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A8BF8">
      <w:pPr>
        <w:pStyle w:val="3"/>
        <w:spacing w:line="240" w:lineRule="auto"/>
      </w:pPr>
    </w:p>
    <w:p w14:paraId="267D89AB">
      <w:pPr>
        <w:pStyle w:val="3"/>
        <w:spacing w:line="240" w:lineRule="auto"/>
        <w:jc w:val="center"/>
      </w:pPr>
      <w:r>
        <w:rPr>
          <w:rFonts w:hint="eastAsia" w:ascii="宋体" w:hAnsi="宋体" w:eastAsia="宋体" w:cs="宋体"/>
          <w:b/>
          <w:bCs/>
          <w:sz w:val="36"/>
          <w:szCs w:val="36"/>
          <w:lang w:eastAsia="zh-CN"/>
        </w:rPr>
        <w:t>2026年营口市站前区169部老旧电梯更新项目（一期）</w:t>
      </w:r>
    </w:p>
    <w:p w14:paraId="0D6619C4">
      <w:pPr>
        <w:pStyle w:val="3"/>
        <w:spacing w:line="240" w:lineRule="auto"/>
        <w:jc w:val="center"/>
      </w:pPr>
    </w:p>
    <w:p w14:paraId="6BEFE91A">
      <w:pPr>
        <w:pStyle w:val="3"/>
        <w:spacing w:line="240" w:lineRule="auto"/>
        <w:jc w:val="center"/>
      </w:pPr>
    </w:p>
    <w:p w14:paraId="54F53CF4">
      <w:pPr>
        <w:pStyle w:val="3"/>
        <w:spacing w:line="240" w:lineRule="auto"/>
        <w:jc w:val="center"/>
      </w:pPr>
    </w:p>
    <w:p w14:paraId="647811C9">
      <w:pPr>
        <w:pStyle w:val="3"/>
        <w:spacing w:line="240" w:lineRule="auto"/>
        <w:jc w:val="center"/>
      </w:pPr>
    </w:p>
    <w:p w14:paraId="77352B4E">
      <w:pPr>
        <w:pStyle w:val="3"/>
        <w:spacing w:line="240" w:lineRule="auto"/>
        <w:jc w:val="center"/>
      </w:pPr>
    </w:p>
    <w:p w14:paraId="207C4CCF">
      <w:pPr>
        <w:spacing w:before="231" w:line="240" w:lineRule="auto"/>
        <w:ind w:left="2617"/>
        <w:jc w:val="both"/>
        <w:rPr>
          <w:rFonts w:ascii="宋体" w:hAnsi="宋体" w:eastAsia="宋体" w:cs="宋体"/>
          <w:sz w:val="71"/>
          <w:szCs w:val="71"/>
        </w:rPr>
      </w:pPr>
      <w:r>
        <w:rPr>
          <w:rFonts w:ascii="宋体" w:hAnsi="宋体" w:eastAsia="宋体" w:cs="宋体"/>
          <w:spacing w:val="104"/>
          <w:sz w:val="71"/>
          <w:szCs w:val="71"/>
        </w:rPr>
        <w:t>招标文件</w:t>
      </w:r>
    </w:p>
    <w:p w14:paraId="73E1B947">
      <w:pPr>
        <w:spacing w:before="78" w:line="240" w:lineRule="auto"/>
        <w:jc w:val="center"/>
        <w:rPr>
          <w:rFonts w:ascii="宋体" w:hAnsi="宋体" w:eastAsia="宋体" w:cs="宋体"/>
          <w:spacing w:val="4"/>
          <w:sz w:val="24"/>
          <w:szCs w:val="24"/>
          <w:highlight w:val="yellow"/>
        </w:rPr>
      </w:pPr>
    </w:p>
    <w:p w14:paraId="5D4254B9">
      <w:pPr>
        <w:spacing w:before="78" w:line="240" w:lineRule="auto"/>
        <w:jc w:val="center"/>
        <w:rPr>
          <w:rFonts w:ascii="宋体" w:hAnsi="宋体" w:eastAsia="宋体" w:cs="宋体"/>
          <w:sz w:val="24"/>
          <w:szCs w:val="24"/>
          <w:highlight w:val="none"/>
        </w:rPr>
      </w:pPr>
      <w:r>
        <w:rPr>
          <w:rFonts w:ascii="宋体" w:hAnsi="宋体" w:eastAsia="宋体" w:cs="宋体"/>
          <w:spacing w:val="4"/>
          <w:sz w:val="24"/>
          <w:szCs w:val="24"/>
          <w:highlight w:val="none"/>
        </w:rPr>
        <w:t>（项目编号：）</w:t>
      </w:r>
    </w:p>
    <w:p w14:paraId="6ACBD518">
      <w:pPr>
        <w:pStyle w:val="3"/>
        <w:spacing w:line="240" w:lineRule="auto"/>
        <w:jc w:val="center"/>
      </w:pPr>
    </w:p>
    <w:p w14:paraId="1451A552">
      <w:pPr>
        <w:pStyle w:val="3"/>
        <w:spacing w:line="240" w:lineRule="auto"/>
        <w:jc w:val="center"/>
      </w:pPr>
    </w:p>
    <w:p w14:paraId="0939E935">
      <w:pPr>
        <w:pStyle w:val="3"/>
        <w:spacing w:line="240" w:lineRule="auto"/>
        <w:jc w:val="center"/>
      </w:pPr>
    </w:p>
    <w:p w14:paraId="5F2C86DE">
      <w:pPr>
        <w:pStyle w:val="3"/>
        <w:spacing w:line="240" w:lineRule="auto"/>
        <w:jc w:val="center"/>
      </w:pPr>
    </w:p>
    <w:p w14:paraId="532EDF04">
      <w:pPr>
        <w:pStyle w:val="3"/>
        <w:spacing w:line="240" w:lineRule="auto"/>
        <w:jc w:val="center"/>
      </w:pPr>
    </w:p>
    <w:p w14:paraId="523FA160">
      <w:pPr>
        <w:pStyle w:val="3"/>
        <w:spacing w:line="240" w:lineRule="auto"/>
        <w:jc w:val="center"/>
      </w:pPr>
    </w:p>
    <w:p w14:paraId="47667320">
      <w:pPr>
        <w:pStyle w:val="3"/>
        <w:spacing w:line="240" w:lineRule="auto"/>
        <w:jc w:val="center"/>
      </w:pPr>
    </w:p>
    <w:p w14:paraId="720C737B">
      <w:pPr>
        <w:pStyle w:val="3"/>
        <w:spacing w:line="240" w:lineRule="auto"/>
        <w:jc w:val="center"/>
      </w:pPr>
    </w:p>
    <w:p w14:paraId="2F1438F5">
      <w:pPr>
        <w:pStyle w:val="3"/>
        <w:spacing w:line="240" w:lineRule="auto"/>
        <w:jc w:val="center"/>
      </w:pPr>
    </w:p>
    <w:p w14:paraId="720DE79F">
      <w:pPr>
        <w:pStyle w:val="3"/>
        <w:spacing w:line="240" w:lineRule="auto"/>
        <w:jc w:val="center"/>
      </w:pPr>
    </w:p>
    <w:p w14:paraId="1E9D1C61">
      <w:pPr>
        <w:pStyle w:val="3"/>
        <w:spacing w:line="240" w:lineRule="auto"/>
        <w:jc w:val="center"/>
      </w:pPr>
    </w:p>
    <w:p w14:paraId="60CCA936">
      <w:pPr>
        <w:pStyle w:val="3"/>
        <w:spacing w:line="240" w:lineRule="auto"/>
        <w:jc w:val="center"/>
      </w:pPr>
    </w:p>
    <w:p w14:paraId="64BA0A1B">
      <w:pPr>
        <w:pStyle w:val="3"/>
        <w:spacing w:line="240" w:lineRule="auto"/>
        <w:jc w:val="center"/>
      </w:pPr>
    </w:p>
    <w:p w14:paraId="67D6F088">
      <w:pPr>
        <w:pStyle w:val="3"/>
        <w:spacing w:line="240" w:lineRule="auto"/>
        <w:jc w:val="center"/>
      </w:pPr>
    </w:p>
    <w:p w14:paraId="0BB6EC0B">
      <w:pPr>
        <w:spacing w:before="97" w:line="240" w:lineRule="auto"/>
        <w:ind w:firstLine="596" w:firstLineChars="200"/>
        <w:jc w:val="both"/>
        <w:rPr>
          <w:rFonts w:ascii="宋体" w:hAnsi="宋体" w:eastAsia="宋体" w:cs="宋体"/>
          <w:sz w:val="30"/>
          <w:szCs w:val="30"/>
        </w:rPr>
      </w:pPr>
      <w:r>
        <w:rPr>
          <w:rFonts w:ascii="宋体" w:hAnsi="宋体" w:eastAsia="宋体" w:cs="宋体"/>
          <w:spacing w:val="-1"/>
          <w:sz w:val="30"/>
          <w:szCs w:val="30"/>
        </w:rPr>
        <w:t>招</w:t>
      </w:r>
      <w:r>
        <w:rPr>
          <w:rFonts w:ascii="宋体" w:hAnsi="宋体" w:eastAsia="宋体" w:cs="宋体"/>
          <w:spacing w:val="74"/>
          <w:sz w:val="30"/>
          <w:szCs w:val="30"/>
        </w:rPr>
        <w:t xml:space="preserve">  </w:t>
      </w:r>
      <w:r>
        <w:rPr>
          <w:rFonts w:ascii="宋体" w:hAnsi="宋体" w:eastAsia="宋体" w:cs="宋体"/>
          <w:spacing w:val="-1"/>
          <w:sz w:val="30"/>
          <w:szCs w:val="30"/>
        </w:rPr>
        <w:t>标</w:t>
      </w:r>
      <w:r>
        <w:rPr>
          <w:rFonts w:ascii="宋体" w:hAnsi="宋体" w:eastAsia="宋体" w:cs="宋体"/>
          <w:spacing w:val="32"/>
          <w:sz w:val="30"/>
          <w:szCs w:val="30"/>
        </w:rPr>
        <w:t xml:space="preserve">   </w:t>
      </w:r>
      <w:r>
        <w:rPr>
          <w:rFonts w:ascii="宋体" w:hAnsi="宋体" w:eastAsia="宋体" w:cs="宋体"/>
          <w:spacing w:val="-1"/>
          <w:sz w:val="30"/>
          <w:szCs w:val="30"/>
        </w:rPr>
        <w:t>人：营口市惠营建设工程（集团）有限公司</w:t>
      </w:r>
    </w:p>
    <w:p w14:paraId="0DCF4B00">
      <w:pPr>
        <w:spacing w:before="257" w:line="240" w:lineRule="auto"/>
        <w:ind w:firstLine="604" w:firstLineChars="200"/>
        <w:jc w:val="both"/>
        <w:rPr>
          <w:rFonts w:ascii="宋体" w:hAnsi="宋体" w:eastAsia="宋体" w:cs="宋体"/>
          <w:sz w:val="30"/>
          <w:szCs w:val="30"/>
        </w:rPr>
      </w:pPr>
      <w:r>
        <w:rPr>
          <w:rFonts w:ascii="宋体" w:hAnsi="宋体" w:eastAsia="宋体" w:cs="宋体"/>
          <w:spacing w:val="1"/>
          <w:sz w:val="30"/>
          <w:szCs w:val="30"/>
        </w:rPr>
        <w:t>招标代理机构：</w:t>
      </w:r>
      <w:r>
        <w:rPr>
          <w:rFonts w:hint="eastAsia" w:ascii="宋体" w:hAnsi="宋体" w:eastAsia="宋体" w:cs="宋体"/>
          <w:spacing w:val="1"/>
          <w:sz w:val="30"/>
          <w:szCs w:val="30"/>
        </w:rPr>
        <w:t>沈阳招标中心有限公司</w:t>
      </w:r>
    </w:p>
    <w:p w14:paraId="5542EEC6">
      <w:pPr>
        <w:spacing w:before="299" w:line="240" w:lineRule="auto"/>
        <w:ind w:left="3184"/>
        <w:jc w:val="both"/>
        <w:rPr>
          <w:rFonts w:ascii="宋体" w:hAnsi="宋体" w:eastAsia="宋体" w:cs="宋体"/>
          <w:sz w:val="30"/>
          <w:szCs w:val="30"/>
        </w:rPr>
      </w:pPr>
      <w:r>
        <w:rPr>
          <w:rFonts w:ascii="宋体" w:hAnsi="宋体" w:eastAsia="宋体" w:cs="宋体"/>
          <w:spacing w:val="-7"/>
          <w:sz w:val="30"/>
          <w:szCs w:val="30"/>
        </w:rPr>
        <w:t>二〇二</w:t>
      </w:r>
      <w:r>
        <w:rPr>
          <w:rFonts w:hint="eastAsia" w:ascii="宋体" w:hAnsi="宋体" w:eastAsia="宋体" w:cs="宋体"/>
          <w:spacing w:val="-7"/>
          <w:sz w:val="30"/>
          <w:szCs w:val="30"/>
          <w:lang w:val="en-US" w:eastAsia="zh-CN"/>
        </w:rPr>
        <w:t>六</w:t>
      </w:r>
      <w:r>
        <w:rPr>
          <w:rFonts w:ascii="宋体" w:hAnsi="宋体" w:eastAsia="宋体" w:cs="宋体"/>
          <w:spacing w:val="-7"/>
          <w:sz w:val="30"/>
          <w:szCs w:val="30"/>
        </w:rPr>
        <w:t>年</w:t>
      </w:r>
      <w:r>
        <w:rPr>
          <w:rFonts w:hint="eastAsia" w:ascii="宋体" w:hAnsi="宋体" w:eastAsia="宋体" w:cs="宋体"/>
          <w:spacing w:val="-7"/>
          <w:sz w:val="30"/>
          <w:szCs w:val="30"/>
          <w:lang w:val="en-US" w:eastAsia="zh-CN"/>
        </w:rPr>
        <w:t>九</w:t>
      </w:r>
      <w:r>
        <w:rPr>
          <w:rFonts w:ascii="宋体" w:hAnsi="宋体" w:eastAsia="宋体" w:cs="宋体"/>
          <w:spacing w:val="-7"/>
          <w:sz w:val="30"/>
          <w:szCs w:val="30"/>
        </w:rPr>
        <w:t>月</w:t>
      </w:r>
    </w:p>
    <w:p w14:paraId="34CFE61D">
      <w:pPr>
        <w:spacing w:line="240" w:lineRule="auto"/>
        <w:jc w:val="center"/>
        <w:rPr>
          <w:rFonts w:ascii="宋体" w:hAnsi="宋体" w:eastAsia="宋体" w:cs="宋体"/>
          <w:sz w:val="30"/>
          <w:szCs w:val="30"/>
        </w:rPr>
        <w:sectPr>
          <w:pgSz w:w="11907" w:h="16841"/>
          <w:pgMar w:top="1440" w:right="1803" w:bottom="1440" w:left="1803" w:header="0" w:footer="0" w:gutter="0"/>
          <w:pgBorders>
            <w:top w:val="none" w:sz="0" w:space="0"/>
            <w:left w:val="none" w:sz="0" w:space="0"/>
            <w:bottom w:val="none" w:sz="0" w:space="0"/>
            <w:right w:val="none" w:sz="0" w:space="0"/>
          </w:pgBorders>
          <w:cols w:space="720" w:num="1"/>
        </w:sectPr>
      </w:pPr>
    </w:p>
    <w:sdt>
      <w:sdtPr>
        <w:rPr>
          <w:rFonts w:ascii="宋体" w:hAnsi="宋体" w:eastAsia="宋体" w:cs="Arial"/>
          <w:snapToGrid w:val="0"/>
          <w:color w:val="000000"/>
          <w:kern w:val="0"/>
          <w:sz w:val="21"/>
          <w:szCs w:val="21"/>
          <w:lang w:val="en-US" w:eastAsia="en-US" w:bidi="ar-SA"/>
        </w:rPr>
        <w:id w:val="147476399"/>
        <w15:color w:val="DBDBDB"/>
        <w:docPartObj>
          <w:docPartGallery w:val="Table of Contents"/>
          <w:docPartUnique/>
        </w:docPartObj>
      </w:sdtPr>
      <w:sdtEndPr>
        <w:rPr>
          <w:rFonts w:ascii="Arial" w:hAnsi="Arial" w:eastAsia="Arial" w:cs="Arial"/>
          <w:snapToGrid w:val="0"/>
          <w:color w:val="000000"/>
          <w:kern w:val="0"/>
          <w:sz w:val="21"/>
          <w:szCs w:val="24"/>
          <w:lang w:val="en-US" w:eastAsia="en-US" w:bidi="ar-SA"/>
        </w:rPr>
      </w:sdtEndPr>
      <w:sdtContent>
        <w:p w14:paraId="5EBCF6AB">
          <w:pPr>
            <w:spacing w:before="0" w:beforeLines="0" w:after="0" w:afterLines="0" w:line="240" w:lineRule="auto"/>
            <w:ind w:left="0" w:leftChars="0" w:right="0" w:rightChars="0" w:firstLine="0" w:firstLineChars="0"/>
            <w:jc w:val="center"/>
            <w:rPr>
              <w:rFonts w:ascii="宋体" w:hAnsi="宋体" w:eastAsia="宋体"/>
              <w:sz w:val="32"/>
              <w:szCs w:val="32"/>
            </w:rPr>
          </w:pPr>
        </w:p>
        <w:p w14:paraId="7EFA727C">
          <w:pPr>
            <w:spacing w:before="0" w:beforeLines="0" w:after="0" w:afterLines="0" w:line="240" w:lineRule="auto"/>
            <w:ind w:left="0" w:leftChars="0" w:right="0" w:rightChars="0" w:firstLine="0" w:firstLineChars="0"/>
            <w:jc w:val="center"/>
          </w:pPr>
          <w:r>
            <w:rPr>
              <w:rFonts w:ascii="宋体" w:hAnsi="宋体" w:eastAsia="宋体"/>
              <w:sz w:val="32"/>
              <w:szCs w:val="32"/>
            </w:rPr>
            <w:t>目</w:t>
          </w:r>
          <w:r>
            <w:rPr>
              <w:rFonts w:hint="eastAsia" w:ascii="宋体" w:hAnsi="宋体" w:eastAsia="宋体"/>
              <w:sz w:val="32"/>
              <w:szCs w:val="32"/>
              <w:lang w:val="en-US" w:eastAsia="zh-CN"/>
            </w:rPr>
            <w:t xml:space="preserve">  </w:t>
          </w:r>
          <w:r>
            <w:rPr>
              <w:rFonts w:ascii="宋体" w:hAnsi="宋体" w:eastAsia="宋体"/>
              <w:sz w:val="32"/>
              <w:szCs w:val="32"/>
            </w:rPr>
            <w:t>录</w:t>
          </w:r>
        </w:p>
        <w:p w14:paraId="557A2D4C">
          <w:pPr>
            <w:pStyle w:val="7"/>
            <w:keepNext w:val="0"/>
            <w:keepLines w:val="0"/>
            <w:pageBreakBefore w:val="0"/>
            <w:widowControl/>
            <w:tabs>
              <w:tab w:val="right" w:leader="dot" w:pos="8301"/>
            </w:tabs>
            <w:kinsoku w:val="0"/>
            <w:wordWrap/>
            <w:overflowPunct/>
            <w:topLinePunct w:val="0"/>
            <w:autoSpaceDE w:val="0"/>
            <w:autoSpaceDN w:val="0"/>
            <w:bidi w:val="0"/>
            <w:adjustRightInd w:val="0"/>
            <w:snapToGrid w:val="0"/>
            <w:spacing w:line="360" w:lineRule="auto"/>
            <w:textAlignment w:val="baseline"/>
          </w:pPr>
          <w:r>
            <w:rPr>
              <w:rFonts w:ascii="Arial" w:hAnsi="Arial" w:eastAsia="Arial" w:cs="Arial"/>
              <w:snapToGrid w:val="0"/>
              <w:color w:val="000000"/>
              <w:kern w:val="0"/>
              <w:sz w:val="21"/>
              <w:szCs w:val="24"/>
              <w:lang w:val="en-US" w:eastAsia="en-US" w:bidi="ar-SA"/>
            </w:rPr>
            <w:fldChar w:fldCharType="begin"/>
          </w:r>
          <w:r>
            <w:rPr>
              <w:rFonts w:ascii="Arial" w:hAnsi="Arial" w:eastAsia="Arial" w:cs="Arial"/>
              <w:snapToGrid w:val="0"/>
              <w:color w:val="000000"/>
              <w:kern w:val="0"/>
              <w:sz w:val="21"/>
              <w:szCs w:val="24"/>
              <w:lang w:val="en-US" w:eastAsia="en-US" w:bidi="ar-SA"/>
            </w:rPr>
            <w:instrText xml:space="preserve">TOC \o "1-1" \h \u </w:instrText>
          </w:r>
          <w:r>
            <w:rPr>
              <w:rFonts w:ascii="Arial" w:hAnsi="Arial" w:eastAsia="Arial" w:cs="Arial"/>
              <w:snapToGrid w:val="0"/>
              <w:color w:val="000000"/>
              <w:kern w:val="0"/>
              <w:sz w:val="21"/>
              <w:szCs w:val="24"/>
              <w:lang w:val="en-US" w:eastAsia="en-US" w:bidi="ar-SA"/>
            </w:rPr>
            <w:fldChar w:fldCharType="separate"/>
          </w:r>
          <w:r>
            <w:rPr>
              <w:rFonts w:ascii="Arial" w:hAnsi="Arial" w:eastAsia="Arial" w:cs="Arial"/>
              <w:snapToGrid w:val="0"/>
              <w:color w:val="000000"/>
              <w:kern w:val="0"/>
              <w:szCs w:val="24"/>
              <w:lang w:val="en-US" w:eastAsia="en-US" w:bidi="ar-SA"/>
            </w:rPr>
            <w:fldChar w:fldCharType="begin"/>
          </w:r>
          <w:r>
            <w:rPr>
              <w:rFonts w:ascii="Arial" w:hAnsi="Arial" w:eastAsia="Arial" w:cs="Arial"/>
              <w:snapToGrid w:val="0"/>
              <w:kern w:val="0"/>
              <w:szCs w:val="24"/>
              <w:lang w:val="en-US" w:eastAsia="en-US" w:bidi="ar-SA"/>
            </w:rPr>
            <w:instrText xml:space="preserve"> HYPERLINK \l _Toc26863 </w:instrText>
          </w:r>
          <w:r>
            <w:rPr>
              <w:rFonts w:ascii="Arial" w:hAnsi="Arial" w:eastAsia="Arial" w:cs="Arial"/>
              <w:snapToGrid w:val="0"/>
              <w:kern w:val="0"/>
              <w:szCs w:val="24"/>
              <w:lang w:val="en-US" w:eastAsia="en-US" w:bidi="ar-SA"/>
            </w:rPr>
            <w:fldChar w:fldCharType="separate"/>
          </w:r>
          <w:r>
            <w:rPr>
              <w:rFonts w:ascii="宋体" w:hAnsi="宋体" w:eastAsia="宋体" w:cs="宋体"/>
              <w:bCs/>
              <w:spacing w:val="-4"/>
              <w:szCs w:val="28"/>
            </w:rPr>
            <w:t>第一章</w:t>
          </w:r>
          <w:r>
            <w:rPr>
              <w:rFonts w:ascii="宋体" w:hAnsi="宋体" w:eastAsia="宋体" w:cs="宋体"/>
              <w:spacing w:val="-4"/>
              <w:szCs w:val="28"/>
            </w:rPr>
            <w:t xml:space="preserve"> </w:t>
          </w:r>
          <w:r>
            <w:rPr>
              <w:rFonts w:ascii="宋体" w:hAnsi="宋体" w:eastAsia="宋体" w:cs="宋体"/>
              <w:bCs/>
              <w:spacing w:val="-4"/>
              <w:szCs w:val="28"/>
            </w:rPr>
            <w:t>招标公告</w:t>
          </w:r>
          <w:r>
            <w:tab/>
          </w:r>
          <w:r>
            <w:fldChar w:fldCharType="begin"/>
          </w:r>
          <w:r>
            <w:instrText xml:space="preserve"> PAGEREF _Toc26863 \h </w:instrText>
          </w:r>
          <w:r>
            <w:fldChar w:fldCharType="separate"/>
          </w:r>
          <w:r>
            <w:t>1</w:t>
          </w:r>
          <w:r>
            <w:fldChar w:fldCharType="end"/>
          </w:r>
          <w:r>
            <w:rPr>
              <w:rFonts w:ascii="Arial" w:hAnsi="Arial" w:eastAsia="Arial" w:cs="Arial"/>
              <w:snapToGrid w:val="0"/>
              <w:color w:val="000000"/>
              <w:kern w:val="0"/>
              <w:szCs w:val="24"/>
              <w:lang w:val="en-US" w:eastAsia="en-US" w:bidi="ar-SA"/>
            </w:rPr>
            <w:fldChar w:fldCharType="end"/>
          </w:r>
        </w:p>
        <w:p w14:paraId="49C1CF53">
          <w:pPr>
            <w:pStyle w:val="7"/>
            <w:keepNext w:val="0"/>
            <w:keepLines w:val="0"/>
            <w:pageBreakBefore w:val="0"/>
            <w:widowControl/>
            <w:tabs>
              <w:tab w:val="right" w:leader="dot" w:pos="8301"/>
            </w:tabs>
            <w:kinsoku w:val="0"/>
            <w:wordWrap/>
            <w:overflowPunct/>
            <w:topLinePunct w:val="0"/>
            <w:autoSpaceDE w:val="0"/>
            <w:autoSpaceDN w:val="0"/>
            <w:bidi w:val="0"/>
            <w:adjustRightInd w:val="0"/>
            <w:snapToGrid w:val="0"/>
            <w:spacing w:line="360" w:lineRule="auto"/>
            <w:textAlignment w:val="baseline"/>
          </w:pPr>
          <w:r>
            <w:rPr>
              <w:rFonts w:ascii="Arial" w:hAnsi="Arial" w:eastAsia="Arial" w:cs="Arial"/>
              <w:snapToGrid w:val="0"/>
              <w:color w:val="000000"/>
              <w:kern w:val="0"/>
              <w:szCs w:val="24"/>
              <w:lang w:val="en-US" w:eastAsia="en-US" w:bidi="ar-SA"/>
            </w:rPr>
            <w:fldChar w:fldCharType="begin"/>
          </w:r>
          <w:r>
            <w:rPr>
              <w:rFonts w:ascii="Arial" w:hAnsi="Arial" w:eastAsia="Arial" w:cs="Arial"/>
              <w:snapToGrid w:val="0"/>
              <w:kern w:val="0"/>
              <w:szCs w:val="24"/>
              <w:lang w:val="en-US" w:eastAsia="en-US" w:bidi="ar-SA"/>
            </w:rPr>
            <w:instrText xml:space="preserve"> HYPERLINK \l _Toc2779 </w:instrText>
          </w:r>
          <w:r>
            <w:rPr>
              <w:rFonts w:ascii="Arial" w:hAnsi="Arial" w:eastAsia="Arial" w:cs="Arial"/>
              <w:snapToGrid w:val="0"/>
              <w:kern w:val="0"/>
              <w:szCs w:val="24"/>
              <w:lang w:val="en-US" w:eastAsia="en-US" w:bidi="ar-SA"/>
            </w:rPr>
            <w:fldChar w:fldCharType="separate"/>
          </w:r>
          <w:r>
            <w:rPr>
              <w:rFonts w:ascii="宋体" w:hAnsi="宋体" w:eastAsia="宋体" w:cs="宋体"/>
              <w:bCs/>
              <w:spacing w:val="-4"/>
              <w:szCs w:val="28"/>
            </w:rPr>
            <w:t>第二章</w:t>
          </w:r>
          <w:r>
            <w:rPr>
              <w:rFonts w:ascii="宋体" w:hAnsi="宋体" w:eastAsia="宋体" w:cs="宋体"/>
              <w:spacing w:val="-4"/>
              <w:szCs w:val="28"/>
            </w:rPr>
            <w:t xml:space="preserve"> </w:t>
          </w:r>
          <w:r>
            <w:rPr>
              <w:rFonts w:ascii="宋体" w:hAnsi="宋体" w:eastAsia="宋体" w:cs="宋体"/>
              <w:bCs/>
              <w:spacing w:val="-4"/>
              <w:szCs w:val="28"/>
            </w:rPr>
            <w:t>投标人须知</w:t>
          </w:r>
          <w:r>
            <w:tab/>
          </w:r>
          <w:r>
            <w:fldChar w:fldCharType="begin"/>
          </w:r>
          <w:r>
            <w:instrText xml:space="preserve"> PAGEREF _Toc2779 \h </w:instrText>
          </w:r>
          <w:r>
            <w:fldChar w:fldCharType="separate"/>
          </w:r>
          <w:r>
            <w:t>5</w:t>
          </w:r>
          <w:r>
            <w:fldChar w:fldCharType="end"/>
          </w:r>
          <w:r>
            <w:rPr>
              <w:rFonts w:ascii="Arial" w:hAnsi="Arial" w:eastAsia="Arial" w:cs="Arial"/>
              <w:snapToGrid w:val="0"/>
              <w:color w:val="000000"/>
              <w:kern w:val="0"/>
              <w:szCs w:val="24"/>
              <w:lang w:val="en-US" w:eastAsia="en-US" w:bidi="ar-SA"/>
            </w:rPr>
            <w:fldChar w:fldCharType="end"/>
          </w:r>
        </w:p>
        <w:p w14:paraId="27B9AEED">
          <w:pPr>
            <w:pStyle w:val="7"/>
            <w:keepNext w:val="0"/>
            <w:keepLines w:val="0"/>
            <w:pageBreakBefore w:val="0"/>
            <w:widowControl/>
            <w:tabs>
              <w:tab w:val="right" w:leader="dot" w:pos="8301"/>
            </w:tabs>
            <w:kinsoku w:val="0"/>
            <w:wordWrap/>
            <w:overflowPunct/>
            <w:topLinePunct w:val="0"/>
            <w:autoSpaceDE w:val="0"/>
            <w:autoSpaceDN w:val="0"/>
            <w:bidi w:val="0"/>
            <w:adjustRightInd w:val="0"/>
            <w:snapToGrid w:val="0"/>
            <w:spacing w:line="360" w:lineRule="auto"/>
            <w:textAlignment w:val="baseline"/>
          </w:pPr>
          <w:r>
            <w:rPr>
              <w:rFonts w:ascii="Arial" w:hAnsi="Arial" w:eastAsia="Arial" w:cs="Arial"/>
              <w:snapToGrid w:val="0"/>
              <w:color w:val="000000"/>
              <w:kern w:val="0"/>
              <w:szCs w:val="24"/>
              <w:lang w:val="en-US" w:eastAsia="en-US" w:bidi="ar-SA"/>
            </w:rPr>
            <w:fldChar w:fldCharType="begin"/>
          </w:r>
          <w:r>
            <w:rPr>
              <w:rFonts w:ascii="Arial" w:hAnsi="Arial" w:eastAsia="Arial" w:cs="Arial"/>
              <w:snapToGrid w:val="0"/>
              <w:kern w:val="0"/>
              <w:szCs w:val="24"/>
              <w:lang w:val="en-US" w:eastAsia="en-US" w:bidi="ar-SA"/>
            </w:rPr>
            <w:instrText xml:space="preserve"> HYPERLINK \l _Toc23099 </w:instrText>
          </w:r>
          <w:r>
            <w:rPr>
              <w:rFonts w:ascii="Arial" w:hAnsi="Arial" w:eastAsia="Arial" w:cs="Arial"/>
              <w:snapToGrid w:val="0"/>
              <w:kern w:val="0"/>
              <w:szCs w:val="24"/>
              <w:lang w:val="en-US" w:eastAsia="en-US" w:bidi="ar-SA"/>
            </w:rPr>
            <w:fldChar w:fldCharType="separate"/>
          </w:r>
          <w:r>
            <w:rPr>
              <w:rFonts w:ascii="宋体" w:hAnsi="宋体" w:eastAsia="宋体" w:cs="宋体"/>
              <w:bCs/>
              <w:spacing w:val="-3"/>
              <w:szCs w:val="28"/>
            </w:rPr>
            <w:t>第三章</w:t>
          </w:r>
          <w:r>
            <w:rPr>
              <w:rFonts w:ascii="宋体" w:hAnsi="宋体" w:eastAsia="宋体" w:cs="宋体"/>
              <w:spacing w:val="-3"/>
              <w:szCs w:val="28"/>
            </w:rPr>
            <w:t xml:space="preserve"> </w:t>
          </w:r>
          <w:r>
            <w:rPr>
              <w:rFonts w:ascii="宋体" w:hAnsi="宋体" w:eastAsia="宋体" w:cs="宋体"/>
              <w:bCs/>
              <w:spacing w:val="-3"/>
              <w:szCs w:val="28"/>
            </w:rPr>
            <w:t>评标办法（综合评估法）</w:t>
          </w:r>
          <w:r>
            <w:tab/>
          </w:r>
          <w:r>
            <w:fldChar w:fldCharType="begin"/>
          </w:r>
          <w:r>
            <w:instrText xml:space="preserve"> PAGEREF _Toc23099 \h </w:instrText>
          </w:r>
          <w:r>
            <w:fldChar w:fldCharType="separate"/>
          </w:r>
          <w:r>
            <w:t>36</w:t>
          </w:r>
          <w:r>
            <w:fldChar w:fldCharType="end"/>
          </w:r>
          <w:r>
            <w:rPr>
              <w:rFonts w:ascii="Arial" w:hAnsi="Arial" w:eastAsia="Arial" w:cs="Arial"/>
              <w:snapToGrid w:val="0"/>
              <w:color w:val="000000"/>
              <w:kern w:val="0"/>
              <w:szCs w:val="24"/>
              <w:lang w:val="en-US" w:eastAsia="en-US" w:bidi="ar-SA"/>
            </w:rPr>
            <w:fldChar w:fldCharType="end"/>
          </w:r>
        </w:p>
        <w:p w14:paraId="2463F94F">
          <w:pPr>
            <w:pStyle w:val="7"/>
            <w:keepNext w:val="0"/>
            <w:keepLines w:val="0"/>
            <w:pageBreakBefore w:val="0"/>
            <w:widowControl/>
            <w:tabs>
              <w:tab w:val="right" w:leader="dot" w:pos="8301"/>
            </w:tabs>
            <w:kinsoku w:val="0"/>
            <w:wordWrap/>
            <w:overflowPunct/>
            <w:topLinePunct w:val="0"/>
            <w:autoSpaceDE w:val="0"/>
            <w:autoSpaceDN w:val="0"/>
            <w:bidi w:val="0"/>
            <w:adjustRightInd w:val="0"/>
            <w:snapToGrid w:val="0"/>
            <w:spacing w:line="360" w:lineRule="auto"/>
            <w:textAlignment w:val="baseline"/>
          </w:pPr>
          <w:r>
            <w:rPr>
              <w:rFonts w:ascii="Arial" w:hAnsi="Arial" w:eastAsia="Arial" w:cs="Arial"/>
              <w:snapToGrid w:val="0"/>
              <w:color w:val="000000"/>
              <w:kern w:val="0"/>
              <w:szCs w:val="24"/>
              <w:lang w:val="en-US" w:eastAsia="en-US" w:bidi="ar-SA"/>
            </w:rPr>
            <w:fldChar w:fldCharType="begin"/>
          </w:r>
          <w:r>
            <w:rPr>
              <w:rFonts w:ascii="Arial" w:hAnsi="Arial" w:eastAsia="Arial" w:cs="Arial"/>
              <w:snapToGrid w:val="0"/>
              <w:kern w:val="0"/>
              <w:szCs w:val="24"/>
              <w:lang w:val="en-US" w:eastAsia="en-US" w:bidi="ar-SA"/>
            </w:rPr>
            <w:instrText xml:space="preserve"> HYPERLINK \l _Toc991 </w:instrText>
          </w:r>
          <w:r>
            <w:rPr>
              <w:rFonts w:ascii="Arial" w:hAnsi="Arial" w:eastAsia="Arial" w:cs="Arial"/>
              <w:snapToGrid w:val="0"/>
              <w:kern w:val="0"/>
              <w:szCs w:val="24"/>
              <w:lang w:val="en-US" w:eastAsia="en-US" w:bidi="ar-SA"/>
            </w:rPr>
            <w:fldChar w:fldCharType="separate"/>
          </w:r>
          <w:r>
            <w:rPr>
              <w:rFonts w:ascii="宋体" w:hAnsi="宋体" w:eastAsia="宋体" w:cs="宋体"/>
              <w:bCs/>
              <w:spacing w:val="-3"/>
              <w:szCs w:val="28"/>
            </w:rPr>
            <w:t>第四章</w:t>
          </w:r>
          <w:r>
            <w:rPr>
              <w:rFonts w:ascii="宋体" w:hAnsi="宋体" w:eastAsia="宋体" w:cs="宋体"/>
              <w:spacing w:val="-3"/>
              <w:szCs w:val="28"/>
            </w:rPr>
            <w:t xml:space="preserve"> </w:t>
          </w:r>
          <w:r>
            <w:rPr>
              <w:rFonts w:ascii="宋体" w:hAnsi="宋体" w:eastAsia="宋体" w:cs="宋体"/>
              <w:bCs/>
              <w:spacing w:val="-3"/>
              <w:szCs w:val="28"/>
            </w:rPr>
            <w:t>合同条款及格式</w:t>
          </w:r>
          <w:r>
            <w:tab/>
          </w:r>
          <w:r>
            <w:fldChar w:fldCharType="begin"/>
          </w:r>
          <w:r>
            <w:instrText xml:space="preserve"> PAGEREF _Toc991 \h </w:instrText>
          </w:r>
          <w:r>
            <w:fldChar w:fldCharType="separate"/>
          </w:r>
          <w:r>
            <w:t>43</w:t>
          </w:r>
          <w:r>
            <w:fldChar w:fldCharType="end"/>
          </w:r>
          <w:r>
            <w:rPr>
              <w:rFonts w:ascii="Arial" w:hAnsi="Arial" w:eastAsia="Arial" w:cs="Arial"/>
              <w:snapToGrid w:val="0"/>
              <w:color w:val="000000"/>
              <w:kern w:val="0"/>
              <w:szCs w:val="24"/>
              <w:lang w:val="en-US" w:eastAsia="en-US" w:bidi="ar-SA"/>
            </w:rPr>
            <w:fldChar w:fldCharType="end"/>
          </w:r>
        </w:p>
        <w:p w14:paraId="563FEC01">
          <w:pPr>
            <w:pStyle w:val="7"/>
            <w:keepNext w:val="0"/>
            <w:keepLines w:val="0"/>
            <w:pageBreakBefore w:val="0"/>
            <w:widowControl/>
            <w:tabs>
              <w:tab w:val="right" w:leader="dot" w:pos="8301"/>
            </w:tabs>
            <w:kinsoku w:val="0"/>
            <w:wordWrap/>
            <w:overflowPunct/>
            <w:topLinePunct w:val="0"/>
            <w:autoSpaceDE w:val="0"/>
            <w:autoSpaceDN w:val="0"/>
            <w:bidi w:val="0"/>
            <w:adjustRightInd w:val="0"/>
            <w:snapToGrid w:val="0"/>
            <w:spacing w:line="360" w:lineRule="auto"/>
            <w:textAlignment w:val="baseline"/>
          </w:pPr>
          <w:r>
            <w:rPr>
              <w:rFonts w:ascii="Arial" w:hAnsi="Arial" w:eastAsia="Arial" w:cs="Arial"/>
              <w:snapToGrid w:val="0"/>
              <w:color w:val="000000"/>
              <w:kern w:val="0"/>
              <w:szCs w:val="24"/>
              <w:lang w:val="en-US" w:eastAsia="en-US" w:bidi="ar-SA"/>
            </w:rPr>
            <w:fldChar w:fldCharType="begin"/>
          </w:r>
          <w:r>
            <w:rPr>
              <w:rFonts w:ascii="Arial" w:hAnsi="Arial" w:eastAsia="Arial" w:cs="Arial"/>
              <w:snapToGrid w:val="0"/>
              <w:kern w:val="0"/>
              <w:szCs w:val="24"/>
              <w:lang w:val="en-US" w:eastAsia="en-US" w:bidi="ar-SA"/>
            </w:rPr>
            <w:instrText xml:space="preserve"> HYPERLINK \l _Toc23064 </w:instrText>
          </w:r>
          <w:r>
            <w:rPr>
              <w:rFonts w:ascii="Arial" w:hAnsi="Arial" w:eastAsia="Arial" w:cs="Arial"/>
              <w:snapToGrid w:val="0"/>
              <w:kern w:val="0"/>
              <w:szCs w:val="24"/>
              <w:lang w:val="en-US" w:eastAsia="en-US" w:bidi="ar-SA"/>
            </w:rPr>
            <w:fldChar w:fldCharType="separate"/>
          </w:r>
          <w:r>
            <w:rPr>
              <w:rFonts w:ascii="宋体" w:hAnsi="宋体" w:eastAsia="宋体" w:cs="宋体"/>
              <w:bCs/>
              <w:spacing w:val="-4"/>
              <w:szCs w:val="28"/>
            </w:rPr>
            <w:t>第五章</w:t>
          </w:r>
          <w:r>
            <w:rPr>
              <w:rFonts w:ascii="宋体" w:hAnsi="宋体" w:eastAsia="宋体" w:cs="宋体"/>
              <w:spacing w:val="-4"/>
              <w:szCs w:val="28"/>
            </w:rPr>
            <w:t xml:space="preserve"> </w:t>
          </w:r>
          <w:r>
            <w:rPr>
              <w:rFonts w:ascii="宋体" w:hAnsi="宋体" w:eastAsia="宋体" w:cs="宋体"/>
              <w:bCs/>
              <w:spacing w:val="-4"/>
              <w:szCs w:val="28"/>
            </w:rPr>
            <w:t>供货要求</w:t>
          </w:r>
          <w:r>
            <w:tab/>
          </w:r>
          <w:r>
            <w:fldChar w:fldCharType="begin"/>
          </w:r>
          <w:r>
            <w:instrText xml:space="preserve"> PAGEREF _Toc23064 \h </w:instrText>
          </w:r>
          <w:r>
            <w:fldChar w:fldCharType="separate"/>
          </w:r>
          <w:r>
            <w:t>50</w:t>
          </w:r>
          <w:r>
            <w:fldChar w:fldCharType="end"/>
          </w:r>
          <w:r>
            <w:rPr>
              <w:rFonts w:ascii="Arial" w:hAnsi="Arial" w:eastAsia="Arial" w:cs="Arial"/>
              <w:snapToGrid w:val="0"/>
              <w:color w:val="000000"/>
              <w:kern w:val="0"/>
              <w:szCs w:val="24"/>
              <w:lang w:val="en-US" w:eastAsia="en-US" w:bidi="ar-SA"/>
            </w:rPr>
            <w:fldChar w:fldCharType="end"/>
          </w:r>
        </w:p>
        <w:p w14:paraId="2AB8C856">
          <w:pPr>
            <w:pStyle w:val="7"/>
            <w:keepNext w:val="0"/>
            <w:keepLines w:val="0"/>
            <w:pageBreakBefore w:val="0"/>
            <w:widowControl/>
            <w:tabs>
              <w:tab w:val="right" w:leader="dot" w:pos="8301"/>
            </w:tabs>
            <w:kinsoku w:val="0"/>
            <w:wordWrap/>
            <w:overflowPunct/>
            <w:topLinePunct w:val="0"/>
            <w:autoSpaceDE w:val="0"/>
            <w:autoSpaceDN w:val="0"/>
            <w:bidi w:val="0"/>
            <w:adjustRightInd w:val="0"/>
            <w:snapToGrid w:val="0"/>
            <w:spacing w:line="360" w:lineRule="auto"/>
            <w:textAlignment w:val="baseline"/>
          </w:pPr>
          <w:r>
            <w:rPr>
              <w:rFonts w:ascii="Arial" w:hAnsi="Arial" w:eastAsia="Arial" w:cs="Arial"/>
              <w:snapToGrid w:val="0"/>
              <w:color w:val="000000"/>
              <w:kern w:val="0"/>
              <w:szCs w:val="24"/>
              <w:lang w:val="en-US" w:eastAsia="en-US" w:bidi="ar-SA"/>
            </w:rPr>
            <w:fldChar w:fldCharType="begin"/>
          </w:r>
          <w:r>
            <w:rPr>
              <w:rFonts w:ascii="Arial" w:hAnsi="Arial" w:eastAsia="Arial" w:cs="Arial"/>
              <w:snapToGrid w:val="0"/>
              <w:kern w:val="0"/>
              <w:szCs w:val="24"/>
              <w:lang w:val="en-US" w:eastAsia="en-US" w:bidi="ar-SA"/>
            </w:rPr>
            <w:instrText xml:space="preserve"> HYPERLINK \l _Toc20144 </w:instrText>
          </w:r>
          <w:r>
            <w:rPr>
              <w:rFonts w:ascii="Arial" w:hAnsi="Arial" w:eastAsia="Arial" w:cs="Arial"/>
              <w:snapToGrid w:val="0"/>
              <w:kern w:val="0"/>
              <w:szCs w:val="24"/>
              <w:lang w:val="en-US" w:eastAsia="en-US" w:bidi="ar-SA"/>
            </w:rPr>
            <w:fldChar w:fldCharType="separate"/>
          </w:r>
          <w:r>
            <w:rPr>
              <w:rFonts w:ascii="宋体" w:hAnsi="宋体" w:eastAsia="宋体" w:cs="宋体"/>
              <w:bCs/>
              <w:spacing w:val="-3"/>
              <w:szCs w:val="28"/>
            </w:rPr>
            <w:t>第六章</w:t>
          </w:r>
          <w:r>
            <w:rPr>
              <w:rFonts w:ascii="宋体" w:hAnsi="宋体" w:eastAsia="宋体" w:cs="宋体"/>
              <w:spacing w:val="-3"/>
              <w:szCs w:val="28"/>
            </w:rPr>
            <w:t xml:space="preserve"> </w:t>
          </w:r>
          <w:r>
            <w:rPr>
              <w:rFonts w:ascii="宋体" w:hAnsi="宋体" w:eastAsia="宋体" w:cs="宋体"/>
              <w:bCs/>
              <w:spacing w:val="-3"/>
              <w:szCs w:val="28"/>
            </w:rPr>
            <w:t>投标文件格式</w:t>
          </w:r>
          <w:r>
            <w:tab/>
          </w:r>
          <w:r>
            <w:fldChar w:fldCharType="begin"/>
          </w:r>
          <w:r>
            <w:instrText xml:space="preserve"> PAGEREF _Toc20144 \h </w:instrText>
          </w:r>
          <w:r>
            <w:fldChar w:fldCharType="separate"/>
          </w:r>
          <w:r>
            <w:t>60</w:t>
          </w:r>
          <w:r>
            <w:fldChar w:fldCharType="end"/>
          </w:r>
          <w:r>
            <w:rPr>
              <w:rFonts w:ascii="Arial" w:hAnsi="Arial" w:eastAsia="Arial" w:cs="Arial"/>
              <w:snapToGrid w:val="0"/>
              <w:color w:val="000000"/>
              <w:kern w:val="0"/>
              <w:szCs w:val="24"/>
              <w:lang w:val="en-US" w:eastAsia="en-US" w:bidi="ar-SA"/>
            </w:rPr>
            <w:fldChar w:fldCharType="end"/>
          </w:r>
        </w:p>
        <w:p w14:paraId="1FA4B37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hAnsi="Arial" w:eastAsia="Arial" w:cs="Arial"/>
              <w:snapToGrid w:val="0"/>
              <w:color w:val="000000"/>
              <w:kern w:val="0"/>
              <w:sz w:val="21"/>
              <w:szCs w:val="24"/>
              <w:lang w:val="en-US" w:eastAsia="en-US" w:bidi="ar-SA"/>
            </w:rPr>
          </w:pPr>
          <w:r>
            <w:rPr>
              <w:rFonts w:ascii="Arial" w:hAnsi="Arial" w:eastAsia="Arial" w:cs="Arial"/>
              <w:snapToGrid w:val="0"/>
              <w:color w:val="000000"/>
              <w:kern w:val="0"/>
              <w:szCs w:val="24"/>
              <w:lang w:val="en-US" w:eastAsia="en-US" w:bidi="ar-SA"/>
            </w:rPr>
            <w:fldChar w:fldCharType="end"/>
          </w:r>
        </w:p>
      </w:sdtContent>
    </w:sdt>
    <w:p w14:paraId="19F1CBF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hAnsi="Arial" w:eastAsia="Arial" w:cs="Arial"/>
          <w:snapToGrid w:val="0"/>
          <w:color w:val="000000"/>
          <w:kern w:val="0"/>
          <w:sz w:val="21"/>
          <w:szCs w:val="24"/>
          <w:lang w:val="en-US" w:eastAsia="en-US" w:bidi="ar-SA"/>
        </w:rPr>
        <w:sectPr>
          <w:footerReference r:id="rId5" w:type="default"/>
          <w:pgSz w:w="11907" w:h="16841"/>
          <w:pgMar w:top="1440" w:right="1803" w:bottom="1440" w:left="1803" w:header="0" w:footer="661" w:gutter="0"/>
          <w:pgBorders>
            <w:top w:val="none" w:sz="0" w:space="0"/>
            <w:left w:val="none" w:sz="0" w:space="0"/>
            <w:bottom w:val="none" w:sz="0" w:space="0"/>
            <w:right w:val="none" w:sz="0" w:space="0"/>
          </w:pgBorders>
          <w:cols w:space="720" w:num="1"/>
        </w:sectPr>
      </w:pPr>
    </w:p>
    <w:p w14:paraId="16D18CEB">
      <w:pPr>
        <w:spacing w:before="55" w:line="240" w:lineRule="auto"/>
        <w:ind w:left="3513"/>
        <w:outlineLvl w:val="0"/>
        <w:rPr>
          <w:rFonts w:ascii="宋体" w:hAnsi="宋体" w:eastAsia="宋体" w:cs="宋体"/>
          <w:sz w:val="28"/>
          <w:szCs w:val="28"/>
        </w:rPr>
      </w:pPr>
      <w:bookmarkStart w:id="0" w:name="_Toc26863"/>
      <w:r>
        <w:rPr>
          <w:rFonts w:ascii="宋体" w:hAnsi="宋体" w:eastAsia="宋体" w:cs="宋体"/>
          <w:b/>
          <w:bCs/>
          <w:spacing w:val="-4"/>
          <w:sz w:val="28"/>
          <w:szCs w:val="28"/>
        </w:rPr>
        <w:t>第一章</w:t>
      </w:r>
      <w:r>
        <w:rPr>
          <w:rFonts w:ascii="宋体" w:hAnsi="宋体" w:eastAsia="宋体" w:cs="宋体"/>
          <w:spacing w:val="-4"/>
          <w:sz w:val="28"/>
          <w:szCs w:val="28"/>
        </w:rPr>
        <w:t xml:space="preserve"> </w:t>
      </w:r>
      <w:r>
        <w:rPr>
          <w:rFonts w:ascii="宋体" w:hAnsi="宋体" w:eastAsia="宋体" w:cs="宋体"/>
          <w:b/>
          <w:bCs/>
          <w:spacing w:val="-4"/>
          <w:sz w:val="28"/>
          <w:szCs w:val="28"/>
        </w:rPr>
        <w:t>招标公告</w:t>
      </w:r>
      <w:bookmarkEnd w:id="0"/>
    </w:p>
    <w:p w14:paraId="07BE7A8E">
      <w:pPr>
        <w:spacing w:before="208" w:line="360" w:lineRule="auto"/>
        <w:ind w:left="498"/>
        <w:outlineLvl w:val="1"/>
        <w:rPr>
          <w:rFonts w:ascii="宋体" w:hAnsi="宋体" w:eastAsia="宋体" w:cs="宋体"/>
          <w:sz w:val="24"/>
          <w:szCs w:val="24"/>
        </w:rPr>
      </w:pPr>
      <w:r>
        <w:rPr>
          <w:rFonts w:ascii="宋体" w:hAnsi="宋体" w:eastAsia="宋体" w:cs="宋体"/>
          <w:b/>
          <w:bCs/>
          <w:spacing w:val="-7"/>
          <w:sz w:val="24"/>
          <w:szCs w:val="24"/>
        </w:rPr>
        <w:t>1.招标条件</w:t>
      </w:r>
    </w:p>
    <w:p w14:paraId="2E2E2657">
      <w:pPr>
        <w:keepNext w:val="0"/>
        <w:keepLines w:val="0"/>
        <w:pageBreakBefore w:val="0"/>
        <w:widowControl/>
        <w:kinsoku/>
        <w:wordWrap/>
        <w:overflowPunct/>
        <w:topLinePunct w:val="0"/>
        <w:autoSpaceDE w:val="0"/>
        <w:autoSpaceDN w:val="0"/>
        <w:bidi w:val="0"/>
        <w:adjustRightInd w:val="0"/>
        <w:snapToGrid w:val="0"/>
        <w:spacing w:line="360" w:lineRule="auto"/>
        <w:ind w:right="39" w:firstLine="480" w:firstLineChars="200"/>
        <w:jc w:val="both"/>
        <w:textAlignment w:val="baseline"/>
        <w:rPr>
          <w:rFonts w:ascii="宋体" w:hAnsi="宋体" w:eastAsia="宋体" w:cs="宋体"/>
          <w:sz w:val="24"/>
          <w:szCs w:val="24"/>
        </w:rPr>
      </w:pPr>
      <w:r>
        <w:rPr>
          <w:rFonts w:hint="eastAsia" w:ascii="宋体" w:hAnsi="宋体" w:eastAsia="宋体" w:cs="宋体"/>
          <w:sz w:val="24"/>
          <w:szCs w:val="24"/>
        </w:rPr>
        <w:t>本招标项目</w:t>
      </w:r>
      <w:r>
        <w:rPr>
          <w:rFonts w:hint="eastAsia" w:ascii="宋体" w:hAnsi="宋体" w:eastAsia="宋体" w:cs="宋体"/>
          <w:sz w:val="24"/>
          <w:szCs w:val="24"/>
          <w:u w:val="single"/>
          <w:lang w:eastAsia="zh-CN"/>
        </w:rPr>
        <w:t>2026年营口市站前区169部老旧电梯更新项目（一期）</w:t>
      </w:r>
      <w:r>
        <w:rPr>
          <w:rFonts w:hint="eastAsia" w:ascii="宋体" w:hAnsi="宋体" w:eastAsia="宋体" w:cs="宋体"/>
          <w:sz w:val="24"/>
          <w:szCs w:val="24"/>
          <w:lang w:eastAsia="zh-CN"/>
        </w:rPr>
        <w:t>项目</w:t>
      </w:r>
      <w:r>
        <w:rPr>
          <w:rFonts w:hint="eastAsia" w:ascii="宋体" w:hAnsi="宋体" w:eastAsia="宋体" w:cs="宋体"/>
          <w:sz w:val="24"/>
          <w:szCs w:val="24"/>
        </w:rPr>
        <w:t>已由</w:t>
      </w:r>
      <w:r>
        <w:rPr>
          <w:rFonts w:hint="eastAsia" w:ascii="宋体" w:hAnsi="宋体" w:eastAsia="宋体" w:cs="宋体"/>
          <w:sz w:val="24"/>
          <w:szCs w:val="24"/>
          <w:u w:val="single"/>
          <w:lang w:eastAsia="zh-CN"/>
        </w:rPr>
        <w:t>营口市发展和改革委员会</w:t>
      </w:r>
      <w:r>
        <w:rPr>
          <w:rFonts w:hint="eastAsia" w:ascii="宋体" w:hAnsi="宋体" w:eastAsia="宋体" w:cs="宋体"/>
          <w:sz w:val="24"/>
          <w:szCs w:val="24"/>
        </w:rPr>
        <w:t>以</w:t>
      </w:r>
      <w:r>
        <w:rPr>
          <w:rFonts w:hint="eastAsia" w:ascii="宋体" w:hAnsi="宋体" w:eastAsia="宋体" w:cs="宋体"/>
          <w:sz w:val="24"/>
          <w:szCs w:val="24"/>
          <w:u w:val="single"/>
          <w:lang w:eastAsia="zh-CN"/>
        </w:rPr>
        <w:t>营发改备(2026)11号</w:t>
      </w:r>
      <w:r>
        <w:rPr>
          <w:rFonts w:hint="eastAsia" w:ascii="宋体" w:hAnsi="宋体" w:eastAsia="宋体" w:cs="宋体"/>
          <w:sz w:val="24"/>
          <w:szCs w:val="24"/>
        </w:rPr>
        <w:t>批准建设，建设资金来自</w:t>
      </w:r>
      <w:r>
        <w:rPr>
          <w:rFonts w:hint="eastAsia" w:ascii="宋体" w:hAnsi="宋体" w:eastAsia="宋体" w:cs="宋体"/>
          <w:sz w:val="24"/>
          <w:szCs w:val="24"/>
          <w:u w:val="single"/>
          <w:lang w:val="en-US" w:eastAsia="zh-CN"/>
        </w:rPr>
        <w:t>国债、自筹</w:t>
      </w:r>
      <w:r>
        <w:rPr>
          <w:rFonts w:hint="eastAsia" w:ascii="宋体" w:hAnsi="宋体" w:eastAsia="宋体" w:cs="宋体"/>
          <w:sz w:val="24"/>
          <w:szCs w:val="24"/>
        </w:rPr>
        <w:t>，项目出资比例为</w:t>
      </w:r>
      <w:r>
        <w:rPr>
          <w:rFonts w:hint="eastAsia" w:ascii="宋体" w:hAnsi="宋体" w:eastAsia="宋体" w:cs="宋体"/>
          <w:sz w:val="24"/>
          <w:szCs w:val="24"/>
          <w:u w:val="single"/>
          <w:lang w:val="en-US" w:eastAsia="zh-CN"/>
        </w:rPr>
        <w:t>81.5%、18.5%</w:t>
      </w:r>
      <w:r>
        <w:rPr>
          <w:rFonts w:hint="eastAsia" w:ascii="宋体" w:hAnsi="宋体" w:eastAsia="宋体" w:cs="宋体"/>
          <w:sz w:val="24"/>
          <w:szCs w:val="24"/>
        </w:rPr>
        <w:t>,招标人为</w:t>
      </w:r>
      <w:r>
        <w:rPr>
          <w:rFonts w:hint="eastAsia" w:ascii="宋体" w:hAnsi="宋体" w:eastAsia="宋体" w:cs="宋体"/>
          <w:sz w:val="24"/>
          <w:szCs w:val="24"/>
          <w:u w:val="single"/>
          <w:lang w:eastAsia="zh-CN"/>
        </w:rPr>
        <w:t>营口市惠营建设工程(集团)有限公司</w:t>
      </w:r>
      <w:r>
        <w:rPr>
          <w:rFonts w:hint="eastAsia" w:ascii="宋体" w:hAnsi="宋体" w:eastAsia="宋体" w:cs="宋体"/>
          <w:sz w:val="24"/>
          <w:szCs w:val="24"/>
        </w:rPr>
        <w:t>，招标代理机构为</w:t>
      </w:r>
      <w:r>
        <w:rPr>
          <w:rFonts w:hint="eastAsia" w:ascii="宋体" w:hAnsi="宋体" w:eastAsia="宋体" w:cs="宋体"/>
          <w:sz w:val="24"/>
          <w:szCs w:val="24"/>
          <w:u w:val="single"/>
          <w:lang w:val="en-US" w:eastAsia="zh-CN"/>
        </w:rPr>
        <w:t xml:space="preserve"> 沈阳招标中心有限公司 </w:t>
      </w:r>
      <w:r>
        <w:rPr>
          <w:rFonts w:hint="eastAsia" w:ascii="宋体" w:hAnsi="宋体" w:eastAsia="宋体" w:cs="宋体"/>
          <w:sz w:val="24"/>
          <w:szCs w:val="24"/>
        </w:rPr>
        <w:t>。项目</w:t>
      </w:r>
      <w:r>
        <w:rPr>
          <w:rFonts w:hint="eastAsia" w:ascii="宋体" w:hAnsi="宋体" w:eastAsia="宋体" w:cs="宋体"/>
          <w:sz w:val="24"/>
          <w:szCs w:val="24"/>
          <w:lang w:eastAsia="zh-CN"/>
        </w:rPr>
        <w:t>已</w:t>
      </w:r>
      <w:r>
        <w:rPr>
          <w:rFonts w:hint="eastAsia" w:ascii="宋体" w:hAnsi="宋体" w:eastAsia="宋体" w:cs="宋体"/>
          <w:sz w:val="24"/>
          <w:szCs w:val="24"/>
        </w:rPr>
        <w:t>具备招标条件，现对该项目进行公开招标。</w:t>
      </w:r>
    </w:p>
    <w:p w14:paraId="5CD8BC44">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outlineLvl w:val="1"/>
        <w:rPr>
          <w:rFonts w:ascii="宋体" w:hAnsi="宋体" w:eastAsia="宋体" w:cs="宋体"/>
          <w:sz w:val="24"/>
          <w:szCs w:val="24"/>
        </w:rPr>
      </w:pPr>
      <w:r>
        <w:rPr>
          <w:rFonts w:ascii="宋体" w:hAnsi="宋体" w:eastAsia="宋体" w:cs="宋体"/>
          <w:b/>
          <w:bCs/>
          <w:spacing w:val="-3"/>
          <w:sz w:val="24"/>
          <w:szCs w:val="24"/>
        </w:rPr>
        <w:t>2.项目概况与招标范围</w:t>
      </w:r>
    </w:p>
    <w:p w14:paraId="60443DDB">
      <w:pPr>
        <w:keepNext w:val="0"/>
        <w:keepLines w:val="0"/>
        <w:pageBreakBefore w:val="0"/>
        <w:widowControl/>
        <w:kinsoku/>
        <w:wordWrap/>
        <w:overflowPunct/>
        <w:topLinePunct w:val="0"/>
        <w:autoSpaceDE w:val="0"/>
        <w:autoSpaceDN w:val="0"/>
        <w:bidi w:val="0"/>
        <w:adjustRightInd w:val="0"/>
        <w:snapToGrid w:val="0"/>
        <w:spacing w:line="360" w:lineRule="auto"/>
        <w:ind w:left="3" w:right="147" w:firstLine="480"/>
        <w:textAlignment w:val="baseline"/>
        <w:rPr>
          <w:rFonts w:ascii="宋体" w:hAnsi="宋体" w:eastAsia="宋体" w:cs="宋体"/>
          <w:spacing w:val="-2"/>
          <w:sz w:val="24"/>
          <w:szCs w:val="24"/>
        </w:rPr>
      </w:pPr>
      <w:r>
        <w:rPr>
          <w:rFonts w:ascii="宋体" w:hAnsi="宋体" w:eastAsia="宋体" w:cs="宋体"/>
          <w:spacing w:val="-2"/>
          <w:sz w:val="24"/>
          <w:szCs w:val="24"/>
        </w:rPr>
        <w:t>2.1</w:t>
      </w:r>
      <w:r>
        <w:rPr>
          <w:rFonts w:ascii="宋体" w:hAnsi="宋体" w:eastAsia="宋体" w:cs="宋体"/>
          <w:spacing w:val="-35"/>
          <w:sz w:val="24"/>
          <w:szCs w:val="24"/>
        </w:rPr>
        <w:t xml:space="preserve"> </w:t>
      </w:r>
      <w:r>
        <w:rPr>
          <w:rFonts w:ascii="宋体" w:hAnsi="宋体" w:eastAsia="宋体" w:cs="宋体"/>
          <w:spacing w:val="-2"/>
          <w:sz w:val="24"/>
          <w:szCs w:val="24"/>
        </w:rPr>
        <w:t>项目概况：本项目计划更新老旧电梯</w:t>
      </w:r>
      <w:r>
        <w:rPr>
          <w:rFonts w:hint="eastAsia" w:ascii="宋体" w:hAnsi="宋体" w:eastAsia="宋体" w:cs="宋体"/>
          <w:spacing w:val="-2"/>
          <w:sz w:val="24"/>
          <w:szCs w:val="24"/>
          <w:lang w:val="en-US" w:eastAsia="zh-CN"/>
        </w:rPr>
        <w:t>169</w:t>
      </w:r>
      <w:r>
        <w:rPr>
          <w:rFonts w:ascii="宋体" w:hAnsi="宋体" w:eastAsia="宋体" w:cs="宋体"/>
          <w:spacing w:val="-2"/>
          <w:sz w:val="24"/>
          <w:szCs w:val="24"/>
        </w:rPr>
        <w:t>部，</w:t>
      </w:r>
      <w:r>
        <w:rPr>
          <w:rFonts w:hint="eastAsia" w:ascii="宋体" w:hAnsi="宋体" w:eastAsia="宋体" w:cs="宋体"/>
          <w:spacing w:val="-2"/>
          <w:sz w:val="24"/>
          <w:szCs w:val="24"/>
          <w:lang w:val="en-US" w:eastAsia="zh-CN"/>
        </w:rPr>
        <w:t>项目分期实施，一期更新100部，</w:t>
      </w:r>
      <w:r>
        <w:rPr>
          <w:rFonts w:ascii="宋体" w:hAnsi="宋体" w:eastAsia="宋体" w:cs="宋体"/>
          <w:spacing w:val="-2"/>
          <w:sz w:val="24"/>
          <w:szCs w:val="24"/>
        </w:rPr>
        <w:t>建设地点位</w:t>
      </w:r>
      <w:r>
        <w:rPr>
          <w:rFonts w:hint="eastAsia" w:ascii="宋体" w:hAnsi="宋体" w:eastAsia="宋体" w:cs="宋体"/>
          <w:spacing w:val="-2"/>
          <w:sz w:val="24"/>
          <w:szCs w:val="24"/>
          <w:lang w:val="en-US" w:eastAsia="zh-CN"/>
        </w:rPr>
        <w:t>营口市站前区</w:t>
      </w:r>
      <w:r>
        <w:rPr>
          <w:rFonts w:hint="eastAsia" w:ascii="宋体" w:hAnsi="宋体" w:eastAsia="宋体" w:cs="宋体"/>
          <w:spacing w:val="-2"/>
          <w:sz w:val="24"/>
          <w:szCs w:val="24"/>
          <w:lang w:eastAsia="zh-CN"/>
        </w:rPr>
        <w:t>。</w:t>
      </w:r>
    </w:p>
    <w:p w14:paraId="6B2E2F8F">
      <w:pPr>
        <w:keepNext w:val="0"/>
        <w:keepLines w:val="0"/>
        <w:pageBreakBefore w:val="0"/>
        <w:widowControl/>
        <w:kinsoku/>
        <w:wordWrap/>
        <w:overflowPunct/>
        <w:topLinePunct w:val="0"/>
        <w:autoSpaceDE w:val="0"/>
        <w:autoSpaceDN w:val="0"/>
        <w:bidi w:val="0"/>
        <w:adjustRightInd w:val="0"/>
        <w:snapToGrid w:val="0"/>
        <w:spacing w:line="360" w:lineRule="auto"/>
        <w:ind w:left="3" w:right="147" w:firstLine="480"/>
        <w:textAlignment w:val="baseline"/>
        <w:rPr>
          <w:rFonts w:ascii="宋体" w:hAnsi="宋体" w:eastAsia="宋体" w:cs="宋体"/>
          <w:sz w:val="24"/>
          <w:szCs w:val="24"/>
        </w:rPr>
      </w:pPr>
      <w:r>
        <w:rPr>
          <w:rFonts w:ascii="宋体" w:hAnsi="宋体" w:eastAsia="宋体" w:cs="宋体"/>
          <w:spacing w:val="-1"/>
          <w:sz w:val="24"/>
          <w:szCs w:val="24"/>
        </w:rPr>
        <w:t>2.2.招标范围：</w:t>
      </w:r>
      <w:r>
        <w:rPr>
          <w:rFonts w:hint="eastAsia" w:ascii="宋体" w:hAnsi="宋体" w:eastAsia="宋体" w:cs="宋体"/>
          <w:spacing w:val="-1"/>
          <w:sz w:val="24"/>
          <w:szCs w:val="24"/>
          <w:lang w:val="en-US" w:eastAsia="zh-CN"/>
        </w:rPr>
        <w:t>包含但不限于生产、运输、装卸、安装、调试及验收等相关服务。</w:t>
      </w:r>
      <w:r>
        <w:rPr>
          <w:rFonts w:hint="eastAsia" w:ascii="宋体" w:hAnsi="宋体" w:eastAsia="宋体" w:cs="宋体"/>
          <w:spacing w:val="-1"/>
          <w:sz w:val="24"/>
          <w:szCs w:val="24"/>
          <w:lang w:eastAsia="zh-CN"/>
        </w:rPr>
        <w:t>具体建设内容包括更新电梯门机系统、主机系统、控制系统拆除及安装，楼道装修恢复等。</w:t>
      </w:r>
      <w:r>
        <w:rPr>
          <w:rFonts w:ascii="宋体" w:hAnsi="宋体" w:eastAsia="宋体" w:cs="宋体"/>
          <w:spacing w:val="-1"/>
          <w:sz w:val="24"/>
          <w:szCs w:val="24"/>
        </w:rPr>
        <w:t>投标人需将原有</w:t>
      </w:r>
      <w:r>
        <w:rPr>
          <w:rFonts w:hint="eastAsia" w:ascii="宋体" w:hAnsi="宋体" w:eastAsia="宋体" w:cs="宋体"/>
          <w:spacing w:val="-1"/>
          <w:sz w:val="24"/>
          <w:szCs w:val="24"/>
          <w:lang w:val="en-US" w:eastAsia="zh-CN"/>
        </w:rPr>
        <w:t>100</w:t>
      </w:r>
      <w:r>
        <w:rPr>
          <w:rFonts w:ascii="宋体" w:hAnsi="宋体" w:eastAsia="宋体" w:cs="宋体"/>
          <w:spacing w:val="-1"/>
          <w:sz w:val="24"/>
          <w:szCs w:val="24"/>
        </w:rPr>
        <w:t>部老旧电梯拆除，拆除老旧电梯产生的所有费用包含在报价内。</w:t>
      </w:r>
    </w:p>
    <w:p w14:paraId="14734156">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z w:val="24"/>
          <w:szCs w:val="24"/>
          <w:highlight w:val="none"/>
        </w:rPr>
      </w:pPr>
      <w:r>
        <w:rPr>
          <w:rFonts w:ascii="宋体" w:hAnsi="宋体" w:eastAsia="宋体" w:cs="宋体"/>
          <w:spacing w:val="-4"/>
          <w:sz w:val="24"/>
          <w:szCs w:val="24"/>
          <w:highlight w:val="none"/>
        </w:rPr>
        <w:t>2.3</w:t>
      </w:r>
      <w:r>
        <w:rPr>
          <w:rFonts w:ascii="宋体" w:hAnsi="宋体" w:eastAsia="宋体" w:cs="宋体"/>
          <w:spacing w:val="-46"/>
          <w:sz w:val="24"/>
          <w:szCs w:val="24"/>
          <w:highlight w:val="none"/>
        </w:rPr>
        <w:t xml:space="preserve"> </w:t>
      </w:r>
      <w:r>
        <w:rPr>
          <w:rFonts w:ascii="宋体" w:hAnsi="宋体" w:eastAsia="宋体" w:cs="宋体"/>
          <w:spacing w:val="-4"/>
          <w:sz w:val="24"/>
          <w:szCs w:val="24"/>
          <w:highlight w:val="none"/>
        </w:rPr>
        <w:t>交货期：合同签订后</w:t>
      </w:r>
      <w:r>
        <w:rPr>
          <w:rFonts w:hint="eastAsia" w:ascii="宋体" w:hAnsi="宋体" w:eastAsia="宋体" w:cs="宋体"/>
          <w:spacing w:val="-4"/>
          <w:sz w:val="24"/>
          <w:szCs w:val="24"/>
          <w:highlight w:val="none"/>
          <w:lang w:val="en-US" w:eastAsia="zh-CN"/>
        </w:rPr>
        <w:t>90</w:t>
      </w:r>
      <w:r>
        <w:rPr>
          <w:rFonts w:ascii="宋体" w:hAnsi="宋体" w:eastAsia="宋体" w:cs="宋体"/>
          <w:spacing w:val="-4"/>
          <w:sz w:val="24"/>
          <w:szCs w:val="24"/>
          <w:highlight w:val="none"/>
        </w:rPr>
        <w:t>日内完成供货</w:t>
      </w:r>
    </w:p>
    <w:p w14:paraId="4D29758A">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pacing w:val="-4"/>
          <w:sz w:val="24"/>
          <w:szCs w:val="24"/>
          <w:highlight w:val="none"/>
        </w:rPr>
      </w:pPr>
      <w:r>
        <w:rPr>
          <w:rFonts w:ascii="宋体" w:hAnsi="宋体" w:eastAsia="宋体" w:cs="宋体"/>
          <w:spacing w:val="-4"/>
          <w:sz w:val="24"/>
          <w:szCs w:val="24"/>
          <w:highlight w:val="none"/>
        </w:rPr>
        <w:t>2.4 交货地点：招标人指定地点</w:t>
      </w:r>
    </w:p>
    <w:p w14:paraId="11C24FAB">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outlineLvl w:val="1"/>
        <w:rPr>
          <w:rFonts w:ascii="宋体" w:hAnsi="宋体" w:eastAsia="宋体" w:cs="宋体"/>
          <w:sz w:val="24"/>
          <w:szCs w:val="24"/>
        </w:rPr>
      </w:pPr>
      <w:r>
        <w:rPr>
          <w:rFonts w:ascii="宋体" w:hAnsi="宋体" w:eastAsia="宋体" w:cs="宋体"/>
          <w:b/>
          <w:bCs/>
          <w:spacing w:val="-4"/>
          <w:sz w:val="24"/>
          <w:szCs w:val="24"/>
        </w:rPr>
        <w:t>3.投标人资格要求</w:t>
      </w:r>
    </w:p>
    <w:p w14:paraId="4B3A7410">
      <w:pPr>
        <w:keepNext w:val="0"/>
        <w:keepLines w:val="0"/>
        <w:pageBreakBefore w:val="0"/>
        <w:widowControl/>
        <w:kinsoku/>
        <w:wordWrap/>
        <w:overflowPunct/>
        <w:topLinePunct w:val="0"/>
        <w:autoSpaceDE w:val="0"/>
        <w:autoSpaceDN w:val="0"/>
        <w:bidi w:val="0"/>
        <w:adjustRightInd w:val="0"/>
        <w:snapToGrid w:val="0"/>
        <w:spacing w:line="360" w:lineRule="auto"/>
        <w:ind w:left="3" w:right="147" w:firstLine="480"/>
        <w:textAlignment w:val="baseline"/>
        <w:rPr>
          <w:rFonts w:ascii="宋体" w:hAnsi="宋体" w:eastAsia="宋体" w:cs="宋体"/>
          <w:spacing w:val="-2"/>
          <w:sz w:val="24"/>
          <w:szCs w:val="24"/>
        </w:rPr>
      </w:pPr>
      <w:r>
        <w:rPr>
          <w:rFonts w:ascii="宋体" w:hAnsi="宋体" w:eastAsia="宋体" w:cs="宋体"/>
          <w:spacing w:val="-2"/>
          <w:sz w:val="24"/>
          <w:szCs w:val="24"/>
        </w:rPr>
        <w:t>3.1 本次招标要求投标人须具备以下资质，并具有与本招标项目相应的供货能力。</w:t>
      </w:r>
    </w:p>
    <w:p w14:paraId="052B5B63">
      <w:pPr>
        <w:keepNext w:val="0"/>
        <w:keepLines w:val="0"/>
        <w:pageBreakBefore w:val="0"/>
        <w:widowControl/>
        <w:kinsoku/>
        <w:wordWrap/>
        <w:overflowPunct/>
        <w:topLinePunct w:val="0"/>
        <w:autoSpaceDE w:val="0"/>
        <w:autoSpaceDN w:val="0"/>
        <w:bidi w:val="0"/>
        <w:adjustRightInd w:val="0"/>
        <w:snapToGrid w:val="0"/>
        <w:spacing w:line="360" w:lineRule="auto"/>
        <w:ind w:left="3" w:right="147" w:firstLine="480"/>
        <w:textAlignment w:val="baseline"/>
        <w:rPr>
          <w:rFonts w:ascii="宋体" w:hAnsi="宋体" w:eastAsia="宋体" w:cs="宋体"/>
          <w:spacing w:val="-2"/>
          <w:sz w:val="24"/>
          <w:szCs w:val="24"/>
          <w:highlight w:val="none"/>
          <w:u w:val="single"/>
        </w:rPr>
      </w:pPr>
      <w:r>
        <w:rPr>
          <w:rFonts w:ascii="宋体" w:hAnsi="宋体" w:eastAsia="宋体" w:cs="宋体"/>
          <w:spacing w:val="-2"/>
          <w:sz w:val="24"/>
          <w:szCs w:val="24"/>
          <w:highlight w:val="none"/>
        </w:rPr>
        <w:t>（</w:t>
      </w:r>
      <w:r>
        <w:rPr>
          <w:rFonts w:ascii="宋体" w:hAnsi="宋体" w:eastAsia="宋体" w:cs="宋体"/>
          <w:spacing w:val="-2"/>
          <w:sz w:val="24"/>
          <w:szCs w:val="24"/>
          <w:highlight w:val="none"/>
          <w:u w:val="single"/>
        </w:rPr>
        <w:t>1）投标人具有独立法人资格的电梯生产厂家或电梯生产厂家授权的代理商</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同品牌电梯只接受一家报名。代理商需提供电梯生产厂家针对本项目的唯一授权书</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;（2）投标人为电梯生产厂家的须具有《中华人民共和国特种设备生产许可证》【许可项目</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电梯制造</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含安装、修理、改造</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许可子项目</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曳引驱动乘客电梯</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含消防员电梯</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】;（3）投标人为代理商的须同时提供以下证书</w:t>
      </w:r>
      <w:r>
        <w:rPr>
          <w:rFonts w:hint="eastAsia" w:ascii="宋体" w:hAnsi="宋体" w:eastAsia="宋体" w:cs="宋体"/>
          <w:spacing w:val="-2"/>
          <w:sz w:val="24"/>
          <w:szCs w:val="24"/>
          <w:highlight w:val="none"/>
          <w:u w:val="single"/>
          <w:lang w:eastAsia="zh-CN"/>
        </w:rPr>
        <w:t>：1）</w:t>
      </w:r>
      <w:r>
        <w:rPr>
          <w:rFonts w:ascii="宋体" w:hAnsi="宋体" w:eastAsia="宋体" w:cs="宋体"/>
          <w:spacing w:val="-2"/>
          <w:sz w:val="24"/>
          <w:szCs w:val="24"/>
          <w:highlight w:val="none"/>
          <w:u w:val="single"/>
        </w:rPr>
        <w:t>电梯生产厂家的《中华人民共和国特种设备生产许可证》【许可项目</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电梯制造</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含安装、修理、改造</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许可子项目</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曳引驱动乘客电梯</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含消防员电梯</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w:t>
      </w:r>
      <w:r>
        <w:rPr>
          <w:rFonts w:hint="eastAsia" w:ascii="宋体" w:hAnsi="宋体" w:eastAsia="宋体" w:cs="宋体"/>
          <w:spacing w:val="-2"/>
          <w:sz w:val="24"/>
          <w:szCs w:val="24"/>
          <w:highlight w:val="none"/>
          <w:u w:val="single"/>
          <w:lang w:eastAsia="zh-CN"/>
        </w:rPr>
        <w:t>2）</w:t>
      </w:r>
      <w:r>
        <w:rPr>
          <w:rFonts w:ascii="宋体" w:hAnsi="宋体" w:eastAsia="宋体" w:cs="宋体"/>
          <w:spacing w:val="-2"/>
          <w:sz w:val="24"/>
          <w:szCs w:val="24"/>
          <w:highlight w:val="none"/>
          <w:u w:val="single"/>
        </w:rPr>
        <w:t>投标人的《中华人民共和国特种设备生产许可证》【许可项目</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电梯安装</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含修理</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许可子项目</w:t>
      </w:r>
      <w:r>
        <w:rPr>
          <w:rFonts w:hint="eastAsia" w:ascii="宋体" w:hAnsi="宋体" w:eastAsia="宋体" w:cs="宋体"/>
          <w:spacing w:val="-2"/>
          <w:sz w:val="24"/>
          <w:szCs w:val="24"/>
          <w:highlight w:val="none"/>
          <w:u w:val="single"/>
          <w:lang w:eastAsia="zh-CN"/>
        </w:rPr>
        <w:t>：</w:t>
      </w:r>
      <w:r>
        <w:rPr>
          <w:rFonts w:hint="eastAsia" w:ascii="宋体" w:hAnsi="宋体" w:eastAsia="宋体" w:cs="宋体"/>
          <w:spacing w:val="-2"/>
          <w:sz w:val="24"/>
          <w:szCs w:val="24"/>
          <w:highlight w:val="none"/>
          <w:u w:val="single"/>
        </w:rPr>
        <w:t>曳引驱动乘客电梯</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含消防员电梯</w:t>
      </w:r>
      <w:r>
        <w:rPr>
          <w:rFonts w:hint="eastAsia" w:ascii="宋体" w:hAnsi="宋体" w:eastAsia="宋体" w:cs="宋体"/>
          <w:spacing w:val="-2"/>
          <w:sz w:val="24"/>
          <w:szCs w:val="24"/>
          <w:highlight w:val="none"/>
          <w:u w:val="single"/>
          <w:lang w:eastAsia="zh-CN"/>
        </w:rPr>
        <w:t>）</w:t>
      </w:r>
      <w:r>
        <w:rPr>
          <w:rFonts w:ascii="宋体" w:hAnsi="宋体" w:eastAsia="宋体" w:cs="宋体"/>
          <w:spacing w:val="-2"/>
          <w:sz w:val="24"/>
          <w:szCs w:val="24"/>
          <w:highlight w:val="none"/>
          <w:u w:val="single"/>
        </w:rPr>
        <w:t>】;</w:t>
      </w:r>
    </w:p>
    <w:p w14:paraId="62EA7B29">
      <w:pPr>
        <w:keepNext w:val="0"/>
        <w:keepLines w:val="0"/>
        <w:pageBreakBefore w:val="0"/>
        <w:widowControl/>
        <w:kinsoku/>
        <w:wordWrap/>
        <w:overflowPunct/>
        <w:topLinePunct w:val="0"/>
        <w:autoSpaceDE w:val="0"/>
        <w:autoSpaceDN w:val="0"/>
        <w:bidi w:val="0"/>
        <w:adjustRightInd w:val="0"/>
        <w:snapToGrid w:val="0"/>
        <w:spacing w:line="360" w:lineRule="auto"/>
        <w:ind w:left="3" w:right="147" w:firstLine="480"/>
        <w:textAlignment w:val="baseline"/>
        <w:rPr>
          <w:rFonts w:ascii="宋体" w:hAnsi="宋体" w:eastAsia="宋体" w:cs="宋体"/>
          <w:spacing w:val="-2"/>
          <w:sz w:val="24"/>
          <w:szCs w:val="24"/>
        </w:rPr>
      </w:pPr>
      <w:r>
        <w:rPr>
          <w:rFonts w:ascii="宋体" w:hAnsi="宋体" w:eastAsia="宋体" w:cs="宋体"/>
          <w:spacing w:val="-2"/>
          <w:sz w:val="24"/>
          <w:szCs w:val="24"/>
        </w:rPr>
        <w:t>3.2本次招标不接受联合体投标。</w:t>
      </w:r>
    </w:p>
    <w:p w14:paraId="550C7956">
      <w:pPr>
        <w:keepNext w:val="0"/>
        <w:keepLines w:val="0"/>
        <w:pageBreakBefore w:val="0"/>
        <w:widowControl/>
        <w:kinsoku/>
        <w:wordWrap/>
        <w:overflowPunct/>
        <w:topLinePunct w:val="0"/>
        <w:autoSpaceDE w:val="0"/>
        <w:autoSpaceDN w:val="0"/>
        <w:bidi w:val="0"/>
        <w:adjustRightInd w:val="0"/>
        <w:snapToGrid w:val="0"/>
        <w:spacing w:line="360" w:lineRule="auto"/>
        <w:ind w:left="3" w:right="147" w:firstLine="480"/>
        <w:textAlignment w:val="baseline"/>
        <w:rPr>
          <w:rFonts w:ascii="宋体" w:hAnsi="宋体" w:eastAsia="宋体" w:cs="宋体"/>
          <w:spacing w:val="-2"/>
          <w:sz w:val="24"/>
          <w:szCs w:val="24"/>
        </w:rPr>
      </w:pPr>
      <w:r>
        <w:rPr>
          <w:rFonts w:ascii="宋体" w:hAnsi="宋体" w:eastAsia="宋体" w:cs="宋体"/>
          <w:spacing w:val="-2"/>
          <w:sz w:val="24"/>
          <w:szCs w:val="24"/>
        </w:rPr>
        <w:t>3.3与招标人存在利害关系可能影响招标公正性的法人、其他组织或者个人，不得参加本项目的投标；单位负责人为同一人或者存在控股、管理关系的不同单位，不得同时参与本项目的投标，否则，相关投标均无效。</w:t>
      </w:r>
    </w:p>
    <w:p w14:paraId="5FC3063E">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pacing w:val="-2"/>
          <w:sz w:val="24"/>
          <w:szCs w:val="24"/>
        </w:rPr>
      </w:pPr>
      <w:r>
        <w:rPr>
          <w:rFonts w:ascii="宋体" w:hAnsi="宋体" w:eastAsia="宋体" w:cs="宋体"/>
          <w:spacing w:val="-2"/>
          <w:sz w:val="24"/>
          <w:szCs w:val="24"/>
        </w:rPr>
        <w:t>3</w:t>
      </w:r>
      <w:r>
        <w:rPr>
          <w:rFonts w:hint="eastAsia" w:ascii="宋体" w:hAnsi="宋体" w:eastAsia="宋体" w:cs="宋体"/>
          <w:spacing w:val="-2"/>
          <w:sz w:val="24"/>
          <w:szCs w:val="24"/>
          <w:lang w:val="en-US" w:eastAsia="zh-CN"/>
        </w:rPr>
        <w:t>.</w:t>
      </w:r>
      <w:r>
        <w:rPr>
          <w:rFonts w:ascii="宋体" w:hAnsi="宋体" w:eastAsia="宋体" w:cs="宋体"/>
          <w:spacing w:val="-2"/>
          <w:sz w:val="24"/>
          <w:szCs w:val="24"/>
        </w:rPr>
        <w:t>4投标人（生产厂家或代理商或经销商）不得存在下列情形之一：</w:t>
      </w:r>
    </w:p>
    <w:p w14:paraId="0DF69DF1">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1"/>
          <w:sz w:val="24"/>
          <w:szCs w:val="24"/>
        </w:rPr>
      </w:pPr>
      <w:r>
        <w:rPr>
          <w:rFonts w:ascii="宋体" w:hAnsi="宋体" w:eastAsia="宋体" w:cs="宋体"/>
          <w:spacing w:val="-1"/>
          <w:sz w:val="24"/>
          <w:szCs w:val="24"/>
        </w:rPr>
        <w:t>（1）与招标人存在利害关系且可能影响招标公正性；</w:t>
      </w:r>
    </w:p>
    <w:p w14:paraId="3E69C91B">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1"/>
          <w:sz w:val="24"/>
          <w:szCs w:val="24"/>
        </w:rPr>
      </w:pPr>
      <w:r>
        <w:rPr>
          <w:rFonts w:ascii="宋体" w:hAnsi="宋体" w:eastAsia="宋体" w:cs="宋体"/>
          <w:spacing w:val="-1"/>
          <w:sz w:val="24"/>
          <w:szCs w:val="24"/>
        </w:rPr>
        <w:t>（2）与本招标项目的其他投标人为同一个单位负责人；</w:t>
      </w:r>
    </w:p>
    <w:p w14:paraId="2F09F651">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1"/>
          <w:sz w:val="24"/>
          <w:szCs w:val="24"/>
        </w:rPr>
      </w:pPr>
      <w:r>
        <w:rPr>
          <w:rFonts w:ascii="宋体" w:hAnsi="宋体" w:eastAsia="宋体" w:cs="宋体"/>
          <w:spacing w:val="-1"/>
          <w:sz w:val="24"/>
          <w:szCs w:val="24"/>
        </w:rPr>
        <w:t>（3）与本招标项目的其他投标人存在控股、管理关系；</w:t>
      </w:r>
    </w:p>
    <w:p w14:paraId="11B3EFA9">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1"/>
          <w:sz w:val="24"/>
          <w:szCs w:val="24"/>
        </w:rPr>
      </w:pPr>
      <w:r>
        <w:rPr>
          <w:rFonts w:ascii="宋体" w:hAnsi="宋体" w:eastAsia="宋体" w:cs="宋体"/>
          <w:spacing w:val="-1"/>
          <w:sz w:val="24"/>
          <w:szCs w:val="24"/>
        </w:rPr>
        <w:t>（4）与本招标项目其他投标人代理同一个制造商同一品牌同一型号的设备投标；</w:t>
      </w:r>
    </w:p>
    <w:p w14:paraId="61CA369C">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1"/>
          <w:sz w:val="24"/>
          <w:szCs w:val="24"/>
        </w:rPr>
      </w:pPr>
      <w:r>
        <w:rPr>
          <w:rFonts w:ascii="宋体" w:hAnsi="宋体" w:eastAsia="宋体" w:cs="宋体"/>
          <w:spacing w:val="-1"/>
          <w:sz w:val="24"/>
          <w:szCs w:val="24"/>
        </w:rPr>
        <w:t>（5）为本招标项目提供过设计、编制技术规范和其他文件的咨询服务；</w:t>
      </w:r>
    </w:p>
    <w:p w14:paraId="05BD0F9C">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1"/>
          <w:sz w:val="24"/>
          <w:szCs w:val="24"/>
        </w:rPr>
      </w:pPr>
      <w:r>
        <w:rPr>
          <w:rFonts w:ascii="宋体" w:hAnsi="宋体" w:eastAsia="宋体" w:cs="宋体"/>
          <w:spacing w:val="-1"/>
          <w:sz w:val="24"/>
          <w:szCs w:val="24"/>
        </w:rPr>
        <w:t>（6）为本招标项目的代建人；</w:t>
      </w:r>
    </w:p>
    <w:p w14:paraId="1DBE7E80">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1"/>
          <w:sz w:val="24"/>
          <w:szCs w:val="24"/>
        </w:rPr>
      </w:pPr>
      <w:r>
        <w:rPr>
          <w:rFonts w:ascii="宋体" w:hAnsi="宋体" w:eastAsia="宋体" w:cs="宋体"/>
          <w:spacing w:val="-1"/>
          <w:sz w:val="24"/>
          <w:szCs w:val="24"/>
        </w:rPr>
        <w:t>（7）为本招标项目的招标代理机构；</w:t>
      </w:r>
    </w:p>
    <w:p w14:paraId="557EAEAA">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1"/>
          <w:sz w:val="24"/>
          <w:szCs w:val="24"/>
        </w:rPr>
      </w:pPr>
      <w:r>
        <w:rPr>
          <w:rFonts w:ascii="宋体" w:hAnsi="宋体" w:eastAsia="宋体" w:cs="宋体"/>
          <w:spacing w:val="-1"/>
          <w:sz w:val="24"/>
          <w:szCs w:val="24"/>
        </w:rPr>
        <w:t>（8）与本招标项目的监理人或代建人或招标代理机构同为一个法定代表人；</w:t>
      </w:r>
    </w:p>
    <w:p w14:paraId="115FAC02">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1"/>
          <w:sz w:val="24"/>
          <w:szCs w:val="24"/>
        </w:rPr>
      </w:pPr>
      <w:r>
        <w:rPr>
          <w:rFonts w:ascii="宋体" w:hAnsi="宋体" w:eastAsia="宋体" w:cs="宋体"/>
          <w:spacing w:val="-1"/>
          <w:sz w:val="24"/>
          <w:szCs w:val="24"/>
        </w:rPr>
        <w:t>（9）与本招标项目的监理人或代建人或招标代理机构存在控股或参股关系。</w:t>
      </w:r>
    </w:p>
    <w:p w14:paraId="4BC4A4C0">
      <w:pPr>
        <w:keepNext w:val="0"/>
        <w:keepLines w:val="0"/>
        <w:pageBreakBefore w:val="0"/>
        <w:widowControl/>
        <w:kinsoku/>
        <w:wordWrap/>
        <w:overflowPunct/>
        <w:topLinePunct w:val="0"/>
        <w:autoSpaceDE w:val="0"/>
        <w:autoSpaceDN w:val="0"/>
        <w:bidi w:val="0"/>
        <w:adjustRightInd w:val="0"/>
        <w:snapToGrid w:val="0"/>
        <w:spacing w:line="360" w:lineRule="auto"/>
        <w:ind w:left="481"/>
        <w:textAlignment w:val="baseline"/>
        <w:outlineLvl w:val="1"/>
        <w:rPr>
          <w:rFonts w:ascii="宋体" w:hAnsi="宋体" w:eastAsia="宋体" w:cs="宋体"/>
          <w:sz w:val="24"/>
          <w:szCs w:val="24"/>
        </w:rPr>
      </w:pPr>
      <w:r>
        <w:rPr>
          <w:rFonts w:ascii="宋体" w:hAnsi="宋体" w:eastAsia="宋体" w:cs="宋体"/>
          <w:b/>
          <w:bCs/>
          <w:spacing w:val="-3"/>
          <w:sz w:val="24"/>
          <w:szCs w:val="24"/>
        </w:rPr>
        <w:t>4.招标文件的获取</w:t>
      </w:r>
    </w:p>
    <w:p w14:paraId="4F92BDF9">
      <w:pPr>
        <w:keepNext w:val="0"/>
        <w:keepLines w:val="0"/>
        <w:pageBreakBefore w:val="0"/>
        <w:widowControl/>
        <w:kinsoku/>
        <w:wordWrap/>
        <w:overflowPunct/>
        <w:topLinePunct w:val="0"/>
        <w:autoSpaceDE w:val="0"/>
        <w:autoSpaceDN w:val="0"/>
        <w:bidi w:val="0"/>
        <w:adjustRightInd w:val="0"/>
        <w:snapToGrid w:val="0"/>
        <w:spacing w:line="360" w:lineRule="auto"/>
        <w:ind w:left="3" w:firstLine="478"/>
        <w:textAlignment w:val="baseline"/>
        <w:rPr>
          <w:rFonts w:ascii="宋体" w:hAnsi="宋体" w:eastAsia="宋体" w:cs="宋体"/>
          <w:sz w:val="24"/>
          <w:szCs w:val="24"/>
        </w:rPr>
      </w:pPr>
      <w:r>
        <w:rPr>
          <w:rFonts w:ascii="宋体" w:hAnsi="宋体" w:eastAsia="宋体" w:cs="宋体"/>
          <w:spacing w:val="-2"/>
          <w:sz w:val="24"/>
          <w:szCs w:val="24"/>
        </w:rPr>
        <w:t>4.1 凡</w:t>
      </w:r>
      <w:r>
        <w:rPr>
          <w:rFonts w:ascii="宋体" w:hAnsi="宋体" w:eastAsia="宋体" w:cs="宋体"/>
          <w:spacing w:val="-2"/>
          <w:sz w:val="24"/>
          <w:szCs w:val="24"/>
          <w:highlight w:val="none"/>
        </w:rPr>
        <w:t>有意参加投标者，请于202</w:t>
      </w:r>
      <w:r>
        <w:rPr>
          <w:rFonts w:hint="eastAsia" w:ascii="宋体" w:hAnsi="宋体" w:eastAsia="宋体" w:cs="宋体"/>
          <w:spacing w:val="-2"/>
          <w:sz w:val="24"/>
          <w:szCs w:val="24"/>
          <w:highlight w:val="none"/>
          <w:lang w:val="en-US" w:eastAsia="zh-CN"/>
        </w:rPr>
        <w:t>6</w:t>
      </w:r>
      <w:r>
        <w:rPr>
          <w:rFonts w:ascii="宋体" w:hAnsi="宋体" w:eastAsia="宋体" w:cs="宋体"/>
          <w:spacing w:val="-2"/>
          <w:sz w:val="24"/>
          <w:szCs w:val="24"/>
          <w:highlight w:val="none"/>
        </w:rPr>
        <w:t>年09月</w:t>
      </w:r>
      <w:r>
        <w:rPr>
          <w:rFonts w:hint="eastAsia" w:ascii="宋体" w:hAnsi="宋体" w:eastAsia="宋体" w:cs="宋体"/>
          <w:spacing w:val="-2"/>
          <w:sz w:val="24"/>
          <w:szCs w:val="24"/>
          <w:highlight w:val="none"/>
          <w:lang w:val="en-US" w:eastAsia="zh-CN"/>
        </w:rPr>
        <w:t>**</w:t>
      </w:r>
      <w:r>
        <w:rPr>
          <w:rFonts w:ascii="宋体" w:hAnsi="宋体" w:eastAsia="宋体" w:cs="宋体"/>
          <w:spacing w:val="-2"/>
          <w:sz w:val="24"/>
          <w:szCs w:val="24"/>
          <w:highlight w:val="none"/>
        </w:rPr>
        <w:t>日</w:t>
      </w:r>
      <w:r>
        <w:rPr>
          <w:rFonts w:hint="eastAsia" w:ascii="宋体" w:hAnsi="宋体" w:eastAsia="宋体" w:cs="宋体"/>
          <w:spacing w:val="-2"/>
          <w:sz w:val="24"/>
          <w:szCs w:val="24"/>
          <w:highlight w:val="none"/>
          <w:lang w:val="en-US" w:eastAsia="zh-CN"/>
        </w:rPr>
        <w:t>8</w:t>
      </w:r>
      <w:r>
        <w:rPr>
          <w:rFonts w:ascii="宋体" w:hAnsi="宋体" w:eastAsia="宋体" w:cs="宋体"/>
          <w:spacing w:val="-2"/>
          <w:sz w:val="24"/>
          <w:szCs w:val="24"/>
          <w:highlight w:val="none"/>
        </w:rPr>
        <w:t>时</w:t>
      </w:r>
      <w:r>
        <w:rPr>
          <w:rFonts w:hint="eastAsia" w:ascii="宋体" w:hAnsi="宋体" w:eastAsia="宋体" w:cs="宋体"/>
          <w:spacing w:val="-2"/>
          <w:sz w:val="24"/>
          <w:szCs w:val="24"/>
          <w:highlight w:val="none"/>
          <w:lang w:val="en-US" w:eastAsia="zh-CN"/>
        </w:rPr>
        <w:t>3</w:t>
      </w:r>
      <w:r>
        <w:rPr>
          <w:rFonts w:ascii="宋体" w:hAnsi="宋体" w:eastAsia="宋体" w:cs="宋体"/>
          <w:spacing w:val="-2"/>
          <w:sz w:val="24"/>
          <w:szCs w:val="24"/>
          <w:highlight w:val="none"/>
        </w:rPr>
        <w:t>0分至202</w:t>
      </w:r>
      <w:r>
        <w:rPr>
          <w:rFonts w:hint="eastAsia" w:ascii="宋体" w:hAnsi="宋体" w:eastAsia="宋体" w:cs="宋体"/>
          <w:spacing w:val="-2"/>
          <w:sz w:val="24"/>
          <w:szCs w:val="24"/>
          <w:highlight w:val="none"/>
          <w:lang w:val="en-US" w:eastAsia="zh-CN"/>
        </w:rPr>
        <w:t>5</w:t>
      </w:r>
      <w:r>
        <w:rPr>
          <w:rFonts w:ascii="宋体" w:hAnsi="宋体" w:eastAsia="宋体" w:cs="宋体"/>
          <w:spacing w:val="-2"/>
          <w:sz w:val="24"/>
          <w:szCs w:val="24"/>
          <w:highlight w:val="none"/>
        </w:rPr>
        <w:t>年09</w:t>
      </w:r>
      <w:r>
        <w:rPr>
          <w:rFonts w:ascii="宋体" w:hAnsi="宋体" w:eastAsia="宋体" w:cs="宋体"/>
          <w:spacing w:val="1"/>
          <w:sz w:val="24"/>
          <w:szCs w:val="24"/>
          <w:highlight w:val="none"/>
        </w:rPr>
        <w:t>月</w:t>
      </w:r>
      <w:r>
        <w:rPr>
          <w:rFonts w:hint="eastAsia" w:ascii="宋体" w:hAnsi="宋体" w:eastAsia="宋体" w:cs="宋体"/>
          <w:spacing w:val="-2"/>
          <w:sz w:val="24"/>
          <w:szCs w:val="24"/>
          <w:highlight w:val="none"/>
          <w:lang w:val="en-US" w:eastAsia="zh-CN"/>
        </w:rPr>
        <w:t>**</w:t>
      </w:r>
      <w:r>
        <w:rPr>
          <w:rFonts w:ascii="宋体" w:hAnsi="宋体" w:eastAsia="宋体" w:cs="宋体"/>
          <w:spacing w:val="1"/>
          <w:sz w:val="24"/>
          <w:szCs w:val="24"/>
          <w:highlight w:val="none"/>
        </w:rPr>
        <w:t>日17时00分，登录“辽宁省公</w:t>
      </w:r>
      <w:r>
        <w:rPr>
          <w:rFonts w:ascii="宋体" w:hAnsi="宋体" w:eastAsia="宋体" w:cs="宋体"/>
          <w:spacing w:val="1"/>
          <w:sz w:val="24"/>
          <w:szCs w:val="24"/>
        </w:rPr>
        <w:t>共资源交易一</w:t>
      </w:r>
      <w:r>
        <w:rPr>
          <w:rFonts w:ascii="宋体" w:hAnsi="宋体" w:eastAsia="宋体" w:cs="宋体"/>
          <w:sz w:val="24"/>
          <w:szCs w:val="24"/>
        </w:rPr>
        <w:t>张网电子化平台（以下简称</w:t>
      </w:r>
      <w:r>
        <w:rPr>
          <w:rFonts w:hint="eastAsia" w:ascii="宋体" w:hAnsi="宋体" w:eastAsia="宋体" w:cs="宋体"/>
          <w:sz w:val="24"/>
          <w:szCs w:val="24"/>
          <w:lang w:eastAsia="zh-CN"/>
        </w:rPr>
        <w:t>‘</w:t>
      </w:r>
      <w:r>
        <w:rPr>
          <w:rFonts w:ascii="宋体" w:hAnsi="宋体" w:eastAsia="宋体" w:cs="宋体"/>
          <w:spacing w:val="-2"/>
          <w:sz w:val="24"/>
          <w:szCs w:val="24"/>
        </w:rPr>
        <w:t>电子交易平台</w:t>
      </w:r>
      <w:r>
        <w:rPr>
          <w:rFonts w:hint="eastAsia" w:ascii="宋体" w:hAnsi="宋体" w:eastAsia="宋体" w:cs="宋体"/>
          <w:spacing w:val="34"/>
          <w:sz w:val="24"/>
          <w:szCs w:val="24"/>
          <w:lang w:eastAsia="zh-CN"/>
        </w:rPr>
        <w:t>’</w:t>
      </w:r>
      <w:r>
        <w:rPr>
          <w:rFonts w:ascii="宋体" w:hAnsi="宋体" w:eastAsia="宋体" w:cs="宋体"/>
          <w:spacing w:val="-2"/>
          <w:sz w:val="24"/>
          <w:szCs w:val="24"/>
        </w:rPr>
        <w:t>，网址：</w:t>
      </w:r>
      <w:r>
        <w:fldChar w:fldCharType="begin"/>
      </w:r>
      <w:r>
        <w:instrText xml:space="preserve"> HYPERLINK "https://www.lnsggzy.com/EpointSSO/login/oauth2login" </w:instrText>
      </w:r>
      <w:r>
        <w:fldChar w:fldCharType="separate"/>
      </w:r>
      <w:r>
        <w:rPr>
          <w:rFonts w:ascii="宋体" w:hAnsi="宋体" w:eastAsia="宋体" w:cs="宋体"/>
          <w:spacing w:val="-2"/>
          <w:sz w:val="24"/>
          <w:szCs w:val="24"/>
        </w:rPr>
        <w:t>https://www.lnsggzy.com/EpointSSO/login/oauth2l</w:t>
      </w:r>
      <w:r>
        <w:rPr>
          <w:rFonts w:ascii="宋体" w:hAnsi="宋体" w:eastAsia="宋体" w:cs="宋体"/>
          <w:spacing w:val="-3"/>
          <w:sz w:val="24"/>
          <w:szCs w:val="24"/>
        </w:rPr>
        <w:t>ogin</w:t>
      </w:r>
      <w:r>
        <w:rPr>
          <w:rFonts w:ascii="宋体" w:hAnsi="宋体" w:eastAsia="宋体" w:cs="宋体"/>
          <w:spacing w:val="-3"/>
          <w:sz w:val="24"/>
          <w:szCs w:val="24"/>
        </w:rPr>
        <w:fldChar w:fldCharType="end"/>
      </w:r>
      <w:r>
        <w:rPr>
          <w:rFonts w:ascii="宋体" w:hAnsi="宋体" w:eastAsia="宋体" w:cs="宋体"/>
          <w:spacing w:val="-3"/>
          <w:sz w:val="24"/>
          <w:szCs w:val="24"/>
        </w:rPr>
        <w:t>）</w:t>
      </w:r>
      <w:r>
        <w:rPr>
          <w:rFonts w:ascii="宋体" w:hAnsi="宋体" w:eastAsia="宋体" w:cs="宋体"/>
          <w:spacing w:val="4"/>
          <w:sz w:val="24"/>
          <w:szCs w:val="24"/>
        </w:rPr>
        <w:t>”进行投标确认，自行下载本次招标全部相关文件。请各潜在投标人随时</w:t>
      </w:r>
      <w:r>
        <w:rPr>
          <w:rFonts w:ascii="宋体" w:hAnsi="宋体" w:eastAsia="宋体" w:cs="宋体"/>
          <w:spacing w:val="3"/>
          <w:sz w:val="24"/>
          <w:szCs w:val="24"/>
        </w:rPr>
        <w:t>关注“电</w:t>
      </w:r>
      <w:r>
        <w:rPr>
          <w:rFonts w:ascii="宋体" w:hAnsi="宋体" w:eastAsia="宋体" w:cs="宋体"/>
          <w:spacing w:val="-4"/>
          <w:sz w:val="24"/>
          <w:szCs w:val="24"/>
        </w:rPr>
        <w:t>子交易平台”，及时获取相关信息，避免影响投标文件编制，否则一切后果由投标人自</w:t>
      </w:r>
      <w:r>
        <w:rPr>
          <w:rFonts w:ascii="宋体" w:hAnsi="宋体" w:eastAsia="宋体" w:cs="宋体"/>
          <w:spacing w:val="-3"/>
          <w:sz w:val="24"/>
          <w:szCs w:val="24"/>
        </w:rPr>
        <w:t>行承担（联合体投标的，由联合体牵头人完成网上支付、招标文件等资料下载）。</w:t>
      </w:r>
    </w:p>
    <w:p w14:paraId="095EDF08">
      <w:pPr>
        <w:keepNext w:val="0"/>
        <w:keepLines w:val="0"/>
        <w:pageBreakBefore w:val="0"/>
        <w:widowControl/>
        <w:kinsoku/>
        <w:wordWrap/>
        <w:overflowPunct/>
        <w:topLinePunct w:val="0"/>
        <w:autoSpaceDE w:val="0"/>
        <w:autoSpaceDN w:val="0"/>
        <w:bidi w:val="0"/>
        <w:adjustRightInd w:val="0"/>
        <w:snapToGrid w:val="0"/>
        <w:spacing w:line="360" w:lineRule="auto"/>
        <w:ind w:left="487"/>
        <w:textAlignment w:val="baseline"/>
        <w:outlineLvl w:val="1"/>
        <w:rPr>
          <w:rFonts w:ascii="宋体" w:hAnsi="宋体" w:eastAsia="宋体" w:cs="宋体"/>
          <w:sz w:val="24"/>
          <w:szCs w:val="24"/>
        </w:rPr>
      </w:pPr>
      <w:r>
        <w:rPr>
          <w:rFonts w:ascii="宋体" w:hAnsi="宋体" w:eastAsia="宋体" w:cs="宋体"/>
          <w:b/>
          <w:bCs/>
          <w:spacing w:val="-4"/>
          <w:sz w:val="24"/>
          <w:szCs w:val="24"/>
        </w:rPr>
        <w:t>5.投标文件的递交</w:t>
      </w:r>
    </w:p>
    <w:p w14:paraId="3E69026E">
      <w:pPr>
        <w:keepNext w:val="0"/>
        <w:keepLines w:val="0"/>
        <w:pageBreakBefore w:val="0"/>
        <w:widowControl/>
        <w:kinsoku/>
        <w:wordWrap/>
        <w:overflowPunct/>
        <w:topLinePunct w:val="0"/>
        <w:autoSpaceDE w:val="0"/>
        <w:autoSpaceDN w:val="0"/>
        <w:bidi w:val="0"/>
        <w:adjustRightInd w:val="0"/>
        <w:snapToGrid w:val="0"/>
        <w:spacing w:line="360" w:lineRule="auto"/>
        <w:ind w:left="3" w:firstLine="478"/>
        <w:textAlignment w:val="baseline"/>
        <w:rPr>
          <w:rFonts w:ascii="宋体" w:hAnsi="宋体" w:eastAsia="宋体" w:cs="宋体"/>
          <w:spacing w:val="-2"/>
          <w:sz w:val="24"/>
          <w:szCs w:val="24"/>
          <w:highlight w:val="none"/>
        </w:rPr>
      </w:pPr>
      <w:r>
        <w:rPr>
          <w:rFonts w:ascii="宋体" w:hAnsi="宋体" w:eastAsia="宋体" w:cs="宋体"/>
          <w:spacing w:val="-2"/>
          <w:sz w:val="24"/>
          <w:szCs w:val="24"/>
          <w:highlight w:val="none"/>
        </w:rPr>
        <w:t>5.1投标文件递交截止时间为：2025年10月</w:t>
      </w:r>
      <w:r>
        <w:rPr>
          <w:rFonts w:hint="eastAsia" w:ascii="宋体" w:hAnsi="宋体" w:eastAsia="宋体" w:cs="宋体"/>
          <w:spacing w:val="-2"/>
          <w:sz w:val="24"/>
          <w:szCs w:val="24"/>
          <w:highlight w:val="none"/>
          <w:lang w:val="en-US" w:eastAsia="zh-CN"/>
        </w:rPr>
        <w:t>**</w:t>
      </w:r>
      <w:r>
        <w:rPr>
          <w:rFonts w:ascii="宋体" w:hAnsi="宋体" w:eastAsia="宋体" w:cs="宋体"/>
          <w:spacing w:val="-2"/>
          <w:sz w:val="24"/>
          <w:szCs w:val="24"/>
          <w:highlight w:val="none"/>
        </w:rPr>
        <w:t>日9:00。</w:t>
      </w:r>
    </w:p>
    <w:p w14:paraId="3849762C">
      <w:pPr>
        <w:keepNext w:val="0"/>
        <w:keepLines w:val="0"/>
        <w:pageBreakBefore w:val="0"/>
        <w:widowControl/>
        <w:kinsoku/>
        <w:wordWrap/>
        <w:overflowPunct/>
        <w:topLinePunct w:val="0"/>
        <w:autoSpaceDE w:val="0"/>
        <w:autoSpaceDN w:val="0"/>
        <w:bidi w:val="0"/>
        <w:adjustRightInd w:val="0"/>
        <w:snapToGrid w:val="0"/>
        <w:spacing w:line="360" w:lineRule="auto"/>
        <w:ind w:left="3" w:firstLine="478"/>
        <w:textAlignment w:val="baseline"/>
        <w:rPr>
          <w:rFonts w:ascii="宋体" w:hAnsi="宋体" w:eastAsia="宋体" w:cs="宋体"/>
          <w:spacing w:val="-2"/>
          <w:sz w:val="24"/>
          <w:szCs w:val="24"/>
        </w:rPr>
      </w:pPr>
      <w:r>
        <w:rPr>
          <w:rFonts w:ascii="宋体" w:hAnsi="宋体" w:eastAsia="宋体" w:cs="宋体"/>
          <w:spacing w:val="-2"/>
          <w:sz w:val="24"/>
          <w:szCs w:val="24"/>
        </w:rPr>
        <w:t>5.2投标人应当在投标截止时间前，通过“辽宁省公共资源交易一张网电子化平台（以下简称</w:t>
      </w:r>
      <w:r>
        <w:rPr>
          <w:rFonts w:hint="eastAsia" w:ascii="宋体" w:hAnsi="宋体" w:eastAsia="宋体" w:cs="宋体"/>
          <w:spacing w:val="-2"/>
          <w:sz w:val="24"/>
          <w:szCs w:val="24"/>
          <w:lang w:eastAsia="zh-CN"/>
        </w:rPr>
        <w:t>‘</w:t>
      </w:r>
      <w:r>
        <w:rPr>
          <w:rFonts w:ascii="宋体" w:hAnsi="宋体" w:eastAsia="宋体" w:cs="宋体"/>
          <w:spacing w:val="-2"/>
          <w:sz w:val="24"/>
          <w:szCs w:val="24"/>
        </w:rPr>
        <w:t>电子交易平台</w:t>
      </w:r>
      <w:r>
        <w:rPr>
          <w:rFonts w:hint="eastAsia" w:ascii="宋体" w:hAnsi="宋体" w:eastAsia="宋体" w:cs="宋体"/>
          <w:spacing w:val="-2"/>
          <w:sz w:val="24"/>
          <w:szCs w:val="24"/>
          <w:lang w:eastAsia="zh-CN"/>
        </w:rPr>
        <w:t>’</w:t>
      </w:r>
      <w:r>
        <w:rPr>
          <w:rFonts w:ascii="宋体" w:hAnsi="宋体" w:eastAsia="宋体" w:cs="宋体"/>
          <w:spacing w:val="-2"/>
          <w:sz w:val="24"/>
          <w:szCs w:val="24"/>
        </w:rPr>
        <w:t>，网址：</w:t>
      </w:r>
      <w:r>
        <w:rPr>
          <w:rFonts w:ascii="宋体" w:hAnsi="宋体" w:eastAsia="宋体" w:cs="宋体"/>
          <w:spacing w:val="-2"/>
          <w:sz w:val="24"/>
          <w:szCs w:val="24"/>
        </w:rPr>
        <w:fldChar w:fldCharType="begin"/>
      </w:r>
      <w:r>
        <w:rPr>
          <w:rFonts w:ascii="宋体" w:hAnsi="宋体" w:eastAsia="宋体" w:cs="宋体"/>
          <w:spacing w:val="-2"/>
          <w:sz w:val="24"/>
          <w:szCs w:val="24"/>
        </w:rPr>
        <w:instrText xml:space="preserve"> HYPERLINK "https://www.lnsggzy.com/EpointSSO/login/" </w:instrText>
      </w:r>
      <w:r>
        <w:rPr>
          <w:rFonts w:ascii="宋体" w:hAnsi="宋体" w:eastAsia="宋体" w:cs="宋体"/>
          <w:spacing w:val="-2"/>
          <w:sz w:val="24"/>
          <w:szCs w:val="24"/>
        </w:rPr>
        <w:fldChar w:fldCharType="separate"/>
      </w:r>
      <w:r>
        <w:rPr>
          <w:rFonts w:ascii="宋体" w:hAnsi="宋体" w:eastAsia="宋体" w:cs="宋体"/>
          <w:spacing w:val="-2"/>
          <w:sz w:val="24"/>
          <w:szCs w:val="24"/>
        </w:rPr>
        <w:t>https://www.lnsggzy.com/EpointSSO/login/</w:t>
      </w:r>
      <w:r>
        <w:rPr>
          <w:rFonts w:ascii="宋体" w:hAnsi="宋体" w:eastAsia="宋体" w:cs="宋体"/>
          <w:spacing w:val="-2"/>
          <w:sz w:val="24"/>
          <w:szCs w:val="24"/>
        </w:rPr>
        <w:fldChar w:fldCharType="end"/>
      </w:r>
      <w:r>
        <w:rPr>
          <w:rFonts w:ascii="宋体" w:hAnsi="宋体" w:eastAsia="宋体" w:cs="宋体"/>
          <w:spacing w:val="-2"/>
          <w:sz w:val="24"/>
          <w:szCs w:val="24"/>
        </w:rPr>
        <w:t xml:space="preserve"> oauth2login）”</w:t>
      </w:r>
      <w:r>
        <w:rPr>
          <w:rFonts w:hint="eastAsia" w:ascii="宋体" w:hAnsi="宋体" w:eastAsia="宋体" w:cs="宋体"/>
          <w:spacing w:val="-2"/>
          <w:sz w:val="24"/>
          <w:szCs w:val="24"/>
          <w:lang w:eastAsia="zh-CN"/>
        </w:rPr>
        <w:t>，</w:t>
      </w:r>
      <w:r>
        <w:rPr>
          <w:rFonts w:ascii="宋体" w:hAnsi="宋体" w:eastAsia="宋体" w:cs="宋体"/>
          <w:spacing w:val="-2"/>
          <w:sz w:val="24"/>
          <w:szCs w:val="24"/>
        </w:rPr>
        <w:t>将加密的电子投标文件上传。截至投标文件递交截止时间，未上传电子版投标文件的将视为其自动放弃本项目的投标权利。</w:t>
      </w:r>
    </w:p>
    <w:p w14:paraId="7A6427D7">
      <w:pPr>
        <w:keepNext w:val="0"/>
        <w:keepLines w:val="0"/>
        <w:pageBreakBefore w:val="0"/>
        <w:widowControl/>
        <w:kinsoku/>
        <w:wordWrap/>
        <w:overflowPunct/>
        <w:topLinePunct w:val="0"/>
        <w:autoSpaceDE w:val="0"/>
        <w:autoSpaceDN w:val="0"/>
        <w:bidi w:val="0"/>
        <w:adjustRightInd w:val="0"/>
        <w:snapToGrid w:val="0"/>
        <w:spacing w:line="360" w:lineRule="auto"/>
        <w:ind w:left="3" w:firstLine="478"/>
        <w:textAlignment w:val="baseline"/>
        <w:rPr>
          <w:rFonts w:ascii="宋体" w:hAnsi="宋体" w:eastAsia="宋体" w:cs="宋体"/>
          <w:spacing w:val="-2"/>
          <w:sz w:val="24"/>
          <w:szCs w:val="24"/>
        </w:rPr>
      </w:pPr>
      <w:r>
        <w:rPr>
          <w:rFonts w:ascii="宋体" w:hAnsi="宋体" w:eastAsia="宋体" w:cs="宋体"/>
          <w:spacing w:val="-2"/>
          <w:sz w:val="24"/>
          <w:szCs w:val="24"/>
        </w:rPr>
        <w:t>5.3开标地点：“辽宁省公共资源交易一张网电子化平台（以下简称</w:t>
      </w:r>
      <w:r>
        <w:rPr>
          <w:rFonts w:hint="eastAsia" w:ascii="宋体" w:hAnsi="宋体" w:eastAsia="宋体" w:cs="宋体"/>
          <w:spacing w:val="-2"/>
          <w:sz w:val="24"/>
          <w:szCs w:val="24"/>
          <w:lang w:eastAsia="zh-CN"/>
        </w:rPr>
        <w:t>‘</w:t>
      </w:r>
      <w:r>
        <w:rPr>
          <w:rFonts w:ascii="宋体" w:hAnsi="宋体" w:eastAsia="宋体" w:cs="宋体"/>
          <w:spacing w:val="-2"/>
          <w:sz w:val="24"/>
          <w:szCs w:val="24"/>
        </w:rPr>
        <w:t>电子交易平台</w:t>
      </w:r>
      <w:r>
        <w:rPr>
          <w:rFonts w:hint="eastAsia" w:ascii="宋体" w:hAnsi="宋体" w:eastAsia="宋体" w:cs="宋体"/>
          <w:spacing w:val="-2"/>
          <w:sz w:val="24"/>
          <w:szCs w:val="24"/>
          <w:lang w:eastAsia="zh-CN"/>
        </w:rPr>
        <w:t>’</w:t>
      </w:r>
      <w:r>
        <w:rPr>
          <w:rFonts w:ascii="宋体" w:hAnsi="宋体" w:eastAsia="宋体" w:cs="宋体"/>
          <w:spacing w:val="-2"/>
          <w:sz w:val="24"/>
          <w:szCs w:val="24"/>
        </w:rPr>
        <w:t>，网址：</w:t>
      </w:r>
      <w:r>
        <w:rPr>
          <w:rFonts w:ascii="宋体" w:hAnsi="宋体" w:eastAsia="宋体" w:cs="宋体"/>
          <w:spacing w:val="-2"/>
          <w:sz w:val="24"/>
          <w:szCs w:val="24"/>
        </w:rPr>
        <w:fldChar w:fldCharType="begin"/>
      </w:r>
      <w:r>
        <w:rPr>
          <w:rFonts w:ascii="宋体" w:hAnsi="宋体" w:eastAsia="宋体" w:cs="宋体"/>
          <w:spacing w:val="-2"/>
          <w:sz w:val="24"/>
          <w:szCs w:val="24"/>
        </w:rPr>
        <w:instrText xml:space="preserve"> HYPERLINK "https://www.lnsggzy.com/EpointSSO/login/oauth2login" </w:instrText>
      </w:r>
      <w:r>
        <w:rPr>
          <w:rFonts w:ascii="宋体" w:hAnsi="宋体" w:eastAsia="宋体" w:cs="宋体"/>
          <w:spacing w:val="-2"/>
          <w:sz w:val="24"/>
          <w:szCs w:val="24"/>
        </w:rPr>
        <w:fldChar w:fldCharType="separate"/>
      </w:r>
      <w:r>
        <w:rPr>
          <w:rFonts w:ascii="宋体" w:hAnsi="宋体" w:eastAsia="宋体" w:cs="宋体"/>
          <w:spacing w:val="-2"/>
          <w:sz w:val="24"/>
          <w:szCs w:val="24"/>
        </w:rPr>
        <w:t>https://www.lnsggzy.com/EpointSSO/login/oauth2login</w:t>
      </w:r>
      <w:r>
        <w:rPr>
          <w:rFonts w:ascii="宋体" w:hAnsi="宋体" w:eastAsia="宋体" w:cs="宋体"/>
          <w:spacing w:val="-2"/>
          <w:sz w:val="24"/>
          <w:szCs w:val="24"/>
        </w:rPr>
        <w:fldChar w:fldCharType="end"/>
      </w:r>
      <w:r>
        <w:rPr>
          <w:rFonts w:ascii="宋体" w:hAnsi="宋体" w:eastAsia="宋体" w:cs="宋体"/>
          <w:spacing w:val="-2"/>
          <w:sz w:val="24"/>
          <w:szCs w:val="24"/>
        </w:rPr>
        <w:t>）”</w:t>
      </w:r>
    </w:p>
    <w:p w14:paraId="27B9F06F">
      <w:pPr>
        <w:keepNext w:val="0"/>
        <w:keepLines w:val="0"/>
        <w:pageBreakBefore w:val="0"/>
        <w:widowControl/>
        <w:kinsoku/>
        <w:wordWrap/>
        <w:overflowPunct/>
        <w:topLinePunct w:val="0"/>
        <w:autoSpaceDE w:val="0"/>
        <w:autoSpaceDN w:val="0"/>
        <w:bidi w:val="0"/>
        <w:adjustRightInd w:val="0"/>
        <w:snapToGrid w:val="0"/>
        <w:spacing w:line="360" w:lineRule="auto"/>
        <w:ind w:left="3" w:firstLine="478"/>
        <w:textAlignment w:val="baseline"/>
        <w:rPr>
          <w:rFonts w:ascii="宋体" w:hAnsi="宋体" w:eastAsia="宋体" w:cs="宋体"/>
          <w:spacing w:val="-2"/>
          <w:sz w:val="24"/>
          <w:szCs w:val="24"/>
        </w:rPr>
      </w:pPr>
      <w:r>
        <w:rPr>
          <w:rFonts w:ascii="宋体" w:hAnsi="宋体" w:eastAsia="宋体" w:cs="宋体"/>
          <w:spacing w:val="-2"/>
          <w:sz w:val="24"/>
          <w:szCs w:val="24"/>
        </w:rPr>
        <w:t>5.4开标方式：远程不见面（请按招标文件规定时间登录“辽宁省公共资源交易一张网电子化平台（以下简称</w:t>
      </w:r>
      <w:r>
        <w:rPr>
          <w:rFonts w:hint="eastAsia" w:ascii="宋体" w:hAnsi="宋体" w:eastAsia="宋体" w:cs="宋体"/>
          <w:spacing w:val="-2"/>
          <w:sz w:val="24"/>
          <w:szCs w:val="24"/>
          <w:lang w:eastAsia="zh-CN"/>
        </w:rPr>
        <w:t>‘</w:t>
      </w:r>
      <w:r>
        <w:rPr>
          <w:rFonts w:ascii="宋体" w:hAnsi="宋体" w:eastAsia="宋体" w:cs="宋体"/>
          <w:spacing w:val="-2"/>
          <w:sz w:val="24"/>
          <w:szCs w:val="24"/>
        </w:rPr>
        <w:t>电子交易平台</w:t>
      </w:r>
      <w:r>
        <w:rPr>
          <w:rFonts w:hint="eastAsia" w:ascii="宋体" w:hAnsi="宋体" w:eastAsia="宋体" w:cs="宋体"/>
          <w:spacing w:val="-2"/>
          <w:sz w:val="24"/>
          <w:szCs w:val="24"/>
          <w:lang w:eastAsia="zh-CN"/>
        </w:rPr>
        <w:t>’</w:t>
      </w:r>
      <w:r>
        <w:rPr>
          <w:rFonts w:ascii="宋体" w:hAnsi="宋体" w:eastAsia="宋体" w:cs="宋体"/>
          <w:spacing w:val="-2"/>
          <w:sz w:val="24"/>
          <w:szCs w:val="24"/>
        </w:rPr>
        <w:t>，网址：</w:t>
      </w:r>
      <w:r>
        <w:rPr>
          <w:rFonts w:ascii="宋体" w:hAnsi="宋体" w:eastAsia="宋体" w:cs="宋体"/>
          <w:spacing w:val="-2"/>
          <w:sz w:val="24"/>
          <w:szCs w:val="24"/>
        </w:rPr>
        <w:fldChar w:fldCharType="begin"/>
      </w:r>
      <w:r>
        <w:rPr>
          <w:rFonts w:ascii="宋体" w:hAnsi="宋体" w:eastAsia="宋体" w:cs="宋体"/>
          <w:spacing w:val="-2"/>
          <w:sz w:val="24"/>
          <w:szCs w:val="24"/>
        </w:rPr>
        <w:instrText xml:space="preserve"> HYPERLINK "https://www.lnsggzy.com/EpointSSO/login/oauth2login）”）" </w:instrText>
      </w:r>
      <w:r>
        <w:rPr>
          <w:rFonts w:ascii="宋体" w:hAnsi="宋体" w:eastAsia="宋体" w:cs="宋体"/>
          <w:spacing w:val="-2"/>
          <w:sz w:val="24"/>
          <w:szCs w:val="24"/>
        </w:rPr>
        <w:fldChar w:fldCharType="separate"/>
      </w:r>
      <w:r>
        <w:rPr>
          <w:rFonts w:ascii="宋体" w:hAnsi="宋体" w:eastAsia="宋体" w:cs="宋体"/>
          <w:spacing w:val="-2"/>
          <w:sz w:val="24"/>
          <w:szCs w:val="24"/>
        </w:rPr>
        <w:t>http://www.lnsggzy.com/Epoin</w:t>
      </w:r>
      <w:r>
        <w:rPr>
          <w:rFonts w:ascii="宋体" w:hAnsi="宋体" w:eastAsia="宋体" w:cs="宋体"/>
          <w:spacing w:val="-2"/>
          <w:sz w:val="24"/>
          <w:szCs w:val="24"/>
        </w:rPr>
        <w:fldChar w:fldCharType="end"/>
      </w:r>
      <w:r>
        <w:rPr>
          <w:rFonts w:ascii="宋体" w:hAnsi="宋体" w:eastAsia="宋体" w:cs="宋体"/>
          <w:spacing w:val="-2"/>
          <w:sz w:val="24"/>
          <w:szCs w:val="24"/>
        </w:rPr>
        <w:t xml:space="preserve"> </w:t>
      </w:r>
      <w:r>
        <w:rPr>
          <w:rFonts w:ascii="宋体" w:hAnsi="宋体" w:eastAsia="宋体" w:cs="宋体"/>
          <w:spacing w:val="-2"/>
          <w:sz w:val="24"/>
          <w:szCs w:val="24"/>
        </w:rPr>
        <w:fldChar w:fldCharType="begin"/>
      </w:r>
      <w:r>
        <w:rPr>
          <w:rFonts w:ascii="宋体" w:hAnsi="宋体" w:eastAsia="宋体" w:cs="宋体"/>
          <w:spacing w:val="-2"/>
          <w:sz w:val="24"/>
          <w:szCs w:val="24"/>
        </w:rPr>
        <w:instrText xml:space="preserve"> HYPERLINK "https://www.lnsggzy.com/EpointSSO/login/oauth2login）”）" </w:instrText>
      </w:r>
      <w:r>
        <w:rPr>
          <w:rFonts w:ascii="宋体" w:hAnsi="宋体" w:eastAsia="宋体" w:cs="宋体"/>
          <w:spacing w:val="-2"/>
          <w:sz w:val="24"/>
          <w:szCs w:val="24"/>
        </w:rPr>
        <w:fldChar w:fldCharType="separate"/>
      </w:r>
      <w:r>
        <w:rPr>
          <w:rFonts w:ascii="宋体" w:hAnsi="宋体" w:eastAsia="宋体" w:cs="宋体"/>
          <w:spacing w:val="-2"/>
          <w:sz w:val="24"/>
          <w:szCs w:val="24"/>
        </w:rPr>
        <w:t>tSSO/log in/oauth2log in）”</w:t>
      </w:r>
      <w:r>
        <w:rPr>
          <w:rFonts w:hint="eastAsia" w:ascii="宋体" w:hAnsi="宋体" w:eastAsia="宋体" w:cs="宋体"/>
          <w:spacing w:val="-2"/>
          <w:sz w:val="24"/>
          <w:szCs w:val="24"/>
          <w:lang w:eastAsia="zh-CN"/>
        </w:rPr>
        <w:t>）</w:t>
      </w:r>
      <w:r>
        <w:rPr>
          <w:rFonts w:ascii="宋体" w:hAnsi="宋体" w:eastAsia="宋体" w:cs="宋体"/>
          <w:spacing w:val="-2"/>
          <w:sz w:val="24"/>
          <w:szCs w:val="24"/>
        </w:rPr>
        <w:fldChar w:fldCharType="end"/>
      </w:r>
    </w:p>
    <w:p w14:paraId="1DD67652">
      <w:pPr>
        <w:keepNext w:val="0"/>
        <w:keepLines w:val="0"/>
        <w:pageBreakBefore w:val="0"/>
        <w:widowControl/>
        <w:kinsoku/>
        <w:wordWrap/>
        <w:overflowPunct/>
        <w:topLinePunct w:val="0"/>
        <w:autoSpaceDE w:val="0"/>
        <w:autoSpaceDN w:val="0"/>
        <w:bidi w:val="0"/>
        <w:adjustRightInd w:val="0"/>
        <w:snapToGrid w:val="0"/>
        <w:spacing w:line="360" w:lineRule="auto"/>
        <w:ind w:left="3" w:firstLine="478"/>
        <w:textAlignment w:val="baseline"/>
        <w:rPr>
          <w:rFonts w:ascii="宋体" w:hAnsi="宋体" w:eastAsia="宋体" w:cs="宋体"/>
          <w:spacing w:val="-2"/>
          <w:sz w:val="24"/>
          <w:szCs w:val="24"/>
        </w:rPr>
      </w:pPr>
      <w:r>
        <w:rPr>
          <w:rFonts w:ascii="宋体" w:hAnsi="宋体" w:eastAsia="宋体" w:cs="宋体"/>
          <w:spacing w:val="-2"/>
          <w:sz w:val="24"/>
          <w:szCs w:val="24"/>
        </w:rPr>
        <w:t>5.5电子交易相关软件的下载：</w:t>
      </w:r>
    </w:p>
    <w:p w14:paraId="6D2B5B34">
      <w:pPr>
        <w:keepNext w:val="0"/>
        <w:keepLines w:val="0"/>
        <w:pageBreakBefore w:val="0"/>
        <w:widowControl/>
        <w:kinsoku/>
        <w:wordWrap/>
        <w:overflowPunct/>
        <w:topLinePunct w:val="0"/>
        <w:autoSpaceDE w:val="0"/>
        <w:autoSpaceDN w:val="0"/>
        <w:bidi w:val="0"/>
        <w:adjustRightInd w:val="0"/>
        <w:snapToGrid w:val="0"/>
        <w:spacing w:line="360" w:lineRule="auto"/>
        <w:ind w:left="3" w:firstLine="478"/>
        <w:textAlignment w:val="baseline"/>
        <w:rPr>
          <w:rFonts w:ascii="宋体" w:hAnsi="宋体" w:eastAsia="宋体" w:cs="宋体"/>
          <w:spacing w:val="-2"/>
          <w:sz w:val="24"/>
          <w:szCs w:val="24"/>
        </w:rPr>
      </w:pPr>
      <w:r>
        <w:rPr>
          <w:rFonts w:ascii="宋体" w:hAnsi="宋体" w:eastAsia="宋体" w:cs="宋体"/>
          <w:spacing w:val="-2"/>
          <w:sz w:val="24"/>
          <w:szCs w:val="24"/>
        </w:rPr>
        <w:t>（1）驱动下载地址：</w:t>
      </w:r>
      <w:r>
        <w:rPr>
          <w:rFonts w:ascii="宋体" w:hAnsi="宋体" w:eastAsia="宋体" w:cs="宋体"/>
          <w:spacing w:val="-2"/>
          <w:sz w:val="24"/>
          <w:szCs w:val="24"/>
        </w:rPr>
        <w:fldChar w:fldCharType="begin"/>
      </w:r>
      <w:r>
        <w:rPr>
          <w:rFonts w:ascii="宋体" w:hAnsi="宋体" w:eastAsia="宋体" w:cs="宋体"/>
          <w:spacing w:val="-2"/>
          <w:sz w:val="24"/>
          <w:szCs w:val="24"/>
        </w:rPr>
        <w:instrText xml:space="preserve"> HYPERLINK "https://download.bqpoint.com/download/downloaddetail" </w:instrText>
      </w:r>
      <w:r>
        <w:rPr>
          <w:rFonts w:ascii="宋体" w:hAnsi="宋体" w:eastAsia="宋体" w:cs="宋体"/>
          <w:spacing w:val="-2"/>
          <w:sz w:val="24"/>
          <w:szCs w:val="24"/>
        </w:rPr>
        <w:fldChar w:fldCharType="separate"/>
      </w:r>
      <w:r>
        <w:rPr>
          <w:rFonts w:ascii="宋体" w:hAnsi="宋体" w:eastAsia="宋体" w:cs="宋体"/>
          <w:spacing w:val="-2"/>
          <w:sz w:val="24"/>
          <w:szCs w:val="24"/>
        </w:rPr>
        <w:t>https://download.bqpoint.com/download/downloaddetail</w:t>
      </w:r>
      <w:r>
        <w:rPr>
          <w:rFonts w:ascii="宋体" w:hAnsi="宋体" w:eastAsia="宋体" w:cs="宋体"/>
          <w:spacing w:val="-2"/>
          <w:sz w:val="24"/>
          <w:szCs w:val="24"/>
        </w:rPr>
        <w:fldChar w:fldCharType="end"/>
      </w:r>
      <w:r>
        <w:rPr>
          <w:rFonts w:ascii="宋体" w:hAnsi="宋体" w:eastAsia="宋体" w:cs="宋体"/>
          <w:spacing w:val="-2"/>
          <w:sz w:val="24"/>
          <w:szCs w:val="24"/>
        </w:rPr>
        <w:t>.html?SourceFrom=Ztb&amp;ZtbSoftXiaQuCode=0215&amp;ZtbSoftType=DR</w:t>
      </w:r>
      <w:r>
        <w:rPr>
          <w:rFonts w:hint="eastAsia" w:ascii="宋体" w:hAnsi="宋体" w:eastAsia="宋体" w:cs="宋体"/>
          <w:spacing w:val="-2"/>
          <w:sz w:val="24"/>
          <w:szCs w:val="24"/>
          <w:lang w:eastAsia="zh-CN"/>
        </w:rPr>
        <w:t>;</w:t>
      </w:r>
    </w:p>
    <w:p w14:paraId="2367AC41">
      <w:pPr>
        <w:keepNext w:val="0"/>
        <w:keepLines w:val="0"/>
        <w:pageBreakBefore w:val="0"/>
        <w:widowControl/>
        <w:kinsoku/>
        <w:wordWrap/>
        <w:overflowPunct/>
        <w:topLinePunct w:val="0"/>
        <w:autoSpaceDE w:val="0"/>
        <w:autoSpaceDN w:val="0"/>
        <w:bidi w:val="0"/>
        <w:adjustRightInd w:val="0"/>
        <w:snapToGrid w:val="0"/>
        <w:spacing w:line="360" w:lineRule="auto"/>
        <w:ind w:left="3" w:firstLine="478"/>
        <w:textAlignment w:val="baseline"/>
        <w:rPr>
          <w:rFonts w:hint="eastAsia" w:ascii="宋体" w:hAnsi="宋体" w:eastAsia="宋体" w:cs="宋体"/>
          <w:spacing w:val="-2"/>
          <w:sz w:val="24"/>
          <w:szCs w:val="24"/>
          <w:lang w:eastAsia="zh-CN"/>
        </w:rPr>
      </w:pPr>
      <w:r>
        <w:rPr>
          <w:rFonts w:ascii="宋体" w:hAnsi="宋体" w:eastAsia="宋体" w:cs="宋体"/>
          <w:spacing w:val="-2"/>
          <w:sz w:val="24"/>
          <w:szCs w:val="24"/>
        </w:rPr>
        <w:t>（2）投标文件制作软件下载地址：</w:t>
      </w:r>
      <w:r>
        <w:rPr>
          <w:rFonts w:ascii="宋体" w:hAnsi="宋体" w:eastAsia="宋体" w:cs="宋体"/>
          <w:spacing w:val="-2"/>
          <w:sz w:val="24"/>
          <w:szCs w:val="24"/>
        </w:rPr>
        <w:fldChar w:fldCharType="begin"/>
      </w:r>
      <w:r>
        <w:rPr>
          <w:rFonts w:ascii="宋体" w:hAnsi="宋体" w:eastAsia="宋体" w:cs="宋体"/>
          <w:spacing w:val="-2"/>
          <w:sz w:val="24"/>
          <w:szCs w:val="24"/>
        </w:rPr>
        <w:instrText xml:space="preserve"> HYPERLINK "https://download.bqpoint.com/download/downloaddetail.html?SourceFrom=Ztb&amp;ZtbSoftXiaQuCode=0209&amp;ZtbSoftType=tballinclusive；" </w:instrText>
      </w:r>
      <w:r>
        <w:rPr>
          <w:rFonts w:ascii="宋体" w:hAnsi="宋体" w:eastAsia="宋体" w:cs="宋体"/>
          <w:spacing w:val="-2"/>
          <w:sz w:val="24"/>
          <w:szCs w:val="24"/>
        </w:rPr>
        <w:fldChar w:fldCharType="separate"/>
      </w:r>
      <w:r>
        <w:rPr>
          <w:rFonts w:ascii="宋体" w:hAnsi="宋体" w:eastAsia="宋体" w:cs="宋体"/>
          <w:spacing w:val="-2"/>
          <w:sz w:val="24"/>
          <w:szCs w:val="24"/>
        </w:rPr>
        <w:t>http://download.bqpoint.com/download/dow</w:t>
      </w:r>
      <w:r>
        <w:rPr>
          <w:rFonts w:ascii="宋体" w:hAnsi="宋体" w:eastAsia="宋体" w:cs="宋体"/>
          <w:spacing w:val="-2"/>
          <w:sz w:val="24"/>
          <w:szCs w:val="24"/>
        </w:rPr>
        <w:fldChar w:fldCharType="end"/>
      </w:r>
      <w:r>
        <w:rPr>
          <w:rFonts w:ascii="宋体" w:hAnsi="宋体" w:eastAsia="宋体" w:cs="宋体"/>
          <w:spacing w:val="-2"/>
          <w:sz w:val="24"/>
          <w:szCs w:val="24"/>
        </w:rPr>
        <w:fldChar w:fldCharType="begin"/>
      </w:r>
      <w:r>
        <w:rPr>
          <w:rFonts w:ascii="宋体" w:hAnsi="宋体" w:eastAsia="宋体" w:cs="宋体"/>
          <w:spacing w:val="-2"/>
          <w:sz w:val="24"/>
          <w:szCs w:val="24"/>
        </w:rPr>
        <w:instrText xml:space="preserve"> HYPERLINK "https://download.bqpoint.com/download/downloaddetail.html?SourceFrom=Ztb&amp;ZtbSoftXiaQuCode=0209&amp;ZtbSoftType=tballinclusive；" </w:instrText>
      </w:r>
      <w:r>
        <w:rPr>
          <w:rFonts w:ascii="宋体" w:hAnsi="宋体" w:eastAsia="宋体" w:cs="宋体"/>
          <w:spacing w:val="-2"/>
          <w:sz w:val="24"/>
          <w:szCs w:val="24"/>
        </w:rPr>
        <w:fldChar w:fldCharType="separate"/>
      </w:r>
      <w:r>
        <w:rPr>
          <w:rFonts w:ascii="宋体" w:hAnsi="宋体" w:eastAsia="宋体" w:cs="宋体"/>
          <w:spacing w:val="-2"/>
          <w:sz w:val="24"/>
          <w:szCs w:val="24"/>
        </w:rPr>
        <w:t>nloadd</w:t>
      </w:r>
      <w:r>
        <w:rPr>
          <w:rFonts w:ascii="宋体" w:hAnsi="宋体" w:eastAsia="宋体" w:cs="宋体"/>
          <w:spacing w:val="-2"/>
          <w:sz w:val="24"/>
          <w:szCs w:val="24"/>
        </w:rPr>
        <w:fldChar w:fldCharType="end"/>
      </w:r>
      <w:r>
        <w:rPr>
          <w:rFonts w:ascii="宋体" w:hAnsi="宋体" w:eastAsia="宋体" w:cs="宋体"/>
          <w:spacing w:val="-2"/>
          <w:sz w:val="24"/>
          <w:szCs w:val="24"/>
        </w:rPr>
        <w:t>etail.html?SourceFrom=Ztb&amp;ZtbSoftXiaQuCode=0209&amp;ZtbSoftType=tballinclusive</w:t>
      </w:r>
      <w:r>
        <w:rPr>
          <w:rFonts w:hint="eastAsia" w:ascii="宋体" w:hAnsi="宋体" w:eastAsia="宋体" w:cs="宋体"/>
          <w:spacing w:val="-2"/>
          <w:sz w:val="24"/>
          <w:szCs w:val="24"/>
          <w:lang w:eastAsia="zh-CN"/>
        </w:rPr>
        <w:t>;</w:t>
      </w:r>
    </w:p>
    <w:p w14:paraId="01FFE96C">
      <w:pPr>
        <w:keepNext w:val="0"/>
        <w:keepLines w:val="0"/>
        <w:pageBreakBefore w:val="0"/>
        <w:widowControl/>
        <w:kinsoku/>
        <w:wordWrap/>
        <w:overflowPunct/>
        <w:topLinePunct w:val="0"/>
        <w:autoSpaceDE w:val="0"/>
        <w:autoSpaceDN w:val="0"/>
        <w:bidi w:val="0"/>
        <w:adjustRightInd w:val="0"/>
        <w:snapToGrid w:val="0"/>
        <w:spacing w:line="360" w:lineRule="auto"/>
        <w:ind w:left="3" w:firstLine="478"/>
        <w:textAlignment w:val="baseline"/>
        <w:rPr>
          <w:rFonts w:ascii="宋体" w:hAnsi="宋体" w:eastAsia="宋体" w:cs="宋体"/>
          <w:spacing w:val="-2"/>
          <w:sz w:val="24"/>
          <w:szCs w:val="24"/>
        </w:rPr>
      </w:pPr>
      <w:r>
        <w:rPr>
          <w:rFonts w:ascii="宋体" w:hAnsi="宋体" w:eastAsia="宋体" w:cs="宋体"/>
          <w:spacing w:val="-2"/>
          <w:sz w:val="24"/>
          <w:szCs w:val="24"/>
        </w:rPr>
        <w:t>（3）投标人操作手册下载地址：</w:t>
      </w:r>
      <w:r>
        <w:rPr>
          <w:rFonts w:ascii="宋体" w:hAnsi="宋体" w:eastAsia="宋体" w:cs="宋体"/>
          <w:spacing w:val="-2"/>
          <w:sz w:val="24"/>
          <w:szCs w:val="24"/>
        </w:rPr>
        <w:fldChar w:fldCharType="begin"/>
      </w:r>
      <w:r>
        <w:rPr>
          <w:rFonts w:ascii="宋体" w:hAnsi="宋体" w:eastAsia="宋体" w:cs="宋体"/>
          <w:spacing w:val="-2"/>
          <w:sz w:val="24"/>
          <w:szCs w:val="24"/>
        </w:rPr>
        <w:instrText xml:space="preserve"> HYPERLINK "http://ggzy.ln.gov.cn/fwdt/xzzx1/gczb/jtgc/scxz/。" </w:instrText>
      </w:r>
      <w:r>
        <w:rPr>
          <w:rFonts w:ascii="宋体" w:hAnsi="宋体" w:eastAsia="宋体" w:cs="宋体"/>
          <w:spacing w:val="-2"/>
          <w:sz w:val="24"/>
          <w:szCs w:val="24"/>
        </w:rPr>
        <w:fldChar w:fldCharType="separate"/>
      </w:r>
      <w:r>
        <w:rPr>
          <w:rFonts w:ascii="宋体" w:hAnsi="宋体" w:eastAsia="宋体" w:cs="宋体"/>
          <w:spacing w:val="-2"/>
          <w:sz w:val="24"/>
          <w:szCs w:val="24"/>
        </w:rPr>
        <w:t>http://ggzy.ln.gov.cn/fwdt/xzzx1/gczb/jtgc/</w:t>
      </w:r>
      <w:r>
        <w:rPr>
          <w:rFonts w:ascii="宋体" w:hAnsi="宋体" w:eastAsia="宋体" w:cs="宋体"/>
          <w:spacing w:val="-2"/>
          <w:sz w:val="24"/>
          <w:szCs w:val="24"/>
        </w:rPr>
        <w:fldChar w:fldCharType="end"/>
      </w:r>
      <w:r>
        <w:rPr>
          <w:rFonts w:ascii="宋体" w:hAnsi="宋体" w:eastAsia="宋体" w:cs="宋体"/>
          <w:spacing w:val="-2"/>
          <w:sz w:val="24"/>
          <w:szCs w:val="24"/>
        </w:rPr>
        <w:fldChar w:fldCharType="begin"/>
      </w:r>
      <w:r>
        <w:rPr>
          <w:rFonts w:ascii="宋体" w:hAnsi="宋体" w:eastAsia="宋体" w:cs="宋体"/>
          <w:spacing w:val="-2"/>
          <w:sz w:val="24"/>
          <w:szCs w:val="24"/>
        </w:rPr>
        <w:instrText xml:space="preserve"> HYPERLINK "http://ggzy.ln.gov.cn/fwdt/xzzx1/gczb/jtgc/scxz/。" </w:instrText>
      </w:r>
      <w:r>
        <w:rPr>
          <w:rFonts w:ascii="宋体" w:hAnsi="宋体" w:eastAsia="宋体" w:cs="宋体"/>
          <w:spacing w:val="-2"/>
          <w:sz w:val="24"/>
          <w:szCs w:val="24"/>
        </w:rPr>
        <w:fldChar w:fldCharType="separate"/>
      </w:r>
      <w:r>
        <w:rPr>
          <w:rFonts w:ascii="宋体" w:hAnsi="宋体" w:eastAsia="宋体" w:cs="宋体"/>
          <w:spacing w:val="-2"/>
          <w:sz w:val="24"/>
          <w:szCs w:val="24"/>
        </w:rPr>
        <w:t>scxz</w:t>
      </w:r>
      <w:r>
        <w:rPr>
          <w:rFonts w:hint="eastAsia" w:ascii="宋体" w:hAnsi="宋体" w:eastAsia="宋体" w:cs="宋体"/>
          <w:spacing w:val="-2"/>
          <w:sz w:val="24"/>
          <w:szCs w:val="24"/>
          <w:lang w:eastAsia="zh-CN"/>
        </w:rPr>
        <w:t>/</w:t>
      </w:r>
      <w:r>
        <w:rPr>
          <w:rFonts w:ascii="宋体" w:hAnsi="宋体" w:eastAsia="宋体" w:cs="宋体"/>
          <w:spacing w:val="-2"/>
          <w:sz w:val="24"/>
          <w:szCs w:val="24"/>
        </w:rPr>
        <w:fldChar w:fldCharType="end"/>
      </w:r>
    </w:p>
    <w:p w14:paraId="18605A35">
      <w:pPr>
        <w:keepNext w:val="0"/>
        <w:keepLines w:val="0"/>
        <w:pageBreakBefore w:val="0"/>
        <w:widowControl/>
        <w:kinsoku/>
        <w:wordWrap/>
        <w:overflowPunct/>
        <w:topLinePunct w:val="0"/>
        <w:autoSpaceDE w:val="0"/>
        <w:autoSpaceDN w:val="0"/>
        <w:bidi w:val="0"/>
        <w:adjustRightInd w:val="0"/>
        <w:snapToGrid w:val="0"/>
        <w:spacing w:line="360" w:lineRule="auto"/>
        <w:ind w:left="3" w:firstLine="478"/>
        <w:textAlignment w:val="baseline"/>
        <w:rPr>
          <w:rFonts w:ascii="宋体" w:hAnsi="宋体" w:eastAsia="宋体" w:cs="宋体"/>
          <w:spacing w:val="-2"/>
          <w:sz w:val="24"/>
          <w:szCs w:val="24"/>
        </w:rPr>
      </w:pPr>
      <w:r>
        <w:rPr>
          <w:rFonts w:ascii="宋体" w:hAnsi="宋体" w:eastAsia="宋体" w:cs="宋体"/>
          <w:spacing w:val="-2"/>
          <w:sz w:val="24"/>
          <w:szCs w:val="24"/>
        </w:rPr>
        <w:t>5.6电子交易平台技术联系电话：400-998-0000、024-23447977</w:t>
      </w:r>
    </w:p>
    <w:p w14:paraId="42020F65">
      <w:pPr>
        <w:keepNext w:val="0"/>
        <w:keepLines w:val="0"/>
        <w:pageBreakBefore w:val="0"/>
        <w:widowControl/>
        <w:kinsoku/>
        <w:wordWrap/>
        <w:overflowPunct/>
        <w:topLinePunct w:val="0"/>
        <w:autoSpaceDE w:val="0"/>
        <w:autoSpaceDN w:val="0"/>
        <w:bidi w:val="0"/>
        <w:adjustRightInd w:val="0"/>
        <w:snapToGrid w:val="0"/>
        <w:spacing w:line="360" w:lineRule="auto"/>
        <w:ind w:left="491"/>
        <w:textAlignment w:val="baseline"/>
        <w:outlineLvl w:val="1"/>
        <w:rPr>
          <w:rFonts w:ascii="宋体" w:hAnsi="宋体" w:eastAsia="宋体" w:cs="宋体"/>
          <w:sz w:val="24"/>
          <w:szCs w:val="24"/>
        </w:rPr>
      </w:pPr>
      <w:r>
        <w:rPr>
          <w:rFonts w:ascii="宋体" w:hAnsi="宋体" w:eastAsia="宋体" w:cs="宋体"/>
          <w:b/>
          <w:bCs/>
          <w:spacing w:val="-4"/>
          <w:sz w:val="24"/>
          <w:szCs w:val="24"/>
        </w:rPr>
        <w:t>6.投标相关事宜</w:t>
      </w:r>
    </w:p>
    <w:p w14:paraId="7124EC77">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z w:val="24"/>
          <w:szCs w:val="24"/>
        </w:rPr>
      </w:pPr>
      <w:r>
        <w:rPr>
          <w:rFonts w:ascii="宋体" w:hAnsi="宋体" w:eastAsia="宋体" w:cs="宋体"/>
          <w:spacing w:val="-5"/>
          <w:sz w:val="24"/>
          <w:szCs w:val="24"/>
        </w:rPr>
        <w:t>6.1现场开标地点：辽宁省公共资源交易网</w:t>
      </w:r>
    </w:p>
    <w:p w14:paraId="70C1A7D5">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z w:val="24"/>
          <w:szCs w:val="24"/>
        </w:rPr>
      </w:pPr>
      <w:r>
        <w:rPr>
          <w:rFonts w:ascii="宋体" w:hAnsi="宋体" w:eastAsia="宋体" w:cs="宋体"/>
          <w:spacing w:val="-4"/>
          <w:sz w:val="24"/>
          <w:szCs w:val="24"/>
        </w:rPr>
        <w:t>6.2投标截止时间与开标时间是否有变化，请关注本次招标</w:t>
      </w:r>
      <w:r>
        <w:rPr>
          <w:rFonts w:ascii="宋体" w:hAnsi="宋体" w:eastAsia="宋体" w:cs="宋体"/>
          <w:spacing w:val="-5"/>
          <w:sz w:val="24"/>
          <w:szCs w:val="24"/>
        </w:rPr>
        <w:t>答疑中的相关信息。</w:t>
      </w:r>
    </w:p>
    <w:p w14:paraId="1F0C6A71">
      <w:pPr>
        <w:keepNext w:val="0"/>
        <w:keepLines w:val="0"/>
        <w:pageBreakBefore w:val="0"/>
        <w:widowControl/>
        <w:kinsoku/>
        <w:wordWrap/>
        <w:overflowPunct/>
        <w:topLinePunct w:val="0"/>
        <w:autoSpaceDE w:val="0"/>
        <w:autoSpaceDN w:val="0"/>
        <w:bidi w:val="0"/>
        <w:adjustRightInd w:val="0"/>
        <w:snapToGrid w:val="0"/>
        <w:spacing w:line="360" w:lineRule="auto"/>
        <w:ind w:left="495"/>
        <w:textAlignment w:val="baseline"/>
        <w:outlineLvl w:val="1"/>
        <w:rPr>
          <w:rFonts w:ascii="宋体" w:hAnsi="宋体" w:eastAsia="宋体" w:cs="宋体"/>
          <w:sz w:val="24"/>
          <w:szCs w:val="24"/>
        </w:rPr>
      </w:pPr>
      <w:r>
        <w:rPr>
          <w:rFonts w:ascii="宋体" w:hAnsi="宋体" w:eastAsia="宋体" w:cs="宋体"/>
          <w:b/>
          <w:bCs/>
          <w:spacing w:val="-5"/>
          <w:sz w:val="24"/>
          <w:szCs w:val="24"/>
        </w:rPr>
        <w:t>7.评标办法</w:t>
      </w:r>
    </w:p>
    <w:p w14:paraId="1320EC90">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z w:val="24"/>
          <w:szCs w:val="24"/>
        </w:rPr>
      </w:pPr>
      <w:r>
        <w:rPr>
          <w:rFonts w:ascii="宋体" w:hAnsi="宋体" w:eastAsia="宋体" w:cs="宋体"/>
          <w:spacing w:val="-5"/>
          <w:sz w:val="24"/>
          <w:szCs w:val="24"/>
        </w:rPr>
        <w:t>本次招标评标办法采用</w:t>
      </w:r>
      <w:r>
        <w:rPr>
          <w:rFonts w:ascii="宋体" w:hAnsi="宋体" w:eastAsia="宋体" w:cs="宋体"/>
          <w:spacing w:val="-5"/>
          <w:sz w:val="24"/>
          <w:szCs w:val="24"/>
          <w:u w:val="single" w:color="auto"/>
        </w:rPr>
        <w:t>综合评估法</w:t>
      </w:r>
      <w:r>
        <w:rPr>
          <w:rFonts w:ascii="宋体" w:hAnsi="宋体" w:eastAsia="宋体" w:cs="宋体"/>
          <w:spacing w:val="-5"/>
          <w:sz w:val="24"/>
          <w:szCs w:val="24"/>
        </w:rPr>
        <w:t>。</w:t>
      </w:r>
    </w:p>
    <w:p w14:paraId="0F69CD2B">
      <w:pPr>
        <w:keepNext w:val="0"/>
        <w:keepLines w:val="0"/>
        <w:pageBreakBefore w:val="0"/>
        <w:widowControl/>
        <w:kinsoku/>
        <w:wordWrap/>
        <w:overflowPunct/>
        <w:topLinePunct w:val="0"/>
        <w:autoSpaceDE w:val="0"/>
        <w:autoSpaceDN w:val="0"/>
        <w:bidi w:val="0"/>
        <w:adjustRightInd w:val="0"/>
        <w:snapToGrid w:val="0"/>
        <w:spacing w:line="360" w:lineRule="auto"/>
        <w:ind w:left="490"/>
        <w:textAlignment w:val="baseline"/>
        <w:outlineLvl w:val="1"/>
        <w:rPr>
          <w:rFonts w:ascii="宋体" w:hAnsi="宋体" w:eastAsia="宋体" w:cs="宋体"/>
          <w:sz w:val="24"/>
          <w:szCs w:val="24"/>
        </w:rPr>
      </w:pPr>
      <w:r>
        <w:rPr>
          <w:rFonts w:ascii="宋体" w:hAnsi="宋体" w:eastAsia="宋体" w:cs="宋体"/>
          <w:b/>
          <w:bCs/>
          <w:spacing w:val="-3"/>
          <w:sz w:val="24"/>
          <w:szCs w:val="24"/>
        </w:rPr>
        <w:t>8.发布公告的媒介</w:t>
      </w:r>
    </w:p>
    <w:p w14:paraId="19887459">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outlineLvl w:val="1"/>
        <w:rPr>
          <w:rFonts w:ascii="宋体" w:hAnsi="宋体" w:eastAsia="宋体" w:cs="宋体"/>
          <w:sz w:val="24"/>
          <w:szCs w:val="24"/>
        </w:rPr>
      </w:pPr>
      <w:r>
        <w:rPr>
          <w:rFonts w:ascii="宋体" w:hAnsi="宋体" w:eastAsia="宋体" w:cs="宋体"/>
          <w:spacing w:val="-10"/>
          <w:sz w:val="24"/>
          <w:szCs w:val="24"/>
          <w:u w:val="single" w:color="auto"/>
        </w:rPr>
        <w:t>本次招标公告同时在“辽宁省招标投标监管网”（</w:t>
      </w:r>
      <w:r>
        <w:fldChar w:fldCharType="begin"/>
      </w:r>
      <w:r>
        <w:instrText xml:space="preserve"> HYPERLINK "https://www.lntb.gov.cn" </w:instrText>
      </w:r>
      <w:r>
        <w:fldChar w:fldCharType="separate"/>
      </w:r>
      <w:r>
        <w:rPr>
          <w:rFonts w:ascii="宋体" w:hAnsi="宋体" w:eastAsia="宋体" w:cs="宋体"/>
          <w:spacing w:val="-10"/>
          <w:sz w:val="24"/>
          <w:szCs w:val="24"/>
          <w:u w:val="single" w:color="auto"/>
        </w:rPr>
        <w:t>https://</w:t>
      </w:r>
      <w:r>
        <w:rPr>
          <w:rFonts w:ascii="宋体" w:hAnsi="宋体" w:eastAsia="宋体" w:cs="宋体"/>
          <w:spacing w:val="-11"/>
          <w:sz w:val="24"/>
          <w:szCs w:val="24"/>
          <w:u w:val="single" w:color="auto"/>
        </w:rPr>
        <w:t>www.lntb.gov.cn</w:t>
      </w:r>
      <w:r>
        <w:rPr>
          <w:rFonts w:ascii="宋体" w:hAnsi="宋体" w:eastAsia="宋体" w:cs="宋体"/>
          <w:spacing w:val="-11"/>
          <w:sz w:val="24"/>
          <w:szCs w:val="24"/>
          <w:u w:val="single" w:color="auto"/>
        </w:rPr>
        <w:fldChar w:fldCharType="end"/>
      </w:r>
      <w:r>
        <w:rPr>
          <w:rFonts w:ascii="宋体" w:hAnsi="宋体" w:eastAsia="宋体" w:cs="宋体"/>
          <w:spacing w:val="-11"/>
          <w:sz w:val="24"/>
          <w:szCs w:val="24"/>
          <w:u w:val="single" w:color="auto"/>
        </w:rPr>
        <w:t>）、“辽</w:t>
      </w:r>
      <w:r>
        <w:rPr>
          <w:rFonts w:ascii="宋体" w:hAnsi="宋体" w:eastAsia="宋体" w:cs="宋体"/>
          <w:spacing w:val="-3"/>
          <w:sz w:val="24"/>
          <w:szCs w:val="24"/>
          <w:u w:val="single" w:color="auto"/>
        </w:rPr>
        <w:t>宁省公共资源交易网”（</w:t>
      </w:r>
      <w:r>
        <w:fldChar w:fldCharType="begin"/>
      </w:r>
      <w:r>
        <w:instrText xml:space="preserve"> HYPERLINK "http://www.lnsggzy.com" </w:instrText>
      </w:r>
      <w:r>
        <w:fldChar w:fldCharType="separate"/>
      </w:r>
      <w:r>
        <w:rPr>
          <w:rFonts w:ascii="宋体" w:hAnsi="宋体" w:eastAsia="宋体" w:cs="宋体"/>
          <w:spacing w:val="-3"/>
          <w:sz w:val="24"/>
          <w:szCs w:val="24"/>
          <w:u w:val="single" w:color="auto"/>
        </w:rPr>
        <w:t>http://www</w:t>
      </w:r>
      <w:r>
        <w:rPr>
          <w:rFonts w:ascii="宋体" w:hAnsi="宋体" w:eastAsia="宋体" w:cs="宋体"/>
          <w:spacing w:val="-4"/>
          <w:sz w:val="24"/>
          <w:szCs w:val="24"/>
          <w:u w:val="single" w:color="auto"/>
        </w:rPr>
        <w:t>.lnsggzy.com</w:t>
      </w:r>
      <w:r>
        <w:rPr>
          <w:rFonts w:ascii="宋体" w:hAnsi="宋体" w:eastAsia="宋体" w:cs="宋体"/>
          <w:spacing w:val="-4"/>
          <w:sz w:val="24"/>
          <w:szCs w:val="24"/>
          <w:u w:val="single" w:color="auto"/>
        </w:rPr>
        <w:fldChar w:fldCharType="end"/>
      </w:r>
      <w:r>
        <w:rPr>
          <w:rFonts w:ascii="宋体" w:hAnsi="宋体" w:eastAsia="宋体" w:cs="宋体"/>
          <w:spacing w:val="-4"/>
          <w:sz w:val="24"/>
          <w:szCs w:val="24"/>
          <w:u w:val="single" w:color="auto"/>
        </w:rPr>
        <w:t>）及“中国招标投标公共服务平台</w:t>
      </w:r>
      <w:r>
        <w:rPr>
          <w:rFonts w:ascii="宋体" w:hAnsi="宋体" w:eastAsia="宋体" w:cs="宋体"/>
          <w:spacing w:val="-4"/>
          <w:sz w:val="24"/>
          <w:szCs w:val="24"/>
        </w:rPr>
        <w:t>”</w:t>
      </w:r>
      <w:r>
        <w:rPr>
          <w:rFonts w:ascii="宋体" w:hAnsi="宋体" w:eastAsia="宋体" w:cs="宋体"/>
          <w:sz w:val="24"/>
          <w:szCs w:val="24"/>
          <w:u w:val="single" w:color="auto"/>
        </w:rPr>
        <w:tab/>
      </w:r>
      <w:r>
        <w:rPr>
          <w:rFonts w:ascii="宋体" w:hAnsi="宋体" w:eastAsia="宋体" w:cs="宋体"/>
          <w:spacing w:val="-6"/>
          <w:sz w:val="24"/>
          <w:szCs w:val="24"/>
          <w:u w:val="single" w:color="auto"/>
        </w:rPr>
        <w:t>（</w:t>
      </w:r>
      <w:r>
        <w:fldChar w:fldCharType="begin"/>
      </w:r>
      <w:r>
        <w:instrText xml:space="preserve"> HYPERLINK "http://www.cebpubservice.com/" </w:instrText>
      </w:r>
      <w:r>
        <w:fldChar w:fldCharType="separate"/>
      </w:r>
      <w:r>
        <w:rPr>
          <w:rFonts w:ascii="宋体" w:hAnsi="宋体" w:eastAsia="宋体" w:cs="宋体"/>
          <w:spacing w:val="-6"/>
          <w:sz w:val="24"/>
          <w:szCs w:val="24"/>
          <w:u w:val="single" w:color="auto"/>
        </w:rPr>
        <w:t>http://www.cebpubservice.com/</w:t>
      </w:r>
      <w:r>
        <w:rPr>
          <w:rFonts w:ascii="宋体" w:hAnsi="宋体" w:eastAsia="宋体" w:cs="宋体"/>
          <w:spacing w:val="-6"/>
          <w:sz w:val="24"/>
          <w:szCs w:val="24"/>
          <w:u w:val="single" w:color="auto"/>
        </w:rPr>
        <w:fldChar w:fldCharType="end"/>
      </w:r>
      <w:r>
        <w:rPr>
          <w:rFonts w:ascii="宋体" w:hAnsi="宋体" w:eastAsia="宋体" w:cs="宋体"/>
          <w:spacing w:val="-6"/>
          <w:sz w:val="24"/>
          <w:szCs w:val="24"/>
          <w:u w:val="single" w:color="auto"/>
        </w:rPr>
        <w:t>）上发布。</w:t>
      </w:r>
    </w:p>
    <w:p w14:paraId="2D3F6E90">
      <w:pPr>
        <w:keepNext w:val="0"/>
        <w:keepLines w:val="0"/>
        <w:pageBreakBefore w:val="0"/>
        <w:widowControl/>
        <w:kinsoku/>
        <w:wordWrap/>
        <w:overflowPunct/>
        <w:topLinePunct w:val="0"/>
        <w:autoSpaceDE w:val="0"/>
        <w:autoSpaceDN w:val="0"/>
        <w:bidi w:val="0"/>
        <w:adjustRightInd w:val="0"/>
        <w:snapToGrid w:val="0"/>
        <w:spacing w:line="360" w:lineRule="auto"/>
        <w:ind w:left="490"/>
        <w:textAlignment w:val="baseline"/>
        <w:outlineLvl w:val="1"/>
        <w:rPr>
          <w:rFonts w:ascii="宋体" w:hAnsi="宋体" w:eastAsia="宋体" w:cs="宋体"/>
          <w:sz w:val="24"/>
          <w:szCs w:val="24"/>
        </w:rPr>
      </w:pPr>
      <w:r>
        <w:rPr>
          <w:rFonts w:ascii="宋体" w:hAnsi="宋体" w:eastAsia="宋体" w:cs="宋体"/>
          <w:b/>
          <w:bCs/>
          <w:spacing w:val="-4"/>
          <w:sz w:val="24"/>
          <w:szCs w:val="24"/>
        </w:rPr>
        <w:t>9.监督信息</w:t>
      </w:r>
    </w:p>
    <w:p w14:paraId="1F2229F9">
      <w:pPr>
        <w:keepNext w:val="0"/>
        <w:keepLines w:val="0"/>
        <w:pageBreakBefore w:val="0"/>
        <w:widowControl/>
        <w:kinsoku/>
        <w:wordWrap/>
        <w:overflowPunct/>
        <w:topLinePunct w:val="0"/>
        <w:autoSpaceDE w:val="0"/>
        <w:autoSpaceDN w:val="0"/>
        <w:bidi w:val="0"/>
        <w:adjustRightInd w:val="0"/>
        <w:snapToGrid w:val="0"/>
        <w:spacing w:line="360" w:lineRule="auto"/>
        <w:ind w:left="8" w:firstLine="481"/>
        <w:textAlignment w:val="baseline"/>
        <w:rPr>
          <w:rFonts w:ascii="宋体" w:hAnsi="宋体" w:eastAsia="宋体" w:cs="宋体"/>
          <w:sz w:val="24"/>
          <w:szCs w:val="24"/>
          <w:highlight w:val="none"/>
        </w:rPr>
      </w:pPr>
      <w:r>
        <w:rPr>
          <w:rFonts w:ascii="宋体" w:hAnsi="宋体" w:eastAsia="宋体" w:cs="宋体"/>
          <w:spacing w:val="3"/>
          <w:sz w:val="24"/>
          <w:szCs w:val="24"/>
          <w:highlight w:val="none"/>
        </w:rPr>
        <w:t>监督部门：营口市站前区住房和城乡建设局，负责人：陈先生，联系方式：0417-</w:t>
      </w:r>
      <w:r>
        <w:rPr>
          <w:rFonts w:ascii="宋体" w:hAnsi="宋体" w:eastAsia="宋体" w:cs="宋体"/>
          <w:spacing w:val="6"/>
          <w:sz w:val="24"/>
          <w:szCs w:val="24"/>
          <w:highlight w:val="none"/>
        </w:rPr>
        <w:t xml:space="preserve"> </w:t>
      </w:r>
      <w:r>
        <w:rPr>
          <w:rFonts w:ascii="宋体" w:hAnsi="宋体" w:eastAsia="宋体" w:cs="宋体"/>
          <w:spacing w:val="-2"/>
          <w:sz w:val="24"/>
          <w:szCs w:val="24"/>
          <w:highlight w:val="none"/>
        </w:rPr>
        <w:t>4899817。</w:t>
      </w:r>
    </w:p>
    <w:p w14:paraId="0C0738C0">
      <w:pPr>
        <w:keepNext w:val="0"/>
        <w:keepLines w:val="0"/>
        <w:pageBreakBefore w:val="0"/>
        <w:widowControl/>
        <w:kinsoku/>
        <w:wordWrap/>
        <w:overflowPunct/>
        <w:topLinePunct w:val="0"/>
        <w:autoSpaceDE w:val="0"/>
        <w:autoSpaceDN w:val="0"/>
        <w:bidi w:val="0"/>
        <w:adjustRightInd w:val="0"/>
        <w:snapToGrid w:val="0"/>
        <w:spacing w:line="360" w:lineRule="auto"/>
        <w:ind w:left="507"/>
        <w:textAlignment w:val="baseline"/>
        <w:outlineLvl w:val="1"/>
        <w:rPr>
          <w:rFonts w:ascii="宋体" w:hAnsi="宋体" w:eastAsia="宋体" w:cs="宋体"/>
          <w:sz w:val="24"/>
          <w:szCs w:val="24"/>
        </w:rPr>
      </w:pPr>
      <w:r>
        <w:rPr>
          <w:rFonts w:ascii="宋体" w:hAnsi="宋体" w:eastAsia="宋体" w:cs="宋体"/>
          <w:b/>
          <w:bCs/>
          <w:spacing w:val="-6"/>
          <w:sz w:val="24"/>
          <w:szCs w:val="24"/>
        </w:rPr>
        <w:t>10.联系方式</w:t>
      </w:r>
    </w:p>
    <w:p w14:paraId="7E05D9E9">
      <w:pPr>
        <w:keepNext w:val="0"/>
        <w:keepLines w:val="0"/>
        <w:pageBreakBefore w:val="0"/>
        <w:widowControl/>
        <w:kinsoku/>
        <w:wordWrap/>
        <w:overflowPunct/>
        <w:topLinePunct w:val="0"/>
        <w:autoSpaceDE w:val="0"/>
        <w:autoSpaceDN w:val="0"/>
        <w:bidi w:val="0"/>
        <w:adjustRightInd w:val="0"/>
        <w:snapToGrid w:val="0"/>
        <w:spacing w:line="360" w:lineRule="auto"/>
        <w:ind w:left="490"/>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招标人：营口市惠营建设工程（集团）有限公司</w:t>
      </w:r>
    </w:p>
    <w:p w14:paraId="7EB0A11F">
      <w:pPr>
        <w:keepNext w:val="0"/>
        <w:keepLines w:val="0"/>
        <w:pageBreakBefore w:val="0"/>
        <w:widowControl/>
        <w:kinsoku/>
        <w:wordWrap/>
        <w:overflowPunct/>
        <w:topLinePunct w:val="0"/>
        <w:autoSpaceDE w:val="0"/>
        <w:autoSpaceDN w:val="0"/>
        <w:bidi w:val="0"/>
        <w:adjustRightInd w:val="0"/>
        <w:snapToGrid w:val="0"/>
        <w:spacing w:line="360" w:lineRule="auto"/>
        <w:ind w:left="490"/>
        <w:textAlignment w:val="baseline"/>
        <w:rPr>
          <w:rFonts w:hint="default" w:ascii="宋体" w:hAnsi="宋体" w:eastAsia="宋体" w:cs="宋体"/>
          <w:spacing w:val="-2"/>
          <w:sz w:val="24"/>
          <w:szCs w:val="24"/>
          <w:highlight w:val="none"/>
          <w:lang w:val="en-US" w:eastAsia="zh-CN"/>
        </w:rPr>
      </w:pPr>
      <w:r>
        <w:rPr>
          <w:rFonts w:ascii="宋体" w:hAnsi="宋体" w:eastAsia="宋体" w:cs="宋体"/>
          <w:spacing w:val="-2"/>
          <w:sz w:val="24"/>
          <w:szCs w:val="24"/>
          <w:highlight w:val="none"/>
        </w:rPr>
        <w:t>联系人：</w:t>
      </w:r>
      <w:r>
        <w:rPr>
          <w:rFonts w:hint="eastAsia" w:ascii="宋体" w:hAnsi="宋体" w:eastAsia="宋体" w:cs="宋体"/>
          <w:spacing w:val="-2"/>
          <w:sz w:val="24"/>
          <w:szCs w:val="24"/>
          <w:highlight w:val="none"/>
          <w:lang w:val="en-US" w:eastAsia="zh-CN"/>
        </w:rPr>
        <w:t>孙杨</w:t>
      </w:r>
    </w:p>
    <w:p w14:paraId="6BD56638">
      <w:pPr>
        <w:keepNext w:val="0"/>
        <w:keepLines w:val="0"/>
        <w:pageBreakBefore w:val="0"/>
        <w:widowControl/>
        <w:kinsoku/>
        <w:wordWrap/>
        <w:overflowPunct/>
        <w:topLinePunct w:val="0"/>
        <w:autoSpaceDE w:val="0"/>
        <w:autoSpaceDN w:val="0"/>
        <w:bidi w:val="0"/>
        <w:adjustRightInd w:val="0"/>
        <w:snapToGrid w:val="0"/>
        <w:spacing w:line="360" w:lineRule="auto"/>
        <w:ind w:left="490"/>
        <w:textAlignment w:val="baseline"/>
        <w:rPr>
          <w:rFonts w:hint="default" w:ascii="宋体" w:hAnsi="宋体" w:eastAsia="宋体" w:cs="宋体"/>
          <w:sz w:val="24"/>
          <w:szCs w:val="24"/>
          <w:highlight w:val="none"/>
          <w:lang w:val="en-US" w:eastAsia="zh-CN"/>
        </w:rPr>
      </w:pPr>
      <w:r>
        <w:rPr>
          <w:rFonts w:ascii="宋体" w:hAnsi="宋体" w:eastAsia="宋体" w:cs="宋体"/>
          <w:spacing w:val="-1"/>
          <w:sz w:val="24"/>
          <w:szCs w:val="24"/>
          <w:highlight w:val="none"/>
        </w:rPr>
        <w:t>联系电话：</w:t>
      </w:r>
      <w:r>
        <w:rPr>
          <w:rFonts w:hint="eastAsia" w:ascii="宋体" w:hAnsi="宋体" w:eastAsia="宋体" w:cs="宋体"/>
          <w:spacing w:val="-1"/>
          <w:sz w:val="24"/>
          <w:szCs w:val="24"/>
          <w:highlight w:val="none"/>
          <w:lang w:val="en-US" w:eastAsia="zh-CN"/>
        </w:rPr>
        <w:t>0417-2652655</w:t>
      </w:r>
    </w:p>
    <w:p w14:paraId="3245A5E9">
      <w:pPr>
        <w:keepNext w:val="0"/>
        <w:keepLines w:val="0"/>
        <w:pageBreakBefore w:val="0"/>
        <w:widowControl/>
        <w:kinsoku/>
        <w:wordWrap/>
        <w:overflowPunct/>
        <w:topLinePunct w:val="0"/>
        <w:autoSpaceDE w:val="0"/>
        <w:autoSpaceDN w:val="0"/>
        <w:bidi w:val="0"/>
        <w:adjustRightInd w:val="0"/>
        <w:snapToGrid w:val="0"/>
        <w:spacing w:line="360" w:lineRule="auto"/>
        <w:ind w:left="490"/>
        <w:textAlignment w:val="baseline"/>
        <w:rPr>
          <w:rFonts w:ascii="宋体" w:hAnsi="宋体" w:eastAsia="宋体" w:cs="宋体"/>
          <w:sz w:val="24"/>
          <w:szCs w:val="24"/>
        </w:rPr>
      </w:pPr>
      <w:r>
        <w:rPr>
          <w:rFonts w:ascii="宋体" w:hAnsi="宋体" w:eastAsia="宋体" w:cs="宋体"/>
          <w:spacing w:val="-1"/>
          <w:sz w:val="24"/>
          <w:szCs w:val="24"/>
        </w:rPr>
        <w:t>招标代理机构：</w:t>
      </w:r>
      <w:r>
        <w:rPr>
          <w:rFonts w:hint="eastAsia" w:ascii="宋体" w:hAnsi="宋体" w:eastAsia="宋体" w:cs="宋体"/>
          <w:spacing w:val="-1"/>
          <w:sz w:val="24"/>
          <w:szCs w:val="24"/>
        </w:rPr>
        <w:t xml:space="preserve">沈阳招标中心有限公司 </w:t>
      </w:r>
    </w:p>
    <w:p w14:paraId="2E7AD451">
      <w:pPr>
        <w:keepNext w:val="0"/>
        <w:keepLines w:val="0"/>
        <w:pageBreakBefore w:val="0"/>
        <w:widowControl/>
        <w:kinsoku/>
        <w:wordWrap/>
        <w:overflowPunct/>
        <w:topLinePunct w:val="0"/>
        <w:autoSpaceDE w:val="0"/>
        <w:autoSpaceDN w:val="0"/>
        <w:bidi w:val="0"/>
        <w:adjustRightInd w:val="0"/>
        <w:snapToGrid w:val="0"/>
        <w:spacing w:line="360" w:lineRule="auto"/>
        <w:ind w:left="490"/>
        <w:textAlignment w:val="baseline"/>
        <w:rPr>
          <w:rFonts w:ascii="宋体" w:hAnsi="宋体" w:eastAsia="宋体" w:cs="宋体"/>
          <w:sz w:val="24"/>
          <w:szCs w:val="24"/>
        </w:rPr>
      </w:pPr>
      <w:r>
        <w:rPr>
          <w:rFonts w:ascii="宋体" w:hAnsi="宋体" w:eastAsia="宋体" w:cs="宋体"/>
          <w:spacing w:val="-5"/>
          <w:sz w:val="24"/>
          <w:szCs w:val="24"/>
        </w:rPr>
        <w:t>联系人：</w:t>
      </w:r>
      <w:r>
        <w:rPr>
          <w:rFonts w:hint="eastAsia" w:ascii="宋体" w:hAnsi="宋体" w:eastAsia="宋体" w:cs="宋体"/>
          <w:spacing w:val="-5"/>
          <w:sz w:val="24"/>
          <w:szCs w:val="24"/>
        </w:rPr>
        <w:t>王乙帆、赵传广</w:t>
      </w:r>
    </w:p>
    <w:p w14:paraId="681904B5">
      <w:pPr>
        <w:keepNext w:val="0"/>
        <w:keepLines w:val="0"/>
        <w:pageBreakBefore w:val="0"/>
        <w:widowControl/>
        <w:kinsoku/>
        <w:wordWrap/>
        <w:overflowPunct/>
        <w:topLinePunct w:val="0"/>
        <w:autoSpaceDE w:val="0"/>
        <w:autoSpaceDN w:val="0"/>
        <w:bidi w:val="0"/>
        <w:adjustRightInd w:val="0"/>
        <w:snapToGrid w:val="0"/>
        <w:spacing w:line="360" w:lineRule="auto"/>
        <w:ind w:left="490"/>
        <w:textAlignment w:val="baseline"/>
        <w:rPr>
          <w:rFonts w:ascii="宋体" w:hAnsi="宋体" w:eastAsia="宋体" w:cs="宋体"/>
          <w:sz w:val="24"/>
          <w:szCs w:val="24"/>
        </w:rPr>
      </w:pPr>
      <w:r>
        <w:rPr>
          <w:rFonts w:ascii="宋体" w:hAnsi="宋体" w:eastAsia="宋体" w:cs="宋体"/>
          <w:spacing w:val="-1"/>
          <w:sz w:val="24"/>
          <w:szCs w:val="24"/>
        </w:rPr>
        <w:t>联系电话：</w:t>
      </w:r>
      <w:r>
        <w:rPr>
          <w:rFonts w:hint="eastAsia" w:ascii="宋体" w:hAnsi="宋体" w:eastAsia="宋体" w:cs="宋体"/>
          <w:spacing w:val="-1"/>
          <w:sz w:val="24"/>
          <w:szCs w:val="24"/>
        </w:rPr>
        <w:t>024-22503632、22524667</w:t>
      </w:r>
    </w:p>
    <w:p w14:paraId="2877BE2D">
      <w:pPr>
        <w:keepNext w:val="0"/>
        <w:keepLines w:val="0"/>
        <w:pageBreakBefore w:val="0"/>
        <w:widowControl/>
        <w:kinsoku/>
        <w:wordWrap/>
        <w:overflowPunct/>
        <w:topLinePunct w:val="0"/>
        <w:autoSpaceDE w:val="0"/>
        <w:autoSpaceDN w:val="0"/>
        <w:bidi w:val="0"/>
        <w:adjustRightInd w:val="0"/>
        <w:snapToGrid w:val="0"/>
        <w:spacing w:line="360" w:lineRule="auto"/>
        <w:ind w:left="507"/>
        <w:textAlignment w:val="baseline"/>
        <w:rPr>
          <w:rFonts w:ascii="宋体" w:hAnsi="宋体" w:eastAsia="宋体" w:cs="宋体"/>
          <w:sz w:val="24"/>
          <w:szCs w:val="24"/>
        </w:rPr>
        <w:sectPr>
          <w:footerReference r:id="rId6" w:type="default"/>
          <w:pgSz w:w="11907" w:h="16841"/>
          <w:pgMar w:top="1440" w:right="1803" w:bottom="1440" w:left="1803" w:header="0" w:footer="661" w:gutter="0"/>
          <w:pgBorders>
            <w:top w:val="none" w:sz="0" w:space="0"/>
            <w:left w:val="none" w:sz="0" w:space="0"/>
            <w:bottom w:val="none" w:sz="0" w:space="0"/>
            <w:right w:val="none" w:sz="0" w:space="0"/>
          </w:pgBorders>
          <w:pgNumType w:fmt="decimal" w:start="1"/>
          <w:cols w:space="720" w:num="1"/>
        </w:sectPr>
      </w:pPr>
      <w:r>
        <w:rPr>
          <w:rFonts w:ascii="宋体" w:hAnsi="宋体" w:eastAsia="宋体" w:cs="宋体"/>
          <w:spacing w:val="-1"/>
          <w:sz w:val="24"/>
          <w:szCs w:val="24"/>
        </w:rPr>
        <w:t>邮箱：</w:t>
      </w:r>
      <w:r>
        <w:rPr>
          <w:rFonts w:hint="eastAsia" w:ascii="宋体" w:hAnsi="宋体" w:eastAsia="宋体" w:cs="宋体"/>
          <w:sz w:val="24"/>
          <w:szCs w:val="24"/>
        </w:rPr>
        <w:t>syzbzx4@163.com</w:t>
      </w:r>
    </w:p>
    <w:p w14:paraId="6508E2A0">
      <w:pPr>
        <w:spacing w:before="56" w:line="240" w:lineRule="auto"/>
        <w:ind w:left="3566"/>
        <w:outlineLvl w:val="0"/>
        <w:rPr>
          <w:rFonts w:ascii="宋体" w:hAnsi="宋体" w:eastAsia="宋体" w:cs="宋体"/>
          <w:sz w:val="28"/>
          <w:szCs w:val="28"/>
        </w:rPr>
      </w:pPr>
      <w:bookmarkStart w:id="1" w:name="_Toc2779"/>
      <w:r>
        <w:rPr>
          <w:rFonts w:ascii="宋体" w:hAnsi="宋体" w:eastAsia="宋体" w:cs="宋体"/>
          <w:b/>
          <w:bCs/>
          <w:spacing w:val="-4"/>
          <w:sz w:val="28"/>
          <w:szCs w:val="28"/>
        </w:rPr>
        <w:t>第二章</w:t>
      </w:r>
      <w:r>
        <w:rPr>
          <w:rFonts w:ascii="宋体" w:hAnsi="宋体" w:eastAsia="宋体" w:cs="宋体"/>
          <w:spacing w:val="-4"/>
          <w:sz w:val="28"/>
          <w:szCs w:val="28"/>
        </w:rPr>
        <w:t xml:space="preserve"> </w:t>
      </w:r>
      <w:r>
        <w:rPr>
          <w:rFonts w:ascii="宋体" w:hAnsi="宋体" w:eastAsia="宋体" w:cs="宋体"/>
          <w:b/>
          <w:bCs/>
          <w:spacing w:val="-4"/>
          <w:sz w:val="28"/>
          <w:szCs w:val="28"/>
        </w:rPr>
        <w:t>投标人须知</w:t>
      </w:r>
      <w:bookmarkEnd w:id="1"/>
    </w:p>
    <w:p w14:paraId="39FB7360">
      <w:pPr>
        <w:pStyle w:val="3"/>
        <w:spacing w:line="240" w:lineRule="auto"/>
      </w:pPr>
    </w:p>
    <w:p w14:paraId="7A7C6AE0">
      <w:pPr>
        <w:spacing w:before="91" w:line="240" w:lineRule="auto"/>
        <w:ind w:left="3718"/>
        <w:rPr>
          <w:rFonts w:ascii="宋体" w:hAnsi="宋体" w:eastAsia="宋体" w:cs="宋体"/>
          <w:sz w:val="28"/>
          <w:szCs w:val="28"/>
        </w:rPr>
      </w:pPr>
      <w:r>
        <w:rPr>
          <w:rFonts w:ascii="宋体" w:hAnsi="宋体" w:eastAsia="宋体" w:cs="宋体"/>
          <w:b/>
          <w:bCs/>
          <w:spacing w:val="-7"/>
          <w:sz w:val="28"/>
          <w:szCs w:val="28"/>
        </w:rPr>
        <w:t>投标人须知前附表</w:t>
      </w:r>
    </w:p>
    <w:tbl>
      <w:tblPr>
        <w:tblStyle w:val="11"/>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54"/>
        <w:gridCol w:w="1559"/>
        <w:gridCol w:w="6571"/>
      </w:tblGrid>
      <w:tr w14:paraId="4356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54BE50AE">
            <w:pPr>
              <w:keepNext w:val="0"/>
              <w:keepLines w:val="0"/>
              <w:widowControl/>
              <w:suppressLineNumbers w:val="0"/>
              <w:jc w:val="center"/>
              <w:rPr>
                <w:rFonts w:hint="eastAsia" w:ascii="宋体" w:hAnsi="宋体" w:eastAsia="宋体" w:cs="宋体"/>
                <w:b/>
                <w:bCs/>
                <w:snapToGrid w:val="0"/>
                <w:color w:val="000000"/>
                <w:kern w:val="0"/>
                <w:sz w:val="20"/>
                <w:szCs w:val="20"/>
                <w:lang w:val="en-US" w:eastAsia="zh-CN" w:bidi="ar"/>
              </w:rPr>
            </w:pPr>
            <w:r>
              <w:rPr>
                <w:rFonts w:hint="eastAsia" w:ascii="宋体" w:hAnsi="宋体" w:eastAsia="宋体" w:cs="宋体"/>
                <w:b/>
                <w:bCs/>
                <w:snapToGrid w:val="0"/>
                <w:color w:val="000000"/>
                <w:kern w:val="0"/>
                <w:sz w:val="20"/>
                <w:szCs w:val="20"/>
                <w:lang w:val="en-US" w:eastAsia="zh-CN" w:bidi="ar"/>
              </w:rPr>
              <w:t>条款号</w:t>
            </w:r>
          </w:p>
        </w:tc>
        <w:tc>
          <w:tcPr>
            <w:tcW w:w="1559" w:type="dxa"/>
            <w:vAlign w:val="center"/>
          </w:tcPr>
          <w:p w14:paraId="0A92DE1D">
            <w:pPr>
              <w:keepNext w:val="0"/>
              <w:keepLines w:val="0"/>
              <w:widowControl/>
              <w:suppressLineNumbers w:val="0"/>
              <w:jc w:val="center"/>
              <w:rPr>
                <w:rFonts w:hint="eastAsia" w:ascii="宋体" w:hAnsi="宋体" w:eastAsia="宋体" w:cs="宋体"/>
                <w:b/>
                <w:bCs/>
                <w:snapToGrid w:val="0"/>
                <w:color w:val="000000"/>
                <w:kern w:val="0"/>
                <w:sz w:val="20"/>
                <w:szCs w:val="20"/>
                <w:lang w:val="en-US" w:eastAsia="zh-CN" w:bidi="ar"/>
              </w:rPr>
            </w:pPr>
            <w:r>
              <w:rPr>
                <w:rFonts w:hint="eastAsia" w:ascii="宋体" w:hAnsi="宋体" w:eastAsia="宋体" w:cs="宋体"/>
                <w:b/>
                <w:bCs/>
                <w:snapToGrid w:val="0"/>
                <w:color w:val="000000"/>
                <w:kern w:val="0"/>
                <w:sz w:val="20"/>
                <w:szCs w:val="20"/>
                <w:lang w:val="en-US" w:eastAsia="zh-CN" w:bidi="ar"/>
              </w:rPr>
              <w:t>条款名称</w:t>
            </w:r>
          </w:p>
        </w:tc>
        <w:tc>
          <w:tcPr>
            <w:tcW w:w="6571" w:type="dxa"/>
            <w:vAlign w:val="center"/>
          </w:tcPr>
          <w:p w14:paraId="74E29788">
            <w:pPr>
              <w:keepNext w:val="0"/>
              <w:keepLines w:val="0"/>
              <w:widowControl/>
              <w:suppressLineNumbers w:val="0"/>
              <w:jc w:val="center"/>
              <w:rPr>
                <w:rFonts w:hint="eastAsia" w:ascii="宋体" w:hAnsi="宋体" w:eastAsia="宋体" w:cs="宋体"/>
                <w:b/>
                <w:bCs/>
                <w:spacing w:val="5"/>
                <w:sz w:val="21"/>
                <w:szCs w:val="21"/>
              </w:rPr>
            </w:pPr>
            <w:r>
              <w:rPr>
                <w:rFonts w:hint="eastAsia" w:ascii="宋体" w:hAnsi="宋体" w:eastAsia="宋体" w:cs="宋体"/>
                <w:b/>
                <w:bCs/>
                <w:snapToGrid w:val="0"/>
                <w:color w:val="000000"/>
                <w:kern w:val="0"/>
                <w:sz w:val="20"/>
                <w:szCs w:val="20"/>
                <w:lang w:val="en-US" w:eastAsia="zh-CN" w:bidi="ar"/>
              </w:rPr>
              <w:t>编列内容</w:t>
            </w:r>
          </w:p>
        </w:tc>
      </w:tr>
      <w:tr w14:paraId="60C3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698BCBE0">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1.1.2</w:t>
            </w:r>
          </w:p>
        </w:tc>
        <w:tc>
          <w:tcPr>
            <w:tcW w:w="1559" w:type="dxa"/>
            <w:vAlign w:val="center"/>
          </w:tcPr>
          <w:p w14:paraId="07816F72">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招标人</w:t>
            </w:r>
          </w:p>
        </w:tc>
        <w:tc>
          <w:tcPr>
            <w:tcW w:w="6571" w:type="dxa"/>
            <w:vAlign w:val="center"/>
          </w:tcPr>
          <w:p w14:paraId="65C95DF6">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详见《第一章招标公告》</w:t>
            </w:r>
          </w:p>
        </w:tc>
      </w:tr>
      <w:tr w14:paraId="3DD9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4E9C1D9F">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1.1.3</w:t>
            </w:r>
          </w:p>
        </w:tc>
        <w:tc>
          <w:tcPr>
            <w:tcW w:w="1559" w:type="dxa"/>
            <w:vAlign w:val="center"/>
          </w:tcPr>
          <w:p w14:paraId="339904DF">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招标代理机构</w:t>
            </w:r>
          </w:p>
        </w:tc>
        <w:tc>
          <w:tcPr>
            <w:tcW w:w="6571" w:type="dxa"/>
            <w:vAlign w:val="center"/>
          </w:tcPr>
          <w:p w14:paraId="5DF2A600">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详见《第一章招标公告》</w:t>
            </w:r>
          </w:p>
        </w:tc>
      </w:tr>
      <w:tr w14:paraId="7DCB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66E62C8B">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1.1.4</w:t>
            </w:r>
          </w:p>
        </w:tc>
        <w:tc>
          <w:tcPr>
            <w:tcW w:w="1559" w:type="dxa"/>
            <w:vAlign w:val="center"/>
          </w:tcPr>
          <w:p w14:paraId="168E369D">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招标项目名称</w:t>
            </w:r>
          </w:p>
        </w:tc>
        <w:tc>
          <w:tcPr>
            <w:tcW w:w="6571" w:type="dxa"/>
            <w:vAlign w:val="center"/>
          </w:tcPr>
          <w:p w14:paraId="48E233E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zh-CN" w:bidi="ar-SA"/>
              </w:rPr>
            </w:pPr>
            <w:r>
              <w:rPr>
                <w:rFonts w:hint="eastAsia" w:cs="宋体"/>
                <w:snapToGrid w:val="0"/>
                <w:color w:val="000000"/>
                <w:spacing w:val="-7"/>
                <w:kern w:val="0"/>
                <w:sz w:val="24"/>
                <w:szCs w:val="24"/>
                <w:lang w:val="en-US" w:eastAsia="zh-CN" w:bidi="ar-SA"/>
              </w:rPr>
              <w:t>2026年营口市站前区169部老旧电梯更新项目（一期）</w:t>
            </w:r>
          </w:p>
        </w:tc>
      </w:tr>
      <w:tr w14:paraId="4A86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48A738AD">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1.2.1</w:t>
            </w:r>
          </w:p>
        </w:tc>
        <w:tc>
          <w:tcPr>
            <w:tcW w:w="1559" w:type="dxa"/>
            <w:vAlign w:val="center"/>
          </w:tcPr>
          <w:p w14:paraId="65EFBDD4">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资金来源</w:t>
            </w:r>
          </w:p>
          <w:p w14:paraId="19EE9FF4">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及比例</w:t>
            </w:r>
          </w:p>
        </w:tc>
        <w:tc>
          <w:tcPr>
            <w:tcW w:w="6571" w:type="dxa"/>
            <w:vAlign w:val="center"/>
          </w:tcPr>
          <w:p w14:paraId="73CE19D7">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国债</w:t>
            </w:r>
            <w:r>
              <w:rPr>
                <w:rFonts w:hint="eastAsia" w:ascii="宋体" w:hAnsi="宋体" w:eastAsia="宋体" w:cs="宋体"/>
                <w:snapToGrid w:val="0"/>
                <w:color w:val="000000"/>
                <w:spacing w:val="-7"/>
                <w:kern w:val="0"/>
                <w:sz w:val="24"/>
                <w:szCs w:val="24"/>
                <w:lang w:val="en-US" w:eastAsia="zh-CN" w:bidi="ar-SA"/>
              </w:rPr>
              <w:t>81.5</w:t>
            </w:r>
            <w:r>
              <w:rPr>
                <w:rFonts w:hint="eastAsia" w:ascii="宋体" w:hAnsi="宋体" w:eastAsia="宋体" w:cs="宋体"/>
                <w:snapToGrid w:val="0"/>
                <w:color w:val="000000"/>
                <w:spacing w:val="-7"/>
                <w:kern w:val="0"/>
                <w:sz w:val="24"/>
                <w:szCs w:val="24"/>
                <w:lang w:val="en-US" w:eastAsia="en-US" w:bidi="ar-SA"/>
              </w:rPr>
              <w:t>%自筹</w:t>
            </w:r>
            <w:r>
              <w:rPr>
                <w:rFonts w:hint="eastAsia" w:ascii="宋体" w:hAnsi="宋体" w:eastAsia="宋体" w:cs="宋体"/>
                <w:snapToGrid w:val="0"/>
                <w:color w:val="000000"/>
                <w:spacing w:val="-7"/>
                <w:kern w:val="0"/>
                <w:sz w:val="24"/>
                <w:szCs w:val="24"/>
                <w:lang w:val="en-US" w:eastAsia="zh-CN" w:bidi="ar-SA"/>
              </w:rPr>
              <w:t>18.5</w:t>
            </w:r>
            <w:r>
              <w:rPr>
                <w:rFonts w:hint="eastAsia" w:ascii="宋体" w:hAnsi="宋体" w:eastAsia="宋体" w:cs="宋体"/>
                <w:snapToGrid w:val="0"/>
                <w:color w:val="000000"/>
                <w:spacing w:val="-7"/>
                <w:kern w:val="0"/>
                <w:sz w:val="24"/>
                <w:szCs w:val="24"/>
                <w:lang w:val="en-US" w:eastAsia="en-US" w:bidi="ar-SA"/>
              </w:rPr>
              <w:t>%</w:t>
            </w:r>
          </w:p>
        </w:tc>
      </w:tr>
      <w:tr w14:paraId="3097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5955F4EE">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1.2.2</w:t>
            </w:r>
          </w:p>
        </w:tc>
        <w:tc>
          <w:tcPr>
            <w:tcW w:w="1559" w:type="dxa"/>
            <w:vAlign w:val="center"/>
          </w:tcPr>
          <w:p w14:paraId="57C78B38">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资金落实情况</w:t>
            </w:r>
          </w:p>
        </w:tc>
        <w:tc>
          <w:tcPr>
            <w:tcW w:w="6571" w:type="dxa"/>
            <w:vAlign w:val="center"/>
          </w:tcPr>
          <w:p w14:paraId="06B8ACD3">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已落实</w:t>
            </w:r>
          </w:p>
        </w:tc>
      </w:tr>
      <w:tr w14:paraId="0B4A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612CA67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1.3.1</w:t>
            </w:r>
          </w:p>
        </w:tc>
        <w:tc>
          <w:tcPr>
            <w:tcW w:w="1559" w:type="dxa"/>
            <w:vAlign w:val="center"/>
          </w:tcPr>
          <w:p w14:paraId="2E68528F">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招标范围</w:t>
            </w:r>
          </w:p>
        </w:tc>
        <w:tc>
          <w:tcPr>
            <w:tcW w:w="6571" w:type="dxa"/>
            <w:vAlign w:val="center"/>
          </w:tcPr>
          <w:p w14:paraId="358317F4">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zh-CN" w:bidi="ar-SA"/>
              </w:rPr>
              <w:t>包含但不限于生产、运输、装卸、安装、调试及验收等相关服务。具体建设内容包括更新电梯门机系统、主机系统、控制系统拆除及安装，楼道装修恢复等。</w:t>
            </w:r>
            <w:r>
              <w:rPr>
                <w:rFonts w:hint="eastAsia" w:ascii="宋体" w:hAnsi="宋体" w:eastAsia="宋体" w:cs="宋体"/>
                <w:snapToGrid w:val="0"/>
                <w:color w:val="000000"/>
                <w:spacing w:val="-7"/>
                <w:kern w:val="0"/>
                <w:sz w:val="24"/>
                <w:szCs w:val="24"/>
                <w:lang w:val="en-US" w:eastAsia="en-US" w:bidi="ar-SA"/>
              </w:rPr>
              <w:t>投标人需将原有</w:t>
            </w:r>
            <w:r>
              <w:rPr>
                <w:rFonts w:hint="eastAsia" w:cs="宋体"/>
                <w:snapToGrid w:val="0"/>
                <w:color w:val="000000"/>
                <w:spacing w:val="-7"/>
                <w:kern w:val="0"/>
                <w:sz w:val="24"/>
                <w:szCs w:val="24"/>
                <w:lang w:val="en-US" w:eastAsia="zh-CN" w:bidi="ar-SA"/>
              </w:rPr>
              <w:t>100</w:t>
            </w:r>
            <w:r>
              <w:rPr>
                <w:rFonts w:hint="eastAsia" w:ascii="宋体" w:hAnsi="宋体" w:eastAsia="宋体" w:cs="宋体"/>
                <w:snapToGrid w:val="0"/>
                <w:color w:val="000000"/>
                <w:spacing w:val="-7"/>
                <w:kern w:val="0"/>
                <w:sz w:val="24"/>
                <w:szCs w:val="24"/>
                <w:lang w:val="en-US" w:eastAsia="en-US" w:bidi="ar-SA"/>
              </w:rPr>
              <w:t>部老旧电梯拆除，拆除老旧电梯产生的所有费用包含在报价内。关于招标范围的详细说明见第五章“供货要求”。</w:t>
            </w:r>
          </w:p>
        </w:tc>
      </w:tr>
      <w:tr w14:paraId="793C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7E4BB70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1.3.2</w:t>
            </w:r>
          </w:p>
        </w:tc>
        <w:tc>
          <w:tcPr>
            <w:tcW w:w="1559" w:type="dxa"/>
            <w:vAlign w:val="center"/>
          </w:tcPr>
          <w:p w14:paraId="6E556993">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交货期</w:t>
            </w:r>
          </w:p>
        </w:tc>
        <w:tc>
          <w:tcPr>
            <w:tcW w:w="6571" w:type="dxa"/>
            <w:vAlign w:val="center"/>
          </w:tcPr>
          <w:p w14:paraId="5F2124D0">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合同签订后</w:t>
            </w:r>
            <w:r>
              <w:rPr>
                <w:rFonts w:hint="eastAsia" w:cs="宋体"/>
                <w:snapToGrid w:val="0"/>
                <w:color w:val="000000"/>
                <w:spacing w:val="-7"/>
                <w:kern w:val="0"/>
                <w:sz w:val="24"/>
                <w:szCs w:val="24"/>
                <w:lang w:val="en-US" w:eastAsia="zh-CN" w:bidi="ar-SA"/>
              </w:rPr>
              <w:t>90</w:t>
            </w:r>
            <w:r>
              <w:rPr>
                <w:rFonts w:hint="eastAsia" w:ascii="宋体" w:hAnsi="宋体" w:eastAsia="宋体" w:cs="宋体"/>
                <w:snapToGrid w:val="0"/>
                <w:color w:val="000000"/>
                <w:spacing w:val="-7"/>
                <w:kern w:val="0"/>
                <w:sz w:val="24"/>
                <w:szCs w:val="24"/>
                <w:lang w:val="en-US" w:eastAsia="en-US" w:bidi="ar-SA"/>
              </w:rPr>
              <w:t>日内完成供货</w:t>
            </w:r>
          </w:p>
        </w:tc>
      </w:tr>
      <w:tr w14:paraId="34F0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54810AD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1.3.3</w:t>
            </w:r>
          </w:p>
        </w:tc>
        <w:tc>
          <w:tcPr>
            <w:tcW w:w="1559" w:type="dxa"/>
            <w:vAlign w:val="center"/>
          </w:tcPr>
          <w:p w14:paraId="5739ECBB">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交货地点</w:t>
            </w:r>
          </w:p>
        </w:tc>
        <w:tc>
          <w:tcPr>
            <w:tcW w:w="6571" w:type="dxa"/>
            <w:vAlign w:val="center"/>
          </w:tcPr>
          <w:p w14:paraId="574D0CC4">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招标人指定地点</w:t>
            </w:r>
          </w:p>
        </w:tc>
      </w:tr>
      <w:tr w14:paraId="49C7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33CAF5FA">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1.4.1</w:t>
            </w:r>
          </w:p>
        </w:tc>
        <w:tc>
          <w:tcPr>
            <w:tcW w:w="1559" w:type="dxa"/>
            <w:vAlign w:val="center"/>
          </w:tcPr>
          <w:p w14:paraId="6572DDAB">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投标人资质</w:t>
            </w:r>
          </w:p>
          <w:p w14:paraId="19DE545D">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条件、能力、信誉</w:t>
            </w:r>
          </w:p>
        </w:tc>
        <w:tc>
          <w:tcPr>
            <w:tcW w:w="6571" w:type="dxa"/>
            <w:vAlign w:val="center"/>
          </w:tcPr>
          <w:p w14:paraId="7E0DE00D">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详见《第一章 招标公告》</w:t>
            </w:r>
          </w:p>
        </w:tc>
      </w:tr>
      <w:tr w14:paraId="7889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377C1142">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1.4.2</w:t>
            </w:r>
          </w:p>
        </w:tc>
        <w:tc>
          <w:tcPr>
            <w:tcW w:w="1559" w:type="dxa"/>
            <w:vAlign w:val="center"/>
          </w:tcPr>
          <w:p w14:paraId="15C76FE7">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是否接受联合体投标</w:t>
            </w:r>
          </w:p>
        </w:tc>
        <w:tc>
          <w:tcPr>
            <w:tcW w:w="6571" w:type="dxa"/>
            <w:vAlign w:val="center"/>
          </w:tcPr>
          <w:p w14:paraId="4AD40E0D">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zh-CN" w:bidi="ar-SA"/>
              </w:rPr>
              <w:t>☑不接</w:t>
            </w:r>
            <w:r>
              <w:rPr>
                <w:rFonts w:hint="eastAsia" w:ascii="宋体" w:hAnsi="宋体" w:eastAsia="宋体" w:cs="宋体"/>
                <w:snapToGrid w:val="0"/>
                <w:color w:val="000000"/>
                <w:spacing w:val="-7"/>
                <w:kern w:val="0"/>
                <w:sz w:val="24"/>
                <w:szCs w:val="24"/>
                <w:lang w:val="en-US" w:eastAsia="en-US" w:bidi="ar-SA"/>
              </w:rPr>
              <w:t>受</w:t>
            </w:r>
            <w:r>
              <w:rPr>
                <w:rFonts w:hint="eastAsia" w:cs="宋体"/>
                <w:snapToGrid w:val="0"/>
                <w:color w:val="000000"/>
                <w:spacing w:val="-7"/>
                <w:kern w:val="0"/>
                <w:sz w:val="24"/>
                <w:szCs w:val="24"/>
                <w:lang w:val="en-US" w:eastAsia="zh-CN" w:bidi="ar-SA"/>
              </w:rPr>
              <w:t>□</w:t>
            </w:r>
            <w:r>
              <w:rPr>
                <w:rFonts w:hint="eastAsia" w:ascii="宋体" w:hAnsi="宋体" w:eastAsia="宋体" w:cs="宋体"/>
                <w:snapToGrid w:val="0"/>
                <w:color w:val="000000"/>
                <w:spacing w:val="-7"/>
                <w:kern w:val="0"/>
                <w:sz w:val="24"/>
                <w:szCs w:val="24"/>
                <w:lang w:val="en-US" w:eastAsia="en-US" w:bidi="ar-SA"/>
              </w:rPr>
              <w:t>接受</w:t>
            </w:r>
          </w:p>
        </w:tc>
      </w:tr>
      <w:tr w14:paraId="28C4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7933BC70">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1.4.3</w:t>
            </w:r>
          </w:p>
        </w:tc>
        <w:tc>
          <w:tcPr>
            <w:tcW w:w="1559" w:type="dxa"/>
            <w:vAlign w:val="center"/>
          </w:tcPr>
          <w:p w14:paraId="6910B855">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投标人不得存在的其他情形</w:t>
            </w:r>
          </w:p>
        </w:tc>
        <w:tc>
          <w:tcPr>
            <w:tcW w:w="6571" w:type="dxa"/>
            <w:vAlign w:val="center"/>
          </w:tcPr>
          <w:p w14:paraId="4A252687">
            <w:pPr>
              <w:pStyle w:val="12"/>
              <w:keepNext w:val="0"/>
              <w:keepLines w:val="0"/>
              <w:pageBreakBefore w:val="0"/>
              <w:widowControl w:val="0"/>
              <w:tabs>
                <w:tab w:val="left" w:pos="322"/>
              </w:tabs>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w:t>
            </w:r>
          </w:p>
        </w:tc>
      </w:tr>
      <w:tr w14:paraId="20C4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2ED2AFD1">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1.9.1</w:t>
            </w:r>
          </w:p>
        </w:tc>
        <w:tc>
          <w:tcPr>
            <w:tcW w:w="1559" w:type="dxa"/>
            <w:vAlign w:val="center"/>
          </w:tcPr>
          <w:p w14:paraId="00A39B6A">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投标预备会</w:t>
            </w:r>
          </w:p>
        </w:tc>
        <w:tc>
          <w:tcPr>
            <w:tcW w:w="6571" w:type="dxa"/>
            <w:vAlign w:val="center"/>
          </w:tcPr>
          <w:p w14:paraId="21A037EE">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☑不召开□召开</w:t>
            </w:r>
          </w:p>
        </w:tc>
      </w:tr>
      <w:tr w14:paraId="08B3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2DA994E4">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1.9.2</w:t>
            </w:r>
          </w:p>
        </w:tc>
        <w:tc>
          <w:tcPr>
            <w:tcW w:w="1559" w:type="dxa"/>
            <w:vAlign w:val="center"/>
          </w:tcPr>
          <w:p w14:paraId="7CC19E3B">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投标人在投标预备会前提出问题</w:t>
            </w:r>
          </w:p>
        </w:tc>
        <w:tc>
          <w:tcPr>
            <w:tcW w:w="6571" w:type="dxa"/>
            <w:vAlign w:val="center"/>
          </w:tcPr>
          <w:p w14:paraId="3CA679CE">
            <w:pPr>
              <w:pStyle w:val="12"/>
              <w:keepNext w:val="0"/>
              <w:keepLines w:val="0"/>
              <w:pageBreakBefore w:val="0"/>
              <w:widowControl w:val="0"/>
              <w:tabs>
                <w:tab w:val="left" w:pos="322"/>
              </w:tabs>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w:t>
            </w:r>
          </w:p>
        </w:tc>
      </w:tr>
      <w:tr w14:paraId="11C5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713E5645">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1.9.3</w:t>
            </w:r>
          </w:p>
        </w:tc>
        <w:tc>
          <w:tcPr>
            <w:tcW w:w="1559" w:type="dxa"/>
            <w:vAlign w:val="center"/>
          </w:tcPr>
          <w:p w14:paraId="71AB61FB">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招标文件澄清发出的形式</w:t>
            </w:r>
          </w:p>
        </w:tc>
        <w:tc>
          <w:tcPr>
            <w:tcW w:w="6571" w:type="dxa"/>
            <w:vAlign w:val="center"/>
          </w:tcPr>
          <w:p w14:paraId="3D559AB2">
            <w:pPr>
              <w:pStyle w:val="12"/>
              <w:keepNext w:val="0"/>
              <w:keepLines w:val="0"/>
              <w:pageBreakBefore w:val="0"/>
              <w:widowControl w:val="0"/>
              <w:tabs>
                <w:tab w:val="left" w:pos="320"/>
              </w:tabs>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w:t>
            </w:r>
          </w:p>
        </w:tc>
      </w:tr>
      <w:tr w14:paraId="5FD4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79275E87">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1.10.1</w:t>
            </w:r>
          </w:p>
        </w:tc>
        <w:tc>
          <w:tcPr>
            <w:tcW w:w="1559" w:type="dxa"/>
            <w:vAlign w:val="center"/>
          </w:tcPr>
          <w:p w14:paraId="7924D54E">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分包</w:t>
            </w:r>
          </w:p>
        </w:tc>
        <w:tc>
          <w:tcPr>
            <w:tcW w:w="6571" w:type="dxa"/>
            <w:vAlign w:val="center"/>
          </w:tcPr>
          <w:p w14:paraId="34504453">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☑不允许□允许</w:t>
            </w:r>
          </w:p>
        </w:tc>
      </w:tr>
      <w:tr w14:paraId="114E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25A22C11">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1.11.1</w:t>
            </w:r>
          </w:p>
        </w:tc>
        <w:tc>
          <w:tcPr>
            <w:tcW w:w="1559" w:type="dxa"/>
            <w:vAlign w:val="center"/>
          </w:tcPr>
          <w:p w14:paraId="6654EEB1">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实质性要求和条件</w:t>
            </w:r>
          </w:p>
        </w:tc>
        <w:tc>
          <w:tcPr>
            <w:tcW w:w="6571" w:type="dxa"/>
            <w:vAlign w:val="center"/>
          </w:tcPr>
          <w:p w14:paraId="330752E4">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同本章第1.4款（投标人资格要求）</w:t>
            </w:r>
          </w:p>
        </w:tc>
      </w:tr>
      <w:tr w14:paraId="61CA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76305F1A">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1.11.3</w:t>
            </w:r>
          </w:p>
        </w:tc>
        <w:tc>
          <w:tcPr>
            <w:tcW w:w="1559" w:type="dxa"/>
            <w:vAlign w:val="center"/>
          </w:tcPr>
          <w:p w14:paraId="3023229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其他可以被接受的技术支持资料</w:t>
            </w:r>
          </w:p>
        </w:tc>
        <w:tc>
          <w:tcPr>
            <w:tcW w:w="6571" w:type="dxa"/>
            <w:vAlign w:val="center"/>
          </w:tcPr>
          <w:p w14:paraId="40E63CE6">
            <w:pPr>
              <w:pStyle w:val="12"/>
              <w:keepNext w:val="0"/>
              <w:keepLines w:val="0"/>
              <w:pageBreakBefore w:val="0"/>
              <w:widowControl w:val="0"/>
              <w:tabs>
                <w:tab w:val="left" w:pos="320"/>
              </w:tabs>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w:t>
            </w:r>
          </w:p>
        </w:tc>
      </w:tr>
      <w:tr w14:paraId="3C0D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4" w:type="dxa"/>
            <w:vAlign w:val="center"/>
          </w:tcPr>
          <w:p w14:paraId="603CACCF">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1.11.4</w:t>
            </w:r>
          </w:p>
        </w:tc>
        <w:tc>
          <w:tcPr>
            <w:tcW w:w="1559" w:type="dxa"/>
            <w:vAlign w:val="center"/>
          </w:tcPr>
          <w:p w14:paraId="7BC6A681">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偏差</w:t>
            </w:r>
          </w:p>
        </w:tc>
        <w:tc>
          <w:tcPr>
            <w:tcW w:w="6571" w:type="dxa"/>
            <w:vAlign w:val="center"/>
          </w:tcPr>
          <w:p w14:paraId="383AF9EA">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□不允许</w:t>
            </w:r>
          </w:p>
          <w:p w14:paraId="0DECF46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☑允许细微偏离</w:t>
            </w:r>
          </w:p>
          <w:p w14:paraId="32CE20D7">
            <w:pPr>
              <w:pStyle w:val="12"/>
              <w:keepNext w:val="0"/>
              <w:keepLines w:val="0"/>
              <w:pageBreakBefore w:val="0"/>
              <w:widowControl w:val="0"/>
              <w:tabs>
                <w:tab w:val="left" w:pos="320"/>
              </w:tabs>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细微偏离是指投标文件在实质上响应招标文件要求，但在个别地方存在漏项或者提供了不完整的技术信息和数据等情况，并且补正这些遗漏或者不完整不会对其他投标人造成不公平的结果。细微偏离不影响投标文件的有效性，招标人有权要求投标人在中标后就细微偏离部分进行修正及完善，直至满足招标文件的要求。</w:t>
            </w:r>
          </w:p>
        </w:tc>
      </w:tr>
      <w:tr w14:paraId="5A040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jc w:val="center"/>
        </w:trPr>
        <w:tc>
          <w:tcPr>
            <w:tcW w:w="654" w:type="dxa"/>
            <w:vAlign w:val="center"/>
          </w:tcPr>
          <w:p w14:paraId="4D99E2C8">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2.1</w:t>
            </w:r>
          </w:p>
        </w:tc>
        <w:tc>
          <w:tcPr>
            <w:tcW w:w="1559" w:type="dxa"/>
            <w:vAlign w:val="center"/>
          </w:tcPr>
          <w:p w14:paraId="68AB749B">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构成招标文件的其他资料</w:t>
            </w:r>
          </w:p>
        </w:tc>
        <w:tc>
          <w:tcPr>
            <w:tcW w:w="6571" w:type="dxa"/>
            <w:tcBorders>
              <w:bottom w:val="single" w:color="auto" w:sz="4" w:space="0"/>
            </w:tcBorders>
            <w:vAlign w:val="center"/>
          </w:tcPr>
          <w:p w14:paraId="29B37CCA">
            <w:pPr>
              <w:pStyle w:val="12"/>
              <w:keepNext w:val="0"/>
              <w:keepLines w:val="0"/>
              <w:pageBreakBefore w:val="0"/>
              <w:widowControl w:val="0"/>
              <w:tabs>
                <w:tab w:val="left" w:pos="320"/>
              </w:tabs>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w:t>
            </w:r>
          </w:p>
        </w:tc>
      </w:tr>
      <w:tr w14:paraId="17E8E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5" w:hRule="atLeast"/>
          <w:jc w:val="center"/>
        </w:trPr>
        <w:tc>
          <w:tcPr>
            <w:tcW w:w="654" w:type="dxa"/>
            <w:tcBorders>
              <w:top w:val="single" w:color="auto" w:sz="4" w:space="0"/>
              <w:left w:val="single" w:color="auto" w:sz="4" w:space="0"/>
              <w:bottom w:val="single" w:color="auto" w:sz="4" w:space="0"/>
              <w:right w:val="single" w:color="auto" w:sz="4" w:space="0"/>
            </w:tcBorders>
            <w:vAlign w:val="center"/>
          </w:tcPr>
          <w:p w14:paraId="50A1BEC2">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2.2.1</w:t>
            </w:r>
          </w:p>
        </w:tc>
        <w:tc>
          <w:tcPr>
            <w:tcW w:w="1559" w:type="dxa"/>
            <w:tcBorders>
              <w:top w:val="single" w:color="auto" w:sz="4" w:space="0"/>
              <w:left w:val="single" w:color="auto" w:sz="4" w:space="0"/>
              <w:bottom w:val="single" w:color="auto" w:sz="4" w:space="0"/>
              <w:right w:val="single" w:color="auto" w:sz="4" w:space="0"/>
            </w:tcBorders>
            <w:vAlign w:val="center"/>
          </w:tcPr>
          <w:p w14:paraId="04015DA2">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投标人要求澄清招标文件</w:t>
            </w:r>
          </w:p>
        </w:tc>
        <w:tc>
          <w:tcPr>
            <w:tcW w:w="6571" w:type="dxa"/>
            <w:tcBorders>
              <w:top w:val="single" w:color="auto" w:sz="4" w:space="0"/>
              <w:left w:val="single" w:color="auto" w:sz="4" w:space="0"/>
              <w:bottom w:val="single" w:color="auto" w:sz="4" w:space="0"/>
              <w:right w:val="single" w:color="auto" w:sz="4" w:space="0"/>
            </w:tcBorders>
            <w:vAlign w:val="center"/>
          </w:tcPr>
          <w:p w14:paraId="242FAE5E">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时间：递交投标文件截止之日10天前（以发出时间为准）</w:t>
            </w:r>
          </w:p>
          <w:p w14:paraId="13C9BD7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形式：在查阅招标文件后如有问题 ， 投标人可将问题电子文件（word和带单位公章的扫描件） 发送至招标代理机构指定邮箱</w:t>
            </w:r>
            <w:r>
              <w:rPr>
                <w:rFonts w:hint="eastAsia" w:ascii="宋体" w:hAnsi="宋体" w:eastAsia="宋体" w:cs="宋体"/>
                <w:snapToGrid w:val="0"/>
                <w:color w:val="000000"/>
                <w:spacing w:val="-7"/>
                <w:kern w:val="0"/>
                <w:sz w:val="24"/>
                <w:szCs w:val="24"/>
                <w:lang w:val="en-US" w:eastAsia="en-US" w:bidi="ar-SA"/>
              </w:rPr>
              <w:fldChar w:fldCharType="begin"/>
            </w:r>
            <w:r>
              <w:rPr>
                <w:rFonts w:hint="eastAsia" w:ascii="宋体" w:hAnsi="宋体" w:eastAsia="宋体" w:cs="宋体"/>
                <w:snapToGrid w:val="0"/>
                <w:color w:val="000000"/>
                <w:spacing w:val="-7"/>
                <w:kern w:val="0"/>
                <w:sz w:val="24"/>
                <w:szCs w:val="24"/>
                <w:lang w:val="en-US" w:eastAsia="en-US" w:bidi="ar-SA"/>
              </w:rPr>
              <w:instrText xml:space="preserve"> HYPERLINK "chenyufei@cntcitc.com.cn" </w:instrText>
            </w:r>
            <w:r>
              <w:rPr>
                <w:rFonts w:hint="eastAsia" w:ascii="宋体" w:hAnsi="宋体" w:eastAsia="宋体" w:cs="宋体"/>
                <w:snapToGrid w:val="0"/>
                <w:color w:val="000000"/>
                <w:spacing w:val="-7"/>
                <w:kern w:val="0"/>
                <w:sz w:val="24"/>
                <w:szCs w:val="24"/>
                <w:lang w:val="en-US" w:eastAsia="en-US" w:bidi="ar-SA"/>
              </w:rPr>
              <w:fldChar w:fldCharType="separate"/>
            </w:r>
            <w:r>
              <w:rPr>
                <w:rFonts w:hint="eastAsia" w:ascii="宋体" w:hAnsi="宋体" w:eastAsia="宋体" w:cs="宋体"/>
                <w:snapToGrid w:val="0"/>
                <w:color w:val="000000"/>
                <w:spacing w:val="-7"/>
                <w:kern w:val="0"/>
                <w:sz w:val="24"/>
                <w:szCs w:val="24"/>
                <w:lang w:val="en-US" w:eastAsia="en-US" w:bidi="ar-SA"/>
              </w:rPr>
              <w:t>chenyufei@cntcitc.com.cn</w:t>
            </w:r>
            <w:r>
              <w:rPr>
                <w:rFonts w:hint="eastAsia" w:ascii="宋体" w:hAnsi="宋体" w:eastAsia="宋体" w:cs="宋体"/>
                <w:snapToGrid w:val="0"/>
                <w:color w:val="000000"/>
                <w:spacing w:val="-7"/>
                <w:kern w:val="0"/>
                <w:sz w:val="24"/>
                <w:szCs w:val="24"/>
                <w:lang w:val="en-US" w:eastAsia="en-US" w:bidi="ar-SA"/>
              </w:rPr>
              <w:fldChar w:fldCharType="end"/>
            </w:r>
            <w:r>
              <w:rPr>
                <w:rFonts w:hint="eastAsia" w:ascii="宋体" w:hAnsi="宋体" w:eastAsia="宋体" w:cs="宋体"/>
                <w:snapToGrid w:val="0"/>
                <w:color w:val="000000"/>
                <w:spacing w:val="-7"/>
                <w:kern w:val="0"/>
                <w:sz w:val="24"/>
                <w:szCs w:val="24"/>
                <w:lang w:val="en-US" w:eastAsia="en-US" w:bidi="ar-SA"/>
              </w:rPr>
              <w:t>， 并电话告知招标代理机构查收 ，由招标人统一解答。</w:t>
            </w:r>
          </w:p>
        </w:tc>
      </w:tr>
      <w:tr w14:paraId="122C0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top w:val="single" w:color="auto" w:sz="4" w:space="0"/>
              <w:left w:val="single" w:color="000000" w:sz="4" w:space="0"/>
            </w:tcBorders>
            <w:vAlign w:val="center"/>
          </w:tcPr>
          <w:p w14:paraId="7812042D">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2.2.2</w:t>
            </w:r>
          </w:p>
        </w:tc>
        <w:tc>
          <w:tcPr>
            <w:tcW w:w="1559" w:type="dxa"/>
            <w:tcBorders>
              <w:top w:val="single" w:color="auto" w:sz="4" w:space="0"/>
            </w:tcBorders>
            <w:vAlign w:val="center"/>
          </w:tcPr>
          <w:p w14:paraId="2E632FD8">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招标文件澄清发出的形式</w:t>
            </w:r>
          </w:p>
        </w:tc>
        <w:tc>
          <w:tcPr>
            <w:tcW w:w="6571" w:type="dxa"/>
            <w:tcBorders>
              <w:top w:val="single" w:color="auto" w:sz="4" w:space="0"/>
              <w:right w:val="single" w:color="000000" w:sz="4" w:space="0"/>
            </w:tcBorders>
            <w:vAlign w:val="center"/>
          </w:tcPr>
          <w:p w14:paraId="678DC82C">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招标文件的澄清和修改内容将在 “ 辽宁省公共资源交易一张网电子化平台 ” 中发布给投标人 。 各潜在投标人应自行随时密切关注电子交易平台及百度网盘 ，及时获取对招标文件的澄清和修改内容 ，避免影响投标文件的编制及递交 ， 否则一切后果由投标人自行承担。</w:t>
            </w:r>
          </w:p>
        </w:tc>
      </w:tr>
      <w:tr w14:paraId="4F403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49973D2B">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2.2.3</w:t>
            </w:r>
          </w:p>
        </w:tc>
        <w:tc>
          <w:tcPr>
            <w:tcW w:w="1559" w:type="dxa"/>
            <w:vAlign w:val="center"/>
          </w:tcPr>
          <w:p w14:paraId="52815262">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投标人确认收到招标文件澄清</w:t>
            </w:r>
          </w:p>
        </w:tc>
        <w:tc>
          <w:tcPr>
            <w:tcW w:w="6571" w:type="dxa"/>
            <w:tcBorders>
              <w:right w:val="single" w:color="000000" w:sz="4" w:space="0"/>
            </w:tcBorders>
            <w:vAlign w:val="center"/>
          </w:tcPr>
          <w:p w14:paraId="5E49F4D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投标人在“辽宁省公共资源交易一张网电子化平台 ”中获取的招标文件澄清和修改内容，应按电子交易平台要求递交回执。投标人在百度网盘中获取的招标文件澄清和修改内容无需回函确认，上传完成即视为潜在投标人已收悉。</w:t>
            </w:r>
          </w:p>
        </w:tc>
      </w:tr>
      <w:tr w14:paraId="4C391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6B0BA260">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2.3.1</w:t>
            </w:r>
          </w:p>
        </w:tc>
        <w:tc>
          <w:tcPr>
            <w:tcW w:w="1559" w:type="dxa"/>
            <w:vAlign w:val="center"/>
          </w:tcPr>
          <w:p w14:paraId="48AE7DB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招标文件修改发出的形式</w:t>
            </w:r>
          </w:p>
        </w:tc>
        <w:tc>
          <w:tcPr>
            <w:tcW w:w="6571" w:type="dxa"/>
            <w:tcBorders>
              <w:right w:val="single" w:color="000000" w:sz="4" w:space="0"/>
            </w:tcBorders>
            <w:vAlign w:val="center"/>
          </w:tcPr>
          <w:p w14:paraId="6D35FEB0">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同本附表第2.2.2项</w:t>
            </w:r>
          </w:p>
        </w:tc>
      </w:tr>
      <w:tr w14:paraId="0D03B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6F08CB08">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2.3.2</w:t>
            </w:r>
          </w:p>
        </w:tc>
        <w:tc>
          <w:tcPr>
            <w:tcW w:w="1559" w:type="dxa"/>
            <w:vAlign w:val="center"/>
          </w:tcPr>
          <w:p w14:paraId="0F210CE0">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投标人确认收到招标文件修改</w:t>
            </w:r>
          </w:p>
        </w:tc>
        <w:tc>
          <w:tcPr>
            <w:tcW w:w="6571" w:type="dxa"/>
            <w:tcBorders>
              <w:right w:val="single" w:color="000000" w:sz="4" w:space="0"/>
            </w:tcBorders>
            <w:vAlign w:val="center"/>
          </w:tcPr>
          <w:p w14:paraId="156B258E">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同本附表第2.2.3项</w:t>
            </w:r>
          </w:p>
        </w:tc>
      </w:tr>
      <w:tr w14:paraId="50E5D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5350D953">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3.1.1</w:t>
            </w:r>
          </w:p>
        </w:tc>
        <w:tc>
          <w:tcPr>
            <w:tcW w:w="1559" w:type="dxa"/>
            <w:vAlign w:val="center"/>
          </w:tcPr>
          <w:p w14:paraId="74687A32">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构成投标文件的其他资料</w:t>
            </w:r>
          </w:p>
        </w:tc>
        <w:tc>
          <w:tcPr>
            <w:tcW w:w="6571" w:type="dxa"/>
            <w:tcBorders>
              <w:right w:val="single" w:color="000000" w:sz="4" w:space="0"/>
            </w:tcBorders>
            <w:vAlign w:val="center"/>
          </w:tcPr>
          <w:p w14:paraId="4C375EC7">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构成投标文件的其他材料详见《第六章投标文件格式》</w:t>
            </w:r>
          </w:p>
        </w:tc>
      </w:tr>
      <w:tr w14:paraId="3B482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vAlign w:val="center"/>
          </w:tcPr>
          <w:p w14:paraId="47DE02EB">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3.2.1</w:t>
            </w:r>
          </w:p>
        </w:tc>
        <w:tc>
          <w:tcPr>
            <w:tcW w:w="1559" w:type="dxa"/>
            <w:vAlign w:val="center"/>
          </w:tcPr>
          <w:p w14:paraId="33F0D98E">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增值税税金的计算方法</w:t>
            </w:r>
          </w:p>
        </w:tc>
        <w:tc>
          <w:tcPr>
            <w:tcW w:w="6571" w:type="dxa"/>
            <w:tcBorders>
              <w:bottom w:val="single" w:color="000000" w:sz="4" w:space="0"/>
              <w:right w:val="single" w:color="000000" w:sz="4" w:space="0"/>
            </w:tcBorders>
            <w:vAlign w:val="center"/>
          </w:tcPr>
          <w:p w14:paraId="79E5ED61">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☑增值税税金按一般计税方法计算□增值税税金按简易计税方法计算</w:t>
            </w:r>
          </w:p>
        </w:tc>
      </w:tr>
      <w:tr w14:paraId="0ECB7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2" w:hRule="atLeast"/>
          <w:jc w:val="center"/>
        </w:trPr>
        <w:tc>
          <w:tcPr>
            <w:tcW w:w="654" w:type="dxa"/>
            <w:vAlign w:val="center"/>
          </w:tcPr>
          <w:p w14:paraId="3738E815">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3.2.4</w:t>
            </w:r>
          </w:p>
        </w:tc>
        <w:tc>
          <w:tcPr>
            <w:tcW w:w="1559" w:type="dxa"/>
            <w:vAlign w:val="center"/>
          </w:tcPr>
          <w:p w14:paraId="0B2B56BA">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highlight w:val="yellow"/>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最高投标限价</w:t>
            </w:r>
          </w:p>
        </w:tc>
        <w:tc>
          <w:tcPr>
            <w:tcW w:w="6571" w:type="dxa"/>
            <w:tcBorders>
              <w:top w:val="single" w:color="000000" w:sz="4" w:space="0"/>
              <w:right w:val="single" w:color="000000" w:sz="4" w:space="0"/>
            </w:tcBorders>
            <w:vAlign w:val="center"/>
          </w:tcPr>
          <w:p w14:paraId="00EB911D">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□无</w:t>
            </w:r>
          </w:p>
          <w:p w14:paraId="0A6210E1">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☑有，最高投标限价为：</w:t>
            </w:r>
            <w:r>
              <w:rPr>
                <w:rFonts w:hint="eastAsia" w:cs="宋体"/>
                <w:snapToGrid w:val="0"/>
                <w:color w:val="000000"/>
                <w:spacing w:val="-7"/>
                <w:kern w:val="0"/>
                <w:sz w:val="24"/>
                <w:szCs w:val="24"/>
                <w:highlight w:val="none"/>
                <w:lang w:val="en-US" w:eastAsia="zh-CN" w:bidi="ar-SA"/>
              </w:rPr>
              <w:t>1455</w:t>
            </w:r>
            <w:r>
              <w:rPr>
                <w:rFonts w:hint="eastAsia" w:ascii="宋体" w:hAnsi="宋体" w:eastAsia="宋体" w:cs="宋体"/>
                <w:snapToGrid w:val="0"/>
                <w:color w:val="000000"/>
                <w:spacing w:val="-7"/>
                <w:kern w:val="0"/>
                <w:sz w:val="24"/>
                <w:szCs w:val="24"/>
                <w:highlight w:val="none"/>
                <w:lang w:val="en-US" w:eastAsia="en-US" w:bidi="ar-SA"/>
              </w:rPr>
              <w:t>万元</w:t>
            </w:r>
          </w:p>
          <w:p w14:paraId="1D4DA827">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yellow"/>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投标人的投标报价不得超过最高投标限价，否则评标委员会将否决其投标。</w:t>
            </w:r>
          </w:p>
        </w:tc>
      </w:tr>
      <w:tr w14:paraId="7461A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vAlign w:val="center"/>
          </w:tcPr>
          <w:p w14:paraId="5FF9E204">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3.2.5</w:t>
            </w:r>
          </w:p>
        </w:tc>
        <w:tc>
          <w:tcPr>
            <w:tcW w:w="1559" w:type="dxa"/>
            <w:vAlign w:val="center"/>
          </w:tcPr>
          <w:p w14:paraId="2837820C">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投标报价的其他要求</w:t>
            </w:r>
          </w:p>
        </w:tc>
        <w:tc>
          <w:tcPr>
            <w:tcW w:w="6571" w:type="dxa"/>
            <w:tcBorders>
              <w:right w:val="single" w:color="000000" w:sz="4" w:space="0"/>
            </w:tcBorders>
            <w:vAlign w:val="center"/>
          </w:tcPr>
          <w:p w14:paraId="279338A7">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详见本附表中补充的其他内容。</w:t>
            </w:r>
          </w:p>
        </w:tc>
      </w:tr>
      <w:tr w14:paraId="4F34C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4DFCFEC6">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3.3.1</w:t>
            </w:r>
          </w:p>
        </w:tc>
        <w:tc>
          <w:tcPr>
            <w:tcW w:w="1559" w:type="dxa"/>
            <w:vAlign w:val="center"/>
          </w:tcPr>
          <w:p w14:paraId="0B040F4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投标有效期</w:t>
            </w:r>
          </w:p>
        </w:tc>
        <w:tc>
          <w:tcPr>
            <w:tcW w:w="6571" w:type="dxa"/>
            <w:tcBorders>
              <w:right w:val="single" w:color="000000" w:sz="4" w:space="0"/>
            </w:tcBorders>
            <w:vAlign w:val="center"/>
          </w:tcPr>
          <w:p w14:paraId="10224E96">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自投标人提交投标文件截止之日起计算90天</w:t>
            </w:r>
          </w:p>
        </w:tc>
      </w:tr>
      <w:tr w14:paraId="7CA3A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2FF234DA">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3.4.1</w:t>
            </w:r>
          </w:p>
        </w:tc>
        <w:tc>
          <w:tcPr>
            <w:tcW w:w="1559" w:type="dxa"/>
            <w:vAlign w:val="center"/>
          </w:tcPr>
          <w:p w14:paraId="57781E3E">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投标保证金</w:t>
            </w:r>
          </w:p>
        </w:tc>
        <w:tc>
          <w:tcPr>
            <w:tcW w:w="6571" w:type="dxa"/>
            <w:tcBorders>
              <w:right w:val="single" w:color="000000" w:sz="4" w:space="0"/>
            </w:tcBorders>
            <w:vAlign w:val="center"/>
          </w:tcPr>
          <w:p w14:paraId="27270A70">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投标人应按本项规定递交投标保证金，并作为其投标文件的组成部分。投标保证金有效期应与投标有效期一致。招标人如果按本章第3.3.3项的规定延长了投标有效期，则投标保证金的有效期也相应延长。</w:t>
            </w:r>
          </w:p>
          <w:p w14:paraId="7B9BA7CC">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投标保证金的形式：现金或保函</w:t>
            </w:r>
          </w:p>
          <w:p w14:paraId="361D0A21">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投标保证金的金额：</w:t>
            </w:r>
            <w:r>
              <w:rPr>
                <w:rFonts w:hint="eastAsia" w:cs="宋体"/>
                <w:snapToGrid w:val="0"/>
                <w:color w:val="000000"/>
                <w:spacing w:val="-7"/>
                <w:kern w:val="0"/>
                <w:sz w:val="24"/>
                <w:szCs w:val="24"/>
                <w:lang w:val="en-US" w:eastAsia="zh-CN" w:bidi="ar-SA"/>
              </w:rPr>
              <w:t>10</w:t>
            </w:r>
            <w:r>
              <w:rPr>
                <w:rFonts w:hint="eastAsia" w:ascii="宋体" w:hAnsi="宋体" w:eastAsia="宋体" w:cs="宋体"/>
                <w:snapToGrid w:val="0"/>
                <w:color w:val="000000"/>
                <w:spacing w:val="-7"/>
                <w:kern w:val="0"/>
                <w:sz w:val="24"/>
                <w:szCs w:val="24"/>
                <w:lang w:val="en-US" w:eastAsia="en-US" w:bidi="ar-SA"/>
              </w:rPr>
              <w:t>万元</w:t>
            </w:r>
          </w:p>
          <w:p w14:paraId="75A96F20">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（1）采用现金（银行电汇或网银转账或转账支票）形式：</w:t>
            </w:r>
          </w:p>
          <w:p w14:paraId="22512118">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投标保证金的递交截止时间为：投标截止时间前（以投标保证金转入到招标人指定账户的时间为准）</w:t>
            </w:r>
          </w:p>
          <w:p w14:paraId="2A1F054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招标人指定的开户银行及账号如下：</w:t>
            </w:r>
          </w:p>
          <w:p w14:paraId="61C9F948">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收款单位：辽宁省公共资源交易中心</w:t>
            </w:r>
          </w:p>
          <w:p w14:paraId="7033FCC8">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开户银行：中国建设银行沈阳铁路支行</w:t>
            </w:r>
          </w:p>
          <w:p w14:paraId="6D4B1C4F">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账户账号：6232810730000549779</w:t>
            </w:r>
          </w:p>
          <w:p w14:paraId="2800953F">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投标人将投标保证金由投标人基本账户转入</w:t>
            </w:r>
            <w:r>
              <w:rPr>
                <w:rFonts w:hint="eastAsia" w:ascii="宋体" w:hAnsi="宋体" w:eastAsia="宋体" w:cs="宋体"/>
                <w:snapToGrid w:val="0"/>
                <w:color w:val="000000"/>
                <w:spacing w:val="-7"/>
                <w:kern w:val="0"/>
                <w:sz w:val="24"/>
                <w:szCs w:val="24"/>
                <w:lang w:val="en-US" w:eastAsia="en-US" w:bidi="ar-SA"/>
              </w:rPr>
              <w:t>指定账户，否则，视为投标保证金无效。</w:t>
            </w:r>
          </w:p>
          <w:p w14:paraId="3CA86F47">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投标保证金的汇款单位必须与投标人名称一致，且应在汇款凭证上注明本次招标项目信息（项目信息为：</w:t>
            </w:r>
            <w:r>
              <w:rPr>
                <w:rFonts w:hint="eastAsia" w:cs="宋体"/>
                <w:snapToGrid w:val="0"/>
                <w:color w:val="000000"/>
                <w:spacing w:val="-7"/>
                <w:kern w:val="0"/>
                <w:sz w:val="24"/>
                <w:szCs w:val="24"/>
                <w:lang w:val="en-US" w:eastAsia="zh-CN" w:bidi="ar-SA"/>
              </w:rPr>
              <w:t>2026年营口市站前区169部老旧电梯更新项目（一期）</w:t>
            </w:r>
            <w:r>
              <w:rPr>
                <w:rFonts w:hint="eastAsia" w:ascii="宋体" w:hAnsi="宋体" w:eastAsia="宋体" w:cs="宋体"/>
                <w:snapToGrid w:val="0"/>
                <w:color w:val="000000"/>
                <w:spacing w:val="-7"/>
                <w:kern w:val="0"/>
                <w:sz w:val="24"/>
                <w:szCs w:val="24"/>
                <w:lang w:val="en-US" w:eastAsia="en-US" w:bidi="ar-SA"/>
              </w:rPr>
              <w:t>保证金） 。对逾期递交（以到账时间为准）或从非投标人基本账户汇出的投标保证金，视为投标保证金无效。</w:t>
            </w:r>
          </w:p>
          <w:p w14:paraId="36DCB22E">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为确保在上述时间前投标保证金能到达招标人指定账户，投标人在汇款时须充分考虑银行汇款的时间误差风险，否则所造成的后果由投标人自负。</w:t>
            </w:r>
          </w:p>
          <w:p w14:paraId="24A0F210">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（2）采用保函形式：</w:t>
            </w:r>
          </w:p>
          <w:p w14:paraId="03FE9623">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投标人应开具金额与投标保证金一致的保函。</w:t>
            </w:r>
          </w:p>
          <w:p w14:paraId="21BAECCD">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电子保函应由投标人自主选择便企金融服务平台或金融机构出具，投标人应提供电子保函彩色影印件，电子保函彩色影印件后需附保函办理机构提供的电子保函验真渠道等相关资料，确保保函的有效性及真实性，便于评标委员会现场核验。</w:t>
            </w:r>
          </w:p>
          <w:p w14:paraId="3BBE1D41">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银行保函应由国有商业银行或股份制商业银行的支行及其以上银行出具。</w:t>
            </w:r>
          </w:p>
          <w:p w14:paraId="272062D5">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电子保函彩色影印件装订在投标文件内。</w:t>
            </w:r>
          </w:p>
          <w:p w14:paraId="7198600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银行保函彩色影印件装订在投标文件内，原件应单独密封，在递交投标文件截止时间之前递交给招标人。</w:t>
            </w:r>
          </w:p>
        </w:tc>
      </w:tr>
      <w:tr w14:paraId="66189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7CD877B4">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3.4.3</w:t>
            </w:r>
          </w:p>
        </w:tc>
        <w:tc>
          <w:tcPr>
            <w:tcW w:w="1559" w:type="dxa"/>
            <w:vAlign w:val="center"/>
          </w:tcPr>
          <w:p w14:paraId="0825EE29">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投标保证金的退还</w:t>
            </w:r>
          </w:p>
        </w:tc>
        <w:tc>
          <w:tcPr>
            <w:tcW w:w="6571" w:type="dxa"/>
            <w:tcBorders>
              <w:right w:val="single" w:color="000000" w:sz="4" w:space="0"/>
            </w:tcBorders>
            <w:vAlign w:val="center"/>
          </w:tcPr>
          <w:p w14:paraId="712077D2">
            <w:pPr>
              <w:pStyle w:val="12"/>
              <w:keepNext w:val="0"/>
              <w:keepLines w:val="0"/>
              <w:pageBreakBefore w:val="0"/>
              <w:widowControl w:val="0"/>
              <w:kinsoku/>
              <w:wordWrap w:val="0"/>
              <w:overflowPunct/>
              <w:topLinePunct w:val="0"/>
              <w:autoSpaceDE w:val="0"/>
              <w:autoSpaceDN w:val="0"/>
              <w:bidi w:val="0"/>
              <w:adjustRightInd/>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投标保证金由辽宁省公共资源交易中心收取，投标保证金的退还时</w:t>
            </w:r>
            <w:r>
              <w:rPr>
                <w:rFonts w:hint="eastAsia" w:ascii="宋体" w:hAnsi="宋体" w:eastAsia="宋体" w:cs="宋体"/>
                <w:snapToGrid w:val="0"/>
                <w:color w:val="000000"/>
                <w:spacing w:val="-7"/>
                <w:kern w:val="0"/>
                <w:sz w:val="24"/>
                <w:szCs w:val="24"/>
                <w:lang w:val="en-US" w:eastAsia="zh-CN" w:bidi="ar-SA"/>
              </w:rPr>
              <w:t>遵从</w:t>
            </w:r>
            <w:r>
              <w:rPr>
                <w:rFonts w:hint="eastAsia" w:ascii="宋体" w:hAnsi="宋体" w:eastAsia="宋体" w:cs="宋体"/>
                <w:snapToGrid w:val="0"/>
                <w:color w:val="000000"/>
                <w:spacing w:val="-7"/>
                <w:kern w:val="0"/>
                <w:sz w:val="24"/>
                <w:szCs w:val="24"/>
                <w:lang w:val="en-US" w:eastAsia="en-US" w:bidi="ar-SA"/>
              </w:rPr>
              <w:t>其相关规定。</w:t>
            </w:r>
          </w:p>
          <w:p w14:paraId="5BF55186">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投标保证金由辽宁省公共资源交易中心收取，投标保证金利息计算原则从其相关规定。</w:t>
            </w:r>
          </w:p>
        </w:tc>
      </w:tr>
      <w:tr w14:paraId="6D31C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6288383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3.4.4</w:t>
            </w:r>
          </w:p>
        </w:tc>
        <w:tc>
          <w:tcPr>
            <w:tcW w:w="1559" w:type="dxa"/>
            <w:vAlign w:val="center"/>
          </w:tcPr>
          <w:p w14:paraId="3607A97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其他可以不予退还投标保证金的情形</w:t>
            </w:r>
          </w:p>
        </w:tc>
        <w:tc>
          <w:tcPr>
            <w:tcW w:w="6571" w:type="dxa"/>
            <w:tcBorders>
              <w:right w:val="single" w:color="000000" w:sz="4" w:space="0"/>
            </w:tcBorders>
            <w:vAlign w:val="center"/>
          </w:tcPr>
          <w:p w14:paraId="471CDC58">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（1）投标人提交了虚假资料；</w:t>
            </w:r>
          </w:p>
          <w:p w14:paraId="58D1DE1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（2）投标人有串标、围标、“挂靠 ”其他单位参与投标，贿赂评标专家或招标工作人员， 以及其他违反国家招标投标管理有关规定的行为。</w:t>
            </w:r>
          </w:p>
        </w:tc>
      </w:tr>
      <w:tr w14:paraId="330C2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vAlign w:val="center"/>
          </w:tcPr>
          <w:p w14:paraId="4C8DC5AC">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3.5</w:t>
            </w:r>
          </w:p>
        </w:tc>
        <w:tc>
          <w:tcPr>
            <w:tcW w:w="1559" w:type="dxa"/>
            <w:vAlign w:val="center"/>
          </w:tcPr>
          <w:p w14:paraId="1A3ECCF0">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资格审查资料的特殊要求</w:t>
            </w:r>
          </w:p>
        </w:tc>
        <w:tc>
          <w:tcPr>
            <w:tcW w:w="6571" w:type="dxa"/>
            <w:vAlign w:val="center"/>
          </w:tcPr>
          <w:p w14:paraId="606F1C0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□无</w:t>
            </w:r>
          </w:p>
          <w:p w14:paraId="630495E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☑有，具体要求：投标文件“ 资格审查资料 ”各项表格后应提供的证明材料以本附表附录及投标文件格式注解的规定为准。</w:t>
            </w:r>
          </w:p>
        </w:tc>
      </w:tr>
      <w:tr w14:paraId="4C275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65B2D344">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3.5.2</w:t>
            </w:r>
          </w:p>
        </w:tc>
        <w:tc>
          <w:tcPr>
            <w:tcW w:w="1559" w:type="dxa"/>
            <w:vAlign w:val="center"/>
          </w:tcPr>
          <w:p w14:paraId="5272F02D">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近年财务状况的年份要求</w:t>
            </w:r>
          </w:p>
        </w:tc>
        <w:tc>
          <w:tcPr>
            <w:tcW w:w="6571" w:type="dxa"/>
            <w:tcBorders>
              <w:right w:val="single" w:color="000000" w:sz="4" w:space="0"/>
            </w:tcBorders>
            <w:vAlign w:val="center"/>
          </w:tcPr>
          <w:p w14:paraId="4F28C3C8">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w:t>
            </w:r>
          </w:p>
        </w:tc>
      </w:tr>
      <w:tr w14:paraId="7CA97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367AC802">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3.5.3</w:t>
            </w:r>
          </w:p>
        </w:tc>
        <w:tc>
          <w:tcPr>
            <w:tcW w:w="1559" w:type="dxa"/>
            <w:vAlign w:val="center"/>
          </w:tcPr>
          <w:p w14:paraId="36766A1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近年完成的类似项目情况的时间要求</w:t>
            </w:r>
          </w:p>
        </w:tc>
        <w:tc>
          <w:tcPr>
            <w:tcW w:w="6571" w:type="dxa"/>
            <w:tcBorders>
              <w:right w:val="single" w:color="000000" w:sz="4" w:space="0"/>
            </w:tcBorders>
            <w:vAlign w:val="center"/>
          </w:tcPr>
          <w:p w14:paraId="497DD85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详见本附表附录</w:t>
            </w:r>
          </w:p>
        </w:tc>
      </w:tr>
      <w:tr w14:paraId="1C344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vAlign w:val="center"/>
          </w:tcPr>
          <w:p w14:paraId="1AB3323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3.6.1</w:t>
            </w:r>
          </w:p>
        </w:tc>
        <w:tc>
          <w:tcPr>
            <w:tcW w:w="1559" w:type="dxa"/>
            <w:vAlign w:val="center"/>
          </w:tcPr>
          <w:p w14:paraId="1F70E7F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是否允许递交备选投标方案</w:t>
            </w:r>
          </w:p>
        </w:tc>
        <w:tc>
          <w:tcPr>
            <w:tcW w:w="6571" w:type="dxa"/>
            <w:tcBorders>
              <w:right w:val="single" w:color="000000" w:sz="4" w:space="0"/>
            </w:tcBorders>
            <w:vAlign w:val="center"/>
          </w:tcPr>
          <w:p w14:paraId="07107A7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☑不允许□允许</w:t>
            </w:r>
          </w:p>
        </w:tc>
      </w:tr>
      <w:tr w14:paraId="40BCF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vAlign w:val="center"/>
          </w:tcPr>
          <w:p w14:paraId="7D9E280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3.7.3</w:t>
            </w:r>
          </w:p>
        </w:tc>
        <w:tc>
          <w:tcPr>
            <w:tcW w:w="1559" w:type="dxa"/>
            <w:vAlign w:val="center"/>
          </w:tcPr>
          <w:p w14:paraId="1DFD197A">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签字或盖章</w:t>
            </w:r>
          </w:p>
          <w:p w14:paraId="3142302C">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要求</w:t>
            </w:r>
          </w:p>
        </w:tc>
        <w:tc>
          <w:tcPr>
            <w:tcW w:w="6571" w:type="dxa"/>
            <w:tcBorders>
              <w:right w:val="single" w:color="000000" w:sz="4" w:space="0"/>
            </w:tcBorders>
            <w:vAlign w:val="center"/>
          </w:tcPr>
          <w:p w14:paraId="27E9C816">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（1）投标文件格式中明确要求投标人法定代表人或其委托代理人签字之外，必须由相关人员亲笔签名或使用CA数字证书加盖个人电子印章或电子签名章； 明确要求投标人加盖单位章之处，必须加盖单位章或使用CA数字证书加盖投标人单位电子印章。对投标文件的澄清和说明的盖章签字要求同上。</w:t>
            </w:r>
          </w:p>
          <w:p w14:paraId="3A267E48">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（2）如果投标文件由委托代理人签署，则投标人必须提交授权委托书，授权委托书应按“第六章投标文件格式 ”的要求出具，并由法定代表人和委托代理人亲笔签名或使用CA 数字证书加个人电子印章或电子签名章。</w:t>
            </w:r>
          </w:p>
          <w:p w14:paraId="312F9B7B">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（4）如果由投标人的法定代表人亲自签署投标文件，则投标人须提交法定代表人身份证明，法定代表人身份证明应按“第六章投标文件格式 ”的要求出具，并由法定代表人亲笔签名或使用CA数字证书加盖个人电子印章或者电子签名章。</w:t>
            </w:r>
          </w:p>
        </w:tc>
      </w:tr>
      <w:tr w14:paraId="5EA50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028EE2BB">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3.7.4</w:t>
            </w:r>
          </w:p>
        </w:tc>
        <w:tc>
          <w:tcPr>
            <w:tcW w:w="1559" w:type="dxa"/>
            <w:vAlign w:val="center"/>
          </w:tcPr>
          <w:p w14:paraId="1D31B386">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投标文件份数及其他要求</w:t>
            </w:r>
          </w:p>
        </w:tc>
        <w:tc>
          <w:tcPr>
            <w:tcW w:w="6571" w:type="dxa"/>
            <w:tcBorders>
              <w:right w:val="single" w:color="000000" w:sz="4" w:space="0"/>
            </w:tcBorders>
            <w:vAlign w:val="center"/>
          </w:tcPr>
          <w:p w14:paraId="307DC216">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电子投标文件1份。</w:t>
            </w:r>
          </w:p>
          <w:p w14:paraId="73254B2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根据“辽宁省公共资源交易一张网电子化平台 ”及本招标文件的要求制作电子投标文件，投标人应在规定的投标截止时间前，通过互联网使用CA数字证书登录“辽宁省公共资源交易一张网电子化平台 ”，将加密的投标文件上传。投标人应充分考虑上传文件时的各种不利因素 , 未在投标截止时间前完成上传的，视为逾期送达，招标人（“辽宁省公共资源交易一张网电子化平台 ”）将拒绝接收。如因投标人自身原因而导致投标文件无法上传或规定时间（解密时间为30分钟） 内投标文件无法解密或电子评标无法正常进行的，其投标视为无效，投标人自行承担由此导致的全部责任。</w:t>
            </w:r>
          </w:p>
        </w:tc>
      </w:tr>
      <w:tr w14:paraId="35F9A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4BEA31B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4.2.1</w:t>
            </w:r>
          </w:p>
        </w:tc>
        <w:tc>
          <w:tcPr>
            <w:tcW w:w="1559" w:type="dxa"/>
            <w:vAlign w:val="center"/>
          </w:tcPr>
          <w:p w14:paraId="5F29C932">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投标截止时间</w:t>
            </w:r>
          </w:p>
        </w:tc>
        <w:tc>
          <w:tcPr>
            <w:tcW w:w="6571" w:type="dxa"/>
            <w:tcBorders>
              <w:right w:val="single" w:color="000000" w:sz="4" w:space="0"/>
            </w:tcBorders>
            <w:vAlign w:val="center"/>
          </w:tcPr>
          <w:p w14:paraId="203CA06D">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详见《第一章 招标公告》</w:t>
            </w:r>
          </w:p>
        </w:tc>
      </w:tr>
      <w:tr w14:paraId="1731D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6C6839A0">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4.2.2</w:t>
            </w:r>
          </w:p>
        </w:tc>
        <w:tc>
          <w:tcPr>
            <w:tcW w:w="1559" w:type="dxa"/>
            <w:vAlign w:val="center"/>
          </w:tcPr>
          <w:p w14:paraId="1923DB8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递交投标文件地点</w:t>
            </w:r>
          </w:p>
        </w:tc>
        <w:tc>
          <w:tcPr>
            <w:tcW w:w="6571" w:type="dxa"/>
            <w:tcBorders>
              <w:right w:val="single" w:color="000000" w:sz="4" w:space="0"/>
            </w:tcBorders>
            <w:vAlign w:val="center"/>
          </w:tcPr>
          <w:p w14:paraId="617C554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详见《第一章 招标公告》</w:t>
            </w:r>
          </w:p>
        </w:tc>
      </w:tr>
      <w:tr w14:paraId="74DED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vAlign w:val="center"/>
          </w:tcPr>
          <w:p w14:paraId="71D7A28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4.2.3</w:t>
            </w:r>
          </w:p>
        </w:tc>
        <w:tc>
          <w:tcPr>
            <w:tcW w:w="1559" w:type="dxa"/>
            <w:vAlign w:val="center"/>
          </w:tcPr>
          <w:p w14:paraId="3AFA3AC8">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投标文件是否退还</w:t>
            </w:r>
          </w:p>
        </w:tc>
        <w:tc>
          <w:tcPr>
            <w:tcW w:w="6571" w:type="dxa"/>
            <w:tcBorders>
              <w:right w:val="single" w:color="000000" w:sz="4" w:space="0"/>
            </w:tcBorders>
            <w:vAlign w:val="center"/>
          </w:tcPr>
          <w:p w14:paraId="1911226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☑否：如因投标人自身原因而导致投标文件无法上传或在规定时间内无法解密或电子评标无法正常进行的，投标人自行承担由此导致的全部责任。</w:t>
            </w:r>
          </w:p>
          <w:p w14:paraId="495C349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□是：</w:t>
            </w:r>
          </w:p>
        </w:tc>
      </w:tr>
      <w:tr w14:paraId="0FFA8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vAlign w:val="center"/>
          </w:tcPr>
          <w:p w14:paraId="0EA96DC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5.1</w:t>
            </w:r>
          </w:p>
        </w:tc>
        <w:tc>
          <w:tcPr>
            <w:tcW w:w="1559" w:type="dxa"/>
            <w:vAlign w:val="center"/>
          </w:tcPr>
          <w:p w14:paraId="348D38E4">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开标时间</w:t>
            </w:r>
          </w:p>
          <w:p w14:paraId="4A1B1DD2">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和地点</w:t>
            </w:r>
          </w:p>
        </w:tc>
        <w:tc>
          <w:tcPr>
            <w:tcW w:w="6571" w:type="dxa"/>
            <w:tcBorders>
              <w:right w:val="single" w:color="000000" w:sz="4" w:space="0"/>
            </w:tcBorders>
            <w:vAlign w:val="center"/>
          </w:tcPr>
          <w:p w14:paraId="70823232">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left"/>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开标时间：同投标截止时间。</w:t>
            </w:r>
          </w:p>
          <w:p w14:paraId="3AAB45A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left"/>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开标地点：不见面开标大厅（网址：</w:t>
            </w:r>
            <w:r>
              <w:rPr>
                <w:rFonts w:hint="eastAsia" w:ascii="宋体" w:hAnsi="宋体" w:eastAsia="宋体" w:cs="宋体"/>
                <w:snapToGrid w:val="0"/>
                <w:color w:val="000000"/>
                <w:spacing w:val="-7"/>
                <w:kern w:val="0"/>
                <w:sz w:val="24"/>
                <w:szCs w:val="24"/>
                <w:lang w:val="en-US" w:eastAsia="en-US" w:bidi="ar-SA"/>
              </w:rPr>
              <w:fldChar w:fldCharType="begin"/>
            </w:r>
            <w:r>
              <w:rPr>
                <w:rFonts w:hint="eastAsia" w:ascii="宋体" w:hAnsi="宋体" w:eastAsia="宋体" w:cs="宋体"/>
                <w:snapToGrid w:val="0"/>
                <w:color w:val="000000"/>
                <w:spacing w:val="-7"/>
                <w:kern w:val="0"/>
                <w:sz w:val="24"/>
                <w:szCs w:val="24"/>
                <w:lang w:val="en-US" w:eastAsia="en-US" w:bidi="ar-SA"/>
              </w:rPr>
              <w:instrText xml:space="preserve"> HYPERLINK "https://www.lnsggzy.com/BidOpeningHall/bidhall/dqliaoning/login.html" </w:instrText>
            </w:r>
            <w:r>
              <w:rPr>
                <w:rFonts w:hint="eastAsia" w:ascii="宋体" w:hAnsi="宋体" w:eastAsia="宋体" w:cs="宋体"/>
                <w:snapToGrid w:val="0"/>
                <w:color w:val="000000"/>
                <w:spacing w:val="-7"/>
                <w:kern w:val="0"/>
                <w:sz w:val="24"/>
                <w:szCs w:val="24"/>
                <w:lang w:val="en-US" w:eastAsia="en-US" w:bidi="ar-SA"/>
              </w:rPr>
              <w:fldChar w:fldCharType="separate"/>
            </w:r>
            <w:r>
              <w:rPr>
                <w:rFonts w:hint="eastAsia" w:ascii="宋体" w:hAnsi="宋体" w:eastAsia="宋体" w:cs="宋体"/>
                <w:snapToGrid w:val="0"/>
                <w:color w:val="000000"/>
                <w:spacing w:val="-7"/>
                <w:kern w:val="0"/>
                <w:sz w:val="24"/>
                <w:szCs w:val="24"/>
                <w:lang w:val="en-US" w:eastAsia="en-US" w:bidi="ar-SA"/>
              </w:rPr>
              <w:t>https://www.lnsggzy.com/BidOpeningHall/bidhall/dqliaoning/lo</w:t>
            </w:r>
            <w:r>
              <w:rPr>
                <w:rFonts w:hint="eastAsia" w:ascii="宋体" w:hAnsi="宋体" w:eastAsia="宋体" w:cs="宋体"/>
                <w:snapToGrid w:val="0"/>
                <w:color w:val="000000"/>
                <w:spacing w:val="-7"/>
                <w:kern w:val="0"/>
                <w:sz w:val="24"/>
                <w:szCs w:val="24"/>
                <w:lang w:val="en-US" w:eastAsia="en-US" w:bidi="ar-SA"/>
              </w:rPr>
              <w:fldChar w:fldCharType="end"/>
            </w:r>
            <w:r>
              <w:rPr>
                <w:rFonts w:hint="eastAsia" w:ascii="宋体" w:hAnsi="宋体" w:eastAsia="宋体" w:cs="宋体"/>
                <w:snapToGrid w:val="0"/>
                <w:color w:val="000000"/>
                <w:spacing w:val="-7"/>
                <w:kern w:val="0"/>
                <w:sz w:val="24"/>
                <w:szCs w:val="24"/>
                <w:lang w:val="en-US" w:eastAsia="en-US" w:bidi="ar-SA"/>
              </w:rPr>
              <w:fldChar w:fldCharType="begin"/>
            </w:r>
            <w:r>
              <w:rPr>
                <w:rFonts w:hint="eastAsia" w:ascii="宋体" w:hAnsi="宋体" w:eastAsia="宋体" w:cs="宋体"/>
                <w:snapToGrid w:val="0"/>
                <w:color w:val="000000"/>
                <w:spacing w:val="-7"/>
                <w:kern w:val="0"/>
                <w:sz w:val="24"/>
                <w:szCs w:val="24"/>
                <w:lang w:val="en-US" w:eastAsia="en-US" w:bidi="ar-SA"/>
              </w:rPr>
              <w:instrText xml:space="preserve"> HYPERLINK "https://www.lnsggzy.com/BidOpeningHall/bidhall/dqliaoning/login.html" </w:instrText>
            </w:r>
            <w:r>
              <w:rPr>
                <w:rFonts w:hint="eastAsia" w:ascii="宋体" w:hAnsi="宋体" w:eastAsia="宋体" w:cs="宋体"/>
                <w:snapToGrid w:val="0"/>
                <w:color w:val="000000"/>
                <w:spacing w:val="-7"/>
                <w:kern w:val="0"/>
                <w:sz w:val="24"/>
                <w:szCs w:val="24"/>
                <w:lang w:val="en-US" w:eastAsia="en-US" w:bidi="ar-SA"/>
              </w:rPr>
              <w:fldChar w:fldCharType="separate"/>
            </w:r>
            <w:r>
              <w:rPr>
                <w:rFonts w:hint="eastAsia" w:ascii="宋体" w:hAnsi="宋体" w:eastAsia="宋体" w:cs="宋体"/>
                <w:snapToGrid w:val="0"/>
                <w:color w:val="000000"/>
                <w:spacing w:val="-7"/>
                <w:kern w:val="0"/>
                <w:sz w:val="24"/>
                <w:szCs w:val="24"/>
                <w:lang w:val="en-US" w:eastAsia="en-US" w:bidi="ar-SA"/>
              </w:rPr>
              <w:t>gin.html</w:t>
            </w:r>
            <w:r>
              <w:rPr>
                <w:rFonts w:hint="eastAsia" w:ascii="宋体" w:hAnsi="宋体" w:eastAsia="宋体" w:cs="宋体"/>
                <w:snapToGrid w:val="0"/>
                <w:color w:val="000000"/>
                <w:spacing w:val="-7"/>
                <w:kern w:val="0"/>
                <w:sz w:val="24"/>
                <w:szCs w:val="24"/>
                <w:lang w:val="en-US" w:eastAsia="en-US" w:bidi="ar-SA"/>
              </w:rPr>
              <w:fldChar w:fldCharType="end"/>
            </w:r>
            <w:r>
              <w:rPr>
                <w:rFonts w:hint="eastAsia" w:ascii="宋体" w:hAnsi="宋体" w:eastAsia="宋体" w:cs="宋体"/>
                <w:snapToGrid w:val="0"/>
                <w:color w:val="000000"/>
                <w:spacing w:val="-7"/>
                <w:kern w:val="0"/>
                <w:sz w:val="24"/>
                <w:szCs w:val="24"/>
                <w:lang w:val="en-US" w:eastAsia="en-US" w:bidi="ar-SA"/>
              </w:rPr>
              <w:t>（同下））。</w:t>
            </w:r>
          </w:p>
        </w:tc>
      </w:tr>
      <w:tr w14:paraId="4B0B5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5A2FE26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5.2.1</w:t>
            </w:r>
          </w:p>
        </w:tc>
        <w:tc>
          <w:tcPr>
            <w:tcW w:w="1559" w:type="dxa"/>
            <w:vAlign w:val="center"/>
          </w:tcPr>
          <w:p w14:paraId="1966C274">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开标程序</w:t>
            </w:r>
          </w:p>
        </w:tc>
        <w:tc>
          <w:tcPr>
            <w:tcW w:w="6571" w:type="dxa"/>
            <w:tcBorders>
              <w:right w:val="single" w:color="000000" w:sz="4" w:space="0"/>
            </w:tcBorders>
            <w:vAlign w:val="center"/>
          </w:tcPr>
          <w:p w14:paraId="7C77D14F">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（1）宣布开标纪律；</w:t>
            </w:r>
          </w:p>
          <w:p w14:paraId="27B4428D">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（2）公布在投标截止时间前递交投标文件的投标人数量、投标人名称；</w:t>
            </w:r>
          </w:p>
          <w:p w14:paraId="78F95BF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（3）宣布开标人、唱标人、记录人、监督人等有关人员姓名；</w:t>
            </w:r>
          </w:p>
          <w:p w14:paraId="68CDB57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（4）投标人代表解密加密的投标文件，解密时长为 30 分钟；</w:t>
            </w:r>
          </w:p>
          <w:p w14:paraId="6DBFB0F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（5）导入并读取所有解密成功的投标文件（商务及技术文件） 的内容；</w:t>
            </w:r>
          </w:p>
          <w:p w14:paraId="1EB687D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（6）公布标段名称、投标人名称、投标报价、投标保证金的递交情况、交货期及其他内容，并记录在案；</w:t>
            </w:r>
          </w:p>
          <w:p w14:paraId="77C9D36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（7）投标人代表、招标人代表、监督人、记录人等有关人员在开标记录上确认；</w:t>
            </w:r>
          </w:p>
          <w:p w14:paraId="0D401584">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8）开标结束。投标人必须在规定解密时间内完成投标文件的远程或现场解密。若出现在规定时间内未成功解密的情况，视为未递交投标文件。投标人应确保在“电子交易平台”中（如登记界面）登记的联系方式准确</w:t>
            </w:r>
            <w:r>
              <w:rPr>
                <w:rFonts w:hint="eastAsia" w:ascii="宋体" w:hAnsi="宋体" w:eastAsia="宋体" w:cs="宋体"/>
                <w:snapToGrid w:val="0"/>
                <w:color w:val="000000"/>
                <w:spacing w:val="-7"/>
                <w:kern w:val="0"/>
                <w:sz w:val="24"/>
                <w:szCs w:val="24"/>
                <w:lang w:val="en-US" w:eastAsia="zh-CN" w:bidi="ar-SA"/>
              </w:rPr>
              <w:t>。</w:t>
            </w:r>
          </w:p>
          <w:p w14:paraId="2F1DDFA2">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、清晰可辨且开标期间全程保持畅通。若投标人未解密投标文件或投标人电话未接通或投标人所留联系方式不正确，均视为自动放弃 ,按未递交投标文件处理。</w:t>
            </w:r>
          </w:p>
        </w:tc>
      </w:tr>
      <w:tr w14:paraId="2E291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15659E66">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6.1.1</w:t>
            </w:r>
          </w:p>
        </w:tc>
        <w:tc>
          <w:tcPr>
            <w:tcW w:w="1559" w:type="dxa"/>
            <w:vAlign w:val="center"/>
          </w:tcPr>
          <w:p w14:paraId="789B4A7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评标委员会的组建</w:t>
            </w:r>
          </w:p>
        </w:tc>
        <w:tc>
          <w:tcPr>
            <w:tcW w:w="6571" w:type="dxa"/>
            <w:tcBorders>
              <w:right w:val="single" w:color="000000" w:sz="4" w:space="0"/>
            </w:tcBorders>
            <w:vAlign w:val="center"/>
          </w:tcPr>
          <w:p w14:paraId="7A924F8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评标委员会构成：</w:t>
            </w:r>
            <w:r>
              <w:rPr>
                <w:rFonts w:hint="eastAsia" w:cs="宋体"/>
                <w:snapToGrid w:val="0"/>
                <w:color w:val="000000"/>
                <w:spacing w:val="-7"/>
                <w:kern w:val="0"/>
                <w:sz w:val="24"/>
                <w:szCs w:val="24"/>
                <w:highlight w:val="none"/>
                <w:lang w:val="en-US" w:eastAsia="zh-CN" w:bidi="ar-SA"/>
              </w:rPr>
              <w:t>7</w:t>
            </w:r>
            <w:r>
              <w:rPr>
                <w:rFonts w:hint="eastAsia" w:ascii="宋体" w:hAnsi="宋体" w:eastAsia="宋体" w:cs="宋体"/>
                <w:snapToGrid w:val="0"/>
                <w:color w:val="000000"/>
                <w:spacing w:val="-7"/>
                <w:kern w:val="0"/>
                <w:sz w:val="24"/>
                <w:szCs w:val="24"/>
                <w:highlight w:val="none"/>
                <w:lang w:val="en-US" w:eastAsia="en-US" w:bidi="ar-SA"/>
              </w:rPr>
              <w:t>人，由招标人代表及专家组成，其中专家</w:t>
            </w:r>
            <w:r>
              <w:rPr>
                <w:rFonts w:hint="eastAsia" w:cs="宋体"/>
                <w:snapToGrid w:val="0"/>
                <w:color w:val="000000"/>
                <w:spacing w:val="-7"/>
                <w:kern w:val="0"/>
                <w:sz w:val="24"/>
                <w:szCs w:val="24"/>
                <w:highlight w:val="none"/>
                <w:lang w:val="en-US" w:eastAsia="zh-CN" w:bidi="ar-SA"/>
              </w:rPr>
              <w:t>5</w:t>
            </w:r>
            <w:r>
              <w:rPr>
                <w:rFonts w:hint="eastAsia" w:ascii="宋体" w:hAnsi="宋体" w:eastAsia="宋体" w:cs="宋体"/>
                <w:snapToGrid w:val="0"/>
                <w:color w:val="000000"/>
                <w:spacing w:val="-7"/>
                <w:kern w:val="0"/>
                <w:sz w:val="24"/>
                <w:szCs w:val="24"/>
                <w:highlight w:val="none"/>
                <w:lang w:val="en-US" w:eastAsia="en-US" w:bidi="ar-SA"/>
              </w:rPr>
              <w:t>人；招标人代表</w:t>
            </w:r>
            <w:r>
              <w:rPr>
                <w:rFonts w:hint="eastAsia" w:cs="宋体"/>
                <w:snapToGrid w:val="0"/>
                <w:color w:val="000000"/>
                <w:spacing w:val="-7"/>
                <w:kern w:val="0"/>
                <w:sz w:val="24"/>
                <w:szCs w:val="24"/>
                <w:highlight w:val="none"/>
                <w:lang w:val="en-US" w:eastAsia="zh-CN" w:bidi="ar-SA"/>
              </w:rPr>
              <w:t>2</w:t>
            </w:r>
            <w:r>
              <w:rPr>
                <w:rFonts w:hint="eastAsia" w:ascii="宋体" w:hAnsi="宋体" w:eastAsia="宋体" w:cs="宋体"/>
                <w:snapToGrid w:val="0"/>
                <w:color w:val="000000"/>
                <w:spacing w:val="-7"/>
                <w:kern w:val="0"/>
                <w:sz w:val="24"/>
                <w:szCs w:val="24"/>
                <w:highlight w:val="none"/>
                <w:lang w:val="en-US" w:eastAsia="en-US" w:bidi="ar-SA"/>
              </w:rPr>
              <w:t>人。</w:t>
            </w:r>
          </w:p>
          <w:p w14:paraId="48D16A2C">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评标专家确定方式：从辽宁省综合评标专家库相应专业中随机抽取产生。</w:t>
            </w:r>
          </w:p>
        </w:tc>
      </w:tr>
      <w:tr w14:paraId="5E38F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0D9CD613">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6.3.2</w:t>
            </w:r>
          </w:p>
        </w:tc>
        <w:tc>
          <w:tcPr>
            <w:tcW w:w="1559" w:type="dxa"/>
            <w:vAlign w:val="center"/>
          </w:tcPr>
          <w:p w14:paraId="47863B16">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评标委员会推荐中标候选人的人数</w:t>
            </w:r>
          </w:p>
        </w:tc>
        <w:tc>
          <w:tcPr>
            <w:tcW w:w="6571" w:type="dxa"/>
            <w:tcBorders>
              <w:right w:val="single" w:color="000000" w:sz="4" w:space="0"/>
            </w:tcBorders>
            <w:vAlign w:val="center"/>
          </w:tcPr>
          <w:p w14:paraId="6793794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推荐的中标候选人数为1~3名</w:t>
            </w:r>
          </w:p>
        </w:tc>
      </w:tr>
      <w:tr w14:paraId="340E9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6F4D595F">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7.1</w:t>
            </w:r>
          </w:p>
        </w:tc>
        <w:tc>
          <w:tcPr>
            <w:tcW w:w="1559" w:type="dxa"/>
            <w:vAlign w:val="center"/>
          </w:tcPr>
          <w:p w14:paraId="7F4381BF">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中标候选人公示媒介及期限</w:t>
            </w:r>
          </w:p>
        </w:tc>
        <w:tc>
          <w:tcPr>
            <w:tcW w:w="6571" w:type="dxa"/>
            <w:tcBorders>
              <w:right w:val="single" w:color="000000" w:sz="4" w:space="0"/>
            </w:tcBorders>
            <w:vAlign w:val="center"/>
          </w:tcPr>
          <w:p w14:paraId="2F7CD28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公示媒介：同发布招标公告媒介</w:t>
            </w:r>
          </w:p>
          <w:p w14:paraId="464F2AF0">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公示期限：不少于3日</w:t>
            </w:r>
          </w:p>
        </w:tc>
      </w:tr>
      <w:tr w14:paraId="70CA8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vAlign w:val="center"/>
          </w:tcPr>
          <w:p w14:paraId="3F6984C2">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7.4</w:t>
            </w:r>
          </w:p>
        </w:tc>
        <w:tc>
          <w:tcPr>
            <w:tcW w:w="1559" w:type="dxa"/>
            <w:vAlign w:val="center"/>
          </w:tcPr>
          <w:p w14:paraId="23F7455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是否授权评标委员会确定中标人</w:t>
            </w:r>
          </w:p>
        </w:tc>
        <w:tc>
          <w:tcPr>
            <w:tcW w:w="6571" w:type="dxa"/>
            <w:tcBorders>
              <w:right w:val="single" w:color="000000" w:sz="4" w:space="0"/>
            </w:tcBorders>
            <w:vAlign w:val="center"/>
          </w:tcPr>
          <w:p w14:paraId="49CDCFE0">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□是</w:t>
            </w:r>
          </w:p>
          <w:p w14:paraId="69D7618F">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☑否</w:t>
            </w:r>
          </w:p>
        </w:tc>
      </w:tr>
      <w:tr w14:paraId="5B983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vAlign w:val="center"/>
          </w:tcPr>
          <w:p w14:paraId="401C301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7.6.1</w:t>
            </w:r>
          </w:p>
        </w:tc>
        <w:tc>
          <w:tcPr>
            <w:tcW w:w="1559" w:type="dxa"/>
            <w:vAlign w:val="center"/>
          </w:tcPr>
          <w:p w14:paraId="7B07477A">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履约保证金</w:t>
            </w:r>
          </w:p>
        </w:tc>
        <w:tc>
          <w:tcPr>
            <w:tcW w:w="6571" w:type="dxa"/>
            <w:tcBorders>
              <w:right w:val="single" w:color="000000" w:sz="4" w:space="0"/>
            </w:tcBorders>
            <w:vAlign w:val="center"/>
          </w:tcPr>
          <w:p w14:paraId="104BF26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是否要求中标人提交履约保证金：</w:t>
            </w:r>
          </w:p>
          <w:p w14:paraId="3C07C253">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☑要求履约保证金的形式：银行保函或转账</w:t>
            </w:r>
          </w:p>
          <w:p w14:paraId="6FF5EDBF">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履约保证金的金额：10％签约合同价。</w:t>
            </w:r>
          </w:p>
          <w:p w14:paraId="08375D96">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□不要求</w:t>
            </w:r>
          </w:p>
        </w:tc>
      </w:tr>
      <w:tr w14:paraId="719CB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bottom w:val="single" w:color="000000" w:sz="4" w:space="0"/>
            </w:tcBorders>
            <w:vAlign w:val="center"/>
          </w:tcPr>
          <w:p w14:paraId="4839EE8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8.5.1</w:t>
            </w:r>
          </w:p>
        </w:tc>
        <w:tc>
          <w:tcPr>
            <w:tcW w:w="1559" w:type="dxa"/>
            <w:tcBorders>
              <w:bottom w:val="single" w:color="000000" w:sz="4" w:space="0"/>
            </w:tcBorders>
            <w:vAlign w:val="center"/>
          </w:tcPr>
          <w:p w14:paraId="218413A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监督部门</w:t>
            </w:r>
          </w:p>
        </w:tc>
        <w:tc>
          <w:tcPr>
            <w:tcW w:w="6571" w:type="dxa"/>
            <w:tcBorders>
              <w:bottom w:val="single" w:color="000000" w:sz="4" w:space="0"/>
              <w:right w:val="single" w:color="000000" w:sz="4" w:space="0"/>
            </w:tcBorders>
            <w:vAlign w:val="center"/>
          </w:tcPr>
          <w:p w14:paraId="7759C1D8">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名    称：营口市站前区住房和城乡建设局</w:t>
            </w:r>
          </w:p>
          <w:p w14:paraId="4039FE3C">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none"/>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地    址：营口市站前区市府路北21号</w:t>
            </w:r>
          </w:p>
          <w:p w14:paraId="68E0A00A">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highlight w:val="yellow"/>
                <w:lang w:val="en-US" w:eastAsia="en-US" w:bidi="ar-SA"/>
              </w:rPr>
            </w:pPr>
            <w:r>
              <w:rPr>
                <w:rFonts w:hint="eastAsia" w:ascii="宋体" w:hAnsi="宋体" w:eastAsia="宋体" w:cs="宋体"/>
                <w:snapToGrid w:val="0"/>
                <w:color w:val="000000"/>
                <w:spacing w:val="-7"/>
                <w:kern w:val="0"/>
                <w:sz w:val="24"/>
                <w:szCs w:val="24"/>
                <w:highlight w:val="none"/>
                <w:lang w:val="en-US" w:eastAsia="en-US" w:bidi="ar-SA"/>
              </w:rPr>
              <w:t>电    话：0417-4899817</w:t>
            </w:r>
          </w:p>
        </w:tc>
      </w:tr>
      <w:tr w14:paraId="20A84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top w:val="single" w:color="000000" w:sz="4" w:space="0"/>
              <w:left w:val="single" w:color="000000" w:sz="4" w:space="0"/>
              <w:bottom w:val="single" w:color="000000" w:sz="4" w:space="0"/>
            </w:tcBorders>
            <w:vAlign w:val="center"/>
          </w:tcPr>
          <w:p w14:paraId="1EE1BEF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9</w:t>
            </w:r>
          </w:p>
        </w:tc>
        <w:tc>
          <w:tcPr>
            <w:tcW w:w="1559" w:type="dxa"/>
            <w:tcBorders>
              <w:top w:val="single" w:color="000000" w:sz="4" w:space="0"/>
              <w:bottom w:val="single" w:color="000000" w:sz="4" w:space="0"/>
            </w:tcBorders>
            <w:vAlign w:val="center"/>
          </w:tcPr>
          <w:p w14:paraId="202908C3">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是否采用电子招标投标</w:t>
            </w:r>
          </w:p>
        </w:tc>
        <w:tc>
          <w:tcPr>
            <w:tcW w:w="6571" w:type="dxa"/>
            <w:tcBorders>
              <w:top w:val="single" w:color="000000" w:sz="4" w:space="0"/>
              <w:bottom w:val="single" w:color="000000" w:sz="4" w:space="0"/>
              <w:right w:val="single" w:color="000000" w:sz="4" w:space="0"/>
            </w:tcBorders>
            <w:vAlign w:val="center"/>
          </w:tcPr>
          <w:p w14:paraId="407B094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☑是。</w:t>
            </w:r>
          </w:p>
          <w:p w14:paraId="3E28A4B2">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本项目采用电子招标投标，招标文件中有关纸质投标文件的描述均不适用于本项目。</w:t>
            </w:r>
          </w:p>
          <w:p w14:paraId="1AF21CB8">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投标人应按照本招标文件中“第六章  投标文件格式 ”的要求编制投标文件。</w:t>
            </w:r>
          </w:p>
        </w:tc>
      </w:tr>
      <w:tr w14:paraId="3EF41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top w:val="single" w:color="000000" w:sz="4" w:space="0"/>
              <w:left w:val="single" w:color="000000" w:sz="4" w:space="0"/>
              <w:right w:val="single" w:color="000000" w:sz="4" w:space="0"/>
            </w:tcBorders>
            <w:vAlign w:val="center"/>
          </w:tcPr>
          <w:p w14:paraId="6284911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条款号</w:t>
            </w:r>
          </w:p>
        </w:tc>
        <w:tc>
          <w:tcPr>
            <w:tcW w:w="8130" w:type="dxa"/>
            <w:gridSpan w:val="2"/>
            <w:tcBorders>
              <w:top w:val="single" w:color="000000" w:sz="4" w:space="0"/>
              <w:left w:val="single" w:color="000000" w:sz="4" w:space="0"/>
              <w:right w:val="single" w:color="000000" w:sz="4" w:space="0"/>
            </w:tcBorders>
            <w:vAlign w:val="center"/>
          </w:tcPr>
          <w:p w14:paraId="708A8A8D">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条款名称及编列内容</w:t>
            </w:r>
          </w:p>
        </w:tc>
      </w:tr>
      <w:tr w14:paraId="6D746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bottom w:val="single" w:color="000000" w:sz="4" w:space="0"/>
            </w:tcBorders>
            <w:vAlign w:val="center"/>
          </w:tcPr>
          <w:p w14:paraId="4AFED1B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3.2</w:t>
            </w:r>
          </w:p>
        </w:tc>
        <w:tc>
          <w:tcPr>
            <w:tcW w:w="8130" w:type="dxa"/>
            <w:gridSpan w:val="2"/>
            <w:tcBorders>
              <w:right w:val="single" w:color="000000" w:sz="4" w:space="0"/>
            </w:tcBorders>
            <w:vAlign w:val="center"/>
          </w:tcPr>
          <w:p w14:paraId="6167CD6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3.2.6投标报价的其他要求：</w:t>
            </w:r>
          </w:p>
          <w:p w14:paraId="51BFAE1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（1）除招标文件另有规定外，根据国家和辽宁省有关的法律、法规的规定， 以投标人作为征收对象的所有税费，包括因国家实行营业税改增值税征收税费而引起的费用的变化，均包含在投标人的分项报价表各子目的综合单价中，招标人不另行支付（增加或扣减），中标人按照国家相关税收法律、法规向招标人出具各支付款项的符合招标人要求的增值税专用发票。在合同执行过程中，如因国家税务政策调整，对于新增值税税率生效后发生的增值税应税行为，应保持不含税金额不变，根据变更后的税率调整计算本合同约定的总价（或应保持含税金额不变</w:t>
            </w:r>
          </w:p>
          <w:p w14:paraId="63260E73">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w:t>
            </w:r>
          </w:p>
          <w:p w14:paraId="5EFAF9E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本次招标采取单价合同方式，投标人应根据招标文件中所列的机械设备规格、质量参数要求和设备的运送地点，结合自身的实际生产能力，填报报价表。投标报价应含所有规费、税费、运杂费、合理损耗、检验等一切费用，以及合同明示或暗示的所有责任、义务和一般风险。投标人未填报</w:t>
            </w:r>
            <w:r>
              <w:rPr>
                <w:rFonts w:hint="eastAsia" w:ascii="宋体" w:hAnsi="宋体" w:eastAsia="宋体" w:cs="宋体"/>
                <w:snapToGrid w:val="0"/>
                <w:color w:val="000000"/>
                <w:spacing w:val="-7"/>
                <w:kern w:val="0"/>
                <w:sz w:val="24"/>
                <w:szCs w:val="24"/>
                <w:lang w:val="en-US" w:eastAsia="zh-CN" w:bidi="ar-SA"/>
              </w:rPr>
              <w:t>的其他费用</w:t>
            </w:r>
            <w:r>
              <w:rPr>
                <w:rFonts w:hint="eastAsia" w:ascii="宋体" w:hAnsi="宋体" w:eastAsia="宋体" w:cs="宋体"/>
                <w:snapToGrid w:val="0"/>
                <w:color w:val="000000"/>
                <w:spacing w:val="-7"/>
                <w:kern w:val="0"/>
                <w:sz w:val="24"/>
                <w:szCs w:val="24"/>
                <w:lang w:val="en-US" w:eastAsia="en-US" w:bidi="ar-SA"/>
              </w:rPr>
              <w:t>视为包括在已填报的费用中，招标人</w:t>
            </w:r>
            <w:r>
              <w:rPr>
                <w:rFonts w:hint="eastAsia" w:ascii="宋体" w:hAnsi="宋体" w:eastAsia="宋体" w:cs="宋体"/>
                <w:snapToGrid w:val="0"/>
                <w:color w:val="000000"/>
                <w:spacing w:val="-7"/>
                <w:kern w:val="0"/>
                <w:sz w:val="24"/>
                <w:szCs w:val="24"/>
                <w:lang w:val="en-US" w:eastAsia="zh-CN" w:bidi="ar-SA"/>
              </w:rPr>
              <w:t>将不予支付</w:t>
            </w:r>
            <w:r>
              <w:rPr>
                <w:rFonts w:hint="eastAsia" w:ascii="宋体" w:hAnsi="宋体" w:eastAsia="宋体" w:cs="宋体"/>
                <w:snapToGrid w:val="0"/>
                <w:color w:val="000000"/>
                <w:spacing w:val="-7"/>
                <w:kern w:val="0"/>
                <w:sz w:val="24"/>
                <w:szCs w:val="24"/>
                <w:lang w:val="en-US" w:eastAsia="en-US" w:bidi="ar-SA"/>
              </w:rPr>
              <w:t>；</w:t>
            </w:r>
          </w:p>
          <w:p w14:paraId="17B77732">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如投标人中标，应按招标文件的规定，与招标人签订合同协议书，明确各方的责权利义务关系。在合同执行期间，投标人填写的单价和总额价，按合同条款的规定不予调整，因此，投标人应充分考虑供货期间的价格风险；</w:t>
            </w:r>
          </w:p>
          <w:p w14:paraId="1B330D9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（4）如投标人中标，则其因承包本合同需缴纳的一切税费（如增值税、营业税等）均由投标人自行承担，并包含在所报的单价或</w:t>
            </w:r>
            <w:r>
              <w:rPr>
                <w:rFonts w:hint="eastAsia" w:ascii="宋体" w:hAnsi="宋体" w:eastAsia="宋体" w:cs="宋体"/>
                <w:snapToGrid w:val="0"/>
                <w:color w:val="000000"/>
                <w:spacing w:val="-7"/>
                <w:kern w:val="0"/>
                <w:sz w:val="24"/>
                <w:szCs w:val="24"/>
                <w:lang w:val="en-US" w:eastAsia="zh-CN" w:bidi="ar-SA"/>
              </w:rPr>
              <w:t>总</w:t>
            </w:r>
            <w:r>
              <w:rPr>
                <w:rFonts w:hint="eastAsia" w:ascii="宋体" w:hAnsi="宋体" w:eastAsia="宋体" w:cs="宋体"/>
                <w:snapToGrid w:val="0"/>
                <w:color w:val="000000"/>
                <w:spacing w:val="-7"/>
                <w:kern w:val="0"/>
                <w:sz w:val="24"/>
                <w:szCs w:val="24"/>
                <w:lang w:val="en-US" w:eastAsia="en-US" w:bidi="ar-SA"/>
              </w:rPr>
              <w:t>价中，招标人不另行支付；</w:t>
            </w:r>
          </w:p>
          <w:p w14:paraId="0D92A4B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（5）投标人应按有关规范要求对本项目招标的货物妥善包装，相关费用含入报价之中，招标人不再另行支付；</w:t>
            </w:r>
          </w:p>
          <w:p w14:paraId="7906B3E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（6）投标人的报价须包括提供合同条款所列其他服务所需的费用。</w:t>
            </w:r>
          </w:p>
        </w:tc>
      </w:tr>
      <w:tr w14:paraId="7264F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top w:val="single" w:color="000000" w:sz="4" w:space="0"/>
              <w:left w:val="single" w:color="000000" w:sz="4" w:space="0"/>
            </w:tcBorders>
            <w:vAlign w:val="center"/>
          </w:tcPr>
          <w:p w14:paraId="32E2052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5.2</w:t>
            </w:r>
          </w:p>
        </w:tc>
        <w:tc>
          <w:tcPr>
            <w:tcW w:w="8130" w:type="dxa"/>
            <w:gridSpan w:val="2"/>
            <w:tcBorders>
              <w:top w:val="single" w:color="000000" w:sz="4" w:space="0"/>
              <w:right w:val="single" w:color="000000" w:sz="4" w:space="0"/>
            </w:tcBorders>
            <w:vAlign w:val="center"/>
          </w:tcPr>
          <w:p w14:paraId="046172AA">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在投标文件开标现场，若招标人发现投标文件出现以下任一情况，其投标报价将不再参加评标基准价的计算：</w:t>
            </w:r>
          </w:p>
          <w:p w14:paraId="6BCA508B">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（1）未在投标函上填写投标总价大写金额（如需）或小写金额（如需）；</w:t>
            </w:r>
          </w:p>
          <w:p w14:paraId="1838CA2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（2）投标报价超出招标人公布的最高投标限价（如有）；</w:t>
            </w:r>
          </w:p>
          <w:p w14:paraId="0581AFA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（3）投标报价的大写金额（如需）无法确定具体数值。</w:t>
            </w:r>
          </w:p>
          <w:p w14:paraId="40EB936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投标文件存在以上任一情况，但招标人在开标现场未发现的，视为计算过程中基础数据取用错误，由评标委员会在评标过程中予以修正。</w:t>
            </w:r>
          </w:p>
        </w:tc>
      </w:tr>
      <w:tr w14:paraId="5880D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59D679FF">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7</w:t>
            </w:r>
          </w:p>
        </w:tc>
        <w:tc>
          <w:tcPr>
            <w:tcW w:w="8130" w:type="dxa"/>
            <w:gridSpan w:val="2"/>
            <w:tcBorders>
              <w:right w:val="single" w:color="000000" w:sz="4" w:space="0"/>
            </w:tcBorders>
            <w:vAlign w:val="center"/>
          </w:tcPr>
          <w:p w14:paraId="191CBA32">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7.合同授予</w:t>
            </w:r>
          </w:p>
          <w:p w14:paraId="487457ED">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7.7签订合同</w:t>
            </w:r>
          </w:p>
          <w:p w14:paraId="7CFE623F">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第7.7.1项细化为：</w:t>
            </w:r>
          </w:p>
          <w:p w14:paraId="1420DFC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7.7.1招标人和中标人应当在中标通知书发出之日起30日内，根据招标文件和中标人的投标文件订立书面合同。中标人无正当理由拒签合同，在签订合同时向招标人提出附加条件，招标人有权取消其中标资格，其投标保证金不予退还；给招标人造成的损失超过投标保证金数额的，中标人还应当对超过部分予以赔偿。</w:t>
            </w:r>
          </w:p>
        </w:tc>
      </w:tr>
      <w:tr w14:paraId="3E539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26791198">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10.1</w:t>
            </w:r>
          </w:p>
        </w:tc>
        <w:tc>
          <w:tcPr>
            <w:tcW w:w="8130" w:type="dxa"/>
            <w:gridSpan w:val="2"/>
            <w:tcBorders>
              <w:right w:val="single" w:color="000000" w:sz="4" w:space="0"/>
            </w:tcBorders>
            <w:vAlign w:val="center"/>
          </w:tcPr>
          <w:p w14:paraId="7145444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补充第10.1款：</w:t>
            </w:r>
          </w:p>
          <w:p w14:paraId="2F6E5CFC">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任一标段存在下列情形之一的，招标人将对对应标段重新招标：</w:t>
            </w:r>
          </w:p>
          <w:p w14:paraId="404EEE48">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（1）投标截止时间止，递交投标文件的投标人少于3个的；</w:t>
            </w:r>
          </w:p>
          <w:p w14:paraId="1424B558">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（2）经评标委员会评审后否决所有投标的；</w:t>
            </w:r>
          </w:p>
          <w:p w14:paraId="67B0050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（3）经评标委员会评审后未推荐中标候选人的；</w:t>
            </w:r>
          </w:p>
          <w:p w14:paraId="146734A2">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（4）中标候选人均未与招标人签订合同的；</w:t>
            </w:r>
          </w:p>
          <w:p w14:paraId="11DA0D83">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（5）法律规定的其他情形。</w:t>
            </w:r>
          </w:p>
        </w:tc>
      </w:tr>
      <w:tr w14:paraId="043AB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0CF1007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10.2</w:t>
            </w:r>
          </w:p>
        </w:tc>
        <w:tc>
          <w:tcPr>
            <w:tcW w:w="8130" w:type="dxa"/>
            <w:gridSpan w:val="2"/>
            <w:tcBorders>
              <w:right w:val="single" w:color="000000" w:sz="4" w:space="0"/>
            </w:tcBorders>
            <w:vAlign w:val="center"/>
          </w:tcPr>
          <w:p w14:paraId="3013B1BD">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补充第10.2款：</w:t>
            </w:r>
          </w:p>
          <w:p w14:paraId="33B7D70C">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评标委员会将根据《中华人民共和国招标投标法实施条例》第三十九条、第四十条、第四十一条的有关规定，对在评标过程中发现的投标人与投标人之间、投标人与招标人之间存在的串通投标的情形进行评审和认定。</w:t>
            </w:r>
          </w:p>
          <w:p w14:paraId="4B4C840D">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《中华人民共和国招标投标法实施条例》第三十九条规定：有下列情形之一的，属于投标人相互串通投标：</w:t>
            </w:r>
          </w:p>
          <w:p w14:paraId="309FC30D">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（一）投标人之间协商投标报价等投标文件的实质性内容；</w:t>
            </w:r>
          </w:p>
          <w:p w14:paraId="005B365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（二）投标人之间约定中标人；</w:t>
            </w:r>
          </w:p>
          <w:p w14:paraId="5BADBA00">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（三）投标人之间约定部分投标人放弃投标或者中标；</w:t>
            </w:r>
          </w:p>
          <w:p w14:paraId="1D9C2EF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（四）属于同一集团、协会、商会等组织成员的投标人按照该组织要求协同投标；</w:t>
            </w:r>
          </w:p>
          <w:p w14:paraId="16D9F80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（五）投标人之间为谋取中标或者排斥特定投标人而采取的其他联合行动。</w:t>
            </w:r>
          </w:p>
          <w:p w14:paraId="1672ACC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《中华人民共和国招标投标法实施条例》第四十条规定：有下列情形之一的，视为投标人相互串通投标：</w:t>
            </w:r>
          </w:p>
          <w:p w14:paraId="27BBBFA6">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（一）不同投标人的投标文件由同一单位或者个人编制；</w:t>
            </w:r>
          </w:p>
          <w:p w14:paraId="38BAD3BA">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（二）不同投标人委托同一单位或者个人办理投标事宜；</w:t>
            </w:r>
          </w:p>
          <w:p w14:paraId="780F11F5">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（三）不同投标人的投标文件载明的项目管理成员为同一人；</w:t>
            </w:r>
          </w:p>
          <w:p w14:paraId="69B66A78">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（四）不同投标人的投标文件异常一致或者投标报价呈规律性差异；</w:t>
            </w:r>
          </w:p>
          <w:p w14:paraId="5B3E003B">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（五）不同投标人的投标文件相互混装；</w:t>
            </w:r>
          </w:p>
          <w:p w14:paraId="38DB26F3">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（六）不同投标人的投标保证金从同一单位或者个人的账户转出。</w:t>
            </w:r>
          </w:p>
          <w:p w14:paraId="4639BBBD">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《中华人民共和国招标投标法实施条例》第四十一条规定：有下列情形之一的，属于招标人与投标人串通投标：</w:t>
            </w:r>
          </w:p>
          <w:p w14:paraId="05A274BE">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（一）招标人在开标前开启投标文件并将有关信息泄露给其他投标人；</w:t>
            </w:r>
          </w:p>
          <w:p w14:paraId="3209122A">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（二）招标人直接或者间接向投标人泄露标底、评标委员会成员等信息；</w:t>
            </w:r>
          </w:p>
          <w:p w14:paraId="3112E5AD">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（三）招标人明示或者暗示投标人压低或者抬高投标报价；</w:t>
            </w:r>
          </w:p>
          <w:p w14:paraId="35CD6A63">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（四）招标人授意投标人撤换、修改投标文件；</w:t>
            </w:r>
          </w:p>
          <w:p w14:paraId="27D1CB6A">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（五）招标人明示或者暗示投标人为特定投标人中标提供方便；</w:t>
            </w:r>
          </w:p>
          <w:p w14:paraId="56545EBC">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（六）招标人与投标人为谋求特定投标人中标而采取的其他串通行为。</w:t>
            </w:r>
          </w:p>
        </w:tc>
      </w:tr>
      <w:tr w14:paraId="0FC9E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292E87D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10.3</w:t>
            </w:r>
          </w:p>
        </w:tc>
        <w:tc>
          <w:tcPr>
            <w:tcW w:w="8130" w:type="dxa"/>
            <w:gridSpan w:val="2"/>
            <w:tcBorders>
              <w:right w:val="single" w:color="000000" w:sz="4" w:space="0"/>
            </w:tcBorders>
            <w:vAlign w:val="center"/>
          </w:tcPr>
          <w:p w14:paraId="3F231A42">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补充第10.3款：</w:t>
            </w:r>
          </w:p>
          <w:p w14:paraId="00EE3161">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构成本招标文件各个组成部分的文件，未经招标人书面同意，投标人不得擅自复印和用于非本招标项目所需的其他目的。</w:t>
            </w:r>
          </w:p>
        </w:tc>
      </w:tr>
      <w:tr w14:paraId="46BD7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3F756B4F">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10.4</w:t>
            </w:r>
          </w:p>
        </w:tc>
        <w:tc>
          <w:tcPr>
            <w:tcW w:w="8130" w:type="dxa"/>
            <w:gridSpan w:val="2"/>
            <w:tcBorders>
              <w:right w:val="single" w:color="000000" w:sz="4" w:space="0"/>
            </w:tcBorders>
            <w:vAlign w:val="center"/>
          </w:tcPr>
          <w:p w14:paraId="6A025984">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补充第10.4款：</w:t>
            </w:r>
          </w:p>
          <w:p w14:paraId="7F62BE86">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构成招标文件组成部分的第二章、第四章</w:t>
            </w:r>
            <w:r>
              <w:rPr>
                <w:rFonts w:hint="eastAsia" w:ascii="宋体" w:hAnsi="宋体" w:eastAsia="宋体" w:cs="宋体"/>
                <w:snapToGrid w:val="0"/>
                <w:color w:val="000000"/>
                <w:spacing w:val="-7"/>
                <w:kern w:val="0"/>
                <w:sz w:val="24"/>
                <w:szCs w:val="24"/>
                <w:lang w:val="en-US" w:eastAsia="zh-CN" w:bidi="ar-SA"/>
              </w:rPr>
              <w:t>～</w:t>
            </w:r>
            <w:r>
              <w:rPr>
                <w:rFonts w:hint="eastAsia" w:ascii="宋体" w:hAnsi="宋体" w:eastAsia="宋体" w:cs="宋体"/>
                <w:snapToGrid w:val="0"/>
                <w:color w:val="000000"/>
                <w:spacing w:val="-7"/>
                <w:kern w:val="0"/>
                <w:sz w:val="24"/>
                <w:szCs w:val="24"/>
                <w:lang w:val="en-US" w:eastAsia="en-US" w:bidi="ar-SA"/>
              </w:rPr>
              <w:t>第五章中出现的措辞“买方 ”和“卖方 ”，在招标投标阶段应当分别按“招标人 ”和“投标人（或中标人） ”进行理解；构成招标文件组成部分的第二章中出现的措辞“招标人 ”和“投标人（或中标人） ”</w:t>
            </w:r>
            <w:r>
              <w:rPr>
                <w:rFonts w:hint="eastAsia" w:ascii="宋体" w:hAnsi="宋体" w:eastAsia="宋体" w:cs="宋体"/>
                <w:snapToGrid w:val="0"/>
                <w:color w:val="000000"/>
                <w:spacing w:val="-7"/>
                <w:kern w:val="0"/>
                <w:sz w:val="24"/>
                <w:szCs w:val="24"/>
                <w:lang w:val="en-US" w:eastAsia="zh-CN" w:bidi="ar-SA"/>
              </w:rPr>
              <w:t>，</w:t>
            </w:r>
            <w:r>
              <w:rPr>
                <w:rFonts w:hint="eastAsia" w:ascii="宋体" w:hAnsi="宋体" w:eastAsia="宋体" w:cs="宋体"/>
                <w:snapToGrid w:val="0"/>
                <w:color w:val="000000"/>
                <w:spacing w:val="-7"/>
                <w:kern w:val="0"/>
                <w:sz w:val="24"/>
                <w:szCs w:val="24"/>
                <w:lang w:val="en-US" w:eastAsia="en-US" w:bidi="ar-SA"/>
              </w:rPr>
              <w:t>且与合同文件相关的条款，在合同履约阶段应当分别按“买方 ”和“卖方 ”进行理解。</w:t>
            </w:r>
          </w:p>
        </w:tc>
      </w:tr>
      <w:tr w14:paraId="17CE7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52C16C54">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10.5</w:t>
            </w:r>
          </w:p>
        </w:tc>
        <w:tc>
          <w:tcPr>
            <w:tcW w:w="8130" w:type="dxa"/>
            <w:gridSpan w:val="2"/>
            <w:tcBorders>
              <w:right w:val="single" w:color="000000" w:sz="4" w:space="0"/>
            </w:tcBorders>
            <w:vAlign w:val="center"/>
          </w:tcPr>
          <w:p w14:paraId="25147FBB">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补充第10.5款：</w:t>
            </w:r>
          </w:p>
          <w:p w14:paraId="0DC740D4">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 xml:space="preserve">构成本招标文件的各个组成文件应互为解释，互为说明；如有不明确或不一致，构成合同文件组成内容的，以合同文件约定内容为准，且以合同协议书约定的合同文件优先顺序解释；除招标文件中有特别规定外，仅适用于招标投标阶段的规定，按招标公告（投标邀请书 </w:t>
            </w:r>
            <w:r>
              <w:rPr>
                <w:rFonts w:hint="eastAsia" w:ascii="宋体" w:hAnsi="宋体" w:eastAsia="宋体" w:cs="宋体"/>
                <w:snapToGrid w:val="0"/>
                <w:color w:val="000000"/>
                <w:spacing w:val="-7"/>
                <w:kern w:val="0"/>
                <w:sz w:val="24"/>
                <w:szCs w:val="24"/>
                <w:lang w:val="en-US" w:eastAsia="zh-CN" w:bidi="ar-SA"/>
              </w:rPr>
              <w:t>）</w:t>
            </w:r>
            <w:r>
              <w:rPr>
                <w:rFonts w:hint="eastAsia" w:ascii="宋体" w:hAnsi="宋体" w:eastAsia="宋体" w:cs="宋体"/>
                <w:snapToGrid w:val="0"/>
                <w:color w:val="000000"/>
                <w:spacing w:val="-7"/>
                <w:kern w:val="0"/>
                <w:sz w:val="24"/>
                <w:szCs w:val="24"/>
                <w:lang w:val="en-US" w:eastAsia="en-US" w:bidi="ar-SA"/>
              </w:rPr>
              <w:t xml:space="preserve"> 、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1704C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tcBorders>
            <w:vAlign w:val="center"/>
          </w:tcPr>
          <w:p w14:paraId="078329BC">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10.6</w:t>
            </w:r>
          </w:p>
        </w:tc>
        <w:tc>
          <w:tcPr>
            <w:tcW w:w="8130" w:type="dxa"/>
            <w:gridSpan w:val="2"/>
            <w:tcBorders>
              <w:right w:val="single" w:color="000000" w:sz="4" w:space="0"/>
            </w:tcBorders>
            <w:vAlign w:val="center"/>
          </w:tcPr>
          <w:p w14:paraId="45AE7D7C">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补充第10.6款：</w:t>
            </w:r>
          </w:p>
          <w:p w14:paraId="6FE171AA">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投标人参与本项目投标过程中，所提供的证照、函件及递交的投标文件应真实有效，不存在虚假或隐瞒。</w:t>
            </w:r>
          </w:p>
          <w:p w14:paraId="5AF6C458">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在投标截止时间前，经查实投标人为获取招标文件提供的证照、函件存在虚假的，招标人和招标人行政监督部门将取消其投标资格。</w:t>
            </w:r>
          </w:p>
          <w:p w14:paraId="6AC425BC">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在评标和定标期间，经查实投标人递交的投标文件存在虚假的，评标委员会将否决其投标、招标人和招标人行政监督部门将取消其中标资格。</w:t>
            </w:r>
          </w:p>
          <w:p w14:paraId="196DD629">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经查实投标人存在虚假投标行为的，招标人和招标人行政监督部门将按相关规定进行处理。</w:t>
            </w:r>
          </w:p>
        </w:tc>
      </w:tr>
      <w:tr w14:paraId="2E788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4" w:type="dxa"/>
            <w:tcBorders>
              <w:left w:val="single" w:color="000000" w:sz="4" w:space="0"/>
              <w:bottom w:val="single" w:color="000000" w:sz="4" w:space="0"/>
            </w:tcBorders>
            <w:vAlign w:val="center"/>
          </w:tcPr>
          <w:p w14:paraId="7AD26B37">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center"/>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10.7</w:t>
            </w:r>
          </w:p>
        </w:tc>
        <w:tc>
          <w:tcPr>
            <w:tcW w:w="8130" w:type="dxa"/>
            <w:gridSpan w:val="2"/>
            <w:tcBorders>
              <w:bottom w:val="single" w:color="000000" w:sz="4" w:space="0"/>
              <w:right w:val="single" w:color="000000" w:sz="4" w:space="0"/>
            </w:tcBorders>
            <w:vAlign w:val="center"/>
          </w:tcPr>
          <w:p w14:paraId="22A2A62A">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补充第10.7款：</w:t>
            </w:r>
          </w:p>
          <w:p w14:paraId="6349AA9F">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投标人中标后，应在收到中标通知书后14天内并在签订合同协议书前向招标人委托的招标代理单位支付招标代理费，招标代理费根据中标价按照原《国家计委关于印发〈招标代理服务收费管理暂行办法〉 的通知》 （计价格</w:t>
            </w:r>
            <w:r>
              <w:rPr>
                <w:rFonts w:hint="eastAsia" w:ascii="宋体" w:hAnsi="宋体" w:eastAsia="宋体" w:cs="宋体"/>
                <w:snapToGrid w:val="0"/>
                <w:color w:val="000000"/>
                <w:spacing w:val="-7"/>
                <w:kern w:val="0"/>
                <w:sz w:val="24"/>
                <w:szCs w:val="24"/>
                <w:lang w:val="en-US" w:eastAsia="zh-CN" w:bidi="ar-SA"/>
              </w:rPr>
              <w:t>〔2002〕1980号</w:t>
            </w:r>
            <w:r>
              <w:rPr>
                <w:rFonts w:hint="eastAsia" w:ascii="宋体" w:hAnsi="宋体" w:eastAsia="宋体" w:cs="宋体"/>
                <w:snapToGrid w:val="0"/>
                <w:color w:val="000000"/>
                <w:spacing w:val="-7"/>
                <w:kern w:val="0"/>
                <w:sz w:val="24"/>
                <w:szCs w:val="24"/>
                <w:lang w:val="en-US" w:eastAsia="en-US" w:bidi="ar-SA"/>
              </w:rPr>
              <w:t xml:space="preserve">）和《国家发展改革委办公厅关于招标代理服务收费有关问题的通知》（发改办价格〔2003〕857号）、《国家发展改革委关于降低部分建设项目收费标准规范收费行为等有关问题的通知》（发改价格〔2011〕534号 </w:t>
            </w:r>
            <w:r>
              <w:rPr>
                <w:rFonts w:hint="eastAsia" w:ascii="宋体" w:hAnsi="宋体" w:eastAsia="宋体" w:cs="宋体"/>
                <w:snapToGrid w:val="0"/>
                <w:color w:val="000000"/>
                <w:spacing w:val="-7"/>
                <w:kern w:val="0"/>
                <w:sz w:val="24"/>
                <w:szCs w:val="24"/>
                <w:lang w:val="en-US" w:eastAsia="zh-CN" w:bidi="ar-SA"/>
              </w:rPr>
              <w:t>）</w:t>
            </w:r>
            <w:r>
              <w:rPr>
                <w:rFonts w:hint="eastAsia" w:ascii="宋体" w:hAnsi="宋体" w:eastAsia="宋体" w:cs="宋体"/>
                <w:snapToGrid w:val="0"/>
                <w:color w:val="000000"/>
                <w:spacing w:val="-7"/>
                <w:kern w:val="0"/>
                <w:sz w:val="24"/>
                <w:szCs w:val="24"/>
                <w:lang w:val="en-US" w:eastAsia="en-US" w:bidi="ar-SA"/>
              </w:rPr>
              <w:t xml:space="preserve"> 的规定计算。该项费用含入投标报价之中，不得在投标报价中单列</w:t>
            </w:r>
            <w:r>
              <w:rPr>
                <w:rFonts w:hint="eastAsia" w:cs="宋体"/>
                <w:snapToGrid w:val="0"/>
                <w:color w:val="000000"/>
                <w:spacing w:val="-7"/>
                <w:kern w:val="0"/>
                <w:sz w:val="24"/>
                <w:szCs w:val="24"/>
                <w:lang w:val="en-US" w:eastAsia="zh-CN" w:bidi="ar-SA"/>
              </w:rPr>
              <w:t>，</w:t>
            </w:r>
            <w:r>
              <w:rPr>
                <w:rFonts w:hint="eastAsia" w:ascii="宋体" w:hAnsi="宋体" w:eastAsia="宋体" w:cs="宋体"/>
                <w:snapToGrid w:val="0"/>
                <w:color w:val="000000"/>
                <w:spacing w:val="-7"/>
                <w:kern w:val="0"/>
                <w:sz w:val="24"/>
                <w:szCs w:val="24"/>
                <w:lang w:val="en-US" w:eastAsia="en-US" w:bidi="ar-SA"/>
              </w:rPr>
              <w:t>招标人不再单独支付。</w:t>
            </w:r>
          </w:p>
          <w:p w14:paraId="42B940DF">
            <w:pPr>
              <w:pStyle w:val="12"/>
              <w:keepNext w:val="0"/>
              <w:keepLines w:val="0"/>
              <w:pageBreakBefore w:val="0"/>
              <w:widowControl w:val="0"/>
              <w:kinsoku/>
              <w:wordWrap w:val="0"/>
              <w:overflowPunct/>
              <w:topLinePunct w:val="0"/>
              <w:autoSpaceDE w:val="0"/>
              <w:autoSpaceDN w:val="0"/>
              <w:bidi w:val="0"/>
              <w:snapToGrid w:val="0"/>
              <w:spacing w:line="360" w:lineRule="auto"/>
              <w:ind w:left="0" w:right="0" w:firstLine="0" w:firstLineChars="0"/>
              <w:jc w:val="both"/>
              <w:textAlignment w:val="baseline"/>
              <w:rPr>
                <w:rFonts w:hint="eastAsia" w:ascii="宋体" w:hAnsi="宋体" w:eastAsia="宋体" w:cs="宋体"/>
                <w:snapToGrid w:val="0"/>
                <w:color w:val="000000"/>
                <w:spacing w:val="-7"/>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支付形式：电汇</w:t>
            </w:r>
            <w:r>
              <w:rPr>
                <w:rFonts w:hint="eastAsia" w:ascii="宋体" w:hAnsi="宋体" w:eastAsia="宋体" w:cs="宋体"/>
                <w:snapToGrid w:val="0"/>
                <w:color w:val="000000"/>
                <w:spacing w:val="-7"/>
                <w:kern w:val="0"/>
                <w:sz w:val="24"/>
                <w:szCs w:val="24"/>
                <w:lang w:val="en-US" w:eastAsia="en-US" w:bidi="ar-SA"/>
              </w:rPr>
              <w:br w:type="textWrapping"/>
            </w:r>
            <w:r>
              <w:rPr>
                <w:rFonts w:hint="eastAsia" w:ascii="宋体" w:hAnsi="宋体" w:eastAsia="宋体" w:cs="宋体"/>
                <w:snapToGrid w:val="0"/>
                <w:color w:val="000000"/>
                <w:spacing w:val="-7"/>
                <w:kern w:val="0"/>
                <w:sz w:val="24"/>
                <w:szCs w:val="24"/>
                <w:lang w:val="en-US" w:eastAsia="en-US" w:bidi="ar-SA"/>
              </w:rPr>
              <w:t>开户银行：招商银行沈阳分行营业部</w:t>
            </w:r>
            <w:r>
              <w:rPr>
                <w:rFonts w:hint="eastAsia" w:ascii="宋体" w:hAnsi="宋体" w:eastAsia="宋体" w:cs="宋体"/>
                <w:snapToGrid w:val="0"/>
                <w:color w:val="000000"/>
                <w:spacing w:val="-7"/>
                <w:kern w:val="0"/>
                <w:sz w:val="24"/>
                <w:szCs w:val="24"/>
                <w:lang w:val="en-US" w:eastAsia="en-US" w:bidi="ar-SA"/>
              </w:rPr>
              <w:br w:type="textWrapping"/>
            </w:r>
            <w:r>
              <w:rPr>
                <w:rFonts w:hint="eastAsia" w:ascii="宋体" w:hAnsi="宋体" w:eastAsia="宋体" w:cs="宋体"/>
                <w:snapToGrid w:val="0"/>
                <w:color w:val="000000"/>
                <w:spacing w:val="-7"/>
                <w:kern w:val="0"/>
                <w:sz w:val="24"/>
                <w:szCs w:val="24"/>
                <w:lang w:val="en-US" w:eastAsia="en-US" w:bidi="ar-SA"/>
              </w:rPr>
              <w:t>户名：沈阳招标中心有限公司</w:t>
            </w:r>
            <w:r>
              <w:rPr>
                <w:rFonts w:hint="eastAsia" w:ascii="宋体" w:hAnsi="宋体" w:eastAsia="宋体" w:cs="宋体"/>
                <w:snapToGrid w:val="0"/>
                <w:color w:val="000000"/>
                <w:spacing w:val="-7"/>
                <w:kern w:val="0"/>
                <w:sz w:val="24"/>
                <w:szCs w:val="24"/>
                <w:lang w:val="en-US" w:eastAsia="en-US" w:bidi="ar-SA"/>
              </w:rPr>
              <w:br w:type="textWrapping"/>
            </w:r>
            <w:r>
              <w:rPr>
                <w:rFonts w:hint="eastAsia" w:ascii="宋体" w:hAnsi="宋体" w:eastAsia="宋体" w:cs="宋体"/>
                <w:snapToGrid w:val="0"/>
                <w:color w:val="000000"/>
                <w:spacing w:val="-7"/>
                <w:kern w:val="0"/>
                <w:sz w:val="24"/>
                <w:szCs w:val="24"/>
                <w:lang w:val="en-US" w:eastAsia="en-US" w:bidi="ar-SA"/>
              </w:rPr>
              <w:t>帐号：240180262210001</w:t>
            </w:r>
          </w:p>
        </w:tc>
      </w:tr>
    </w:tbl>
    <w:p w14:paraId="007A0B31">
      <w:pPr>
        <w:pStyle w:val="3"/>
        <w:spacing w:line="240" w:lineRule="auto"/>
      </w:pPr>
    </w:p>
    <w:p w14:paraId="3EED1662">
      <w:pPr>
        <w:spacing w:line="240" w:lineRule="auto"/>
        <w:rPr>
          <w:rFonts w:ascii="宋体" w:hAnsi="宋体" w:eastAsia="宋体" w:cs="宋体"/>
          <w:b/>
          <w:bCs/>
          <w:spacing w:val="-14"/>
          <w:sz w:val="24"/>
          <w:szCs w:val="24"/>
        </w:rPr>
      </w:pPr>
      <w:r>
        <w:rPr>
          <w:rFonts w:ascii="宋体" w:hAnsi="宋体" w:eastAsia="宋体" w:cs="宋体"/>
          <w:b/>
          <w:bCs/>
          <w:spacing w:val="-14"/>
          <w:sz w:val="24"/>
          <w:szCs w:val="24"/>
        </w:rPr>
        <w:br w:type="page"/>
      </w:r>
    </w:p>
    <w:p w14:paraId="2F3EF342">
      <w:pPr>
        <w:spacing w:before="48" w:line="240" w:lineRule="auto"/>
        <w:ind w:left="15"/>
        <w:outlineLvl w:val="1"/>
        <w:rPr>
          <w:rFonts w:ascii="宋体" w:hAnsi="宋体" w:eastAsia="宋体" w:cs="宋体"/>
          <w:sz w:val="24"/>
          <w:szCs w:val="24"/>
        </w:rPr>
      </w:pPr>
      <w:r>
        <w:rPr>
          <w:rFonts w:ascii="宋体" w:hAnsi="宋体" w:eastAsia="宋体" w:cs="宋体"/>
          <w:b/>
          <w:bCs/>
          <w:spacing w:val="-14"/>
          <w:sz w:val="24"/>
          <w:szCs w:val="24"/>
        </w:rPr>
        <w:t>1.</w:t>
      </w:r>
      <w:r>
        <w:rPr>
          <w:rFonts w:ascii="宋体" w:hAnsi="宋体" w:eastAsia="宋体" w:cs="宋体"/>
          <w:spacing w:val="34"/>
          <w:sz w:val="24"/>
          <w:szCs w:val="24"/>
        </w:rPr>
        <w:t xml:space="preserve"> </w:t>
      </w:r>
      <w:r>
        <w:rPr>
          <w:rFonts w:ascii="宋体" w:hAnsi="宋体" w:eastAsia="宋体" w:cs="宋体"/>
          <w:b/>
          <w:bCs/>
          <w:spacing w:val="-14"/>
          <w:sz w:val="24"/>
          <w:szCs w:val="24"/>
        </w:rPr>
        <w:t>总则</w:t>
      </w:r>
    </w:p>
    <w:p w14:paraId="3F809510">
      <w:pPr>
        <w:keepNext w:val="0"/>
        <w:keepLines w:val="0"/>
        <w:pageBreakBefore w:val="0"/>
        <w:widowControl/>
        <w:kinsoku/>
        <w:wordWrap/>
        <w:overflowPunct/>
        <w:topLinePunct w:val="0"/>
        <w:autoSpaceDE w:val="0"/>
        <w:autoSpaceDN w:val="0"/>
        <w:bidi w:val="0"/>
        <w:adjustRightInd w:val="0"/>
        <w:snapToGrid w:val="0"/>
        <w:spacing w:line="360" w:lineRule="auto"/>
        <w:ind w:left="251"/>
        <w:textAlignment w:val="baseline"/>
        <w:outlineLvl w:val="2"/>
        <w:rPr>
          <w:rFonts w:ascii="宋体" w:hAnsi="宋体" w:eastAsia="宋体" w:cs="宋体"/>
          <w:spacing w:val="0"/>
          <w:sz w:val="24"/>
          <w:szCs w:val="24"/>
        </w:rPr>
      </w:pPr>
      <w:r>
        <w:rPr>
          <w:rFonts w:ascii="宋体" w:hAnsi="宋体" w:eastAsia="宋体" w:cs="宋体"/>
          <w:spacing w:val="0"/>
          <w:sz w:val="24"/>
          <w:szCs w:val="24"/>
        </w:rPr>
        <w:t>1.1 招标项目概况</w:t>
      </w:r>
    </w:p>
    <w:p w14:paraId="2CC91421">
      <w:pPr>
        <w:keepNext w:val="0"/>
        <w:keepLines w:val="0"/>
        <w:pageBreakBefore w:val="0"/>
        <w:widowControl/>
        <w:kinsoku/>
        <w:wordWrap/>
        <w:overflowPunct/>
        <w:topLinePunct w:val="0"/>
        <w:autoSpaceDE w:val="0"/>
        <w:autoSpaceDN w:val="0"/>
        <w:bidi w:val="0"/>
        <w:adjustRightInd w:val="0"/>
        <w:snapToGrid w:val="0"/>
        <w:spacing w:line="360" w:lineRule="auto"/>
        <w:ind w:right="52" w:firstLine="471"/>
        <w:textAlignment w:val="baseline"/>
        <w:rPr>
          <w:rFonts w:ascii="宋体" w:hAnsi="宋体" w:eastAsia="宋体" w:cs="宋体"/>
          <w:spacing w:val="0"/>
          <w:sz w:val="24"/>
          <w:szCs w:val="24"/>
        </w:rPr>
      </w:pPr>
      <w:r>
        <w:rPr>
          <w:rFonts w:ascii="宋体" w:hAnsi="宋体" w:eastAsia="宋体" w:cs="宋体"/>
          <w:spacing w:val="0"/>
          <w:sz w:val="24"/>
          <w:szCs w:val="24"/>
        </w:rPr>
        <w:t>1.1.1 根据《中华人民共和国招标投标法</w:t>
      </w:r>
      <w:r>
        <w:rPr>
          <w:rFonts w:hint="eastAsia" w:ascii="宋体" w:hAnsi="宋体" w:eastAsia="宋体" w:cs="宋体"/>
          <w:spacing w:val="0"/>
          <w:sz w:val="24"/>
          <w:szCs w:val="24"/>
          <w:lang w:eastAsia="zh-CN"/>
        </w:rPr>
        <w:t>》《</w:t>
      </w:r>
      <w:r>
        <w:rPr>
          <w:rFonts w:ascii="宋体" w:hAnsi="宋体" w:eastAsia="宋体" w:cs="宋体"/>
          <w:spacing w:val="0"/>
          <w:sz w:val="24"/>
          <w:szCs w:val="24"/>
        </w:rPr>
        <w:t>中华人民共和国招标投标法实施条例》等有关法律、法规和规章的规定，本招标项目已具备招标条件，现对设备采购进行招标。</w:t>
      </w:r>
    </w:p>
    <w:p w14:paraId="07C00403">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pacing w:val="0"/>
          <w:sz w:val="24"/>
          <w:szCs w:val="24"/>
        </w:rPr>
      </w:pPr>
      <w:r>
        <w:rPr>
          <w:rFonts w:ascii="宋体" w:hAnsi="宋体" w:eastAsia="宋体" w:cs="宋体"/>
          <w:spacing w:val="0"/>
          <w:sz w:val="24"/>
          <w:szCs w:val="24"/>
        </w:rPr>
        <w:t>1.1.2 招标人：见投标人须知前附表。</w:t>
      </w:r>
    </w:p>
    <w:p w14:paraId="5B7B4566">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pacing w:val="0"/>
          <w:sz w:val="24"/>
          <w:szCs w:val="24"/>
        </w:rPr>
      </w:pPr>
      <w:r>
        <w:rPr>
          <w:rFonts w:ascii="宋体" w:hAnsi="宋体" w:eastAsia="宋体" w:cs="宋体"/>
          <w:spacing w:val="0"/>
          <w:sz w:val="24"/>
          <w:szCs w:val="24"/>
        </w:rPr>
        <w:t>1.1.3 招标代理机构：见投标人须知前附表。</w:t>
      </w:r>
    </w:p>
    <w:p w14:paraId="3734291D">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pacing w:val="0"/>
          <w:sz w:val="24"/>
          <w:szCs w:val="24"/>
        </w:rPr>
      </w:pPr>
      <w:r>
        <w:rPr>
          <w:rFonts w:ascii="宋体" w:hAnsi="宋体" w:eastAsia="宋体" w:cs="宋体"/>
          <w:spacing w:val="0"/>
          <w:sz w:val="24"/>
          <w:szCs w:val="24"/>
        </w:rPr>
        <w:t>1.1.4 招标项目名称：见投标人须知前附表。</w:t>
      </w:r>
    </w:p>
    <w:p w14:paraId="31319F91">
      <w:pPr>
        <w:keepNext w:val="0"/>
        <w:keepLines w:val="0"/>
        <w:pageBreakBefore w:val="0"/>
        <w:widowControl/>
        <w:kinsoku/>
        <w:wordWrap/>
        <w:overflowPunct/>
        <w:topLinePunct w:val="0"/>
        <w:autoSpaceDE w:val="0"/>
        <w:autoSpaceDN w:val="0"/>
        <w:bidi w:val="0"/>
        <w:adjustRightInd w:val="0"/>
        <w:snapToGrid w:val="0"/>
        <w:spacing w:line="360" w:lineRule="auto"/>
        <w:ind w:left="251"/>
        <w:textAlignment w:val="baseline"/>
        <w:outlineLvl w:val="2"/>
        <w:rPr>
          <w:rFonts w:ascii="宋体" w:hAnsi="宋体" w:eastAsia="宋体" w:cs="宋体"/>
          <w:spacing w:val="0"/>
          <w:sz w:val="24"/>
          <w:szCs w:val="24"/>
        </w:rPr>
      </w:pPr>
      <w:r>
        <w:rPr>
          <w:rFonts w:ascii="宋体" w:hAnsi="宋体" w:eastAsia="宋体" w:cs="宋体"/>
          <w:spacing w:val="0"/>
          <w:sz w:val="24"/>
          <w:szCs w:val="24"/>
        </w:rPr>
        <w:t>1.2 招标项目的资金来源和落实情况</w:t>
      </w:r>
    </w:p>
    <w:p w14:paraId="749EB6F6">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pacing w:val="0"/>
          <w:sz w:val="24"/>
          <w:szCs w:val="24"/>
        </w:rPr>
      </w:pPr>
      <w:r>
        <w:rPr>
          <w:rFonts w:ascii="宋体" w:hAnsi="宋体" w:eastAsia="宋体" w:cs="宋体"/>
          <w:spacing w:val="0"/>
          <w:sz w:val="24"/>
          <w:szCs w:val="24"/>
        </w:rPr>
        <w:t>1.2.1 资金来源及比例：见投标人须知前附表。</w:t>
      </w:r>
    </w:p>
    <w:p w14:paraId="31D7BB60">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pacing w:val="0"/>
          <w:sz w:val="24"/>
          <w:szCs w:val="24"/>
        </w:rPr>
      </w:pPr>
      <w:r>
        <w:rPr>
          <w:rFonts w:ascii="宋体" w:hAnsi="宋体" w:eastAsia="宋体" w:cs="宋体"/>
          <w:spacing w:val="0"/>
          <w:sz w:val="24"/>
          <w:szCs w:val="24"/>
        </w:rPr>
        <w:t>1.2.2 资金落实情况：见投标人须知前附表。</w:t>
      </w:r>
    </w:p>
    <w:p w14:paraId="1F30AD52">
      <w:pPr>
        <w:keepNext w:val="0"/>
        <w:keepLines w:val="0"/>
        <w:pageBreakBefore w:val="0"/>
        <w:widowControl/>
        <w:kinsoku/>
        <w:wordWrap/>
        <w:overflowPunct/>
        <w:topLinePunct w:val="0"/>
        <w:autoSpaceDE w:val="0"/>
        <w:autoSpaceDN w:val="0"/>
        <w:bidi w:val="0"/>
        <w:adjustRightInd w:val="0"/>
        <w:snapToGrid w:val="0"/>
        <w:spacing w:line="360" w:lineRule="auto"/>
        <w:ind w:left="251"/>
        <w:textAlignment w:val="baseline"/>
        <w:outlineLvl w:val="2"/>
        <w:rPr>
          <w:rFonts w:ascii="宋体" w:hAnsi="宋体" w:eastAsia="宋体" w:cs="宋体"/>
          <w:spacing w:val="0"/>
          <w:sz w:val="24"/>
          <w:szCs w:val="24"/>
        </w:rPr>
      </w:pPr>
      <w:r>
        <w:rPr>
          <w:rFonts w:ascii="宋体" w:hAnsi="宋体" w:eastAsia="宋体" w:cs="宋体"/>
          <w:spacing w:val="0"/>
          <w:sz w:val="24"/>
          <w:szCs w:val="24"/>
        </w:rPr>
        <w:t>1.3 招标范围、交货期、交货地点</w:t>
      </w:r>
    </w:p>
    <w:p w14:paraId="0B585559">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pacing w:val="0"/>
          <w:sz w:val="24"/>
          <w:szCs w:val="24"/>
        </w:rPr>
      </w:pPr>
      <w:r>
        <w:rPr>
          <w:rFonts w:ascii="宋体" w:hAnsi="宋体" w:eastAsia="宋体" w:cs="宋体"/>
          <w:spacing w:val="0"/>
          <w:sz w:val="24"/>
          <w:szCs w:val="24"/>
        </w:rPr>
        <w:t>1.3.1 招标范围：见投标人须知前附表。</w:t>
      </w:r>
    </w:p>
    <w:p w14:paraId="45533BFC">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pacing w:val="0"/>
          <w:sz w:val="24"/>
          <w:szCs w:val="24"/>
        </w:rPr>
      </w:pPr>
      <w:r>
        <w:rPr>
          <w:rFonts w:ascii="宋体" w:hAnsi="宋体" w:eastAsia="宋体" w:cs="宋体"/>
          <w:spacing w:val="0"/>
          <w:sz w:val="24"/>
          <w:szCs w:val="24"/>
        </w:rPr>
        <w:t>1.3.2 交货期：见投标人须知前附表。</w:t>
      </w:r>
    </w:p>
    <w:p w14:paraId="3E80C6E8">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pacing w:val="0"/>
          <w:sz w:val="24"/>
          <w:szCs w:val="24"/>
        </w:rPr>
      </w:pPr>
      <w:r>
        <w:rPr>
          <w:rFonts w:ascii="宋体" w:hAnsi="宋体" w:eastAsia="宋体" w:cs="宋体"/>
          <w:spacing w:val="0"/>
          <w:sz w:val="24"/>
          <w:szCs w:val="24"/>
        </w:rPr>
        <w:t>1.3.3 交货地点：见投标人须知前附表。</w:t>
      </w:r>
    </w:p>
    <w:p w14:paraId="61918DE8">
      <w:pPr>
        <w:keepNext w:val="0"/>
        <w:keepLines w:val="0"/>
        <w:pageBreakBefore w:val="0"/>
        <w:widowControl/>
        <w:kinsoku/>
        <w:wordWrap/>
        <w:overflowPunct/>
        <w:topLinePunct w:val="0"/>
        <w:autoSpaceDE w:val="0"/>
        <w:autoSpaceDN w:val="0"/>
        <w:bidi w:val="0"/>
        <w:adjustRightInd w:val="0"/>
        <w:snapToGrid w:val="0"/>
        <w:spacing w:line="360" w:lineRule="auto"/>
        <w:ind w:left="251"/>
        <w:textAlignment w:val="baseline"/>
        <w:outlineLvl w:val="2"/>
        <w:rPr>
          <w:rFonts w:ascii="宋体" w:hAnsi="宋体" w:eastAsia="宋体" w:cs="宋体"/>
          <w:spacing w:val="0"/>
          <w:sz w:val="24"/>
          <w:szCs w:val="24"/>
        </w:rPr>
      </w:pPr>
      <w:r>
        <w:rPr>
          <w:rFonts w:ascii="宋体" w:hAnsi="宋体" w:eastAsia="宋体" w:cs="宋体"/>
          <w:spacing w:val="0"/>
          <w:sz w:val="24"/>
          <w:szCs w:val="24"/>
        </w:rPr>
        <w:t>1.4 投标人资格要求</w:t>
      </w:r>
    </w:p>
    <w:p w14:paraId="53B975BF">
      <w:pPr>
        <w:keepNext w:val="0"/>
        <w:keepLines w:val="0"/>
        <w:pageBreakBefore w:val="0"/>
        <w:widowControl/>
        <w:kinsoku/>
        <w:wordWrap/>
        <w:overflowPunct/>
        <w:topLinePunct w:val="0"/>
        <w:autoSpaceDE w:val="0"/>
        <w:autoSpaceDN w:val="0"/>
        <w:bidi w:val="0"/>
        <w:adjustRightInd w:val="0"/>
        <w:snapToGrid w:val="0"/>
        <w:spacing w:line="360" w:lineRule="auto"/>
        <w:ind w:left="483"/>
        <w:textAlignment w:val="baseline"/>
        <w:rPr>
          <w:rFonts w:ascii="宋体" w:hAnsi="宋体" w:eastAsia="宋体" w:cs="宋体"/>
          <w:spacing w:val="0"/>
          <w:sz w:val="24"/>
          <w:szCs w:val="24"/>
        </w:rPr>
      </w:pPr>
      <w:r>
        <w:rPr>
          <w:rFonts w:ascii="宋体" w:hAnsi="宋体" w:eastAsia="宋体" w:cs="宋体"/>
          <w:spacing w:val="0"/>
          <w:sz w:val="24"/>
          <w:szCs w:val="24"/>
        </w:rPr>
        <w:t>1.4.1 投标人应具备承担本招标项目资质条件、能力和信誉：</w:t>
      </w:r>
    </w:p>
    <w:p w14:paraId="00B097F7">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（1）资质要求：见投标人须知前附表；</w:t>
      </w:r>
    </w:p>
    <w:p w14:paraId="08587D42">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（2）财务要求：见投标人须知前附表；</w:t>
      </w:r>
    </w:p>
    <w:p w14:paraId="73A1D369">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（3）业绩要求：见投标人须知前附表；</w:t>
      </w:r>
    </w:p>
    <w:p w14:paraId="12E8CD60">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（4）信誉要求：见投标人须知前附表；</w:t>
      </w:r>
    </w:p>
    <w:p w14:paraId="51DFB44D">
      <w:pPr>
        <w:keepNext w:val="0"/>
        <w:keepLines w:val="0"/>
        <w:pageBreakBefore w:val="0"/>
        <w:widowControl/>
        <w:kinsoku/>
        <w:wordWrap/>
        <w:overflowPunct/>
        <w:topLinePunct w:val="0"/>
        <w:autoSpaceDE w:val="0"/>
        <w:autoSpaceDN w:val="0"/>
        <w:bidi w:val="0"/>
        <w:adjustRightInd w:val="0"/>
        <w:snapToGrid w:val="0"/>
        <w:spacing w:line="360" w:lineRule="auto"/>
        <w:ind w:left="477"/>
        <w:textAlignment w:val="baseline"/>
        <w:rPr>
          <w:rFonts w:ascii="宋体" w:hAnsi="宋体" w:eastAsia="宋体" w:cs="宋体"/>
          <w:spacing w:val="0"/>
          <w:sz w:val="24"/>
          <w:szCs w:val="24"/>
        </w:rPr>
      </w:pPr>
      <w:r>
        <w:rPr>
          <w:rFonts w:ascii="宋体" w:hAnsi="宋体" w:eastAsia="宋体" w:cs="宋体"/>
          <w:spacing w:val="0"/>
          <w:sz w:val="24"/>
          <w:szCs w:val="24"/>
        </w:rPr>
        <w:t>（5）其他要求：见投标人须知前附表。</w:t>
      </w:r>
    </w:p>
    <w:p w14:paraId="48B0018A">
      <w:pPr>
        <w:keepNext w:val="0"/>
        <w:keepLines w:val="0"/>
        <w:pageBreakBefore w:val="0"/>
        <w:widowControl/>
        <w:kinsoku/>
        <w:wordWrap/>
        <w:overflowPunct/>
        <w:topLinePunct w:val="0"/>
        <w:autoSpaceDE w:val="0"/>
        <w:autoSpaceDN w:val="0"/>
        <w:bidi w:val="0"/>
        <w:adjustRightInd w:val="0"/>
        <w:snapToGrid w:val="0"/>
        <w:spacing w:line="360" w:lineRule="auto"/>
        <w:ind w:left="17" w:right="151" w:firstLine="455"/>
        <w:textAlignment w:val="baseline"/>
        <w:rPr>
          <w:rFonts w:ascii="宋体" w:hAnsi="宋体" w:eastAsia="宋体" w:cs="宋体"/>
          <w:spacing w:val="0"/>
          <w:sz w:val="24"/>
          <w:szCs w:val="24"/>
        </w:rPr>
      </w:pPr>
      <w:r>
        <w:rPr>
          <w:rFonts w:ascii="宋体" w:hAnsi="宋体" w:eastAsia="宋体" w:cs="宋体"/>
          <w:spacing w:val="0"/>
          <w:sz w:val="24"/>
          <w:szCs w:val="24"/>
        </w:rPr>
        <w:t>投标人为代理经销商的，对投标人的资质要求包含对制造商的资质要求，对投标人的业绩要求包含对投标设备的业绩要求。</w:t>
      </w:r>
    </w:p>
    <w:p w14:paraId="5B6C5D4A">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需要提交的相关证明材料见本章第3.5款的规定。</w:t>
      </w:r>
    </w:p>
    <w:p w14:paraId="05A0E910">
      <w:pPr>
        <w:keepNext w:val="0"/>
        <w:keepLines w:val="0"/>
        <w:pageBreakBefore w:val="0"/>
        <w:widowControl/>
        <w:kinsoku/>
        <w:wordWrap/>
        <w:overflowPunct/>
        <w:topLinePunct w:val="0"/>
        <w:autoSpaceDE w:val="0"/>
        <w:autoSpaceDN w:val="0"/>
        <w:bidi w:val="0"/>
        <w:adjustRightInd w:val="0"/>
        <w:snapToGrid w:val="0"/>
        <w:spacing w:line="360" w:lineRule="auto"/>
        <w:ind w:firstLine="487"/>
        <w:textAlignment w:val="baseline"/>
        <w:rPr>
          <w:rFonts w:ascii="宋体" w:hAnsi="宋体" w:eastAsia="宋体" w:cs="宋体"/>
          <w:spacing w:val="0"/>
          <w:sz w:val="24"/>
          <w:szCs w:val="24"/>
        </w:rPr>
      </w:pPr>
      <w:r>
        <w:rPr>
          <w:rFonts w:ascii="宋体" w:hAnsi="宋体" w:eastAsia="宋体" w:cs="宋体"/>
          <w:spacing w:val="0"/>
          <w:sz w:val="24"/>
          <w:szCs w:val="24"/>
        </w:rPr>
        <w:t>1.4.2 投标人须知前附表规定接受联合体投标的，联合体除应符合本章第1.4.1项和投标人须知前附表的要求外，还应遵守以下规定：</w:t>
      </w:r>
    </w:p>
    <w:p w14:paraId="66CB94CA">
      <w:pPr>
        <w:keepNext w:val="0"/>
        <w:keepLines w:val="0"/>
        <w:pageBreakBefore w:val="0"/>
        <w:widowControl/>
        <w:kinsoku/>
        <w:wordWrap/>
        <w:overflowPunct/>
        <w:topLinePunct w:val="0"/>
        <w:autoSpaceDE w:val="0"/>
        <w:autoSpaceDN w:val="0"/>
        <w:bidi w:val="0"/>
        <w:adjustRightInd w:val="0"/>
        <w:snapToGrid w:val="0"/>
        <w:spacing w:line="360" w:lineRule="auto"/>
        <w:ind w:right="43" w:firstLine="481"/>
        <w:textAlignment w:val="baseline"/>
        <w:rPr>
          <w:rFonts w:ascii="宋体" w:hAnsi="宋体" w:eastAsia="宋体" w:cs="宋体"/>
          <w:spacing w:val="0"/>
          <w:sz w:val="24"/>
          <w:szCs w:val="24"/>
        </w:rPr>
      </w:pPr>
      <w:r>
        <w:rPr>
          <w:rFonts w:ascii="宋体" w:hAnsi="宋体" w:eastAsia="宋体" w:cs="宋体"/>
          <w:spacing w:val="0"/>
          <w:sz w:val="24"/>
          <w:szCs w:val="24"/>
        </w:rPr>
        <w:t>（1）联合体各方应按招标文件提供的格式签订联合体协议书，明确联合体牵头人和各方权利义务，并承诺就中标项目向招标人承担连带责任；</w:t>
      </w:r>
    </w:p>
    <w:p w14:paraId="19325B41">
      <w:pPr>
        <w:keepNext w:val="0"/>
        <w:keepLines w:val="0"/>
        <w:pageBreakBefore w:val="0"/>
        <w:widowControl/>
        <w:kinsoku/>
        <w:wordWrap/>
        <w:overflowPunct/>
        <w:topLinePunct w:val="0"/>
        <w:autoSpaceDE w:val="0"/>
        <w:autoSpaceDN w:val="0"/>
        <w:bidi w:val="0"/>
        <w:adjustRightInd w:val="0"/>
        <w:snapToGrid w:val="0"/>
        <w:spacing w:line="360" w:lineRule="auto"/>
        <w:ind w:left="482"/>
        <w:textAlignment w:val="baseline"/>
        <w:rPr>
          <w:rFonts w:ascii="宋体" w:hAnsi="宋体" w:eastAsia="宋体" w:cs="宋体"/>
          <w:spacing w:val="0"/>
          <w:sz w:val="24"/>
          <w:szCs w:val="24"/>
        </w:rPr>
      </w:pPr>
      <w:r>
        <w:rPr>
          <w:rFonts w:ascii="宋体" w:hAnsi="宋体" w:eastAsia="宋体" w:cs="宋体"/>
          <w:spacing w:val="0"/>
          <w:sz w:val="24"/>
          <w:szCs w:val="24"/>
        </w:rPr>
        <w:t>（2）由同一专业的单位组成的联合体，按照资质等级较低的单位确定资质等级；</w:t>
      </w:r>
    </w:p>
    <w:p w14:paraId="003FB05C">
      <w:pPr>
        <w:keepNext w:val="0"/>
        <w:keepLines w:val="0"/>
        <w:pageBreakBefore w:val="0"/>
        <w:widowControl/>
        <w:kinsoku/>
        <w:wordWrap/>
        <w:overflowPunct/>
        <w:topLinePunct w:val="0"/>
        <w:autoSpaceDE w:val="0"/>
        <w:autoSpaceDN w:val="0"/>
        <w:bidi w:val="0"/>
        <w:adjustRightInd w:val="0"/>
        <w:snapToGrid w:val="0"/>
        <w:spacing w:line="360" w:lineRule="auto"/>
        <w:ind w:left="2" w:right="50" w:firstLine="479"/>
        <w:textAlignment w:val="baseline"/>
        <w:rPr>
          <w:rFonts w:ascii="宋体" w:hAnsi="宋体" w:eastAsia="宋体" w:cs="宋体"/>
          <w:spacing w:val="0"/>
          <w:sz w:val="24"/>
          <w:szCs w:val="24"/>
        </w:rPr>
      </w:pPr>
      <w:r>
        <w:rPr>
          <w:rFonts w:ascii="宋体" w:hAnsi="宋体" w:eastAsia="宋体" w:cs="宋体"/>
          <w:spacing w:val="0"/>
          <w:sz w:val="24"/>
          <w:szCs w:val="24"/>
        </w:rPr>
        <w:t>（3）联合体各方不得再以自己名义单独或参加其他联合体在本招标项目中投标，否则各相关投标均无效。</w:t>
      </w:r>
    </w:p>
    <w:p w14:paraId="5E386699">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1.4.3 投标人不得存在下列情形之一：</w:t>
      </w:r>
    </w:p>
    <w:p w14:paraId="5CFFD9E0">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（1）与招标人存在利害关系且可能影响招标公正性；</w:t>
      </w:r>
    </w:p>
    <w:p w14:paraId="74952303">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（2）与本招标项目的其他投标人为同一个单位负责人；</w:t>
      </w:r>
    </w:p>
    <w:p w14:paraId="796CA140">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（3）与本招标项目的其他投标人存在控股、管理关系；</w:t>
      </w:r>
    </w:p>
    <w:p w14:paraId="4E79B6A1">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pacing w:val="0"/>
          <w:sz w:val="24"/>
          <w:szCs w:val="24"/>
        </w:rPr>
      </w:pPr>
      <w:r>
        <w:rPr>
          <w:rFonts w:ascii="宋体" w:hAnsi="宋体" w:eastAsia="宋体" w:cs="宋体"/>
          <w:spacing w:val="0"/>
          <w:sz w:val="24"/>
          <w:szCs w:val="24"/>
        </w:rPr>
        <w:t>（4）与本招标项目其他投标人代理同一个制造商同一品牌同一型号的设备投标；</w:t>
      </w:r>
    </w:p>
    <w:p w14:paraId="2BA317D9">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pacing w:val="0"/>
          <w:sz w:val="24"/>
          <w:szCs w:val="24"/>
        </w:rPr>
      </w:pPr>
      <w:r>
        <w:rPr>
          <w:rFonts w:ascii="宋体" w:hAnsi="宋体" w:eastAsia="宋体" w:cs="宋体"/>
          <w:spacing w:val="0"/>
          <w:sz w:val="24"/>
          <w:szCs w:val="24"/>
        </w:rPr>
        <w:t>（5）为本招标项目提供过设计、编制技术规范和其他文件的咨询服务；</w:t>
      </w:r>
    </w:p>
    <w:p w14:paraId="4C3C251F">
      <w:pPr>
        <w:keepNext w:val="0"/>
        <w:keepLines w:val="0"/>
        <w:pageBreakBefore w:val="0"/>
        <w:widowControl/>
        <w:kinsoku/>
        <w:wordWrap/>
        <w:overflowPunct/>
        <w:topLinePunct w:val="0"/>
        <w:autoSpaceDE w:val="0"/>
        <w:autoSpaceDN w:val="0"/>
        <w:bidi w:val="0"/>
        <w:adjustRightInd w:val="0"/>
        <w:snapToGrid w:val="0"/>
        <w:spacing w:line="360" w:lineRule="auto"/>
        <w:ind w:left="2" w:right="60" w:firstLine="493"/>
        <w:textAlignment w:val="baseline"/>
        <w:rPr>
          <w:rFonts w:ascii="宋体" w:hAnsi="宋体" w:eastAsia="宋体" w:cs="宋体"/>
          <w:spacing w:val="0"/>
          <w:sz w:val="24"/>
          <w:szCs w:val="24"/>
        </w:rPr>
      </w:pPr>
      <w:r>
        <w:rPr>
          <w:rFonts w:ascii="宋体" w:hAnsi="宋体" w:eastAsia="宋体" w:cs="宋体"/>
          <w:spacing w:val="0"/>
          <w:sz w:val="24"/>
          <w:szCs w:val="24"/>
        </w:rPr>
        <w:t>（6）为本工程项目的相关监理人，或者与本工程项目的相关监理人存在隶属关系或者其他利害关系；</w:t>
      </w:r>
    </w:p>
    <w:p w14:paraId="28C3967E">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（7）为本招标项目的代建人；</w:t>
      </w:r>
    </w:p>
    <w:p w14:paraId="5BE01771">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（8）为本招标项目的招标代理机构；</w:t>
      </w:r>
    </w:p>
    <w:p w14:paraId="5C8A626E">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（9）与本招标项目的监理人或代建人或招标代理机构同为一个法定代表人；</w:t>
      </w:r>
    </w:p>
    <w:p w14:paraId="665B687C">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（10）与本招标项目的监理人或代建人或招标代理机构存在控股或参股关系；</w:t>
      </w:r>
    </w:p>
    <w:p w14:paraId="506458E0">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（11）被依法暂停或者取消投标资格；</w:t>
      </w:r>
    </w:p>
    <w:p w14:paraId="3D83E351">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（12）被责令停产停业、暂扣或者吊销许可证、暂扣或者吊销执照；</w:t>
      </w:r>
    </w:p>
    <w:p w14:paraId="00B0D466">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（13）进入清算程序，或被宣告破产，或其他丧失履约能力的情形；</w:t>
      </w:r>
    </w:p>
    <w:p w14:paraId="71F3E850">
      <w:pPr>
        <w:keepNext w:val="0"/>
        <w:keepLines w:val="0"/>
        <w:pageBreakBefore w:val="0"/>
        <w:widowControl/>
        <w:kinsoku/>
        <w:wordWrap/>
        <w:overflowPunct/>
        <w:topLinePunct w:val="0"/>
        <w:autoSpaceDE w:val="0"/>
        <w:autoSpaceDN w:val="0"/>
        <w:bidi w:val="0"/>
        <w:adjustRightInd w:val="0"/>
        <w:snapToGrid w:val="0"/>
        <w:spacing w:line="360" w:lineRule="auto"/>
        <w:ind w:left="9" w:firstLine="470"/>
        <w:textAlignment w:val="baseline"/>
        <w:rPr>
          <w:rFonts w:ascii="宋体" w:hAnsi="宋体" w:eastAsia="宋体" w:cs="宋体"/>
          <w:spacing w:val="0"/>
          <w:sz w:val="24"/>
          <w:szCs w:val="24"/>
        </w:rPr>
      </w:pPr>
      <w:r>
        <w:rPr>
          <w:rFonts w:ascii="宋体" w:hAnsi="宋体" w:eastAsia="宋体" w:cs="宋体"/>
          <w:spacing w:val="0"/>
          <w:sz w:val="24"/>
          <w:szCs w:val="24"/>
        </w:rPr>
        <w:t>（14）在最近三年内发生重大产品质量问题（以相关行业主管部门的行政处罚决定或司法机关出具的有关法律文书为准）；</w:t>
      </w:r>
    </w:p>
    <w:p w14:paraId="7F955411">
      <w:pPr>
        <w:keepNext w:val="0"/>
        <w:keepLines w:val="0"/>
        <w:pageBreakBefore w:val="0"/>
        <w:widowControl/>
        <w:kinsoku/>
        <w:wordWrap/>
        <w:overflowPunct/>
        <w:topLinePunct w:val="0"/>
        <w:autoSpaceDE w:val="0"/>
        <w:autoSpaceDN w:val="0"/>
        <w:bidi w:val="0"/>
        <w:adjustRightInd w:val="0"/>
        <w:snapToGrid w:val="0"/>
        <w:spacing w:line="360" w:lineRule="auto"/>
        <w:ind w:left="1" w:firstLine="477"/>
        <w:textAlignment w:val="baseline"/>
        <w:rPr>
          <w:rFonts w:ascii="宋体" w:hAnsi="宋体" w:eastAsia="宋体" w:cs="宋体"/>
          <w:spacing w:val="0"/>
          <w:sz w:val="24"/>
          <w:szCs w:val="24"/>
        </w:rPr>
      </w:pPr>
      <w:r>
        <w:rPr>
          <w:rFonts w:ascii="宋体" w:hAnsi="宋体" w:eastAsia="宋体" w:cs="宋体"/>
          <w:spacing w:val="0"/>
          <w:sz w:val="24"/>
          <w:szCs w:val="24"/>
        </w:rPr>
        <w:t>（15）被工商行政管理机关</w:t>
      </w:r>
      <w:r>
        <w:rPr>
          <w:rFonts w:hint="eastAsia" w:ascii="宋体" w:hAnsi="宋体" w:eastAsia="宋体" w:cs="宋体"/>
          <w:spacing w:val="0"/>
          <w:sz w:val="24"/>
          <w:szCs w:val="24"/>
          <w:lang w:eastAsia="zh-CN"/>
        </w:rPr>
        <w:t>在国家企业信用信息公示系统</w:t>
      </w:r>
      <w:r>
        <w:rPr>
          <w:rFonts w:ascii="宋体" w:hAnsi="宋体" w:eastAsia="宋体" w:cs="宋体"/>
          <w:spacing w:val="0"/>
          <w:sz w:val="24"/>
          <w:szCs w:val="24"/>
        </w:rPr>
        <w:t>中列入严重违法失信企业名单；</w:t>
      </w:r>
    </w:p>
    <w:p w14:paraId="3A91F3DC">
      <w:pPr>
        <w:keepNext w:val="0"/>
        <w:keepLines w:val="0"/>
        <w:pageBreakBefore w:val="0"/>
        <w:widowControl/>
        <w:kinsoku/>
        <w:wordWrap/>
        <w:overflowPunct/>
        <w:topLinePunct w:val="0"/>
        <w:autoSpaceDE w:val="0"/>
        <w:autoSpaceDN w:val="0"/>
        <w:bidi w:val="0"/>
        <w:adjustRightInd w:val="0"/>
        <w:snapToGrid w:val="0"/>
        <w:spacing w:line="360" w:lineRule="auto"/>
        <w:ind w:firstLine="479"/>
        <w:textAlignment w:val="baseline"/>
        <w:rPr>
          <w:rFonts w:ascii="宋体" w:hAnsi="宋体" w:eastAsia="宋体" w:cs="宋体"/>
          <w:spacing w:val="0"/>
          <w:sz w:val="24"/>
          <w:szCs w:val="24"/>
        </w:rPr>
      </w:pPr>
      <w:r>
        <w:rPr>
          <w:rFonts w:ascii="宋体" w:hAnsi="宋体" w:eastAsia="宋体" w:cs="宋体"/>
          <w:spacing w:val="0"/>
          <w:sz w:val="24"/>
          <w:szCs w:val="24"/>
        </w:rPr>
        <w:t>（16）被最高人民法院在“信用中国”网站（</w:t>
      </w:r>
      <w:r>
        <w:rPr>
          <w:spacing w:val="0"/>
        </w:rPr>
        <w:fldChar w:fldCharType="begin"/>
      </w:r>
      <w:r>
        <w:rPr>
          <w:spacing w:val="0"/>
        </w:rPr>
        <w:instrText xml:space="preserve"> HYPERLINK "https://www.creditchina.gov.cn" </w:instrText>
      </w:r>
      <w:r>
        <w:rPr>
          <w:spacing w:val="0"/>
        </w:rPr>
        <w:fldChar w:fldCharType="separate"/>
      </w:r>
      <w:r>
        <w:rPr>
          <w:rFonts w:ascii="宋体" w:hAnsi="宋体" w:eastAsia="宋体" w:cs="宋体"/>
          <w:spacing w:val="0"/>
          <w:sz w:val="24"/>
          <w:szCs w:val="24"/>
        </w:rPr>
        <w:t>www.creditchina.gov.cn</w:t>
      </w:r>
      <w:r>
        <w:rPr>
          <w:rFonts w:ascii="宋体" w:hAnsi="宋体" w:eastAsia="宋体" w:cs="宋体"/>
          <w:spacing w:val="0"/>
          <w:sz w:val="24"/>
          <w:szCs w:val="24"/>
        </w:rPr>
        <w:fldChar w:fldCharType="end"/>
      </w:r>
      <w:r>
        <w:rPr>
          <w:rFonts w:ascii="宋体" w:hAnsi="宋体" w:eastAsia="宋体" w:cs="宋体"/>
          <w:spacing w:val="0"/>
          <w:sz w:val="24"/>
          <w:szCs w:val="24"/>
        </w:rPr>
        <w:t>）或各级信用信息共享平台中列入失信被执行人名单；</w:t>
      </w:r>
    </w:p>
    <w:p w14:paraId="3FA5A500">
      <w:pPr>
        <w:keepNext w:val="0"/>
        <w:keepLines w:val="0"/>
        <w:pageBreakBefore w:val="0"/>
        <w:widowControl/>
        <w:kinsoku/>
        <w:wordWrap/>
        <w:overflowPunct/>
        <w:topLinePunct w:val="0"/>
        <w:autoSpaceDE w:val="0"/>
        <w:autoSpaceDN w:val="0"/>
        <w:bidi w:val="0"/>
        <w:adjustRightInd w:val="0"/>
        <w:snapToGrid w:val="0"/>
        <w:spacing w:line="360" w:lineRule="auto"/>
        <w:ind w:left="15" w:firstLine="464"/>
        <w:textAlignment w:val="baseline"/>
        <w:rPr>
          <w:rFonts w:ascii="宋体" w:hAnsi="宋体" w:eastAsia="宋体" w:cs="宋体"/>
          <w:spacing w:val="0"/>
          <w:sz w:val="24"/>
          <w:szCs w:val="24"/>
        </w:rPr>
      </w:pPr>
      <w:r>
        <w:rPr>
          <w:rFonts w:ascii="宋体" w:hAnsi="宋体" w:eastAsia="宋体" w:cs="宋体"/>
          <w:spacing w:val="0"/>
          <w:sz w:val="24"/>
          <w:szCs w:val="24"/>
        </w:rPr>
        <w:t>（17）在近三年内投标人或其法定代表人有行贿犯罪行为的（以检察机关职务犯罪预防部门出具的查询结果为准）；</w:t>
      </w:r>
    </w:p>
    <w:p w14:paraId="6E274FEF">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（18）法律法规或投标人须知前附表规定的其他情形。</w:t>
      </w:r>
    </w:p>
    <w:p w14:paraId="4E83511B">
      <w:pPr>
        <w:keepNext w:val="0"/>
        <w:keepLines w:val="0"/>
        <w:pageBreakBefore w:val="0"/>
        <w:widowControl/>
        <w:kinsoku/>
        <w:wordWrap/>
        <w:overflowPunct/>
        <w:topLinePunct w:val="0"/>
        <w:autoSpaceDE w:val="0"/>
        <w:autoSpaceDN w:val="0"/>
        <w:bidi w:val="0"/>
        <w:adjustRightInd w:val="0"/>
        <w:snapToGrid w:val="0"/>
        <w:spacing w:line="360" w:lineRule="auto"/>
        <w:ind w:left="243"/>
        <w:textAlignment w:val="baseline"/>
        <w:outlineLvl w:val="2"/>
        <w:rPr>
          <w:rFonts w:ascii="宋体" w:hAnsi="宋体" w:eastAsia="宋体" w:cs="宋体"/>
          <w:spacing w:val="0"/>
          <w:sz w:val="24"/>
          <w:szCs w:val="24"/>
        </w:rPr>
      </w:pPr>
      <w:r>
        <w:rPr>
          <w:rFonts w:ascii="宋体" w:hAnsi="宋体" w:eastAsia="宋体" w:cs="宋体"/>
          <w:spacing w:val="0"/>
          <w:sz w:val="24"/>
          <w:szCs w:val="24"/>
        </w:rPr>
        <w:t>1.5 费用承担</w:t>
      </w:r>
    </w:p>
    <w:p w14:paraId="1AF04C38">
      <w:pPr>
        <w:keepNext w:val="0"/>
        <w:keepLines w:val="0"/>
        <w:pageBreakBefore w:val="0"/>
        <w:widowControl/>
        <w:kinsoku/>
        <w:wordWrap/>
        <w:overflowPunct/>
        <w:topLinePunct w:val="0"/>
        <w:autoSpaceDE w:val="0"/>
        <w:autoSpaceDN w:val="0"/>
        <w:bidi w:val="0"/>
        <w:adjustRightInd w:val="0"/>
        <w:snapToGrid w:val="0"/>
        <w:spacing w:line="360" w:lineRule="auto"/>
        <w:ind w:left="470"/>
        <w:textAlignment w:val="baseline"/>
        <w:rPr>
          <w:rFonts w:ascii="宋体" w:hAnsi="宋体" w:eastAsia="宋体" w:cs="宋体"/>
          <w:spacing w:val="0"/>
          <w:sz w:val="24"/>
          <w:szCs w:val="24"/>
        </w:rPr>
      </w:pPr>
      <w:r>
        <w:rPr>
          <w:rFonts w:ascii="宋体" w:hAnsi="宋体" w:eastAsia="宋体" w:cs="宋体"/>
          <w:spacing w:val="0"/>
          <w:sz w:val="24"/>
          <w:szCs w:val="24"/>
        </w:rPr>
        <w:t>投标人准备和参加投标活动发生的费用自理。</w:t>
      </w:r>
    </w:p>
    <w:p w14:paraId="270910FD">
      <w:pPr>
        <w:keepNext w:val="0"/>
        <w:keepLines w:val="0"/>
        <w:pageBreakBefore w:val="0"/>
        <w:widowControl/>
        <w:kinsoku/>
        <w:wordWrap/>
        <w:overflowPunct/>
        <w:topLinePunct w:val="0"/>
        <w:autoSpaceDE w:val="0"/>
        <w:autoSpaceDN w:val="0"/>
        <w:bidi w:val="0"/>
        <w:adjustRightInd w:val="0"/>
        <w:snapToGrid w:val="0"/>
        <w:spacing w:line="360" w:lineRule="auto"/>
        <w:ind w:left="240"/>
        <w:textAlignment w:val="baseline"/>
        <w:outlineLvl w:val="2"/>
        <w:rPr>
          <w:rFonts w:ascii="宋体" w:hAnsi="宋体" w:eastAsia="宋体" w:cs="宋体"/>
          <w:spacing w:val="0"/>
          <w:sz w:val="24"/>
          <w:szCs w:val="24"/>
        </w:rPr>
      </w:pPr>
      <w:r>
        <w:rPr>
          <w:rFonts w:ascii="宋体" w:hAnsi="宋体" w:eastAsia="宋体" w:cs="宋体"/>
          <w:spacing w:val="0"/>
          <w:sz w:val="24"/>
          <w:szCs w:val="24"/>
        </w:rPr>
        <w:t>1.6 保密</w:t>
      </w:r>
    </w:p>
    <w:p w14:paraId="78B51B8C">
      <w:pPr>
        <w:keepNext w:val="0"/>
        <w:keepLines w:val="0"/>
        <w:pageBreakBefore w:val="0"/>
        <w:widowControl/>
        <w:kinsoku/>
        <w:wordWrap/>
        <w:overflowPunct/>
        <w:topLinePunct w:val="0"/>
        <w:autoSpaceDE w:val="0"/>
        <w:autoSpaceDN w:val="0"/>
        <w:bidi w:val="0"/>
        <w:adjustRightInd w:val="0"/>
        <w:snapToGrid w:val="0"/>
        <w:spacing w:line="360" w:lineRule="auto"/>
        <w:ind w:left="4" w:right="100" w:firstLine="472"/>
        <w:textAlignment w:val="baseline"/>
        <w:rPr>
          <w:rFonts w:ascii="宋体" w:hAnsi="宋体" w:eastAsia="宋体" w:cs="宋体"/>
          <w:spacing w:val="0"/>
          <w:sz w:val="24"/>
          <w:szCs w:val="24"/>
        </w:rPr>
      </w:pPr>
      <w:r>
        <w:rPr>
          <w:rFonts w:ascii="宋体" w:hAnsi="宋体" w:eastAsia="宋体" w:cs="宋体"/>
          <w:spacing w:val="0"/>
          <w:sz w:val="24"/>
          <w:szCs w:val="24"/>
        </w:rPr>
        <w:t>参与招标投标活动的各方应对招标文件和投标文件中的商业和技术等秘密保密，否则应承担相应的法律责任。</w:t>
      </w:r>
    </w:p>
    <w:p w14:paraId="6AAA6DA4">
      <w:pPr>
        <w:keepNext w:val="0"/>
        <w:keepLines w:val="0"/>
        <w:pageBreakBefore w:val="0"/>
        <w:widowControl/>
        <w:kinsoku/>
        <w:wordWrap/>
        <w:overflowPunct/>
        <w:topLinePunct w:val="0"/>
        <w:autoSpaceDE w:val="0"/>
        <w:autoSpaceDN w:val="0"/>
        <w:bidi w:val="0"/>
        <w:adjustRightInd w:val="0"/>
        <w:snapToGrid w:val="0"/>
        <w:spacing w:line="360" w:lineRule="auto"/>
        <w:ind w:left="250"/>
        <w:textAlignment w:val="baseline"/>
        <w:outlineLvl w:val="2"/>
        <w:rPr>
          <w:rFonts w:ascii="宋体" w:hAnsi="宋体" w:eastAsia="宋体" w:cs="宋体"/>
          <w:spacing w:val="0"/>
          <w:sz w:val="24"/>
          <w:szCs w:val="24"/>
        </w:rPr>
      </w:pPr>
      <w:r>
        <w:rPr>
          <w:rFonts w:ascii="宋体" w:hAnsi="宋体" w:eastAsia="宋体" w:cs="宋体"/>
          <w:spacing w:val="0"/>
          <w:sz w:val="24"/>
          <w:szCs w:val="24"/>
        </w:rPr>
        <w:t>1.7 语言文字</w:t>
      </w:r>
    </w:p>
    <w:p w14:paraId="3977257F">
      <w:pPr>
        <w:keepNext w:val="0"/>
        <w:keepLines w:val="0"/>
        <w:pageBreakBefore w:val="0"/>
        <w:widowControl/>
        <w:kinsoku/>
        <w:wordWrap/>
        <w:overflowPunct/>
        <w:topLinePunct w:val="0"/>
        <w:autoSpaceDE w:val="0"/>
        <w:autoSpaceDN w:val="0"/>
        <w:bidi w:val="0"/>
        <w:adjustRightInd w:val="0"/>
        <w:snapToGrid w:val="0"/>
        <w:spacing w:line="360" w:lineRule="auto"/>
        <w:ind w:left="476"/>
        <w:textAlignment w:val="baseline"/>
        <w:rPr>
          <w:rFonts w:ascii="宋体" w:hAnsi="宋体" w:eastAsia="宋体" w:cs="宋体"/>
          <w:spacing w:val="0"/>
          <w:sz w:val="24"/>
          <w:szCs w:val="24"/>
        </w:rPr>
      </w:pPr>
      <w:r>
        <w:rPr>
          <w:rFonts w:ascii="宋体" w:hAnsi="宋体" w:eastAsia="宋体" w:cs="宋体"/>
          <w:spacing w:val="0"/>
          <w:sz w:val="24"/>
          <w:szCs w:val="24"/>
        </w:rPr>
        <w:t>招标投标文件使用的语言文字为中文。专用术语使用外文的，应附有中文注释。</w:t>
      </w:r>
    </w:p>
    <w:p w14:paraId="6C0F51AF">
      <w:pPr>
        <w:keepNext w:val="0"/>
        <w:keepLines w:val="0"/>
        <w:pageBreakBefore w:val="0"/>
        <w:widowControl/>
        <w:kinsoku/>
        <w:wordWrap/>
        <w:overflowPunct/>
        <w:topLinePunct w:val="0"/>
        <w:autoSpaceDE w:val="0"/>
        <w:autoSpaceDN w:val="0"/>
        <w:bidi w:val="0"/>
        <w:adjustRightInd w:val="0"/>
        <w:snapToGrid w:val="0"/>
        <w:spacing w:line="360" w:lineRule="auto"/>
        <w:ind w:left="243"/>
        <w:textAlignment w:val="baseline"/>
        <w:outlineLvl w:val="2"/>
        <w:rPr>
          <w:rFonts w:ascii="宋体" w:hAnsi="宋体" w:eastAsia="宋体" w:cs="宋体"/>
          <w:spacing w:val="0"/>
          <w:sz w:val="24"/>
          <w:szCs w:val="24"/>
        </w:rPr>
      </w:pPr>
      <w:r>
        <w:rPr>
          <w:rFonts w:ascii="宋体" w:hAnsi="宋体" w:eastAsia="宋体" w:cs="宋体"/>
          <w:spacing w:val="0"/>
          <w:sz w:val="24"/>
          <w:szCs w:val="24"/>
        </w:rPr>
        <w:t>1.8 计量单位</w:t>
      </w:r>
    </w:p>
    <w:p w14:paraId="7ACDAF9C">
      <w:pPr>
        <w:keepNext w:val="0"/>
        <w:keepLines w:val="0"/>
        <w:pageBreakBefore w:val="0"/>
        <w:widowControl/>
        <w:kinsoku/>
        <w:wordWrap/>
        <w:overflowPunct/>
        <w:topLinePunct w:val="0"/>
        <w:autoSpaceDE w:val="0"/>
        <w:autoSpaceDN w:val="0"/>
        <w:bidi w:val="0"/>
        <w:adjustRightInd w:val="0"/>
        <w:snapToGrid w:val="0"/>
        <w:spacing w:line="360" w:lineRule="auto"/>
        <w:ind w:left="250"/>
        <w:textAlignment w:val="baseline"/>
        <w:outlineLvl w:val="2"/>
        <w:rPr>
          <w:rFonts w:ascii="宋体" w:hAnsi="宋体" w:eastAsia="宋体" w:cs="宋体"/>
          <w:spacing w:val="0"/>
          <w:sz w:val="24"/>
          <w:szCs w:val="24"/>
        </w:rPr>
      </w:pPr>
      <w:r>
        <w:rPr>
          <w:rFonts w:ascii="宋体" w:hAnsi="宋体" w:eastAsia="宋体" w:cs="宋体"/>
          <w:spacing w:val="0"/>
          <w:sz w:val="24"/>
          <w:szCs w:val="24"/>
        </w:rPr>
        <w:t>所有计量均采用中华人民共和国法定计量单位。</w:t>
      </w:r>
    </w:p>
    <w:p w14:paraId="12FDAD4D">
      <w:pPr>
        <w:keepNext w:val="0"/>
        <w:keepLines w:val="0"/>
        <w:pageBreakBefore w:val="0"/>
        <w:widowControl/>
        <w:kinsoku/>
        <w:wordWrap/>
        <w:overflowPunct/>
        <w:topLinePunct w:val="0"/>
        <w:autoSpaceDE w:val="0"/>
        <w:autoSpaceDN w:val="0"/>
        <w:bidi w:val="0"/>
        <w:adjustRightInd w:val="0"/>
        <w:snapToGrid w:val="0"/>
        <w:spacing w:line="360" w:lineRule="auto"/>
        <w:ind w:left="250"/>
        <w:textAlignment w:val="baseline"/>
        <w:outlineLvl w:val="2"/>
        <w:rPr>
          <w:rFonts w:ascii="宋体" w:hAnsi="宋体" w:eastAsia="宋体" w:cs="宋体"/>
          <w:spacing w:val="0"/>
          <w:sz w:val="24"/>
          <w:szCs w:val="24"/>
        </w:rPr>
      </w:pPr>
      <w:r>
        <w:rPr>
          <w:rFonts w:ascii="宋体" w:hAnsi="宋体" w:eastAsia="宋体" w:cs="宋体"/>
          <w:spacing w:val="0"/>
          <w:sz w:val="24"/>
          <w:szCs w:val="24"/>
        </w:rPr>
        <w:t>1.9 投标预备会</w:t>
      </w:r>
    </w:p>
    <w:p w14:paraId="4C033340">
      <w:pPr>
        <w:keepNext w:val="0"/>
        <w:keepLines w:val="0"/>
        <w:pageBreakBefore w:val="0"/>
        <w:widowControl/>
        <w:kinsoku/>
        <w:wordWrap/>
        <w:overflowPunct/>
        <w:topLinePunct w:val="0"/>
        <w:autoSpaceDE w:val="0"/>
        <w:autoSpaceDN w:val="0"/>
        <w:bidi w:val="0"/>
        <w:adjustRightInd w:val="0"/>
        <w:snapToGrid w:val="0"/>
        <w:spacing w:line="360" w:lineRule="auto"/>
        <w:ind w:left="5" w:right="141" w:firstLine="496"/>
        <w:textAlignment w:val="baseline"/>
        <w:rPr>
          <w:rFonts w:ascii="宋体" w:hAnsi="宋体" w:eastAsia="宋体" w:cs="宋体"/>
          <w:spacing w:val="0"/>
          <w:sz w:val="24"/>
          <w:szCs w:val="24"/>
        </w:rPr>
      </w:pPr>
      <w:r>
        <w:rPr>
          <w:rFonts w:ascii="宋体" w:hAnsi="宋体" w:eastAsia="宋体" w:cs="宋体"/>
          <w:spacing w:val="0"/>
          <w:sz w:val="24"/>
          <w:szCs w:val="24"/>
        </w:rPr>
        <w:t>1.9.1 投标人须知前附表规定召开投标预备会的，招标人按投标人须知前附表规定的时间和地点召开投标预备会，澄清投标人提出的问题。</w:t>
      </w:r>
    </w:p>
    <w:p w14:paraId="7EEF5E9C">
      <w:pPr>
        <w:keepNext w:val="0"/>
        <w:keepLines w:val="0"/>
        <w:pageBreakBefore w:val="0"/>
        <w:widowControl/>
        <w:kinsoku/>
        <w:wordWrap/>
        <w:overflowPunct/>
        <w:topLinePunct w:val="0"/>
        <w:autoSpaceDE w:val="0"/>
        <w:autoSpaceDN w:val="0"/>
        <w:bidi w:val="0"/>
        <w:adjustRightInd w:val="0"/>
        <w:snapToGrid w:val="0"/>
        <w:spacing w:line="360" w:lineRule="auto"/>
        <w:ind w:left="27" w:right="60" w:firstLine="470"/>
        <w:textAlignment w:val="baseline"/>
        <w:rPr>
          <w:rFonts w:ascii="宋体" w:hAnsi="宋体" w:eastAsia="宋体" w:cs="宋体"/>
          <w:spacing w:val="0"/>
          <w:sz w:val="24"/>
          <w:szCs w:val="24"/>
        </w:rPr>
      </w:pPr>
      <w:r>
        <w:rPr>
          <w:rFonts w:ascii="宋体" w:hAnsi="宋体" w:eastAsia="宋体" w:cs="宋体"/>
          <w:spacing w:val="0"/>
          <w:sz w:val="24"/>
          <w:szCs w:val="24"/>
        </w:rPr>
        <w:t>1.9.2 投标人应按投标人须知前附表规定的时间和形式将提出的问题送达招标人，以便招标人在会议期间澄清。</w:t>
      </w:r>
    </w:p>
    <w:p w14:paraId="74561FD9">
      <w:pPr>
        <w:keepNext w:val="0"/>
        <w:keepLines w:val="0"/>
        <w:pageBreakBefore w:val="0"/>
        <w:widowControl/>
        <w:kinsoku/>
        <w:wordWrap/>
        <w:overflowPunct/>
        <w:topLinePunct w:val="0"/>
        <w:autoSpaceDE w:val="0"/>
        <w:autoSpaceDN w:val="0"/>
        <w:bidi w:val="0"/>
        <w:adjustRightInd w:val="0"/>
        <w:snapToGrid w:val="0"/>
        <w:spacing w:line="360" w:lineRule="auto"/>
        <w:ind w:right="138" w:firstLine="501"/>
        <w:textAlignment w:val="baseline"/>
        <w:rPr>
          <w:rFonts w:ascii="宋体" w:hAnsi="宋体" w:eastAsia="宋体" w:cs="宋体"/>
          <w:spacing w:val="0"/>
          <w:sz w:val="24"/>
          <w:szCs w:val="24"/>
        </w:rPr>
      </w:pPr>
      <w:r>
        <w:rPr>
          <w:rFonts w:ascii="宋体" w:hAnsi="宋体" w:eastAsia="宋体" w:cs="宋体"/>
          <w:spacing w:val="0"/>
          <w:sz w:val="24"/>
          <w:szCs w:val="24"/>
        </w:rPr>
        <w:t>1.9.3 投标预备会后，招标人将对投标人所提问题的澄清，以投标人须知前附表规定的形式通知所有购买招标文件的投标人。该澄清内容为招标文件的组成部分。</w:t>
      </w:r>
    </w:p>
    <w:p w14:paraId="749DAF3F">
      <w:pPr>
        <w:keepNext w:val="0"/>
        <w:keepLines w:val="0"/>
        <w:pageBreakBefore w:val="0"/>
        <w:widowControl/>
        <w:kinsoku/>
        <w:wordWrap/>
        <w:overflowPunct/>
        <w:topLinePunct w:val="0"/>
        <w:autoSpaceDE w:val="0"/>
        <w:autoSpaceDN w:val="0"/>
        <w:bidi w:val="0"/>
        <w:adjustRightInd w:val="0"/>
        <w:snapToGrid w:val="0"/>
        <w:spacing w:line="360" w:lineRule="auto"/>
        <w:ind w:left="243"/>
        <w:textAlignment w:val="baseline"/>
        <w:outlineLvl w:val="2"/>
        <w:rPr>
          <w:rFonts w:ascii="宋体" w:hAnsi="宋体" w:eastAsia="宋体" w:cs="宋体"/>
          <w:spacing w:val="0"/>
          <w:sz w:val="24"/>
          <w:szCs w:val="24"/>
        </w:rPr>
      </w:pPr>
      <w:r>
        <w:rPr>
          <w:rFonts w:ascii="宋体" w:hAnsi="宋体" w:eastAsia="宋体" w:cs="宋体"/>
          <w:spacing w:val="0"/>
          <w:sz w:val="24"/>
          <w:szCs w:val="24"/>
        </w:rPr>
        <w:t>1.10 分包</w:t>
      </w:r>
    </w:p>
    <w:p w14:paraId="46D9C332">
      <w:pPr>
        <w:keepNext w:val="0"/>
        <w:keepLines w:val="0"/>
        <w:pageBreakBefore w:val="0"/>
        <w:widowControl/>
        <w:kinsoku/>
        <w:wordWrap/>
        <w:overflowPunct/>
        <w:topLinePunct w:val="0"/>
        <w:autoSpaceDE w:val="0"/>
        <w:autoSpaceDN w:val="0"/>
        <w:bidi w:val="0"/>
        <w:adjustRightInd w:val="0"/>
        <w:snapToGrid w:val="0"/>
        <w:spacing w:line="360" w:lineRule="auto"/>
        <w:ind w:left="3" w:firstLine="486"/>
        <w:textAlignment w:val="baseline"/>
        <w:rPr>
          <w:rFonts w:ascii="宋体" w:hAnsi="宋体" w:eastAsia="宋体" w:cs="宋体"/>
          <w:spacing w:val="0"/>
          <w:sz w:val="24"/>
          <w:szCs w:val="24"/>
        </w:rPr>
      </w:pPr>
      <w:r>
        <w:rPr>
          <w:rFonts w:ascii="宋体" w:hAnsi="宋体" w:eastAsia="宋体" w:cs="宋体"/>
          <w:spacing w:val="0"/>
          <w:sz w:val="24"/>
          <w:szCs w:val="24"/>
        </w:rPr>
        <w:t>1.10.1 投标人拟在中标后将中标项目的非主体设备进行分包的，应符合投标人须知前附表规定的分包内容、分包金额和资质要求等限制性条件，除投标人须知前附表规定的非主体设备外，其他工作不得分包。</w:t>
      </w:r>
    </w:p>
    <w:p w14:paraId="4E2D1109">
      <w:pPr>
        <w:keepNext w:val="0"/>
        <w:keepLines w:val="0"/>
        <w:pageBreakBefore w:val="0"/>
        <w:widowControl/>
        <w:kinsoku/>
        <w:wordWrap/>
        <w:overflowPunct/>
        <w:topLinePunct w:val="0"/>
        <w:autoSpaceDE w:val="0"/>
        <w:autoSpaceDN w:val="0"/>
        <w:bidi w:val="0"/>
        <w:adjustRightInd w:val="0"/>
        <w:snapToGrid w:val="0"/>
        <w:spacing w:line="360" w:lineRule="auto"/>
        <w:ind w:left="15" w:right="112" w:firstLine="475"/>
        <w:textAlignment w:val="baseline"/>
        <w:rPr>
          <w:rFonts w:ascii="宋体" w:hAnsi="宋体" w:eastAsia="宋体" w:cs="宋体"/>
          <w:spacing w:val="0"/>
          <w:sz w:val="24"/>
          <w:szCs w:val="24"/>
        </w:rPr>
      </w:pPr>
      <w:r>
        <w:rPr>
          <w:rFonts w:ascii="宋体" w:hAnsi="宋体" w:eastAsia="宋体" w:cs="宋体"/>
          <w:spacing w:val="0"/>
          <w:sz w:val="24"/>
          <w:szCs w:val="24"/>
        </w:rPr>
        <w:t>1.10.2  中标人不得向他人转让中标项目，接受分包的人不得再次分包。中标人应当就分包项目向招标人负责，接受分包的人就分包项目承担连带责任。</w:t>
      </w:r>
    </w:p>
    <w:p w14:paraId="7AAD53B6">
      <w:pPr>
        <w:keepNext w:val="0"/>
        <w:keepLines w:val="0"/>
        <w:pageBreakBefore w:val="0"/>
        <w:widowControl/>
        <w:kinsoku/>
        <w:wordWrap/>
        <w:overflowPunct/>
        <w:topLinePunct w:val="0"/>
        <w:autoSpaceDE w:val="0"/>
        <w:autoSpaceDN w:val="0"/>
        <w:bidi w:val="0"/>
        <w:adjustRightInd w:val="0"/>
        <w:snapToGrid w:val="0"/>
        <w:spacing w:line="360" w:lineRule="auto"/>
        <w:ind w:left="240"/>
        <w:textAlignment w:val="baseline"/>
        <w:outlineLvl w:val="2"/>
        <w:rPr>
          <w:rFonts w:ascii="宋体" w:hAnsi="宋体" w:eastAsia="宋体" w:cs="宋体"/>
          <w:spacing w:val="0"/>
          <w:sz w:val="24"/>
          <w:szCs w:val="24"/>
        </w:rPr>
      </w:pPr>
      <w:r>
        <w:rPr>
          <w:rFonts w:ascii="宋体" w:hAnsi="宋体" w:eastAsia="宋体" w:cs="宋体"/>
          <w:spacing w:val="0"/>
          <w:sz w:val="24"/>
          <w:szCs w:val="24"/>
        </w:rPr>
        <w:t>1.11 响应和偏差</w:t>
      </w:r>
    </w:p>
    <w:p w14:paraId="16529D0E">
      <w:pPr>
        <w:keepNext w:val="0"/>
        <w:keepLines w:val="0"/>
        <w:pageBreakBefore w:val="0"/>
        <w:widowControl/>
        <w:kinsoku/>
        <w:wordWrap/>
        <w:overflowPunct/>
        <w:topLinePunct w:val="0"/>
        <w:autoSpaceDE w:val="0"/>
        <w:autoSpaceDN w:val="0"/>
        <w:bidi w:val="0"/>
        <w:adjustRightInd w:val="0"/>
        <w:snapToGrid w:val="0"/>
        <w:spacing w:line="360" w:lineRule="auto"/>
        <w:ind w:left="1" w:right="112" w:firstLine="491"/>
        <w:textAlignment w:val="baseline"/>
        <w:rPr>
          <w:rFonts w:ascii="宋体" w:hAnsi="宋体" w:eastAsia="宋体" w:cs="宋体"/>
          <w:spacing w:val="0"/>
          <w:sz w:val="24"/>
          <w:szCs w:val="24"/>
        </w:rPr>
      </w:pPr>
      <w:r>
        <w:rPr>
          <w:rFonts w:ascii="宋体" w:hAnsi="宋体" w:eastAsia="宋体" w:cs="宋体"/>
          <w:spacing w:val="0"/>
          <w:sz w:val="24"/>
          <w:szCs w:val="24"/>
        </w:rPr>
        <w:t>1.11.1 投标文件应当对招标文件的实质性要求和条件作出满足性或更有利于招标人的响应，否则，投标人的投标将被否决。实质性要求和条件见投标人须知前附表。</w:t>
      </w:r>
    </w:p>
    <w:p w14:paraId="22144055">
      <w:pPr>
        <w:keepNext w:val="0"/>
        <w:keepLines w:val="0"/>
        <w:pageBreakBefore w:val="0"/>
        <w:widowControl/>
        <w:kinsoku/>
        <w:wordWrap/>
        <w:overflowPunct/>
        <w:topLinePunct w:val="0"/>
        <w:autoSpaceDE w:val="0"/>
        <w:autoSpaceDN w:val="0"/>
        <w:bidi w:val="0"/>
        <w:adjustRightInd w:val="0"/>
        <w:snapToGrid w:val="0"/>
        <w:spacing w:line="360" w:lineRule="auto"/>
        <w:ind w:firstLine="489"/>
        <w:textAlignment w:val="baseline"/>
        <w:rPr>
          <w:rFonts w:ascii="宋体" w:hAnsi="宋体" w:eastAsia="宋体" w:cs="宋体"/>
          <w:spacing w:val="0"/>
          <w:sz w:val="24"/>
          <w:szCs w:val="24"/>
        </w:rPr>
      </w:pPr>
      <w:r>
        <w:rPr>
          <w:rFonts w:ascii="宋体" w:hAnsi="宋体" w:eastAsia="宋体" w:cs="宋体"/>
          <w:spacing w:val="0"/>
          <w:sz w:val="24"/>
          <w:szCs w:val="24"/>
        </w:rPr>
        <w:t>1.11.2 投标人应根据招标文件的要求提供投标设备技术性能指标的详细描述、技术支持资料及技术服务和质保期服务计划等内容以对招标文件作出响应。</w:t>
      </w:r>
    </w:p>
    <w:p w14:paraId="2B070634">
      <w:pPr>
        <w:keepNext w:val="0"/>
        <w:keepLines w:val="0"/>
        <w:pageBreakBefore w:val="0"/>
        <w:widowControl/>
        <w:kinsoku/>
        <w:wordWrap/>
        <w:overflowPunct/>
        <w:topLinePunct w:val="0"/>
        <w:autoSpaceDE w:val="0"/>
        <w:autoSpaceDN w:val="0"/>
        <w:bidi w:val="0"/>
        <w:adjustRightInd w:val="0"/>
        <w:snapToGrid w:val="0"/>
        <w:spacing w:line="360" w:lineRule="auto"/>
        <w:ind w:right="39" w:firstLine="489"/>
        <w:textAlignment w:val="baseline"/>
        <w:rPr>
          <w:rFonts w:ascii="宋体" w:hAnsi="宋体" w:eastAsia="宋体" w:cs="宋体"/>
          <w:spacing w:val="0"/>
          <w:sz w:val="24"/>
          <w:szCs w:val="24"/>
        </w:rPr>
      </w:pPr>
      <w:r>
        <w:rPr>
          <w:rFonts w:ascii="宋体" w:hAnsi="宋体" w:eastAsia="宋体" w:cs="宋体"/>
          <w:spacing w:val="0"/>
          <w:sz w:val="24"/>
          <w:szCs w:val="24"/>
        </w:rPr>
        <w:t>1.11.3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4F2F8EEA">
      <w:pPr>
        <w:keepNext w:val="0"/>
        <w:keepLines w:val="0"/>
        <w:pageBreakBefore w:val="0"/>
        <w:widowControl/>
        <w:kinsoku/>
        <w:wordWrap/>
        <w:overflowPunct/>
        <w:topLinePunct w:val="0"/>
        <w:autoSpaceDE w:val="0"/>
        <w:autoSpaceDN w:val="0"/>
        <w:bidi w:val="0"/>
        <w:adjustRightInd w:val="0"/>
        <w:snapToGrid w:val="0"/>
        <w:spacing w:line="360" w:lineRule="auto"/>
        <w:ind w:right="117" w:firstLine="490"/>
        <w:textAlignment w:val="baseline"/>
        <w:rPr>
          <w:rFonts w:ascii="宋体" w:hAnsi="宋体" w:eastAsia="宋体" w:cs="宋体"/>
          <w:spacing w:val="0"/>
          <w:sz w:val="24"/>
          <w:szCs w:val="24"/>
        </w:rPr>
      </w:pPr>
      <w:r>
        <w:rPr>
          <w:rFonts w:ascii="宋体" w:hAnsi="宋体" w:eastAsia="宋体" w:cs="宋体"/>
          <w:spacing w:val="0"/>
          <w:sz w:val="24"/>
          <w:szCs w:val="24"/>
        </w:rPr>
        <w:t>1.11.4 投标人须知前附表规定了可以偏差的范围和最高偏差项数的，偏差应当</w:t>
      </w:r>
      <w:r>
        <w:rPr>
          <w:rFonts w:hint="eastAsia" w:ascii="宋体" w:hAnsi="宋体" w:eastAsia="宋体" w:cs="宋体"/>
          <w:spacing w:val="0"/>
          <w:sz w:val="24"/>
          <w:szCs w:val="24"/>
          <w:lang w:eastAsia="zh-CN"/>
        </w:rPr>
        <w:t>符合</w:t>
      </w:r>
      <w:r>
        <w:rPr>
          <w:rFonts w:ascii="宋体" w:hAnsi="宋体" w:eastAsia="宋体" w:cs="宋体"/>
          <w:spacing w:val="0"/>
          <w:sz w:val="24"/>
          <w:szCs w:val="24"/>
        </w:rPr>
        <w:t>投标人须知前附表规定的偏差范围和最高项数，超出偏差范围和最高偏差项数的投标将被否决。</w:t>
      </w:r>
    </w:p>
    <w:p w14:paraId="2DAD8158">
      <w:pPr>
        <w:keepNext w:val="0"/>
        <w:keepLines w:val="0"/>
        <w:pageBreakBefore w:val="0"/>
        <w:widowControl/>
        <w:kinsoku/>
        <w:wordWrap/>
        <w:overflowPunct/>
        <w:topLinePunct w:val="0"/>
        <w:autoSpaceDE w:val="0"/>
        <w:autoSpaceDN w:val="0"/>
        <w:bidi w:val="0"/>
        <w:adjustRightInd w:val="0"/>
        <w:snapToGrid w:val="0"/>
        <w:spacing w:line="360" w:lineRule="auto"/>
        <w:ind w:left="22" w:firstLine="467"/>
        <w:textAlignment w:val="baseline"/>
        <w:rPr>
          <w:rFonts w:ascii="宋体" w:hAnsi="宋体" w:eastAsia="宋体" w:cs="宋体"/>
          <w:spacing w:val="0"/>
          <w:sz w:val="24"/>
          <w:szCs w:val="24"/>
        </w:rPr>
      </w:pPr>
      <w:r>
        <w:rPr>
          <w:rFonts w:ascii="宋体" w:hAnsi="宋体" w:eastAsia="宋体" w:cs="宋体"/>
          <w:spacing w:val="0"/>
          <w:sz w:val="24"/>
          <w:szCs w:val="24"/>
        </w:rPr>
        <w:t>1.11.5 投标文件对招标文件的全部偏差，均应在投标文件的商务和技术偏差表中列明，除列明的内容外，视为投标人响应招标文件的全部要求。</w:t>
      </w:r>
    </w:p>
    <w:p w14:paraId="25347472">
      <w:pPr>
        <w:keepNext w:val="0"/>
        <w:keepLines w:val="0"/>
        <w:pageBreakBefore w:val="0"/>
        <w:widowControl/>
        <w:kinsoku/>
        <w:wordWrap/>
        <w:overflowPunct/>
        <w:topLinePunct w:val="0"/>
        <w:autoSpaceDE w:val="0"/>
        <w:autoSpaceDN w:val="0"/>
        <w:bidi w:val="0"/>
        <w:adjustRightInd w:val="0"/>
        <w:snapToGrid w:val="0"/>
        <w:spacing w:line="360" w:lineRule="auto"/>
        <w:ind w:left="2"/>
        <w:textAlignment w:val="baseline"/>
        <w:outlineLvl w:val="1"/>
        <w:rPr>
          <w:rFonts w:ascii="宋体" w:hAnsi="宋体" w:eastAsia="宋体" w:cs="宋体"/>
          <w:spacing w:val="0"/>
          <w:sz w:val="24"/>
          <w:szCs w:val="24"/>
        </w:rPr>
      </w:pPr>
      <w:r>
        <w:rPr>
          <w:rFonts w:ascii="宋体" w:hAnsi="宋体" w:eastAsia="宋体" w:cs="宋体"/>
          <w:b/>
          <w:bCs/>
          <w:spacing w:val="0"/>
          <w:sz w:val="24"/>
          <w:szCs w:val="24"/>
        </w:rPr>
        <w:t>2.</w:t>
      </w:r>
      <w:r>
        <w:rPr>
          <w:rFonts w:ascii="宋体" w:hAnsi="宋体" w:eastAsia="宋体" w:cs="宋体"/>
          <w:spacing w:val="0"/>
          <w:sz w:val="24"/>
          <w:szCs w:val="24"/>
        </w:rPr>
        <w:t xml:space="preserve"> </w:t>
      </w:r>
      <w:r>
        <w:rPr>
          <w:rFonts w:ascii="宋体" w:hAnsi="宋体" w:eastAsia="宋体" w:cs="宋体"/>
          <w:b/>
          <w:bCs/>
          <w:spacing w:val="0"/>
          <w:sz w:val="24"/>
          <w:szCs w:val="24"/>
        </w:rPr>
        <w:t>招标文件</w:t>
      </w:r>
    </w:p>
    <w:p w14:paraId="0E882BBF">
      <w:pPr>
        <w:keepNext w:val="0"/>
        <w:keepLines w:val="0"/>
        <w:pageBreakBefore w:val="0"/>
        <w:widowControl/>
        <w:kinsoku/>
        <w:wordWrap/>
        <w:overflowPunct/>
        <w:topLinePunct w:val="0"/>
        <w:autoSpaceDE w:val="0"/>
        <w:autoSpaceDN w:val="0"/>
        <w:bidi w:val="0"/>
        <w:adjustRightInd w:val="0"/>
        <w:snapToGrid w:val="0"/>
        <w:spacing w:line="360" w:lineRule="auto"/>
        <w:ind w:left="240"/>
        <w:textAlignment w:val="baseline"/>
        <w:outlineLvl w:val="2"/>
        <w:rPr>
          <w:rFonts w:ascii="宋体" w:hAnsi="宋体" w:eastAsia="宋体" w:cs="宋体"/>
          <w:spacing w:val="0"/>
          <w:sz w:val="24"/>
          <w:szCs w:val="24"/>
        </w:rPr>
      </w:pPr>
      <w:r>
        <w:rPr>
          <w:rFonts w:ascii="宋体" w:hAnsi="宋体" w:eastAsia="宋体" w:cs="宋体"/>
          <w:spacing w:val="0"/>
          <w:sz w:val="24"/>
          <w:szCs w:val="24"/>
        </w:rPr>
        <w:t>2.1 招标文件的组成</w:t>
      </w:r>
    </w:p>
    <w:p w14:paraId="5A0BE6A4">
      <w:pPr>
        <w:keepNext w:val="0"/>
        <w:keepLines w:val="0"/>
        <w:pageBreakBefore w:val="0"/>
        <w:widowControl/>
        <w:kinsoku/>
        <w:wordWrap/>
        <w:overflowPunct/>
        <w:topLinePunct w:val="0"/>
        <w:autoSpaceDE w:val="0"/>
        <w:autoSpaceDN w:val="0"/>
        <w:bidi w:val="0"/>
        <w:adjustRightInd w:val="0"/>
        <w:snapToGrid w:val="0"/>
        <w:spacing w:line="360" w:lineRule="auto"/>
        <w:ind w:left="449"/>
        <w:textAlignment w:val="baseline"/>
        <w:rPr>
          <w:rFonts w:ascii="宋体" w:hAnsi="宋体" w:eastAsia="宋体" w:cs="宋体"/>
          <w:spacing w:val="0"/>
          <w:sz w:val="24"/>
          <w:szCs w:val="24"/>
        </w:rPr>
      </w:pPr>
      <w:r>
        <w:rPr>
          <w:rFonts w:ascii="宋体" w:hAnsi="宋体" w:eastAsia="宋体" w:cs="宋体"/>
          <w:spacing w:val="0"/>
          <w:sz w:val="24"/>
          <w:szCs w:val="24"/>
        </w:rPr>
        <w:t>本招标文件包括：</w:t>
      </w:r>
    </w:p>
    <w:p w14:paraId="379F6E6C">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（1）招标公告；</w:t>
      </w:r>
    </w:p>
    <w:p w14:paraId="1AC8F005">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（2）投标人须知；</w:t>
      </w:r>
    </w:p>
    <w:p w14:paraId="267ACB2A">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（3）评标办法；</w:t>
      </w:r>
    </w:p>
    <w:p w14:paraId="3E3B144B">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（4）合同条款及格式；</w:t>
      </w:r>
    </w:p>
    <w:p w14:paraId="131F4E4F">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（5）供货要求；</w:t>
      </w:r>
    </w:p>
    <w:p w14:paraId="5A45DD3D">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（6）投标文件格式；</w:t>
      </w:r>
    </w:p>
    <w:p w14:paraId="6D2D12E3">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（7）投标人须知前附表规定的其他资料。</w:t>
      </w:r>
    </w:p>
    <w:p w14:paraId="3EBAB8DD">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根据本章第1.9款、第2.2款和第2.3款对招标文件所作的澄清、修改，构成招标文件的组成部分。</w:t>
      </w:r>
    </w:p>
    <w:p w14:paraId="411802AE">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2.2 招标文件的澄清</w:t>
      </w:r>
    </w:p>
    <w:p w14:paraId="78BCEDB3">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1A91010">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2.2.2 招标文件的澄清以投标人须知前附表规定的形式发给所有购买招标文件的投标人，但不指明澄清问题的来源。澄清发出的时间距本章第4.2.1项规定的投标截止时间不足15日的，并且澄清内容可能影响投标文件编制的，将相应延长投标截止时间。</w:t>
      </w:r>
    </w:p>
    <w:p w14:paraId="75FB10F7">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2.2.3 投标人在收到澄清后，应按投标人须知前附表规定的时间和形式通知招标人，确认已收到该澄清。</w:t>
      </w:r>
    </w:p>
    <w:p w14:paraId="1C17860C">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2.2.4 除非招标人认为确有必要答复，否则，招标人有权拒绝回复投标人在本章第2.2.1项规定的时间后的任何澄清要求。</w:t>
      </w:r>
    </w:p>
    <w:p w14:paraId="73613339">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2.3 招标文件的修改</w:t>
      </w:r>
    </w:p>
    <w:p w14:paraId="512BE474">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2.3.1 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14:paraId="21BF57F4">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2.3.2 投标人收到修改内容后，应按投标人须知前附表规定的时间和形式通知招标人，确认已收到该修改。</w:t>
      </w:r>
    </w:p>
    <w:p w14:paraId="043FB52F">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2.4 招标文件的异议</w:t>
      </w:r>
    </w:p>
    <w:p w14:paraId="6FF29E87">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投标人或者其他利害关系人对招标文件有异议的，应当在投标截止时间10日前以书面形式提出。招标人将在收到异议之日起3日内作出答复；作出答复前，将暂停招标投标活动。</w:t>
      </w:r>
    </w:p>
    <w:p w14:paraId="3A09608D">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3. 投标文件</w:t>
      </w:r>
    </w:p>
    <w:p w14:paraId="16F874F2">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3.1 投标文件的组成</w:t>
      </w:r>
    </w:p>
    <w:p w14:paraId="76326679">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3.1.1 投标文件应包括下列内容：</w:t>
      </w:r>
    </w:p>
    <w:p w14:paraId="0EF76081">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（1）投标函；</w:t>
      </w:r>
    </w:p>
    <w:p w14:paraId="64682437">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（2）法定代表人身份证明（适用于无委托代理人的情况）、授权委托书（适用于有委托代理人的情况）；</w:t>
      </w:r>
    </w:p>
    <w:p w14:paraId="37B35A03">
      <w:pPr>
        <w:keepNext w:val="0"/>
        <w:keepLines w:val="0"/>
        <w:pageBreakBefore w:val="0"/>
        <w:widowControl/>
        <w:kinsoku/>
        <w:wordWrap/>
        <w:overflowPunct/>
        <w:topLinePunct w:val="0"/>
        <w:autoSpaceDE w:val="0"/>
        <w:autoSpaceDN w:val="0"/>
        <w:bidi w:val="0"/>
        <w:adjustRightInd w:val="0"/>
        <w:snapToGrid w:val="0"/>
        <w:spacing w:line="360" w:lineRule="auto"/>
        <w:ind w:left="456"/>
        <w:textAlignment w:val="baseline"/>
        <w:rPr>
          <w:rFonts w:ascii="宋体" w:hAnsi="宋体" w:eastAsia="宋体" w:cs="宋体"/>
          <w:spacing w:val="0"/>
          <w:sz w:val="24"/>
          <w:szCs w:val="24"/>
        </w:rPr>
      </w:pPr>
      <w:r>
        <w:rPr>
          <w:rFonts w:ascii="宋体" w:hAnsi="宋体" w:eastAsia="宋体" w:cs="宋体"/>
          <w:spacing w:val="0"/>
          <w:sz w:val="24"/>
          <w:szCs w:val="24"/>
        </w:rPr>
        <w:t>（3）开标一览表及分项报价表</w:t>
      </w:r>
    </w:p>
    <w:p w14:paraId="77C98221">
      <w:pPr>
        <w:keepNext w:val="0"/>
        <w:keepLines w:val="0"/>
        <w:pageBreakBefore w:val="0"/>
        <w:widowControl/>
        <w:kinsoku/>
        <w:wordWrap/>
        <w:overflowPunct/>
        <w:topLinePunct w:val="0"/>
        <w:autoSpaceDE w:val="0"/>
        <w:autoSpaceDN w:val="0"/>
        <w:bidi w:val="0"/>
        <w:adjustRightInd w:val="0"/>
        <w:snapToGrid w:val="0"/>
        <w:spacing w:line="360" w:lineRule="auto"/>
        <w:ind w:left="456"/>
        <w:textAlignment w:val="baseline"/>
        <w:rPr>
          <w:rFonts w:ascii="宋体" w:hAnsi="宋体" w:eastAsia="宋体" w:cs="宋体"/>
          <w:spacing w:val="0"/>
          <w:sz w:val="24"/>
          <w:szCs w:val="24"/>
        </w:rPr>
      </w:pPr>
      <w:r>
        <w:rPr>
          <w:rFonts w:ascii="宋体" w:hAnsi="宋体" w:eastAsia="宋体" w:cs="宋体"/>
          <w:spacing w:val="0"/>
          <w:sz w:val="24"/>
          <w:szCs w:val="24"/>
        </w:rPr>
        <w:t>（4）投标保证金；</w:t>
      </w:r>
    </w:p>
    <w:p w14:paraId="33485720">
      <w:pPr>
        <w:keepNext w:val="0"/>
        <w:keepLines w:val="0"/>
        <w:pageBreakBefore w:val="0"/>
        <w:widowControl/>
        <w:kinsoku/>
        <w:wordWrap/>
        <w:overflowPunct/>
        <w:topLinePunct w:val="0"/>
        <w:autoSpaceDE w:val="0"/>
        <w:autoSpaceDN w:val="0"/>
        <w:bidi w:val="0"/>
        <w:adjustRightInd w:val="0"/>
        <w:snapToGrid w:val="0"/>
        <w:spacing w:line="360" w:lineRule="auto"/>
        <w:ind w:left="456"/>
        <w:textAlignment w:val="baseline"/>
        <w:rPr>
          <w:rFonts w:ascii="宋体" w:hAnsi="宋体" w:eastAsia="宋体" w:cs="宋体"/>
          <w:spacing w:val="0"/>
          <w:sz w:val="24"/>
          <w:szCs w:val="24"/>
        </w:rPr>
      </w:pPr>
      <w:r>
        <w:rPr>
          <w:rFonts w:ascii="宋体" w:hAnsi="宋体" w:eastAsia="宋体" w:cs="宋体"/>
          <w:spacing w:val="0"/>
          <w:sz w:val="24"/>
          <w:szCs w:val="24"/>
        </w:rPr>
        <w:t>（5）商务和技术偏差表；</w:t>
      </w:r>
    </w:p>
    <w:p w14:paraId="612848CD">
      <w:pPr>
        <w:keepNext w:val="0"/>
        <w:keepLines w:val="0"/>
        <w:pageBreakBefore w:val="0"/>
        <w:widowControl/>
        <w:kinsoku/>
        <w:wordWrap/>
        <w:overflowPunct/>
        <w:topLinePunct w:val="0"/>
        <w:autoSpaceDE w:val="0"/>
        <w:autoSpaceDN w:val="0"/>
        <w:bidi w:val="0"/>
        <w:adjustRightInd w:val="0"/>
        <w:snapToGrid w:val="0"/>
        <w:spacing w:line="360" w:lineRule="auto"/>
        <w:ind w:left="456"/>
        <w:textAlignment w:val="baseline"/>
        <w:rPr>
          <w:rFonts w:ascii="宋体" w:hAnsi="宋体" w:eastAsia="宋体" w:cs="宋体"/>
          <w:spacing w:val="0"/>
          <w:sz w:val="24"/>
          <w:szCs w:val="24"/>
        </w:rPr>
      </w:pPr>
      <w:r>
        <w:rPr>
          <w:rFonts w:ascii="宋体" w:hAnsi="宋体" w:eastAsia="宋体" w:cs="宋体"/>
          <w:spacing w:val="0"/>
          <w:sz w:val="24"/>
          <w:szCs w:val="24"/>
        </w:rPr>
        <w:t>（6）资格审查资料；</w:t>
      </w:r>
    </w:p>
    <w:p w14:paraId="46DDB867">
      <w:pPr>
        <w:keepNext w:val="0"/>
        <w:keepLines w:val="0"/>
        <w:pageBreakBefore w:val="0"/>
        <w:widowControl/>
        <w:kinsoku/>
        <w:wordWrap/>
        <w:overflowPunct/>
        <w:topLinePunct w:val="0"/>
        <w:autoSpaceDE w:val="0"/>
        <w:autoSpaceDN w:val="0"/>
        <w:bidi w:val="0"/>
        <w:adjustRightInd w:val="0"/>
        <w:snapToGrid w:val="0"/>
        <w:spacing w:line="360" w:lineRule="auto"/>
        <w:ind w:left="456"/>
        <w:textAlignment w:val="baseline"/>
        <w:rPr>
          <w:rFonts w:ascii="宋体" w:hAnsi="宋体" w:eastAsia="宋体" w:cs="宋体"/>
          <w:spacing w:val="0"/>
          <w:sz w:val="24"/>
          <w:szCs w:val="24"/>
        </w:rPr>
      </w:pPr>
      <w:r>
        <w:rPr>
          <w:rFonts w:ascii="宋体" w:hAnsi="宋体" w:eastAsia="宋体" w:cs="宋体"/>
          <w:spacing w:val="0"/>
          <w:sz w:val="24"/>
          <w:szCs w:val="24"/>
        </w:rPr>
        <w:t>（7）检测报告（如有）；</w:t>
      </w:r>
    </w:p>
    <w:p w14:paraId="3926C630">
      <w:pPr>
        <w:keepNext w:val="0"/>
        <w:keepLines w:val="0"/>
        <w:pageBreakBefore w:val="0"/>
        <w:widowControl/>
        <w:kinsoku/>
        <w:wordWrap/>
        <w:overflowPunct/>
        <w:topLinePunct w:val="0"/>
        <w:autoSpaceDE w:val="0"/>
        <w:autoSpaceDN w:val="0"/>
        <w:bidi w:val="0"/>
        <w:adjustRightInd w:val="0"/>
        <w:snapToGrid w:val="0"/>
        <w:spacing w:line="360" w:lineRule="auto"/>
        <w:ind w:left="456"/>
        <w:textAlignment w:val="baseline"/>
        <w:rPr>
          <w:rFonts w:ascii="宋体" w:hAnsi="宋体" w:eastAsia="宋体" w:cs="宋体"/>
          <w:spacing w:val="0"/>
          <w:sz w:val="24"/>
          <w:szCs w:val="24"/>
        </w:rPr>
      </w:pPr>
      <w:r>
        <w:rPr>
          <w:rFonts w:ascii="宋体" w:hAnsi="宋体" w:eastAsia="宋体" w:cs="宋体"/>
          <w:spacing w:val="0"/>
          <w:sz w:val="24"/>
          <w:szCs w:val="24"/>
        </w:rPr>
        <w:t>（8）售后服务方案</w:t>
      </w:r>
    </w:p>
    <w:p w14:paraId="2CDA5B7C">
      <w:pPr>
        <w:keepNext w:val="0"/>
        <w:keepLines w:val="0"/>
        <w:pageBreakBefore w:val="0"/>
        <w:widowControl/>
        <w:kinsoku/>
        <w:wordWrap/>
        <w:overflowPunct/>
        <w:topLinePunct w:val="0"/>
        <w:autoSpaceDE w:val="0"/>
        <w:autoSpaceDN w:val="0"/>
        <w:bidi w:val="0"/>
        <w:adjustRightInd w:val="0"/>
        <w:snapToGrid w:val="0"/>
        <w:spacing w:line="360" w:lineRule="auto"/>
        <w:ind w:left="456"/>
        <w:textAlignment w:val="baseline"/>
        <w:rPr>
          <w:rFonts w:ascii="宋体" w:hAnsi="宋体" w:eastAsia="宋体" w:cs="宋体"/>
          <w:spacing w:val="0"/>
          <w:sz w:val="24"/>
          <w:szCs w:val="24"/>
        </w:rPr>
      </w:pPr>
      <w:r>
        <w:rPr>
          <w:rFonts w:ascii="宋体" w:hAnsi="宋体" w:eastAsia="宋体" w:cs="宋体"/>
          <w:spacing w:val="0"/>
          <w:sz w:val="24"/>
          <w:szCs w:val="24"/>
        </w:rPr>
        <w:t>（9）电梯供货及安装方案；</w:t>
      </w:r>
    </w:p>
    <w:p w14:paraId="55280DB1">
      <w:pPr>
        <w:keepNext w:val="0"/>
        <w:keepLines w:val="0"/>
        <w:pageBreakBefore w:val="0"/>
        <w:widowControl/>
        <w:kinsoku/>
        <w:wordWrap/>
        <w:overflowPunct/>
        <w:topLinePunct w:val="0"/>
        <w:autoSpaceDE w:val="0"/>
        <w:autoSpaceDN w:val="0"/>
        <w:bidi w:val="0"/>
        <w:adjustRightInd w:val="0"/>
        <w:snapToGrid w:val="0"/>
        <w:spacing w:line="360" w:lineRule="auto"/>
        <w:ind w:left="456"/>
        <w:textAlignment w:val="baseline"/>
        <w:rPr>
          <w:rFonts w:ascii="宋体" w:hAnsi="宋体" w:eastAsia="宋体" w:cs="宋体"/>
          <w:spacing w:val="0"/>
          <w:sz w:val="24"/>
          <w:szCs w:val="24"/>
        </w:rPr>
      </w:pPr>
      <w:r>
        <w:rPr>
          <w:rFonts w:ascii="宋体" w:hAnsi="宋体" w:eastAsia="宋体" w:cs="宋体"/>
          <w:spacing w:val="0"/>
          <w:sz w:val="24"/>
          <w:szCs w:val="24"/>
        </w:rPr>
        <w:t>（10）投标人声明函</w:t>
      </w:r>
    </w:p>
    <w:p w14:paraId="56C7DB97">
      <w:pPr>
        <w:keepNext w:val="0"/>
        <w:keepLines w:val="0"/>
        <w:pageBreakBefore w:val="0"/>
        <w:widowControl/>
        <w:kinsoku/>
        <w:wordWrap/>
        <w:overflowPunct/>
        <w:topLinePunct w:val="0"/>
        <w:autoSpaceDE w:val="0"/>
        <w:autoSpaceDN w:val="0"/>
        <w:bidi w:val="0"/>
        <w:adjustRightInd w:val="0"/>
        <w:snapToGrid w:val="0"/>
        <w:spacing w:line="360" w:lineRule="auto"/>
        <w:ind w:left="456"/>
        <w:textAlignment w:val="baseline"/>
        <w:rPr>
          <w:rFonts w:ascii="宋体" w:hAnsi="宋体" w:eastAsia="宋体" w:cs="宋体"/>
          <w:spacing w:val="0"/>
          <w:sz w:val="24"/>
          <w:szCs w:val="24"/>
        </w:rPr>
      </w:pPr>
      <w:r>
        <w:rPr>
          <w:rFonts w:ascii="宋体" w:hAnsi="宋体" w:eastAsia="宋体" w:cs="宋体"/>
          <w:spacing w:val="0"/>
          <w:sz w:val="24"/>
          <w:szCs w:val="24"/>
        </w:rPr>
        <w:t>（11）投标人告知承诺函；</w:t>
      </w:r>
    </w:p>
    <w:p w14:paraId="49910859">
      <w:pPr>
        <w:keepNext w:val="0"/>
        <w:keepLines w:val="0"/>
        <w:pageBreakBefore w:val="0"/>
        <w:widowControl/>
        <w:kinsoku/>
        <w:wordWrap/>
        <w:overflowPunct/>
        <w:topLinePunct w:val="0"/>
        <w:autoSpaceDE w:val="0"/>
        <w:autoSpaceDN w:val="0"/>
        <w:bidi w:val="0"/>
        <w:adjustRightInd w:val="0"/>
        <w:snapToGrid w:val="0"/>
        <w:spacing w:line="360" w:lineRule="auto"/>
        <w:ind w:left="456"/>
        <w:textAlignment w:val="baseline"/>
        <w:rPr>
          <w:rFonts w:ascii="宋体" w:hAnsi="宋体" w:eastAsia="宋体" w:cs="宋体"/>
          <w:spacing w:val="0"/>
          <w:sz w:val="24"/>
          <w:szCs w:val="24"/>
        </w:rPr>
      </w:pPr>
      <w:r>
        <w:rPr>
          <w:rFonts w:ascii="宋体" w:hAnsi="宋体" w:eastAsia="宋体" w:cs="宋体"/>
          <w:spacing w:val="0"/>
          <w:sz w:val="24"/>
          <w:szCs w:val="24"/>
        </w:rPr>
        <w:t>（12）其他资料。</w:t>
      </w:r>
    </w:p>
    <w:p w14:paraId="35524FF0">
      <w:pPr>
        <w:keepNext w:val="0"/>
        <w:keepLines w:val="0"/>
        <w:pageBreakBefore w:val="0"/>
        <w:widowControl/>
        <w:kinsoku/>
        <w:wordWrap/>
        <w:overflowPunct/>
        <w:topLinePunct w:val="0"/>
        <w:autoSpaceDE w:val="0"/>
        <w:autoSpaceDN w:val="0"/>
        <w:bidi w:val="0"/>
        <w:adjustRightInd w:val="0"/>
        <w:snapToGrid w:val="0"/>
        <w:spacing w:line="360" w:lineRule="auto"/>
        <w:ind w:right="265" w:firstLine="476"/>
        <w:textAlignment w:val="baseline"/>
        <w:rPr>
          <w:rFonts w:ascii="宋体" w:hAnsi="宋体" w:eastAsia="宋体" w:cs="宋体"/>
          <w:spacing w:val="0"/>
          <w:sz w:val="24"/>
          <w:szCs w:val="24"/>
        </w:rPr>
      </w:pPr>
      <w:r>
        <w:rPr>
          <w:rFonts w:ascii="宋体" w:hAnsi="宋体" w:eastAsia="宋体" w:cs="宋体"/>
          <w:spacing w:val="0"/>
          <w:sz w:val="24"/>
          <w:szCs w:val="24"/>
        </w:rPr>
        <w:t>投标人在评标过程中作出的符合法律法规和招标文件规定的澄清确认，构成投标文件的组成部分。</w:t>
      </w:r>
    </w:p>
    <w:p w14:paraId="77C5CA6A">
      <w:pPr>
        <w:keepNext w:val="0"/>
        <w:keepLines w:val="0"/>
        <w:pageBreakBefore w:val="0"/>
        <w:widowControl/>
        <w:kinsoku/>
        <w:wordWrap/>
        <w:overflowPunct/>
        <w:topLinePunct w:val="0"/>
        <w:autoSpaceDE w:val="0"/>
        <w:autoSpaceDN w:val="0"/>
        <w:bidi w:val="0"/>
        <w:adjustRightInd w:val="0"/>
        <w:snapToGrid w:val="0"/>
        <w:spacing w:line="360" w:lineRule="auto"/>
        <w:ind w:left="1" w:right="111" w:firstLine="471"/>
        <w:textAlignment w:val="baseline"/>
        <w:rPr>
          <w:rFonts w:ascii="宋体" w:hAnsi="宋体" w:eastAsia="宋体" w:cs="宋体"/>
          <w:spacing w:val="0"/>
          <w:sz w:val="24"/>
          <w:szCs w:val="24"/>
        </w:rPr>
      </w:pPr>
      <w:r>
        <w:rPr>
          <w:rFonts w:ascii="宋体" w:hAnsi="宋体" w:eastAsia="宋体" w:cs="宋体"/>
          <w:spacing w:val="0"/>
          <w:sz w:val="24"/>
          <w:szCs w:val="24"/>
        </w:rPr>
        <w:t>3.1.2 投标人须知前附表规定不接受联合体投标的，或投标人没有组成联合体的，投标文件不包括本章第3.1.1（3） 目所指的联合体协议书。</w:t>
      </w:r>
    </w:p>
    <w:p w14:paraId="747EF6DC">
      <w:pPr>
        <w:keepNext w:val="0"/>
        <w:keepLines w:val="0"/>
        <w:pageBreakBefore w:val="0"/>
        <w:widowControl/>
        <w:kinsoku/>
        <w:wordWrap/>
        <w:overflowPunct/>
        <w:topLinePunct w:val="0"/>
        <w:autoSpaceDE w:val="0"/>
        <w:autoSpaceDN w:val="0"/>
        <w:bidi w:val="0"/>
        <w:adjustRightInd w:val="0"/>
        <w:snapToGrid w:val="0"/>
        <w:spacing w:line="360" w:lineRule="auto"/>
        <w:ind w:left="46" w:firstLine="422"/>
        <w:textAlignment w:val="baseline"/>
        <w:rPr>
          <w:rFonts w:ascii="宋体" w:hAnsi="宋体" w:eastAsia="宋体" w:cs="宋体"/>
          <w:spacing w:val="0"/>
          <w:sz w:val="24"/>
          <w:szCs w:val="24"/>
        </w:rPr>
      </w:pPr>
      <w:r>
        <w:rPr>
          <w:rFonts w:ascii="宋体" w:hAnsi="宋体" w:eastAsia="宋体" w:cs="宋体"/>
          <w:spacing w:val="0"/>
          <w:sz w:val="24"/>
          <w:szCs w:val="24"/>
        </w:rPr>
        <w:t>3.1.3 投标人须知前附表未要求提交投标保证金的，投标文件不包括本章第3.1.1（4）目所指的投标保证金。</w:t>
      </w:r>
    </w:p>
    <w:p w14:paraId="06A0F431">
      <w:pPr>
        <w:keepNext w:val="0"/>
        <w:keepLines w:val="0"/>
        <w:pageBreakBefore w:val="0"/>
        <w:widowControl/>
        <w:kinsoku/>
        <w:wordWrap/>
        <w:overflowPunct/>
        <w:topLinePunct w:val="0"/>
        <w:autoSpaceDE w:val="0"/>
        <w:autoSpaceDN w:val="0"/>
        <w:bidi w:val="0"/>
        <w:adjustRightInd w:val="0"/>
        <w:snapToGrid w:val="0"/>
        <w:spacing w:line="360" w:lineRule="auto"/>
        <w:ind w:left="243"/>
        <w:textAlignment w:val="baseline"/>
        <w:outlineLvl w:val="2"/>
        <w:rPr>
          <w:rFonts w:ascii="宋体" w:hAnsi="宋体" w:eastAsia="宋体" w:cs="宋体"/>
          <w:spacing w:val="0"/>
          <w:sz w:val="24"/>
          <w:szCs w:val="24"/>
        </w:rPr>
      </w:pPr>
      <w:r>
        <w:rPr>
          <w:rFonts w:ascii="宋体" w:hAnsi="宋体" w:eastAsia="宋体" w:cs="宋体"/>
          <w:spacing w:val="0"/>
          <w:sz w:val="24"/>
          <w:szCs w:val="24"/>
        </w:rPr>
        <w:t>3.2 投标报价</w:t>
      </w:r>
    </w:p>
    <w:p w14:paraId="6F6EF4B0">
      <w:pPr>
        <w:keepNext w:val="0"/>
        <w:keepLines w:val="0"/>
        <w:pageBreakBefore w:val="0"/>
        <w:widowControl/>
        <w:kinsoku/>
        <w:wordWrap/>
        <w:overflowPunct/>
        <w:topLinePunct w:val="0"/>
        <w:autoSpaceDE w:val="0"/>
        <w:autoSpaceDN w:val="0"/>
        <w:bidi w:val="0"/>
        <w:adjustRightInd w:val="0"/>
        <w:snapToGrid w:val="0"/>
        <w:spacing w:line="360" w:lineRule="auto"/>
        <w:ind w:left="1" w:right="100" w:firstLine="488"/>
        <w:textAlignment w:val="baseline"/>
        <w:rPr>
          <w:rFonts w:ascii="宋体" w:hAnsi="宋体" w:eastAsia="宋体" w:cs="宋体"/>
          <w:spacing w:val="0"/>
          <w:sz w:val="24"/>
          <w:szCs w:val="24"/>
        </w:rPr>
      </w:pPr>
      <w:r>
        <w:rPr>
          <w:rFonts w:ascii="宋体" w:hAnsi="宋体" w:eastAsia="宋体" w:cs="宋体"/>
          <w:spacing w:val="0"/>
          <w:sz w:val="24"/>
          <w:szCs w:val="24"/>
        </w:rPr>
        <w:t>3.2.1 投标报价应包括国家规定的增值税税金，除投标人须知前附表另有规定外，增值税税金按一般计税方法计算。投标人应按第六章“投标文件格式”的要求在投标函中进行报价并填写分项报价表。</w:t>
      </w:r>
    </w:p>
    <w:p w14:paraId="2965CE4E">
      <w:pPr>
        <w:keepNext w:val="0"/>
        <w:keepLines w:val="0"/>
        <w:pageBreakBefore w:val="0"/>
        <w:widowControl/>
        <w:kinsoku/>
        <w:wordWrap/>
        <w:overflowPunct/>
        <w:topLinePunct w:val="0"/>
        <w:autoSpaceDE w:val="0"/>
        <w:autoSpaceDN w:val="0"/>
        <w:bidi w:val="0"/>
        <w:adjustRightInd w:val="0"/>
        <w:snapToGrid w:val="0"/>
        <w:spacing w:line="360" w:lineRule="auto"/>
        <w:ind w:left="480"/>
        <w:textAlignment w:val="baseline"/>
        <w:rPr>
          <w:rFonts w:ascii="宋体" w:hAnsi="宋体" w:eastAsia="宋体" w:cs="宋体"/>
          <w:spacing w:val="0"/>
          <w:sz w:val="24"/>
          <w:szCs w:val="24"/>
        </w:rPr>
      </w:pPr>
      <w:r>
        <w:rPr>
          <w:rFonts w:ascii="宋体" w:hAnsi="宋体" w:eastAsia="宋体" w:cs="宋体"/>
          <w:spacing w:val="0"/>
          <w:sz w:val="24"/>
          <w:szCs w:val="24"/>
        </w:rPr>
        <w:t>3.2.2 投标人应充分了解该项目的总体情况以及影响投标报价的其他要素。</w:t>
      </w:r>
    </w:p>
    <w:p w14:paraId="49A3D3F5">
      <w:pPr>
        <w:keepNext w:val="0"/>
        <w:keepLines w:val="0"/>
        <w:pageBreakBefore w:val="0"/>
        <w:widowControl/>
        <w:kinsoku/>
        <w:wordWrap/>
        <w:overflowPunct/>
        <w:topLinePunct w:val="0"/>
        <w:autoSpaceDE w:val="0"/>
        <w:autoSpaceDN w:val="0"/>
        <w:bidi w:val="0"/>
        <w:adjustRightInd w:val="0"/>
        <w:snapToGrid w:val="0"/>
        <w:spacing w:line="360" w:lineRule="auto"/>
        <w:ind w:right="260" w:firstLine="489"/>
        <w:textAlignment w:val="baseline"/>
        <w:rPr>
          <w:rFonts w:ascii="宋体" w:hAnsi="宋体" w:eastAsia="宋体" w:cs="宋体"/>
          <w:spacing w:val="0"/>
          <w:sz w:val="24"/>
          <w:szCs w:val="24"/>
        </w:rPr>
      </w:pPr>
      <w:r>
        <w:rPr>
          <w:rFonts w:ascii="宋体" w:hAnsi="宋体" w:eastAsia="宋体" w:cs="宋体"/>
          <w:spacing w:val="0"/>
          <w:sz w:val="24"/>
          <w:szCs w:val="24"/>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分项报价表”中的相应报价。此修改须符合本章第4.3款的有关要求。</w:t>
      </w:r>
    </w:p>
    <w:p w14:paraId="16F8CEA9">
      <w:pPr>
        <w:keepNext w:val="0"/>
        <w:keepLines w:val="0"/>
        <w:pageBreakBefore w:val="0"/>
        <w:widowControl/>
        <w:kinsoku/>
        <w:wordWrap/>
        <w:overflowPunct/>
        <w:topLinePunct w:val="0"/>
        <w:autoSpaceDE w:val="0"/>
        <w:autoSpaceDN w:val="0"/>
        <w:bidi w:val="0"/>
        <w:adjustRightInd w:val="0"/>
        <w:snapToGrid w:val="0"/>
        <w:spacing w:line="360" w:lineRule="auto"/>
        <w:ind w:left="3" w:right="342" w:firstLine="486"/>
        <w:textAlignment w:val="baseline"/>
        <w:rPr>
          <w:rFonts w:ascii="宋体" w:hAnsi="宋体" w:eastAsia="宋体" w:cs="宋体"/>
          <w:spacing w:val="0"/>
          <w:sz w:val="24"/>
          <w:szCs w:val="24"/>
        </w:rPr>
      </w:pPr>
      <w:r>
        <w:rPr>
          <w:rFonts w:ascii="宋体" w:hAnsi="宋体" w:eastAsia="宋体" w:cs="宋体"/>
          <w:spacing w:val="0"/>
          <w:sz w:val="24"/>
          <w:szCs w:val="24"/>
        </w:rPr>
        <w:t>3.2.4 招标人设有最高投标限价的，投标人的投标报价不得超过最高投标限价，最高投标限价在投标人须知前附表中载明。</w:t>
      </w:r>
    </w:p>
    <w:p w14:paraId="7B6C51BF">
      <w:pPr>
        <w:keepNext w:val="0"/>
        <w:keepLines w:val="0"/>
        <w:pageBreakBefore w:val="0"/>
        <w:widowControl/>
        <w:kinsoku/>
        <w:wordWrap/>
        <w:overflowPunct/>
        <w:topLinePunct w:val="0"/>
        <w:autoSpaceDE w:val="0"/>
        <w:autoSpaceDN w:val="0"/>
        <w:bidi w:val="0"/>
        <w:adjustRightInd w:val="0"/>
        <w:snapToGrid w:val="0"/>
        <w:spacing w:line="360" w:lineRule="auto"/>
        <w:ind w:firstLine="491"/>
        <w:textAlignment w:val="baseline"/>
        <w:rPr>
          <w:rFonts w:ascii="宋体" w:hAnsi="宋体" w:eastAsia="宋体" w:cs="宋体"/>
          <w:spacing w:val="0"/>
          <w:sz w:val="24"/>
          <w:szCs w:val="24"/>
        </w:rPr>
      </w:pPr>
      <w:r>
        <w:rPr>
          <w:rFonts w:ascii="宋体" w:hAnsi="宋体" w:eastAsia="宋体" w:cs="宋体"/>
          <w:spacing w:val="0"/>
          <w:sz w:val="24"/>
          <w:szCs w:val="24"/>
        </w:rPr>
        <w:t>3.2.5 投标报价的其他要求见投标人须知前附表。</w:t>
      </w:r>
    </w:p>
    <w:p w14:paraId="5C5F477E">
      <w:pPr>
        <w:keepNext w:val="0"/>
        <w:keepLines w:val="0"/>
        <w:pageBreakBefore w:val="0"/>
        <w:widowControl/>
        <w:kinsoku/>
        <w:wordWrap/>
        <w:overflowPunct/>
        <w:topLinePunct w:val="0"/>
        <w:autoSpaceDE w:val="0"/>
        <w:autoSpaceDN w:val="0"/>
        <w:bidi w:val="0"/>
        <w:adjustRightInd w:val="0"/>
        <w:snapToGrid w:val="0"/>
        <w:spacing w:line="360" w:lineRule="auto"/>
        <w:ind w:firstLine="240" w:firstLineChars="100"/>
        <w:textAlignment w:val="baseline"/>
        <w:rPr>
          <w:rFonts w:ascii="宋体" w:hAnsi="宋体" w:eastAsia="宋体" w:cs="宋体"/>
          <w:spacing w:val="0"/>
          <w:sz w:val="24"/>
          <w:szCs w:val="24"/>
        </w:rPr>
      </w:pPr>
      <w:r>
        <w:rPr>
          <w:rFonts w:ascii="宋体" w:hAnsi="宋体" w:eastAsia="宋体" w:cs="宋体"/>
          <w:spacing w:val="0"/>
          <w:sz w:val="24"/>
          <w:szCs w:val="24"/>
        </w:rPr>
        <w:t>3.3 投标有效期</w:t>
      </w:r>
    </w:p>
    <w:p w14:paraId="66EB163D">
      <w:pPr>
        <w:keepNext w:val="0"/>
        <w:keepLines w:val="0"/>
        <w:pageBreakBefore w:val="0"/>
        <w:widowControl/>
        <w:kinsoku/>
        <w:wordWrap/>
        <w:overflowPunct/>
        <w:topLinePunct w:val="0"/>
        <w:autoSpaceDE w:val="0"/>
        <w:autoSpaceDN w:val="0"/>
        <w:bidi w:val="0"/>
        <w:adjustRightInd w:val="0"/>
        <w:snapToGrid w:val="0"/>
        <w:spacing w:line="360" w:lineRule="auto"/>
        <w:ind w:firstLine="491"/>
        <w:textAlignment w:val="baseline"/>
        <w:rPr>
          <w:rFonts w:ascii="宋体" w:hAnsi="宋体" w:eastAsia="宋体" w:cs="宋体"/>
          <w:spacing w:val="0"/>
          <w:sz w:val="24"/>
          <w:szCs w:val="24"/>
        </w:rPr>
      </w:pPr>
      <w:r>
        <w:rPr>
          <w:rFonts w:ascii="宋体" w:hAnsi="宋体" w:eastAsia="宋体" w:cs="宋体"/>
          <w:spacing w:val="0"/>
          <w:sz w:val="24"/>
          <w:szCs w:val="24"/>
        </w:rPr>
        <w:t>3.3.1 除投标人须知前附表另有规定外，投标有效期为90天。</w:t>
      </w:r>
    </w:p>
    <w:p w14:paraId="2203F81F">
      <w:pPr>
        <w:keepNext w:val="0"/>
        <w:keepLines w:val="0"/>
        <w:pageBreakBefore w:val="0"/>
        <w:widowControl/>
        <w:kinsoku/>
        <w:wordWrap/>
        <w:overflowPunct/>
        <w:topLinePunct w:val="0"/>
        <w:autoSpaceDE w:val="0"/>
        <w:autoSpaceDN w:val="0"/>
        <w:bidi w:val="0"/>
        <w:adjustRightInd w:val="0"/>
        <w:snapToGrid w:val="0"/>
        <w:spacing w:line="360" w:lineRule="auto"/>
        <w:ind w:firstLine="491"/>
        <w:textAlignment w:val="baseline"/>
        <w:rPr>
          <w:rFonts w:ascii="宋体" w:hAnsi="宋体" w:eastAsia="宋体" w:cs="宋体"/>
          <w:spacing w:val="0"/>
          <w:sz w:val="24"/>
          <w:szCs w:val="24"/>
        </w:rPr>
      </w:pPr>
      <w:r>
        <w:rPr>
          <w:rFonts w:ascii="宋体" w:hAnsi="宋体" w:eastAsia="宋体" w:cs="宋体"/>
          <w:spacing w:val="0"/>
          <w:sz w:val="24"/>
          <w:szCs w:val="24"/>
        </w:rPr>
        <w:t>3.3.2 在投标有效期内，投标人撤销投标文件的，应承担招标文件和法律规定的责任。</w:t>
      </w:r>
    </w:p>
    <w:p w14:paraId="5790F628">
      <w:pPr>
        <w:keepNext w:val="0"/>
        <w:keepLines w:val="0"/>
        <w:pageBreakBefore w:val="0"/>
        <w:widowControl/>
        <w:kinsoku/>
        <w:wordWrap/>
        <w:overflowPunct/>
        <w:topLinePunct w:val="0"/>
        <w:autoSpaceDE w:val="0"/>
        <w:autoSpaceDN w:val="0"/>
        <w:bidi w:val="0"/>
        <w:adjustRightInd w:val="0"/>
        <w:snapToGrid w:val="0"/>
        <w:spacing w:line="360" w:lineRule="auto"/>
        <w:ind w:firstLine="491"/>
        <w:textAlignment w:val="baseline"/>
        <w:rPr>
          <w:rFonts w:ascii="宋体" w:hAnsi="宋体" w:eastAsia="宋体" w:cs="宋体"/>
          <w:spacing w:val="0"/>
          <w:sz w:val="24"/>
          <w:szCs w:val="24"/>
        </w:rPr>
      </w:pPr>
      <w:r>
        <w:rPr>
          <w:rFonts w:ascii="宋体" w:hAnsi="宋体" w:eastAsia="宋体" w:cs="宋体"/>
          <w:spacing w:val="0"/>
          <w:sz w:val="24"/>
          <w:szCs w:val="24"/>
        </w:rPr>
        <w:t>3.3.3 出现特殊情况需要延长投标有效期的，招标人以书面形式通知所有投标人 延长投标有效期。投标人应予以书面答复，同意延长的，应相应延长其投标保证金的有效期，但不得要求或被允许修改其投标文件；投标人拒绝延长的，其投标失效，但投标人有权 收回其投标保证金及以现金或者支票形式递交的投标保证金的银行同期存款利息。</w:t>
      </w:r>
    </w:p>
    <w:p w14:paraId="62A0266F">
      <w:pPr>
        <w:keepNext w:val="0"/>
        <w:keepLines w:val="0"/>
        <w:pageBreakBefore w:val="0"/>
        <w:widowControl/>
        <w:kinsoku/>
        <w:wordWrap/>
        <w:overflowPunct/>
        <w:topLinePunct w:val="0"/>
        <w:autoSpaceDE w:val="0"/>
        <w:autoSpaceDN w:val="0"/>
        <w:bidi w:val="0"/>
        <w:adjustRightInd w:val="0"/>
        <w:snapToGrid w:val="0"/>
        <w:spacing w:line="360" w:lineRule="auto"/>
        <w:ind w:left="244"/>
        <w:textAlignment w:val="baseline"/>
        <w:outlineLvl w:val="2"/>
        <w:rPr>
          <w:rFonts w:ascii="宋体" w:hAnsi="宋体" w:eastAsia="宋体" w:cs="宋体"/>
          <w:spacing w:val="0"/>
          <w:sz w:val="24"/>
          <w:szCs w:val="24"/>
        </w:rPr>
      </w:pPr>
      <w:r>
        <w:rPr>
          <w:rFonts w:ascii="宋体" w:hAnsi="宋体" w:eastAsia="宋体" w:cs="宋体"/>
          <w:spacing w:val="0"/>
          <w:sz w:val="24"/>
          <w:szCs w:val="24"/>
        </w:rPr>
        <w:t>3.4 投标保证金</w:t>
      </w:r>
    </w:p>
    <w:p w14:paraId="05A42518">
      <w:pPr>
        <w:keepNext w:val="0"/>
        <w:keepLines w:val="0"/>
        <w:pageBreakBefore w:val="0"/>
        <w:widowControl/>
        <w:kinsoku/>
        <w:wordWrap/>
        <w:overflowPunct/>
        <w:topLinePunct w:val="0"/>
        <w:autoSpaceDE w:val="0"/>
        <w:autoSpaceDN w:val="0"/>
        <w:bidi w:val="0"/>
        <w:adjustRightInd w:val="0"/>
        <w:snapToGrid w:val="0"/>
        <w:spacing w:line="360" w:lineRule="auto"/>
        <w:ind w:left="2" w:right="88" w:firstLine="491"/>
        <w:textAlignment w:val="baseline"/>
        <w:rPr>
          <w:rFonts w:ascii="宋体" w:hAnsi="宋体" w:eastAsia="宋体" w:cs="宋体"/>
          <w:spacing w:val="0"/>
          <w:sz w:val="24"/>
          <w:szCs w:val="24"/>
        </w:rPr>
      </w:pPr>
      <w:r>
        <w:rPr>
          <w:rFonts w:ascii="宋体" w:hAnsi="宋体" w:eastAsia="宋体" w:cs="宋体"/>
          <w:spacing w:val="0"/>
          <w:sz w:val="24"/>
          <w:szCs w:val="24"/>
        </w:rPr>
        <w:t>3.4.1 投标人在递交投标文件的同时，应按投标人须知前附表规定的金额、形式和第六章“投标文件格式 ”规定的投标保证金格式递交投标保证金，并作为其投标文件的组成部分。境内投标人以现金或者支票形式提交的投标保证金，应当从其基本账户转出并在投标文件中附上基本账户开户证明。联合体投标的，其投标保证金可以由牵头人递交，并应符合投标人须知前附表的规定。</w:t>
      </w:r>
    </w:p>
    <w:p w14:paraId="530AC537">
      <w:pPr>
        <w:keepNext w:val="0"/>
        <w:keepLines w:val="0"/>
        <w:pageBreakBefore w:val="0"/>
        <w:widowControl/>
        <w:kinsoku/>
        <w:wordWrap/>
        <w:overflowPunct/>
        <w:topLinePunct w:val="0"/>
        <w:autoSpaceDE w:val="0"/>
        <w:autoSpaceDN w:val="0"/>
        <w:bidi w:val="0"/>
        <w:adjustRightInd w:val="0"/>
        <w:snapToGrid w:val="0"/>
        <w:spacing w:line="360" w:lineRule="auto"/>
        <w:ind w:right="25"/>
        <w:jc w:val="right"/>
        <w:textAlignment w:val="baseline"/>
        <w:rPr>
          <w:rFonts w:ascii="宋体" w:hAnsi="宋体" w:eastAsia="宋体" w:cs="宋体"/>
          <w:spacing w:val="0"/>
          <w:sz w:val="24"/>
          <w:szCs w:val="24"/>
        </w:rPr>
      </w:pPr>
      <w:r>
        <w:rPr>
          <w:rFonts w:hint="eastAsia" w:ascii="宋体" w:hAnsi="宋体" w:eastAsia="宋体" w:cs="宋体"/>
          <w:spacing w:val="0"/>
          <w:sz w:val="24"/>
          <w:szCs w:val="24"/>
          <w:lang w:val="en-US" w:eastAsia="zh-CN"/>
        </w:rPr>
        <w:t xml:space="preserve">  </w:t>
      </w:r>
      <w:r>
        <w:rPr>
          <w:rFonts w:ascii="宋体" w:hAnsi="宋体" w:eastAsia="宋体" w:cs="宋体"/>
          <w:spacing w:val="0"/>
          <w:sz w:val="24"/>
          <w:szCs w:val="24"/>
        </w:rPr>
        <w:t>3.4.2 投标人不按本章第3.4.1项要求提交投标保证金的，评标委员会将否决其投标。</w:t>
      </w:r>
    </w:p>
    <w:p w14:paraId="17051F34">
      <w:pPr>
        <w:keepNext w:val="0"/>
        <w:keepLines w:val="0"/>
        <w:pageBreakBefore w:val="0"/>
        <w:widowControl/>
        <w:kinsoku/>
        <w:wordWrap/>
        <w:overflowPunct/>
        <w:topLinePunct w:val="0"/>
        <w:autoSpaceDE w:val="0"/>
        <w:autoSpaceDN w:val="0"/>
        <w:bidi w:val="0"/>
        <w:adjustRightInd w:val="0"/>
        <w:snapToGrid w:val="0"/>
        <w:spacing w:line="360" w:lineRule="auto"/>
        <w:ind w:left="4" w:right="109" w:firstLine="477"/>
        <w:textAlignment w:val="baseline"/>
        <w:rPr>
          <w:rFonts w:ascii="宋体" w:hAnsi="宋体" w:eastAsia="宋体" w:cs="宋体"/>
          <w:spacing w:val="0"/>
          <w:sz w:val="24"/>
          <w:szCs w:val="24"/>
        </w:rPr>
      </w:pPr>
      <w:r>
        <w:rPr>
          <w:rFonts w:ascii="宋体" w:hAnsi="宋体" w:eastAsia="宋体" w:cs="宋体"/>
          <w:spacing w:val="0"/>
          <w:sz w:val="24"/>
          <w:szCs w:val="24"/>
        </w:rPr>
        <w:t>3.4.3 招标人最迟将在与中标人签订合同后5日内，向未中标的投标人和中标人退还投标保证金。投标保证金以现金或者支票形式递交的，还应退还银行同期存款利息。</w:t>
      </w:r>
    </w:p>
    <w:p w14:paraId="0E03558A">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pacing w:val="0"/>
          <w:sz w:val="24"/>
          <w:szCs w:val="24"/>
        </w:rPr>
      </w:pPr>
      <w:r>
        <w:rPr>
          <w:rFonts w:ascii="宋体" w:hAnsi="宋体" w:eastAsia="宋体" w:cs="宋体"/>
          <w:spacing w:val="0"/>
          <w:sz w:val="24"/>
          <w:szCs w:val="24"/>
        </w:rPr>
        <w:t>3.4.4 有下列情形之一的，投标保证金将不予退还：</w:t>
      </w:r>
    </w:p>
    <w:p w14:paraId="1480633B">
      <w:pPr>
        <w:keepNext w:val="0"/>
        <w:keepLines w:val="0"/>
        <w:pageBreakBefore w:val="0"/>
        <w:widowControl/>
        <w:kinsoku/>
        <w:wordWrap/>
        <w:overflowPunct/>
        <w:topLinePunct w:val="0"/>
        <w:autoSpaceDE w:val="0"/>
        <w:autoSpaceDN w:val="0"/>
        <w:bidi w:val="0"/>
        <w:adjustRightInd w:val="0"/>
        <w:snapToGrid w:val="0"/>
        <w:spacing w:line="360" w:lineRule="auto"/>
        <w:ind w:left="476"/>
        <w:textAlignment w:val="baseline"/>
        <w:rPr>
          <w:rFonts w:ascii="宋体" w:hAnsi="宋体" w:eastAsia="宋体" w:cs="宋体"/>
          <w:spacing w:val="0"/>
          <w:sz w:val="24"/>
          <w:szCs w:val="24"/>
        </w:rPr>
      </w:pPr>
      <w:r>
        <w:rPr>
          <w:rFonts w:ascii="宋体" w:hAnsi="宋体" w:eastAsia="宋体" w:cs="宋体"/>
          <w:spacing w:val="0"/>
          <w:sz w:val="24"/>
          <w:szCs w:val="24"/>
        </w:rPr>
        <w:t>（1）投标人在投标有效期内撤销投标文件；</w:t>
      </w:r>
    </w:p>
    <w:p w14:paraId="3C4A544B">
      <w:pPr>
        <w:keepNext w:val="0"/>
        <w:keepLines w:val="0"/>
        <w:pageBreakBefore w:val="0"/>
        <w:widowControl/>
        <w:kinsoku/>
        <w:wordWrap/>
        <w:overflowPunct/>
        <w:topLinePunct w:val="0"/>
        <w:autoSpaceDE w:val="0"/>
        <w:autoSpaceDN w:val="0"/>
        <w:bidi w:val="0"/>
        <w:adjustRightInd w:val="0"/>
        <w:snapToGrid w:val="0"/>
        <w:spacing w:line="360" w:lineRule="auto"/>
        <w:ind w:left="26" w:right="169" w:firstLine="459"/>
        <w:textAlignment w:val="baseline"/>
        <w:rPr>
          <w:rFonts w:ascii="宋体" w:hAnsi="宋体" w:eastAsia="宋体" w:cs="宋体"/>
          <w:spacing w:val="0"/>
          <w:sz w:val="24"/>
          <w:szCs w:val="24"/>
        </w:rPr>
      </w:pPr>
      <w:r>
        <w:rPr>
          <w:rFonts w:ascii="宋体" w:hAnsi="宋体" w:eastAsia="宋体" w:cs="宋体"/>
          <w:spacing w:val="0"/>
          <w:sz w:val="24"/>
          <w:szCs w:val="24"/>
        </w:rPr>
        <w:t>（2）中标人在收到中标通知书后，无正当理由不与招标人订立合同，在签订合同时向招标人提出附加条件，或者不按照招标文件要求提交履约保证金；</w:t>
      </w:r>
    </w:p>
    <w:p w14:paraId="0972BDDD">
      <w:pPr>
        <w:keepNext w:val="0"/>
        <w:keepLines w:val="0"/>
        <w:pageBreakBefore w:val="0"/>
        <w:widowControl/>
        <w:kinsoku/>
        <w:wordWrap/>
        <w:overflowPunct/>
        <w:topLinePunct w:val="0"/>
        <w:autoSpaceDE w:val="0"/>
        <w:autoSpaceDN w:val="0"/>
        <w:bidi w:val="0"/>
        <w:adjustRightInd w:val="0"/>
        <w:snapToGrid w:val="0"/>
        <w:spacing w:line="360" w:lineRule="auto"/>
        <w:ind w:left="486"/>
        <w:textAlignment w:val="baseline"/>
        <w:rPr>
          <w:rFonts w:ascii="宋体" w:hAnsi="宋体" w:eastAsia="宋体" w:cs="宋体"/>
          <w:spacing w:val="0"/>
          <w:sz w:val="24"/>
          <w:szCs w:val="24"/>
        </w:rPr>
      </w:pPr>
      <w:r>
        <w:rPr>
          <w:rFonts w:ascii="宋体" w:hAnsi="宋体" w:eastAsia="宋体" w:cs="宋体"/>
          <w:spacing w:val="0"/>
          <w:sz w:val="24"/>
          <w:szCs w:val="24"/>
        </w:rPr>
        <w:t>（3）发生投标人须知前附表规定的其他可以不予退还投标保证金的情形。</w:t>
      </w:r>
    </w:p>
    <w:p w14:paraId="1FE31836">
      <w:pPr>
        <w:keepNext w:val="0"/>
        <w:keepLines w:val="0"/>
        <w:pageBreakBefore w:val="0"/>
        <w:widowControl/>
        <w:kinsoku/>
        <w:wordWrap/>
        <w:overflowPunct/>
        <w:topLinePunct w:val="0"/>
        <w:autoSpaceDE w:val="0"/>
        <w:autoSpaceDN w:val="0"/>
        <w:bidi w:val="0"/>
        <w:adjustRightInd w:val="0"/>
        <w:snapToGrid w:val="0"/>
        <w:spacing w:line="360" w:lineRule="auto"/>
        <w:ind w:left="241"/>
        <w:textAlignment w:val="baseline"/>
        <w:outlineLvl w:val="2"/>
        <w:rPr>
          <w:rFonts w:ascii="宋体" w:hAnsi="宋体" w:eastAsia="宋体" w:cs="宋体"/>
          <w:spacing w:val="0"/>
          <w:sz w:val="24"/>
          <w:szCs w:val="24"/>
        </w:rPr>
      </w:pPr>
      <w:r>
        <w:rPr>
          <w:rFonts w:ascii="宋体" w:hAnsi="宋体" w:eastAsia="宋体" w:cs="宋体"/>
          <w:spacing w:val="0"/>
          <w:sz w:val="24"/>
          <w:szCs w:val="24"/>
        </w:rPr>
        <w:t>3.5 资格审查资料</w:t>
      </w:r>
    </w:p>
    <w:p w14:paraId="3C4EF6A3">
      <w:pPr>
        <w:keepNext w:val="0"/>
        <w:keepLines w:val="0"/>
        <w:pageBreakBefore w:val="0"/>
        <w:widowControl/>
        <w:kinsoku/>
        <w:wordWrap/>
        <w:overflowPunct/>
        <w:topLinePunct w:val="0"/>
        <w:autoSpaceDE w:val="0"/>
        <w:autoSpaceDN w:val="0"/>
        <w:bidi w:val="0"/>
        <w:adjustRightInd w:val="0"/>
        <w:snapToGrid w:val="0"/>
        <w:spacing w:line="360" w:lineRule="auto"/>
        <w:ind w:left="2" w:right="270" w:firstLine="485"/>
        <w:textAlignment w:val="baseline"/>
        <w:rPr>
          <w:rFonts w:ascii="宋体" w:hAnsi="宋体" w:eastAsia="宋体" w:cs="宋体"/>
          <w:spacing w:val="0"/>
          <w:sz w:val="24"/>
          <w:szCs w:val="24"/>
        </w:rPr>
      </w:pPr>
      <w:r>
        <w:rPr>
          <w:rFonts w:ascii="宋体" w:hAnsi="宋体" w:eastAsia="宋体" w:cs="宋体"/>
          <w:spacing w:val="0"/>
          <w:sz w:val="24"/>
          <w:szCs w:val="24"/>
        </w:rPr>
        <w:t>除投标人须知前附表另有规定外，投标人应按下列规定提供资格审查资料，以证明其满足本章第1.4款规定的资质、财务、业绩、信誉等要求。</w:t>
      </w:r>
    </w:p>
    <w:p w14:paraId="5C9D3CE6">
      <w:pPr>
        <w:keepNext w:val="0"/>
        <w:keepLines w:val="0"/>
        <w:pageBreakBefore w:val="0"/>
        <w:widowControl/>
        <w:kinsoku/>
        <w:wordWrap/>
        <w:overflowPunct/>
        <w:topLinePunct w:val="0"/>
        <w:autoSpaceDE w:val="0"/>
        <w:autoSpaceDN w:val="0"/>
        <w:bidi w:val="0"/>
        <w:adjustRightInd w:val="0"/>
        <w:snapToGrid w:val="0"/>
        <w:spacing w:line="360" w:lineRule="auto"/>
        <w:ind w:left="2" w:right="325" w:firstLine="488"/>
        <w:textAlignment w:val="baseline"/>
        <w:rPr>
          <w:rFonts w:ascii="宋体" w:hAnsi="宋体" w:eastAsia="宋体" w:cs="宋体"/>
          <w:spacing w:val="0"/>
          <w:sz w:val="24"/>
          <w:szCs w:val="24"/>
        </w:rPr>
      </w:pPr>
      <w:r>
        <w:rPr>
          <w:rFonts w:ascii="宋体" w:hAnsi="宋体" w:eastAsia="宋体" w:cs="宋体"/>
          <w:spacing w:val="0"/>
          <w:sz w:val="24"/>
          <w:szCs w:val="24"/>
        </w:rPr>
        <w:t>3.5.1 “投标人基本情况表 ”应附投标人及其制造商（适用于代理经销商投标的情形）资格或者资质证书副本和投标材料检验或认证等材料的复印件以及：</w:t>
      </w:r>
    </w:p>
    <w:p w14:paraId="5FEE29BD">
      <w:pPr>
        <w:keepNext w:val="0"/>
        <w:keepLines w:val="0"/>
        <w:pageBreakBefore w:val="0"/>
        <w:widowControl/>
        <w:kinsoku/>
        <w:wordWrap/>
        <w:overflowPunct/>
        <w:topLinePunct w:val="0"/>
        <w:autoSpaceDE w:val="0"/>
        <w:autoSpaceDN w:val="0"/>
        <w:bidi w:val="0"/>
        <w:adjustRightInd w:val="0"/>
        <w:snapToGrid w:val="0"/>
        <w:spacing w:line="360" w:lineRule="auto"/>
        <w:ind w:left="2" w:right="116" w:firstLine="497"/>
        <w:textAlignment w:val="baseline"/>
        <w:rPr>
          <w:rFonts w:ascii="宋体" w:hAnsi="宋体" w:eastAsia="宋体" w:cs="宋体"/>
          <w:spacing w:val="0"/>
          <w:sz w:val="24"/>
          <w:szCs w:val="24"/>
        </w:rPr>
      </w:pPr>
      <w:r>
        <w:rPr>
          <w:rFonts w:ascii="宋体" w:hAnsi="宋体" w:eastAsia="宋体" w:cs="宋体"/>
          <w:spacing w:val="0"/>
          <w:sz w:val="24"/>
          <w:szCs w:val="24"/>
        </w:rPr>
        <w:t>（1）投标人为企业的，应提交营业执照和组织机构代码证的复印件（按照“三证合一”或“五证合一”登记制度进行登记的，可仅提供营业执照复印件）；</w:t>
      </w:r>
    </w:p>
    <w:p w14:paraId="22901563">
      <w:pPr>
        <w:keepNext w:val="0"/>
        <w:keepLines w:val="0"/>
        <w:pageBreakBefore w:val="0"/>
        <w:widowControl/>
        <w:kinsoku/>
        <w:wordWrap/>
        <w:overflowPunct/>
        <w:topLinePunct w:val="0"/>
        <w:autoSpaceDE w:val="0"/>
        <w:autoSpaceDN w:val="0"/>
        <w:bidi w:val="0"/>
        <w:adjustRightInd w:val="0"/>
        <w:snapToGrid w:val="0"/>
        <w:spacing w:line="360" w:lineRule="auto"/>
        <w:ind w:right="172" w:firstLine="497"/>
        <w:textAlignment w:val="baseline"/>
        <w:rPr>
          <w:rFonts w:ascii="宋体" w:hAnsi="宋体" w:eastAsia="宋体" w:cs="宋体"/>
          <w:spacing w:val="0"/>
          <w:sz w:val="24"/>
          <w:szCs w:val="24"/>
        </w:rPr>
      </w:pPr>
      <w:r>
        <w:rPr>
          <w:rFonts w:ascii="宋体" w:hAnsi="宋体" w:eastAsia="宋体" w:cs="宋体"/>
          <w:spacing w:val="0"/>
          <w:sz w:val="24"/>
          <w:szCs w:val="24"/>
        </w:rPr>
        <w:t>（2）投标人为依法允许经营的事业单位的，应提交事业单位法人证书和组织机构代码证的复印件。</w:t>
      </w:r>
    </w:p>
    <w:p w14:paraId="6F6D687C">
      <w:pPr>
        <w:keepNext w:val="0"/>
        <w:keepLines w:val="0"/>
        <w:pageBreakBefore w:val="0"/>
        <w:widowControl/>
        <w:kinsoku/>
        <w:wordWrap/>
        <w:overflowPunct/>
        <w:topLinePunct w:val="0"/>
        <w:autoSpaceDE w:val="0"/>
        <w:autoSpaceDN w:val="0"/>
        <w:bidi w:val="0"/>
        <w:adjustRightInd w:val="0"/>
        <w:snapToGrid w:val="0"/>
        <w:spacing w:line="360" w:lineRule="auto"/>
        <w:ind w:left="3" w:right="153" w:firstLine="480" w:firstLineChars="200"/>
        <w:textAlignment w:val="baseline"/>
        <w:rPr>
          <w:rFonts w:ascii="宋体" w:hAnsi="宋体" w:eastAsia="宋体" w:cs="宋体"/>
          <w:spacing w:val="0"/>
          <w:sz w:val="24"/>
          <w:szCs w:val="24"/>
          <w:highlight w:val="none"/>
        </w:rPr>
      </w:pPr>
      <w:r>
        <w:rPr>
          <w:rFonts w:ascii="宋体" w:hAnsi="宋体" w:eastAsia="宋体" w:cs="宋体"/>
          <w:spacing w:val="0"/>
          <w:sz w:val="24"/>
          <w:szCs w:val="24"/>
        </w:rPr>
        <w:t>3.5.2 “近年财务状况表 ”应附经会计师事务所或审计机构审计的财务会计报表，包括资产负债表、现金流量表、利润表和财务情况说明书的复印件，具体年份要求见投标人须知前附表。投标人的成立时间少于投标人须知前附表规定年份的，应</w:t>
      </w:r>
      <w:r>
        <w:rPr>
          <w:rFonts w:ascii="宋体" w:hAnsi="宋体" w:eastAsia="宋体" w:cs="宋体"/>
          <w:spacing w:val="0"/>
          <w:sz w:val="24"/>
          <w:szCs w:val="24"/>
          <w:highlight w:val="none"/>
        </w:rPr>
        <w:t>提供成立以来的财务状况表。</w:t>
      </w:r>
    </w:p>
    <w:p w14:paraId="69760CC8">
      <w:pPr>
        <w:keepNext w:val="0"/>
        <w:keepLines w:val="0"/>
        <w:pageBreakBefore w:val="0"/>
        <w:widowControl/>
        <w:kinsoku/>
        <w:wordWrap/>
        <w:overflowPunct/>
        <w:topLinePunct w:val="0"/>
        <w:autoSpaceDE w:val="0"/>
        <w:autoSpaceDN w:val="0"/>
        <w:bidi w:val="0"/>
        <w:adjustRightInd w:val="0"/>
        <w:snapToGrid w:val="0"/>
        <w:spacing w:line="360" w:lineRule="auto"/>
        <w:ind w:left="4" w:right="120" w:firstLine="486"/>
        <w:textAlignment w:val="baseline"/>
        <w:rPr>
          <w:rFonts w:ascii="宋体" w:hAnsi="宋体" w:eastAsia="宋体" w:cs="宋体"/>
          <w:spacing w:val="0"/>
          <w:sz w:val="24"/>
          <w:szCs w:val="24"/>
          <w:highlight w:val="none"/>
        </w:rPr>
      </w:pPr>
      <w:r>
        <w:rPr>
          <w:rFonts w:ascii="宋体" w:hAnsi="宋体" w:eastAsia="宋体" w:cs="宋体"/>
          <w:spacing w:val="0"/>
          <w:sz w:val="24"/>
          <w:szCs w:val="24"/>
          <w:highlight w:val="none"/>
        </w:rPr>
        <w:t>3.5.3 “近年完成的类似项目情况表 ”应附中标通知书和（或）合同协议书的复印件，具体时间要求见投标人须知前附表。每张表格只填写一个项目，并标明序号。</w:t>
      </w:r>
    </w:p>
    <w:p w14:paraId="0BDC7C4B">
      <w:pPr>
        <w:keepNext w:val="0"/>
        <w:keepLines w:val="0"/>
        <w:pageBreakBefore w:val="0"/>
        <w:widowControl/>
        <w:kinsoku/>
        <w:wordWrap/>
        <w:overflowPunct/>
        <w:topLinePunct w:val="0"/>
        <w:autoSpaceDE w:val="0"/>
        <w:autoSpaceDN w:val="0"/>
        <w:bidi w:val="0"/>
        <w:adjustRightInd w:val="0"/>
        <w:snapToGrid w:val="0"/>
        <w:spacing w:line="360" w:lineRule="auto"/>
        <w:ind w:left="8" w:right="216" w:firstLine="483"/>
        <w:textAlignment w:val="baseline"/>
        <w:rPr>
          <w:rFonts w:ascii="宋体" w:hAnsi="宋体" w:eastAsia="宋体" w:cs="宋体"/>
          <w:spacing w:val="0"/>
          <w:sz w:val="24"/>
          <w:szCs w:val="24"/>
          <w:highlight w:val="none"/>
        </w:rPr>
      </w:pPr>
      <w:r>
        <w:rPr>
          <w:rFonts w:ascii="宋体" w:hAnsi="宋体" w:eastAsia="宋体" w:cs="宋体"/>
          <w:spacing w:val="0"/>
          <w:sz w:val="24"/>
          <w:szCs w:val="24"/>
          <w:highlight w:val="none"/>
        </w:rPr>
        <w:t>3.5.4 “正在供货和新承接的项目情况表 ”应附中标通知书和（或）合同协议书复印件。每张表格只填写一个项目，并标明序号。</w:t>
      </w:r>
    </w:p>
    <w:p w14:paraId="6056F4B0">
      <w:pPr>
        <w:keepNext w:val="0"/>
        <w:keepLines w:val="0"/>
        <w:pageBreakBefore w:val="0"/>
        <w:widowControl/>
        <w:kinsoku/>
        <w:wordWrap/>
        <w:overflowPunct/>
        <w:topLinePunct w:val="0"/>
        <w:autoSpaceDE w:val="0"/>
        <w:autoSpaceDN w:val="0"/>
        <w:bidi w:val="0"/>
        <w:adjustRightInd w:val="0"/>
        <w:snapToGrid w:val="0"/>
        <w:spacing w:line="360" w:lineRule="auto"/>
        <w:ind w:left="491"/>
        <w:textAlignment w:val="baseline"/>
        <w:rPr>
          <w:rFonts w:ascii="宋体" w:hAnsi="宋体" w:eastAsia="宋体" w:cs="宋体"/>
          <w:spacing w:val="0"/>
          <w:sz w:val="24"/>
          <w:szCs w:val="24"/>
        </w:rPr>
      </w:pPr>
      <w:r>
        <w:rPr>
          <w:rFonts w:ascii="宋体" w:hAnsi="宋体" w:eastAsia="宋体" w:cs="宋体"/>
          <w:spacing w:val="0"/>
          <w:sz w:val="24"/>
          <w:szCs w:val="24"/>
        </w:rPr>
        <w:t>3.5.5 “近年发生的诉讼及仲裁情况 ”应说明投标人败诉的设备买卖合同的相关情况，并附法院或仲裁机构作出的判决、裁决等有关法律文书复印件，具体时间要求见投标人须知前附表。</w:t>
      </w:r>
    </w:p>
    <w:p w14:paraId="2314C578">
      <w:pPr>
        <w:keepNext w:val="0"/>
        <w:keepLines w:val="0"/>
        <w:pageBreakBefore w:val="0"/>
        <w:widowControl/>
        <w:kinsoku/>
        <w:wordWrap/>
        <w:overflowPunct/>
        <w:topLinePunct w:val="0"/>
        <w:autoSpaceDE w:val="0"/>
        <w:autoSpaceDN w:val="0"/>
        <w:bidi w:val="0"/>
        <w:adjustRightInd w:val="0"/>
        <w:snapToGrid w:val="0"/>
        <w:spacing w:line="360" w:lineRule="auto"/>
        <w:ind w:left="21" w:right="100" w:firstLine="460"/>
        <w:textAlignment w:val="baseline"/>
        <w:rPr>
          <w:rFonts w:ascii="宋体" w:hAnsi="宋体" w:eastAsia="宋体" w:cs="宋体"/>
          <w:spacing w:val="0"/>
          <w:sz w:val="24"/>
          <w:szCs w:val="24"/>
        </w:rPr>
      </w:pPr>
      <w:r>
        <w:rPr>
          <w:rFonts w:ascii="宋体" w:hAnsi="宋体" w:eastAsia="宋体" w:cs="宋体"/>
          <w:spacing w:val="0"/>
          <w:sz w:val="24"/>
          <w:szCs w:val="24"/>
        </w:rPr>
        <w:t>3.5.6 投标人须知前附表规定接受联合体投标的，本章第3.5.1项至第3.5.5项规定的表格和资料应包括联合体各方相关情况。</w:t>
      </w:r>
    </w:p>
    <w:p w14:paraId="4F4792D7">
      <w:pPr>
        <w:keepNext w:val="0"/>
        <w:keepLines w:val="0"/>
        <w:pageBreakBefore w:val="0"/>
        <w:widowControl/>
        <w:kinsoku/>
        <w:wordWrap/>
        <w:overflowPunct/>
        <w:topLinePunct w:val="0"/>
        <w:autoSpaceDE w:val="0"/>
        <w:autoSpaceDN w:val="0"/>
        <w:bidi w:val="0"/>
        <w:adjustRightInd w:val="0"/>
        <w:snapToGrid w:val="0"/>
        <w:spacing w:line="360" w:lineRule="auto"/>
        <w:ind w:left="244"/>
        <w:textAlignment w:val="baseline"/>
        <w:outlineLvl w:val="2"/>
        <w:rPr>
          <w:rFonts w:ascii="宋体" w:hAnsi="宋体" w:eastAsia="宋体" w:cs="宋体"/>
          <w:spacing w:val="0"/>
          <w:sz w:val="24"/>
          <w:szCs w:val="24"/>
        </w:rPr>
      </w:pPr>
      <w:r>
        <w:rPr>
          <w:rFonts w:ascii="宋体" w:hAnsi="宋体" w:eastAsia="宋体" w:cs="宋体"/>
          <w:spacing w:val="0"/>
          <w:sz w:val="24"/>
          <w:szCs w:val="24"/>
        </w:rPr>
        <w:t>3.6 备选投标方案</w:t>
      </w:r>
    </w:p>
    <w:p w14:paraId="2DFD98C0">
      <w:pPr>
        <w:keepNext w:val="0"/>
        <w:keepLines w:val="0"/>
        <w:pageBreakBefore w:val="0"/>
        <w:widowControl/>
        <w:kinsoku/>
        <w:wordWrap/>
        <w:overflowPunct/>
        <w:topLinePunct w:val="0"/>
        <w:autoSpaceDE w:val="0"/>
        <w:autoSpaceDN w:val="0"/>
        <w:bidi w:val="0"/>
        <w:adjustRightInd w:val="0"/>
        <w:snapToGrid w:val="0"/>
        <w:spacing w:line="360" w:lineRule="auto"/>
        <w:ind w:left="4" w:right="180" w:firstLine="486"/>
        <w:textAlignment w:val="baseline"/>
        <w:rPr>
          <w:rFonts w:ascii="宋体" w:hAnsi="宋体" w:eastAsia="宋体" w:cs="宋体"/>
          <w:spacing w:val="0"/>
          <w:sz w:val="24"/>
          <w:szCs w:val="24"/>
        </w:rPr>
      </w:pPr>
      <w:r>
        <w:rPr>
          <w:rFonts w:ascii="宋体" w:hAnsi="宋体" w:eastAsia="宋体" w:cs="宋体"/>
          <w:spacing w:val="0"/>
          <w:sz w:val="24"/>
          <w:szCs w:val="24"/>
        </w:rPr>
        <w:t>3.6.1 除投标人须知前附表规定允许外，投标人不得递交备选投标方案，否则其投标将被否决。</w:t>
      </w:r>
    </w:p>
    <w:p w14:paraId="0C1525BD">
      <w:pPr>
        <w:keepNext w:val="0"/>
        <w:keepLines w:val="0"/>
        <w:pageBreakBefore w:val="0"/>
        <w:widowControl/>
        <w:kinsoku/>
        <w:wordWrap/>
        <w:overflowPunct/>
        <w:topLinePunct w:val="0"/>
        <w:autoSpaceDE w:val="0"/>
        <w:autoSpaceDN w:val="0"/>
        <w:bidi w:val="0"/>
        <w:adjustRightInd w:val="0"/>
        <w:snapToGrid w:val="0"/>
        <w:spacing w:line="360" w:lineRule="auto"/>
        <w:ind w:left="2" w:right="156" w:firstLine="488"/>
        <w:textAlignment w:val="baseline"/>
        <w:rPr>
          <w:rFonts w:ascii="宋体" w:hAnsi="宋体" w:eastAsia="宋体" w:cs="宋体"/>
          <w:spacing w:val="0"/>
          <w:sz w:val="24"/>
          <w:szCs w:val="24"/>
        </w:rPr>
      </w:pPr>
      <w:r>
        <w:rPr>
          <w:rFonts w:ascii="宋体" w:hAnsi="宋体" w:eastAsia="宋体" w:cs="宋体"/>
          <w:spacing w:val="0"/>
          <w:sz w:val="24"/>
          <w:szCs w:val="24"/>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15635354">
      <w:pPr>
        <w:keepNext w:val="0"/>
        <w:keepLines w:val="0"/>
        <w:pageBreakBefore w:val="0"/>
        <w:widowControl/>
        <w:kinsoku/>
        <w:wordWrap/>
        <w:overflowPunct/>
        <w:topLinePunct w:val="0"/>
        <w:autoSpaceDE w:val="0"/>
        <w:autoSpaceDN w:val="0"/>
        <w:bidi w:val="0"/>
        <w:adjustRightInd w:val="0"/>
        <w:snapToGrid w:val="0"/>
        <w:spacing w:line="360" w:lineRule="auto"/>
        <w:ind w:right="238" w:firstLine="491"/>
        <w:textAlignment w:val="baseline"/>
        <w:rPr>
          <w:rFonts w:ascii="宋体" w:hAnsi="宋体" w:eastAsia="宋体" w:cs="宋体"/>
          <w:spacing w:val="0"/>
          <w:sz w:val="24"/>
          <w:szCs w:val="24"/>
        </w:rPr>
      </w:pPr>
      <w:r>
        <w:rPr>
          <w:rFonts w:ascii="宋体" w:hAnsi="宋体" w:eastAsia="宋体" w:cs="宋体"/>
          <w:spacing w:val="0"/>
          <w:sz w:val="24"/>
          <w:szCs w:val="24"/>
        </w:rPr>
        <w:t>3.6.3 投标人提供两个或两个以上投标报价，或者在投标文件中提供一个报价，但同时提供两个或两个以上供货方案的，视为提供备选方案。</w:t>
      </w:r>
    </w:p>
    <w:p w14:paraId="4AF77B95">
      <w:pPr>
        <w:keepNext w:val="0"/>
        <w:keepLines w:val="0"/>
        <w:pageBreakBefore w:val="0"/>
        <w:widowControl/>
        <w:kinsoku/>
        <w:wordWrap/>
        <w:overflowPunct/>
        <w:topLinePunct w:val="0"/>
        <w:autoSpaceDE w:val="0"/>
        <w:autoSpaceDN w:val="0"/>
        <w:bidi w:val="0"/>
        <w:adjustRightInd w:val="0"/>
        <w:snapToGrid w:val="0"/>
        <w:spacing w:line="360" w:lineRule="auto"/>
        <w:ind w:left="244"/>
        <w:textAlignment w:val="baseline"/>
        <w:outlineLvl w:val="2"/>
        <w:rPr>
          <w:rFonts w:ascii="宋体" w:hAnsi="宋体" w:eastAsia="宋体" w:cs="宋体"/>
          <w:spacing w:val="0"/>
          <w:sz w:val="24"/>
          <w:szCs w:val="24"/>
        </w:rPr>
      </w:pPr>
      <w:r>
        <w:rPr>
          <w:rFonts w:ascii="宋体" w:hAnsi="宋体" w:eastAsia="宋体" w:cs="宋体"/>
          <w:spacing w:val="0"/>
          <w:sz w:val="24"/>
          <w:szCs w:val="24"/>
        </w:rPr>
        <w:t>3.7 投标文件的编制</w:t>
      </w:r>
    </w:p>
    <w:p w14:paraId="7C21063A">
      <w:pPr>
        <w:keepNext w:val="0"/>
        <w:keepLines w:val="0"/>
        <w:pageBreakBefore w:val="0"/>
        <w:widowControl/>
        <w:kinsoku/>
        <w:wordWrap/>
        <w:overflowPunct/>
        <w:topLinePunct w:val="0"/>
        <w:autoSpaceDE w:val="0"/>
        <w:autoSpaceDN w:val="0"/>
        <w:bidi w:val="0"/>
        <w:adjustRightInd w:val="0"/>
        <w:snapToGrid w:val="0"/>
        <w:spacing w:line="360" w:lineRule="auto"/>
        <w:ind w:left="2" w:right="101" w:firstLine="471"/>
        <w:textAlignment w:val="baseline"/>
        <w:rPr>
          <w:rFonts w:ascii="宋体" w:hAnsi="宋体" w:eastAsia="宋体" w:cs="宋体"/>
          <w:spacing w:val="0"/>
          <w:sz w:val="24"/>
          <w:szCs w:val="24"/>
        </w:rPr>
      </w:pPr>
      <w:r>
        <w:rPr>
          <w:rFonts w:ascii="宋体" w:hAnsi="宋体" w:eastAsia="宋体" w:cs="宋体"/>
          <w:spacing w:val="0"/>
          <w:sz w:val="24"/>
          <w:szCs w:val="24"/>
        </w:rPr>
        <w:t>3.7.1 投标文件应按第六章“投标文件格式”进行编写，如有必要，可以增加附页，作为投标文件的组成部分。</w:t>
      </w:r>
    </w:p>
    <w:p w14:paraId="25DA17AE">
      <w:pPr>
        <w:keepNext w:val="0"/>
        <w:keepLines w:val="0"/>
        <w:pageBreakBefore w:val="0"/>
        <w:widowControl/>
        <w:kinsoku/>
        <w:wordWrap/>
        <w:overflowPunct/>
        <w:topLinePunct w:val="0"/>
        <w:autoSpaceDE w:val="0"/>
        <w:autoSpaceDN w:val="0"/>
        <w:bidi w:val="0"/>
        <w:adjustRightInd w:val="0"/>
        <w:snapToGrid w:val="0"/>
        <w:spacing w:line="360" w:lineRule="auto"/>
        <w:ind w:left="3" w:right="141" w:firstLine="487"/>
        <w:textAlignment w:val="baseline"/>
        <w:rPr>
          <w:rFonts w:ascii="宋体" w:hAnsi="宋体" w:eastAsia="宋体" w:cs="宋体"/>
          <w:spacing w:val="0"/>
          <w:sz w:val="24"/>
          <w:szCs w:val="24"/>
        </w:rPr>
      </w:pPr>
      <w:r>
        <w:rPr>
          <w:rFonts w:ascii="宋体" w:hAnsi="宋体" w:eastAsia="宋体" w:cs="宋体"/>
          <w:spacing w:val="0"/>
          <w:sz w:val="24"/>
          <w:szCs w:val="24"/>
        </w:rPr>
        <w:t>3.7.2 投标文件应当对招标文件有关供货期、投标有效期、供货要求、招标范围等实质性内容作出响应。投标文件在满足招标文件实质性要求的基础上，可以提出比招标文件要求更有利于招标人的承诺。</w:t>
      </w:r>
    </w:p>
    <w:p w14:paraId="411B8752">
      <w:pPr>
        <w:keepNext w:val="0"/>
        <w:keepLines w:val="0"/>
        <w:pageBreakBefore w:val="0"/>
        <w:widowControl/>
        <w:kinsoku/>
        <w:wordWrap/>
        <w:overflowPunct/>
        <w:topLinePunct w:val="0"/>
        <w:autoSpaceDE w:val="0"/>
        <w:autoSpaceDN w:val="0"/>
        <w:bidi w:val="0"/>
        <w:adjustRightInd w:val="0"/>
        <w:snapToGrid w:val="0"/>
        <w:spacing w:line="360" w:lineRule="auto"/>
        <w:ind w:left="474"/>
        <w:textAlignment w:val="baseline"/>
        <w:rPr>
          <w:rFonts w:ascii="宋体" w:hAnsi="宋体" w:eastAsia="宋体" w:cs="宋体"/>
          <w:spacing w:val="0"/>
          <w:sz w:val="24"/>
          <w:szCs w:val="24"/>
        </w:rPr>
      </w:pPr>
      <w:r>
        <w:rPr>
          <w:rFonts w:ascii="宋体" w:hAnsi="宋体" w:eastAsia="宋体" w:cs="宋体"/>
          <w:spacing w:val="0"/>
          <w:sz w:val="24"/>
          <w:szCs w:val="24"/>
        </w:rPr>
        <w:t>3.7.3 投标文件的制作应满足以下规定：</w:t>
      </w:r>
    </w:p>
    <w:p w14:paraId="1BA2AD49">
      <w:pPr>
        <w:keepNext w:val="0"/>
        <w:keepLines w:val="0"/>
        <w:pageBreakBefore w:val="0"/>
        <w:widowControl/>
        <w:kinsoku/>
        <w:wordWrap/>
        <w:overflowPunct/>
        <w:topLinePunct w:val="0"/>
        <w:autoSpaceDE w:val="0"/>
        <w:autoSpaceDN w:val="0"/>
        <w:bidi w:val="0"/>
        <w:adjustRightInd w:val="0"/>
        <w:snapToGrid w:val="0"/>
        <w:spacing w:line="360" w:lineRule="auto"/>
        <w:ind w:left="1" w:firstLine="495"/>
        <w:textAlignment w:val="baseline"/>
        <w:rPr>
          <w:rFonts w:ascii="宋体" w:hAnsi="宋体" w:eastAsia="宋体" w:cs="宋体"/>
          <w:spacing w:val="0"/>
          <w:sz w:val="24"/>
          <w:szCs w:val="24"/>
        </w:rPr>
      </w:pPr>
      <w:r>
        <w:rPr>
          <w:rFonts w:ascii="宋体" w:hAnsi="宋体" w:eastAsia="宋体" w:cs="宋体"/>
          <w:spacing w:val="0"/>
          <w:sz w:val="24"/>
          <w:szCs w:val="24"/>
        </w:rPr>
        <w:t>（1）投标文件由投标人使用“ 电子交易平台 ”自带的“投标文件制作工具 ”制作生成；</w:t>
      </w:r>
    </w:p>
    <w:p w14:paraId="6F05DE5B">
      <w:pPr>
        <w:keepNext w:val="0"/>
        <w:keepLines w:val="0"/>
        <w:pageBreakBefore w:val="0"/>
        <w:widowControl/>
        <w:kinsoku/>
        <w:wordWrap/>
        <w:overflowPunct/>
        <w:topLinePunct w:val="0"/>
        <w:autoSpaceDE w:val="0"/>
        <w:autoSpaceDN w:val="0"/>
        <w:bidi w:val="0"/>
        <w:adjustRightInd w:val="0"/>
        <w:snapToGrid w:val="0"/>
        <w:spacing w:line="360" w:lineRule="auto"/>
        <w:ind w:left="1" w:firstLine="495"/>
        <w:textAlignment w:val="baseline"/>
        <w:rPr>
          <w:rFonts w:ascii="宋体" w:hAnsi="宋体" w:eastAsia="宋体" w:cs="宋体"/>
          <w:spacing w:val="0"/>
          <w:sz w:val="24"/>
          <w:szCs w:val="24"/>
        </w:rPr>
      </w:pPr>
      <w:r>
        <w:rPr>
          <w:rFonts w:ascii="宋体" w:hAnsi="宋体" w:eastAsia="宋体" w:cs="宋体"/>
          <w:spacing w:val="0"/>
          <w:sz w:val="24"/>
          <w:szCs w:val="24"/>
        </w:rPr>
        <w:t>（2）投标人在编制投标文件时应建立分级目录，并按照标签提示导入相关内容；</w:t>
      </w:r>
    </w:p>
    <w:p w14:paraId="4D17D507">
      <w:pPr>
        <w:keepNext w:val="0"/>
        <w:keepLines w:val="0"/>
        <w:pageBreakBefore w:val="0"/>
        <w:widowControl/>
        <w:kinsoku/>
        <w:wordWrap/>
        <w:overflowPunct/>
        <w:topLinePunct w:val="0"/>
        <w:autoSpaceDE w:val="0"/>
        <w:autoSpaceDN w:val="0"/>
        <w:bidi w:val="0"/>
        <w:adjustRightInd w:val="0"/>
        <w:snapToGrid w:val="0"/>
        <w:spacing w:line="360" w:lineRule="auto"/>
        <w:ind w:left="1" w:firstLine="495"/>
        <w:textAlignment w:val="baseline"/>
        <w:rPr>
          <w:rFonts w:ascii="宋体" w:hAnsi="宋体" w:eastAsia="宋体" w:cs="宋体"/>
          <w:spacing w:val="0"/>
          <w:sz w:val="24"/>
          <w:szCs w:val="24"/>
        </w:rPr>
      </w:pPr>
      <w:r>
        <w:rPr>
          <w:rFonts w:ascii="宋体" w:hAnsi="宋体" w:eastAsia="宋体" w:cs="宋体"/>
          <w:spacing w:val="0"/>
          <w:sz w:val="24"/>
          <w:szCs w:val="24"/>
        </w:rPr>
        <w:t>（3）投标文件中的已标价报价清单数据文件应与招标人提供的报价清单数据文件格式一致；</w:t>
      </w:r>
    </w:p>
    <w:p w14:paraId="2791DEE0">
      <w:pPr>
        <w:keepNext w:val="0"/>
        <w:keepLines w:val="0"/>
        <w:pageBreakBefore w:val="0"/>
        <w:widowControl/>
        <w:kinsoku/>
        <w:wordWrap/>
        <w:overflowPunct/>
        <w:topLinePunct w:val="0"/>
        <w:autoSpaceDE w:val="0"/>
        <w:autoSpaceDN w:val="0"/>
        <w:bidi w:val="0"/>
        <w:adjustRightInd w:val="0"/>
        <w:snapToGrid w:val="0"/>
        <w:spacing w:line="360" w:lineRule="auto"/>
        <w:ind w:left="1" w:firstLine="495"/>
        <w:textAlignment w:val="baseline"/>
        <w:rPr>
          <w:rFonts w:ascii="宋体" w:hAnsi="宋体" w:eastAsia="宋体" w:cs="宋体"/>
          <w:spacing w:val="0"/>
          <w:sz w:val="24"/>
          <w:szCs w:val="24"/>
        </w:rPr>
      </w:pPr>
      <w:r>
        <w:rPr>
          <w:rFonts w:ascii="宋体" w:hAnsi="宋体" w:eastAsia="宋体" w:cs="宋体"/>
          <w:spacing w:val="0"/>
          <w:sz w:val="24"/>
          <w:szCs w:val="24"/>
        </w:rPr>
        <w:t>（4）第六章“投标文件格式 ”中要求盖单位章和（或）签字的地方，投标人均应使用 CA 数字证书加盖投标人的单位电子印章和（或）法定代表人（或委托代理人）的个人电子印章或电子签名章；</w:t>
      </w:r>
    </w:p>
    <w:p w14:paraId="74E914FA">
      <w:pPr>
        <w:keepNext w:val="0"/>
        <w:keepLines w:val="0"/>
        <w:pageBreakBefore w:val="0"/>
        <w:widowControl/>
        <w:kinsoku/>
        <w:wordWrap/>
        <w:overflowPunct/>
        <w:topLinePunct w:val="0"/>
        <w:autoSpaceDE w:val="0"/>
        <w:autoSpaceDN w:val="0"/>
        <w:bidi w:val="0"/>
        <w:adjustRightInd w:val="0"/>
        <w:snapToGrid w:val="0"/>
        <w:spacing w:line="360" w:lineRule="auto"/>
        <w:ind w:left="2" w:right="141" w:firstLine="472"/>
        <w:textAlignment w:val="baseline"/>
        <w:rPr>
          <w:rFonts w:ascii="宋体" w:hAnsi="宋体" w:eastAsia="宋体" w:cs="宋体"/>
          <w:spacing w:val="0"/>
          <w:sz w:val="24"/>
          <w:szCs w:val="24"/>
        </w:rPr>
      </w:pPr>
      <w:r>
        <w:rPr>
          <w:rFonts w:ascii="宋体" w:hAnsi="宋体" w:eastAsia="宋体" w:cs="宋体"/>
          <w:spacing w:val="0"/>
          <w:sz w:val="24"/>
          <w:szCs w:val="24"/>
        </w:rPr>
        <w:t>（5）投标文件制作完成后，投标人应使用CA数字证书对投标文件进行文件加密，形成加密的投标文件；</w:t>
      </w:r>
    </w:p>
    <w:p w14:paraId="74B20077">
      <w:pPr>
        <w:keepNext w:val="0"/>
        <w:keepLines w:val="0"/>
        <w:pageBreakBefore w:val="0"/>
        <w:widowControl/>
        <w:kinsoku/>
        <w:wordWrap/>
        <w:overflowPunct/>
        <w:topLinePunct w:val="0"/>
        <w:autoSpaceDE w:val="0"/>
        <w:autoSpaceDN w:val="0"/>
        <w:bidi w:val="0"/>
        <w:adjustRightInd w:val="0"/>
        <w:snapToGrid w:val="0"/>
        <w:spacing w:line="360" w:lineRule="auto"/>
        <w:ind w:left="487"/>
        <w:textAlignment w:val="baseline"/>
        <w:rPr>
          <w:rFonts w:ascii="宋体" w:hAnsi="宋体" w:eastAsia="宋体" w:cs="宋体"/>
          <w:spacing w:val="0"/>
          <w:sz w:val="24"/>
          <w:szCs w:val="24"/>
        </w:rPr>
      </w:pPr>
      <w:r>
        <w:rPr>
          <w:rFonts w:ascii="宋体" w:hAnsi="宋体" w:eastAsia="宋体" w:cs="宋体"/>
          <w:spacing w:val="0"/>
          <w:sz w:val="24"/>
          <w:szCs w:val="24"/>
        </w:rPr>
        <w:t>（6）投标文件制作的具体方法详见“投标文件制作工具”中的“操作指南 ”。</w:t>
      </w:r>
    </w:p>
    <w:p w14:paraId="7F91A200">
      <w:pPr>
        <w:keepNext w:val="0"/>
        <w:keepLines w:val="0"/>
        <w:pageBreakBefore w:val="0"/>
        <w:widowControl/>
        <w:kinsoku/>
        <w:wordWrap/>
        <w:overflowPunct/>
        <w:topLinePunct w:val="0"/>
        <w:autoSpaceDE w:val="0"/>
        <w:autoSpaceDN w:val="0"/>
        <w:bidi w:val="0"/>
        <w:adjustRightInd w:val="0"/>
        <w:snapToGrid w:val="0"/>
        <w:spacing w:line="360" w:lineRule="auto"/>
        <w:ind w:right="159" w:firstLine="490"/>
        <w:textAlignment w:val="baseline"/>
        <w:rPr>
          <w:rFonts w:ascii="宋体" w:hAnsi="宋体" w:eastAsia="宋体" w:cs="宋体"/>
          <w:spacing w:val="0"/>
          <w:sz w:val="24"/>
          <w:szCs w:val="24"/>
        </w:rPr>
      </w:pPr>
      <w:r>
        <w:rPr>
          <w:rFonts w:ascii="宋体" w:hAnsi="宋体" w:eastAsia="宋体" w:cs="宋体"/>
          <w:spacing w:val="0"/>
          <w:sz w:val="24"/>
          <w:szCs w:val="24"/>
        </w:rPr>
        <w:t>3.7.4 因投标人自身原因而导致投标文件无法导入“ 电子交易平台 ”电子开标、评标系统，该投标视为无效投标，投标人自行承担由此导致的全部责任。</w:t>
      </w:r>
    </w:p>
    <w:p w14:paraId="1491A9DA">
      <w:pPr>
        <w:keepNext w:val="0"/>
        <w:keepLines w:val="0"/>
        <w:pageBreakBefore w:val="0"/>
        <w:widowControl/>
        <w:kinsoku/>
        <w:wordWrap/>
        <w:overflowPunct/>
        <w:topLinePunct w:val="0"/>
        <w:autoSpaceDE w:val="0"/>
        <w:autoSpaceDN w:val="0"/>
        <w:bidi w:val="0"/>
        <w:adjustRightInd w:val="0"/>
        <w:snapToGrid w:val="0"/>
        <w:spacing w:line="360" w:lineRule="auto"/>
        <w:ind w:left="478"/>
        <w:textAlignment w:val="baseline"/>
        <w:rPr>
          <w:rFonts w:ascii="宋体" w:hAnsi="宋体" w:eastAsia="宋体" w:cs="宋体"/>
          <w:spacing w:val="0"/>
          <w:sz w:val="24"/>
          <w:szCs w:val="24"/>
        </w:rPr>
      </w:pPr>
      <w:r>
        <w:rPr>
          <w:rFonts w:ascii="宋体" w:hAnsi="宋体" w:eastAsia="宋体" w:cs="宋体"/>
          <w:spacing w:val="0"/>
          <w:sz w:val="24"/>
          <w:szCs w:val="24"/>
        </w:rPr>
        <w:t>3.7.5 投标文件份数及其他要求：见投标人须知前附表。</w:t>
      </w:r>
    </w:p>
    <w:p w14:paraId="3B97040D">
      <w:pPr>
        <w:keepNext w:val="0"/>
        <w:keepLines w:val="0"/>
        <w:pageBreakBefore w:val="0"/>
        <w:widowControl/>
        <w:kinsoku/>
        <w:wordWrap/>
        <w:overflowPunct/>
        <w:topLinePunct w:val="0"/>
        <w:autoSpaceDE w:val="0"/>
        <w:autoSpaceDN w:val="0"/>
        <w:bidi w:val="0"/>
        <w:adjustRightInd w:val="0"/>
        <w:snapToGrid w:val="0"/>
        <w:spacing w:line="360" w:lineRule="auto"/>
        <w:ind w:left="480"/>
        <w:textAlignment w:val="baseline"/>
        <w:rPr>
          <w:rFonts w:ascii="宋体" w:hAnsi="宋体" w:eastAsia="宋体" w:cs="宋体"/>
          <w:spacing w:val="0"/>
          <w:sz w:val="24"/>
          <w:szCs w:val="24"/>
        </w:rPr>
      </w:pPr>
      <w:r>
        <w:rPr>
          <w:rFonts w:ascii="宋体" w:hAnsi="宋体" w:eastAsia="宋体" w:cs="宋体"/>
          <w:spacing w:val="0"/>
          <w:sz w:val="24"/>
          <w:szCs w:val="24"/>
        </w:rPr>
        <w:t>3.7.6 投标文件上传的要求：见投标人须知前附表。</w:t>
      </w:r>
    </w:p>
    <w:p w14:paraId="4A4F47FB">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outlineLvl w:val="1"/>
        <w:rPr>
          <w:rFonts w:ascii="宋体" w:hAnsi="宋体" w:eastAsia="宋体" w:cs="宋体"/>
          <w:spacing w:val="0"/>
          <w:sz w:val="24"/>
          <w:szCs w:val="24"/>
        </w:rPr>
      </w:pPr>
      <w:r>
        <w:rPr>
          <w:rFonts w:ascii="宋体" w:hAnsi="宋体" w:eastAsia="宋体" w:cs="宋体"/>
          <w:b/>
          <w:bCs/>
          <w:spacing w:val="0"/>
          <w:sz w:val="24"/>
          <w:szCs w:val="24"/>
        </w:rPr>
        <w:t>4.</w:t>
      </w:r>
      <w:r>
        <w:rPr>
          <w:rFonts w:ascii="宋体" w:hAnsi="宋体" w:eastAsia="宋体" w:cs="宋体"/>
          <w:spacing w:val="0"/>
          <w:sz w:val="24"/>
          <w:szCs w:val="24"/>
        </w:rPr>
        <w:t xml:space="preserve"> </w:t>
      </w:r>
      <w:r>
        <w:rPr>
          <w:rFonts w:ascii="宋体" w:hAnsi="宋体" w:eastAsia="宋体" w:cs="宋体"/>
          <w:b/>
          <w:bCs/>
          <w:spacing w:val="0"/>
          <w:sz w:val="24"/>
          <w:szCs w:val="24"/>
        </w:rPr>
        <w:t>投标</w:t>
      </w:r>
    </w:p>
    <w:p w14:paraId="7E172E50">
      <w:pPr>
        <w:keepNext w:val="0"/>
        <w:keepLines w:val="0"/>
        <w:pageBreakBefore w:val="0"/>
        <w:widowControl/>
        <w:kinsoku/>
        <w:wordWrap/>
        <w:overflowPunct/>
        <w:topLinePunct w:val="0"/>
        <w:autoSpaceDE w:val="0"/>
        <w:autoSpaceDN w:val="0"/>
        <w:bidi w:val="0"/>
        <w:adjustRightInd w:val="0"/>
        <w:snapToGrid w:val="0"/>
        <w:spacing w:line="360" w:lineRule="auto"/>
        <w:ind w:left="237"/>
        <w:textAlignment w:val="baseline"/>
        <w:outlineLvl w:val="2"/>
        <w:rPr>
          <w:rFonts w:ascii="宋体" w:hAnsi="宋体" w:eastAsia="宋体" w:cs="宋体"/>
          <w:spacing w:val="0"/>
          <w:sz w:val="24"/>
          <w:szCs w:val="24"/>
        </w:rPr>
      </w:pPr>
      <w:r>
        <w:rPr>
          <w:rFonts w:ascii="宋体" w:hAnsi="宋体" w:eastAsia="宋体" w:cs="宋体"/>
          <w:spacing w:val="0"/>
          <w:sz w:val="24"/>
          <w:szCs w:val="24"/>
        </w:rPr>
        <w:t>4.1 投标文件的密封和标记</w:t>
      </w:r>
    </w:p>
    <w:p w14:paraId="6439AE8F">
      <w:pPr>
        <w:keepNext w:val="0"/>
        <w:keepLines w:val="0"/>
        <w:pageBreakBefore w:val="0"/>
        <w:widowControl/>
        <w:kinsoku/>
        <w:wordWrap/>
        <w:overflowPunct/>
        <w:topLinePunct w:val="0"/>
        <w:autoSpaceDE w:val="0"/>
        <w:autoSpaceDN w:val="0"/>
        <w:bidi w:val="0"/>
        <w:adjustRightInd w:val="0"/>
        <w:snapToGrid w:val="0"/>
        <w:spacing w:line="360" w:lineRule="auto"/>
        <w:ind w:left="20" w:right="107" w:firstLine="452"/>
        <w:textAlignment w:val="baseline"/>
        <w:rPr>
          <w:rFonts w:ascii="宋体" w:hAnsi="宋体" w:eastAsia="宋体" w:cs="宋体"/>
          <w:spacing w:val="0"/>
          <w:sz w:val="24"/>
          <w:szCs w:val="24"/>
        </w:rPr>
      </w:pPr>
      <w:r>
        <w:rPr>
          <w:rFonts w:ascii="宋体" w:hAnsi="宋体" w:eastAsia="宋体" w:cs="宋体"/>
          <w:spacing w:val="0"/>
          <w:sz w:val="24"/>
          <w:szCs w:val="24"/>
        </w:rPr>
        <w:t>4.1.1（A）投标文件应密封包装，并在封套的封口处加盖投标人单位章或由投标人的法定代表人（单位负责人）或其授权的代理人签字。</w:t>
      </w:r>
    </w:p>
    <w:p w14:paraId="79970481">
      <w:pPr>
        <w:keepNext w:val="0"/>
        <w:keepLines w:val="0"/>
        <w:pageBreakBefore w:val="0"/>
        <w:widowControl/>
        <w:kinsoku/>
        <w:wordWrap/>
        <w:overflowPunct/>
        <w:topLinePunct w:val="0"/>
        <w:autoSpaceDE w:val="0"/>
        <w:autoSpaceDN w:val="0"/>
        <w:bidi w:val="0"/>
        <w:adjustRightInd w:val="0"/>
        <w:snapToGrid w:val="0"/>
        <w:spacing w:line="360" w:lineRule="auto"/>
        <w:ind w:left="20" w:right="107" w:firstLine="452"/>
        <w:textAlignment w:val="baseline"/>
        <w:rPr>
          <w:rFonts w:ascii="宋体" w:hAnsi="宋体" w:eastAsia="宋体" w:cs="宋体"/>
          <w:spacing w:val="0"/>
          <w:sz w:val="24"/>
          <w:szCs w:val="24"/>
        </w:rPr>
      </w:pPr>
      <w:r>
        <w:rPr>
          <w:rFonts w:ascii="宋体" w:hAnsi="宋体" w:eastAsia="宋体" w:cs="宋体"/>
          <w:spacing w:val="0"/>
          <w:sz w:val="24"/>
          <w:szCs w:val="24"/>
        </w:rPr>
        <w:t>4.1.1（B）投标人应当按照招标文件和电子招标投标交易平台的要求加密投标文件，具体要求见投标人须知前附表。</w:t>
      </w:r>
    </w:p>
    <w:p w14:paraId="3DABCBF5">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4.1.2 投标文件封套上应写明的内容见投标人须知前附表。</w:t>
      </w:r>
    </w:p>
    <w:p w14:paraId="1ED3096D">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4.1.3 未按本章第4.1.1项要求密封的投标文件，招标人将予以拒收。</w:t>
      </w:r>
    </w:p>
    <w:p w14:paraId="2622D401">
      <w:pPr>
        <w:keepNext w:val="0"/>
        <w:keepLines w:val="0"/>
        <w:pageBreakBefore w:val="0"/>
        <w:widowControl/>
        <w:kinsoku/>
        <w:wordWrap/>
        <w:overflowPunct/>
        <w:topLinePunct w:val="0"/>
        <w:autoSpaceDE w:val="0"/>
        <w:autoSpaceDN w:val="0"/>
        <w:bidi w:val="0"/>
        <w:adjustRightInd w:val="0"/>
        <w:snapToGrid w:val="0"/>
        <w:spacing w:line="360" w:lineRule="auto"/>
        <w:ind w:left="237"/>
        <w:textAlignment w:val="baseline"/>
        <w:outlineLvl w:val="2"/>
        <w:rPr>
          <w:rFonts w:ascii="宋体" w:hAnsi="宋体" w:eastAsia="宋体" w:cs="宋体"/>
          <w:spacing w:val="0"/>
          <w:sz w:val="24"/>
          <w:szCs w:val="24"/>
        </w:rPr>
      </w:pPr>
      <w:r>
        <w:rPr>
          <w:rFonts w:ascii="宋体" w:hAnsi="宋体" w:eastAsia="宋体" w:cs="宋体"/>
          <w:spacing w:val="0"/>
          <w:sz w:val="24"/>
          <w:szCs w:val="24"/>
        </w:rPr>
        <w:t>4.2 投标文件的递交</w:t>
      </w:r>
    </w:p>
    <w:p w14:paraId="1EAE312D">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4.2.1 投标人应在投标人须知前附表规定的投标截止时间前递交投标文件。</w:t>
      </w:r>
    </w:p>
    <w:p w14:paraId="5DD5CA05">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4.2.2（A）投标人递交投标文件的地点：见投标人须知前附表。</w:t>
      </w:r>
    </w:p>
    <w:p w14:paraId="00711A1E">
      <w:pPr>
        <w:keepNext w:val="0"/>
        <w:keepLines w:val="0"/>
        <w:pageBreakBefore w:val="0"/>
        <w:widowControl/>
        <w:kinsoku/>
        <w:wordWrap/>
        <w:overflowPunct/>
        <w:topLinePunct w:val="0"/>
        <w:autoSpaceDE w:val="0"/>
        <w:autoSpaceDN w:val="0"/>
        <w:bidi w:val="0"/>
        <w:adjustRightInd w:val="0"/>
        <w:snapToGrid w:val="0"/>
        <w:spacing w:line="360" w:lineRule="auto"/>
        <w:jc w:val="right"/>
        <w:textAlignment w:val="baseline"/>
        <w:rPr>
          <w:rFonts w:ascii="宋体" w:hAnsi="宋体" w:eastAsia="宋体" w:cs="宋体"/>
          <w:spacing w:val="0"/>
          <w:sz w:val="24"/>
          <w:szCs w:val="24"/>
        </w:rPr>
      </w:pPr>
      <w:r>
        <w:rPr>
          <w:rFonts w:ascii="宋体" w:hAnsi="宋体" w:eastAsia="宋体" w:cs="宋体"/>
          <w:spacing w:val="0"/>
          <w:sz w:val="24"/>
          <w:szCs w:val="24"/>
        </w:rPr>
        <w:t>4.2.2（B）投标人通过下载招标文件的电子招标投标交易平台递交电子投标文件。</w:t>
      </w:r>
    </w:p>
    <w:p w14:paraId="41BCE84F">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4.2.3 除投标人须知前附表另有规定外，投标人所递交的投标文件不予退还。</w:t>
      </w:r>
    </w:p>
    <w:p w14:paraId="4D4C5605">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4.2.4（A）招标人收到投标文件后，向投标人出具签收凭证。</w:t>
      </w:r>
    </w:p>
    <w:p w14:paraId="2D0B7E89">
      <w:pPr>
        <w:keepNext w:val="0"/>
        <w:keepLines w:val="0"/>
        <w:pageBreakBefore w:val="0"/>
        <w:widowControl/>
        <w:kinsoku/>
        <w:wordWrap/>
        <w:overflowPunct/>
        <w:topLinePunct w:val="0"/>
        <w:autoSpaceDE w:val="0"/>
        <w:autoSpaceDN w:val="0"/>
        <w:bidi w:val="0"/>
        <w:adjustRightInd w:val="0"/>
        <w:snapToGrid w:val="0"/>
        <w:spacing w:line="360" w:lineRule="auto"/>
        <w:ind w:left="4" w:right="100" w:firstLine="467"/>
        <w:textAlignment w:val="baseline"/>
        <w:rPr>
          <w:rFonts w:ascii="宋体" w:hAnsi="宋体" w:eastAsia="宋体" w:cs="宋体"/>
          <w:spacing w:val="0"/>
          <w:sz w:val="24"/>
          <w:szCs w:val="24"/>
        </w:rPr>
      </w:pPr>
      <w:r>
        <w:rPr>
          <w:rFonts w:ascii="宋体" w:hAnsi="宋体" w:eastAsia="宋体" w:cs="宋体"/>
          <w:spacing w:val="0"/>
          <w:sz w:val="24"/>
          <w:szCs w:val="24"/>
        </w:rPr>
        <w:t>4.2.4（B）投标人完成电子投标文件上传后，电子招标投标交易平台即时向投标人发出递交回执通知。递交时间以递交回执通知载明的传输完成时间为准。</w:t>
      </w:r>
    </w:p>
    <w:p w14:paraId="7DA7D7CA">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4.2.5 （A）逾期送达的投标文件，招标人将予以拒收。</w:t>
      </w:r>
    </w:p>
    <w:p w14:paraId="599A1A4B">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4.2.5（B）逾期送达的投标文件，电子招标投标交易平台将予以拒收。</w:t>
      </w:r>
    </w:p>
    <w:p w14:paraId="1D131A38">
      <w:pPr>
        <w:keepNext w:val="0"/>
        <w:keepLines w:val="0"/>
        <w:pageBreakBefore w:val="0"/>
        <w:widowControl/>
        <w:kinsoku/>
        <w:wordWrap/>
        <w:overflowPunct/>
        <w:topLinePunct w:val="0"/>
        <w:autoSpaceDE w:val="0"/>
        <w:autoSpaceDN w:val="0"/>
        <w:bidi w:val="0"/>
        <w:adjustRightInd w:val="0"/>
        <w:snapToGrid w:val="0"/>
        <w:spacing w:line="360" w:lineRule="auto"/>
        <w:ind w:left="237"/>
        <w:textAlignment w:val="baseline"/>
        <w:outlineLvl w:val="2"/>
        <w:rPr>
          <w:rFonts w:ascii="宋体" w:hAnsi="宋体" w:eastAsia="宋体" w:cs="宋体"/>
          <w:spacing w:val="0"/>
          <w:sz w:val="24"/>
          <w:szCs w:val="24"/>
        </w:rPr>
      </w:pPr>
      <w:r>
        <w:rPr>
          <w:rFonts w:ascii="宋体" w:hAnsi="宋体" w:eastAsia="宋体" w:cs="宋体"/>
          <w:spacing w:val="0"/>
          <w:sz w:val="24"/>
          <w:szCs w:val="24"/>
        </w:rPr>
        <w:t>4.3 投标文件的修改与撤回</w:t>
      </w:r>
    </w:p>
    <w:p w14:paraId="0B5ACBAE">
      <w:pPr>
        <w:keepNext w:val="0"/>
        <w:keepLines w:val="0"/>
        <w:pageBreakBefore w:val="0"/>
        <w:widowControl/>
        <w:kinsoku/>
        <w:wordWrap/>
        <w:overflowPunct/>
        <w:topLinePunct w:val="0"/>
        <w:autoSpaceDE w:val="0"/>
        <w:autoSpaceDN w:val="0"/>
        <w:bidi w:val="0"/>
        <w:adjustRightInd w:val="0"/>
        <w:snapToGrid w:val="0"/>
        <w:spacing w:line="360" w:lineRule="auto"/>
        <w:ind w:left="4" w:right="111" w:firstLine="470"/>
        <w:textAlignment w:val="baseline"/>
        <w:rPr>
          <w:rFonts w:ascii="宋体" w:hAnsi="宋体" w:eastAsia="宋体" w:cs="宋体"/>
          <w:spacing w:val="0"/>
          <w:sz w:val="24"/>
          <w:szCs w:val="24"/>
        </w:rPr>
      </w:pPr>
      <w:r>
        <w:rPr>
          <w:rFonts w:ascii="宋体" w:hAnsi="宋体" w:eastAsia="宋体" w:cs="宋体"/>
          <w:spacing w:val="0"/>
          <w:sz w:val="24"/>
          <w:szCs w:val="24"/>
        </w:rPr>
        <w:t>4.3.1 在本章第4.2.1项规定的投标截止时间前，投标人可以修改或撤回已递交的投标文件，但应以书面形式通知招标人。</w:t>
      </w:r>
    </w:p>
    <w:p w14:paraId="02D4B928">
      <w:pPr>
        <w:keepNext w:val="0"/>
        <w:keepLines w:val="0"/>
        <w:pageBreakBefore w:val="0"/>
        <w:widowControl/>
        <w:kinsoku/>
        <w:wordWrap/>
        <w:overflowPunct/>
        <w:topLinePunct w:val="0"/>
        <w:autoSpaceDE w:val="0"/>
        <w:autoSpaceDN w:val="0"/>
        <w:bidi w:val="0"/>
        <w:adjustRightInd w:val="0"/>
        <w:snapToGrid w:val="0"/>
        <w:spacing w:line="360" w:lineRule="auto"/>
        <w:ind w:left="4" w:right="111" w:firstLine="470"/>
        <w:textAlignment w:val="baseline"/>
        <w:rPr>
          <w:rFonts w:ascii="宋体" w:hAnsi="宋体" w:eastAsia="宋体" w:cs="宋体"/>
          <w:spacing w:val="0"/>
          <w:sz w:val="24"/>
          <w:szCs w:val="24"/>
        </w:rPr>
      </w:pPr>
      <w:r>
        <w:rPr>
          <w:rFonts w:ascii="宋体" w:hAnsi="宋体" w:eastAsia="宋体" w:cs="宋体"/>
          <w:spacing w:val="0"/>
          <w:sz w:val="24"/>
          <w:szCs w:val="24"/>
        </w:rPr>
        <w:t>4.3.2（A）投标人修改或撤回已递交投标文件的书面通知应按照本章第3.7.3（A）项的要求签字或盖章。招标人收到书面通知后，向投标人出具签收凭证。</w:t>
      </w:r>
    </w:p>
    <w:p w14:paraId="09525111">
      <w:pPr>
        <w:keepNext w:val="0"/>
        <w:keepLines w:val="0"/>
        <w:pageBreakBefore w:val="0"/>
        <w:widowControl/>
        <w:kinsoku/>
        <w:wordWrap/>
        <w:overflowPunct/>
        <w:topLinePunct w:val="0"/>
        <w:autoSpaceDE w:val="0"/>
        <w:autoSpaceDN w:val="0"/>
        <w:bidi w:val="0"/>
        <w:adjustRightInd w:val="0"/>
        <w:snapToGrid w:val="0"/>
        <w:spacing w:line="360" w:lineRule="auto"/>
        <w:ind w:right="163" w:firstLine="471"/>
        <w:textAlignment w:val="baseline"/>
        <w:rPr>
          <w:rFonts w:ascii="宋体" w:hAnsi="宋体" w:eastAsia="宋体" w:cs="宋体"/>
          <w:spacing w:val="0"/>
          <w:sz w:val="24"/>
          <w:szCs w:val="24"/>
        </w:rPr>
      </w:pPr>
      <w:r>
        <w:rPr>
          <w:rFonts w:ascii="宋体" w:hAnsi="宋体" w:eastAsia="宋体" w:cs="宋体"/>
          <w:spacing w:val="0"/>
          <w:sz w:val="24"/>
          <w:szCs w:val="24"/>
        </w:rPr>
        <w:t>4.3.2（B）投标人修改或撤回已递交投标文件的通知，应按照本章第3.7.3（B）项的要求加盖电子印章。电子招标投标交易平台收到通知后，即时向投标人发出确认回执通知。</w:t>
      </w:r>
    </w:p>
    <w:p w14:paraId="1054E511">
      <w:pPr>
        <w:keepNext w:val="0"/>
        <w:keepLines w:val="0"/>
        <w:pageBreakBefore w:val="0"/>
        <w:widowControl/>
        <w:kinsoku/>
        <w:wordWrap/>
        <w:overflowPunct/>
        <w:topLinePunct w:val="0"/>
        <w:autoSpaceDE w:val="0"/>
        <w:autoSpaceDN w:val="0"/>
        <w:bidi w:val="0"/>
        <w:adjustRightInd w:val="0"/>
        <w:snapToGrid w:val="0"/>
        <w:spacing w:line="360" w:lineRule="auto"/>
        <w:ind w:right="215" w:firstLine="475"/>
        <w:textAlignment w:val="baseline"/>
        <w:rPr>
          <w:rFonts w:ascii="宋体" w:hAnsi="宋体" w:eastAsia="宋体" w:cs="宋体"/>
          <w:spacing w:val="0"/>
          <w:sz w:val="24"/>
          <w:szCs w:val="24"/>
        </w:rPr>
      </w:pPr>
      <w:r>
        <w:rPr>
          <w:rFonts w:ascii="宋体" w:hAnsi="宋体" w:eastAsia="宋体" w:cs="宋体"/>
          <w:spacing w:val="0"/>
          <w:sz w:val="24"/>
          <w:szCs w:val="24"/>
        </w:rPr>
        <w:t>4.3.3 投标人撤回投标文件的，招标人自收到投标人书面撤回通知之日起5日内退还已收取的投标保证金。</w:t>
      </w:r>
    </w:p>
    <w:p w14:paraId="143DE3AD">
      <w:pPr>
        <w:keepNext w:val="0"/>
        <w:keepLines w:val="0"/>
        <w:pageBreakBefore w:val="0"/>
        <w:widowControl/>
        <w:kinsoku/>
        <w:wordWrap/>
        <w:overflowPunct/>
        <w:topLinePunct w:val="0"/>
        <w:autoSpaceDE w:val="0"/>
        <w:autoSpaceDN w:val="0"/>
        <w:bidi w:val="0"/>
        <w:adjustRightInd w:val="0"/>
        <w:snapToGrid w:val="0"/>
        <w:spacing w:line="360" w:lineRule="auto"/>
        <w:ind w:left="20" w:right="9" w:firstLine="447"/>
        <w:textAlignment w:val="baseline"/>
        <w:rPr>
          <w:rFonts w:ascii="宋体" w:hAnsi="宋体" w:eastAsia="宋体" w:cs="宋体"/>
          <w:spacing w:val="0"/>
          <w:sz w:val="24"/>
          <w:szCs w:val="24"/>
        </w:rPr>
      </w:pPr>
      <w:r>
        <w:rPr>
          <w:rFonts w:ascii="宋体" w:hAnsi="宋体" w:eastAsia="宋体" w:cs="宋体"/>
          <w:spacing w:val="0"/>
          <w:sz w:val="24"/>
          <w:szCs w:val="24"/>
        </w:rPr>
        <w:t>4.3.4 修改的内容为投标文件的组成部分。修改的投标文件应按照本章第3条、第4条的规定进行编制、密封、标记和递交，并标明“修改 ”字样。</w:t>
      </w:r>
    </w:p>
    <w:p w14:paraId="35A5C013">
      <w:pPr>
        <w:keepNext w:val="0"/>
        <w:keepLines w:val="0"/>
        <w:pageBreakBefore w:val="0"/>
        <w:widowControl/>
        <w:kinsoku/>
        <w:wordWrap/>
        <w:overflowPunct/>
        <w:topLinePunct w:val="0"/>
        <w:autoSpaceDE w:val="0"/>
        <w:autoSpaceDN w:val="0"/>
        <w:bidi w:val="0"/>
        <w:adjustRightInd w:val="0"/>
        <w:snapToGrid w:val="0"/>
        <w:spacing w:line="360" w:lineRule="auto"/>
        <w:ind w:left="5"/>
        <w:textAlignment w:val="baseline"/>
        <w:outlineLvl w:val="1"/>
        <w:rPr>
          <w:rFonts w:ascii="宋体" w:hAnsi="宋体" w:eastAsia="宋体" w:cs="宋体"/>
          <w:spacing w:val="0"/>
          <w:sz w:val="24"/>
          <w:szCs w:val="24"/>
        </w:rPr>
      </w:pPr>
      <w:r>
        <w:rPr>
          <w:rFonts w:ascii="宋体" w:hAnsi="宋体" w:eastAsia="宋体" w:cs="宋体"/>
          <w:b/>
          <w:bCs/>
          <w:spacing w:val="0"/>
          <w:sz w:val="24"/>
          <w:szCs w:val="24"/>
        </w:rPr>
        <w:t>5.</w:t>
      </w:r>
      <w:r>
        <w:rPr>
          <w:rFonts w:ascii="宋体" w:hAnsi="宋体" w:eastAsia="宋体" w:cs="宋体"/>
          <w:spacing w:val="0"/>
          <w:sz w:val="24"/>
          <w:szCs w:val="24"/>
        </w:rPr>
        <w:t xml:space="preserve"> </w:t>
      </w:r>
      <w:r>
        <w:rPr>
          <w:rFonts w:ascii="宋体" w:hAnsi="宋体" w:eastAsia="宋体" w:cs="宋体"/>
          <w:b/>
          <w:bCs/>
          <w:spacing w:val="0"/>
          <w:sz w:val="24"/>
          <w:szCs w:val="24"/>
        </w:rPr>
        <w:t>开标</w:t>
      </w:r>
    </w:p>
    <w:p w14:paraId="27EEBC72">
      <w:pPr>
        <w:keepNext w:val="0"/>
        <w:keepLines w:val="0"/>
        <w:pageBreakBefore w:val="0"/>
        <w:widowControl/>
        <w:kinsoku/>
        <w:wordWrap/>
        <w:overflowPunct/>
        <w:topLinePunct w:val="0"/>
        <w:autoSpaceDE w:val="0"/>
        <w:autoSpaceDN w:val="0"/>
        <w:bidi w:val="0"/>
        <w:adjustRightInd w:val="0"/>
        <w:snapToGrid w:val="0"/>
        <w:spacing w:line="360" w:lineRule="auto"/>
        <w:ind w:left="243"/>
        <w:textAlignment w:val="baseline"/>
        <w:outlineLvl w:val="2"/>
        <w:rPr>
          <w:rFonts w:ascii="宋体" w:hAnsi="宋体" w:eastAsia="宋体" w:cs="宋体"/>
          <w:spacing w:val="0"/>
          <w:sz w:val="24"/>
          <w:szCs w:val="24"/>
        </w:rPr>
      </w:pPr>
      <w:r>
        <w:rPr>
          <w:rFonts w:ascii="宋体" w:hAnsi="宋体" w:eastAsia="宋体" w:cs="宋体"/>
          <w:spacing w:val="0"/>
          <w:sz w:val="24"/>
          <w:szCs w:val="24"/>
        </w:rPr>
        <w:t>5.1 开标时间和地点（A）</w:t>
      </w:r>
    </w:p>
    <w:p w14:paraId="740C79A6">
      <w:pPr>
        <w:keepNext w:val="0"/>
        <w:keepLines w:val="0"/>
        <w:pageBreakBefore w:val="0"/>
        <w:widowControl/>
        <w:kinsoku/>
        <w:wordWrap/>
        <w:overflowPunct/>
        <w:topLinePunct w:val="0"/>
        <w:autoSpaceDE w:val="0"/>
        <w:autoSpaceDN w:val="0"/>
        <w:bidi w:val="0"/>
        <w:adjustRightInd w:val="0"/>
        <w:snapToGrid w:val="0"/>
        <w:spacing w:line="360" w:lineRule="auto"/>
        <w:ind w:left="6" w:firstLine="470"/>
        <w:jc w:val="both"/>
        <w:textAlignment w:val="baseline"/>
        <w:rPr>
          <w:rFonts w:ascii="宋体" w:hAnsi="宋体" w:eastAsia="宋体" w:cs="宋体"/>
          <w:spacing w:val="0"/>
          <w:sz w:val="24"/>
          <w:szCs w:val="24"/>
        </w:rPr>
      </w:pPr>
      <w:r>
        <w:rPr>
          <w:rFonts w:ascii="宋体" w:hAnsi="宋体" w:eastAsia="宋体" w:cs="宋体"/>
          <w:spacing w:val="0"/>
          <w:sz w:val="24"/>
          <w:szCs w:val="24"/>
        </w:rPr>
        <w:t>招标人在本章第4.2.1项规定的投标截止时间（开标时间）和投标人须知前附表规定的地点公开开标，并邀请所有投标人的法定代表人（单位负责人）或其委托代理人准时参加。</w:t>
      </w:r>
    </w:p>
    <w:p w14:paraId="799CDB2A">
      <w:pPr>
        <w:keepNext w:val="0"/>
        <w:keepLines w:val="0"/>
        <w:pageBreakBefore w:val="0"/>
        <w:widowControl/>
        <w:kinsoku/>
        <w:wordWrap/>
        <w:overflowPunct/>
        <w:topLinePunct w:val="0"/>
        <w:autoSpaceDE w:val="0"/>
        <w:autoSpaceDN w:val="0"/>
        <w:bidi w:val="0"/>
        <w:adjustRightInd w:val="0"/>
        <w:snapToGrid w:val="0"/>
        <w:spacing w:line="360" w:lineRule="auto"/>
        <w:ind w:left="243"/>
        <w:textAlignment w:val="baseline"/>
        <w:outlineLvl w:val="2"/>
        <w:rPr>
          <w:rFonts w:ascii="宋体" w:hAnsi="宋体" w:eastAsia="宋体" w:cs="宋体"/>
          <w:spacing w:val="0"/>
          <w:sz w:val="24"/>
          <w:szCs w:val="24"/>
        </w:rPr>
      </w:pPr>
      <w:r>
        <w:rPr>
          <w:rFonts w:ascii="宋体" w:hAnsi="宋体" w:eastAsia="宋体" w:cs="宋体"/>
          <w:spacing w:val="0"/>
          <w:sz w:val="24"/>
          <w:szCs w:val="24"/>
        </w:rPr>
        <w:t>5.1 开标时间和地点（B）</w:t>
      </w:r>
    </w:p>
    <w:p w14:paraId="0C026FE2">
      <w:pPr>
        <w:keepNext w:val="0"/>
        <w:keepLines w:val="0"/>
        <w:pageBreakBefore w:val="0"/>
        <w:widowControl/>
        <w:kinsoku/>
        <w:wordWrap/>
        <w:overflowPunct/>
        <w:topLinePunct w:val="0"/>
        <w:autoSpaceDE w:val="0"/>
        <w:autoSpaceDN w:val="0"/>
        <w:bidi w:val="0"/>
        <w:adjustRightInd w:val="0"/>
        <w:snapToGrid w:val="0"/>
        <w:spacing w:line="360" w:lineRule="auto"/>
        <w:ind w:firstLine="476"/>
        <w:jc w:val="both"/>
        <w:textAlignment w:val="baseline"/>
        <w:rPr>
          <w:rFonts w:ascii="宋体" w:hAnsi="宋体" w:eastAsia="宋体" w:cs="宋体"/>
          <w:spacing w:val="0"/>
          <w:sz w:val="24"/>
          <w:szCs w:val="24"/>
        </w:rPr>
      </w:pPr>
      <w:r>
        <w:rPr>
          <w:rFonts w:ascii="宋体" w:hAnsi="宋体" w:eastAsia="宋体" w:cs="宋体"/>
          <w:spacing w:val="0"/>
          <w:sz w:val="24"/>
          <w:szCs w:val="24"/>
        </w:rPr>
        <w:t>招标人在本章第4.2.1项规定的投标截止时间（开标时间），通过电子招标投标交易平台公开开标，所有投标人的法定代表人（单位负责人）或其委托代理人应当准时参加。</w:t>
      </w:r>
    </w:p>
    <w:p w14:paraId="5DC547DD">
      <w:pPr>
        <w:keepNext w:val="0"/>
        <w:keepLines w:val="0"/>
        <w:pageBreakBefore w:val="0"/>
        <w:widowControl/>
        <w:kinsoku/>
        <w:wordWrap/>
        <w:overflowPunct/>
        <w:topLinePunct w:val="0"/>
        <w:autoSpaceDE w:val="0"/>
        <w:autoSpaceDN w:val="0"/>
        <w:bidi w:val="0"/>
        <w:adjustRightInd w:val="0"/>
        <w:snapToGrid w:val="0"/>
        <w:spacing w:line="360" w:lineRule="auto"/>
        <w:ind w:left="238"/>
        <w:textAlignment w:val="baseline"/>
        <w:outlineLvl w:val="2"/>
        <w:rPr>
          <w:rFonts w:ascii="宋体" w:hAnsi="宋体" w:eastAsia="宋体" w:cs="宋体"/>
          <w:spacing w:val="0"/>
          <w:sz w:val="24"/>
          <w:szCs w:val="24"/>
        </w:rPr>
      </w:pPr>
      <w:r>
        <w:rPr>
          <w:rFonts w:ascii="宋体" w:hAnsi="宋体" w:eastAsia="宋体" w:cs="宋体"/>
          <w:spacing w:val="0"/>
          <w:sz w:val="24"/>
          <w:szCs w:val="24"/>
        </w:rPr>
        <w:t>5.2 开标程序</w:t>
      </w:r>
    </w:p>
    <w:p w14:paraId="563CE875">
      <w:pPr>
        <w:keepNext w:val="0"/>
        <w:keepLines w:val="0"/>
        <w:pageBreakBefore w:val="0"/>
        <w:widowControl/>
        <w:kinsoku/>
        <w:wordWrap/>
        <w:overflowPunct/>
        <w:topLinePunct w:val="0"/>
        <w:autoSpaceDE w:val="0"/>
        <w:autoSpaceDN w:val="0"/>
        <w:bidi w:val="0"/>
        <w:adjustRightInd w:val="0"/>
        <w:snapToGrid w:val="0"/>
        <w:spacing w:line="360" w:lineRule="auto"/>
        <w:ind w:left="478"/>
        <w:textAlignment w:val="baseline"/>
        <w:rPr>
          <w:rFonts w:ascii="宋体" w:hAnsi="宋体" w:eastAsia="宋体" w:cs="宋体"/>
          <w:spacing w:val="0"/>
          <w:sz w:val="24"/>
          <w:szCs w:val="24"/>
        </w:rPr>
      </w:pPr>
      <w:r>
        <w:rPr>
          <w:rFonts w:ascii="宋体" w:hAnsi="宋体" w:eastAsia="宋体" w:cs="宋体"/>
          <w:spacing w:val="0"/>
          <w:sz w:val="24"/>
          <w:szCs w:val="24"/>
        </w:rPr>
        <w:t>5.2.1 主持人按下列程序对投标文件进行开标：</w:t>
      </w:r>
    </w:p>
    <w:p w14:paraId="059044C8">
      <w:pPr>
        <w:keepNext w:val="0"/>
        <w:keepLines w:val="0"/>
        <w:pageBreakBefore w:val="0"/>
        <w:widowControl/>
        <w:kinsoku/>
        <w:wordWrap/>
        <w:overflowPunct/>
        <w:topLinePunct w:val="0"/>
        <w:autoSpaceDE w:val="0"/>
        <w:autoSpaceDN w:val="0"/>
        <w:bidi w:val="0"/>
        <w:adjustRightInd w:val="0"/>
        <w:snapToGrid w:val="0"/>
        <w:spacing w:line="360" w:lineRule="auto"/>
        <w:ind w:left="463"/>
        <w:textAlignment w:val="baseline"/>
        <w:rPr>
          <w:rFonts w:ascii="宋体" w:hAnsi="宋体" w:eastAsia="宋体" w:cs="宋体"/>
          <w:spacing w:val="0"/>
          <w:sz w:val="24"/>
          <w:szCs w:val="24"/>
        </w:rPr>
      </w:pPr>
      <w:r>
        <w:rPr>
          <w:rFonts w:ascii="宋体" w:hAnsi="宋体" w:eastAsia="宋体" w:cs="宋体"/>
          <w:spacing w:val="0"/>
          <w:sz w:val="24"/>
          <w:szCs w:val="24"/>
        </w:rPr>
        <w:t>（1）宣布开标纪律；</w:t>
      </w:r>
    </w:p>
    <w:p w14:paraId="3E4C8A0C">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pacing w:val="0"/>
          <w:sz w:val="24"/>
          <w:szCs w:val="24"/>
        </w:rPr>
      </w:pPr>
      <w:r>
        <w:rPr>
          <w:rFonts w:ascii="宋体" w:hAnsi="宋体" w:eastAsia="宋体" w:cs="宋体"/>
          <w:spacing w:val="0"/>
          <w:sz w:val="24"/>
          <w:szCs w:val="24"/>
        </w:rPr>
        <w:t>（2）公布在投标截止时间前递交至“ 电子交易平台 ”投标文件的投标人数量；</w:t>
      </w:r>
    </w:p>
    <w:p w14:paraId="3518A39B">
      <w:pPr>
        <w:keepNext w:val="0"/>
        <w:keepLines w:val="0"/>
        <w:pageBreakBefore w:val="0"/>
        <w:widowControl/>
        <w:kinsoku/>
        <w:wordWrap/>
        <w:overflowPunct/>
        <w:topLinePunct w:val="0"/>
        <w:autoSpaceDE w:val="0"/>
        <w:autoSpaceDN w:val="0"/>
        <w:bidi w:val="0"/>
        <w:adjustRightInd w:val="0"/>
        <w:snapToGrid w:val="0"/>
        <w:spacing w:line="360" w:lineRule="auto"/>
        <w:ind w:left="473"/>
        <w:textAlignment w:val="baseline"/>
        <w:rPr>
          <w:rFonts w:ascii="宋体" w:hAnsi="宋体" w:eastAsia="宋体" w:cs="宋体"/>
          <w:spacing w:val="0"/>
          <w:sz w:val="24"/>
          <w:szCs w:val="24"/>
        </w:rPr>
      </w:pPr>
      <w:r>
        <w:rPr>
          <w:rFonts w:ascii="宋体" w:hAnsi="宋体" w:eastAsia="宋体" w:cs="宋体"/>
          <w:spacing w:val="0"/>
          <w:sz w:val="24"/>
          <w:szCs w:val="24"/>
        </w:rPr>
        <w:t>（3）宣布开标人等有关人员姓名；</w:t>
      </w:r>
    </w:p>
    <w:p w14:paraId="2716885C">
      <w:pPr>
        <w:keepNext w:val="0"/>
        <w:keepLines w:val="0"/>
        <w:pageBreakBefore w:val="0"/>
        <w:widowControl/>
        <w:kinsoku/>
        <w:wordWrap/>
        <w:overflowPunct/>
        <w:topLinePunct w:val="0"/>
        <w:autoSpaceDE w:val="0"/>
        <w:autoSpaceDN w:val="0"/>
        <w:bidi w:val="0"/>
        <w:adjustRightInd w:val="0"/>
        <w:snapToGrid w:val="0"/>
        <w:spacing w:line="360" w:lineRule="auto"/>
        <w:ind w:left="4" w:right="206" w:firstLine="482"/>
        <w:textAlignment w:val="baseline"/>
        <w:rPr>
          <w:rFonts w:ascii="宋体" w:hAnsi="宋体" w:eastAsia="宋体" w:cs="宋体"/>
          <w:spacing w:val="0"/>
          <w:sz w:val="24"/>
          <w:szCs w:val="24"/>
        </w:rPr>
      </w:pPr>
      <w:r>
        <w:rPr>
          <w:rFonts w:ascii="宋体" w:hAnsi="宋体" w:eastAsia="宋体" w:cs="宋体"/>
          <w:spacing w:val="0"/>
          <w:sz w:val="24"/>
          <w:szCs w:val="24"/>
        </w:rPr>
        <w:t>（5）投标人代表通过互联网使用CA数字证书登录“ 电子交易平台 ”在投标人须知前附表规定的时间内解密加密的投标文件；</w:t>
      </w:r>
    </w:p>
    <w:p w14:paraId="12625ABA">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pacing w:val="0"/>
          <w:sz w:val="24"/>
          <w:szCs w:val="24"/>
        </w:rPr>
      </w:pPr>
      <w:r>
        <w:rPr>
          <w:rFonts w:ascii="宋体" w:hAnsi="宋体" w:eastAsia="宋体" w:cs="宋体"/>
          <w:spacing w:val="0"/>
          <w:sz w:val="24"/>
          <w:szCs w:val="24"/>
        </w:rPr>
        <w:t>（6）招标人对未成功解密的投标文件进行退回并按本章第5.3款进行补救处理；</w:t>
      </w:r>
    </w:p>
    <w:p w14:paraId="67B3D969">
      <w:pPr>
        <w:keepNext w:val="0"/>
        <w:keepLines w:val="0"/>
        <w:pageBreakBefore w:val="0"/>
        <w:widowControl/>
        <w:kinsoku/>
        <w:wordWrap/>
        <w:overflowPunct/>
        <w:topLinePunct w:val="0"/>
        <w:autoSpaceDE w:val="0"/>
        <w:autoSpaceDN w:val="0"/>
        <w:bidi w:val="0"/>
        <w:adjustRightInd w:val="0"/>
        <w:snapToGrid w:val="0"/>
        <w:spacing w:line="360" w:lineRule="auto"/>
        <w:ind w:left="480"/>
        <w:textAlignment w:val="baseline"/>
        <w:rPr>
          <w:rFonts w:ascii="宋体" w:hAnsi="宋体" w:eastAsia="宋体" w:cs="宋体"/>
          <w:spacing w:val="0"/>
          <w:sz w:val="24"/>
          <w:szCs w:val="24"/>
        </w:rPr>
      </w:pPr>
      <w:r>
        <w:rPr>
          <w:rFonts w:ascii="宋体" w:hAnsi="宋体" w:eastAsia="宋体" w:cs="宋体"/>
          <w:spacing w:val="0"/>
          <w:sz w:val="24"/>
          <w:szCs w:val="24"/>
        </w:rPr>
        <w:t>（7）导入并读取所有解密成功的投标文件的内容；</w:t>
      </w:r>
    </w:p>
    <w:p w14:paraId="334A3734">
      <w:pPr>
        <w:keepNext w:val="0"/>
        <w:keepLines w:val="0"/>
        <w:pageBreakBefore w:val="0"/>
        <w:widowControl/>
        <w:kinsoku/>
        <w:wordWrap/>
        <w:overflowPunct/>
        <w:topLinePunct w:val="0"/>
        <w:autoSpaceDE w:val="0"/>
        <w:autoSpaceDN w:val="0"/>
        <w:bidi w:val="0"/>
        <w:adjustRightInd w:val="0"/>
        <w:snapToGrid w:val="0"/>
        <w:spacing w:line="360" w:lineRule="auto"/>
        <w:ind w:left="1" w:right="59" w:firstLine="495"/>
        <w:textAlignment w:val="baseline"/>
        <w:rPr>
          <w:rFonts w:ascii="宋体" w:hAnsi="宋体" w:eastAsia="宋体" w:cs="宋体"/>
          <w:spacing w:val="0"/>
          <w:sz w:val="24"/>
          <w:szCs w:val="24"/>
        </w:rPr>
      </w:pPr>
      <w:r>
        <w:rPr>
          <w:rFonts w:ascii="宋体" w:hAnsi="宋体" w:eastAsia="宋体" w:cs="宋体"/>
          <w:spacing w:val="0"/>
          <w:sz w:val="24"/>
          <w:szCs w:val="24"/>
        </w:rPr>
        <w:t>（8）公布标段名称、投标人名称、投标报价、投标保证金的递交情况、交货期及其他内容，并记录在案；</w:t>
      </w:r>
    </w:p>
    <w:p w14:paraId="5CEBE0B0">
      <w:pPr>
        <w:keepNext w:val="0"/>
        <w:keepLines w:val="0"/>
        <w:pageBreakBefore w:val="0"/>
        <w:widowControl/>
        <w:kinsoku/>
        <w:wordWrap/>
        <w:overflowPunct/>
        <w:topLinePunct w:val="0"/>
        <w:autoSpaceDE w:val="0"/>
        <w:autoSpaceDN w:val="0"/>
        <w:bidi w:val="0"/>
        <w:adjustRightInd w:val="0"/>
        <w:snapToGrid w:val="0"/>
        <w:spacing w:line="360" w:lineRule="auto"/>
        <w:ind w:left="12" w:right="62" w:firstLine="484"/>
        <w:textAlignment w:val="baseline"/>
        <w:rPr>
          <w:rFonts w:ascii="宋体" w:hAnsi="宋体" w:eastAsia="宋体" w:cs="宋体"/>
          <w:spacing w:val="0"/>
          <w:sz w:val="24"/>
          <w:szCs w:val="24"/>
        </w:rPr>
      </w:pPr>
      <w:r>
        <w:rPr>
          <w:rFonts w:ascii="宋体" w:hAnsi="宋体" w:eastAsia="宋体" w:cs="宋体"/>
          <w:spacing w:val="0"/>
          <w:sz w:val="24"/>
          <w:szCs w:val="24"/>
        </w:rPr>
        <w:t>（9）投标人代表对开标记录进行确认。投标人代表对开标结果有异议的应在规定时间内提出，否则视为无异议；</w:t>
      </w:r>
    </w:p>
    <w:p w14:paraId="2BD72FD9">
      <w:pPr>
        <w:keepNext w:val="0"/>
        <w:keepLines w:val="0"/>
        <w:pageBreakBefore w:val="0"/>
        <w:widowControl/>
        <w:kinsoku/>
        <w:wordWrap/>
        <w:overflowPunct/>
        <w:topLinePunct w:val="0"/>
        <w:autoSpaceDE w:val="0"/>
        <w:autoSpaceDN w:val="0"/>
        <w:bidi w:val="0"/>
        <w:adjustRightInd w:val="0"/>
        <w:snapToGrid w:val="0"/>
        <w:spacing w:line="360" w:lineRule="auto"/>
        <w:ind w:left="473"/>
        <w:textAlignment w:val="baseline"/>
        <w:rPr>
          <w:rFonts w:ascii="宋体" w:hAnsi="宋体" w:eastAsia="宋体" w:cs="宋体"/>
          <w:spacing w:val="0"/>
          <w:sz w:val="24"/>
          <w:szCs w:val="24"/>
        </w:rPr>
      </w:pPr>
      <w:r>
        <w:rPr>
          <w:rFonts w:ascii="宋体" w:hAnsi="宋体" w:eastAsia="宋体" w:cs="宋体"/>
          <w:spacing w:val="0"/>
          <w:sz w:val="24"/>
          <w:szCs w:val="24"/>
        </w:rPr>
        <w:t>（10）开标结束。</w:t>
      </w:r>
    </w:p>
    <w:p w14:paraId="62FA7C2F">
      <w:pPr>
        <w:keepNext w:val="0"/>
        <w:keepLines w:val="0"/>
        <w:pageBreakBefore w:val="0"/>
        <w:widowControl/>
        <w:kinsoku/>
        <w:wordWrap/>
        <w:overflowPunct/>
        <w:topLinePunct w:val="0"/>
        <w:autoSpaceDE w:val="0"/>
        <w:autoSpaceDN w:val="0"/>
        <w:bidi w:val="0"/>
        <w:adjustRightInd w:val="0"/>
        <w:snapToGrid w:val="0"/>
        <w:spacing w:line="360" w:lineRule="auto"/>
        <w:ind w:left="1" w:right="2" w:firstLine="491"/>
        <w:jc w:val="both"/>
        <w:textAlignment w:val="baseline"/>
        <w:rPr>
          <w:rFonts w:ascii="宋体" w:hAnsi="宋体" w:eastAsia="宋体" w:cs="宋体"/>
          <w:spacing w:val="0"/>
          <w:sz w:val="24"/>
          <w:szCs w:val="24"/>
        </w:rPr>
      </w:pPr>
      <w:r>
        <w:rPr>
          <w:rFonts w:ascii="宋体" w:hAnsi="宋体" w:eastAsia="宋体" w:cs="宋体"/>
          <w:spacing w:val="0"/>
          <w:sz w:val="24"/>
          <w:szCs w:val="24"/>
        </w:rPr>
        <w:t>5.2.4 在投标文件开标现场，招标人将按第三章“评标办法 ”规定的原则计算并宣布评标基准价。若招标人发现投标文件出现以下任一情况，其投标报价将不再参加评标基准价的计算：</w:t>
      </w:r>
    </w:p>
    <w:p w14:paraId="153E7D80">
      <w:pPr>
        <w:keepNext w:val="0"/>
        <w:keepLines w:val="0"/>
        <w:pageBreakBefore w:val="0"/>
        <w:widowControl/>
        <w:kinsoku/>
        <w:wordWrap/>
        <w:overflowPunct/>
        <w:topLinePunct w:val="0"/>
        <w:autoSpaceDE w:val="0"/>
        <w:autoSpaceDN w:val="0"/>
        <w:bidi w:val="0"/>
        <w:adjustRightInd w:val="0"/>
        <w:snapToGrid w:val="0"/>
        <w:spacing w:line="360" w:lineRule="auto"/>
        <w:ind w:left="473"/>
        <w:textAlignment w:val="baseline"/>
        <w:rPr>
          <w:rFonts w:ascii="宋体" w:hAnsi="宋体" w:eastAsia="宋体" w:cs="宋体"/>
          <w:spacing w:val="0"/>
          <w:sz w:val="24"/>
          <w:szCs w:val="24"/>
        </w:rPr>
      </w:pPr>
      <w:r>
        <w:rPr>
          <w:rFonts w:ascii="宋体" w:hAnsi="宋体" w:eastAsia="宋体" w:cs="宋体"/>
          <w:spacing w:val="0"/>
          <w:sz w:val="24"/>
          <w:szCs w:val="24"/>
        </w:rPr>
        <w:t>（1）未在投标函上填写投标总价；</w:t>
      </w:r>
    </w:p>
    <w:p w14:paraId="5FFAAC14">
      <w:pPr>
        <w:keepNext w:val="0"/>
        <w:keepLines w:val="0"/>
        <w:pageBreakBefore w:val="0"/>
        <w:widowControl/>
        <w:kinsoku/>
        <w:wordWrap/>
        <w:overflowPunct/>
        <w:topLinePunct w:val="0"/>
        <w:autoSpaceDE w:val="0"/>
        <w:autoSpaceDN w:val="0"/>
        <w:bidi w:val="0"/>
        <w:adjustRightInd w:val="0"/>
        <w:snapToGrid w:val="0"/>
        <w:spacing w:line="360" w:lineRule="auto"/>
        <w:ind w:left="480"/>
        <w:textAlignment w:val="baseline"/>
        <w:rPr>
          <w:rFonts w:ascii="宋体" w:hAnsi="宋体" w:eastAsia="宋体" w:cs="宋体"/>
          <w:spacing w:val="0"/>
          <w:sz w:val="24"/>
          <w:szCs w:val="24"/>
        </w:rPr>
      </w:pPr>
      <w:r>
        <w:rPr>
          <w:rFonts w:ascii="宋体" w:hAnsi="宋体" w:eastAsia="宋体" w:cs="宋体"/>
          <w:spacing w:val="0"/>
          <w:sz w:val="24"/>
          <w:szCs w:val="24"/>
        </w:rPr>
        <w:t>（2）投标报价超出招标人公布的最高投标限价（如有）；</w:t>
      </w:r>
    </w:p>
    <w:p w14:paraId="1EA1BBE8">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（3）投标报价的大写金额无法确定具体数值。</w:t>
      </w:r>
    </w:p>
    <w:p w14:paraId="4E531CDB">
      <w:pPr>
        <w:keepNext w:val="0"/>
        <w:keepLines w:val="0"/>
        <w:pageBreakBefore w:val="0"/>
        <w:widowControl/>
        <w:kinsoku/>
        <w:wordWrap/>
        <w:overflowPunct/>
        <w:topLinePunct w:val="0"/>
        <w:autoSpaceDE w:val="0"/>
        <w:autoSpaceDN w:val="0"/>
        <w:bidi w:val="0"/>
        <w:adjustRightInd w:val="0"/>
        <w:snapToGrid w:val="0"/>
        <w:spacing w:line="360" w:lineRule="auto"/>
        <w:ind w:right="7" w:firstLine="477"/>
        <w:jc w:val="both"/>
        <w:textAlignment w:val="baseline"/>
        <w:rPr>
          <w:rFonts w:ascii="宋体" w:hAnsi="宋体" w:eastAsia="宋体" w:cs="宋体"/>
          <w:spacing w:val="0"/>
          <w:sz w:val="24"/>
          <w:szCs w:val="24"/>
        </w:rPr>
      </w:pPr>
      <w:r>
        <w:rPr>
          <w:rFonts w:ascii="宋体" w:hAnsi="宋体" w:eastAsia="宋体" w:cs="宋体"/>
          <w:spacing w:val="0"/>
          <w:sz w:val="24"/>
          <w:szCs w:val="24"/>
        </w:rPr>
        <w:t>如果投标人认为某一标段的评标基准价计算有误，有权在开标现场提出，经招标人当场核实确认之后，可重新宣布评标基准价。开标现场宣布的评标基准价除计算有误经评标委员会修正外，在整个评标期间保持不变，不随任何因素发生变化。</w:t>
      </w:r>
    </w:p>
    <w:p w14:paraId="114AE8EE">
      <w:pPr>
        <w:keepNext w:val="0"/>
        <w:keepLines w:val="0"/>
        <w:pageBreakBefore w:val="0"/>
        <w:widowControl/>
        <w:kinsoku/>
        <w:wordWrap/>
        <w:overflowPunct/>
        <w:topLinePunct w:val="0"/>
        <w:autoSpaceDE w:val="0"/>
        <w:autoSpaceDN w:val="0"/>
        <w:bidi w:val="0"/>
        <w:adjustRightInd w:val="0"/>
        <w:snapToGrid w:val="0"/>
        <w:spacing w:line="360" w:lineRule="auto"/>
        <w:ind w:left="2" w:firstLine="487"/>
        <w:jc w:val="both"/>
        <w:textAlignment w:val="baseline"/>
        <w:rPr>
          <w:rFonts w:ascii="宋体" w:hAnsi="宋体" w:eastAsia="宋体" w:cs="宋体"/>
          <w:spacing w:val="0"/>
          <w:sz w:val="24"/>
          <w:szCs w:val="24"/>
        </w:rPr>
      </w:pPr>
      <w:r>
        <w:rPr>
          <w:rFonts w:ascii="宋体" w:hAnsi="宋体" w:eastAsia="宋体" w:cs="宋体"/>
          <w:spacing w:val="0"/>
          <w:sz w:val="24"/>
          <w:szCs w:val="24"/>
        </w:rPr>
        <w:t>5.2.5 在开标过程中，若开标现场宣读的内容与投标文件不符，投标人有权在开标现场提出疑问，经招标人当场核查确认之后，可重新宣读其投标文件。若投标人现场未提出疑问，则认为投标人已确认开标现场宣读的内容。</w:t>
      </w:r>
    </w:p>
    <w:p w14:paraId="60CEE58A">
      <w:pPr>
        <w:keepNext w:val="0"/>
        <w:keepLines w:val="0"/>
        <w:pageBreakBefore w:val="0"/>
        <w:widowControl/>
        <w:kinsoku/>
        <w:wordWrap/>
        <w:overflowPunct/>
        <w:topLinePunct w:val="0"/>
        <w:autoSpaceDE w:val="0"/>
        <w:autoSpaceDN w:val="0"/>
        <w:bidi w:val="0"/>
        <w:adjustRightInd w:val="0"/>
        <w:snapToGrid w:val="0"/>
        <w:spacing w:line="360" w:lineRule="auto"/>
        <w:ind w:left="238"/>
        <w:textAlignment w:val="baseline"/>
        <w:outlineLvl w:val="2"/>
        <w:rPr>
          <w:rFonts w:ascii="宋体" w:hAnsi="宋体" w:eastAsia="宋体" w:cs="宋体"/>
          <w:spacing w:val="0"/>
          <w:sz w:val="24"/>
          <w:szCs w:val="24"/>
        </w:rPr>
      </w:pPr>
      <w:r>
        <w:rPr>
          <w:rFonts w:ascii="宋体" w:hAnsi="宋体" w:eastAsia="宋体" w:cs="宋体"/>
          <w:spacing w:val="0"/>
          <w:sz w:val="24"/>
          <w:szCs w:val="24"/>
        </w:rPr>
        <w:t>5.3 开标异议</w:t>
      </w:r>
    </w:p>
    <w:p w14:paraId="0EFE619E">
      <w:pPr>
        <w:keepNext w:val="0"/>
        <w:keepLines w:val="0"/>
        <w:pageBreakBefore w:val="0"/>
        <w:widowControl/>
        <w:kinsoku/>
        <w:wordWrap/>
        <w:overflowPunct/>
        <w:topLinePunct w:val="0"/>
        <w:autoSpaceDE w:val="0"/>
        <w:autoSpaceDN w:val="0"/>
        <w:bidi w:val="0"/>
        <w:adjustRightInd w:val="0"/>
        <w:snapToGrid w:val="0"/>
        <w:spacing w:line="360" w:lineRule="auto"/>
        <w:ind w:left="467"/>
        <w:textAlignment w:val="baseline"/>
        <w:rPr>
          <w:rFonts w:ascii="宋体" w:hAnsi="宋体" w:eastAsia="宋体" w:cs="宋体"/>
          <w:spacing w:val="0"/>
          <w:sz w:val="24"/>
          <w:szCs w:val="24"/>
        </w:rPr>
      </w:pPr>
      <w:r>
        <w:rPr>
          <w:rFonts w:ascii="宋体" w:hAnsi="宋体" w:eastAsia="宋体" w:cs="宋体"/>
          <w:spacing w:val="0"/>
          <w:sz w:val="24"/>
          <w:szCs w:val="24"/>
        </w:rPr>
        <w:t>投标人对开标有异议的，应当在开标现场提出，招标人当场作出答复，并制作记录。</w:t>
      </w:r>
    </w:p>
    <w:p w14:paraId="40F9C4ED">
      <w:pPr>
        <w:keepNext w:val="0"/>
        <w:keepLines w:val="0"/>
        <w:pageBreakBefore w:val="0"/>
        <w:widowControl/>
        <w:kinsoku/>
        <w:wordWrap/>
        <w:overflowPunct/>
        <w:topLinePunct w:val="0"/>
        <w:autoSpaceDE w:val="0"/>
        <w:autoSpaceDN w:val="0"/>
        <w:bidi w:val="0"/>
        <w:adjustRightInd w:val="0"/>
        <w:snapToGrid w:val="0"/>
        <w:spacing w:line="360" w:lineRule="auto"/>
        <w:ind w:left="2"/>
        <w:textAlignment w:val="baseline"/>
        <w:outlineLvl w:val="1"/>
        <w:rPr>
          <w:rFonts w:ascii="宋体" w:hAnsi="宋体" w:eastAsia="宋体" w:cs="宋体"/>
          <w:spacing w:val="0"/>
          <w:sz w:val="24"/>
          <w:szCs w:val="24"/>
        </w:rPr>
      </w:pPr>
      <w:r>
        <w:rPr>
          <w:rFonts w:ascii="宋体" w:hAnsi="宋体" w:eastAsia="宋体" w:cs="宋体"/>
          <w:b/>
          <w:bCs/>
          <w:spacing w:val="0"/>
          <w:sz w:val="24"/>
          <w:szCs w:val="24"/>
        </w:rPr>
        <w:t>6.</w:t>
      </w:r>
      <w:r>
        <w:rPr>
          <w:rFonts w:ascii="宋体" w:hAnsi="宋体" w:eastAsia="宋体" w:cs="宋体"/>
          <w:spacing w:val="0"/>
          <w:sz w:val="24"/>
          <w:szCs w:val="24"/>
        </w:rPr>
        <w:t xml:space="preserve"> </w:t>
      </w:r>
      <w:r>
        <w:rPr>
          <w:rFonts w:ascii="宋体" w:hAnsi="宋体" w:eastAsia="宋体" w:cs="宋体"/>
          <w:b/>
          <w:bCs/>
          <w:spacing w:val="0"/>
          <w:sz w:val="24"/>
          <w:szCs w:val="24"/>
        </w:rPr>
        <w:t>评标</w:t>
      </w:r>
    </w:p>
    <w:p w14:paraId="745366B4">
      <w:pPr>
        <w:keepNext w:val="0"/>
        <w:keepLines w:val="0"/>
        <w:pageBreakBefore w:val="0"/>
        <w:widowControl/>
        <w:kinsoku/>
        <w:wordWrap/>
        <w:overflowPunct/>
        <w:topLinePunct w:val="0"/>
        <w:autoSpaceDE w:val="0"/>
        <w:autoSpaceDN w:val="0"/>
        <w:bidi w:val="0"/>
        <w:adjustRightInd w:val="0"/>
        <w:snapToGrid w:val="0"/>
        <w:spacing w:line="360" w:lineRule="auto"/>
        <w:ind w:left="240"/>
        <w:textAlignment w:val="baseline"/>
        <w:outlineLvl w:val="2"/>
        <w:rPr>
          <w:rFonts w:ascii="宋体" w:hAnsi="宋体" w:eastAsia="宋体" w:cs="宋体"/>
          <w:spacing w:val="0"/>
          <w:sz w:val="24"/>
          <w:szCs w:val="24"/>
        </w:rPr>
      </w:pPr>
      <w:r>
        <w:rPr>
          <w:rFonts w:ascii="宋体" w:hAnsi="宋体" w:eastAsia="宋体" w:cs="宋体"/>
          <w:spacing w:val="0"/>
          <w:sz w:val="24"/>
          <w:szCs w:val="24"/>
        </w:rPr>
        <w:t>6.1 评标委员会</w:t>
      </w:r>
    </w:p>
    <w:p w14:paraId="5FC63E2E">
      <w:pPr>
        <w:keepNext w:val="0"/>
        <w:keepLines w:val="0"/>
        <w:pageBreakBefore w:val="0"/>
        <w:widowControl/>
        <w:kinsoku/>
        <w:wordWrap/>
        <w:overflowPunct/>
        <w:topLinePunct w:val="0"/>
        <w:autoSpaceDE w:val="0"/>
        <w:autoSpaceDN w:val="0"/>
        <w:bidi w:val="0"/>
        <w:adjustRightInd w:val="0"/>
        <w:snapToGrid w:val="0"/>
        <w:spacing w:line="360" w:lineRule="auto"/>
        <w:ind w:left="10" w:right="165" w:firstLine="477"/>
        <w:textAlignment w:val="baseline"/>
        <w:rPr>
          <w:rFonts w:ascii="宋体" w:hAnsi="宋体" w:eastAsia="宋体" w:cs="宋体"/>
          <w:spacing w:val="0"/>
          <w:sz w:val="24"/>
          <w:szCs w:val="24"/>
        </w:rPr>
      </w:pPr>
      <w:r>
        <w:rPr>
          <w:rFonts w:ascii="宋体" w:hAnsi="宋体" w:eastAsia="宋体" w:cs="宋体"/>
          <w:spacing w:val="0"/>
          <w:sz w:val="24"/>
          <w:szCs w:val="24"/>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02E2AF30">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6.1.2 评标委员会成员有下列情形之一的，应当回避：</w:t>
      </w:r>
    </w:p>
    <w:p w14:paraId="1DF276C1">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（1）投标人或投标人主要负责人的近亲属；</w:t>
      </w:r>
    </w:p>
    <w:p w14:paraId="0F4A99E3">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（2）项目主管部门或者行政监督部门的人员；</w:t>
      </w:r>
    </w:p>
    <w:p w14:paraId="5CDCD14B">
      <w:pPr>
        <w:keepNext w:val="0"/>
        <w:keepLines w:val="0"/>
        <w:pageBreakBefore w:val="0"/>
        <w:widowControl/>
        <w:kinsoku/>
        <w:wordWrap/>
        <w:overflowPunct/>
        <w:topLinePunct w:val="0"/>
        <w:autoSpaceDE w:val="0"/>
        <w:autoSpaceDN w:val="0"/>
        <w:bidi w:val="0"/>
        <w:adjustRightInd w:val="0"/>
        <w:snapToGrid w:val="0"/>
        <w:spacing w:line="360" w:lineRule="auto"/>
        <w:ind w:left="480"/>
        <w:textAlignment w:val="baseline"/>
        <w:rPr>
          <w:rFonts w:ascii="宋体" w:hAnsi="宋体" w:eastAsia="宋体" w:cs="宋体"/>
          <w:spacing w:val="0"/>
          <w:sz w:val="24"/>
          <w:szCs w:val="24"/>
        </w:rPr>
      </w:pPr>
      <w:r>
        <w:rPr>
          <w:rFonts w:ascii="宋体" w:hAnsi="宋体" w:eastAsia="宋体" w:cs="宋体"/>
          <w:spacing w:val="0"/>
          <w:sz w:val="24"/>
          <w:szCs w:val="24"/>
        </w:rPr>
        <w:t>（3）与投标人有经济利益关系，可能影响对投标公正评审的；</w:t>
      </w:r>
    </w:p>
    <w:p w14:paraId="786F0C64">
      <w:pPr>
        <w:keepNext w:val="0"/>
        <w:keepLines w:val="0"/>
        <w:pageBreakBefore w:val="0"/>
        <w:widowControl/>
        <w:kinsoku/>
        <w:wordWrap/>
        <w:overflowPunct/>
        <w:topLinePunct w:val="0"/>
        <w:autoSpaceDE w:val="0"/>
        <w:autoSpaceDN w:val="0"/>
        <w:bidi w:val="0"/>
        <w:adjustRightInd w:val="0"/>
        <w:snapToGrid w:val="0"/>
        <w:spacing w:line="360" w:lineRule="auto"/>
        <w:ind w:left="11" w:right="62" w:firstLine="473"/>
        <w:textAlignment w:val="baseline"/>
        <w:rPr>
          <w:rFonts w:ascii="宋体" w:hAnsi="宋体" w:eastAsia="宋体" w:cs="宋体"/>
          <w:spacing w:val="0"/>
          <w:sz w:val="24"/>
          <w:szCs w:val="24"/>
        </w:rPr>
      </w:pPr>
      <w:r>
        <w:rPr>
          <w:rFonts w:ascii="宋体" w:hAnsi="宋体" w:eastAsia="宋体" w:cs="宋体"/>
          <w:spacing w:val="0"/>
          <w:sz w:val="24"/>
          <w:szCs w:val="24"/>
        </w:rPr>
        <w:t>（4）曾因在招标、评标以及其他与招标投标有关活动中从事违法行为而受过行政处罚或刑事处罚的；</w:t>
      </w:r>
    </w:p>
    <w:p w14:paraId="71AEC99C">
      <w:pPr>
        <w:keepNext w:val="0"/>
        <w:keepLines w:val="0"/>
        <w:pageBreakBefore w:val="0"/>
        <w:widowControl/>
        <w:kinsoku/>
        <w:wordWrap/>
        <w:overflowPunct/>
        <w:topLinePunct w:val="0"/>
        <w:autoSpaceDE w:val="0"/>
        <w:autoSpaceDN w:val="0"/>
        <w:bidi w:val="0"/>
        <w:adjustRightInd w:val="0"/>
        <w:snapToGrid w:val="0"/>
        <w:spacing w:line="360" w:lineRule="auto"/>
        <w:ind w:left="475"/>
        <w:textAlignment w:val="baseline"/>
        <w:rPr>
          <w:rFonts w:ascii="宋体" w:hAnsi="宋体" w:eastAsia="宋体" w:cs="宋体"/>
          <w:spacing w:val="0"/>
          <w:sz w:val="24"/>
          <w:szCs w:val="24"/>
        </w:rPr>
      </w:pPr>
      <w:r>
        <w:rPr>
          <w:rFonts w:ascii="宋体" w:hAnsi="宋体" w:eastAsia="宋体" w:cs="宋体"/>
          <w:spacing w:val="0"/>
          <w:sz w:val="24"/>
          <w:szCs w:val="24"/>
        </w:rPr>
        <w:t>（5）与投标人有其他利害关系。</w:t>
      </w:r>
    </w:p>
    <w:p w14:paraId="0169E211">
      <w:pPr>
        <w:keepNext w:val="0"/>
        <w:keepLines w:val="0"/>
        <w:pageBreakBefore w:val="0"/>
        <w:widowControl/>
        <w:kinsoku/>
        <w:wordWrap/>
        <w:overflowPunct/>
        <w:topLinePunct w:val="0"/>
        <w:autoSpaceDE w:val="0"/>
        <w:autoSpaceDN w:val="0"/>
        <w:bidi w:val="0"/>
        <w:adjustRightInd w:val="0"/>
        <w:snapToGrid w:val="0"/>
        <w:spacing w:line="360" w:lineRule="auto"/>
        <w:ind w:left="10" w:right="7" w:firstLine="477"/>
        <w:jc w:val="both"/>
        <w:textAlignment w:val="baseline"/>
        <w:rPr>
          <w:rFonts w:ascii="宋体" w:hAnsi="宋体" w:eastAsia="宋体" w:cs="宋体"/>
          <w:spacing w:val="0"/>
          <w:sz w:val="24"/>
          <w:szCs w:val="24"/>
        </w:rPr>
      </w:pPr>
      <w:r>
        <w:rPr>
          <w:rFonts w:ascii="宋体" w:hAnsi="宋体" w:eastAsia="宋体" w:cs="宋体"/>
          <w:spacing w:val="0"/>
          <w:sz w:val="24"/>
          <w:szCs w:val="24"/>
        </w:rPr>
        <w:t>6.1.3 评标过程中，评标委员会成员有回避事由、擅离职守或者因健康等原因不能继续评标的，招标人有权更换。被更换的评标委员会成员作出的评审结论无效，由更换后的评标委员会成员重新进行评审。</w:t>
      </w:r>
    </w:p>
    <w:p w14:paraId="29725C0E">
      <w:pPr>
        <w:keepNext w:val="0"/>
        <w:keepLines w:val="0"/>
        <w:pageBreakBefore w:val="0"/>
        <w:widowControl/>
        <w:kinsoku/>
        <w:wordWrap/>
        <w:overflowPunct/>
        <w:topLinePunct w:val="0"/>
        <w:autoSpaceDE w:val="0"/>
        <w:autoSpaceDN w:val="0"/>
        <w:bidi w:val="0"/>
        <w:adjustRightInd w:val="0"/>
        <w:snapToGrid w:val="0"/>
        <w:spacing w:line="360" w:lineRule="auto"/>
        <w:ind w:left="238"/>
        <w:textAlignment w:val="baseline"/>
        <w:outlineLvl w:val="2"/>
        <w:rPr>
          <w:rFonts w:ascii="宋体" w:hAnsi="宋体" w:eastAsia="宋体" w:cs="宋体"/>
          <w:spacing w:val="0"/>
          <w:sz w:val="24"/>
          <w:szCs w:val="24"/>
        </w:rPr>
      </w:pPr>
      <w:r>
        <w:rPr>
          <w:rFonts w:ascii="宋体" w:hAnsi="宋体" w:eastAsia="宋体" w:cs="宋体"/>
          <w:spacing w:val="0"/>
          <w:sz w:val="24"/>
          <w:szCs w:val="24"/>
        </w:rPr>
        <w:t>6.2 评标原则</w:t>
      </w:r>
    </w:p>
    <w:p w14:paraId="0C949BE6">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评标活动遵循公平、公正、科学和择优的原则。</w:t>
      </w:r>
    </w:p>
    <w:p w14:paraId="5CB36996">
      <w:pPr>
        <w:keepNext w:val="0"/>
        <w:keepLines w:val="0"/>
        <w:pageBreakBefore w:val="0"/>
        <w:widowControl/>
        <w:kinsoku/>
        <w:wordWrap/>
        <w:overflowPunct/>
        <w:topLinePunct w:val="0"/>
        <w:autoSpaceDE w:val="0"/>
        <w:autoSpaceDN w:val="0"/>
        <w:bidi w:val="0"/>
        <w:adjustRightInd w:val="0"/>
        <w:snapToGrid w:val="0"/>
        <w:spacing w:line="360" w:lineRule="auto"/>
        <w:ind w:left="1" w:right="9" w:firstLine="464"/>
        <w:textAlignment w:val="baseline"/>
        <w:rPr>
          <w:rFonts w:ascii="宋体" w:hAnsi="宋体" w:eastAsia="宋体" w:cs="宋体"/>
          <w:spacing w:val="0"/>
          <w:sz w:val="24"/>
          <w:szCs w:val="24"/>
        </w:rPr>
      </w:pPr>
      <w:r>
        <w:rPr>
          <w:rFonts w:ascii="宋体" w:hAnsi="宋体" w:eastAsia="宋体" w:cs="宋体"/>
          <w:spacing w:val="0"/>
          <w:sz w:val="24"/>
          <w:szCs w:val="24"/>
        </w:rPr>
        <w:t>6.3 评标</w:t>
      </w:r>
    </w:p>
    <w:p w14:paraId="746DC57E">
      <w:pPr>
        <w:keepNext w:val="0"/>
        <w:keepLines w:val="0"/>
        <w:pageBreakBefore w:val="0"/>
        <w:widowControl/>
        <w:kinsoku/>
        <w:wordWrap/>
        <w:overflowPunct/>
        <w:topLinePunct w:val="0"/>
        <w:autoSpaceDE w:val="0"/>
        <w:autoSpaceDN w:val="0"/>
        <w:bidi w:val="0"/>
        <w:adjustRightInd w:val="0"/>
        <w:snapToGrid w:val="0"/>
        <w:spacing w:line="360" w:lineRule="auto"/>
        <w:ind w:left="1" w:right="9" w:firstLine="464"/>
        <w:textAlignment w:val="baseline"/>
        <w:rPr>
          <w:rFonts w:ascii="宋体" w:hAnsi="宋体" w:eastAsia="宋体" w:cs="宋体"/>
          <w:spacing w:val="0"/>
          <w:sz w:val="24"/>
          <w:szCs w:val="24"/>
        </w:rPr>
      </w:pPr>
      <w:r>
        <w:rPr>
          <w:rFonts w:ascii="宋体" w:hAnsi="宋体" w:eastAsia="宋体" w:cs="宋体"/>
          <w:spacing w:val="0"/>
          <w:sz w:val="24"/>
          <w:szCs w:val="24"/>
        </w:rPr>
        <w:t>6.3.1 评标委员会按照第三章“评标办法”规定的方法、评审因素、标准和程序对投标文件进行评审。第三章“评标办法”没有规定的方法、评审因素和标准，不作为评标依据。</w:t>
      </w:r>
    </w:p>
    <w:p w14:paraId="0B606696">
      <w:pPr>
        <w:keepNext w:val="0"/>
        <w:keepLines w:val="0"/>
        <w:pageBreakBefore w:val="0"/>
        <w:widowControl/>
        <w:kinsoku/>
        <w:wordWrap/>
        <w:overflowPunct/>
        <w:topLinePunct w:val="0"/>
        <w:autoSpaceDE w:val="0"/>
        <w:autoSpaceDN w:val="0"/>
        <w:bidi w:val="0"/>
        <w:adjustRightInd w:val="0"/>
        <w:snapToGrid w:val="0"/>
        <w:spacing w:line="360" w:lineRule="auto"/>
        <w:ind w:firstLine="478"/>
        <w:textAlignment w:val="baseline"/>
        <w:rPr>
          <w:rFonts w:ascii="宋体" w:hAnsi="宋体" w:eastAsia="宋体" w:cs="宋体"/>
          <w:spacing w:val="0"/>
          <w:sz w:val="24"/>
          <w:szCs w:val="24"/>
        </w:rPr>
      </w:pPr>
      <w:r>
        <w:rPr>
          <w:rFonts w:ascii="宋体" w:hAnsi="宋体" w:eastAsia="宋体" w:cs="宋体"/>
          <w:spacing w:val="0"/>
          <w:sz w:val="24"/>
          <w:szCs w:val="24"/>
        </w:rPr>
        <w:t>6.3.2 评标完成后，评标委员会应当向招标人提交书面评标报告和中标候选人名单。评标委员会推荐中标候选人的人数见投标人须知前附表。</w:t>
      </w:r>
    </w:p>
    <w:p w14:paraId="457B82BD">
      <w:pPr>
        <w:keepNext w:val="0"/>
        <w:keepLines w:val="0"/>
        <w:pageBreakBefore w:val="0"/>
        <w:widowControl/>
        <w:kinsoku/>
        <w:wordWrap/>
        <w:overflowPunct/>
        <w:topLinePunct w:val="0"/>
        <w:autoSpaceDE w:val="0"/>
        <w:autoSpaceDN w:val="0"/>
        <w:bidi w:val="0"/>
        <w:adjustRightInd w:val="0"/>
        <w:snapToGrid w:val="0"/>
        <w:spacing w:line="360" w:lineRule="auto"/>
        <w:ind w:left="6"/>
        <w:textAlignment w:val="baseline"/>
        <w:outlineLvl w:val="1"/>
        <w:rPr>
          <w:rFonts w:ascii="宋体" w:hAnsi="宋体" w:eastAsia="宋体" w:cs="宋体"/>
          <w:spacing w:val="0"/>
          <w:sz w:val="24"/>
          <w:szCs w:val="24"/>
        </w:rPr>
      </w:pPr>
      <w:r>
        <w:rPr>
          <w:rFonts w:ascii="宋体" w:hAnsi="宋体" w:eastAsia="宋体" w:cs="宋体"/>
          <w:b/>
          <w:bCs/>
          <w:spacing w:val="0"/>
          <w:sz w:val="24"/>
          <w:szCs w:val="24"/>
        </w:rPr>
        <w:t>7.</w:t>
      </w:r>
      <w:r>
        <w:rPr>
          <w:rFonts w:ascii="宋体" w:hAnsi="宋体" w:eastAsia="宋体" w:cs="宋体"/>
          <w:spacing w:val="0"/>
          <w:sz w:val="24"/>
          <w:szCs w:val="24"/>
        </w:rPr>
        <w:t xml:space="preserve"> </w:t>
      </w:r>
      <w:r>
        <w:rPr>
          <w:rFonts w:ascii="宋体" w:hAnsi="宋体" w:eastAsia="宋体" w:cs="宋体"/>
          <w:b/>
          <w:bCs/>
          <w:spacing w:val="0"/>
          <w:sz w:val="24"/>
          <w:szCs w:val="24"/>
        </w:rPr>
        <w:t>合同授予</w:t>
      </w:r>
    </w:p>
    <w:p w14:paraId="729D3F9F">
      <w:pPr>
        <w:keepNext w:val="0"/>
        <w:keepLines w:val="0"/>
        <w:pageBreakBefore w:val="0"/>
        <w:widowControl/>
        <w:kinsoku/>
        <w:wordWrap/>
        <w:overflowPunct/>
        <w:topLinePunct w:val="0"/>
        <w:autoSpaceDE w:val="0"/>
        <w:autoSpaceDN w:val="0"/>
        <w:bidi w:val="0"/>
        <w:adjustRightInd w:val="0"/>
        <w:snapToGrid w:val="0"/>
        <w:spacing w:line="360" w:lineRule="auto"/>
        <w:ind w:left="237"/>
        <w:textAlignment w:val="baseline"/>
        <w:outlineLvl w:val="2"/>
        <w:rPr>
          <w:rFonts w:ascii="宋体" w:hAnsi="宋体" w:eastAsia="宋体" w:cs="宋体"/>
          <w:spacing w:val="0"/>
          <w:sz w:val="24"/>
          <w:szCs w:val="24"/>
        </w:rPr>
      </w:pPr>
      <w:r>
        <w:rPr>
          <w:rFonts w:ascii="宋体" w:hAnsi="宋体" w:eastAsia="宋体" w:cs="宋体"/>
          <w:spacing w:val="0"/>
          <w:sz w:val="24"/>
          <w:szCs w:val="24"/>
        </w:rPr>
        <w:t>7.1 中标候选人公示</w:t>
      </w:r>
    </w:p>
    <w:p w14:paraId="1EC3DC11">
      <w:pPr>
        <w:keepNext w:val="0"/>
        <w:keepLines w:val="0"/>
        <w:pageBreakBefore w:val="0"/>
        <w:widowControl/>
        <w:kinsoku/>
        <w:wordWrap/>
        <w:overflowPunct/>
        <w:topLinePunct w:val="0"/>
        <w:autoSpaceDE w:val="0"/>
        <w:autoSpaceDN w:val="0"/>
        <w:bidi w:val="0"/>
        <w:adjustRightInd w:val="0"/>
        <w:snapToGrid w:val="0"/>
        <w:spacing w:line="360" w:lineRule="auto"/>
        <w:ind w:left="8" w:right="240" w:firstLine="461"/>
        <w:textAlignment w:val="baseline"/>
        <w:rPr>
          <w:rFonts w:ascii="宋体" w:hAnsi="宋体" w:eastAsia="宋体" w:cs="宋体"/>
          <w:spacing w:val="0"/>
          <w:sz w:val="24"/>
          <w:szCs w:val="24"/>
        </w:rPr>
      </w:pPr>
      <w:r>
        <w:rPr>
          <w:rFonts w:ascii="宋体" w:hAnsi="宋体" w:eastAsia="宋体" w:cs="宋体"/>
          <w:spacing w:val="0"/>
          <w:sz w:val="24"/>
          <w:szCs w:val="24"/>
        </w:rPr>
        <w:t>招标人在收到评标报告之日起3日内，按照投标人须知前附表规定的公示媒介和期限公示中标候选人，公示期不得少于3天。</w:t>
      </w:r>
    </w:p>
    <w:p w14:paraId="043CDFA6">
      <w:pPr>
        <w:keepNext w:val="0"/>
        <w:keepLines w:val="0"/>
        <w:pageBreakBefore w:val="0"/>
        <w:widowControl/>
        <w:kinsoku/>
        <w:wordWrap/>
        <w:overflowPunct/>
        <w:topLinePunct w:val="0"/>
        <w:autoSpaceDE w:val="0"/>
        <w:autoSpaceDN w:val="0"/>
        <w:bidi w:val="0"/>
        <w:adjustRightInd w:val="0"/>
        <w:snapToGrid w:val="0"/>
        <w:spacing w:line="360" w:lineRule="auto"/>
        <w:ind w:left="244"/>
        <w:textAlignment w:val="baseline"/>
        <w:outlineLvl w:val="2"/>
        <w:rPr>
          <w:rFonts w:ascii="宋体" w:hAnsi="宋体" w:eastAsia="宋体" w:cs="宋体"/>
          <w:spacing w:val="0"/>
          <w:sz w:val="24"/>
          <w:szCs w:val="24"/>
        </w:rPr>
      </w:pPr>
      <w:r>
        <w:rPr>
          <w:rFonts w:ascii="宋体" w:hAnsi="宋体" w:eastAsia="宋体" w:cs="宋体"/>
          <w:spacing w:val="0"/>
          <w:sz w:val="24"/>
          <w:szCs w:val="24"/>
        </w:rPr>
        <w:t>7.2 评标结果异议</w:t>
      </w:r>
    </w:p>
    <w:p w14:paraId="67AC0E8C">
      <w:pPr>
        <w:keepNext w:val="0"/>
        <w:keepLines w:val="0"/>
        <w:pageBreakBefore w:val="0"/>
        <w:widowControl/>
        <w:kinsoku/>
        <w:wordWrap/>
        <w:overflowPunct/>
        <w:topLinePunct w:val="0"/>
        <w:autoSpaceDE w:val="0"/>
        <w:autoSpaceDN w:val="0"/>
        <w:bidi w:val="0"/>
        <w:adjustRightInd w:val="0"/>
        <w:snapToGrid w:val="0"/>
        <w:spacing w:line="360" w:lineRule="auto"/>
        <w:ind w:left="1" w:right="255" w:firstLine="501"/>
        <w:textAlignment w:val="baseline"/>
        <w:rPr>
          <w:rFonts w:ascii="宋体" w:hAnsi="宋体" w:eastAsia="宋体" w:cs="宋体"/>
          <w:spacing w:val="0"/>
          <w:sz w:val="24"/>
          <w:szCs w:val="24"/>
        </w:rPr>
      </w:pPr>
      <w:r>
        <w:rPr>
          <w:rFonts w:ascii="宋体" w:hAnsi="宋体" w:eastAsia="宋体" w:cs="宋体"/>
          <w:spacing w:val="0"/>
          <w:sz w:val="24"/>
          <w:szCs w:val="24"/>
        </w:rPr>
        <w:t>投标人或者其他利害关系人对评标结果有异议的，应当在中标候选人公示期间提出。招标人将在收到异议之日起3日内作出答复；作出答复前，将暂停招标投标活动。</w:t>
      </w:r>
    </w:p>
    <w:p w14:paraId="6A740BAC">
      <w:pPr>
        <w:keepNext w:val="0"/>
        <w:keepLines w:val="0"/>
        <w:pageBreakBefore w:val="0"/>
        <w:widowControl/>
        <w:kinsoku/>
        <w:wordWrap/>
        <w:overflowPunct/>
        <w:topLinePunct w:val="0"/>
        <w:autoSpaceDE w:val="0"/>
        <w:autoSpaceDN w:val="0"/>
        <w:bidi w:val="0"/>
        <w:adjustRightInd w:val="0"/>
        <w:snapToGrid w:val="0"/>
        <w:spacing w:line="360" w:lineRule="auto"/>
        <w:ind w:left="241"/>
        <w:textAlignment w:val="baseline"/>
        <w:outlineLvl w:val="2"/>
        <w:rPr>
          <w:rFonts w:ascii="宋体" w:hAnsi="宋体" w:eastAsia="宋体" w:cs="宋体"/>
          <w:spacing w:val="0"/>
          <w:sz w:val="24"/>
          <w:szCs w:val="24"/>
        </w:rPr>
      </w:pPr>
      <w:r>
        <w:rPr>
          <w:rFonts w:ascii="宋体" w:hAnsi="宋体" w:eastAsia="宋体" w:cs="宋体"/>
          <w:spacing w:val="0"/>
          <w:sz w:val="24"/>
          <w:szCs w:val="24"/>
        </w:rPr>
        <w:t>7.3 中标候选人履约能力审查</w:t>
      </w:r>
    </w:p>
    <w:p w14:paraId="4028F137">
      <w:pPr>
        <w:keepNext w:val="0"/>
        <w:keepLines w:val="0"/>
        <w:pageBreakBefore w:val="0"/>
        <w:widowControl/>
        <w:kinsoku/>
        <w:wordWrap/>
        <w:overflowPunct/>
        <w:topLinePunct w:val="0"/>
        <w:autoSpaceDE w:val="0"/>
        <w:autoSpaceDN w:val="0"/>
        <w:bidi w:val="0"/>
        <w:adjustRightInd w:val="0"/>
        <w:snapToGrid w:val="0"/>
        <w:spacing w:line="360" w:lineRule="auto"/>
        <w:ind w:left="1" w:right="94" w:firstLine="494"/>
        <w:jc w:val="both"/>
        <w:textAlignment w:val="baseline"/>
        <w:rPr>
          <w:rFonts w:ascii="宋体" w:hAnsi="宋体" w:eastAsia="宋体" w:cs="宋体"/>
          <w:spacing w:val="0"/>
          <w:sz w:val="24"/>
          <w:szCs w:val="24"/>
        </w:rPr>
      </w:pPr>
      <w:r>
        <w:rPr>
          <w:rFonts w:ascii="宋体" w:hAnsi="宋体" w:eastAsia="宋体" w:cs="宋体"/>
          <w:spacing w:val="0"/>
          <w:sz w:val="24"/>
          <w:szCs w:val="24"/>
        </w:rPr>
        <w:t>中标候选人的经营、财务状况发生较大变化或存在违法行为，招标人认为可能影响其履约能力的，将在发出中标通知书前提请原评标委员会按照招标文件规定的标准和方法进行审查确认。</w:t>
      </w:r>
    </w:p>
    <w:p w14:paraId="4392FE21">
      <w:pPr>
        <w:keepNext w:val="0"/>
        <w:keepLines w:val="0"/>
        <w:pageBreakBefore w:val="0"/>
        <w:widowControl/>
        <w:kinsoku/>
        <w:wordWrap/>
        <w:overflowPunct/>
        <w:topLinePunct w:val="0"/>
        <w:autoSpaceDE w:val="0"/>
        <w:autoSpaceDN w:val="0"/>
        <w:bidi w:val="0"/>
        <w:adjustRightInd w:val="0"/>
        <w:snapToGrid w:val="0"/>
        <w:spacing w:line="360" w:lineRule="auto"/>
        <w:ind w:left="244"/>
        <w:textAlignment w:val="baseline"/>
        <w:outlineLvl w:val="2"/>
        <w:rPr>
          <w:rFonts w:ascii="宋体" w:hAnsi="宋体" w:eastAsia="宋体" w:cs="宋体"/>
          <w:spacing w:val="0"/>
          <w:sz w:val="24"/>
          <w:szCs w:val="24"/>
        </w:rPr>
      </w:pPr>
      <w:r>
        <w:rPr>
          <w:rFonts w:ascii="宋体" w:hAnsi="宋体" w:eastAsia="宋体" w:cs="宋体"/>
          <w:spacing w:val="0"/>
          <w:sz w:val="24"/>
          <w:szCs w:val="24"/>
        </w:rPr>
        <w:t>7.4 定标</w:t>
      </w:r>
    </w:p>
    <w:p w14:paraId="7CD67636">
      <w:pPr>
        <w:keepNext w:val="0"/>
        <w:keepLines w:val="0"/>
        <w:pageBreakBefore w:val="0"/>
        <w:widowControl/>
        <w:kinsoku/>
        <w:wordWrap/>
        <w:overflowPunct/>
        <w:topLinePunct w:val="0"/>
        <w:autoSpaceDE w:val="0"/>
        <w:autoSpaceDN w:val="0"/>
        <w:bidi w:val="0"/>
        <w:adjustRightInd w:val="0"/>
        <w:snapToGrid w:val="0"/>
        <w:spacing w:line="360" w:lineRule="auto"/>
        <w:ind w:left="1" w:right="255" w:firstLine="500"/>
        <w:textAlignment w:val="baseline"/>
        <w:rPr>
          <w:rFonts w:ascii="宋体" w:hAnsi="宋体" w:eastAsia="宋体" w:cs="宋体"/>
          <w:spacing w:val="0"/>
          <w:sz w:val="24"/>
          <w:szCs w:val="24"/>
        </w:rPr>
      </w:pPr>
      <w:r>
        <w:rPr>
          <w:rFonts w:ascii="宋体" w:hAnsi="宋体" w:eastAsia="宋体" w:cs="宋体"/>
          <w:spacing w:val="0"/>
          <w:sz w:val="24"/>
          <w:szCs w:val="24"/>
        </w:rPr>
        <w:t>按照投标人须知前附表的规定，招标人或招标人授权的评标委员会依法确定中标人。</w:t>
      </w:r>
    </w:p>
    <w:p w14:paraId="4DA4CF30">
      <w:pPr>
        <w:keepNext w:val="0"/>
        <w:keepLines w:val="0"/>
        <w:pageBreakBefore w:val="0"/>
        <w:widowControl/>
        <w:kinsoku/>
        <w:wordWrap/>
        <w:overflowPunct/>
        <w:topLinePunct w:val="0"/>
        <w:autoSpaceDE w:val="0"/>
        <w:autoSpaceDN w:val="0"/>
        <w:bidi w:val="0"/>
        <w:adjustRightInd w:val="0"/>
        <w:snapToGrid w:val="0"/>
        <w:spacing w:line="360" w:lineRule="auto"/>
        <w:ind w:left="234"/>
        <w:textAlignment w:val="baseline"/>
        <w:outlineLvl w:val="2"/>
        <w:rPr>
          <w:rFonts w:ascii="宋体" w:hAnsi="宋体" w:eastAsia="宋体" w:cs="宋体"/>
          <w:spacing w:val="0"/>
          <w:sz w:val="24"/>
          <w:szCs w:val="24"/>
        </w:rPr>
      </w:pPr>
      <w:r>
        <w:rPr>
          <w:rFonts w:ascii="宋体" w:hAnsi="宋体" w:eastAsia="宋体" w:cs="宋体"/>
          <w:spacing w:val="0"/>
          <w:sz w:val="24"/>
          <w:szCs w:val="24"/>
        </w:rPr>
        <w:t>7.5 中标通知</w:t>
      </w:r>
    </w:p>
    <w:p w14:paraId="6895248D">
      <w:pPr>
        <w:keepNext w:val="0"/>
        <w:keepLines w:val="0"/>
        <w:pageBreakBefore w:val="0"/>
        <w:widowControl/>
        <w:kinsoku/>
        <w:wordWrap/>
        <w:overflowPunct/>
        <w:topLinePunct w:val="0"/>
        <w:autoSpaceDE w:val="0"/>
        <w:autoSpaceDN w:val="0"/>
        <w:bidi w:val="0"/>
        <w:adjustRightInd w:val="0"/>
        <w:snapToGrid w:val="0"/>
        <w:spacing w:line="360" w:lineRule="auto"/>
        <w:ind w:left="12" w:right="135" w:firstLine="448"/>
        <w:textAlignment w:val="baseline"/>
        <w:rPr>
          <w:rFonts w:ascii="宋体" w:hAnsi="宋体" w:eastAsia="宋体" w:cs="宋体"/>
          <w:spacing w:val="0"/>
          <w:sz w:val="24"/>
          <w:szCs w:val="24"/>
        </w:rPr>
      </w:pPr>
      <w:r>
        <w:rPr>
          <w:rFonts w:ascii="宋体" w:hAnsi="宋体" w:eastAsia="宋体" w:cs="宋体"/>
          <w:spacing w:val="0"/>
          <w:sz w:val="24"/>
          <w:szCs w:val="24"/>
        </w:rPr>
        <w:t>在本章第3.3款规定的投标有效期内，招标人以书面形式向中标人发出中标通知书，同时将中标结果通知未中标的投标人。</w:t>
      </w:r>
    </w:p>
    <w:p w14:paraId="6954C83E">
      <w:pPr>
        <w:keepNext w:val="0"/>
        <w:keepLines w:val="0"/>
        <w:pageBreakBefore w:val="0"/>
        <w:widowControl/>
        <w:kinsoku/>
        <w:wordWrap/>
        <w:overflowPunct/>
        <w:topLinePunct w:val="0"/>
        <w:autoSpaceDE w:val="0"/>
        <w:autoSpaceDN w:val="0"/>
        <w:bidi w:val="0"/>
        <w:adjustRightInd w:val="0"/>
        <w:snapToGrid w:val="0"/>
        <w:spacing w:line="360" w:lineRule="auto"/>
        <w:ind w:left="244"/>
        <w:textAlignment w:val="baseline"/>
        <w:outlineLvl w:val="2"/>
        <w:rPr>
          <w:rFonts w:ascii="宋体" w:hAnsi="宋体" w:eastAsia="宋体" w:cs="宋体"/>
          <w:spacing w:val="0"/>
          <w:sz w:val="24"/>
          <w:szCs w:val="24"/>
        </w:rPr>
      </w:pPr>
      <w:r>
        <w:rPr>
          <w:rFonts w:ascii="宋体" w:hAnsi="宋体" w:eastAsia="宋体" w:cs="宋体"/>
          <w:spacing w:val="0"/>
          <w:sz w:val="24"/>
          <w:szCs w:val="24"/>
        </w:rPr>
        <w:t>7.6 履约保证金</w:t>
      </w:r>
    </w:p>
    <w:p w14:paraId="0904FB03">
      <w:pPr>
        <w:keepNext w:val="0"/>
        <w:keepLines w:val="0"/>
        <w:pageBreakBefore w:val="0"/>
        <w:widowControl/>
        <w:kinsoku/>
        <w:wordWrap/>
        <w:overflowPunct/>
        <w:topLinePunct w:val="0"/>
        <w:autoSpaceDE w:val="0"/>
        <w:autoSpaceDN w:val="0"/>
        <w:bidi w:val="0"/>
        <w:adjustRightInd w:val="0"/>
        <w:snapToGrid w:val="0"/>
        <w:spacing w:line="360" w:lineRule="auto"/>
        <w:ind w:right="90" w:firstLine="491"/>
        <w:textAlignment w:val="baseline"/>
        <w:rPr>
          <w:rFonts w:ascii="宋体" w:hAnsi="宋体" w:eastAsia="宋体" w:cs="宋体"/>
          <w:spacing w:val="0"/>
          <w:sz w:val="24"/>
          <w:szCs w:val="24"/>
        </w:rPr>
      </w:pPr>
      <w:r>
        <w:rPr>
          <w:rFonts w:ascii="宋体" w:hAnsi="宋体" w:eastAsia="宋体" w:cs="宋体"/>
          <w:spacing w:val="0"/>
          <w:sz w:val="24"/>
          <w:szCs w:val="24"/>
        </w:rPr>
        <w:t>7.6.1 在签订合同前，中标人应按投标人须知前附表规定的形式、金额和招标文件第四章“合同条款及格式 ”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14:paraId="7156ABA6">
      <w:pPr>
        <w:keepNext w:val="0"/>
        <w:keepLines w:val="0"/>
        <w:pageBreakBefore w:val="0"/>
        <w:widowControl/>
        <w:kinsoku/>
        <w:wordWrap/>
        <w:overflowPunct/>
        <w:topLinePunct w:val="0"/>
        <w:autoSpaceDE w:val="0"/>
        <w:autoSpaceDN w:val="0"/>
        <w:bidi w:val="0"/>
        <w:adjustRightInd w:val="0"/>
        <w:snapToGrid w:val="0"/>
        <w:spacing w:line="360" w:lineRule="auto"/>
        <w:ind w:left="1" w:right="92" w:firstLine="477"/>
        <w:textAlignment w:val="baseline"/>
        <w:rPr>
          <w:rFonts w:ascii="宋体" w:hAnsi="宋体" w:eastAsia="宋体" w:cs="宋体"/>
          <w:spacing w:val="0"/>
          <w:sz w:val="24"/>
          <w:szCs w:val="24"/>
        </w:rPr>
      </w:pPr>
      <w:r>
        <w:rPr>
          <w:rFonts w:ascii="宋体" w:hAnsi="宋体" w:eastAsia="宋体" w:cs="宋体"/>
          <w:spacing w:val="0"/>
          <w:sz w:val="24"/>
          <w:szCs w:val="24"/>
        </w:rPr>
        <w:t>7.6.2 中标人不能按本章第7.6.1项要求提交履约保证金的，视为放弃中标，其投标保证金不予退还，给招标人造成的损失超过投标保证金数额的，中标人还应当对超过部分予以赔偿。</w:t>
      </w:r>
    </w:p>
    <w:p w14:paraId="7A4768F3">
      <w:pPr>
        <w:keepNext w:val="0"/>
        <w:keepLines w:val="0"/>
        <w:pageBreakBefore w:val="0"/>
        <w:widowControl/>
        <w:kinsoku/>
        <w:wordWrap/>
        <w:overflowPunct/>
        <w:topLinePunct w:val="0"/>
        <w:autoSpaceDE w:val="0"/>
        <w:autoSpaceDN w:val="0"/>
        <w:bidi w:val="0"/>
        <w:adjustRightInd w:val="0"/>
        <w:snapToGrid w:val="0"/>
        <w:spacing w:line="360" w:lineRule="auto"/>
        <w:ind w:left="244"/>
        <w:textAlignment w:val="baseline"/>
        <w:outlineLvl w:val="2"/>
        <w:rPr>
          <w:rFonts w:ascii="宋体" w:hAnsi="宋体" w:eastAsia="宋体" w:cs="宋体"/>
          <w:spacing w:val="0"/>
          <w:sz w:val="24"/>
          <w:szCs w:val="24"/>
        </w:rPr>
      </w:pPr>
      <w:r>
        <w:rPr>
          <w:rFonts w:ascii="宋体" w:hAnsi="宋体" w:eastAsia="宋体" w:cs="宋体"/>
          <w:spacing w:val="0"/>
          <w:sz w:val="24"/>
          <w:szCs w:val="24"/>
        </w:rPr>
        <w:t>7.7 签订合同</w:t>
      </w:r>
    </w:p>
    <w:p w14:paraId="749E3D6F">
      <w:pPr>
        <w:keepNext w:val="0"/>
        <w:keepLines w:val="0"/>
        <w:pageBreakBefore w:val="0"/>
        <w:widowControl/>
        <w:kinsoku/>
        <w:wordWrap/>
        <w:overflowPunct/>
        <w:topLinePunct w:val="0"/>
        <w:autoSpaceDE w:val="0"/>
        <w:autoSpaceDN w:val="0"/>
        <w:bidi w:val="0"/>
        <w:adjustRightInd w:val="0"/>
        <w:snapToGrid w:val="0"/>
        <w:spacing w:line="360" w:lineRule="auto"/>
        <w:ind w:left="1" w:right="136"/>
        <w:jc w:val="both"/>
        <w:textAlignment w:val="baseline"/>
        <w:rPr>
          <w:rFonts w:ascii="宋体" w:hAnsi="宋体" w:eastAsia="宋体" w:cs="宋体"/>
          <w:spacing w:val="0"/>
          <w:sz w:val="24"/>
          <w:szCs w:val="24"/>
        </w:rPr>
      </w:pPr>
      <w:r>
        <w:rPr>
          <w:rFonts w:ascii="宋体" w:hAnsi="宋体" w:eastAsia="宋体" w:cs="宋体"/>
          <w:spacing w:val="0"/>
          <w:sz w:val="24"/>
          <w:szCs w:val="24"/>
        </w:rPr>
        <w:t>7.7.1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3D0BB053">
      <w:pPr>
        <w:keepNext w:val="0"/>
        <w:keepLines w:val="0"/>
        <w:pageBreakBefore w:val="0"/>
        <w:widowControl/>
        <w:kinsoku/>
        <w:wordWrap/>
        <w:overflowPunct/>
        <w:topLinePunct w:val="0"/>
        <w:autoSpaceDE w:val="0"/>
        <w:autoSpaceDN w:val="0"/>
        <w:bidi w:val="0"/>
        <w:adjustRightInd w:val="0"/>
        <w:snapToGrid w:val="0"/>
        <w:spacing w:line="360" w:lineRule="auto"/>
        <w:ind w:right="165" w:firstLine="490"/>
        <w:textAlignment w:val="baseline"/>
        <w:rPr>
          <w:rFonts w:ascii="宋体" w:hAnsi="宋体" w:eastAsia="宋体" w:cs="宋体"/>
          <w:spacing w:val="0"/>
          <w:sz w:val="24"/>
          <w:szCs w:val="24"/>
        </w:rPr>
      </w:pPr>
      <w:r>
        <w:rPr>
          <w:rFonts w:ascii="宋体" w:hAnsi="宋体" w:eastAsia="宋体" w:cs="宋体"/>
          <w:spacing w:val="0"/>
          <w:sz w:val="24"/>
          <w:szCs w:val="24"/>
        </w:rPr>
        <w:t>7.7.2 发出中标通知书后，招标人无正当理由拒签合同，或者在签订合同时向中标人提出附加条件的，招标人向中标人退还投标保证金；给中标人造成损失的，还应当赔偿损失。</w:t>
      </w:r>
    </w:p>
    <w:p w14:paraId="6D1CFA07">
      <w:pPr>
        <w:keepNext w:val="0"/>
        <w:keepLines w:val="0"/>
        <w:pageBreakBefore w:val="0"/>
        <w:widowControl/>
        <w:kinsoku/>
        <w:wordWrap/>
        <w:overflowPunct/>
        <w:topLinePunct w:val="0"/>
        <w:autoSpaceDE w:val="0"/>
        <w:autoSpaceDN w:val="0"/>
        <w:bidi w:val="0"/>
        <w:adjustRightInd w:val="0"/>
        <w:snapToGrid w:val="0"/>
        <w:spacing w:line="360" w:lineRule="auto"/>
        <w:ind w:right="16" w:firstLine="473"/>
        <w:textAlignment w:val="baseline"/>
        <w:rPr>
          <w:rFonts w:ascii="宋体" w:hAnsi="宋体" w:eastAsia="宋体" w:cs="宋体"/>
          <w:spacing w:val="0"/>
          <w:sz w:val="24"/>
          <w:szCs w:val="24"/>
        </w:rPr>
      </w:pPr>
      <w:r>
        <w:rPr>
          <w:rFonts w:ascii="宋体" w:hAnsi="宋体" w:eastAsia="宋体" w:cs="宋体"/>
          <w:spacing w:val="0"/>
          <w:sz w:val="24"/>
          <w:szCs w:val="24"/>
        </w:rPr>
        <w:t>7.7.3 联合体中标的，联合体各方应当共同与招标人签订合同，就中标项目向招标人承担连带责任。</w:t>
      </w:r>
    </w:p>
    <w:p w14:paraId="7B6C0E6F">
      <w:pPr>
        <w:keepNext w:val="0"/>
        <w:keepLines w:val="0"/>
        <w:pageBreakBefore w:val="0"/>
        <w:widowControl/>
        <w:kinsoku/>
        <w:wordWrap/>
        <w:overflowPunct/>
        <w:topLinePunct w:val="0"/>
        <w:autoSpaceDE w:val="0"/>
        <w:autoSpaceDN w:val="0"/>
        <w:bidi w:val="0"/>
        <w:adjustRightInd w:val="0"/>
        <w:snapToGrid w:val="0"/>
        <w:spacing w:line="360" w:lineRule="auto"/>
        <w:ind w:left="1"/>
        <w:textAlignment w:val="baseline"/>
        <w:outlineLvl w:val="1"/>
        <w:rPr>
          <w:rFonts w:ascii="宋体" w:hAnsi="宋体" w:eastAsia="宋体" w:cs="宋体"/>
          <w:spacing w:val="0"/>
          <w:sz w:val="24"/>
          <w:szCs w:val="24"/>
        </w:rPr>
      </w:pPr>
      <w:r>
        <w:rPr>
          <w:rFonts w:ascii="宋体" w:hAnsi="宋体" w:eastAsia="宋体" w:cs="宋体"/>
          <w:b/>
          <w:bCs/>
          <w:spacing w:val="0"/>
          <w:sz w:val="24"/>
          <w:szCs w:val="24"/>
        </w:rPr>
        <w:t>8.纪律和监督</w:t>
      </w:r>
    </w:p>
    <w:p w14:paraId="730F1768">
      <w:pPr>
        <w:keepNext w:val="0"/>
        <w:keepLines w:val="0"/>
        <w:pageBreakBefore w:val="0"/>
        <w:widowControl/>
        <w:kinsoku/>
        <w:wordWrap/>
        <w:overflowPunct/>
        <w:topLinePunct w:val="0"/>
        <w:autoSpaceDE w:val="0"/>
        <w:autoSpaceDN w:val="0"/>
        <w:bidi w:val="0"/>
        <w:adjustRightInd w:val="0"/>
        <w:snapToGrid w:val="0"/>
        <w:spacing w:line="360" w:lineRule="auto"/>
        <w:ind w:left="237"/>
        <w:textAlignment w:val="baseline"/>
        <w:outlineLvl w:val="2"/>
        <w:rPr>
          <w:rFonts w:ascii="宋体" w:hAnsi="宋体" w:eastAsia="宋体" w:cs="宋体"/>
          <w:spacing w:val="0"/>
          <w:sz w:val="24"/>
          <w:szCs w:val="24"/>
        </w:rPr>
      </w:pPr>
      <w:r>
        <w:rPr>
          <w:rFonts w:ascii="宋体" w:hAnsi="宋体" w:eastAsia="宋体" w:cs="宋体"/>
          <w:spacing w:val="0"/>
          <w:sz w:val="24"/>
          <w:szCs w:val="24"/>
        </w:rPr>
        <w:t>8.1 对招标人的纪律要求</w:t>
      </w:r>
    </w:p>
    <w:p w14:paraId="633D0F06">
      <w:pPr>
        <w:keepNext w:val="0"/>
        <w:keepLines w:val="0"/>
        <w:pageBreakBefore w:val="0"/>
        <w:widowControl/>
        <w:kinsoku/>
        <w:wordWrap/>
        <w:overflowPunct/>
        <w:topLinePunct w:val="0"/>
        <w:autoSpaceDE w:val="0"/>
        <w:autoSpaceDN w:val="0"/>
        <w:bidi w:val="0"/>
        <w:adjustRightInd w:val="0"/>
        <w:snapToGrid w:val="0"/>
        <w:spacing w:line="360" w:lineRule="auto"/>
        <w:ind w:left="2" w:right="170" w:firstLine="471"/>
        <w:textAlignment w:val="baseline"/>
        <w:rPr>
          <w:rFonts w:ascii="宋体" w:hAnsi="宋体" w:eastAsia="宋体" w:cs="宋体"/>
          <w:spacing w:val="0"/>
          <w:sz w:val="24"/>
          <w:szCs w:val="24"/>
        </w:rPr>
      </w:pPr>
      <w:r>
        <w:rPr>
          <w:rFonts w:ascii="宋体" w:hAnsi="宋体" w:eastAsia="宋体" w:cs="宋体"/>
          <w:spacing w:val="0"/>
          <w:sz w:val="24"/>
          <w:szCs w:val="24"/>
        </w:rPr>
        <w:t>招标人不得泄露招标投标活动中应当保密的情况和资料，不得与投标人串通损害国家利益、社会公共利益或者他人合法权益。</w:t>
      </w:r>
    </w:p>
    <w:p w14:paraId="54F30320">
      <w:pPr>
        <w:keepNext w:val="0"/>
        <w:keepLines w:val="0"/>
        <w:pageBreakBefore w:val="0"/>
        <w:widowControl/>
        <w:kinsoku/>
        <w:wordWrap/>
        <w:overflowPunct/>
        <w:topLinePunct w:val="0"/>
        <w:autoSpaceDE w:val="0"/>
        <w:autoSpaceDN w:val="0"/>
        <w:bidi w:val="0"/>
        <w:adjustRightInd w:val="0"/>
        <w:snapToGrid w:val="0"/>
        <w:spacing w:line="360" w:lineRule="auto"/>
        <w:ind w:left="237"/>
        <w:textAlignment w:val="baseline"/>
        <w:outlineLvl w:val="2"/>
        <w:rPr>
          <w:rFonts w:ascii="宋体" w:hAnsi="宋体" w:eastAsia="宋体" w:cs="宋体"/>
          <w:spacing w:val="0"/>
          <w:sz w:val="24"/>
          <w:szCs w:val="24"/>
        </w:rPr>
      </w:pPr>
      <w:r>
        <w:rPr>
          <w:rFonts w:ascii="宋体" w:hAnsi="宋体" w:eastAsia="宋体" w:cs="宋体"/>
          <w:spacing w:val="0"/>
          <w:sz w:val="24"/>
          <w:szCs w:val="24"/>
        </w:rPr>
        <w:t>8.2 对投标人的纪律要求</w:t>
      </w:r>
    </w:p>
    <w:p w14:paraId="37330F76">
      <w:pPr>
        <w:keepNext w:val="0"/>
        <w:keepLines w:val="0"/>
        <w:pageBreakBefore w:val="0"/>
        <w:widowControl/>
        <w:kinsoku/>
        <w:wordWrap/>
        <w:overflowPunct/>
        <w:topLinePunct w:val="0"/>
        <w:autoSpaceDE w:val="0"/>
        <w:autoSpaceDN w:val="0"/>
        <w:bidi w:val="0"/>
        <w:adjustRightInd w:val="0"/>
        <w:snapToGrid w:val="0"/>
        <w:spacing w:line="360" w:lineRule="auto"/>
        <w:ind w:left="10" w:right="7" w:firstLine="466"/>
        <w:jc w:val="both"/>
        <w:textAlignment w:val="baseline"/>
        <w:rPr>
          <w:rFonts w:ascii="宋体" w:hAnsi="宋体" w:eastAsia="宋体" w:cs="宋体"/>
          <w:spacing w:val="0"/>
          <w:sz w:val="24"/>
          <w:szCs w:val="24"/>
        </w:rPr>
      </w:pPr>
      <w:r>
        <w:rPr>
          <w:rFonts w:ascii="宋体" w:hAnsi="宋体" w:eastAsia="宋体" w:cs="宋体"/>
          <w:spacing w:val="0"/>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2982619">
      <w:pPr>
        <w:keepNext w:val="0"/>
        <w:keepLines w:val="0"/>
        <w:pageBreakBefore w:val="0"/>
        <w:widowControl/>
        <w:kinsoku/>
        <w:wordWrap/>
        <w:overflowPunct/>
        <w:topLinePunct w:val="0"/>
        <w:autoSpaceDE w:val="0"/>
        <w:autoSpaceDN w:val="0"/>
        <w:bidi w:val="0"/>
        <w:adjustRightInd w:val="0"/>
        <w:snapToGrid w:val="0"/>
        <w:spacing w:line="360" w:lineRule="auto"/>
        <w:ind w:left="239"/>
        <w:textAlignment w:val="baseline"/>
        <w:outlineLvl w:val="2"/>
        <w:rPr>
          <w:rFonts w:ascii="宋体" w:hAnsi="宋体" w:eastAsia="宋体" w:cs="宋体"/>
          <w:spacing w:val="0"/>
          <w:sz w:val="24"/>
          <w:szCs w:val="24"/>
        </w:rPr>
      </w:pPr>
      <w:r>
        <w:rPr>
          <w:rFonts w:ascii="宋体" w:hAnsi="宋体" w:eastAsia="宋体" w:cs="宋体"/>
          <w:spacing w:val="0"/>
          <w:sz w:val="24"/>
          <w:szCs w:val="24"/>
        </w:rPr>
        <w:t>8.3 对评标委员会成员的纪律要求</w:t>
      </w:r>
    </w:p>
    <w:p w14:paraId="3BEC6586">
      <w:pPr>
        <w:keepNext w:val="0"/>
        <w:keepLines w:val="0"/>
        <w:pageBreakBefore w:val="0"/>
        <w:widowControl/>
        <w:kinsoku/>
        <w:wordWrap/>
        <w:overflowPunct/>
        <w:topLinePunct w:val="0"/>
        <w:autoSpaceDE w:val="0"/>
        <w:autoSpaceDN w:val="0"/>
        <w:bidi w:val="0"/>
        <w:adjustRightInd w:val="0"/>
        <w:snapToGrid w:val="0"/>
        <w:spacing w:line="360" w:lineRule="auto"/>
        <w:ind w:firstLine="472"/>
        <w:jc w:val="both"/>
        <w:textAlignment w:val="baseline"/>
        <w:rPr>
          <w:rFonts w:ascii="宋体" w:hAnsi="宋体" w:eastAsia="宋体" w:cs="宋体"/>
          <w:spacing w:val="0"/>
          <w:sz w:val="24"/>
          <w:szCs w:val="24"/>
        </w:rPr>
      </w:pPr>
      <w:r>
        <w:rPr>
          <w:rFonts w:ascii="宋体" w:hAnsi="宋体" w:eastAsia="宋体" w:cs="宋体"/>
          <w:spacing w:val="0"/>
          <w:sz w:val="24"/>
          <w:szCs w:val="24"/>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 ”没有规定的评审因素和标准进行评标。</w:t>
      </w:r>
    </w:p>
    <w:p w14:paraId="151C10C4">
      <w:pPr>
        <w:keepNext w:val="0"/>
        <w:keepLines w:val="0"/>
        <w:pageBreakBefore w:val="0"/>
        <w:widowControl/>
        <w:kinsoku/>
        <w:wordWrap/>
        <w:overflowPunct/>
        <w:topLinePunct w:val="0"/>
        <w:autoSpaceDE w:val="0"/>
        <w:autoSpaceDN w:val="0"/>
        <w:bidi w:val="0"/>
        <w:adjustRightInd w:val="0"/>
        <w:snapToGrid w:val="0"/>
        <w:spacing w:line="360" w:lineRule="auto"/>
        <w:ind w:left="239"/>
        <w:textAlignment w:val="baseline"/>
        <w:outlineLvl w:val="2"/>
        <w:rPr>
          <w:rFonts w:ascii="宋体" w:hAnsi="宋体" w:eastAsia="宋体" w:cs="宋体"/>
          <w:spacing w:val="0"/>
          <w:sz w:val="24"/>
          <w:szCs w:val="24"/>
        </w:rPr>
      </w:pPr>
      <w:r>
        <w:rPr>
          <w:rFonts w:ascii="宋体" w:hAnsi="宋体" w:eastAsia="宋体" w:cs="宋体"/>
          <w:spacing w:val="0"/>
          <w:sz w:val="24"/>
          <w:szCs w:val="24"/>
        </w:rPr>
        <w:t>8.4 对与评标活动有关的工作人员的纪律要求</w:t>
      </w:r>
    </w:p>
    <w:p w14:paraId="4A903FA4">
      <w:pPr>
        <w:keepNext w:val="0"/>
        <w:keepLines w:val="0"/>
        <w:pageBreakBefore w:val="0"/>
        <w:widowControl/>
        <w:kinsoku/>
        <w:wordWrap/>
        <w:overflowPunct/>
        <w:topLinePunct w:val="0"/>
        <w:autoSpaceDE w:val="0"/>
        <w:autoSpaceDN w:val="0"/>
        <w:bidi w:val="0"/>
        <w:adjustRightInd w:val="0"/>
        <w:snapToGrid w:val="0"/>
        <w:spacing w:line="360" w:lineRule="auto"/>
        <w:ind w:left="3" w:right="7" w:firstLine="474"/>
        <w:jc w:val="both"/>
        <w:textAlignment w:val="baseline"/>
        <w:rPr>
          <w:rFonts w:ascii="宋体" w:hAnsi="宋体" w:eastAsia="宋体" w:cs="宋体"/>
          <w:spacing w:val="0"/>
          <w:sz w:val="24"/>
          <w:szCs w:val="24"/>
        </w:rPr>
      </w:pPr>
      <w:r>
        <w:rPr>
          <w:rFonts w:ascii="宋体" w:hAnsi="宋体" w:eastAsia="宋体" w:cs="宋体"/>
          <w:spacing w:val="0"/>
          <w:sz w:val="24"/>
          <w:szCs w:val="24"/>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3767303D">
      <w:pPr>
        <w:keepNext w:val="0"/>
        <w:keepLines w:val="0"/>
        <w:pageBreakBefore w:val="0"/>
        <w:widowControl/>
        <w:kinsoku/>
        <w:wordWrap/>
        <w:overflowPunct/>
        <w:topLinePunct w:val="0"/>
        <w:autoSpaceDE w:val="0"/>
        <w:autoSpaceDN w:val="0"/>
        <w:bidi w:val="0"/>
        <w:adjustRightInd w:val="0"/>
        <w:snapToGrid w:val="0"/>
        <w:spacing w:line="360" w:lineRule="auto"/>
        <w:ind w:left="234"/>
        <w:textAlignment w:val="baseline"/>
        <w:outlineLvl w:val="2"/>
        <w:rPr>
          <w:rFonts w:ascii="宋体" w:hAnsi="宋体" w:eastAsia="宋体" w:cs="宋体"/>
          <w:spacing w:val="0"/>
          <w:sz w:val="24"/>
          <w:szCs w:val="24"/>
        </w:rPr>
      </w:pPr>
      <w:r>
        <w:rPr>
          <w:rFonts w:ascii="宋体" w:hAnsi="宋体" w:eastAsia="宋体" w:cs="宋体"/>
          <w:spacing w:val="0"/>
          <w:sz w:val="24"/>
          <w:szCs w:val="24"/>
        </w:rPr>
        <w:t>8.5 投诉</w:t>
      </w:r>
    </w:p>
    <w:p w14:paraId="76C8CCCE">
      <w:pPr>
        <w:keepNext w:val="0"/>
        <w:keepLines w:val="0"/>
        <w:pageBreakBefore w:val="0"/>
        <w:widowControl/>
        <w:kinsoku/>
        <w:wordWrap/>
        <w:overflowPunct/>
        <w:topLinePunct w:val="0"/>
        <w:autoSpaceDE w:val="0"/>
        <w:autoSpaceDN w:val="0"/>
        <w:bidi w:val="0"/>
        <w:adjustRightInd w:val="0"/>
        <w:snapToGrid w:val="0"/>
        <w:spacing w:line="360" w:lineRule="auto"/>
        <w:ind w:left="2" w:right="75" w:firstLine="467"/>
        <w:textAlignment w:val="baseline"/>
        <w:rPr>
          <w:rFonts w:hint="eastAsia" w:ascii="宋体" w:hAnsi="宋体" w:eastAsia="宋体" w:cs="宋体"/>
          <w:spacing w:val="0"/>
          <w:sz w:val="24"/>
          <w:szCs w:val="24"/>
          <w:lang w:eastAsia="zh-CN"/>
        </w:rPr>
      </w:pPr>
      <w:r>
        <w:rPr>
          <w:rFonts w:ascii="宋体" w:hAnsi="宋体" w:eastAsia="宋体" w:cs="宋体"/>
          <w:spacing w:val="0"/>
          <w:sz w:val="24"/>
          <w:szCs w:val="24"/>
        </w:rPr>
        <w:t>8.5.1 投标人或者其他利害关系人认为招标投标活动不符合法律、行政法规规定的，可以自知道或者应当知道之日起10日内向有关行政监督部门投诉。投诉应当有明确的请求和必要的证明材料</w:t>
      </w:r>
      <w:r>
        <w:rPr>
          <w:rFonts w:hint="eastAsia" w:ascii="宋体" w:hAnsi="宋体" w:eastAsia="宋体" w:cs="宋体"/>
          <w:spacing w:val="0"/>
          <w:sz w:val="24"/>
          <w:szCs w:val="24"/>
          <w:lang w:eastAsia="zh-CN"/>
        </w:rPr>
        <w:t>。</w:t>
      </w:r>
    </w:p>
    <w:p w14:paraId="2E9D2520">
      <w:pPr>
        <w:keepNext w:val="0"/>
        <w:keepLines w:val="0"/>
        <w:pageBreakBefore w:val="0"/>
        <w:widowControl/>
        <w:kinsoku/>
        <w:wordWrap/>
        <w:overflowPunct/>
        <w:topLinePunct w:val="0"/>
        <w:autoSpaceDE w:val="0"/>
        <w:autoSpaceDN w:val="0"/>
        <w:bidi w:val="0"/>
        <w:adjustRightInd w:val="0"/>
        <w:snapToGrid w:val="0"/>
        <w:spacing w:line="360" w:lineRule="auto"/>
        <w:ind w:left="2" w:right="75" w:firstLine="467"/>
        <w:textAlignment w:val="baseline"/>
        <w:rPr>
          <w:rFonts w:ascii="宋体" w:hAnsi="宋体" w:eastAsia="宋体" w:cs="宋体"/>
          <w:spacing w:val="0"/>
          <w:sz w:val="24"/>
          <w:szCs w:val="24"/>
        </w:rPr>
      </w:pPr>
      <w:r>
        <w:rPr>
          <w:rFonts w:ascii="宋体" w:hAnsi="宋体" w:eastAsia="宋体" w:cs="宋体"/>
          <w:spacing w:val="0"/>
          <w:sz w:val="24"/>
          <w:szCs w:val="24"/>
        </w:rPr>
        <w:t>8.5.2 投标人或者其他利害关系人对招标文件、开标和评标结果提出投诉的，应当按照投标人须知第2.4款、第5.3款和第7.2款的规定先向招标人提出异议。异议答复期间不计算在第8.5.1项规定的期限内。</w:t>
      </w:r>
    </w:p>
    <w:p w14:paraId="037079D6">
      <w:pPr>
        <w:keepNext w:val="0"/>
        <w:keepLines w:val="0"/>
        <w:pageBreakBefore w:val="0"/>
        <w:widowControl/>
        <w:kinsoku/>
        <w:wordWrap/>
        <w:overflowPunct/>
        <w:topLinePunct w:val="0"/>
        <w:autoSpaceDE w:val="0"/>
        <w:autoSpaceDN w:val="0"/>
        <w:bidi w:val="0"/>
        <w:adjustRightInd w:val="0"/>
        <w:snapToGrid w:val="0"/>
        <w:spacing w:line="360" w:lineRule="auto"/>
        <w:ind w:left="2" w:right="75" w:firstLine="467"/>
        <w:textAlignment w:val="baseline"/>
        <w:rPr>
          <w:rFonts w:ascii="宋体" w:hAnsi="宋体" w:eastAsia="宋体" w:cs="宋体"/>
          <w:spacing w:val="0"/>
          <w:sz w:val="24"/>
          <w:szCs w:val="24"/>
        </w:rPr>
      </w:pPr>
      <w:r>
        <w:rPr>
          <w:rFonts w:ascii="宋体" w:hAnsi="宋体" w:eastAsia="宋体" w:cs="宋体"/>
          <w:spacing w:val="0"/>
          <w:sz w:val="24"/>
          <w:szCs w:val="24"/>
        </w:rPr>
        <w:t>9. 是否采用电子招标投标</w:t>
      </w:r>
    </w:p>
    <w:p w14:paraId="04AC4575">
      <w:pPr>
        <w:keepNext w:val="0"/>
        <w:keepLines w:val="0"/>
        <w:pageBreakBefore w:val="0"/>
        <w:widowControl/>
        <w:kinsoku/>
        <w:wordWrap/>
        <w:overflowPunct/>
        <w:topLinePunct w:val="0"/>
        <w:autoSpaceDE w:val="0"/>
        <w:autoSpaceDN w:val="0"/>
        <w:bidi w:val="0"/>
        <w:adjustRightInd w:val="0"/>
        <w:snapToGrid w:val="0"/>
        <w:spacing w:line="360" w:lineRule="auto"/>
        <w:ind w:left="472"/>
        <w:textAlignment w:val="baseline"/>
        <w:rPr>
          <w:rFonts w:ascii="宋体" w:hAnsi="宋体" w:eastAsia="宋体" w:cs="宋体"/>
          <w:spacing w:val="0"/>
          <w:sz w:val="24"/>
          <w:szCs w:val="24"/>
        </w:rPr>
      </w:pPr>
      <w:r>
        <w:rPr>
          <w:rFonts w:ascii="宋体" w:hAnsi="宋体" w:eastAsia="宋体" w:cs="宋体"/>
          <w:spacing w:val="0"/>
          <w:sz w:val="24"/>
          <w:szCs w:val="24"/>
        </w:rPr>
        <w:t>本招标项目是否采用电子招标投标方式，见投标人须知前附表。</w:t>
      </w:r>
    </w:p>
    <w:p w14:paraId="64C2398B">
      <w:pPr>
        <w:keepNext w:val="0"/>
        <w:keepLines w:val="0"/>
        <w:pageBreakBefore w:val="0"/>
        <w:widowControl/>
        <w:kinsoku/>
        <w:wordWrap/>
        <w:overflowPunct/>
        <w:topLinePunct w:val="0"/>
        <w:autoSpaceDE w:val="0"/>
        <w:autoSpaceDN w:val="0"/>
        <w:bidi w:val="0"/>
        <w:adjustRightInd w:val="0"/>
        <w:snapToGrid w:val="0"/>
        <w:spacing w:line="360" w:lineRule="auto"/>
        <w:ind w:left="16"/>
        <w:textAlignment w:val="baseline"/>
        <w:outlineLvl w:val="1"/>
        <w:rPr>
          <w:rFonts w:ascii="宋体" w:hAnsi="宋体" w:eastAsia="宋体" w:cs="宋体"/>
          <w:spacing w:val="0"/>
          <w:sz w:val="24"/>
          <w:szCs w:val="24"/>
        </w:rPr>
      </w:pPr>
      <w:r>
        <w:rPr>
          <w:rFonts w:ascii="宋体" w:hAnsi="宋体" w:eastAsia="宋体" w:cs="宋体"/>
          <w:spacing w:val="0"/>
          <w:sz w:val="24"/>
          <w:szCs w:val="24"/>
        </w:rPr>
        <w:t>10. 需要补充的其他内容</w:t>
      </w:r>
    </w:p>
    <w:p w14:paraId="2D110596">
      <w:pPr>
        <w:keepNext w:val="0"/>
        <w:keepLines w:val="0"/>
        <w:pageBreakBefore w:val="0"/>
        <w:widowControl/>
        <w:kinsoku/>
        <w:wordWrap/>
        <w:overflowPunct/>
        <w:topLinePunct w:val="0"/>
        <w:autoSpaceDE w:val="0"/>
        <w:autoSpaceDN w:val="0"/>
        <w:bidi w:val="0"/>
        <w:adjustRightInd w:val="0"/>
        <w:snapToGrid w:val="0"/>
        <w:spacing w:line="360" w:lineRule="auto"/>
        <w:ind w:left="480"/>
        <w:textAlignment w:val="baseline"/>
        <w:rPr>
          <w:rFonts w:ascii="宋体" w:hAnsi="宋体" w:eastAsia="宋体" w:cs="宋体"/>
          <w:spacing w:val="0"/>
          <w:sz w:val="24"/>
          <w:szCs w:val="24"/>
        </w:rPr>
      </w:pPr>
      <w:r>
        <w:rPr>
          <w:rFonts w:ascii="宋体" w:hAnsi="宋体" w:eastAsia="宋体" w:cs="宋体"/>
          <w:spacing w:val="0"/>
          <w:sz w:val="24"/>
          <w:szCs w:val="24"/>
        </w:rPr>
        <w:t>需要补充的其他内容：见投标人须知前附表。</w:t>
      </w:r>
    </w:p>
    <w:p w14:paraId="702372A2">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ascii="宋体" w:hAnsi="宋体" w:eastAsia="宋体" w:cs="宋体"/>
          <w:spacing w:val="0"/>
          <w:sz w:val="24"/>
          <w:szCs w:val="24"/>
        </w:rPr>
        <w:sectPr>
          <w:footerReference r:id="rId7" w:type="default"/>
          <w:pgSz w:w="11907" w:h="16841"/>
          <w:pgMar w:top="1006" w:right="1786" w:bottom="887" w:left="1399" w:header="0" w:footer="641" w:gutter="0"/>
          <w:pgBorders>
            <w:top w:val="none" w:sz="0" w:space="0"/>
            <w:left w:val="none" w:sz="0" w:space="0"/>
            <w:bottom w:val="none" w:sz="0" w:space="0"/>
            <w:right w:val="none" w:sz="0" w:space="0"/>
          </w:pgBorders>
          <w:pgNumType w:fmt="decimal"/>
          <w:cols w:space="720" w:num="1"/>
        </w:sectPr>
      </w:pPr>
    </w:p>
    <w:p w14:paraId="5975903C">
      <w:pPr>
        <w:spacing w:before="56" w:line="240" w:lineRule="auto"/>
        <w:ind w:left="33"/>
        <w:rPr>
          <w:rFonts w:ascii="宋体" w:hAnsi="宋体" w:eastAsia="宋体" w:cs="宋体"/>
          <w:sz w:val="28"/>
          <w:szCs w:val="28"/>
        </w:rPr>
      </w:pPr>
      <w:r>
        <w:rPr>
          <w:rFonts w:ascii="宋体" w:hAnsi="宋体" w:eastAsia="宋体" w:cs="宋体"/>
          <w:spacing w:val="-9"/>
          <w:sz w:val="28"/>
          <w:szCs w:val="28"/>
        </w:rPr>
        <w:t>附件一：开标记录表</w:t>
      </w:r>
    </w:p>
    <w:p w14:paraId="451D39DE">
      <w:pPr>
        <w:pStyle w:val="3"/>
        <w:spacing w:line="240" w:lineRule="auto"/>
      </w:pPr>
    </w:p>
    <w:p w14:paraId="68B99F36">
      <w:pPr>
        <w:pStyle w:val="3"/>
        <w:spacing w:line="240" w:lineRule="auto"/>
      </w:pPr>
    </w:p>
    <w:p w14:paraId="35126D80">
      <w:pPr>
        <w:spacing w:before="91" w:line="240" w:lineRule="auto"/>
        <w:ind w:left="3272"/>
        <w:rPr>
          <w:rFonts w:ascii="宋体" w:hAnsi="宋体" w:eastAsia="宋体" w:cs="宋体"/>
          <w:sz w:val="28"/>
          <w:szCs w:val="28"/>
        </w:rPr>
      </w:pPr>
      <w:r>
        <w:rPr>
          <w:rFonts w:ascii="宋体" w:hAnsi="宋体" w:eastAsia="宋体" w:cs="宋体"/>
          <w:spacing w:val="-4"/>
          <w:sz w:val="28"/>
          <w:szCs w:val="28"/>
        </w:rPr>
        <w:t>开标记录表</w:t>
      </w:r>
    </w:p>
    <w:p w14:paraId="1ECD99BA">
      <w:pPr>
        <w:spacing w:before="226" w:line="240" w:lineRule="auto"/>
        <w:ind w:left="1657"/>
        <w:rPr>
          <w:rFonts w:ascii="宋体" w:hAnsi="宋体" w:eastAsia="宋体" w:cs="宋体"/>
          <w:sz w:val="24"/>
          <w:szCs w:val="24"/>
        </w:rPr>
      </w:pPr>
      <w:r>
        <w:rPr>
          <w:rFonts w:ascii="宋体" w:hAnsi="宋体" w:eastAsia="宋体" w:cs="宋体"/>
          <w:spacing w:val="-18"/>
          <w:sz w:val="24"/>
          <w:szCs w:val="24"/>
        </w:rPr>
        <w:t>开标时间：</w:t>
      </w:r>
      <w:r>
        <w:rPr>
          <w:rFonts w:ascii="宋体" w:hAnsi="宋体" w:eastAsia="宋体" w:cs="宋体"/>
          <w:spacing w:val="13"/>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8"/>
          <w:sz w:val="24"/>
          <w:szCs w:val="24"/>
        </w:rPr>
        <w:t>年</w:t>
      </w:r>
      <w:r>
        <w:rPr>
          <w:rFonts w:ascii="宋体" w:hAnsi="宋体" w:eastAsia="宋体" w:cs="宋体"/>
          <w:spacing w:val="19"/>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18"/>
          <w:sz w:val="24"/>
          <w:szCs w:val="24"/>
        </w:rPr>
        <w:t>月</w:t>
      </w:r>
      <w:r>
        <w:rPr>
          <w:rFonts w:ascii="宋体" w:hAnsi="宋体" w:eastAsia="宋体" w:cs="宋体"/>
          <w:spacing w:val="9"/>
          <w:sz w:val="24"/>
          <w:szCs w:val="24"/>
          <w:u w:val="single" w:color="auto"/>
        </w:rPr>
        <w:t xml:space="preserve">        </w:t>
      </w:r>
      <w:r>
        <w:rPr>
          <w:rFonts w:ascii="宋体" w:hAnsi="宋体" w:eastAsia="宋体" w:cs="宋体"/>
          <w:spacing w:val="-67"/>
          <w:sz w:val="24"/>
          <w:szCs w:val="24"/>
        </w:rPr>
        <w:t xml:space="preserve"> </w:t>
      </w:r>
      <w:r>
        <w:rPr>
          <w:rFonts w:ascii="宋体" w:hAnsi="宋体" w:eastAsia="宋体" w:cs="宋体"/>
          <w:spacing w:val="-18"/>
          <w:sz w:val="24"/>
          <w:szCs w:val="24"/>
        </w:rPr>
        <w:t>日</w:t>
      </w:r>
      <w:r>
        <w:rPr>
          <w:rFonts w:ascii="宋体" w:hAnsi="宋体" w:eastAsia="宋体" w:cs="宋体"/>
          <w:spacing w:val="9"/>
          <w:sz w:val="24"/>
          <w:szCs w:val="24"/>
          <w:u w:val="single" w:color="auto"/>
        </w:rPr>
        <w:t xml:space="preserve">        </w:t>
      </w:r>
      <w:r>
        <w:rPr>
          <w:rFonts w:ascii="宋体" w:hAnsi="宋体" w:eastAsia="宋体" w:cs="宋体"/>
          <w:spacing w:val="-95"/>
          <w:sz w:val="24"/>
          <w:szCs w:val="24"/>
        </w:rPr>
        <w:t xml:space="preserve"> </w:t>
      </w:r>
      <w:r>
        <w:rPr>
          <w:rFonts w:ascii="宋体" w:hAnsi="宋体" w:eastAsia="宋体" w:cs="宋体"/>
          <w:spacing w:val="-18"/>
          <w:sz w:val="24"/>
          <w:szCs w:val="24"/>
        </w:rPr>
        <w:t>时</w:t>
      </w:r>
      <w:r>
        <w:rPr>
          <w:rFonts w:ascii="宋体" w:hAnsi="宋体" w:eastAsia="宋体" w:cs="宋体"/>
          <w:spacing w:val="9"/>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18"/>
          <w:sz w:val="24"/>
          <w:szCs w:val="24"/>
        </w:rPr>
        <w:t>分</w:t>
      </w:r>
    </w:p>
    <w:p w14:paraId="7EBECDBE">
      <w:pPr>
        <w:spacing w:line="240" w:lineRule="auto"/>
      </w:pPr>
    </w:p>
    <w:tbl>
      <w:tblPr>
        <w:tblStyle w:val="11"/>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1313"/>
        <w:gridCol w:w="1463"/>
        <w:gridCol w:w="1827"/>
        <w:gridCol w:w="1277"/>
        <w:gridCol w:w="918"/>
        <w:gridCol w:w="1651"/>
      </w:tblGrid>
      <w:tr w14:paraId="3FD61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44" w:type="dxa"/>
            <w:vAlign w:val="top"/>
          </w:tcPr>
          <w:p w14:paraId="2D7DEA51">
            <w:pPr>
              <w:pStyle w:val="12"/>
              <w:spacing w:before="187" w:line="240" w:lineRule="auto"/>
              <w:ind w:left="249"/>
              <w:rPr>
                <w:sz w:val="18"/>
                <w:szCs w:val="18"/>
              </w:rPr>
            </w:pPr>
            <w:r>
              <w:rPr>
                <w:spacing w:val="-4"/>
                <w:sz w:val="18"/>
                <w:szCs w:val="18"/>
              </w:rPr>
              <w:t>序号</w:t>
            </w:r>
          </w:p>
        </w:tc>
        <w:tc>
          <w:tcPr>
            <w:tcW w:w="1313" w:type="dxa"/>
            <w:vAlign w:val="top"/>
          </w:tcPr>
          <w:p w14:paraId="778D5B06">
            <w:pPr>
              <w:pStyle w:val="12"/>
              <w:spacing w:before="187" w:line="240" w:lineRule="auto"/>
              <w:ind w:left="399"/>
              <w:rPr>
                <w:sz w:val="18"/>
                <w:szCs w:val="18"/>
              </w:rPr>
            </w:pPr>
            <w:r>
              <w:rPr>
                <w:spacing w:val="-6"/>
                <w:sz w:val="18"/>
                <w:szCs w:val="18"/>
              </w:rPr>
              <w:t>投标人</w:t>
            </w:r>
          </w:p>
        </w:tc>
        <w:tc>
          <w:tcPr>
            <w:tcW w:w="1463" w:type="dxa"/>
            <w:vAlign w:val="top"/>
          </w:tcPr>
          <w:p w14:paraId="5DF3D066">
            <w:pPr>
              <w:pStyle w:val="12"/>
              <w:spacing w:before="187" w:line="240" w:lineRule="auto"/>
              <w:ind w:left="384"/>
              <w:rPr>
                <w:sz w:val="18"/>
                <w:szCs w:val="18"/>
              </w:rPr>
            </w:pPr>
            <w:r>
              <w:rPr>
                <w:spacing w:val="-5"/>
                <w:sz w:val="18"/>
                <w:szCs w:val="18"/>
              </w:rPr>
              <w:t>投标报价</w:t>
            </w:r>
          </w:p>
        </w:tc>
        <w:tc>
          <w:tcPr>
            <w:tcW w:w="1827" w:type="dxa"/>
            <w:vAlign w:val="top"/>
          </w:tcPr>
          <w:p w14:paraId="4CE3A1F7">
            <w:pPr>
              <w:pStyle w:val="12"/>
              <w:spacing w:before="187" w:line="240" w:lineRule="auto"/>
              <w:ind w:left="479"/>
              <w:rPr>
                <w:sz w:val="18"/>
                <w:szCs w:val="18"/>
              </w:rPr>
            </w:pPr>
            <w:r>
              <w:rPr>
                <w:spacing w:val="-5"/>
                <w:sz w:val="18"/>
                <w:szCs w:val="18"/>
              </w:rPr>
              <w:t>投标保证金</w:t>
            </w:r>
          </w:p>
        </w:tc>
        <w:tc>
          <w:tcPr>
            <w:tcW w:w="1277" w:type="dxa"/>
            <w:vAlign w:val="top"/>
          </w:tcPr>
          <w:p w14:paraId="40D7E94F">
            <w:pPr>
              <w:pStyle w:val="12"/>
              <w:spacing w:before="187" w:line="240" w:lineRule="auto"/>
              <w:ind w:left="386"/>
              <w:rPr>
                <w:sz w:val="18"/>
                <w:szCs w:val="18"/>
              </w:rPr>
            </w:pPr>
            <w:r>
              <w:rPr>
                <w:spacing w:val="-6"/>
                <w:sz w:val="18"/>
                <w:szCs w:val="18"/>
              </w:rPr>
              <w:t>交货期</w:t>
            </w:r>
          </w:p>
        </w:tc>
        <w:tc>
          <w:tcPr>
            <w:tcW w:w="918" w:type="dxa"/>
            <w:vAlign w:val="top"/>
          </w:tcPr>
          <w:p w14:paraId="22DD308B">
            <w:pPr>
              <w:pStyle w:val="12"/>
              <w:spacing w:before="187" w:line="240" w:lineRule="auto"/>
              <w:ind w:left="293"/>
              <w:rPr>
                <w:sz w:val="18"/>
                <w:szCs w:val="18"/>
              </w:rPr>
            </w:pPr>
            <w:r>
              <w:rPr>
                <w:spacing w:val="-5"/>
                <w:sz w:val="18"/>
                <w:szCs w:val="18"/>
              </w:rPr>
              <w:t>备注</w:t>
            </w:r>
          </w:p>
        </w:tc>
        <w:tc>
          <w:tcPr>
            <w:tcW w:w="1651" w:type="dxa"/>
            <w:vAlign w:val="top"/>
          </w:tcPr>
          <w:p w14:paraId="3758E16D">
            <w:pPr>
              <w:pStyle w:val="12"/>
              <w:spacing w:before="187" w:line="240" w:lineRule="auto"/>
              <w:ind w:left="218"/>
              <w:rPr>
                <w:sz w:val="18"/>
                <w:szCs w:val="18"/>
              </w:rPr>
            </w:pPr>
            <w:r>
              <w:rPr>
                <w:spacing w:val="-5"/>
                <w:sz w:val="18"/>
                <w:szCs w:val="18"/>
              </w:rPr>
              <w:t>投标人代表签名</w:t>
            </w:r>
          </w:p>
        </w:tc>
      </w:tr>
      <w:tr w14:paraId="56CB7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44" w:type="dxa"/>
            <w:vAlign w:val="top"/>
          </w:tcPr>
          <w:p w14:paraId="21F077A6">
            <w:pPr>
              <w:spacing w:line="240" w:lineRule="auto"/>
              <w:rPr>
                <w:rFonts w:ascii="Arial"/>
                <w:sz w:val="21"/>
              </w:rPr>
            </w:pPr>
          </w:p>
        </w:tc>
        <w:tc>
          <w:tcPr>
            <w:tcW w:w="1313" w:type="dxa"/>
            <w:vAlign w:val="top"/>
          </w:tcPr>
          <w:p w14:paraId="338E9EBA">
            <w:pPr>
              <w:spacing w:line="240" w:lineRule="auto"/>
              <w:rPr>
                <w:rFonts w:ascii="Arial"/>
                <w:sz w:val="21"/>
              </w:rPr>
            </w:pPr>
          </w:p>
        </w:tc>
        <w:tc>
          <w:tcPr>
            <w:tcW w:w="1463" w:type="dxa"/>
            <w:vAlign w:val="top"/>
          </w:tcPr>
          <w:p w14:paraId="17E1AE63">
            <w:pPr>
              <w:spacing w:line="240" w:lineRule="auto"/>
              <w:rPr>
                <w:rFonts w:ascii="Arial"/>
                <w:sz w:val="21"/>
              </w:rPr>
            </w:pPr>
          </w:p>
        </w:tc>
        <w:tc>
          <w:tcPr>
            <w:tcW w:w="1827" w:type="dxa"/>
            <w:vAlign w:val="top"/>
          </w:tcPr>
          <w:p w14:paraId="12502E74">
            <w:pPr>
              <w:spacing w:line="240" w:lineRule="auto"/>
              <w:rPr>
                <w:rFonts w:ascii="Arial"/>
                <w:sz w:val="21"/>
              </w:rPr>
            </w:pPr>
          </w:p>
        </w:tc>
        <w:tc>
          <w:tcPr>
            <w:tcW w:w="1277" w:type="dxa"/>
            <w:vAlign w:val="top"/>
          </w:tcPr>
          <w:p w14:paraId="7EAA8D36">
            <w:pPr>
              <w:spacing w:line="240" w:lineRule="auto"/>
              <w:rPr>
                <w:rFonts w:ascii="Arial"/>
                <w:sz w:val="21"/>
              </w:rPr>
            </w:pPr>
          </w:p>
        </w:tc>
        <w:tc>
          <w:tcPr>
            <w:tcW w:w="918" w:type="dxa"/>
            <w:vAlign w:val="top"/>
          </w:tcPr>
          <w:p w14:paraId="25BE4007">
            <w:pPr>
              <w:spacing w:line="240" w:lineRule="auto"/>
              <w:rPr>
                <w:rFonts w:ascii="Arial"/>
                <w:sz w:val="21"/>
              </w:rPr>
            </w:pPr>
          </w:p>
        </w:tc>
        <w:tc>
          <w:tcPr>
            <w:tcW w:w="1651" w:type="dxa"/>
            <w:vAlign w:val="top"/>
          </w:tcPr>
          <w:p w14:paraId="6EC77A86">
            <w:pPr>
              <w:spacing w:line="240" w:lineRule="auto"/>
              <w:rPr>
                <w:rFonts w:ascii="Arial"/>
                <w:sz w:val="21"/>
              </w:rPr>
            </w:pPr>
          </w:p>
        </w:tc>
      </w:tr>
      <w:tr w14:paraId="599FF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844" w:type="dxa"/>
            <w:vAlign w:val="top"/>
          </w:tcPr>
          <w:p w14:paraId="6B5BD187">
            <w:pPr>
              <w:spacing w:line="240" w:lineRule="auto"/>
              <w:rPr>
                <w:rFonts w:ascii="Arial"/>
                <w:sz w:val="21"/>
              </w:rPr>
            </w:pPr>
          </w:p>
        </w:tc>
        <w:tc>
          <w:tcPr>
            <w:tcW w:w="1313" w:type="dxa"/>
            <w:vAlign w:val="top"/>
          </w:tcPr>
          <w:p w14:paraId="3C896D98">
            <w:pPr>
              <w:spacing w:line="240" w:lineRule="auto"/>
              <w:rPr>
                <w:rFonts w:ascii="Arial"/>
                <w:sz w:val="21"/>
              </w:rPr>
            </w:pPr>
          </w:p>
        </w:tc>
        <w:tc>
          <w:tcPr>
            <w:tcW w:w="1463" w:type="dxa"/>
            <w:vAlign w:val="top"/>
          </w:tcPr>
          <w:p w14:paraId="130D47E7">
            <w:pPr>
              <w:spacing w:line="240" w:lineRule="auto"/>
              <w:rPr>
                <w:rFonts w:ascii="Arial"/>
                <w:sz w:val="21"/>
              </w:rPr>
            </w:pPr>
          </w:p>
        </w:tc>
        <w:tc>
          <w:tcPr>
            <w:tcW w:w="1827" w:type="dxa"/>
            <w:vAlign w:val="top"/>
          </w:tcPr>
          <w:p w14:paraId="2CA00F7C">
            <w:pPr>
              <w:spacing w:line="240" w:lineRule="auto"/>
              <w:rPr>
                <w:rFonts w:ascii="Arial"/>
                <w:sz w:val="21"/>
              </w:rPr>
            </w:pPr>
          </w:p>
        </w:tc>
        <w:tc>
          <w:tcPr>
            <w:tcW w:w="1277" w:type="dxa"/>
            <w:vAlign w:val="top"/>
          </w:tcPr>
          <w:p w14:paraId="3969A0FA">
            <w:pPr>
              <w:spacing w:line="240" w:lineRule="auto"/>
              <w:rPr>
                <w:rFonts w:ascii="Arial"/>
                <w:sz w:val="21"/>
              </w:rPr>
            </w:pPr>
          </w:p>
        </w:tc>
        <w:tc>
          <w:tcPr>
            <w:tcW w:w="918" w:type="dxa"/>
            <w:vAlign w:val="top"/>
          </w:tcPr>
          <w:p w14:paraId="79B169BC">
            <w:pPr>
              <w:spacing w:line="240" w:lineRule="auto"/>
              <w:rPr>
                <w:rFonts w:ascii="Arial"/>
                <w:sz w:val="21"/>
              </w:rPr>
            </w:pPr>
          </w:p>
        </w:tc>
        <w:tc>
          <w:tcPr>
            <w:tcW w:w="1651" w:type="dxa"/>
            <w:vAlign w:val="top"/>
          </w:tcPr>
          <w:p w14:paraId="47CE6BAE">
            <w:pPr>
              <w:spacing w:line="240" w:lineRule="auto"/>
              <w:rPr>
                <w:rFonts w:ascii="Arial"/>
                <w:sz w:val="21"/>
              </w:rPr>
            </w:pPr>
          </w:p>
        </w:tc>
      </w:tr>
      <w:tr w14:paraId="62DFF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44" w:type="dxa"/>
            <w:vAlign w:val="top"/>
          </w:tcPr>
          <w:p w14:paraId="328A88F9">
            <w:pPr>
              <w:spacing w:line="240" w:lineRule="auto"/>
              <w:rPr>
                <w:rFonts w:ascii="Arial"/>
                <w:sz w:val="21"/>
              </w:rPr>
            </w:pPr>
          </w:p>
        </w:tc>
        <w:tc>
          <w:tcPr>
            <w:tcW w:w="1313" w:type="dxa"/>
            <w:vAlign w:val="top"/>
          </w:tcPr>
          <w:p w14:paraId="209200B2">
            <w:pPr>
              <w:spacing w:line="240" w:lineRule="auto"/>
              <w:rPr>
                <w:rFonts w:ascii="Arial"/>
                <w:sz w:val="21"/>
              </w:rPr>
            </w:pPr>
          </w:p>
        </w:tc>
        <w:tc>
          <w:tcPr>
            <w:tcW w:w="1463" w:type="dxa"/>
            <w:vAlign w:val="top"/>
          </w:tcPr>
          <w:p w14:paraId="6FC04021">
            <w:pPr>
              <w:spacing w:line="240" w:lineRule="auto"/>
              <w:rPr>
                <w:rFonts w:ascii="Arial"/>
                <w:sz w:val="21"/>
              </w:rPr>
            </w:pPr>
          </w:p>
        </w:tc>
        <w:tc>
          <w:tcPr>
            <w:tcW w:w="1827" w:type="dxa"/>
            <w:vAlign w:val="top"/>
          </w:tcPr>
          <w:p w14:paraId="0715A5D0">
            <w:pPr>
              <w:spacing w:line="240" w:lineRule="auto"/>
              <w:rPr>
                <w:rFonts w:ascii="Arial"/>
                <w:sz w:val="21"/>
              </w:rPr>
            </w:pPr>
          </w:p>
        </w:tc>
        <w:tc>
          <w:tcPr>
            <w:tcW w:w="1277" w:type="dxa"/>
            <w:vAlign w:val="top"/>
          </w:tcPr>
          <w:p w14:paraId="5A2DD895">
            <w:pPr>
              <w:spacing w:line="240" w:lineRule="auto"/>
              <w:rPr>
                <w:rFonts w:ascii="Arial"/>
                <w:sz w:val="21"/>
              </w:rPr>
            </w:pPr>
          </w:p>
        </w:tc>
        <w:tc>
          <w:tcPr>
            <w:tcW w:w="918" w:type="dxa"/>
            <w:vAlign w:val="top"/>
          </w:tcPr>
          <w:p w14:paraId="1DAC5FE1">
            <w:pPr>
              <w:spacing w:line="240" w:lineRule="auto"/>
              <w:rPr>
                <w:rFonts w:ascii="Arial"/>
                <w:sz w:val="21"/>
              </w:rPr>
            </w:pPr>
          </w:p>
        </w:tc>
        <w:tc>
          <w:tcPr>
            <w:tcW w:w="1651" w:type="dxa"/>
            <w:vAlign w:val="top"/>
          </w:tcPr>
          <w:p w14:paraId="77E1B120">
            <w:pPr>
              <w:spacing w:line="240" w:lineRule="auto"/>
              <w:rPr>
                <w:rFonts w:ascii="Arial"/>
                <w:sz w:val="21"/>
              </w:rPr>
            </w:pPr>
          </w:p>
        </w:tc>
      </w:tr>
      <w:tr w14:paraId="4970C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844" w:type="dxa"/>
            <w:vAlign w:val="top"/>
          </w:tcPr>
          <w:p w14:paraId="5C42FA51">
            <w:pPr>
              <w:spacing w:line="240" w:lineRule="auto"/>
              <w:rPr>
                <w:rFonts w:ascii="Arial"/>
                <w:sz w:val="21"/>
              </w:rPr>
            </w:pPr>
          </w:p>
        </w:tc>
        <w:tc>
          <w:tcPr>
            <w:tcW w:w="1313" w:type="dxa"/>
            <w:vAlign w:val="top"/>
          </w:tcPr>
          <w:p w14:paraId="0456ADBC">
            <w:pPr>
              <w:spacing w:line="240" w:lineRule="auto"/>
              <w:rPr>
                <w:rFonts w:ascii="Arial"/>
                <w:sz w:val="21"/>
              </w:rPr>
            </w:pPr>
          </w:p>
        </w:tc>
        <w:tc>
          <w:tcPr>
            <w:tcW w:w="1463" w:type="dxa"/>
            <w:vAlign w:val="top"/>
          </w:tcPr>
          <w:p w14:paraId="40BDD5F0">
            <w:pPr>
              <w:spacing w:line="240" w:lineRule="auto"/>
              <w:rPr>
                <w:rFonts w:ascii="Arial"/>
                <w:sz w:val="21"/>
              </w:rPr>
            </w:pPr>
          </w:p>
        </w:tc>
        <w:tc>
          <w:tcPr>
            <w:tcW w:w="1827" w:type="dxa"/>
            <w:vAlign w:val="top"/>
          </w:tcPr>
          <w:p w14:paraId="6742D3B4">
            <w:pPr>
              <w:spacing w:line="240" w:lineRule="auto"/>
              <w:rPr>
                <w:rFonts w:ascii="Arial"/>
                <w:sz w:val="21"/>
              </w:rPr>
            </w:pPr>
          </w:p>
        </w:tc>
        <w:tc>
          <w:tcPr>
            <w:tcW w:w="1277" w:type="dxa"/>
            <w:vAlign w:val="top"/>
          </w:tcPr>
          <w:p w14:paraId="02CAF876">
            <w:pPr>
              <w:spacing w:line="240" w:lineRule="auto"/>
              <w:rPr>
                <w:rFonts w:ascii="Arial"/>
                <w:sz w:val="21"/>
              </w:rPr>
            </w:pPr>
          </w:p>
        </w:tc>
        <w:tc>
          <w:tcPr>
            <w:tcW w:w="918" w:type="dxa"/>
            <w:vAlign w:val="top"/>
          </w:tcPr>
          <w:p w14:paraId="6C1FD050">
            <w:pPr>
              <w:spacing w:line="240" w:lineRule="auto"/>
              <w:rPr>
                <w:rFonts w:ascii="Arial"/>
                <w:sz w:val="21"/>
              </w:rPr>
            </w:pPr>
          </w:p>
        </w:tc>
        <w:tc>
          <w:tcPr>
            <w:tcW w:w="1651" w:type="dxa"/>
            <w:vAlign w:val="top"/>
          </w:tcPr>
          <w:p w14:paraId="2159612A">
            <w:pPr>
              <w:spacing w:line="240" w:lineRule="auto"/>
              <w:rPr>
                <w:rFonts w:ascii="Arial"/>
                <w:sz w:val="21"/>
              </w:rPr>
            </w:pPr>
          </w:p>
        </w:tc>
      </w:tr>
      <w:tr w14:paraId="250C2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44" w:type="dxa"/>
            <w:vAlign w:val="top"/>
          </w:tcPr>
          <w:p w14:paraId="7D145228">
            <w:pPr>
              <w:spacing w:line="240" w:lineRule="auto"/>
              <w:rPr>
                <w:rFonts w:ascii="Arial"/>
                <w:sz w:val="21"/>
              </w:rPr>
            </w:pPr>
          </w:p>
        </w:tc>
        <w:tc>
          <w:tcPr>
            <w:tcW w:w="1313" w:type="dxa"/>
            <w:vAlign w:val="top"/>
          </w:tcPr>
          <w:p w14:paraId="209F5BC1">
            <w:pPr>
              <w:spacing w:line="240" w:lineRule="auto"/>
              <w:rPr>
                <w:rFonts w:ascii="Arial"/>
                <w:sz w:val="21"/>
              </w:rPr>
            </w:pPr>
          </w:p>
        </w:tc>
        <w:tc>
          <w:tcPr>
            <w:tcW w:w="1463" w:type="dxa"/>
            <w:vAlign w:val="top"/>
          </w:tcPr>
          <w:p w14:paraId="6A26CEE3">
            <w:pPr>
              <w:spacing w:line="240" w:lineRule="auto"/>
              <w:rPr>
                <w:rFonts w:ascii="Arial"/>
                <w:sz w:val="21"/>
              </w:rPr>
            </w:pPr>
          </w:p>
        </w:tc>
        <w:tc>
          <w:tcPr>
            <w:tcW w:w="1827" w:type="dxa"/>
            <w:vAlign w:val="top"/>
          </w:tcPr>
          <w:p w14:paraId="73EC91F4">
            <w:pPr>
              <w:spacing w:line="240" w:lineRule="auto"/>
              <w:rPr>
                <w:rFonts w:ascii="Arial"/>
                <w:sz w:val="21"/>
              </w:rPr>
            </w:pPr>
          </w:p>
        </w:tc>
        <w:tc>
          <w:tcPr>
            <w:tcW w:w="1277" w:type="dxa"/>
            <w:vAlign w:val="top"/>
          </w:tcPr>
          <w:p w14:paraId="50BA6C3C">
            <w:pPr>
              <w:spacing w:line="240" w:lineRule="auto"/>
              <w:rPr>
                <w:rFonts w:ascii="Arial"/>
                <w:sz w:val="21"/>
              </w:rPr>
            </w:pPr>
          </w:p>
        </w:tc>
        <w:tc>
          <w:tcPr>
            <w:tcW w:w="918" w:type="dxa"/>
            <w:vAlign w:val="top"/>
          </w:tcPr>
          <w:p w14:paraId="796C518D">
            <w:pPr>
              <w:spacing w:line="240" w:lineRule="auto"/>
              <w:rPr>
                <w:rFonts w:ascii="Arial"/>
                <w:sz w:val="21"/>
              </w:rPr>
            </w:pPr>
          </w:p>
        </w:tc>
        <w:tc>
          <w:tcPr>
            <w:tcW w:w="1651" w:type="dxa"/>
            <w:vAlign w:val="top"/>
          </w:tcPr>
          <w:p w14:paraId="76C2734C">
            <w:pPr>
              <w:spacing w:line="240" w:lineRule="auto"/>
              <w:rPr>
                <w:rFonts w:ascii="Arial"/>
                <w:sz w:val="21"/>
              </w:rPr>
            </w:pPr>
          </w:p>
        </w:tc>
      </w:tr>
      <w:tr w14:paraId="67C05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844" w:type="dxa"/>
            <w:vAlign w:val="top"/>
          </w:tcPr>
          <w:p w14:paraId="3A31C9BF">
            <w:pPr>
              <w:spacing w:line="240" w:lineRule="auto"/>
              <w:rPr>
                <w:rFonts w:ascii="Arial"/>
                <w:sz w:val="21"/>
              </w:rPr>
            </w:pPr>
          </w:p>
        </w:tc>
        <w:tc>
          <w:tcPr>
            <w:tcW w:w="1313" w:type="dxa"/>
            <w:vAlign w:val="top"/>
          </w:tcPr>
          <w:p w14:paraId="4778B4E0">
            <w:pPr>
              <w:spacing w:line="240" w:lineRule="auto"/>
              <w:rPr>
                <w:rFonts w:ascii="Arial"/>
                <w:sz w:val="21"/>
              </w:rPr>
            </w:pPr>
          </w:p>
        </w:tc>
        <w:tc>
          <w:tcPr>
            <w:tcW w:w="1463" w:type="dxa"/>
            <w:vAlign w:val="top"/>
          </w:tcPr>
          <w:p w14:paraId="71686CC4">
            <w:pPr>
              <w:spacing w:line="240" w:lineRule="auto"/>
              <w:rPr>
                <w:rFonts w:ascii="Arial"/>
                <w:sz w:val="21"/>
              </w:rPr>
            </w:pPr>
          </w:p>
        </w:tc>
        <w:tc>
          <w:tcPr>
            <w:tcW w:w="1827" w:type="dxa"/>
            <w:vAlign w:val="top"/>
          </w:tcPr>
          <w:p w14:paraId="7CC27630">
            <w:pPr>
              <w:spacing w:line="240" w:lineRule="auto"/>
              <w:rPr>
                <w:rFonts w:ascii="Arial"/>
                <w:sz w:val="21"/>
              </w:rPr>
            </w:pPr>
          </w:p>
        </w:tc>
        <w:tc>
          <w:tcPr>
            <w:tcW w:w="1277" w:type="dxa"/>
            <w:vAlign w:val="top"/>
          </w:tcPr>
          <w:p w14:paraId="1D69D1E3">
            <w:pPr>
              <w:spacing w:line="240" w:lineRule="auto"/>
              <w:rPr>
                <w:rFonts w:ascii="Arial"/>
                <w:sz w:val="21"/>
              </w:rPr>
            </w:pPr>
          </w:p>
        </w:tc>
        <w:tc>
          <w:tcPr>
            <w:tcW w:w="918" w:type="dxa"/>
            <w:vAlign w:val="top"/>
          </w:tcPr>
          <w:p w14:paraId="3C9E03AC">
            <w:pPr>
              <w:spacing w:line="240" w:lineRule="auto"/>
              <w:rPr>
                <w:rFonts w:ascii="Arial"/>
                <w:sz w:val="21"/>
              </w:rPr>
            </w:pPr>
          </w:p>
        </w:tc>
        <w:tc>
          <w:tcPr>
            <w:tcW w:w="1651" w:type="dxa"/>
            <w:vAlign w:val="top"/>
          </w:tcPr>
          <w:p w14:paraId="5EDEE093">
            <w:pPr>
              <w:spacing w:line="240" w:lineRule="auto"/>
              <w:rPr>
                <w:rFonts w:ascii="Arial"/>
                <w:sz w:val="21"/>
              </w:rPr>
            </w:pPr>
          </w:p>
        </w:tc>
      </w:tr>
      <w:tr w14:paraId="4C8ED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44" w:type="dxa"/>
            <w:vAlign w:val="top"/>
          </w:tcPr>
          <w:p w14:paraId="100A997E">
            <w:pPr>
              <w:spacing w:line="240" w:lineRule="auto"/>
              <w:rPr>
                <w:rFonts w:ascii="Arial"/>
                <w:sz w:val="21"/>
              </w:rPr>
            </w:pPr>
          </w:p>
        </w:tc>
        <w:tc>
          <w:tcPr>
            <w:tcW w:w="1313" w:type="dxa"/>
            <w:vAlign w:val="top"/>
          </w:tcPr>
          <w:p w14:paraId="57AAFC99">
            <w:pPr>
              <w:spacing w:line="240" w:lineRule="auto"/>
              <w:rPr>
                <w:rFonts w:ascii="Arial"/>
                <w:sz w:val="21"/>
              </w:rPr>
            </w:pPr>
          </w:p>
        </w:tc>
        <w:tc>
          <w:tcPr>
            <w:tcW w:w="1463" w:type="dxa"/>
            <w:vAlign w:val="top"/>
          </w:tcPr>
          <w:p w14:paraId="06980274">
            <w:pPr>
              <w:spacing w:line="240" w:lineRule="auto"/>
              <w:rPr>
                <w:rFonts w:ascii="Arial"/>
                <w:sz w:val="21"/>
              </w:rPr>
            </w:pPr>
          </w:p>
        </w:tc>
        <w:tc>
          <w:tcPr>
            <w:tcW w:w="1827" w:type="dxa"/>
            <w:vAlign w:val="top"/>
          </w:tcPr>
          <w:p w14:paraId="7D4E5770">
            <w:pPr>
              <w:spacing w:line="240" w:lineRule="auto"/>
              <w:rPr>
                <w:rFonts w:ascii="Arial"/>
                <w:sz w:val="21"/>
              </w:rPr>
            </w:pPr>
          </w:p>
        </w:tc>
        <w:tc>
          <w:tcPr>
            <w:tcW w:w="1277" w:type="dxa"/>
            <w:vAlign w:val="top"/>
          </w:tcPr>
          <w:p w14:paraId="4B0BE0B6">
            <w:pPr>
              <w:spacing w:line="240" w:lineRule="auto"/>
              <w:rPr>
                <w:rFonts w:ascii="Arial"/>
                <w:sz w:val="21"/>
              </w:rPr>
            </w:pPr>
          </w:p>
        </w:tc>
        <w:tc>
          <w:tcPr>
            <w:tcW w:w="918" w:type="dxa"/>
            <w:vAlign w:val="top"/>
          </w:tcPr>
          <w:p w14:paraId="37CED7C2">
            <w:pPr>
              <w:spacing w:line="240" w:lineRule="auto"/>
              <w:rPr>
                <w:rFonts w:ascii="Arial"/>
                <w:sz w:val="21"/>
              </w:rPr>
            </w:pPr>
          </w:p>
        </w:tc>
        <w:tc>
          <w:tcPr>
            <w:tcW w:w="1651" w:type="dxa"/>
            <w:vAlign w:val="top"/>
          </w:tcPr>
          <w:p w14:paraId="0B0D11C9">
            <w:pPr>
              <w:spacing w:line="240" w:lineRule="auto"/>
              <w:rPr>
                <w:rFonts w:ascii="Arial"/>
                <w:sz w:val="21"/>
              </w:rPr>
            </w:pPr>
          </w:p>
        </w:tc>
      </w:tr>
      <w:tr w14:paraId="2C02F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844" w:type="dxa"/>
            <w:vAlign w:val="top"/>
          </w:tcPr>
          <w:p w14:paraId="4FBE0BAB">
            <w:pPr>
              <w:spacing w:line="240" w:lineRule="auto"/>
              <w:rPr>
                <w:rFonts w:ascii="Arial"/>
                <w:sz w:val="21"/>
              </w:rPr>
            </w:pPr>
          </w:p>
        </w:tc>
        <w:tc>
          <w:tcPr>
            <w:tcW w:w="1313" w:type="dxa"/>
            <w:vAlign w:val="top"/>
          </w:tcPr>
          <w:p w14:paraId="5CE93799">
            <w:pPr>
              <w:spacing w:line="240" w:lineRule="auto"/>
              <w:rPr>
                <w:rFonts w:ascii="Arial"/>
                <w:sz w:val="21"/>
              </w:rPr>
            </w:pPr>
          </w:p>
        </w:tc>
        <w:tc>
          <w:tcPr>
            <w:tcW w:w="1463" w:type="dxa"/>
            <w:vAlign w:val="top"/>
          </w:tcPr>
          <w:p w14:paraId="4FB7E254">
            <w:pPr>
              <w:spacing w:line="240" w:lineRule="auto"/>
              <w:rPr>
                <w:rFonts w:ascii="Arial"/>
                <w:sz w:val="21"/>
              </w:rPr>
            </w:pPr>
          </w:p>
        </w:tc>
        <w:tc>
          <w:tcPr>
            <w:tcW w:w="1827" w:type="dxa"/>
            <w:vAlign w:val="top"/>
          </w:tcPr>
          <w:p w14:paraId="6BBBDE81">
            <w:pPr>
              <w:spacing w:line="240" w:lineRule="auto"/>
              <w:rPr>
                <w:rFonts w:ascii="Arial"/>
                <w:sz w:val="21"/>
              </w:rPr>
            </w:pPr>
          </w:p>
        </w:tc>
        <w:tc>
          <w:tcPr>
            <w:tcW w:w="1277" w:type="dxa"/>
            <w:vAlign w:val="top"/>
          </w:tcPr>
          <w:p w14:paraId="1AF839E4">
            <w:pPr>
              <w:spacing w:line="240" w:lineRule="auto"/>
              <w:rPr>
                <w:rFonts w:ascii="Arial"/>
                <w:sz w:val="21"/>
              </w:rPr>
            </w:pPr>
          </w:p>
        </w:tc>
        <w:tc>
          <w:tcPr>
            <w:tcW w:w="918" w:type="dxa"/>
            <w:vAlign w:val="top"/>
          </w:tcPr>
          <w:p w14:paraId="28F1D0E2">
            <w:pPr>
              <w:spacing w:line="240" w:lineRule="auto"/>
              <w:rPr>
                <w:rFonts w:ascii="Arial"/>
                <w:sz w:val="21"/>
              </w:rPr>
            </w:pPr>
          </w:p>
        </w:tc>
        <w:tc>
          <w:tcPr>
            <w:tcW w:w="1651" w:type="dxa"/>
            <w:vAlign w:val="top"/>
          </w:tcPr>
          <w:p w14:paraId="42DB9074">
            <w:pPr>
              <w:spacing w:line="240" w:lineRule="auto"/>
              <w:rPr>
                <w:rFonts w:ascii="Arial"/>
                <w:sz w:val="21"/>
              </w:rPr>
            </w:pPr>
          </w:p>
        </w:tc>
      </w:tr>
      <w:tr w14:paraId="084EF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844" w:type="dxa"/>
            <w:vAlign w:val="top"/>
          </w:tcPr>
          <w:p w14:paraId="04018167">
            <w:pPr>
              <w:spacing w:line="240" w:lineRule="auto"/>
              <w:rPr>
                <w:rFonts w:ascii="Arial"/>
                <w:sz w:val="21"/>
              </w:rPr>
            </w:pPr>
          </w:p>
        </w:tc>
        <w:tc>
          <w:tcPr>
            <w:tcW w:w="1313" w:type="dxa"/>
            <w:vAlign w:val="top"/>
          </w:tcPr>
          <w:p w14:paraId="4BCA2991">
            <w:pPr>
              <w:spacing w:line="240" w:lineRule="auto"/>
              <w:rPr>
                <w:rFonts w:ascii="Arial"/>
                <w:sz w:val="21"/>
              </w:rPr>
            </w:pPr>
          </w:p>
        </w:tc>
        <w:tc>
          <w:tcPr>
            <w:tcW w:w="1463" w:type="dxa"/>
            <w:vAlign w:val="top"/>
          </w:tcPr>
          <w:p w14:paraId="676D838B">
            <w:pPr>
              <w:spacing w:line="240" w:lineRule="auto"/>
              <w:rPr>
                <w:rFonts w:ascii="Arial"/>
                <w:sz w:val="21"/>
              </w:rPr>
            </w:pPr>
          </w:p>
        </w:tc>
        <w:tc>
          <w:tcPr>
            <w:tcW w:w="1827" w:type="dxa"/>
            <w:vAlign w:val="top"/>
          </w:tcPr>
          <w:p w14:paraId="7275772F">
            <w:pPr>
              <w:spacing w:line="240" w:lineRule="auto"/>
              <w:rPr>
                <w:rFonts w:ascii="Arial"/>
                <w:sz w:val="21"/>
              </w:rPr>
            </w:pPr>
          </w:p>
        </w:tc>
        <w:tc>
          <w:tcPr>
            <w:tcW w:w="1277" w:type="dxa"/>
            <w:vAlign w:val="top"/>
          </w:tcPr>
          <w:p w14:paraId="66938CDD">
            <w:pPr>
              <w:spacing w:line="240" w:lineRule="auto"/>
              <w:rPr>
                <w:rFonts w:ascii="Arial"/>
                <w:sz w:val="21"/>
              </w:rPr>
            </w:pPr>
          </w:p>
        </w:tc>
        <w:tc>
          <w:tcPr>
            <w:tcW w:w="918" w:type="dxa"/>
            <w:vAlign w:val="top"/>
          </w:tcPr>
          <w:p w14:paraId="7BB3688B">
            <w:pPr>
              <w:spacing w:line="240" w:lineRule="auto"/>
              <w:rPr>
                <w:rFonts w:ascii="Arial"/>
                <w:sz w:val="21"/>
              </w:rPr>
            </w:pPr>
          </w:p>
        </w:tc>
        <w:tc>
          <w:tcPr>
            <w:tcW w:w="1651" w:type="dxa"/>
            <w:vAlign w:val="top"/>
          </w:tcPr>
          <w:p w14:paraId="7393CB4E">
            <w:pPr>
              <w:spacing w:line="240" w:lineRule="auto"/>
              <w:rPr>
                <w:rFonts w:ascii="Arial"/>
                <w:sz w:val="21"/>
              </w:rPr>
            </w:pPr>
          </w:p>
        </w:tc>
      </w:tr>
      <w:tr w14:paraId="123F7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844" w:type="dxa"/>
            <w:vAlign w:val="top"/>
          </w:tcPr>
          <w:p w14:paraId="39762EB9">
            <w:pPr>
              <w:spacing w:line="240" w:lineRule="auto"/>
              <w:rPr>
                <w:rFonts w:ascii="Arial"/>
                <w:sz w:val="21"/>
              </w:rPr>
            </w:pPr>
          </w:p>
        </w:tc>
        <w:tc>
          <w:tcPr>
            <w:tcW w:w="1313" w:type="dxa"/>
            <w:vAlign w:val="top"/>
          </w:tcPr>
          <w:p w14:paraId="09986A13">
            <w:pPr>
              <w:spacing w:line="240" w:lineRule="auto"/>
              <w:rPr>
                <w:rFonts w:ascii="Arial"/>
                <w:sz w:val="21"/>
              </w:rPr>
            </w:pPr>
          </w:p>
        </w:tc>
        <w:tc>
          <w:tcPr>
            <w:tcW w:w="1463" w:type="dxa"/>
            <w:vAlign w:val="top"/>
          </w:tcPr>
          <w:p w14:paraId="5C316CAE">
            <w:pPr>
              <w:spacing w:line="240" w:lineRule="auto"/>
              <w:rPr>
                <w:rFonts w:ascii="Arial"/>
                <w:sz w:val="21"/>
              </w:rPr>
            </w:pPr>
          </w:p>
        </w:tc>
        <w:tc>
          <w:tcPr>
            <w:tcW w:w="1827" w:type="dxa"/>
            <w:vAlign w:val="top"/>
          </w:tcPr>
          <w:p w14:paraId="10BA1129">
            <w:pPr>
              <w:spacing w:line="240" w:lineRule="auto"/>
              <w:rPr>
                <w:rFonts w:ascii="Arial"/>
                <w:sz w:val="21"/>
              </w:rPr>
            </w:pPr>
          </w:p>
        </w:tc>
        <w:tc>
          <w:tcPr>
            <w:tcW w:w="1277" w:type="dxa"/>
            <w:vAlign w:val="top"/>
          </w:tcPr>
          <w:p w14:paraId="2DEB8545">
            <w:pPr>
              <w:spacing w:line="240" w:lineRule="auto"/>
              <w:rPr>
                <w:rFonts w:ascii="Arial"/>
                <w:sz w:val="21"/>
              </w:rPr>
            </w:pPr>
          </w:p>
        </w:tc>
        <w:tc>
          <w:tcPr>
            <w:tcW w:w="918" w:type="dxa"/>
            <w:vAlign w:val="top"/>
          </w:tcPr>
          <w:p w14:paraId="7DCEEEDB">
            <w:pPr>
              <w:spacing w:line="240" w:lineRule="auto"/>
              <w:rPr>
                <w:rFonts w:ascii="Arial"/>
                <w:sz w:val="21"/>
              </w:rPr>
            </w:pPr>
          </w:p>
        </w:tc>
        <w:tc>
          <w:tcPr>
            <w:tcW w:w="1651" w:type="dxa"/>
            <w:vAlign w:val="top"/>
          </w:tcPr>
          <w:p w14:paraId="3945A124">
            <w:pPr>
              <w:spacing w:line="240" w:lineRule="auto"/>
              <w:rPr>
                <w:rFonts w:ascii="Arial"/>
                <w:sz w:val="21"/>
              </w:rPr>
            </w:pPr>
          </w:p>
        </w:tc>
      </w:tr>
      <w:tr w14:paraId="369B2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844" w:type="dxa"/>
            <w:vAlign w:val="top"/>
          </w:tcPr>
          <w:p w14:paraId="13778E41">
            <w:pPr>
              <w:spacing w:line="240" w:lineRule="auto"/>
              <w:rPr>
                <w:rFonts w:ascii="Arial"/>
                <w:sz w:val="21"/>
              </w:rPr>
            </w:pPr>
          </w:p>
        </w:tc>
        <w:tc>
          <w:tcPr>
            <w:tcW w:w="1313" w:type="dxa"/>
            <w:vAlign w:val="top"/>
          </w:tcPr>
          <w:p w14:paraId="3772C6B2">
            <w:pPr>
              <w:spacing w:line="240" w:lineRule="auto"/>
              <w:rPr>
                <w:rFonts w:ascii="Arial"/>
                <w:sz w:val="21"/>
              </w:rPr>
            </w:pPr>
          </w:p>
        </w:tc>
        <w:tc>
          <w:tcPr>
            <w:tcW w:w="1463" w:type="dxa"/>
            <w:vAlign w:val="top"/>
          </w:tcPr>
          <w:p w14:paraId="1525093D">
            <w:pPr>
              <w:spacing w:line="240" w:lineRule="auto"/>
              <w:rPr>
                <w:rFonts w:ascii="Arial"/>
                <w:sz w:val="21"/>
              </w:rPr>
            </w:pPr>
          </w:p>
        </w:tc>
        <w:tc>
          <w:tcPr>
            <w:tcW w:w="1827" w:type="dxa"/>
            <w:vAlign w:val="top"/>
          </w:tcPr>
          <w:p w14:paraId="446EE4E7">
            <w:pPr>
              <w:spacing w:line="240" w:lineRule="auto"/>
              <w:rPr>
                <w:rFonts w:ascii="Arial"/>
                <w:sz w:val="21"/>
              </w:rPr>
            </w:pPr>
          </w:p>
        </w:tc>
        <w:tc>
          <w:tcPr>
            <w:tcW w:w="1277" w:type="dxa"/>
            <w:vAlign w:val="top"/>
          </w:tcPr>
          <w:p w14:paraId="15DE12DA">
            <w:pPr>
              <w:spacing w:line="240" w:lineRule="auto"/>
              <w:rPr>
                <w:rFonts w:ascii="Arial"/>
                <w:sz w:val="21"/>
              </w:rPr>
            </w:pPr>
          </w:p>
        </w:tc>
        <w:tc>
          <w:tcPr>
            <w:tcW w:w="918" w:type="dxa"/>
            <w:vAlign w:val="top"/>
          </w:tcPr>
          <w:p w14:paraId="60B2C7EB">
            <w:pPr>
              <w:spacing w:line="240" w:lineRule="auto"/>
              <w:rPr>
                <w:rFonts w:ascii="Arial"/>
                <w:sz w:val="21"/>
              </w:rPr>
            </w:pPr>
          </w:p>
        </w:tc>
        <w:tc>
          <w:tcPr>
            <w:tcW w:w="1651" w:type="dxa"/>
            <w:vAlign w:val="top"/>
          </w:tcPr>
          <w:p w14:paraId="21414339">
            <w:pPr>
              <w:spacing w:line="240" w:lineRule="auto"/>
              <w:rPr>
                <w:rFonts w:ascii="Arial"/>
                <w:sz w:val="21"/>
              </w:rPr>
            </w:pPr>
          </w:p>
        </w:tc>
      </w:tr>
    </w:tbl>
    <w:p w14:paraId="67095ED8">
      <w:pPr>
        <w:pStyle w:val="3"/>
        <w:spacing w:line="240" w:lineRule="auto"/>
      </w:pPr>
    </w:p>
    <w:p w14:paraId="711BFABD">
      <w:pPr>
        <w:pStyle w:val="3"/>
        <w:spacing w:line="240" w:lineRule="auto"/>
      </w:pPr>
    </w:p>
    <w:p w14:paraId="63F2497E">
      <w:pPr>
        <w:pStyle w:val="3"/>
        <w:spacing w:line="240" w:lineRule="auto"/>
      </w:pPr>
    </w:p>
    <w:p w14:paraId="26BDC172">
      <w:pPr>
        <w:spacing w:before="78" w:line="240" w:lineRule="auto"/>
        <w:ind w:left="133"/>
        <w:rPr>
          <w:rFonts w:ascii="宋体" w:hAnsi="宋体" w:eastAsia="宋体" w:cs="宋体"/>
          <w:sz w:val="24"/>
          <w:szCs w:val="24"/>
        </w:rPr>
      </w:pPr>
      <w:r>
        <w:rPr>
          <w:rFonts w:ascii="宋体" w:hAnsi="宋体" w:eastAsia="宋体" w:cs="宋体"/>
          <w:spacing w:val="-1"/>
          <w:sz w:val="24"/>
          <w:szCs w:val="24"/>
        </w:rPr>
        <w:t>招标人代表：</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2"/>
          <w:sz w:val="24"/>
          <w:szCs w:val="24"/>
        </w:rPr>
        <w:t xml:space="preserve"> 记录人：</w:t>
      </w:r>
      <w:r>
        <w:rPr>
          <w:rFonts w:ascii="宋体" w:hAnsi="宋体" w:eastAsia="宋体" w:cs="宋体"/>
          <w:spacing w:val="4"/>
          <w:sz w:val="24"/>
          <w:szCs w:val="24"/>
          <w:u w:val="single" w:color="auto"/>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监标人：</w:t>
      </w:r>
      <w:r>
        <w:rPr>
          <w:rFonts w:ascii="宋体" w:hAnsi="宋体" w:eastAsia="宋体" w:cs="宋体"/>
          <w:sz w:val="24"/>
          <w:szCs w:val="24"/>
          <w:u w:val="single" w:color="auto"/>
        </w:rPr>
        <w:t xml:space="preserve">       </w:t>
      </w:r>
    </w:p>
    <w:p w14:paraId="5A1E89DE">
      <w:pPr>
        <w:pStyle w:val="3"/>
        <w:spacing w:line="240" w:lineRule="auto"/>
      </w:pPr>
    </w:p>
    <w:p w14:paraId="1D0622BF">
      <w:pPr>
        <w:tabs>
          <w:tab w:val="left" w:pos="6995"/>
        </w:tabs>
        <w:spacing w:before="78" w:line="240" w:lineRule="auto"/>
        <w:ind w:left="6259"/>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pacing w:val="1"/>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5"/>
          <w:sz w:val="24"/>
          <w:szCs w:val="24"/>
        </w:rPr>
        <w:t xml:space="preserve"> </w:t>
      </w:r>
      <w:r>
        <w:rPr>
          <w:rFonts w:ascii="宋体" w:hAnsi="宋体" w:eastAsia="宋体" w:cs="宋体"/>
          <w:spacing w:val="-9"/>
          <w:sz w:val="24"/>
          <w:szCs w:val="24"/>
        </w:rPr>
        <w:t>日</w:t>
      </w:r>
    </w:p>
    <w:p w14:paraId="1D6C3BC4">
      <w:pPr>
        <w:spacing w:line="240" w:lineRule="auto"/>
        <w:rPr>
          <w:rFonts w:ascii="宋体" w:hAnsi="宋体" w:eastAsia="宋体" w:cs="宋体"/>
          <w:sz w:val="24"/>
          <w:szCs w:val="24"/>
        </w:rPr>
        <w:sectPr>
          <w:footerReference r:id="rId8" w:type="default"/>
          <w:pgSz w:w="11907" w:h="16841"/>
          <w:pgMar w:top="1071" w:right="1303" w:bottom="831" w:left="1304" w:header="0" w:footer="661" w:gutter="0"/>
          <w:pgBorders>
            <w:top w:val="none" w:sz="0" w:space="0"/>
            <w:left w:val="none" w:sz="0" w:space="0"/>
            <w:bottom w:val="none" w:sz="0" w:space="0"/>
            <w:right w:val="none" w:sz="0" w:space="0"/>
          </w:pgBorders>
          <w:pgNumType w:fmt="decimal"/>
          <w:cols w:space="720" w:num="1"/>
        </w:sectPr>
      </w:pPr>
    </w:p>
    <w:p w14:paraId="250F81BE">
      <w:pPr>
        <w:spacing w:before="56" w:line="240" w:lineRule="auto"/>
        <w:ind w:left="4"/>
        <w:rPr>
          <w:rFonts w:ascii="宋体" w:hAnsi="宋体" w:eastAsia="宋体" w:cs="宋体"/>
          <w:sz w:val="28"/>
          <w:szCs w:val="28"/>
        </w:rPr>
      </w:pPr>
      <w:r>
        <w:rPr>
          <w:rFonts w:ascii="宋体" w:hAnsi="宋体" w:eastAsia="宋体" w:cs="宋体"/>
          <w:spacing w:val="-9"/>
          <w:sz w:val="28"/>
          <w:szCs w:val="28"/>
        </w:rPr>
        <w:t>附件二：问题澄清通知</w:t>
      </w:r>
    </w:p>
    <w:p w14:paraId="47B2662C">
      <w:pPr>
        <w:pStyle w:val="3"/>
        <w:spacing w:line="240" w:lineRule="auto"/>
      </w:pPr>
    </w:p>
    <w:p w14:paraId="0414E7BE">
      <w:pPr>
        <w:pStyle w:val="3"/>
        <w:spacing w:line="240" w:lineRule="auto"/>
      </w:pPr>
    </w:p>
    <w:p w14:paraId="7317A5E5">
      <w:pPr>
        <w:pStyle w:val="3"/>
        <w:spacing w:line="240" w:lineRule="auto"/>
      </w:pPr>
    </w:p>
    <w:p w14:paraId="21E0002F">
      <w:pPr>
        <w:pStyle w:val="3"/>
        <w:spacing w:line="240" w:lineRule="auto"/>
      </w:pPr>
    </w:p>
    <w:p w14:paraId="6EC6A7C5">
      <w:pPr>
        <w:spacing w:before="91" w:line="240" w:lineRule="auto"/>
        <w:ind w:left="3765"/>
        <w:rPr>
          <w:rFonts w:ascii="宋体" w:hAnsi="宋体" w:eastAsia="宋体" w:cs="宋体"/>
          <w:sz w:val="28"/>
          <w:szCs w:val="28"/>
        </w:rPr>
      </w:pPr>
      <w:r>
        <w:rPr>
          <w:rFonts w:ascii="宋体" w:hAnsi="宋体" w:eastAsia="宋体" w:cs="宋体"/>
          <w:spacing w:val="-13"/>
          <w:sz w:val="28"/>
          <w:szCs w:val="28"/>
        </w:rPr>
        <w:t>问题澄清通知</w:t>
      </w:r>
    </w:p>
    <w:p w14:paraId="0E69FD0F">
      <w:pPr>
        <w:spacing w:before="140" w:line="240" w:lineRule="auto"/>
        <w:ind w:left="2922"/>
        <w:rPr>
          <w:rFonts w:ascii="宋体" w:hAnsi="宋体" w:eastAsia="宋体" w:cs="宋体"/>
          <w:sz w:val="24"/>
          <w:szCs w:val="24"/>
        </w:rPr>
      </w:pPr>
      <w:r>
        <w:rPr>
          <w:rFonts w:ascii="宋体" w:hAnsi="宋体" w:eastAsia="宋体" w:cs="宋体"/>
          <w:spacing w:val="-13"/>
          <w:sz w:val="24"/>
          <w:szCs w:val="24"/>
        </w:rPr>
        <w:t>（编号</w:t>
      </w:r>
      <w:r>
        <w:rPr>
          <w:rFonts w:ascii="宋体" w:hAnsi="宋体" w:eastAsia="宋体" w:cs="宋体"/>
          <w:spacing w:val="-6"/>
          <w:sz w:val="24"/>
          <w:szCs w:val="24"/>
        </w:rPr>
        <w:t>：</w:t>
      </w:r>
      <w:r>
        <w:rPr>
          <w:rFonts w:ascii="宋体" w:hAnsi="宋体" w:eastAsia="宋体" w:cs="宋体"/>
          <w:spacing w:val="5"/>
          <w:sz w:val="24"/>
          <w:szCs w:val="24"/>
          <w:u w:val="single" w:color="auto"/>
        </w:rPr>
        <w:t xml:space="preserve">                 </w:t>
      </w:r>
      <w:r>
        <w:rPr>
          <w:rFonts w:ascii="宋体" w:hAnsi="宋体" w:eastAsia="宋体" w:cs="宋体"/>
          <w:spacing w:val="-6"/>
          <w:sz w:val="24"/>
          <w:szCs w:val="24"/>
        </w:rPr>
        <w:t>）</w:t>
      </w:r>
    </w:p>
    <w:p w14:paraId="71AF8829">
      <w:pPr>
        <w:pStyle w:val="3"/>
        <w:spacing w:line="240" w:lineRule="auto"/>
      </w:pPr>
    </w:p>
    <w:p w14:paraId="79881F56">
      <w:pPr>
        <w:pStyle w:val="3"/>
        <w:spacing w:line="240" w:lineRule="auto"/>
      </w:pPr>
    </w:p>
    <w:p w14:paraId="614CF412">
      <w:pPr>
        <w:tabs>
          <w:tab w:val="left" w:pos="2208"/>
        </w:tabs>
        <w:spacing w:before="78" w:line="24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6"/>
          <w:sz w:val="24"/>
          <w:szCs w:val="24"/>
        </w:rPr>
        <w:t>（投标人名称</w:t>
      </w:r>
      <w:r>
        <w:rPr>
          <w:rFonts w:ascii="宋体" w:hAnsi="宋体" w:eastAsia="宋体" w:cs="宋体"/>
          <w:spacing w:val="-7"/>
          <w:sz w:val="24"/>
          <w:szCs w:val="24"/>
        </w:rPr>
        <w:t>）：</w:t>
      </w:r>
    </w:p>
    <w:p w14:paraId="5794943A">
      <w:pPr>
        <w:pStyle w:val="3"/>
        <w:spacing w:line="240" w:lineRule="auto"/>
      </w:pPr>
    </w:p>
    <w:p w14:paraId="755BD251">
      <w:pPr>
        <w:pStyle w:val="3"/>
        <w:spacing w:line="240" w:lineRule="auto"/>
      </w:pPr>
    </w:p>
    <w:p w14:paraId="4360DFF6">
      <w:pPr>
        <w:spacing w:before="78" w:line="240" w:lineRule="auto"/>
        <w:ind w:left="33" w:right="137" w:firstLine="462"/>
        <w:rPr>
          <w:rFonts w:ascii="宋体" w:hAnsi="宋体" w:eastAsia="宋体" w:cs="宋体"/>
          <w:sz w:val="24"/>
          <w:szCs w:val="24"/>
        </w:rPr>
      </w:pPr>
      <w:r>
        <w:rPr>
          <w:rFonts w:ascii="宋体" w:hAnsi="宋体" w:eastAsia="宋体" w:cs="宋体"/>
          <w:spacing w:val="-4"/>
          <w:sz w:val="24"/>
          <w:szCs w:val="24"/>
        </w:rPr>
        <w:t>评标委员会对你方的投标文件进行了仔细的审查，现需你方对下列问题</w:t>
      </w:r>
      <w:r>
        <w:rPr>
          <w:rFonts w:ascii="宋体" w:hAnsi="宋体" w:eastAsia="宋体" w:cs="宋体"/>
          <w:spacing w:val="-5"/>
          <w:sz w:val="24"/>
          <w:szCs w:val="24"/>
        </w:rPr>
        <w:t>以书面形式</w:t>
      </w:r>
      <w:r>
        <w:rPr>
          <w:rFonts w:ascii="宋体" w:hAnsi="宋体" w:eastAsia="宋体" w:cs="宋体"/>
          <w:spacing w:val="-12"/>
          <w:sz w:val="24"/>
          <w:szCs w:val="24"/>
        </w:rPr>
        <w:t>予以澄清、说明或补正：</w:t>
      </w:r>
    </w:p>
    <w:p w14:paraId="137C4FAF">
      <w:pPr>
        <w:pStyle w:val="3"/>
        <w:spacing w:line="240" w:lineRule="auto"/>
      </w:pPr>
    </w:p>
    <w:p w14:paraId="0A6C279C">
      <w:pPr>
        <w:spacing w:before="65" w:line="240" w:lineRule="auto"/>
        <w:ind w:left="470"/>
        <w:rPr>
          <w:rFonts w:ascii="宋体" w:hAnsi="宋体" w:eastAsia="宋体" w:cs="宋体"/>
          <w:sz w:val="20"/>
          <w:szCs w:val="20"/>
        </w:rPr>
      </w:pPr>
      <w:r>
        <w:rPr>
          <w:rFonts w:ascii="宋体" w:hAnsi="宋体" w:eastAsia="宋体" w:cs="宋体"/>
          <w:spacing w:val="-10"/>
          <w:position w:val="1"/>
          <w:sz w:val="20"/>
          <w:szCs w:val="20"/>
        </w:rPr>
        <w:t>1.</w:t>
      </w:r>
    </w:p>
    <w:p w14:paraId="54E4257A">
      <w:pPr>
        <w:spacing w:before="203" w:line="240" w:lineRule="auto"/>
        <w:ind w:left="438"/>
        <w:rPr>
          <w:rFonts w:ascii="宋体" w:hAnsi="宋体" w:eastAsia="宋体" w:cs="宋体"/>
          <w:sz w:val="20"/>
          <w:szCs w:val="20"/>
        </w:rPr>
      </w:pPr>
      <w:r>
        <w:rPr>
          <w:rFonts w:ascii="宋体" w:hAnsi="宋体" w:eastAsia="宋体" w:cs="宋体"/>
          <w:spacing w:val="-2"/>
          <w:position w:val="1"/>
          <w:sz w:val="20"/>
          <w:szCs w:val="20"/>
        </w:rPr>
        <w:t>2.</w:t>
      </w:r>
    </w:p>
    <w:p w14:paraId="57AC127E">
      <w:pPr>
        <w:pStyle w:val="3"/>
        <w:spacing w:line="240" w:lineRule="auto"/>
      </w:pPr>
    </w:p>
    <w:p w14:paraId="2AA16155">
      <w:pPr>
        <w:spacing w:before="66" w:line="240" w:lineRule="auto"/>
        <w:ind w:left="556"/>
        <w:rPr>
          <w:rFonts w:ascii="宋体" w:hAnsi="宋体" w:eastAsia="宋体" w:cs="宋体"/>
          <w:sz w:val="20"/>
          <w:szCs w:val="20"/>
        </w:rPr>
      </w:pPr>
      <w:r>
        <w:rPr>
          <w:rFonts w:hint="eastAsia" w:ascii="宋体" w:hAnsi="宋体" w:eastAsia="宋体" w:cs="宋体"/>
          <w:spacing w:val="2"/>
          <w:position w:val="1"/>
          <w:sz w:val="20"/>
          <w:szCs w:val="20"/>
          <w:lang w:eastAsia="zh-CN"/>
        </w:rPr>
        <w:t>……</w:t>
      </w:r>
    </w:p>
    <w:p w14:paraId="5E82F415">
      <w:pPr>
        <w:pStyle w:val="3"/>
        <w:spacing w:line="240" w:lineRule="auto"/>
      </w:pPr>
    </w:p>
    <w:p w14:paraId="2527CF00">
      <w:pPr>
        <w:pStyle w:val="3"/>
        <w:spacing w:line="240" w:lineRule="auto"/>
      </w:pPr>
    </w:p>
    <w:p w14:paraId="43087ACD">
      <w:pPr>
        <w:tabs>
          <w:tab w:val="left" w:pos="2941"/>
          <w:tab w:val="left" w:pos="9072"/>
        </w:tabs>
        <w:spacing w:before="78" w:line="240" w:lineRule="auto"/>
        <w:ind w:right="23" w:firstLine="420"/>
        <w:jc w:val="both"/>
        <w:rPr>
          <w:rFonts w:ascii="宋体" w:hAnsi="宋体" w:eastAsia="宋体" w:cs="宋体"/>
          <w:sz w:val="24"/>
          <w:szCs w:val="24"/>
        </w:rPr>
      </w:pPr>
      <w:r>
        <w:rPr>
          <w:rFonts w:ascii="宋体" w:hAnsi="宋体" w:eastAsia="宋体" w:cs="宋体"/>
          <w:spacing w:val="-5"/>
          <w:sz w:val="24"/>
          <w:szCs w:val="24"/>
        </w:rPr>
        <w:t>请将上述问题的澄清、说明或补正于</w:t>
      </w:r>
      <w:r>
        <w:rPr>
          <w:rFonts w:ascii="宋体" w:hAnsi="宋体" w:eastAsia="宋体" w:cs="宋体"/>
          <w:spacing w:val="-118"/>
          <w:sz w:val="24"/>
          <w:szCs w:val="24"/>
        </w:rPr>
        <w:t xml:space="preserve"> </w:t>
      </w:r>
      <w:r>
        <w:rPr>
          <w:rFonts w:ascii="宋体" w:hAnsi="宋体" w:eastAsia="宋体" w:cs="宋体"/>
          <w:spacing w:val="7"/>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5"/>
          <w:sz w:val="24"/>
          <w:szCs w:val="24"/>
        </w:rPr>
        <w:t>年</w:t>
      </w:r>
      <w:r>
        <w:rPr>
          <w:rFonts w:ascii="宋体" w:hAnsi="宋体" w:eastAsia="宋体" w:cs="宋体"/>
          <w:spacing w:val="-5"/>
          <w:sz w:val="24"/>
          <w:szCs w:val="24"/>
          <w:u w:val="single" w:color="auto"/>
        </w:rPr>
        <w:t xml:space="preserve">      </w:t>
      </w:r>
      <w:r>
        <w:rPr>
          <w:rFonts w:ascii="宋体" w:hAnsi="宋体" w:eastAsia="宋体" w:cs="宋体"/>
          <w:spacing w:val="-99"/>
          <w:sz w:val="24"/>
          <w:szCs w:val="24"/>
        </w:rPr>
        <w:t xml:space="preserve"> </w:t>
      </w:r>
      <w:r>
        <w:rPr>
          <w:rFonts w:ascii="宋体" w:hAnsi="宋体" w:eastAsia="宋体" w:cs="宋体"/>
          <w:spacing w:val="-5"/>
          <w:sz w:val="24"/>
          <w:szCs w:val="24"/>
        </w:rPr>
        <w:t>月</w:t>
      </w:r>
      <w:r>
        <w:rPr>
          <w:rFonts w:ascii="宋体" w:hAnsi="宋体" w:eastAsia="宋体" w:cs="宋体"/>
          <w:spacing w:val="7"/>
          <w:sz w:val="24"/>
          <w:szCs w:val="24"/>
          <w:u w:val="single" w:color="auto"/>
        </w:rPr>
        <w:t xml:space="preserve">      </w:t>
      </w:r>
      <w:r>
        <w:rPr>
          <w:rFonts w:ascii="宋体" w:hAnsi="宋体" w:eastAsia="宋体" w:cs="宋体"/>
          <w:spacing w:val="-64"/>
          <w:sz w:val="24"/>
          <w:szCs w:val="24"/>
        </w:rPr>
        <w:t xml:space="preserve"> </w:t>
      </w:r>
      <w:r>
        <w:rPr>
          <w:rFonts w:ascii="宋体" w:hAnsi="宋体" w:eastAsia="宋体" w:cs="宋体"/>
          <w:spacing w:val="-5"/>
          <w:sz w:val="24"/>
          <w:szCs w:val="24"/>
        </w:rPr>
        <w:t>日</w:t>
      </w:r>
      <w:r>
        <w:rPr>
          <w:rFonts w:ascii="宋体" w:hAnsi="宋体" w:eastAsia="宋体" w:cs="宋体"/>
          <w:spacing w:val="-5"/>
          <w:sz w:val="24"/>
          <w:szCs w:val="24"/>
          <w:u w:val="single" w:color="auto"/>
        </w:rPr>
        <w:t xml:space="preserve">      </w:t>
      </w:r>
      <w:r>
        <w:rPr>
          <w:rFonts w:ascii="宋体" w:hAnsi="宋体" w:eastAsia="宋体" w:cs="宋体"/>
          <w:spacing w:val="-97"/>
          <w:sz w:val="24"/>
          <w:szCs w:val="24"/>
        </w:rPr>
        <w:t xml:space="preserve"> </w:t>
      </w:r>
      <w:r>
        <w:rPr>
          <w:rFonts w:ascii="宋体" w:hAnsi="宋体" w:eastAsia="宋体" w:cs="宋体"/>
          <w:spacing w:val="-5"/>
          <w:sz w:val="24"/>
          <w:szCs w:val="24"/>
        </w:rPr>
        <w:t>时前递交至</w:t>
      </w:r>
      <w:r>
        <w:rPr>
          <w:rFonts w:ascii="宋体" w:hAnsi="宋体" w:eastAsia="宋体" w:cs="宋体"/>
          <w:sz w:val="24"/>
          <w:szCs w:val="24"/>
          <w:u w:val="single" w:color="auto"/>
        </w:rPr>
        <w:tab/>
      </w:r>
      <w:r>
        <w:rPr>
          <w:rFonts w:ascii="宋体" w:hAnsi="宋体" w:eastAsia="宋体" w:cs="宋体"/>
          <w:spacing w:val="-2"/>
          <w:sz w:val="24"/>
          <w:szCs w:val="24"/>
        </w:rPr>
        <w:t>（详细地址）或传真至</w:t>
      </w:r>
      <w:r>
        <w:rPr>
          <w:rFonts w:ascii="宋体" w:hAnsi="宋体" w:eastAsia="宋体" w:cs="宋体"/>
          <w:spacing w:val="3"/>
          <w:sz w:val="24"/>
          <w:szCs w:val="24"/>
          <w:u w:val="single" w:color="auto"/>
        </w:rPr>
        <w:t xml:space="preserve">                   </w:t>
      </w:r>
      <w:r>
        <w:rPr>
          <w:rFonts w:ascii="宋体" w:hAnsi="宋体" w:eastAsia="宋体" w:cs="宋体"/>
          <w:spacing w:val="-2"/>
          <w:sz w:val="24"/>
          <w:szCs w:val="24"/>
        </w:rPr>
        <w:t>（传真号码）</w:t>
      </w:r>
      <w:r>
        <w:rPr>
          <w:rFonts w:ascii="宋体" w:hAnsi="宋体" w:eastAsia="宋体" w:cs="宋体"/>
          <w:spacing w:val="-9"/>
          <w:sz w:val="24"/>
          <w:szCs w:val="24"/>
        </w:rPr>
        <w:t>或通过下载招标文件的电子招标交易平台上传。采用</w:t>
      </w:r>
      <w:r>
        <w:rPr>
          <w:rFonts w:ascii="宋体" w:hAnsi="宋体" w:eastAsia="宋体" w:cs="宋体"/>
          <w:spacing w:val="-10"/>
          <w:sz w:val="24"/>
          <w:szCs w:val="24"/>
        </w:rPr>
        <w:t>传真方式的，</w:t>
      </w:r>
      <w:r>
        <w:rPr>
          <w:rFonts w:ascii="宋体" w:hAnsi="宋体" w:eastAsia="宋体" w:cs="宋体"/>
          <w:spacing w:val="-41"/>
          <w:sz w:val="24"/>
          <w:szCs w:val="24"/>
        </w:rPr>
        <w:t xml:space="preserve"> </w:t>
      </w:r>
      <w:r>
        <w:rPr>
          <w:rFonts w:ascii="宋体" w:hAnsi="宋体" w:eastAsia="宋体" w:cs="宋体"/>
          <w:spacing w:val="-10"/>
          <w:sz w:val="24"/>
          <w:szCs w:val="24"/>
        </w:rPr>
        <w:t>应在</w:t>
      </w:r>
      <w:r>
        <w:rPr>
          <w:rFonts w:ascii="宋体" w:hAnsi="宋体" w:eastAsia="宋体" w:cs="宋体"/>
          <w:spacing w:val="-10"/>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0"/>
          <w:sz w:val="24"/>
          <w:szCs w:val="24"/>
        </w:rPr>
        <w:t>年</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pacing w:val="-6"/>
          <w:sz w:val="24"/>
          <w:szCs w:val="24"/>
        </w:rPr>
        <w:t>月</w:t>
      </w:r>
      <w:r>
        <w:rPr>
          <w:rFonts w:ascii="宋体" w:hAnsi="宋体" w:eastAsia="宋体" w:cs="宋体"/>
          <w:spacing w:val="12"/>
          <w:sz w:val="24"/>
          <w:szCs w:val="24"/>
          <w:u w:val="single" w:color="auto"/>
        </w:rPr>
        <w:t xml:space="preserve">     </w:t>
      </w:r>
      <w:r>
        <w:rPr>
          <w:rFonts w:ascii="宋体" w:hAnsi="宋体" w:eastAsia="宋体" w:cs="宋体"/>
          <w:spacing w:val="-64"/>
          <w:sz w:val="24"/>
          <w:szCs w:val="24"/>
        </w:rPr>
        <w:t xml:space="preserve"> </w:t>
      </w:r>
      <w:r>
        <w:rPr>
          <w:rFonts w:ascii="宋体" w:hAnsi="宋体" w:eastAsia="宋体" w:cs="宋体"/>
          <w:spacing w:val="-6"/>
          <w:sz w:val="24"/>
          <w:szCs w:val="24"/>
        </w:rPr>
        <w:t>日</w:t>
      </w:r>
      <w:r>
        <w:rPr>
          <w:rFonts w:ascii="宋体" w:hAnsi="宋体" w:eastAsia="宋体" w:cs="宋体"/>
          <w:spacing w:val="2"/>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6"/>
          <w:sz w:val="24"/>
          <w:szCs w:val="24"/>
        </w:rPr>
        <w:t>时前将原件递交至</w:t>
      </w:r>
      <w:r>
        <w:rPr>
          <w:rFonts w:ascii="宋体" w:hAnsi="宋体" w:eastAsia="宋体" w:cs="宋体"/>
          <w:spacing w:val="-6"/>
          <w:sz w:val="24"/>
          <w:szCs w:val="24"/>
          <w:u w:val="single" w:color="auto"/>
        </w:rPr>
        <w:t xml:space="preserve">                  </w:t>
      </w:r>
      <w:r>
        <w:rPr>
          <w:rFonts w:ascii="宋体" w:hAnsi="宋体" w:eastAsia="宋体" w:cs="宋体"/>
          <w:spacing w:val="-6"/>
          <w:sz w:val="24"/>
          <w:szCs w:val="24"/>
        </w:rPr>
        <w:t>（详细地址）。</w:t>
      </w:r>
    </w:p>
    <w:p w14:paraId="399F1594">
      <w:pPr>
        <w:pStyle w:val="3"/>
        <w:spacing w:line="240" w:lineRule="auto"/>
      </w:pPr>
    </w:p>
    <w:p w14:paraId="5EB6E755">
      <w:pPr>
        <w:pStyle w:val="3"/>
        <w:spacing w:line="240" w:lineRule="auto"/>
      </w:pPr>
    </w:p>
    <w:p w14:paraId="438189AF">
      <w:pPr>
        <w:pStyle w:val="3"/>
        <w:spacing w:line="240" w:lineRule="auto"/>
      </w:pPr>
    </w:p>
    <w:p w14:paraId="236E41BF">
      <w:pPr>
        <w:spacing w:before="79" w:line="240" w:lineRule="auto"/>
        <w:jc w:val="right"/>
        <w:rPr>
          <w:rFonts w:ascii="宋体" w:hAnsi="宋体" w:eastAsia="宋体" w:cs="宋体"/>
          <w:sz w:val="24"/>
          <w:szCs w:val="24"/>
        </w:rPr>
      </w:pPr>
      <w:r>
        <w:rPr>
          <w:rFonts w:ascii="宋体" w:hAnsi="宋体" w:eastAsia="宋体" w:cs="宋体"/>
          <w:spacing w:val="-2"/>
          <w:sz w:val="24"/>
          <w:szCs w:val="24"/>
        </w:rPr>
        <w:t>评标委员会授权的招标人或招标代理机构</w:t>
      </w:r>
      <w:r>
        <w:rPr>
          <w:rFonts w:ascii="宋体" w:hAnsi="宋体" w:eastAsia="宋体" w:cs="宋体"/>
          <w:spacing w:val="-13"/>
          <w:sz w:val="24"/>
          <w:szCs w:val="24"/>
        </w:rPr>
        <w:t>：</w:t>
      </w:r>
      <w:r>
        <w:rPr>
          <w:rFonts w:ascii="宋体" w:hAnsi="宋体" w:eastAsia="宋体" w:cs="宋体"/>
          <w:spacing w:val="15"/>
          <w:sz w:val="24"/>
          <w:szCs w:val="24"/>
          <w:u w:val="single" w:color="auto"/>
        </w:rPr>
        <w:t xml:space="preserve">       </w:t>
      </w:r>
      <w:r>
        <w:rPr>
          <w:rFonts w:ascii="宋体" w:hAnsi="宋体" w:eastAsia="宋体" w:cs="宋体"/>
          <w:spacing w:val="-13"/>
          <w:sz w:val="24"/>
          <w:szCs w:val="24"/>
        </w:rPr>
        <w:t>（</w:t>
      </w:r>
      <w:r>
        <w:rPr>
          <w:rFonts w:ascii="宋体" w:hAnsi="宋体" w:eastAsia="宋体" w:cs="宋体"/>
          <w:spacing w:val="-2"/>
          <w:sz w:val="24"/>
          <w:szCs w:val="24"/>
        </w:rPr>
        <w:t>签字或盖章）</w:t>
      </w:r>
    </w:p>
    <w:p w14:paraId="080FA8C3">
      <w:pPr>
        <w:pStyle w:val="3"/>
        <w:spacing w:line="240" w:lineRule="auto"/>
      </w:pPr>
    </w:p>
    <w:p w14:paraId="150CEFCA">
      <w:pPr>
        <w:pStyle w:val="3"/>
        <w:spacing w:line="240" w:lineRule="auto"/>
      </w:pPr>
    </w:p>
    <w:p w14:paraId="52CBCEFA">
      <w:pPr>
        <w:tabs>
          <w:tab w:val="left" w:pos="6042"/>
        </w:tabs>
        <w:spacing w:before="78" w:line="240" w:lineRule="auto"/>
        <w:ind w:left="520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9"/>
          <w:sz w:val="24"/>
          <w:szCs w:val="24"/>
        </w:rPr>
        <w:t>年</w:t>
      </w:r>
      <w:r>
        <w:rPr>
          <w:rFonts w:ascii="宋体" w:hAnsi="宋体" w:eastAsia="宋体" w:cs="宋体"/>
          <w:spacing w:val="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4"/>
          <w:sz w:val="24"/>
          <w:szCs w:val="24"/>
        </w:rPr>
        <w:t xml:space="preserve"> </w:t>
      </w:r>
      <w:r>
        <w:rPr>
          <w:rFonts w:ascii="宋体" w:hAnsi="宋体" w:eastAsia="宋体" w:cs="宋体"/>
          <w:spacing w:val="-9"/>
          <w:sz w:val="24"/>
          <w:szCs w:val="24"/>
        </w:rPr>
        <w:t>日</w:t>
      </w:r>
    </w:p>
    <w:p w14:paraId="021E7A64">
      <w:pPr>
        <w:spacing w:line="240" w:lineRule="auto"/>
        <w:rPr>
          <w:rFonts w:ascii="宋体" w:hAnsi="宋体" w:eastAsia="宋体" w:cs="宋体"/>
          <w:sz w:val="24"/>
          <w:szCs w:val="24"/>
        </w:rPr>
        <w:sectPr>
          <w:footerReference r:id="rId9" w:type="default"/>
          <w:pgSz w:w="11907" w:h="16841"/>
          <w:pgMar w:top="1071" w:right="1363" w:bottom="887" w:left="1418" w:header="0" w:footer="641" w:gutter="0"/>
          <w:pgBorders>
            <w:top w:val="none" w:sz="0" w:space="0"/>
            <w:left w:val="none" w:sz="0" w:space="0"/>
            <w:bottom w:val="none" w:sz="0" w:space="0"/>
            <w:right w:val="none" w:sz="0" w:space="0"/>
          </w:pgBorders>
          <w:pgNumType w:fmt="decimal"/>
          <w:cols w:space="720" w:num="1"/>
        </w:sectPr>
      </w:pPr>
    </w:p>
    <w:p w14:paraId="11DEC350">
      <w:pPr>
        <w:spacing w:before="56" w:line="240" w:lineRule="auto"/>
        <w:rPr>
          <w:rFonts w:ascii="宋体" w:hAnsi="宋体" w:eastAsia="宋体" w:cs="宋体"/>
          <w:sz w:val="28"/>
          <w:szCs w:val="28"/>
        </w:rPr>
      </w:pPr>
      <w:r>
        <w:rPr>
          <w:rFonts w:ascii="宋体" w:hAnsi="宋体" w:eastAsia="宋体" w:cs="宋体"/>
          <w:spacing w:val="-9"/>
          <w:sz w:val="28"/>
          <w:szCs w:val="28"/>
        </w:rPr>
        <w:t>附件三：问题的澄清</w:t>
      </w:r>
    </w:p>
    <w:p w14:paraId="3595349C">
      <w:pPr>
        <w:pStyle w:val="3"/>
        <w:spacing w:line="240" w:lineRule="auto"/>
      </w:pPr>
    </w:p>
    <w:p w14:paraId="33D74C90">
      <w:pPr>
        <w:pStyle w:val="3"/>
        <w:spacing w:line="240" w:lineRule="auto"/>
      </w:pPr>
    </w:p>
    <w:p w14:paraId="3ED89B25">
      <w:pPr>
        <w:pStyle w:val="3"/>
        <w:spacing w:line="240" w:lineRule="auto"/>
      </w:pPr>
    </w:p>
    <w:p w14:paraId="49B0E4AD">
      <w:pPr>
        <w:pStyle w:val="3"/>
        <w:spacing w:line="240" w:lineRule="auto"/>
      </w:pPr>
    </w:p>
    <w:p w14:paraId="56A82A60">
      <w:pPr>
        <w:spacing w:before="91" w:line="240" w:lineRule="auto"/>
        <w:ind w:left="3900"/>
        <w:rPr>
          <w:rFonts w:ascii="宋体" w:hAnsi="宋体" w:eastAsia="宋体" w:cs="宋体"/>
          <w:sz w:val="28"/>
          <w:szCs w:val="28"/>
        </w:rPr>
      </w:pPr>
      <w:r>
        <w:rPr>
          <w:rFonts w:ascii="宋体" w:hAnsi="宋体" w:eastAsia="宋体" w:cs="宋体"/>
          <w:spacing w:val="-15"/>
          <w:sz w:val="28"/>
          <w:szCs w:val="28"/>
        </w:rPr>
        <w:t>问题的澄清</w:t>
      </w:r>
    </w:p>
    <w:p w14:paraId="35953F18">
      <w:pPr>
        <w:spacing w:before="99" w:line="240" w:lineRule="auto"/>
        <w:ind w:left="3993"/>
        <w:rPr>
          <w:rFonts w:ascii="宋体" w:hAnsi="宋体" w:eastAsia="宋体" w:cs="宋体"/>
          <w:sz w:val="24"/>
          <w:szCs w:val="24"/>
        </w:rPr>
      </w:pPr>
      <w:r>
        <w:rPr>
          <w:rFonts w:ascii="宋体" w:hAnsi="宋体" w:eastAsia="宋体" w:cs="宋体"/>
          <w:spacing w:val="-13"/>
          <w:sz w:val="24"/>
          <w:szCs w:val="24"/>
        </w:rPr>
        <w:t>（编号</w:t>
      </w:r>
      <w:r>
        <w:rPr>
          <w:rFonts w:ascii="宋体" w:hAnsi="宋体" w:eastAsia="宋体" w:cs="宋体"/>
          <w:spacing w:val="-7"/>
          <w:sz w:val="24"/>
          <w:szCs w:val="24"/>
        </w:rPr>
        <w:t>：</w:t>
      </w:r>
      <w:r>
        <w:rPr>
          <w:rFonts w:ascii="宋体" w:hAnsi="宋体" w:eastAsia="宋体" w:cs="宋体"/>
          <w:spacing w:val="5"/>
          <w:sz w:val="24"/>
          <w:szCs w:val="24"/>
          <w:u w:val="single" w:color="auto"/>
        </w:rPr>
        <w:t xml:space="preserve">             </w:t>
      </w:r>
      <w:r>
        <w:rPr>
          <w:rFonts w:ascii="宋体" w:hAnsi="宋体" w:eastAsia="宋体" w:cs="宋体"/>
          <w:spacing w:val="-7"/>
          <w:sz w:val="24"/>
          <w:szCs w:val="24"/>
        </w:rPr>
        <w:t>）</w:t>
      </w:r>
    </w:p>
    <w:p w14:paraId="72F55572">
      <w:pPr>
        <w:pStyle w:val="3"/>
        <w:spacing w:line="240" w:lineRule="auto"/>
      </w:pPr>
    </w:p>
    <w:p w14:paraId="4A092E74">
      <w:pPr>
        <w:pStyle w:val="3"/>
        <w:spacing w:line="240" w:lineRule="auto"/>
      </w:pPr>
    </w:p>
    <w:p w14:paraId="4CF2F67E">
      <w:pPr>
        <w:spacing w:before="78" w:line="240" w:lineRule="auto"/>
        <w:ind w:left="13"/>
        <w:rPr>
          <w:rFonts w:ascii="宋体" w:hAnsi="宋体" w:eastAsia="宋体" w:cs="宋体"/>
          <w:sz w:val="24"/>
          <w:szCs w:val="24"/>
        </w:rPr>
      </w:pPr>
      <w:r>
        <w:rPr>
          <w:rFonts w:ascii="宋体" w:hAnsi="宋体" w:eastAsia="宋体" w:cs="宋体"/>
          <w:spacing w:val="-14"/>
          <w:sz w:val="24"/>
          <w:szCs w:val="24"/>
        </w:rPr>
        <w:t>评标委员会：</w:t>
      </w:r>
    </w:p>
    <w:p w14:paraId="69EBE20B">
      <w:pPr>
        <w:pStyle w:val="3"/>
        <w:spacing w:line="240" w:lineRule="auto"/>
      </w:pPr>
    </w:p>
    <w:p w14:paraId="79632BD8">
      <w:pPr>
        <w:pStyle w:val="3"/>
        <w:spacing w:line="240" w:lineRule="auto"/>
      </w:pPr>
    </w:p>
    <w:p w14:paraId="7F396870">
      <w:pPr>
        <w:spacing w:before="79" w:line="240" w:lineRule="auto"/>
        <w:ind w:left="779" w:right="1457" w:hanging="231"/>
        <w:rPr>
          <w:rFonts w:ascii="宋体" w:hAnsi="宋体" w:eastAsia="宋体" w:cs="宋体"/>
          <w:sz w:val="20"/>
          <w:szCs w:val="20"/>
        </w:rPr>
      </w:pPr>
      <w:r>
        <w:rPr>
          <w:rFonts w:ascii="宋体" w:hAnsi="宋体" w:eastAsia="宋体" w:cs="宋体"/>
          <w:spacing w:val="-11"/>
          <w:sz w:val="24"/>
          <w:szCs w:val="24"/>
        </w:rPr>
        <w:t>问题澄清通知（编号：</w:t>
      </w:r>
      <w:r>
        <w:rPr>
          <w:rFonts w:ascii="宋体" w:hAnsi="宋体" w:eastAsia="宋体" w:cs="宋体"/>
          <w:spacing w:val="15"/>
          <w:sz w:val="24"/>
          <w:szCs w:val="24"/>
          <w:u w:val="single" w:color="auto"/>
        </w:rPr>
        <w:t xml:space="preserve">       </w:t>
      </w:r>
      <w:r>
        <w:rPr>
          <w:rFonts w:ascii="宋体" w:hAnsi="宋体" w:eastAsia="宋体" w:cs="宋体"/>
          <w:spacing w:val="-81"/>
          <w:sz w:val="24"/>
          <w:szCs w:val="24"/>
        </w:rPr>
        <w:t xml:space="preserve"> </w:t>
      </w:r>
      <w:r>
        <w:rPr>
          <w:rFonts w:ascii="宋体" w:hAnsi="宋体" w:eastAsia="宋体" w:cs="宋体"/>
          <w:spacing w:val="-11"/>
          <w:sz w:val="24"/>
          <w:szCs w:val="24"/>
        </w:rPr>
        <w:t>）已收悉，现澄清、说明或补正</w:t>
      </w:r>
      <w:r>
        <w:rPr>
          <w:rFonts w:ascii="宋体" w:hAnsi="宋体" w:eastAsia="宋体" w:cs="宋体"/>
          <w:spacing w:val="-12"/>
          <w:sz w:val="24"/>
          <w:szCs w:val="24"/>
        </w:rPr>
        <w:t>如下：</w:t>
      </w:r>
      <w:r>
        <w:rPr>
          <w:rFonts w:ascii="宋体" w:hAnsi="宋体" w:eastAsia="宋体" w:cs="宋体"/>
          <w:sz w:val="24"/>
          <w:szCs w:val="24"/>
        </w:rPr>
        <w:t xml:space="preserve"> </w:t>
      </w:r>
      <w:r>
        <w:rPr>
          <w:rFonts w:ascii="宋体" w:hAnsi="宋体" w:eastAsia="宋体" w:cs="宋体"/>
          <w:spacing w:val="-10"/>
          <w:sz w:val="20"/>
          <w:szCs w:val="20"/>
        </w:rPr>
        <w:t>1.</w:t>
      </w:r>
    </w:p>
    <w:p w14:paraId="3DFA8374">
      <w:pPr>
        <w:spacing w:line="240" w:lineRule="auto"/>
        <w:ind w:left="748"/>
        <w:rPr>
          <w:rFonts w:ascii="宋体" w:hAnsi="宋体" w:eastAsia="宋体" w:cs="宋体"/>
          <w:sz w:val="20"/>
          <w:szCs w:val="20"/>
        </w:rPr>
      </w:pPr>
      <w:r>
        <w:rPr>
          <w:rFonts w:ascii="宋体" w:hAnsi="宋体" w:eastAsia="宋体" w:cs="宋体"/>
          <w:spacing w:val="-2"/>
          <w:position w:val="1"/>
          <w:sz w:val="20"/>
          <w:szCs w:val="20"/>
        </w:rPr>
        <w:t>2.</w:t>
      </w:r>
    </w:p>
    <w:p w14:paraId="59CE0454">
      <w:pPr>
        <w:pStyle w:val="3"/>
        <w:spacing w:line="240" w:lineRule="auto"/>
      </w:pPr>
    </w:p>
    <w:p w14:paraId="50091C32">
      <w:pPr>
        <w:spacing w:before="66" w:line="240" w:lineRule="auto"/>
        <w:ind w:left="655"/>
        <w:rPr>
          <w:rFonts w:ascii="宋体" w:hAnsi="宋体" w:eastAsia="宋体" w:cs="宋体"/>
          <w:sz w:val="20"/>
          <w:szCs w:val="20"/>
        </w:rPr>
      </w:pPr>
      <w:r>
        <w:rPr>
          <w:rFonts w:ascii="宋体" w:hAnsi="宋体" w:eastAsia="宋体" w:cs="宋体"/>
          <w:spacing w:val="2"/>
          <w:position w:val="1"/>
          <w:sz w:val="20"/>
          <w:szCs w:val="20"/>
        </w:rPr>
        <w:t>.....</w:t>
      </w:r>
    </w:p>
    <w:p w14:paraId="3E3D92B4">
      <w:pPr>
        <w:pStyle w:val="3"/>
        <w:spacing w:line="240" w:lineRule="auto"/>
      </w:pPr>
    </w:p>
    <w:p w14:paraId="392A72B0">
      <w:pPr>
        <w:pStyle w:val="3"/>
        <w:spacing w:line="240" w:lineRule="auto"/>
      </w:pPr>
    </w:p>
    <w:p w14:paraId="2794B719">
      <w:pPr>
        <w:pStyle w:val="3"/>
        <w:spacing w:line="240" w:lineRule="auto"/>
      </w:pPr>
    </w:p>
    <w:p w14:paraId="6078EA1A">
      <w:pPr>
        <w:pStyle w:val="3"/>
        <w:spacing w:line="240" w:lineRule="auto"/>
      </w:pPr>
    </w:p>
    <w:p w14:paraId="28E85F1E">
      <w:pPr>
        <w:pStyle w:val="3"/>
        <w:spacing w:line="240" w:lineRule="auto"/>
      </w:pPr>
    </w:p>
    <w:p w14:paraId="3D1DF293">
      <w:pPr>
        <w:pStyle w:val="3"/>
        <w:spacing w:line="240" w:lineRule="auto"/>
      </w:pPr>
    </w:p>
    <w:p w14:paraId="4955DD69">
      <w:pPr>
        <w:spacing w:before="79" w:line="240" w:lineRule="auto"/>
        <w:ind w:left="13" w:right="276" w:firstLine="482"/>
        <w:rPr>
          <w:rFonts w:ascii="宋体" w:hAnsi="宋体" w:eastAsia="宋体" w:cs="宋体"/>
          <w:sz w:val="24"/>
          <w:szCs w:val="24"/>
        </w:rPr>
      </w:pPr>
      <w:r>
        <w:rPr>
          <w:rFonts w:ascii="宋体" w:hAnsi="宋体" w:eastAsia="宋体" w:cs="宋体"/>
          <w:spacing w:val="-13"/>
          <w:sz w:val="24"/>
          <w:szCs w:val="24"/>
        </w:rPr>
        <w:t>上述问题澄清、说明或补正，</w:t>
      </w:r>
      <w:r>
        <w:rPr>
          <w:rFonts w:ascii="宋体" w:hAnsi="宋体" w:eastAsia="宋体" w:cs="宋体"/>
          <w:spacing w:val="105"/>
          <w:sz w:val="24"/>
          <w:szCs w:val="24"/>
        </w:rPr>
        <w:t xml:space="preserve"> </w:t>
      </w:r>
      <w:r>
        <w:rPr>
          <w:rFonts w:ascii="宋体" w:hAnsi="宋体" w:eastAsia="宋体" w:cs="宋体"/>
          <w:spacing w:val="-13"/>
          <w:sz w:val="24"/>
          <w:szCs w:val="24"/>
        </w:rPr>
        <w:t>不改变我方投标文件的实质性内容，构成我方投标文</w:t>
      </w:r>
      <w:r>
        <w:rPr>
          <w:rFonts w:ascii="宋体" w:hAnsi="宋体" w:eastAsia="宋体" w:cs="宋体"/>
          <w:spacing w:val="-10"/>
          <w:sz w:val="24"/>
          <w:szCs w:val="24"/>
        </w:rPr>
        <w:t>件的组成部分。</w:t>
      </w:r>
    </w:p>
    <w:p w14:paraId="73FC9930">
      <w:pPr>
        <w:pStyle w:val="3"/>
        <w:spacing w:line="240" w:lineRule="auto"/>
      </w:pPr>
    </w:p>
    <w:p w14:paraId="5132A2D7">
      <w:pPr>
        <w:pStyle w:val="3"/>
        <w:spacing w:line="240" w:lineRule="auto"/>
      </w:pPr>
    </w:p>
    <w:p w14:paraId="73B6FC52">
      <w:pPr>
        <w:pStyle w:val="3"/>
        <w:spacing w:line="240" w:lineRule="auto"/>
      </w:pPr>
    </w:p>
    <w:p w14:paraId="64C08C13">
      <w:pPr>
        <w:spacing w:before="79" w:line="240" w:lineRule="auto"/>
        <w:jc w:val="right"/>
        <w:rPr>
          <w:rFonts w:ascii="宋体" w:hAnsi="宋体" w:eastAsia="宋体" w:cs="宋体"/>
          <w:sz w:val="24"/>
          <w:szCs w:val="24"/>
        </w:rPr>
      </w:pPr>
      <w:r>
        <w:rPr>
          <w:rFonts w:ascii="宋体" w:hAnsi="宋体" w:eastAsia="宋体" w:cs="宋体"/>
          <w:spacing w:val="-18"/>
          <w:sz w:val="24"/>
          <w:szCs w:val="24"/>
        </w:rPr>
        <w:t>投标人</w:t>
      </w:r>
      <w:r>
        <w:rPr>
          <w:rFonts w:ascii="宋体" w:hAnsi="宋体" w:eastAsia="宋体" w:cs="宋体"/>
          <w:spacing w:val="-33"/>
          <w:sz w:val="24"/>
          <w:szCs w:val="24"/>
        </w:rPr>
        <w:t>：</w:t>
      </w:r>
      <w:r>
        <w:rPr>
          <w:rFonts w:ascii="宋体" w:hAnsi="宋体" w:eastAsia="宋体" w:cs="宋体"/>
          <w:sz w:val="24"/>
          <w:szCs w:val="24"/>
          <w:u w:val="single" w:color="auto"/>
        </w:rPr>
        <w:t xml:space="preserve">                             </w:t>
      </w:r>
      <w:r>
        <w:rPr>
          <w:rFonts w:ascii="宋体" w:hAnsi="宋体" w:eastAsia="宋体" w:cs="宋体"/>
          <w:spacing w:val="-33"/>
          <w:sz w:val="24"/>
          <w:szCs w:val="24"/>
        </w:rPr>
        <w:t>（</w:t>
      </w:r>
      <w:r>
        <w:rPr>
          <w:rFonts w:ascii="宋体" w:hAnsi="宋体" w:eastAsia="宋体" w:cs="宋体"/>
          <w:spacing w:val="-18"/>
          <w:sz w:val="24"/>
          <w:szCs w:val="24"/>
        </w:rPr>
        <w:t>盖单位章）</w:t>
      </w:r>
    </w:p>
    <w:p w14:paraId="7FE36CFC">
      <w:pPr>
        <w:pStyle w:val="3"/>
        <w:spacing w:line="240" w:lineRule="auto"/>
      </w:pPr>
    </w:p>
    <w:p w14:paraId="23F4CBFF">
      <w:pPr>
        <w:spacing w:before="78" w:line="240" w:lineRule="auto"/>
        <w:ind w:left="2487"/>
        <w:rPr>
          <w:rFonts w:ascii="宋体" w:hAnsi="宋体" w:eastAsia="宋体" w:cs="宋体"/>
          <w:sz w:val="24"/>
          <w:szCs w:val="24"/>
        </w:rPr>
      </w:pPr>
      <w:r>
        <w:rPr>
          <w:rFonts w:ascii="宋体" w:hAnsi="宋体" w:eastAsia="宋体" w:cs="宋体"/>
          <w:spacing w:val="-1"/>
          <w:sz w:val="24"/>
          <w:szCs w:val="24"/>
        </w:rPr>
        <w:t>法定代表人（单位负责人）或其委托代理人</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1"/>
          <w:sz w:val="24"/>
          <w:szCs w:val="24"/>
        </w:rPr>
        <w:t>签字）</w:t>
      </w:r>
    </w:p>
    <w:p w14:paraId="05461122">
      <w:pPr>
        <w:pStyle w:val="3"/>
        <w:spacing w:line="240" w:lineRule="auto"/>
      </w:pPr>
    </w:p>
    <w:p w14:paraId="0354CDC6">
      <w:pPr>
        <w:pStyle w:val="3"/>
        <w:spacing w:line="240" w:lineRule="auto"/>
      </w:pPr>
    </w:p>
    <w:p w14:paraId="41850155">
      <w:pPr>
        <w:pStyle w:val="3"/>
        <w:spacing w:line="240" w:lineRule="auto"/>
      </w:pPr>
    </w:p>
    <w:p w14:paraId="541CFA5A">
      <w:pPr>
        <w:tabs>
          <w:tab w:val="left" w:pos="6669"/>
        </w:tabs>
        <w:spacing w:before="79" w:line="240" w:lineRule="auto"/>
        <w:ind w:left="5827"/>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26"/>
          <w:sz w:val="24"/>
          <w:szCs w:val="24"/>
        </w:rPr>
        <w:t>年</w:t>
      </w:r>
      <w:r>
        <w:rPr>
          <w:rFonts w:ascii="宋体" w:hAnsi="宋体" w:eastAsia="宋体" w:cs="宋体"/>
          <w:spacing w:val="17"/>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26"/>
          <w:sz w:val="24"/>
          <w:szCs w:val="24"/>
        </w:rPr>
        <w:t>月</w:t>
      </w:r>
      <w:r>
        <w:rPr>
          <w:rFonts w:ascii="宋体" w:hAnsi="宋体" w:eastAsia="宋体" w:cs="宋体"/>
          <w:spacing w:val="14"/>
          <w:sz w:val="24"/>
          <w:szCs w:val="24"/>
          <w:u w:val="single" w:color="auto"/>
        </w:rPr>
        <w:t xml:space="preserve">       </w:t>
      </w:r>
      <w:r>
        <w:rPr>
          <w:rFonts w:ascii="宋体" w:hAnsi="宋体" w:eastAsia="宋体" w:cs="宋体"/>
          <w:spacing w:val="-66"/>
          <w:sz w:val="24"/>
          <w:szCs w:val="24"/>
        </w:rPr>
        <w:t xml:space="preserve"> </w:t>
      </w:r>
      <w:r>
        <w:rPr>
          <w:rFonts w:ascii="宋体" w:hAnsi="宋体" w:eastAsia="宋体" w:cs="宋体"/>
          <w:spacing w:val="-26"/>
          <w:sz w:val="24"/>
          <w:szCs w:val="24"/>
        </w:rPr>
        <w:t>日</w:t>
      </w:r>
    </w:p>
    <w:p w14:paraId="2DA6D705">
      <w:pPr>
        <w:spacing w:line="240" w:lineRule="auto"/>
        <w:rPr>
          <w:rFonts w:ascii="宋体" w:hAnsi="宋体" w:eastAsia="宋体" w:cs="宋体"/>
          <w:sz w:val="24"/>
          <w:szCs w:val="24"/>
        </w:rPr>
        <w:sectPr>
          <w:footerReference r:id="rId10" w:type="default"/>
          <w:pgSz w:w="11907" w:h="16841"/>
          <w:pgMar w:top="1071" w:right="1312" w:bottom="887" w:left="1422" w:header="0" w:footer="641" w:gutter="0"/>
          <w:pgBorders>
            <w:top w:val="none" w:sz="0" w:space="0"/>
            <w:left w:val="none" w:sz="0" w:space="0"/>
            <w:bottom w:val="none" w:sz="0" w:space="0"/>
            <w:right w:val="none" w:sz="0" w:space="0"/>
          </w:pgBorders>
          <w:pgNumType w:fmt="decimal"/>
          <w:cols w:space="720" w:num="1"/>
        </w:sectPr>
      </w:pPr>
    </w:p>
    <w:p w14:paraId="50AE494B">
      <w:pPr>
        <w:spacing w:before="56" w:line="240" w:lineRule="auto"/>
        <w:ind w:left="4"/>
        <w:rPr>
          <w:rFonts w:ascii="宋体" w:hAnsi="宋体" w:eastAsia="宋体" w:cs="宋体"/>
          <w:sz w:val="28"/>
          <w:szCs w:val="28"/>
        </w:rPr>
      </w:pPr>
      <w:r>
        <w:rPr>
          <w:rFonts w:ascii="宋体" w:hAnsi="宋体" w:eastAsia="宋体" w:cs="宋体"/>
          <w:spacing w:val="-9"/>
          <w:sz w:val="28"/>
          <w:szCs w:val="28"/>
        </w:rPr>
        <w:t>附件四：中标通知书</w:t>
      </w:r>
    </w:p>
    <w:p w14:paraId="2A9A76D4">
      <w:pPr>
        <w:pStyle w:val="3"/>
        <w:spacing w:line="240" w:lineRule="auto"/>
      </w:pPr>
    </w:p>
    <w:p w14:paraId="53823E07">
      <w:pPr>
        <w:pStyle w:val="3"/>
        <w:spacing w:line="240" w:lineRule="auto"/>
      </w:pPr>
    </w:p>
    <w:p w14:paraId="0ECDE5E4">
      <w:pPr>
        <w:pStyle w:val="3"/>
        <w:spacing w:line="240" w:lineRule="auto"/>
      </w:pPr>
    </w:p>
    <w:p w14:paraId="78B762AA">
      <w:pPr>
        <w:pStyle w:val="3"/>
        <w:spacing w:line="240" w:lineRule="auto"/>
      </w:pPr>
    </w:p>
    <w:p w14:paraId="5DEB9313">
      <w:pPr>
        <w:spacing w:before="91" w:line="240" w:lineRule="auto"/>
        <w:ind w:left="3906"/>
        <w:rPr>
          <w:rFonts w:ascii="宋体" w:hAnsi="宋体" w:eastAsia="宋体" w:cs="宋体"/>
          <w:sz w:val="28"/>
          <w:szCs w:val="28"/>
        </w:rPr>
      </w:pPr>
      <w:r>
        <w:rPr>
          <w:rFonts w:ascii="宋体" w:hAnsi="宋体" w:eastAsia="宋体" w:cs="宋体"/>
          <w:spacing w:val="-15"/>
          <w:sz w:val="28"/>
          <w:szCs w:val="28"/>
        </w:rPr>
        <w:t>中标通知书</w:t>
      </w:r>
    </w:p>
    <w:p w14:paraId="667CDEB7">
      <w:pPr>
        <w:pStyle w:val="3"/>
        <w:spacing w:line="240" w:lineRule="auto"/>
      </w:pPr>
    </w:p>
    <w:p w14:paraId="056B6B4E">
      <w:pPr>
        <w:pStyle w:val="3"/>
        <w:spacing w:line="240" w:lineRule="auto"/>
      </w:pPr>
    </w:p>
    <w:p w14:paraId="34F6E668">
      <w:pPr>
        <w:tabs>
          <w:tab w:val="left" w:pos="2518"/>
        </w:tabs>
        <w:spacing w:before="78" w:line="24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2"/>
          <w:sz w:val="24"/>
          <w:szCs w:val="24"/>
        </w:rPr>
        <w:t>（中标人名称</w:t>
      </w:r>
      <w:r>
        <w:rPr>
          <w:rFonts w:ascii="宋体" w:hAnsi="宋体" w:eastAsia="宋体" w:cs="宋体"/>
          <w:spacing w:val="-6"/>
          <w:sz w:val="24"/>
          <w:szCs w:val="24"/>
        </w:rPr>
        <w:t>）：</w:t>
      </w:r>
    </w:p>
    <w:p w14:paraId="71BCF38C">
      <w:pPr>
        <w:pStyle w:val="3"/>
        <w:spacing w:line="240" w:lineRule="auto"/>
      </w:pPr>
    </w:p>
    <w:p w14:paraId="482B0F2D">
      <w:pPr>
        <w:pStyle w:val="3"/>
        <w:spacing w:line="240" w:lineRule="auto"/>
      </w:pPr>
    </w:p>
    <w:p w14:paraId="58DDC8A3">
      <w:pPr>
        <w:spacing w:before="78" w:line="240" w:lineRule="auto"/>
        <w:ind w:left="22" w:right="279" w:firstLine="482"/>
        <w:rPr>
          <w:rFonts w:ascii="宋体" w:hAnsi="宋体" w:eastAsia="宋体" w:cs="宋体"/>
          <w:sz w:val="24"/>
          <w:szCs w:val="24"/>
        </w:rPr>
      </w:pPr>
      <w:r>
        <w:rPr>
          <w:rFonts w:ascii="宋体" w:hAnsi="宋体" w:eastAsia="宋体" w:cs="宋体"/>
          <w:spacing w:val="1"/>
          <w:sz w:val="24"/>
          <w:szCs w:val="24"/>
        </w:rPr>
        <w:t>你方于</w:t>
      </w:r>
      <w:r>
        <w:rPr>
          <w:rFonts w:ascii="宋体" w:hAnsi="宋体" w:eastAsia="宋体" w:cs="宋体"/>
          <w:spacing w:val="-102"/>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（投标日期）所递交的</w:t>
      </w:r>
      <w:r>
        <w:rPr>
          <w:rFonts w:ascii="宋体" w:hAnsi="宋体" w:eastAsia="宋体" w:cs="宋体"/>
          <w:spacing w:val="-115"/>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（项目名称）设</w:t>
      </w:r>
      <w:r>
        <w:rPr>
          <w:rFonts w:ascii="宋体" w:hAnsi="宋体" w:eastAsia="宋体" w:cs="宋体"/>
          <w:spacing w:val="-4"/>
          <w:sz w:val="24"/>
          <w:szCs w:val="24"/>
        </w:rPr>
        <w:t>备采购招标的投标文件已被我方接受，被确定为中</w:t>
      </w:r>
      <w:r>
        <w:rPr>
          <w:rFonts w:ascii="宋体" w:hAnsi="宋体" w:eastAsia="宋体" w:cs="宋体"/>
          <w:spacing w:val="-5"/>
          <w:sz w:val="24"/>
          <w:szCs w:val="24"/>
        </w:rPr>
        <w:t>标人。</w:t>
      </w:r>
    </w:p>
    <w:p w14:paraId="1F9A42F6">
      <w:pPr>
        <w:spacing w:before="1" w:line="240" w:lineRule="auto"/>
        <w:ind w:left="543"/>
        <w:rPr>
          <w:rFonts w:ascii="宋体" w:hAnsi="宋体" w:eastAsia="宋体" w:cs="宋体"/>
          <w:sz w:val="24"/>
          <w:szCs w:val="24"/>
        </w:rPr>
      </w:pPr>
      <w:r>
        <w:rPr>
          <w:rFonts w:ascii="宋体" w:hAnsi="宋体" w:eastAsia="宋体" w:cs="宋体"/>
          <w:spacing w:val="-21"/>
          <w:sz w:val="24"/>
          <w:szCs w:val="24"/>
        </w:rPr>
        <w:t>中标价：</w:t>
      </w:r>
      <w:r>
        <w:rPr>
          <w:rFonts w:ascii="宋体" w:hAnsi="宋体" w:eastAsia="宋体" w:cs="宋体"/>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21"/>
          <w:sz w:val="24"/>
          <w:szCs w:val="24"/>
        </w:rPr>
        <w:t>元。</w:t>
      </w:r>
    </w:p>
    <w:p w14:paraId="0902EC2D">
      <w:pPr>
        <w:spacing w:before="176" w:line="240" w:lineRule="auto"/>
        <w:ind w:left="19" w:right="75" w:firstLine="415"/>
        <w:rPr>
          <w:rFonts w:ascii="宋体" w:hAnsi="宋体" w:eastAsia="宋体" w:cs="宋体"/>
          <w:sz w:val="24"/>
          <w:szCs w:val="24"/>
        </w:rPr>
      </w:pPr>
      <w:r>
        <w:rPr>
          <w:rFonts w:ascii="宋体" w:hAnsi="宋体" w:eastAsia="宋体" w:cs="宋体"/>
          <w:spacing w:val="-4"/>
          <w:sz w:val="24"/>
          <w:szCs w:val="24"/>
        </w:rPr>
        <w:t>请你方在接到本通知书后的</w:t>
      </w:r>
      <w:r>
        <w:rPr>
          <w:rFonts w:ascii="宋体" w:hAnsi="宋体" w:eastAsia="宋体" w:cs="宋体"/>
          <w:spacing w:val="-4"/>
          <w:sz w:val="24"/>
          <w:szCs w:val="24"/>
          <w:u w:val="single" w:color="auto"/>
        </w:rPr>
        <w:t xml:space="preserve">       </w:t>
      </w:r>
      <w:r>
        <w:rPr>
          <w:rFonts w:ascii="宋体" w:hAnsi="宋体" w:eastAsia="宋体" w:cs="宋体"/>
          <w:spacing w:val="-58"/>
          <w:sz w:val="24"/>
          <w:szCs w:val="24"/>
        </w:rPr>
        <w:t xml:space="preserve"> </w:t>
      </w:r>
      <w:r>
        <w:rPr>
          <w:rFonts w:ascii="宋体" w:hAnsi="宋体" w:eastAsia="宋体" w:cs="宋体"/>
          <w:spacing w:val="-4"/>
          <w:sz w:val="24"/>
          <w:szCs w:val="24"/>
        </w:rPr>
        <w:t>日内到</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（指定地点）与我方签订设备采购合同，并按招标文件第二章“投标人须知</w:t>
      </w:r>
      <w:r>
        <w:rPr>
          <w:rFonts w:ascii="宋体" w:hAnsi="宋体" w:eastAsia="宋体" w:cs="宋体"/>
          <w:spacing w:val="-83"/>
          <w:sz w:val="24"/>
          <w:szCs w:val="24"/>
        </w:rPr>
        <w:t xml:space="preserve"> </w:t>
      </w:r>
      <w:r>
        <w:rPr>
          <w:rFonts w:ascii="宋体" w:hAnsi="宋体" w:eastAsia="宋体" w:cs="宋体"/>
          <w:spacing w:val="-4"/>
          <w:sz w:val="24"/>
          <w:szCs w:val="24"/>
        </w:rPr>
        <w:t>”第7.6款规定向我方提交履约</w:t>
      </w:r>
      <w:r>
        <w:rPr>
          <w:rFonts w:ascii="宋体" w:hAnsi="宋体" w:eastAsia="宋体" w:cs="宋体"/>
          <w:spacing w:val="-12"/>
          <w:sz w:val="24"/>
          <w:szCs w:val="24"/>
        </w:rPr>
        <w:t>保证金。</w:t>
      </w:r>
    </w:p>
    <w:p w14:paraId="115D0F84">
      <w:pPr>
        <w:spacing w:before="7" w:line="240" w:lineRule="auto"/>
        <w:ind w:left="438"/>
        <w:rPr>
          <w:rFonts w:ascii="宋体" w:hAnsi="宋体" w:eastAsia="宋体" w:cs="宋体"/>
          <w:sz w:val="20"/>
          <w:szCs w:val="20"/>
        </w:rPr>
      </w:pPr>
      <w:r>
        <w:rPr>
          <w:rFonts w:ascii="宋体" w:hAnsi="宋体" w:eastAsia="宋体" w:cs="宋体"/>
          <w:sz w:val="20"/>
          <w:szCs w:val="20"/>
        </w:rPr>
        <w:t>特此通知。</w:t>
      </w:r>
    </w:p>
    <w:p w14:paraId="721350C5">
      <w:pPr>
        <w:pStyle w:val="3"/>
        <w:spacing w:line="240" w:lineRule="auto"/>
      </w:pPr>
    </w:p>
    <w:p w14:paraId="5BD2F66F">
      <w:pPr>
        <w:pStyle w:val="3"/>
        <w:spacing w:line="240" w:lineRule="auto"/>
      </w:pPr>
    </w:p>
    <w:p w14:paraId="5396C66E">
      <w:pPr>
        <w:spacing w:before="79" w:line="240" w:lineRule="auto"/>
        <w:jc w:val="right"/>
        <w:rPr>
          <w:rFonts w:ascii="宋体" w:hAnsi="宋体" w:eastAsia="宋体" w:cs="宋体"/>
          <w:sz w:val="24"/>
          <w:szCs w:val="24"/>
        </w:rPr>
      </w:pPr>
      <w:r>
        <w:rPr>
          <w:rFonts w:ascii="宋体" w:hAnsi="宋体" w:eastAsia="宋体" w:cs="宋体"/>
          <w:spacing w:val="-5"/>
          <w:sz w:val="24"/>
          <w:szCs w:val="24"/>
        </w:rPr>
        <w:t>招标人</w:t>
      </w:r>
      <w:r>
        <w:rPr>
          <w:rFonts w:ascii="宋体" w:hAnsi="宋体" w:eastAsia="宋体" w:cs="宋体"/>
          <w:spacing w:val="-21"/>
          <w:sz w:val="24"/>
          <w:szCs w:val="24"/>
        </w:rPr>
        <w:t>：</w:t>
      </w:r>
      <w:r>
        <w:rPr>
          <w:rFonts w:ascii="宋体" w:hAnsi="宋体" w:eastAsia="宋体" w:cs="宋体"/>
          <w:spacing w:val="4"/>
          <w:sz w:val="24"/>
          <w:szCs w:val="24"/>
          <w:u w:val="single" w:color="auto"/>
        </w:rPr>
        <w:t xml:space="preserve">                     </w:t>
      </w:r>
      <w:r>
        <w:rPr>
          <w:rFonts w:ascii="宋体" w:hAnsi="宋体" w:eastAsia="宋体" w:cs="宋体"/>
          <w:spacing w:val="3"/>
          <w:sz w:val="24"/>
          <w:szCs w:val="24"/>
          <w:u w:val="single" w:color="auto"/>
        </w:rPr>
        <w:t xml:space="preserve">    </w:t>
      </w:r>
      <w:r>
        <w:rPr>
          <w:rFonts w:ascii="宋体" w:hAnsi="宋体" w:eastAsia="宋体" w:cs="宋体"/>
          <w:spacing w:val="-21"/>
          <w:sz w:val="24"/>
          <w:szCs w:val="24"/>
        </w:rPr>
        <w:t>（</w:t>
      </w:r>
      <w:r>
        <w:rPr>
          <w:rFonts w:ascii="宋体" w:hAnsi="宋体" w:eastAsia="宋体" w:cs="宋体"/>
          <w:spacing w:val="-5"/>
          <w:sz w:val="24"/>
          <w:szCs w:val="24"/>
        </w:rPr>
        <w:t>盖单位章）</w:t>
      </w:r>
    </w:p>
    <w:p w14:paraId="756F4F6F">
      <w:pPr>
        <w:spacing w:before="275" w:line="240" w:lineRule="auto"/>
        <w:ind w:left="3721"/>
        <w:rPr>
          <w:rFonts w:ascii="宋体" w:hAnsi="宋体" w:eastAsia="宋体" w:cs="宋体"/>
          <w:sz w:val="24"/>
          <w:szCs w:val="24"/>
        </w:rPr>
      </w:pPr>
      <w:r>
        <w:rPr>
          <w:rFonts w:ascii="宋体" w:hAnsi="宋体" w:eastAsia="宋体" w:cs="宋体"/>
          <w:spacing w:val="-11"/>
          <w:sz w:val="24"/>
          <w:szCs w:val="24"/>
        </w:rPr>
        <w:t>法定代表人（单位负责人</w:t>
      </w:r>
      <w:r>
        <w:rPr>
          <w:rFonts w:hint="eastAsia" w:ascii="宋体" w:hAnsi="宋体" w:eastAsia="宋体" w:cs="宋体"/>
          <w:spacing w:val="-11"/>
          <w:sz w:val="24"/>
          <w:szCs w:val="24"/>
          <w:lang w:eastAsia="zh-CN"/>
        </w:rPr>
        <w:t>）</w:t>
      </w:r>
      <w:r>
        <w:rPr>
          <w:rFonts w:ascii="宋体" w:hAnsi="宋体" w:eastAsia="宋体" w:cs="宋体"/>
          <w:spacing w:val="2"/>
          <w:sz w:val="24"/>
          <w:szCs w:val="24"/>
          <w:u w:val="single" w:color="auto"/>
        </w:rPr>
        <w:t xml:space="preserve">             </w:t>
      </w:r>
      <w:r>
        <w:rPr>
          <w:rFonts w:ascii="宋体" w:hAnsi="宋体" w:eastAsia="宋体" w:cs="宋体"/>
          <w:spacing w:val="-61"/>
          <w:w w:val="92"/>
          <w:sz w:val="24"/>
          <w:szCs w:val="24"/>
        </w:rPr>
        <w:t>（</w:t>
      </w:r>
      <w:r>
        <w:rPr>
          <w:rFonts w:ascii="宋体" w:hAnsi="宋体" w:eastAsia="宋体" w:cs="宋体"/>
          <w:spacing w:val="-11"/>
          <w:sz w:val="24"/>
          <w:szCs w:val="24"/>
        </w:rPr>
        <w:t>签字）</w:t>
      </w:r>
    </w:p>
    <w:p w14:paraId="6DE94BBB">
      <w:pPr>
        <w:tabs>
          <w:tab w:val="left" w:pos="5740"/>
        </w:tabs>
        <w:spacing w:before="258" w:line="240" w:lineRule="auto"/>
        <w:ind w:left="5003"/>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9"/>
          <w:sz w:val="24"/>
          <w:szCs w:val="24"/>
        </w:rPr>
        <w:t>年</w:t>
      </w:r>
      <w:r>
        <w:rPr>
          <w:rFonts w:ascii="宋体" w:hAnsi="宋体" w:eastAsia="宋体" w:cs="宋体"/>
          <w:spacing w:val="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5"/>
          <w:sz w:val="24"/>
          <w:szCs w:val="24"/>
        </w:rPr>
        <w:t xml:space="preserve"> </w:t>
      </w:r>
      <w:r>
        <w:rPr>
          <w:rFonts w:ascii="宋体" w:hAnsi="宋体" w:eastAsia="宋体" w:cs="宋体"/>
          <w:spacing w:val="-9"/>
          <w:sz w:val="24"/>
          <w:szCs w:val="24"/>
        </w:rPr>
        <w:t>日</w:t>
      </w:r>
    </w:p>
    <w:p w14:paraId="5DF33C3A">
      <w:pPr>
        <w:spacing w:line="240" w:lineRule="auto"/>
        <w:rPr>
          <w:rFonts w:ascii="宋体" w:hAnsi="宋体" w:eastAsia="宋体" w:cs="宋体"/>
          <w:sz w:val="24"/>
          <w:szCs w:val="24"/>
        </w:rPr>
        <w:sectPr>
          <w:footerReference r:id="rId11" w:type="default"/>
          <w:pgSz w:w="11907" w:h="16841"/>
          <w:pgMar w:top="1071" w:right="1351" w:bottom="887" w:left="1418" w:header="0" w:footer="641" w:gutter="0"/>
          <w:pgBorders>
            <w:top w:val="none" w:sz="0" w:space="0"/>
            <w:left w:val="none" w:sz="0" w:space="0"/>
            <w:bottom w:val="none" w:sz="0" w:space="0"/>
            <w:right w:val="none" w:sz="0" w:space="0"/>
          </w:pgBorders>
          <w:pgNumType w:fmt="decimal"/>
          <w:cols w:space="720" w:num="1"/>
        </w:sectPr>
      </w:pPr>
    </w:p>
    <w:p w14:paraId="6F336DE3">
      <w:pPr>
        <w:spacing w:before="56" w:line="240" w:lineRule="auto"/>
        <w:ind w:left="4"/>
        <w:rPr>
          <w:rFonts w:ascii="宋体" w:hAnsi="宋体" w:eastAsia="宋体" w:cs="宋体"/>
          <w:sz w:val="28"/>
          <w:szCs w:val="28"/>
        </w:rPr>
      </w:pPr>
      <w:r>
        <w:rPr>
          <w:rFonts w:ascii="宋体" w:hAnsi="宋体" w:eastAsia="宋体" w:cs="宋体"/>
          <w:spacing w:val="-8"/>
          <w:sz w:val="28"/>
          <w:szCs w:val="28"/>
        </w:rPr>
        <w:t>附件五：中标结果通知书</w:t>
      </w:r>
    </w:p>
    <w:p w14:paraId="04C94363">
      <w:pPr>
        <w:pStyle w:val="3"/>
        <w:spacing w:line="240" w:lineRule="auto"/>
      </w:pPr>
    </w:p>
    <w:p w14:paraId="00D42D81">
      <w:pPr>
        <w:pStyle w:val="3"/>
        <w:spacing w:line="240" w:lineRule="auto"/>
      </w:pPr>
    </w:p>
    <w:p w14:paraId="48203670">
      <w:pPr>
        <w:pStyle w:val="3"/>
        <w:spacing w:line="240" w:lineRule="auto"/>
      </w:pPr>
    </w:p>
    <w:p w14:paraId="7A34A10C">
      <w:pPr>
        <w:pStyle w:val="3"/>
        <w:spacing w:line="240" w:lineRule="auto"/>
      </w:pPr>
    </w:p>
    <w:p w14:paraId="5EBDD078">
      <w:pPr>
        <w:spacing w:before="91" w:line="240" w:lineRule="auto"/>
        <w:ind w:left="3625"/>
        <w:rPr>
          <w:rFonts w:ascii="宋体" w:hAnsi="宋体" w:eastAsia="宋体" w:cs="宋体"/>
          <w:sz w:val="28"/>
          <w:szCs w:val="28"/>
        </w:rPr>
      </w:pPr>
      <w:r>
        <w:rPr>
          <w:rFonts w:ascii="宋体" w:hAnsi="宋体" w:eastAsia="宋体" w:cs="宋体"/>
          <w:spacing w:val="-13"/>
          <w:sz w:val="28"/>
          <w:szCs w:val="28"/>
        </w:rPr>
        <w:t>中标结果通知书</w:t>
      </w:r>
    </w:p>
    <w:p w14:paraId="17D929BB">
      <w:pPr>
        <w:pStyle w:val="3"/>
        <w:spacing w:line="240" w:lineRule="auto"/>
      </w:pPr>
    </w:p>
    <w:p w14:paraId="7E535AC1">
      <w:pPr>
        <w:pStyle w:val="3"/>
        <w:spacing w:line="240" w:lineRule="auto"/>
      </w:pPr>
    </w:p>
    <w:p w14:paraId="6C2A7AAE">
      <w:pPr>
        <w:tabs>
          <w:tab w:val="left" w:pos="2208"/>
        </w:tabs>
        <w:spacing w:before="78" w:line="24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4"/>
          <w:sz w:val="24"/>
          <w:szCs w:val="24"/>
        </w:rPr>
        <w:t>（未中标人名称</w:t>
      </w:r>
      <w:r>
        <w:rPr>
          <w:rFonts w:ascii="宋体" w:hAnsi="宋体" w:eastAsia="宋体" w:cs="宋体"/>
          <w:spacing w:val="-8"/>
          <w:sz w:val="24"/>
          <w:szCs w:val="24"/>
        </w:rPr>
        <w:t>）：</w:t>
      </w:r>
    </w:p>
    <w:p w14:paraId="7929D954">
      <w:pPr>
        <w:pStyle w:val="3"/>
        <w:spacing w:line="240" w:lineRule="auto"/>
      </w:pPr>
    </w:p>
    <w:p w14:paraId="29771B0E">
      <w:pPr>
        <w:pStyle w:val="3"/>
        <w:spacing w:line="240" w:lineRule="auto"/>
      </w:pPr>
    </w:p>
    <w:p w14:paraId="051902F7">
      <w:pPr>
        <w:tabs>
          <w:tab w:val="left" w:pos="720"/>
          <w:tab w:val="left" w:pos="9072"/>
        </w:tabs>
        <w:spacing w:before="78" w:line="240" w:lineRule="auto"/>
        <w:ind w:firstLine="441"/>
        <w:jc w:val="both"/>
        <w:rPr>
          <w:rFonts w:ascii="宋体" w:hAnsi="宋体" w:eastAsia="宋体" w:cs="宋体"/>
          <w:sz w:val="24"/>
          <w:szCs w:val="24"/>
        </w:rPr>
      </w:pPr>
      <w:r>
        <w:rPr>
          <w:rFonts w:ascii="宋体" w:hAnsi="宋体" w:eastAsia="宋体" w:cs="宋体"/>
          <w:spacing w:val="-6"/>
          <w:sz w:val="24"/>
          <w:szCs w:val="24"/>
        </w:rPr>
        <w:t>我方已接受</w:t>
      </w:r>
      <w:r>
        <w:rPr>
          <w:rFonts w:ascii="宋体" w:hAnsi="宋体" w:eastAsia="宋体" w:cs="宋体"/>
          <w:spacing w:val="6"/>
          <w:sz w:val="24"/>
          <w:szCs w:val="24"/>
          <w:u w:val="single" w:color="auto"/>
        </w:rPr>
        <w:t xml:space="preserve">         </w:t>
      </w:r>
      <w:r>
        <w:rPr>
          <w:rFonts w:ascii="宋体" w:hAnsi="宋体" w:eastAsia="宋体" w:cs="宋体"/>
          <w:spacing w:val="-6"/>
          <w:sz w:val="24"/>
          <w:szCs w:val="24"/>
        </w:rPr>
        <w:t>（中标人名称）于</w:t>
      </w:r>
      <w:r>
        <w:rPr>
          <w:rFonts w:ascii="宋体" w:hAnsi="宋体" w:eastAsia="宋体" w:cs="宋体"/>
          <w:spacing w:val="10"/>
          <w:sz w:val="24"/>
          <w:szCs w:val="24"/>
          <w:u w:val="single" w:color="auto"/>
        </w:rPr>
        <w:t xml:space="preserve">       </w:t>
      </w:r>
      <w:r>
        <w:rPr>
          <w:rFonts w:ascii="宋体" w:hAnsi="宋体" w:eastAsia="宋体" w:cs="宋体"/>
          <w:spacing w:val="-6"/>
          <w:sz w:val="24"/>
          <w:szCs w:val="24"/>
        </w:rPr>
        <w:t>（投标日期）所递交的</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z w:val="24"/>
          <w:szCs w:val="24"/>
          <w:u w:val="single" w:color="auto"/>
        </w:rPr>
        <w:tab/>
      </w:r>
      <w:r>
        <w:rPr>
          <w:rFonts w:ascii="宋体" w:hAnsi="宋体" w:eastAsia="宋体" w:cs="宋体"/>
          <w:spacing w:val="6"/>
          <w:sz w:val="24"/>
          <w:szCs w:val="24"/>
        </w:rPr>
        <w:t>（项目名称）设备采购招标的投标文件，确定</w:t>
      </w:r>
      <w:r>
        <w:rPr>
          <w:rFonts w:ascii="宋体" w:hAnsi="宋体" w:eastAsia="宋体" w:cs="宋体"/>
          <w:spacing w:val="-99"/>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6"/>
          <w:sz w:val="24"/>
          <w:szCs w:val="24"/>
        </w:rPr>
        <w:t>（中标</w:t>
      </w:r>
      <w:r>
        <w:rPr>
          <w:rFonts w:ascii="宋体" w:hAnsi="宋体" w:eastAsia="宋体" w:cs="宋体"/>
          <w:spacing w:val="-6"/>
          <w:sz w:val="24"/>
          <w:szCs w:val="24"/>
        </w:rPr>
        <w:t>人名称）为中标人。</w:t>
      </w:r>
    </w:p>
    <w:p w14:paraId="787772CE">
      <w:pPr>
        <w:spacing w:line="240" w:lineRule="auto"/>
        <w:ind w:left="500"/>
        <w:rPr>
          <w:rFonts w:ascii="宋体" w:hAnsi="宋体" w:eastAsia="宋体" w:cs="宋体"/>
          <w:sz w:val="24"/>
          <w:szCs w:val="24"/>
        </w:rPr>
      </w:pPr>
      <w:r>
        <w:rPr>
          <w:rFonts w:ascii="宋体" w:hAnsi="宋体" w:eastAsia="宋体" w:cs="宋体"/>
          <w:spacing w:val="-6"/>
          <w:sz w:val="24"/>
          <w:szCs w:val="24"/>
        </w:rPr>
        <w:t>感谢你单位对招标项目的参与！</w:t>
      </w:r>
    </w:p>
    <w:p w14:paraId="0E96D5F2">
      <w:pPr>
        <w:pStyle w:val="3"/>
        <w:spacing w:line="240" w:lineRule="auto"/>
      </w:pPr>
    </w:p>
    <w:p w14:paraId="5ABDD228">
      <w:pPr>
        <w:pStyle w:val="3"/>
        <w:spacing w:line="240" w:lineRule="auto"/>
      </w:pPr>
    </w:p>
    <w:p w14:paraId="769E5B57">
      <w:pPr>
        <w:pStyle w:val="3"/>
        <w:spacing w:line="240" w:lineRule="auto"/>
      </w:pPr>
    </w:p>
    <w:p w14:paraId="0E5B9945">
      <w:pPr>
        <w:pStyle w:val="3"/>
        <w:spacing w:line="240" w:lineRule="auto"/>
      </w:pPr>
    </w:p>
    <w:p w14:paraId="56408C91">
      <w:pPr>
        <w:pStyle w:val="3"/>
        <w:spacing w:line="240" w:lineRule="auto"/>
      </w:pPr>
    </w:p>
    <w:p w14:paraId="7CA32449">
      <w:pPr>
        <w:pStyle w:val="3"/>
        <w:spacing w:line="240" w:lineRule="auto"/>
      </w:pPr>
    </w:p>
    <w:p w14:paraId="49976495">
      <w:pPr>
        <w:spacing w:before="79" w:line="240" w:lineRule="auto"/>
        <w:ind w:right="1"/>
        <w:jc w:val="right"/>
        <w:rPr>
          <w:rFonts w:ascii="宋体" w:hAnsi="宋体" w:eastAsia="宋体" w:cs="宋体"/>
          <w:sz w:val="24"/>
          <w:szCs w:val="24"/>
        </w:rPr>
      </w:pPr>
      <w:r>
        <w:rPr>
          <w:rFonts w:ascii="宋体" w:hAnsi="宋体" w:eastAsia="宋体" w:cs="宋体"/>
          <w:spacing w:val="-2"/>
          <w:sz w:val="24"/>
          <w:szCs w:val="24"/>
        </w:rPr>
        <w:t>招标人</w:t>
      </w:r>
      <w:r>
        <w:rPr>
          <w:rFonts w:ascii="宋体" w:hAnsi="宋体" w:eastAsia="宋体" w:cs="宋体"/>
          <w:spacing w:val="-19"/>
          <w:sz w:val="24"/>
          <w:szCs w:val="24"/>
        </w:rPr>
        <w:t>：</w:t>
      </w:r>
      <w:r>
        <w:rPr>
          <w:rFonts w:ascii="宋体" w:hAnsi="宋体" w:eastAsia="宋体" w:cs="宋体"/>
          <w:sz w:val="24"/>
          <w:szCs w:val="24"/>
          <w:u w:val="single" w:color="auto"/>
        </w:rPr>
        <w:t xml:space="preserve">               </w:t>
      </w:r>
      <w:r>
        <w:rPr>
          <w:rFonts w:ascii="宋体" w:hAnsi="宋体" w:eastAsia="宋体" w:cs="宋体"/>
          <w:spacing w:val="-19"/>
          <w:sz w:val="24"/>
          <w:szCs w:val="24"/>
        </w:rPr>
        <w:t>（</w:t>
      </w:r>
      <w:r>
        <w:rPr>
          <w:rFonts w:ascii="宋体" w:hAnsi="宋体" w:eastAsia="宋体" w:cs="宋体"/>
          <w:spacing w:val="-2"/>
          <w:sz w:val="24"/>
          <w:szCs w:val="24"/>
        </w:rPr>
        <w:t>盖单位章）</w:t>
      </w:r>
    </w:p>
    <w:p w14:paraId="7964178B">
      <w:pPr>
        <w:pStyle w:val="3"/>
        <w:spacing w:line="240" w:lineRule="auto"/>
      </w:pPr>
    </w:p>
    <w:p w14:paraId="0925A25C">
      <w:pPr>
        <w:pStyle w:val="3"/>
        <w:spacing w:line="240" w:lineRule="auto"/>
      </w:pPr>
    </w:p>
    <w:p w14:paraId="0EF798CE">
      <w:pPr>
        <w:tabs>
          <w:tab w:val="left" w:pos="6910"/>
        </w:tabs>
        <w:spacing w:before="78" w:line="240" w:lineRule="auto"/>
        <w:ind w:left="6192"/>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9"/>
          <w:sz w:val="24"/>
          <w:szCs w:val="24"/>
        </w:rPr>
        <w:t>年</w:t>
      </w:r>
      <w:r>
        <w:rPr>
          <w:rFonts w:ascii="宋体" w:hAnsi="宋体" w:eastAsia="宋体" w:cs="宋体"/>
          <w:spacing w:val="13"/>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9"/>
          <w:sz w:val="24"/>
          <w:szCs w:val="24"/>
        </w:rPr>
        <w:t>月</w:t>
      </w:r>
      <w:r>
        <w:rPr>
          <w:rFonts w:ascii="宋体" w:hAnsi="宋体" w:eastAsia="宋体" w:cs="宋体"/>
          <w:spacing w:val="13"/>
          <w:sz w:val="24"/>
          <w:szCs w:val="24"/>
          <w:u w:val="single" w:color="auto"/>
        </w:rPr>
        <w:t xml:space="preserve">     </w:t>
      </w:r>
      <w:r>
        <w:rPr>
          <w:rFonts w:ascii="宋体" w:hAnsi="宋体" w:eastAsia="宋体" w:cs="宋体"/>
          <w:spacing w:val="-67"/>
          <w:sz w:val="24"/>
          <w:szCs w:val="24"/>
        </w:rPr>
        <w:t xml:space="preserve"> </w:t>
      </w:r>
      <w:r>
        <w:rPr>
          <w:rFonts w:ascii="宋体" w:hAnsi="宋体" w:eastAsia="宋体" w:cs="宋体"/>
          <w:spacing w:val="-9"/>
          <w:sz w:val="24"/>
          <w:szCs w:val="24"/>
        </w:rPr>
        <w:t>日</w:t>
      </w:r>
    </w:p>
    <w:p w14:paraId="11CE6F86">
      <w:pPr>
        <w:spacing w:line="240" w:lineRule="auto"/>
        <w:rPr>
          <w:rFonts w:ascii="宋体" w:hAnsi="宋体" w:eastAsia="宋体" w:cs="宋体"/>
          <w:sz w:val="24"/>
          <w:szCs w:val="24"/>
        </w:rPr>
        <w:sectPr>
          <w:footerReference r:id="rId12" w:type="default"/>
          <w:pgSz w:w="11907" w:h="16841"/>
          <w:pgMar w:top="1071" w:right="1415" w:bottom="887" w:left="1418" w:header="0" w:footer="641" w:gutter="0"/>
          <w:pgBorders>
            <w:top w:val="none" w:sz="0" w:space="0"/>
            <w:left w:val="none" w:sz="0" w:space="0"/>
            <w:bottom w:val="none" w:sz="0" w:space="0"/>
            <w:right w:val="none" w:sz="0" w:space="0"/>
          </w:pgBorders>
          <w:pgNumType w:fmt="decimal"/>
          <w:cols w:space="720" w:num="1"/>
        </w:sectPr>
      </w:pPr>
    </w:p>
    <w:p w14:paraId="369CC0EA">
      <w:pPr>
        <w:spacing w:before="56" w:line="240" w:lineRule="auto"/>
        <w:ind w:left="4"/>
        <w:rPr>
          <w:rFonts w:ascii="宋体" w:hAnsi="宋体" w:eastAsia="宋体" w:cs="宋体"/>
          <w:sz w:val="28"/>
          <w:szCs w:val="28"/>
        </w:rPr>
      </w:pPr>
      <w:r>
        <w:rPr>
          <w:rFonts w:ascii="宋体" w:hAnsi="宋体" w:eastAsia="宋体" w:cs="宋体"/>
          <w:spacing w:val="-9"/>
          <w:sz w:val="28"/>
          <w:szCs w:val="28"/>
        </w:rPr>
        <w:t>附件六：确认通知</w:t>
      </w:r>
    </w:p>
    <w:p w14:paraId="47C6CE11">
      <w:pPr>
        <w:pStyle w:val="3"/>
        <w:spacing w:line="240" w:lineRule="auto"/>
      </w:pPr>
    </w:p>
    <w:p w14:paraId="7F6B0A22">
      <w:pPr>
        <w:pStyle w:val="3"/>
        <w:spacing w:line="240" w:lineRule="auto"/>
      </w:pPr>
    </w:p>
    <w:p w14:paraId="4423BB45">
      <w:pPr>
        <w:pStyle w:val="3"/>
        <w:spacing w:line="240" w:lineRule="auto"/>
      </w:pPr>
    </w:p>
    <w:p w14:paraId="37979331">
      <w:pPr>
        <w:pStyle w:val="3"/>
        <w:spacing w:line="240" w:lineRule="auto"/>
      </w:pPr>
    </w:p>
    <w:p w14:paraId="7C8BE51F">
      <w:pPr>
        <w:spacing w:before="91" w:line="240" w:lineRule="auto"/>
        <w:ind w:left="3995"/>
        <w:rPr>
          <w:rFonts w:ascii="宋体" w:hAnsi="宋体" w:eastAsia="宋体" w:cs="宋体"/>
          <w:sz w:val="28"/>
          <w:szCs w:val="28"/>
        </w:rPr>
      </w:pPr>
      <w:r>
        <w:rPr>
          <w:rFonts w:ascii="宋体" w:hAnsi="宋体" w:eastAsia="宋体" w:cs="宋体"/>
          <w:spacing w:val="-5"/>
          <w:sz w:val="28"/>
          <w:szCs w:val="28"/>
        </w:rPr>
        <w:t>确认通知</w:t>
      </w:r>
    </w:p>
    <w:p w14:paraId="65AA1D04">
      <w:pPr>
        <w:pStyle w:val="3"/>
        <w:spacing w:line="240" w:lineRule="auto"/>
      </w:pPr>
    </w:p>
    <w:p w14:paraId="57151501">
      <w:pPr>
        <w:pStyle w:val="3"/>
        <w:spacing w:line="240" w:lineRule="auto"/>
      </w:pPr>
    </w:p>
    <w:p w14:paraId="026E78BC">
      <w:pPr>
        <w:tabs>
          <w:tab w:val="left" w:pos="2518"/>
        </w:tabs>
        <w:spacing w:before="78" w:line="24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2"/>
          <w:sz w:val="24"/>
          <w:szCs w:val="24"/>
        </w:rPr>
        <w:t>（招标人名称</w:t>
      </w:r>
      <w:r>
        <w:rPr>
          <w:rFonts w:ascii="宋体" w:hAnsi="宋体" w:eastAsia="宋体" w:cs="宋体"/>
          <w:spacing w:val="-6"/>
          <w:sz w:val="24"/>
          <w:szCs w:val="24"/>
        </w:rPr>
        <w:t>）：</w:t>
      </w:r>
    </w:p>
    <w:p w14:paraId="21C55A4A">
      <w:pPr>
        <w:pStyle w:val="3"/>
        <w:spacing w:line="240" w:lineRule="auto"/>
      </w:pPr>
    </w:p>
    <w:p w14:paraId="6B8038D7">
      <w:pPr>
        <w:pStyle w:val="3"/>
        <w:spacing w:line="240" w:lineRule="auto"/>
      </w:pPr>
    </w:p>
    <w:p w14:paraId="4ECB149F">
      <w:pPr>
        <w:spacing w:before="78" w:line="240" w:lineRule="auto"/>
        <w:ind w:left="27" w:right="139" w:firstLine="472"/>
        <w:rPr>
          <w:rFonts w:ascii="宋体" w:hAnsi="宋体" w:eastAsia="宋体" w:cs="宋体"/>
          <w:sz w:val="24"/>
          <w:szCs w:val="24"/>
        </w:rPr>
      </w:pPr>
      <w:r>
        <w:rPr>
          <w:rFonts w:ascii="宋体" w:hAnsi="宋体" w:eastAsia="宋体" w:cs="宋体"/>
          <w:spacing w:val="-9"/>
          <w:sz w:val="24"/>
          <w:szCs w:val="24"/>
        </w:rPr>
        <w:t>你方于</w:t>
      </w:r>
      <w:r>
        <w:rPr>
          <w:rFonts w:ascii="宋体" w:hAnsi="宋体" w:eastAsia="宋体" w:cs="宋体"/>
          <w:spacing w:val="12"/>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9"/>
          <w:sz w:val="24"/>
          <w:szCs w:val="24"/>
        </w:rPr>
        <w:t>年</w:t>
      </w:r>
      <w:r>
        <w:rPr>
          <w:rFonts w:ascii="宋体" w:hAnsi="宋体" w:eastAsia="宋体" w:cs="宋体"/>
          <w:spacing w:val="9"/>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9"/>
          <w:sz w:val="24"/>
          <w:szCs w:val="24"/>
        </w:rPr>
        <w:t>月</w:t>
      </w:r>
      <w:r>
        <w:rPr>
          <w:rFonts w:ascii="宋体" w:hAnsi="宋体" w:eastAsia="宋体" w:cs="宋体"/>
          <w:spacing w:val="-9"/>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日发出的</w:t>
      </w:r>
      <w:r>
        <w:rPr>
          <w:rFonts w:ascii="宋体" w:hAnsi="宋体" w:eastAsia="宋体" w:cs="宋体"/>
          <w:spacing w:val="14"/>
          <w:sz w:val="24"/>
          <w:szCs w:val="24"/>
          <w:u w:val="single" w:color="auto"/>
        </w:rPr>
        <w:t xml:space="preserve">        </w:t>
      </w:r>
      <w:r>
        <w:rPr>
          <w:rFonts w:ascii="宋体" w:hAnsi="宋体" w:eastAsia="宋体" w:cs="宋体"/>
          <w:spacing w:val="-9"/>
          <w:sz w:val="24"/>
          <w:szCs w:val="24"/>
        </w:rPr>
        <w:t>（项目名称）设备采购招标</w:t>
      </w:r>
      <w:r>
        <w:rPr>
          <w:rFonts w:ascii="宋体" w:hAnsi="宋体" w:eastAsia="宋体" w:cs="宋体"/>
          <w:spacing w:val="-7"/>
          <w:sz w:val="24"/>
          <w:szCs w:val="24"/>
        </w:rPr>
        <w:t>关于</w:t>
      </w:r>
      <w:r>
        <w:rPr>
          <w:rFonts w:ascii="宋体" w:hAnsi="宋体" w:eastAsia="宋体" w:cs="宋体"/>
          <w:spacing w:val="-7"/>
          <w:sz w:val="24"/>
          <w:szCs w:val="24"/>
          <w:u w:val="single" w:color="auto"/>
        </w:rPr>
        <w:t>招标文件的澄清/修改</w:t>
      </w:r>
      <w:r>
        <w:rPr>
          <w:rFonts w:ascii="宋体" w:hAnsi="宋体" w:eastAsia="宋体" w:cs="宋体"/>
          <w:spacing w:val="-7"/>
          <w:sz w:val="24"/>
          <w:szCs w:val="24"/>
        </w:rPr>
        <w:t>的通知，我方已于</w:t>
      </w:r>
      <w:r>
        <w:rPr>
          <w:rFonts w:ascii="宋体" w:hAnsi="宋体" w:eastAsia="宋体" w:cs="宋体"/>
          <w:spacing w:val="15"/>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7"/>
          <w:sz w:val="24"/>
          <w:szCs w:val="24"/>
        </w:rPr>
        <w:t>年</w:t>
      </w:r>
      <w:r>
        <w:rPr>
          <w:rFonts w:ascii="宋体" w:hAnsi="宋体" w:eastAsia="宋体" w:cs="宋体"/>
          <w:spacing w:val="14"/>
          <w:sz w:val="24"/>
          <w:szCs w:val="24"/>
          <w:u w:val="single" w:color="auto"/>
        </w:rPr>
        <w:t xml:space="preserve">      </w:t>
      </w:r>
      <w:r>
        <w:rPr>
          <w:rFonts w:ascii="宋体" w:hAnsi="宋体" w:eastAsia="宋体" w:cs="宋体"/>
          <w:spacing w:val="-101"/>
          <w:sz w:val="24"/>
          <w:szCs w:val="24"/>
        </w:rPr>
        <w:t xml:space="preserve"> </w:t>
      </w:r>
      <w:r>
        <w:rPr>
          <w:rFonts w:ascii="宋体" w:hAnsi="宋体" w:eastAsia="宋体" w:cs="宋体"/>
          <w:spacing w:val="-7"/>
          <w:sz w:val="24"/>
          <w:szCs w:val="24"/>
        </w:rPr>
        <w:t>月</w:t>
      </w:r>
      <w:r>
        <w:rPr>
          <w:rFonts w:ascii="宋体" w:hAnsi="宋体" w:eastAsia="宋体" w:cs="宋体"/>
          <w:spacing w:val="13"/>
          <w:sz w:val="24"/>
          <w:szCs w:val="24"/>
          <w:u w:val="single" w:color="auto"/>
        </w:rPr>
        <w:t xml:space="preserve">      </w:t>
      </w:r>
      <w:r>
        <w:rPr>
          <w:rFonts w:ascii="宋体" w:hAnsi="宋体" w:eastAsia="宋体" w:cs="宋体"/>
          <w:spacing w:val="-68"/>
          <w:sz w:val="24"/>
          <w:szCs w:val="24"/>
        </w:rPr>
        <w:t xml:space="preserve"> </w:t>
      </w:r>
      <w:r>
        <w:rPr>
          <w:rFonts w:ascii="宋体" w:hAnsi="宋体" w:eastAsia="宋体" w:cs="宋体"/>
          <w:spacing w:val="-7"/>
          <w:sz w:val="24"/>
          <w:szCs w:val="24"/>
        </w:rPr>
        <w:t>日收到。</w:t>
      </w:r>
    </w:p>
    <w:p w14:paraId="39469341">
      <w:pPr>
        <w:spacing w:line="240" w:lineRule="auto"/>
        <w:ind w:left="499"/>
        <w:rPr>
          <w:rFonts w:ascii="宋体" w:hAnsi="宋体" w:eastAsia="宋体" w:cs="宋体"/>
          <w:sz w:val="24"/>
          <w:szCs w:val="24"/>
        </w:rPr>
      </w:pPr>
      <w:r>
        <w:rPr>
          <w:rFonts w:ascii="宋体" w:hAnsi="宋体" w:eastAsia="宋体" w:cs="宋体"/>
          <w:spacing w:val="-12"/>
          <w:sz w:val="24"/>
          <w:szCs w:val="24"/>
        </w:rPr>
        <w:t>特此确认。</w:t>
      </w:r>
    </w:p>
    <w:p w14:paraId="122A5B2D">
      <w:pPr>
        <w:pStyle w:val="3"/>
        <w:spacing w:line="240" w:lineRule="auto"/>
      </w:pPr>
    </w:p>
    <w:p w14:paraId="7EA90BD7">
      <w:pPr>
        <w:pStyle w:val="3"/>
        <w:spacing w:line="240" w:lineRule="auto"/>
      </w:pPr>
    </w:p>
    <w:p w14:paraId="6A4C32E0">
      <w:pPr>
        <w:pStyle w:val="3"/>
        <w:spacing w:line="240" w:lineRule="auto"/>
      </w:pPr>
    </w:p>
    <w:p w14:paraId="66F3764B">
      <w:pPr>
        <w:spacing w:before="78" w:line="240" w:lineRule="auto"/>
        <w:ind w:left="2784"/>
        <w:rPr>
          <w:rFonts w:ascii="宋体" w:hAnsi="宋体" w:eastAsia="宋体" w:cs="宋体"/>
          <w:sz w:val="24"/>
          <w:szCs w:val="24"/>
        </w:rPr>
      </w:pPr>
      <w:r>
        <w:rPr>
          <w:rFonts w:ascii="宋体" w:hAnsi="宋体" w:eastAsia="宋体" w:cs="宋体"/>
          <w:spacing w:val="-2"/>
          <w:sz w:val="24"/>
          <w:szCs w:val="24"/>
        </w:rPr>
        <w:t>投标人</w:t>
      </w:r>
      <w:r>
        <w:rPr>
          <w:rFonts w:ascii="宋体" w:hAnsi="宋体" w:eastAsia="宋体" w:cs="宋体"/>
          <w:spacing w:val="-22"/>
          <w:sz w:val="24"/>
          <w:szCs w:val="24"/>
        </w:rPr>
        <w:t>：</w:t>
      </w:r>
      <w:r>
        <w:rPr>
          <w:rFonts w:ascii="宋体" w:hAnsi="宋体" w:eastAsia="宋体" w:cs="宋体"/>
          <w:sz w:val="24"/>
          <w:szCs w:val="24"/>
          <w:u w:val="single" w:color="auto"/>
        </w:rPr>
        <w:t xml:space="preserve">                           </w:t>
      </w:r>
      <w:r>
        <w:rPr>
          <w:rFonts w:ascii="宋体" w:hAnsi="宋体" w:eastAsia="宋体" w:cs="宋体"/>
          <w:spacing w:val="-22"/>
          <w:sz w:val="24"/>
          <w:szCs w:val="24"/>
        </w:rPr>
        <w:t>（</w:t>
      </w:r>
      <w:r>
        <w:rPr>
          <w:rFonts w:ascii="宋体" w:hAnsi="宋体" w:eastAsia="宋体" w:cs="宋体"/>
          <w:spacing w:val="-2"/>
          <w:sz w:val="24"/>
          <w:szCs w:val="24"/>
        </w:rPr>
        <w:t>盖单位章）</w:t>
      </w:r>
    </w:p>
    <w:p w14:paraId="6560721E">
      <w:pPr>
        <w:pStyle w:val="3"/>
        <w:spacing w:line="240" w:lineRule="auto"/>
      </w:pPr>
    </w:p>
    <w:p w14:paraId="13263AB4">
      <w:pPr>
        <w:spacing w:before="79" w:line="240" w:lineRule="auto"/>
        <w:ind w:right="19"/>
        <w:jc w:val="right"/>
        <w:rPr>
          <w:rFonts w:ascii="宋体" w:hAnsi="宋体" w:eastAsia="宋体" w:cs="宋体"/>
          <w:sz w:val="24"/>
          <w:szCs w:val="24"/>
        </w:rPr>
      </w:pPr>
      <w:r>
        <w:rPr>
          <w:rFonts w:ascii="宋体" w:hAnsi="宋体" w:eastAsia="宋体" w:cs="宋体"/>
          <w:spacing w:val="-1"/>
          <w:sz w:val="24"/>
          <w:szCs w:val="24"/>
        </w:rPr>
        <w:t>法定代表人（单位负责人）或委托代理人</w:t>
      </w:r>
      <w:r>
        <w:rPr>
          <w:rFonts w:ascii="宋体" w:hAnsi="宋体" w:eastAsia="宋体" w:cs="宋体"/>
          <w:spacing w:val="-16"/>
          <w:sz w:val="24"/>
          <w:szCs w:val="24"/>
        </w:rPr>
        <w:t>：</w:t>
      </w:r>
      <w:r>
        <w:rPr>
          <w:rFonts w:ascii="宋体" w:hAnsi="宋体" w:eastAsia="宋体" w:cs="宋体"/>
          <w:sz w:val="24"/>
          <w:szCs w:val="24"/>
          <w:u w:val="single" w:color="auto"/>
        </w:rPr>
        <w:t xml:space="preserve">      </w:t>
      </w:r>
      <w:r>
        <w:rPr>
          <w:rFonts w:ascii="宋体" w:hAnsi="宋体" w:eastAsia="宋体" w:cs="宋体"/>
          <w:spacing w:val="-16"/>
          <w:sz w:val="24"/>
          <w:szCs w:val="24"/>
        </w:rPr>
        <w:t>（</w:t>
      </w:r>
      <w:r>
        <w:rPr>
          <w:rFonts w:ascii="宋体" w:hAnsi="宋体" w:eastAsia="宋体" w:cs="宋体"/>
          <w:spacing w:val="-1"/>
          <w:sz w:val="24"/>
          <w:szCs w:val="24"/>
        </w:rPr>
        <w:t>签字）</w:t>
      </w:r>
    </w:p>
    <w:p w14:paraId="6582CE8E">
      <w:pPr>
        <w:pStyle w:val="3"/>
        <w:spacing w:line="240" w:lineRule="auto"/>
      </w:pPr>
    </w:p>
    <w:p w14:paraId="749C5A88">
      <w:pPr>
        <w:tabs>
          <w:tab w:val="left" w:pos="6882"/>
        </w:tabs>
        <w:spacing w:before="78" w:line="240" w:lineRule="auto"/>
        <w:ind w:left="6145"/>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26"/>
          <w:sz w:val="24"/>
          <w:szCs w:val="24"/>
        </w:rPr>
        <w:t>年</w:t>
      </w:r>
      <w:r>
        <w:rPr>
          <w:rFonts w:ascii="宋体" w:hAnsi="宋体" w:eastAsia="宋体" w:cs="宋体"/>
          <w:spacing w:val="18"/>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26"/>
          <w:sz w:val="24"/>
          <w:szCs w:val="24"/>
        </w:rPr>
        <w:t>月</w:t>
      </w:r>
      <w:r>
        <w:rPr>
          <w:rFonts w:ascii="宋体" w:hAnsi="宋体" w:eastAsia="宋体" w:cs="宋体"/>
          <w:spacing w:val="18"/>
          <w:sz w:val="24"/>
          <w:szCs w:val="24"/>
          <w:u w:val="single" w:color="auto"/>
        </w:rPr>
        <w:t xml:space="preserve">     </w:t>
      </w:r>
      <w:r>
        <w:rPr>
          <w:rFonts w:ascii="宋体" w:hAnsi="宋体" w:eastAsia="宋体" w:cs="宋体"/>
          <w:spacing w:val="-66"/>
          <w:sz w:val="24"/>
          <w:szCs w:val="24"/>
        </w:rPr>
        <w:t xml:space="preserve"> </w:t>
      </w:r>
      <w:r>
        <w:rPr>
          <w:rFonts w:ascii="宋体" w:hAnsi="宋体" w:eastAsia="宋体" w:cs="宋体"/>
          <w:spacing w:val="-26"/>
          <w:sz w:val="24"/>
          <w:szCs w:val="24"/>
        </w:rPr>
        <w:t>日</w:t>
      </w:r>
    </w:p>
    <w:p w14:paraId="5FD578C7">
      <w:pPr>
        <w:spacing w:line="240" w:lineRule="auto"/>
        <w:rPr>
          <w:rFonts w:ascii="宋体" w:hAnsi="宋体" w:eastAsia="宋体" w:cs="宋体"/>
          <w:sz w:val="24"/>
          <w:szCs w:val="24"/>
        </w:rPr>
        <w:sectPr>
          <w:footerReference r:id="rId13" w:type="default"/>
          <w:pgSz w:w="11907" w:h="16841"/>
          <w:pgMar w:top="1071" w:right="1500" w:bottom="887" w:left="1418" w:header="0" w:footer="641" w:gutter="0"/>
          <w:pgBorders>
            <w:top w:val="none" w:sz="0" w:space="0"/>
            <w:left w:val="none" w:sz="0" w:space="0"/>
            <w:bottom w:val="none" w:sz="0" w:space="0"/>
            <w:right w:val="none" w:sz="0" w:space="0"/>
          </w:pgBorders>
          <w:pgNumType w:fmt="decimal"/>
          <w:cols w:space="720" w:num="1"/>
        </w:sectPr>
      </w:pPr>
    </w:p>
    <w:p w14:paraId="4ACACF3B">
      <w:pPr>
        <w:spacing w:before="55" w:line="240" w:lineRule="auto"/>
        <w:ind w:left="2608"/>
        <w:outlineLvl w:val="0"/>
        <w:rPr>
          <w:rFonts w:ascii="宋体" w:hAnsi="宋体" w:eastAsia="宋体" w:cs="宋体"/>
          <w:sz w:val="28"/>
          <w:szCs w:val="28"/>
        </w:rPr>
      </w:pPr>
      <w:bookmarkStart w:id="2" w:name="_Toc23099"/>
      <w:r>
        <w:rPr>
          <w:rFonts w:ascii="宋体" w:hAnsi="宋体" w:eastAsia="宋体" w:cs="宋体"/>
          <w:b/>
          <w:bCs/>
          <w:spacing w:val="-3"/>
          <w:sz w:val="28"/>
          <w:szCs w:val="28"/>
        </w:rPr>
        <w:t>第三章</w:t>
      </w:r>
      <w:r>
        <w:rPr>
          <w:rFonts w:ascii="宋体" w:hAnsi="宋体" w:eastAsia="宋体" w:cs="宋体"/>
          <w:spacing w:val="-3"/>
          <w:sz w:val="28"/>
          <w:szCs w:val="28"/>
        </w:rPr>
        <w:t xml:space="preserve"> </w:t>
      </w:r>
      <w:r>
        <w:rPr>
          <w:rFonts w:ascii="宋体" w:hAnsi="宋体" w:eastAsia="宋体" w:cs="宋体"/>
          <w:b/>
          <w:bCs/>
          <w:spacing w:val="-3"/>
          <w:sz w:val="28"/>
          <w:szCs w:val="28"/>
        </w:rPr>
        <w:t>评标办法（综合评估法）</w:t>
      </w:r>
      <w:bookmarkEnd w:id="2"/>
    </w:p>
    <w:p w14:paraId="12E4FC20">
      <w:pPr>
        <w:spacing w:before="315" w:line="240" w:lineRule="auto"/>
        <w:ind w:left="3840"/>
        <w:rPr>
          <w:rFonts w:ascii="宋体" w:hAnsi="宋体" w:eastAsia="宋体" w:cs="宋体"/>
          <w:sz w:val="24"/>
          <w:szCs w:val="24"/>
        </w:rPr>
      </w:pPr>
      <w:r>
        <w:pict>
          <v:shape id="_x0000_s1029" o:spid="_x0000_s1029" style="position:absolute;left:0pt;margin-left:459.6pt;margin-top:355.85pt;height:352.15pt;width:0.5pt;z-index:251660288;mso-width-relative:page;mso-height-relative:page;" filled="f" stroked="t" coordsize="10,7042" path="m4,0l4,7042e">
            <v:fill on="f" focussize="0,0"/>
            <v:stroke weight="0.48pt" color="#000000" miterlimit="2" joinstyle="bevel"/>
            <v:imagedata o:title=""/>
            <o:lock v:ext="edit"/>
          </v:shape>
        </w:pict>
      </w:r>
      <w:r>
        <w:rPr>
          <w:rFonts w:ascii="宋体" w:hAnsi="宋体" w:eastAsia="宋体" w:cs="宋体"/>
          <w:b/>
          <w:bCs/>
          <w:spacing w:val="-8"/>
          <w:sz w:val="24"/>
          <w:szCs w:val="24"/>
        </w:rPr>
        <w:t>评标办法前附表</w:t>
      </w:r>
    </w:p>
    <w:p w14:paraId="0F905E0A">
      <w:pPr>
        <w:spacing w:before="48" w:line="240" w:lineRule="auto"/>
      </w:pPr>
    </w:p>
    <w:tbl>
      <w:tblPr>
        <w:tblStyle w:val="11"/>
        <w:tblW w:w="91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7"/>
        <w:gridCol w:w="848"/>
        <w:gridCol w:w="1720"/>
        <w:gridCol w:w="4"/>
        <w:gridCol w:w="308"/>
        <w:gridCol w:w="5352"/>
        <w:gridCol w:w="3"/>
      </w:tblGrid>
      <w:tr w14:paraId="74BDE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805" w:type="dxa"/>
            <w:gridSpan w:val="2"/>
            <w:tcBorders>
              <w:top w:val="single" w:color="000000" w:sz="4" w:space="0"/>
              <w:left w:val="single" w:color="000000" w:sz="4" w:space="0"/>
            </w:tcBorders>
            <w:vAlign w:val="center"/>
          </w:tcPr>
          <w:p w14:paraId="021EEF63">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z w:val="20"/>
                <w:szCs w:val="20"/>
              </w:rPr>
            </w:pPr>
            <w:r>
              <w:rPr>
                <w:rFonts w:hint="eastAsia" w:ascii="宋体" w:hAnsi="宋体" w:eastAsia="宋体" w:cs="宋体"/>
                <w:b/>
                <w:bCs/>
                <w:spacing w:val="1"/>
                <w:sz w:val="20"/>
                <w:szCs w:val="20"/>
              </w:rPr>
              <w:t>条款号</w:t>
            </w:r>
          </w:p>
        </w:tc>
        <w:tc>
          <w:tcPr>
            <w:tcW w:w="2032" w:type="dxa"/>
            <w:gridSpan w:val="3"/>
            <w:tcBorders>
              <w:top w:val="single" w:color="000000" w:sz="4" w:space="0"/>
            </w:tcBorders>
            <w:vAlign w:val="center"/>
          </w:tcPr>
          <w:p w14:paraId="5A4D458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z w:val="20"/>
                <w:szCs w:val="20"/>
              </w:rPr>
            </w:pPr>
            <w:r>
              <w:rPr>
                <w:rFonts w:hint="eastAsia" w:ascii="宋体" w:hAnsi="宋体" w:eastAsia="宋体" w:cs="宋体"/>
                <w:b/>
                <w:bCs/>
                <w:spacing w:val="4"/>
                <w:sz w:val="20"/>
                <w:szCs w:val="20"/>
              </w:rPr>
              <w:t>评审因素</w:t>
            </w:r>
          </w:p>
        </w:tc>
        <w:tc>
          <w:tcPr>
            <w:tcW w:w="5355" w:type="dxa"/>
            <w:gridSpan w:val="2"/>
            <w:tcBorders>
              <w:top w:val="single" w:color="000000" w:sz="4" w:space="0"/>
              <w:right w:val="single" w:color="000000" w:sz="4" w:space="0"/>
            </w:tcBorders>
            <w:vAlign w:val="center"/>
          </w:tcPr>
          <w:p w14:paraId="720F0F85">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z w:val="20"/>
                <w:szCs w:val="20"/>
              </w:rPr>
            </w:pPr>
            <w:r>
              <w:rPr>
                <w:rFonts w:hint="eastAsia" w:ascii="宋体" w:hAnsi="宋体" w:eastAsia="宋体" w:cs="宋体"/>
                <w:b/>
                <w:bCs/>
                <w:spacing w:val="4"/>
                <w:sz w:val="20"/>
                <w:szCs w:val="20"/>
              </w:rPr>
              <w:t>评审标准</w:t>
            </w:r>
          </w:p>
        </w:tc>
      </w:tr>
      <w:tr w14:paraId="1328B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957" w:type="dxa"/>
            <w:vMerge w:val="restart"/>
            <w:tcBorders>
              <w:left w:val="single" w:color="000000" w:sz="4" w:space="0"/>
              <w:bottom w:val="nil"/>
            </w:tcBorders>
            <w:vAlign w:val="center"/>
          </w:tcPr>
          <w:p w14:paraId="4B39F7B7">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2.1.1</w:t>
            </w:r>
          </w:p>
        </w:tc>
        <w:tc>
          <w:tcPr>
            <w:tcW w:w="848" w:type="dxa"/>
            <w:vMerge w:val="restart"/>
            <w:tcBorders>
              <w:bottom w:val="nil"/>
            </w:tcBorders>
            <w:vAlign w:val="center"/>
          </w:tcPr>
          <w:p w14:paraId="0946220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形式评审标准</w:t>
            </w:r>
          </w:p>
        </w:tc>
        <w:tc>
          <w:tcPr>
            <w:tcW w:w="2032" w:type="dxa"/>
            <w:gridSpan w:val="3"/>
            <w:vAlign w:val="center"/>
          </w:tcPr>
          <w:p w14:paraId="0FD6A82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投标人名称</w:t>
            </w:r>
          </w:p>
        </w:tc>
        <w:tc>
          <w:tcPr>
            <w:tcW w:w="5355" w:type="dxa"/>
            <w:gridSpan w:val="2"/>
            <w:tcBorders>
              <w:right w:val="single" w:color="000000" w:sz="4" w:space="0"/>
            </w:tcBorders>
            <w:vAlign w:val="center"/>
          </w:tcPr>
          <w:p w14:paraId="162DAFD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与营业执照一致。</w:t>
            </w:r>
          </w:p>
        </w:tc>
      </w:tr>
      <w:tr w14:paraId="72841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957" w:type="dxa"/>
            <w:vMerge w:val="continue"/>
            <w:tcBorders>
              <w:top w:val="nil"/>
              <w:left w:val="single" w:color="000000" w:sz="4" w:space="0"/>
              <w:bottom w:val="nil"/>
            </w:tcBorders>
            <w:vAlign w:val="center"/>
          </w:tcPr>
          <w:p w14:paraId="22DFE32B">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5E6A014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569248FF">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投标文件签字盖章</w:t>
            </w:r>
          </w:p>
        </w:tc>
        <w:tc>
          <w:tcPr>
            <w:tcW w:w="5355" w:type="dxa"/>
            <w:gridSpan w:val="2"/>
            <w:tcBorders>
              <w:right w:val="single" w:color="000000" w:sz="4" w:space="0"/>
            </w:tcBorders>
            <w:vAlign w:val="center"/>
          </w:tcPr>
          <w:p w14:paraId="10864F7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投标文件上法定代表人或其授权代理人的签字、投标人 的单位章盖章齐全，符合招标文件第二章“投标人须知 ”第3.7.3项规定。</w:t>
            </w:r>
          </w:p>
        </w:tc>
      </w:tr>
      <w:tr w14:paraId="142EF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957" w:type="dxa"/>
            <w:vMerge w:val="continue"/>
            <w:tcBorders>
              <w:top w:val="nil"/>
              <w:left w:val="single" w:color="000000" w:sz="4" w:space="0"/>
              <w:bottom w:val="nil"/>
            </w:tcBorders>
            <w:vAlign w:val="center"/>
          </w:tcPr>
          <w:p w14:paraId="19EF879C">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798F506F">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53A8107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投标文件格式</w:t>
            </w:r>
          </w:p>
        </w:tc>
        <w:tc>
          <w:tcPr>
            <w:tcW w:w="5355" w:type="dxa"/>
            <w:gridSpan w:val="2"/>
            <w:tcBorders>
              <w:right w:val="single" w:color="000000" w:sz="4" w:space="0"/>
            </w:tcBorders>
            <w:vAlign w:val="center"/>
          </w:tcPr>
          <w:p w14:paraId="22090FD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符合第六章“投标文件格式 ”的规定。</w:t>
            </w:r>
          </w:p>
        </w:tc>
      </w:tr>
      <w:tr w14:paraId="6B662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957" w:type="dxa"/>
            <w:vMerge w:val="continue"/>
            <w:tcBorders>
              <w:top w:val="nil"/>
              <w:left w:val="single" w:color="000000" w:sz="4" w:space="0"/>
              <w:bottom w:val="nil"/>
            </w:tcBorders>
            <w:vAlign w:val="center"/>
          </w:tcPr>
          <w:p w14:paraId="29E7B919">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4AD456C0">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71B4F1B0">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备选投标方案</w:t>
            </w:r>
          </w:p>
        </w:tc>
        <w:tc>
          <w:tcPr>
            <w:tcW w:w="5355" w:type="dxa"/>
            <w:gridSpan w:val="2"/>
            <w:tcBorders>
              <w:right w:val="single" w:color="000000" w:sz="4" w:space="0"/>
            </w:tcBorders>
            <w:vAlign w:val="center"/>
          </w:tcPr>
          <w:p w14:paraId="0C213C62">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投标人未提交备选投标方案。</w:t>
            </w:r>
          </w:p>
        </w:tc>
      </w:tr>
      <w:tr w14:paraId="7EAE6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957" w:type="dxa"/>
            <w:vMerge w:val="continue"/>
            <w:tcBorders>
              <w:top w:val="nil"/>
              <w:left w:val="single" w:color="000000" w:sz="4" w:space="0"/>
            </w:tcBorders>
            <w:vAlign w:val="center"/>
          </w:tcPr>
          <w:p w14:paraId="73F6CC8A">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tcBorders>
            <w:vAlign w:val="center"/>
          </w:tcPr>
          <w:p w14:paraId="55D957A7">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783DEF9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投标文件份数</w:t>
            </w:r>
          </w:p>
        </w:tc>
        <w:tc>
          <w:tcPr>
            <w:tcW w:w="5355" w:type="dxa"/>
            <w:gridSpan w:val="2"/>
            <w:tcBorders>
              <w:right w:val="single" w:color="000000" w:sz="4" w:space="0"/>
            </w:tcBorders>
            <w:vAlign w:val="center"/>
          </w:tcPr>
          <w:p w14:paraId="1FEC7DEC">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投标文件正、副本数符合招标文件第二章“投标人须知”第3.7.5项规定。</w:t>
            </w:r>
          </w:p>
        </w:tc>
      </w:tr>
      <w:tr w14:paraId="3813E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957" w:type="dxa"/>
            <w:vMerge w:val="restart"/>
            <w:tcBorders>
              <w:left w:val="single" w:color="000000" w:sz="4" w:space="0"/>
              <w:bottom w:val="nil"/>
            </w:tcBorders>
            <w:vAlign w:val="center"/>
          </w:tcPr>
          <w:p w14:paraId="28A59724">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2.1.2</w:t>
            </w:r>
          </w:p>
        </w:tc>
        <w:tc>
          <w:tcPr>
            <w:tcW w:w="848" w:type="dxa"/>
            <w:vMerge w:val="restart"/>
            <w:tcBorders>
              <w:bottom w:val="nil"/>
            </w:tcBorders>
            <w:vAlign w:val="center"/>
          </w:tcPr>
          <w:p w14:paraId="527930C1">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资格评审标准</w:t>
            </w:r>
          </w:p>
        </w:tc>
        <w:tc>
          <w:tcPr>
            <w:tcW w:w="2032" w:type="dxa"/>
            <w:gridSpan w:val="3"/>
            <w:vAlign w:val="center"/>
          </w:tcPr>
          <w:p w14:paraId="40B21245">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营业执照</w:t>
            </w:r>
          </w:p>
        </w:tc>
        <w:tc>
          <w:tcPr>
            <w:tcW w:w="5355" w:type="dxa"/>
            <w:gridSpan w:val="2"/>
            <w:tcBorders>
              <w:right w:val="single" w:color="000000" w:sz="4" w:space="0"/>
            </w:tcBorders>
            <w:vAlign w:val="center"/>
          </w:tcPr>
          <w:p w14:paraId="6CD56F80">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符合第二章“投标人须知 ”第3.5.1项规定，具备有效的营业执照。</w:t>
            </w:r>
          </w:p>
        </w:tc>
      </w:tr>
      <w:tr w14:paraId="6F6E4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957" w:type="dxa"/>
            <w:vMerge w:val="continue"/>
            <w:tcBorders>
              <w:top w:val="nil"/>
              <w:left w:val="single" w:color="000000" w:sz="4" w:space="0"/>
              <w:bottom w:val="nil"/>
            </w:tcBorders>
            <w:vAlign w:val="center"/>
          </w:tcPr>
          <w:p w14:paraId="42CB745A">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7522852E">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682DCD51">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投标人的资格</w:t>
            </w:r>
          </w:p>
        </w:tc>
        <w:tc>
          <w:tcPr>
            <w:tcW w:w="5355" w:type="dxa"/>
            <w:gridSpan w:val="2"/>
            <w:tcBorders>
              <w:right w:val="single" w:color="000000" w:sz="4" w:space="0"/>
            </w:tcBorders>
            <w:vAlign w:val="center"/>
          </w:tcPr>
          <w:p w14:paraId="3B0B001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符合第二章“投标人须知 ”第1.4.1项规定。</w:t>
            </w:r>
          </w:p>
        </w:tc>
      </w:tr>
      <w:tr w14:paraId="49C49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957" w:type="dxa"/>
            <w:vMerge w:val="continue"/>
            <w:tcBorders>
              <w:top w:val="nil"/>
              <w:left w:val="single" w:color="000000" w:sz="4" w:space="0"/>
            </w:tcBorders>
            <w:vAlign w:val="center"/>
          </w:tcPr>
          <w:p w14:paraId="6195BA21">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tcBorders>
            <w:vAlign w:val="center"/>
          </w:tcPr>
          <w:p w14:paraId="1E097901">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4C612D7D">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zh-CN" w:bidi="ar-SA"/>
              </w:rPr>
              <w:t>存</w:t>
            </w:r>
            <w:r>
              <w:rPr>
                <w:rFonts w:hint="eastAsia" w:ascii="宋体" w:hAnsi="宋体" w:eastAsia="宋体" w:cs="宋体"/>
                <w:snapToGrid w:val="0"/>
                <w:color w:val="000000"/>
                <w:kern w:val="0"/>
                <w:sz w:val="20"/>
                <w:szCs w:val="20"/>
                <w:lang w:val="en-US" w:eastAsia="en-US" w:bidi="ar-SA"/>
              </w:rPr>
              <w:t>在禁止投标的情形</w:t>
            </w:r>
          </w:p>
        </w:tc>
        <w:tc>
          <w:tcPr>
            <w:tcW w:w="5355" w:type="dxa"/>
            <w:gridSpan w:val="2"/>
            <w:tcBorders>
              <w:right w:val="single" w:color="000000" w:sz="4" w:space="0"/>
            </w:tcBorders>
            <w:vAlign w:val="center"/>
          </w:tcPr>
          <w:p w14:paraId="7450DD11">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不存在第二章“投标人须知 ”第1.4.3项规定的任何一种情形。</w:t>
            </w:r>
          </w:p>
        </w:tc>
      </w:tr>
      <w:tr w14:paraId="330BE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957" w:type="dxa"/>
            <w:vMerge w:val="restart"/>
            <w:tcBorders>
              <w:bottom w:val="nil"/>
            </w:tcBorders>
            <w:vAlign w:val="center"/>
          </w:tcPr>
          <w:p w14:paraId="65F07B25">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2.1.3</w:t>
            </w:r>
          </w:p>
        </w:tc>
        <w:tc>
          <w:tcPr>
            <w:tcW w:w="848" w:type="dxa"/>
            <w:vMerge w:val="restart"/>
            <w:tcBorders>
              <w:bottom w:val="nil"/>
            </w:tcBorders>
            <w:vAlign w:val="center"/>
          </w:tcPr>
          <w:p w14:paraId="24EADB4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响应性评审标准</w:t>
            </w:r>
          </w:p>
        </w:tc>
        <w:tc>
          <w:tcPr>
            <w:tcW w:w="2032" w:type="dxa"/>
            <w:gridSpan w:val="3"/>
            <w:vAlign w:val="center"/>
          </w:tcPr>
          <w:p w14:paraId="59A9E0D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投标内容</w:t>
            </w:r>
          </w:p>
        </w:tc>
        <w:tc>
          <w:tcPr>
            <w:tcW w:w="5355" w:type="dxa"/>
            <w:gridSpan w:val="2"/>
            <w:tcBorders>
              <w:right w:val="nil"/>
            </w:tcBorders>
            <w:vAlign w:val="center"/>
          </w:tcPr>
          <w:p w14:paraId="34993722">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符合第二章“投标人须知 ”第1.3.1项规定。</w:t>
            </w:r>
          </w:p>
        </w:tc>
      </w:tr>
      <w:tr w14:paraId="346A1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trPr>
        <w:tc>
          <w:tcPr>
            <w:tcW w:w="957" w:type="dxa"/>
            <w:vMerge w:val="continue"/>
            <w:tcBorders>
              <w:top w:val="nil"/>
              <w:bottom w:val="nil"/>
            </w:tcBorders>
            <w:vAlign w:val="center"/>
          </w:tcPr>
          <w:p w14:paraId="4C32AEBE">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0A895759">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44BC9BD1">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投标报价</w:t>
            </w:r>
          </w:p>
        </w:tc>
        <w:tc>
          <w:tcPr>
            <w:tcW w:w="5355" w:type="dxa"/>
            <w:gridSpan w:val="2"/>
            <w:tcBorders>
              <w:right w:val="nil"/>
            </w:tcBorders>
            <w:vAlign w:val="center"/>
          </w:tcPr>
          <w:p w14:paraId="0ED7226C">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符合第二章“投标人须知”第3.2款规定。投标报价未超过招标文件设定的最高投标限价。投标报价的大写金额能够确定具体数值。 同一投标人未提交两个以上不同的投标报价。</w:t>
            </w:r>
          </w:p>
        </w:tc>
      </w:tr>
      <w:tr w14:paraId="41B30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57" w:type="dxa"/>
            <w:vMerge w:val="continue"/>
            <w:tcBorders>
              <w:top w:val="nil"/>
              <w:bottom w:val="nil"/>
            </w:tcBorders>
            <w:vAlign w:val="center"/>
          </w:tcPr>
          <w:p w14:paraId="0051B163">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4423A175">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7CBE0CDB">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调价函</w:t>
            </w:r>
          </w:p>
        </w:tc>
        <w:tc>
          <w:tcPr>
            <w:tcW w:w="5355" w:type="dxa"/>
            <w:gridSpan w:val="2"/>
            <w:tcBorders>
              <w:right w:val="nil"/>
            </w:tcBorders>
            <w:vAlign w:val="center"/>
          </w:tcPr>
          <w:p w14:paraId="06045B5B">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投标人未提交调价函。</w:t>
            </w:r>
          </w:p>
        </w:tc>
      </w:tr>
      <w:tr w14:paraId="704F2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57" w:type="dxa"/>
            <w:vMerge w:val="continue"/>
            <w:tcBorders>
              <w:top w:val="nil"/>
              <w:bottom w:val="nil"/>
            </w:tcBorders>
            <w:vAlign w:val="center"/>
          </w:tcPr>
          <w:p w14:paraId="4F0F03CF">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7F130084">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5E9BA843">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交货期</w:t>
            </w:r>
          </w:p>
        </w:tc>
        <w:tc>
          <w:tcPr>
            <w:tcW w:w="5355" w:type="dxa"/>
            <w:gridSpan w:val="2"/>
            <w:tcBorders>
              <w:right w:val="nil"/>
            </w:tcBorders>
            <w:vAlign w:val="center"/>
          </w:tcPr>
          <w:p w14:paraId="05E5052F">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符合第二章“投标人须知 ”第1.3.2项规定。</w:t>
            </w:r>
          </w:p>
        </w:tc>
      </w:tr>
      <w:tr w14:paraId="294E0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957" w:type="dxa"/>
            <w:vMerge w:val="continue"/>
            <w:tcBorders>
              <w:top w:val="nil"/>
              <w:bottom w:val="nil"/>
            </w:tcBorders>
            <w:vAlign w:val="center"/>
          </w:tcPr>
          <w:p w14:paraId="42753CB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76496E53">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1B401A8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交货地点</w:t>
            </w:r>
          </w:p>
        </w:tc>
        <w:tc>
          <w:tcPr>
            <w:tcW w:w="5355" w:type="dxa"/>
            <w:gridSpan w:val="2"/>
            <w:tcBorders>
              <w:right w:val="nil"/>
            </w:tcBorders>
            <w:vAlign w:val="center"/>
          </w:tcPr>
          <w:p w14:paraId="0CED2636">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符合第二章“投标人须知 ”第1.3.3项规定。</w:t>
            </w:r>
          </w:p>
        </w:tc>
      </w:tr>
      <w:tr w14:paraId="5D3DD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57" w:type="dxa"/>
            <w:vMerge w:val="continue"/>
            <w:tcBorders>
              <w:top w:val="nil"/>
              <w:bottom w:val="nil"/>
            </w:tcBorders>
            <w:vAlign w:val="center"/>
          </w:tcPr>
          <w:p w14:paraId="4CE19A12">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6D2766CA">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755E7CD1">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投标有效期</w:t>
            </w:r>
          </w:p>
        </w:tc>
        <w:tc>
          <w:tcPr>
            <w:tcW w:w="5355" w:type="dxa"/>
            <w:gridSpan w:val="2"/>
            <w:tcBorders>
              <w:right w:val="nil"/>
            </w:tcBorders>
            <w:vAlign w:val="center"/>
          </w:tcPr>
          <w:p w14:paraId="2FD382C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符合第二章“投标人须知 ”第3.3.1项规定。</w:t>
            </w:r>
          </w:p>
        </w:tc>
      </w:tr>
      <w:tr w14:paraId="3BB2B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957" w:type="dxa"/>
            <w:vMerge w:val="continue"/>
            <w:tcBorders>
              <w:top w:val="nil"/>
              <w:bottom w:val="nil"/>
            </w:tcBorders>
            <w:vAlign w:val="center"/>
          </w:tcPr>
          <w:p w14:paraId="5873B5C3">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01372ADC">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0150A600">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投标保证金</w:t>
            </w:r>
          </w:p>
        </w:tc>
        <w:tc>
          <w:tcPr>
            <w:tcW w:w="5355" w:type="dxa"/>
            <w:gridSpan w:val="2"/>
            <w:tcBorders>
              <w:right w:val="nil"/>
            </w:tcBorders>
            <w:vAlign w:val="center"/>
          </w:tcPr>
          <w:p w14:paraId="4F8D3CE5">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符合第二章“投标人须知 ”第3.4.1项规定。</w:t>
            </w:r>
          </w:p>
        </w:tc>
      </w:tr>
      <w:tr w14:paraId="4ED7C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957" w:type="dxa"/>
            <w:vMerge w:val="continue"/>
            <w:tcBorders>
              <w:top w:val="nil"/>
              <w:bottom w:val="nil"/>
            </w:tcBorders>
            <w:vAlign w:val="center"/>
          </w:tcPr>
          <w:p w14:paraId="0947BF10">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3A3BDA95">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24C042A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p w14:paraId="63D2AA6D">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权利义务</w:t>
            </w:r>
          </w:p>
        </w:tc>
        <w:tc>
          <w:tcPr>
            <w:tcW w:w="5355" w:type="dxa"/>
            <w:gridSpan w:val="2"/>
            <w:tcBorders>
              <w:right w:val="nil"/>
            </w:tcBorders>
            <w:vAlign w:val="center"/>
          </w:tcPr>
          <w:p w14:paraId="3B500EC4">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符合第二章“投标人须知”第1.11.1项规定和第四章“合同条款及格式”中的实质性要求和条件。</w:t>
            </w:r>
          </w:p>
        </w:tc>
      </w:tr>
      <w:tr w14:paraId="6960F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 w:hRule="atLeast"/>
        </w:trPr>
        <w:tc>
          <w:tcPr>
            <w:tcW w:w="957" w:type="dxa"/>
            <w:vMerge w:val="continue"/>
            <w:tcBorders>
              <w:top w:val="nil"/>
            </w:tcBorders>
            <w:vAlign w:val="center"/>
          </w:tcPr>
          <w:p w14:paraId="644235C2">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tcBorders>
            <w:vAlign w:val="center"/>
          </w:tcPr>
          <w:p w14:paraId="088905D7">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2032" w:type="dxa"/>
            <w:gridSpan w:val="3"/>
            <w:vAlign w:val="center"/>
          </w:tcPr>
          <w:p w14:paraId="6B9A6422">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投标设备及相关服务</w:t>
            </w:r>
          </w:p>
        </w:tc>
        <w:tc>
          <w:tcPr>
            <w:tcW w:w="5355" w:type="dxa"/>
            <w:gridSpan w:val="2"/>
            <w:tcBorders>
              <w:right w:val="nil"/>
            </w:tcBorders>
            <w:vAlign w:val="center"/>
          </w:tcPr>
          <w:p w14:paraId="6FF7E73F">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符合第五章“供货要求”中的实质性要求和条件。</w:t>
            </w:r>
          </w:p>
        </w:tc>
      </w:tr>
      <w:tr w14:paraId="48A20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9192" w:type="dxa"/>
            <w:gridSpan w:val="7"/>
            <w:tcBorders>
              <w:right w:val="nil"/>
            </w:tcBorders>
            <w:vAlign w:val="center"/>
          </w:tcPr>
          <w:p w14:paraId="4A8CA485">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注：投标文件未满足以上任一条件的，其投标视为无效，评标委员会将否决其投标。</w:t>
            </w:r>
          </w:p>
        </w:tc>
      </w:tr>
      <w:tr w14:paraId="2CA12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57" w:type="dxa"/>
            <w:tcBorders>
              <w:left w:val="single" w:color="000000" w:sz="4" w:space="0"/>
            </w:tcBorders>
            <w:vAlign w:val="center"/>
          </w:tcPr>
          <w:p w14:paraId="2E3553DD">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条款号</w:t>
            </w:r>
          </w:p>
        </w:tc>
        <w:tc>
          <w:tcPr>
            <w:tcW w:w="2572" w:type="dxa"/>
            <w:gridSpan w:val="3"/>
            <w:vAlign w:val="center"/>
          </w:tcPr>
          <w:p w14:paraId="4DF755F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条款内容</w:t>
            </w:r>
          </w:p>
        </w:tc>
        <w:tc>
          <w:tcPr>
            <w:tcW w:w="5663" w:type="dxa"/>
            <w:gridSpan w:val="3"/>
            <w:tcBorders>
              <w:right w:val="single" w:color="000000" w:sz="4" w:space="0"/>
            </w:tcBorders>
            <w:vAlign w:val="center"/>
          </w:tcPr>
          <w:p w14:paraId="43CB363B">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编列内容</w:t>
            </w:r>
          </w:p>
        </w:tc>
      </w:tr>
      <w:tr w14:paraId="03C1F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6" w:hRule="atLeast"/>
        </w:trPr>
        <w:tc>
          <w:tcPr>
            <w:tcW w:w="957" w:type="dxa"/>
            <w:tcBorders>
              <w:left w:val="single" w:color="000000" w:sz="4" w:space="0"/>
            </w:tcBorders>
            <w:vAlign w:val="center"/>
          </w:tcPr>
          <w:p w14:paraId="28DFD346">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2.2.1</w:t>
            </w:r>
          </w:p>
        </w:tc>
        <w:tc>
          <w:tcPr>
            <w:tcW w:w="2572" w:type="dxa"/>
            <w:gridSpan w:val="3"/>
            <w:vAlign w:val="center"/>
          </w:tcPr>
          <w:p w14:paraId="169039DB">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分值构成</w:t>
            </w:r>
          </w:p>
          <w:p w14:paraId="0A185F64">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（总分 100 分）</w:t>
            </w:r>
          </w:p>
        </w:tc>
        <w:tc>
          <w:tcPr>
            <w:tcW w:w="5663" w:type="dxa"/>
            <w:gridSpan w:val="3"/>
            <w:tcBorders>
              <w:right w:val="single" w:color="000000" w:sz="4" w:space="0"/>
            </w:tcBorders>
            <w:vAlign w:val="center"/>
          </w:tcPr>
          <w:p w14:paraId="47943C0B">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经济标： 20 分；</w:t>
            </w:r>
          </w:p>
          <w:p w14:paraId="0882BBBC">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技术标： 5</w:t>
            </w:r>
            <w:r>
              <w:rPr>
                <w:rFonts w:hint="eastAsia" w:cs="宋体"/>
                <w:snapToGrid w:val="0"/>
                <w:color w:val="000000"/>
                <w:kern w:val="0"/>
                <w:sz w:val="20"/>
                <w:szCs w:val="20"/>
                <w:lang w:val="en-US" w:eastAsia="zh-CN" w:bidi="ar-SA"/>
              </w:rPr>
              <w:t>9</w:t>
            </w:r>
            <w:r>
              <w:rPr>
                <w:rFonts w:hint="eastAsia" w:ascii="宋体" w:hAnsi="宋体" w:eastAsia="宋体" w:cs="宋体"/>
                <w:snapToGrid w:val="0"/>
                <w:color w:val="000000"/>
                <w:kern w:val="0"/>
                <w:sz w:val="20"/>
                <w:szCs w:val="20"/>
                <w:lang w:val="en-US" w:eastAsia="en-US" w:bidi="ar-SA"/>
              </w:rPr>
              <w:t xml:space="preserve"> 分；</w:t>
            </w:r>
          </w:p>
          <w:p w14:paraId="72ACC712">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 xml:space="preserve">资信标： </w:t>
            </w:r>
            <w:r>
              <w:rPr>
                <w:rFonts w:hint="eastAsia" w:cs="宋体"/>
                <w:snapToGrid w:val="0"/>
                <w:color w:val="000000"/>
                <w:kern w:val="0"/>
                <w:sz w:val="20"/>
                <w:szCs w:val="20"/>
                <w:lang w:val="en-US" w:eastAsia="zh-CN" w:bidi="ar-SA"/>
              </w:rPr>
              <w:t xml:space="preserve">21 </w:t>
            </w:r>
            <w:r>
              <w:rPr>
                <w:rFonts w:hint="eastAsia" w:ascii="宋体" w:hAnsi="宋体" w:eastAsia="宋体" w:cs="宋体"/>
                <w:snapToGrid w:val="0"/>
                <w:color w:val="000000"/>
                <w:kern w:val="0"/>
                <w:sz w:val="20"/>
                <w:szCs w:val="20"/>
                <w:lang w:val="en-US" w:eastAsia="en-US" w:bidi="ar-SA"/>
              </w:rPr>
              <w:t>分；</w:t>
            </w:r>
          </w:p>
        </w:tc>
      </w:tr>
      <w:tr w14:paraId="6783B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2" w:hRule="atLeast"/>
        </w:trPr>
        <w:tc>
          <w:tcPr>
            <w:tcW w:w="957" w:type="dxa"/>
            <w:tcBorders>
              <w:left w:val="single" w:color="000000" w:sz="4" w:space="0"/>
              <w:bottom w:val="single" w:color="000000" w:sz="4" w:space="0"/>
            </w:tcBorders>
            <w:vAlign w:val="center"/>
          </w:tcPr>
          <w:p w14:paraId="5694766C">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2.2.2</w:t>
            </w:r>
          </w:p>
        </w:tc>
        <w:tc>
          <w:tcPr>
            <w:tcW w:w="2572" w:type="dxa"/>
            <w:gridSpan w:val="3"/>
            <w:tcBorders>
              <w:bottom w:val="single" w:color="000000" w:sz="4" w:space="0"/>
            </w:tcBorders>
            <w:vAlign w:val="center"/>
          </w:tcPr>
          <w:p w14:paraId="54D0A5EF">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评标基准价计算方法</w:t>
            </w:r>
          </w:p>
        </w:tc>
        <w:tc>
          <w:tcPr>
            <w:tcW w:w="5663" w:type="dxa"/>
            <w:gridSpan w:val="3"/>
            <w:tcBorders>
              <w:bottom w:val="single" w:color="000000" w:sz="4" w:space="0"/>
              <w:right w:val="single" w:color="000000" w:sz="4" w:space="0"/>
            </w:tcBorders>
            <w:vAlign w:val="center"/>
          </w:tcPr>
          <w:p w14:paraId="54C2469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评标价＝投标函大写人民币投标报价或投标人须知前附表报价说明规定的参与评审的投标报价（或经投标人书面确认的算术错误修正后的投标报价） 。说明： 除招标文件特殊规定外，有关报价入围基准值、评标基准价的计算应用的投标报价一般均指评标价。</w:t>
            </w:r>
          </w:p>
          <w:p w14:paraId="5E7D0F47">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基准价计算方法：</w:t>
            </w:r>
          </w:p>
          <w:p w14:paraId="5044D63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（1）最高投标限价是否参与基准价计算：否</w:t>
            </w:r>
          </w:p>
          <w:p w14:paraId="3CD2B6A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（2）参与基准价计算范围：</w:t>
            </w:r>
          </w:p>
          <w:p w14:paraId="6C09AF9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通过初步评审的投标人投标报价参与基准价得分计算。</w:t>
            </w:r>
          </w:p>
          <w:p w14:paraId="549DEDB3">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（3）基准价计算规则：</w:t>
            </w:r>
          </w:p>
          <w:p w14:paraId="0211DC9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通过初步评审的投标人超过5家（包含5家） ，去掉1个最高投标报价，1个最低投标报价；若小于5家，则不去；将其投标报价取算术平均值下浮（5）%。</w:t>
            </w:r>
          </w:p>
        </w:tc>
      </w:tr>
      <w:tr w14:paraId="391ED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2" w:hRule="atLeast"/>
        </w:trPr>
        <w:tc>
          <w:tcPr>
            <w:tcW w:w="957" w:type="dxa"/>
            <w:tcBorders>
              <w:top w:val="single" w:color="000000" w:sz="4" w:space="0"/>
              <w:left w:val="single" w:color="000000" w:sz="4" w:space="0"/>
            </w:tcBorders>
            <w:vAlign w:val="center"/>
          </w:tcPr>
          <w:p w14:paraId="59E5DDA0">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2.2.3</w:t>
            </w:r>
          </w:p>
        </w:tc>
        <w:tc>
          <w:tcPr>
            <w:tcW w:w="2572" w:type="dxa"/>
            <w:gridSpan w:val="3"/>
            <w:tcBorders>
              <w:top w:val="single" w:color="000000" w:sz="4" w:space="0"/>
            </w:tcBorders>
            <w:vAlign w:val="center"/>
          </w:tcPr>
          <w:p w14:paraId="0A2ED45D">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投标报价的偏差率计算公式</w:t>
            </w:r>
          </w:p>
        </w:tc>
        <w:tc>
          <w:tcPr>
            <w:tcW w:w="5663" w:type="dxa"/>
            <w:gridSpan w:val="3"/>
            <w:tcBorders>
              <w:top w:val="single" w:color="000000" w:sz="4" w:space="0"/>
              <w:right w:val="single" w:color="000000" w:sz="4" w:space="0"/>
            </w:tcBorders>
            <w:vAlign w:val="center"/>
          </w:tcPr>
          <w:p w14:paraId="23DC4F35">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偏差绝对值=|投标人评标价-评标基准价|</w:t>
            </w:r>
          </w:p>
          <w:p w14:paraId="51BD03F5">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偏差率=100%×（|投标人评标价－评标基准价|）÷评标基准价</w:t>
            </w:r>
          </w:p>
          <w:p w14:paraId="2534992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扣分标准：每低1%扣0.1分；每高1%扣0.2分。</w:t>
            </w:r>
          </w:p>
          <w:p w14:paraId="6904E667">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注：中间值采用插入法计算，小数点后保留两位。</w:t>
            </w:r>
          </w:p>
        </w:tc>
      </w:tr>
      <w:tr w14:paraId="43F9E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 w:hRule="atLeast"/>
        </w:trPr>
        <w:tc>
          <w:tcPr>
            <w:tcW w:w="957" w:type="dxa"/>
            <w:tcBorders>
              <w:left w:val="single" w:color="000000" w:sz="4" w:space="0"/>
            </w:tcBorders>
            <w:vAlign w:val="center"/>
          </w:tcPr>
          <w:p w14:paraId="30B60A90">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zh-CN" w:bidi="ar-SA"/>
              </w:rPr>
            </w:pPr>
            <w:r>
              <w:rPr>
                <w:rFonts w:hint="eastAsia" w:ascii="宋体" w:hAnsi="宋体" w:eastAsia="宋体" w:cs="宋体"/>
                <w:snapToGrid w:val="0"/>
                <w:color w:val="000000"/>
                <w:kern w:val="0"/>
                <w:sz w:val="20"/>
                <w:szCs w:val="20"/>
                <w:lang w:val="en-US" w:eastAsia="en-US" w:bidi="ar-SA"/>
              </w:rPr>
              <w:t>2.2.4</w:t>
            </w:r>
            <w:r>
              <w:rPr>
                <w:rFonts w:hint="eastAsia" w:ascii="宋体" w:hAnsi="宋体" w:eastAsia="宋体" w:cs="宋体"/>
                <w:snapToGrid w:val="0"/>
                <w:color w:val="000000"/>
                <w:kern w:val="0"/>
                <w:sz w:val="20"/>
                <w:szCs w:val="20"/>
                <w:lang w:val="en-US" w:eastAsia="zh-CN" w:bidi="ar-SA"/>
              </w:rPr>
              <w:t>(</w:t>
            </w:r>
            <w:r>
              <w:rPr>
                <w:rFonts w:hint="eastAsia" w:ascii="宋体" w:hAnsi="宋体" w:eastAsia="宋体" w:cs="宋体"/>
                <w:snapToGrid w:val="0"/>
                <w:color w:val="000000"/>
                <w:kern w:val="0"/>
                <w:sz w:val="20"/>
                <w:szCs w:val="20"/>
                <w:lang w:val="en-US" w:eastAsia="en-US" w:bidi="ar-SA"/>
              </w:rPr>
              <w:t>1</w:t>
            </w:r>
            <w:r>
              <w:rPr>
                <w:rFonts w:hint="eastAsia" w:ascii="宋体" w:hAnsi="宋体" w:eastAsia="宋体" w:cs="宋体"/>
                <w:snapToGrid w:val="0"/>
                <w:color w:val="000000"/>
                <w:kern w:val="0"/>
                <w:sz w:val="20"/>
                <w:szCs w:val="20"/>
                <w:lang w:val="en-US" w:eastAsia="zh-CN" w:bidi="ar-SA"/>
              </w:rPr>
              <w:t>)</w:t>
            </w:r>
          </w:p>
          <w:p w14:paraId="76F95284">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zh-CN" w:bidi="ar-SA"/>
              </w:rPr>
              <w:tab/>
            </w:r>
          </w:p>
        </w:tc>
        <w:tc>
          <w:tcPr>
            <w:tcW w:w="848" w:type="dxa"/>
            <w:vAlign w:val="center"/>
          </w:tcPr>
          <w:p w14:paraId="452BCD6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资信业绩评分标准</w:t>
            </w:r>
          </w:p>
        </w:tc>
        <w:tc>
          <w:tcPr>
            <w:tcW w:w="1724" w:type="dxa"/>
            <w:gridSpan w:val="2"/>
            <w:vAlign w:val="center"/>
          </w:tcPr>
          <w:p w14:paraId="0DC2CB93">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企业业绩（10分）</w:t>
            </w:r>
          </w:p>
        </w:tc>
        <w:tc>
          <w:tcPr>
            <w:tcW w:w="5663" w:type="dxa"/>
            <w:gridSpan w:val="3"/>
            <w:tcBorders>
              <w:right w:val="single" w:color="000000" w:sz="4" w:space="0"/>
            </w:tcBorders>
            <w:vAlign w:val="center"/>
          </w:tcPr>
          <w:p w14:paraId="6BDC8EA4">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highlight w:val="none"/>
                <w:lang w:val="en-US" w:eastAsia="en-US" w:bidi="ar-SA"/>
              </w:rPr>
              <w:t>投标人/制造厂家提供202</w:t>
            </w:r>
            <w:r>
              <w:rPr>
                <w:rFonts w:hint="eastAsia" w:ascii="宋体" w:hAnsi="宋体" w:eastAsia="宋体" w:cs="宋体"/>
                <w:snapToGrid w:val="0"/>
                <w:color w:val="000000"/>
                <w:kern w:val="0"/>
                <w:sz w:val="20"/>
                <w:szCs w:val="20"/>
                <w:highlight w:val="none"/>
                <w:lang w:val="en-US" w:eastAsia="zh-CN" w:bidi="ar-SA"/>
              </w:rPr>
              <w:t>3</w:t>
            </w:r>
            <w:r>
              <w:rPr>
                <w:rFonts w:hint="eastAsia" w:ascii="宋体" w:hAnsi="宋体" w:eastAsia="宋体" w:cs="宋体"/>
                <w:snapToGrid w:val="0"/>
                <w:color w:val="000000"/>
                <w:kern w:val="0"/>
                <w:sz w:val="20"/>
                <w:szCs w:val="20"/>
                <w:highlight w:val="none"/>
                <w:lang w:val="en-US" w:eastAsia="en-US" w:bidi="ar-SA"/>
              </w:rPr>
              <w:t>年1月1日至今项目业绩，合同金额大于等于</w:t>
            </w:r>
            <w:r>
              <w:rPr>
                <w:rFonts w:hint="eastAsia" w:ascii="宋体" w:hAnsi="宋体" w:eastAsia="宋体" w:cs="宋体"/>
                <w:snapToGrid w:val="0"/>
                <w:color w:val="000000"/>
                <w:kern w:val="0"/>
                <w:sz w:val="20"/>
                <w:szCs w:val="20"/>
                <w:highlight w:val="none"/>
                <w:lang w:val="en-US" w:eastAsia="zh-CN" w:bidi="ar-SA"/>
              </w:rPr>
              <w:t>1</w:t>
            </w:r>
            <w:r>
              <w:rPr>
                <w:rFonts w:hint="eastAsia" w:ascii="宋体" w:hAnsi="宋体" w:eastAsia="宋体" w:cs="宋体"/>
                <w:snapToGrid w:val="0"/>
                <w:color w:val="000000"/>
                <w:kern w:val="0"/>
                <w:sz w:val="20"/>
                <w:szCs w:val="20"/>
                <w:highlight w:val="none"/>
                <w:lang w:val="en-US" w:eastAsia="en-US" w:bidi="ar-SA"/>
              </w:rPr>
              <w:t>000万，每提供一份得2分，最多得10分，须提供合同复印件盖章，不提供不得分。</w:t>
            </w:r>
          </w:p>
        </w:tc>
      </w:tr>
      <w:tr w14:paraId="1FC58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7" w:hRule="atLeast"/>
        </w:trPr>
        <w:tc>
          <w:tcPr>
            <w:tcW w:w="957" w:type="dxa"/>
            <w:vMerge w:val="restart"/>
            <w:tcBorders>
              <w:left w:val="single" w:color="000000" w:sz="4" w:space="0"/>
            </w:tcBorders>
            <w:vAlign w:val="center"/>
          </w:tcPr>
          <w:p w14:paraId="65945271">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restart"/>
            <w:vAlign w:val="center"/>
          </w:tcPr>
          <w:p w14:paraId="283EA0F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1724" w:type="dxa"/>
            <w:gridSpan w:val="2"/>
            <w:vAlign w:val="center"/>
          </w:tcPr>
          <w:p w14:paraId="074E2571">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体系认证（3分）</w:t>
            </w:r>
          </w:p>
        </w:tc>
        <w:tc>
          <w:tcPr>
            <w:tcW w:w="5663" w:type="dxa"/>
            <w:gridSpan w:val="3"/>
            <w:tcBorders>
              <w:right w:val="single" w:color="000000" w:sz="4" w:space="0"/>
            </w:tcBorders>
            <w:vAlign w:val="center"/>
          </w:tcPr>
          <w:p w14:paraId="37E2B4B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投标人所投品牌电梯制造商具有 ISO14001 环境管理体系认证、ISO45001 职业健康安全证书、ISO9001 质量管理体系认证，证书处于有效期内，每提供一（注：提供有效的证书扫描件和对应证书在全国认证认可信息公 共 服 务 平台（htt p://cx.cnca.cn/CertECloud/index/index/page）查询截图并加盖投标人公章，否则不计分。每提供一项得1分最高3分  。缺少一项扣1分，扣完为止。</w:t>
            </w:r>
          </w:p>
        </w:tc>
      </w:tr>
      <w:tr w14:paraId="5EA2F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957" w:type="dxa"/>
            <w:vMerge w:val="continue"/>
            <w:tcBorders>
              <w:left w:val="single" w:color="000000" w:sz="4" w:space="0"/>
            </w:tcBorders>
            <w:vAlign w:val="center"/>
          </w:tcPr>
          <w:p w14:paraId="256BA574">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z w:val="20"/>
                <w:szCs w:val="20"/>
              </w:rPr>
            </w:pPr>
          </w:p>
        </w:tc>
        <w:tc>
          <w:tcPr>
            <w:tcW w:w="848" w:type="dxa"/>
            <w:vMerge w:val="continue"/>
            <w:vAlign w:val="center"/>
          </w:tcPr>
          <w:p w14:paraId="5537B2A4">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z w:val="20"/>
                <w:szCs w:val="20"/>
              </w:rPr>
            </w:pPr>
          </w:p>
        </w:tc>
        <w:tc>
          <w:tcPr>
            <w:tcW w:w="1724" w:type="dxa"/>
            <w:gridSpan w:val="2"/>
            <w:vAlign w:val="center"/>
          </w:tcPr>
          <w:p w14:paraId="633DB9CC">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highlight w:val="none"/>
                <w:lang w:val="en-US" w:eastAsia="en-US" w:bidi="ar-SA"/>
              </w:rPr>
            </w:pPr>
            <w:r>
              <w:rPr>
                <w:rFonts w:hint="eastAsia" w:ascii="宋体" w:hAnsi="宋体" w:eastAsia="宋体" w:cs="宋体"/>
                <w:snapToGrid w:val="0"/>
                <w:color w:val="000000"/>
                <w:kern w:val="0"/>
                <w:sz w:val="20"/>
                <w:szCs w:val="20"/>
                <w:highlight w:val="none"/>
                <w:lang w:val="en-US" w:eastAsia="en-US" w:bidi="ar-SA"/>
              </w:rPr>
              <w:t>企业实力及企业信</w:t>
            </w:r>
          </w:p>
          <w:p w14:paraId="573A14D1">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highlight w:val="none"/>
                <w:lang w:val="en-US" w:eastAsia="en-US" w:bidi="ar-SA"/>
              </w:rPr>
            </w:pPr>
            <w:r>
              <w:rPr>
                <w:rFonts w:hint="eastAsia" w:ascii="宋体" w:hAnsi="宋体" w:eastAsia="宋体" w:cs="宋体"/>
                <w:snapToGrid w:val="0"/>
                <w:color w:val="000000"/>
                <w:kern w:val="0"/>
                <w:sz w:val="20"/>
                <w:szCs w:val="20"/>
                <w:highlight w:val="none"/>
                <w:lang w:val="en-US" w:eastAsia="en-US" w:bidi="ar-SA"/>
              </w:rPr>
              <w:t>誉（</w:t>
            </w:r>
            <w:r>
              <w:rPr>
                <w:rFonts w:hint="eastAsia" w:cs="宋体"/>
                <w:snapToGrid w:val="0"/>
                <w:color w:val="000000"/>
                <w:kern w:val="0"/>
                <w:sz w:val="20"/>
                <w:szCs w:val="20"/>
                <w:highlight w:val="none"/>
                <w:lang w:val="en-US" w:eastAsia="zh-CN" w:bidi="ar-SA"/>
              </w:rPr>
              <w:t>8</w:t>
            </w:r>
            <w:r>
              <w:rPr>
                <w:rFonts w:hint="eastAsia" w:ascii="宋体" w:hAnsi="宋体" w:eastAsia="宋体" w:cs="宋体"/>
                <w:snapToGrid w:val="0"/>
                <w:color w:val="000000"/>
                <w:kern w:val="0"/>
                <w:sz w:val="20"/>
                <w:szCs w:val="20"/>
                <w:highlight w:val="none"/>
                <w:lang w:val="en-US" w:eastAsia="en-US" w:bidi="ar-SA"/>
              </w:rPr>
              <w:t>分）</w:t>
            </w:r>
          </w:p>
        </w:tc>
        <w:tc>
          <w:tcPr>
            <w:tcW w:w="5663" w:type="dxa"/>
            <w:gridSpan w:val="3"/>
            <w:tcBorders>
              <w:right w:val="single" w:color="000000" w:sz="4" w:space="0"/>
            </w:tcBorders>
            <w:vAlign w:val="center"/>
          </w:tcPr>
          <w:p w14:paraId="71CED9F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highlight w:val="none"/>
                <w:lang w:val="en-US" w:eastAsia="en-US" w:bidi="ar-SA"/>
              </w:rPr>
            </w:pPr>
            <w:r>
              <w:rPr>
                <w:rFonts w:hint="eastAsia" w:ascii="宋体" w:hAnsi="宋体" w:eastAsia="宋体" w:cs="宋体"/>
                <w:snapToGrid w:val="0"/>
                <w:color w:val="000000"/>
                <w:kern w:val="0"/>
                <w:sz w:val="20"/>
                <w:szCs w:val="20"/>
                <w:highlight w:val="none"/>
                <w:lang w:val="en-US" w:eastAsia="en-US" w:bidi="ar-SA"/>
              </w:rPr>
              <w:t>1、投标人所投电梯品牌制造商获得中国合格评定国家认可委员会（CNAS）实验室认可证书且在有效期内的，计5分。</w:t>
            </w:r>
          </w:p>
          <w:p w14:paraId="258F3CBC">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highlight w:val="none"/>
                <w:lang w:val="en-US" w:eastAsia="en-US" w:bidi="ar-SA"/>
              </w:rPr>
            </w:pPr>
            <w:r>
              <w:rPr>
                <w:rFonts w:hint="eastAsia" w:ascii="宋体" w:hAnsi="宋体" w:eastAsia="宋体" w:cs="宋体"/>
                <w:snapToGrid w:val="0"/>
                <w:color w:val="000000"/>
                <w:kern w:val="0"/>
                <w:sz w:val="20"/>
                <w:szCs w:val="20"/>
                <w:highlight w:val="none"/>
                <w:lang w:val="en-US" w:eastAsia="en-US" w:bidi="ar-SA"/>
              </w:rPr>
              <w:t>评审依据：提供CNAS实验室认可证书扫描件加盖投标单位公章，否则不计分。</w:t>
            </w:r>
          </w:p>
          <w:p w14:paraId="6B7E569F">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highlight w:val="none"/>
                <w:lang w:val="en-US" w:eastAsia="en-US" w:bidi="ar-SA"/>
              </w:rPr>
            </w:pPr>
            <w:r>
              <w:rPr>
                <w:rFonts w:hint="eastAsia" w:ascii="宋体" w:hAnsi="宋体" w:eastAsia="宋体" w:cs="宋体"/>
                <w:snapToGrid w:val="0"/>
                <w:color w:val="000000"/>
                <w:kern w:val="0"/>
                <w:sz w:val="20"/>
                <w:szCs w:val="20"/>
                <w:highlight w:val="none"/>
                <w:lang w:val="en-US" w:eastAsia="en-US" w:bidi="ar-SA"/>
              </w:rPr>
              <w:t>2、投标人所投电梯品牌制造商获得省级及以上政府部门颁发的“高新技术企业证书 ”且在有效期内，计3分；</w:t>
            </w:r>
          </w:p>
          <w:p w14:paraId="7882B8DD">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highlight w:val="none"/>
                <w:lang w:val="en-US" w:eastAsia="en-US" w:bidi="ar-SA"/>
              </w:rPr>
            </w:pPr>
            <w:r>
              <w:rPr>
                <w:rFonts w:hint="eastAsia" w:ascii="宋体" w:hAnsi="宋体" w:eastAsia="宋体" w:cs="宋体"/>
                <w:snapToGrid w:val="0"/>
                <w:color w:val="000000"/>
                <w:kern w:val="0"/>
                <w:sz w:val="20"/>
                <w:szCs w:val="20"/>
                <w:highlight w:val="none"/>
                <w:lang w:val="en-US" w:eastAsia="en-US" w:bidi="ar-SA"/>
              </w:rPr>
              <w:t>评审依据：提供相应证明材料复印件并加盖投标人公章 ，否则不计分。</w:t>
            </w:r>
          </w:p>
        </w:tc>
      </w:tr>
      <w:tr w14:paraId="1B1A6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6" w:hRule="atLeast"/>
        </w:trPr>
        <w:tc>
          <w:tcPr>
            <w:tcW w:w="957" w:type="dxa"/>
            <w:vMerge w:val="restart"/>
            <w:tcBorders>
              <w:bottom w:val="nil"/>
            </w:tcBorders>
            <w:vAlign w:val="center"/>
          </w:tcPr>
          <w:p w14:paraId="4E9BF66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2.2.4</w:t>
            </w:r>
            <w:r>
              <w:rPr>
                <w:rFonts w:hint="eastAsia" w:ascii="宋体" w:hAnsi="宋体" w:eastAsia="宋体" w:cs="宋体"/>
                <w:snapToGrid w:val="0"/>
                <w:color w:val="000000"/>
                <w:kern w:val="0"/>
                <w:sz w:val="20"/>
                <w:szCs w:val="20"/>
                <w:lang w:val="en-US" w:eastAsia="zh-CN" w:bidi="ar-SA"/>
              </w:rPr>
              <w:t>(</w:t>
            </w:r>
            <w:r>
              <w:rPr>
                <w:rFonts w:hint="eastAsia" w:ascii="宋体" w:hAnsi="宋体" w:eastAsia="宋体" w:cs="宋体"/>
                <w:snapToGrid w:val="0"/>
                <w:color w:val="000000"/>
                <w:kern w:val="0"/>
                <w:sz w:val="20"/>
                <w:szCs w:val="20"/>
                <w:lang w:val="en-US" w:eastAsia="en-US" w:bidi="ar-SA"/>
              </w:rPr>
              <w:t>2</w:t>
            </w:r>
            <w:r>
              <w:rPr>
                <w:rFonts w:hint="eastAsia" w:ascii="宋体" w:hAnsi="宋体" w:eastAsia="宋体" w:cs="宋体"/>
                <w:snapToGrid w:val="0"/>
                <w:color w:val="000000"/>
                <w:kern w:val="0"/>
                <w:sz w:val="20"/>
                <w:szCs w:val="20"/>
                <w:lang w:val="en-US" w:eastAsia="zh-CN" w:bidi="ar-SA"/>
              </w:rPr>
              <w:t>)</w:t>
            </w:r>
          </w:p>
        </w:tc>
        <w:tc>
          <w:tcPr>
            <w:tcW w:w="848" w:type="dxa"/>
            <w:vMerge w:val="restart"/>
            <w:tcBorders>
              <w:bottom w:val="nil"/>
            </w:tcBorders>
            <w:vAlign w:val="center"/>
          </w:tcPr>
          <w:p w14:paraId="46C9AD46">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技术文件部分</w:t>
            </w:r>
          </w:p>
        </w:tc>
        <w:tc>
          <w:tcPr>
            <w:tcW w:w="1724" w:type="dxa"/>
            <w:gridSpan w:val="2"/>
            <w:vAlign w:val="center"/>
          </w:tcPr>
          <w:p w14:paraId="416B44F4">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拆除方案（</w:t>
            </w:r>
            <w:r>
              <w:rPr>
                <w:rFonts w:hint="eastAsia" w:cs="宋体"/>
                <w:snapToGrid w:val="0"/>
                <w:color w:val="000000"/>
                <w:kern w:val="0"/>
                <w:sz w:val="20"/>
                <w:szCs w:val="20"/>
                <w:lang w:val="en-US" w:eastAsia="zh-CN" w:bidi="ar-SA"/>
              </w:rPr>
              <w:t>9</w:t>
            </w:r>
            <w:r>
              <w:rPr>
                <w:rFonts w:hint="eastAsia" w:ascii="宋体" w:hAnsi="宋体" w:eastAsia="宋体" w:cs="宋体"/>
                <w:snapToGrid w:val="0"/>
                <w:color w:val="000000"/>
                <w:kern w:val="0"/>
                <w:sz w:val="20"/>
                <w:szCs w:val="20"/>
                <w:lang w:val="en-US" w:eastAsia="en-US" w:bidi="ar-SA"/>
              </w:rPr>
              <w:t>分）</w:t>
            </w:r>
          </w:p>
        </w:tc>
        <w:tc>
          <w:tcPr>
            <w:tcW w:w="5663" w:type="dxa"/>
            <w:gridSpan w:val="3"/>
            <w:vAlign w:val="center"/>
          </w:tcPr>
          <w:p w14:paraId="509749E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投标人需针对本项目采购需求制定相应的拆除方案，方案包括但不限于以下内容拆除工序计划、安全保障措施、施工设备和人员配置、环境保护、废弃物处理方案等：</w:t>
            </w:r>
          </w:p>
          <w:p w14:paraId="75AC9092">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方案内容完整合理详实、全面细致、逻辑性强、可行性强与项目相适应得</w:t>
            </w:r>
            <w:r>
              <w:rPr>
                <w:rFonts w:hint="eastAsia" w:cs="宋体"/>
                <w:snapToGrid w:val="0"/>
                <w:color w:val="000000"/>
                <w:kern w:val="0"/>
                <w:sz w:val="20"/>
                <w:szCs w:val="20"/>
                <w:lang w:val="en-US" w:eastAsia="zh-CN" w:bidi="ar-SA"/>
              </w:rPr>
              <w:t>9</w:t>
            </w:r>
            <w:r>
              <w:rPr>
                <w:rFonts w:hint="eastAsia" w:ascii="宋体" w:hAnsi="宋体" w:eastAsia="宋体" w:cs="宋体"/>
                <w:snapToGrid w:val="0"/>
                <w:color w:val="000000"/>
                <w:kern w:val="0"/>
                <w:sz w:val="20"/>
                <w:szCs w:val="20"/>
                <w:lang w:val="en-US" w:eastAsia="en-US" w:bidi="ar-SA"/>
              </w:rPr>
              <w:t>分；</w:t>
            </w:r>
          </w:p>
          <w:p w14:paraId="6FBBE136">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方案内容相对简洁、条理较清晰、基本满足实际要求得</w:t>
            </w:r>
            <w:r>
              <w:rPr>
                <w:rFonts w:hint="eastAsia" w:cs="宋体"/>
                <w:snapToGrid w:val="0"/>
                <w:color w:val="000000"/>
                <w:kern w:val="0"/>
                <w:sz w:val="20"/>
                <w:szCs w:val="20"/>
                <w:lang w:val="en-US" w:eastAsia="zh-CN" w:bidi="ar-SA"/>
              </w:rPr>
              <w:t>7</w:t>
            </w:r>
            <w:r>
              <w:rPr>
                <w:rFonts w:hint="eastAsia" w:ascii="宋体" w:hAnsi="宋体" w:eastAsia="宋体" w:cs="宋体"/>
                <w:snapToGrid w:val="0"/>
                <w:color w:val="000000"/>
                <w:kern w:val="0"/>
                <w:sz w:val="20"/>
                <w:szCs w:val="20"/>
                <w:lang w:val="en-US" w:eastAsia="en-US" w:bidi="ar-SA"/>
              </w:rPr>
              <w:t>分；方案内容笼统有欠缺、勉强达到实际要求</w:t>
            </w:r>
            <w:r>
              <w:rPr>
                <w:rFonts w:hint="eastAsia" w:cs="宋体"/>
                <w:snapToGrid w:val="0"/>
                <w:color w:val="000000"/>
                <w:kern w:val="0"/>
                <w:sz w:val="20"/>
                <w:szCs w:val="20"/>
                <w:lang w:val="en-US" w:eastAsia="zh-CN" w:bidi="ar-SA"/>
              </w:rPr>
              <w:t>4</w:t>
            </w:r>
            <w:r>
              <w:rPr>
                <w:rFonts w:hint="eastAsia" w:ascii="宋体" w:hAnsi="宋体" w:eastAsia="宋体" w:cs="宋体"/>
                <w:snapToGrid w:val="0"/>
                <w:color w:val="000000"/>
                <w:kern w:val="0"/>
                <w:sz w:val="20"/>
                <w:szCs w:val="20"/>
                <w:lang w:val="en-US" w:eastAsia="en-US" w:bidi="ar-SA"/>
              </w:rPr>
              <w:t>分；</w:t>
            </w:r>
          </w:p>
          <w:p w14:paraId="4BA7A846">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方案内容达不到实际要求得1分；</w:t>
            </w:r>
          </w:p>
          <w:p w14:paraId="0A1F41E4">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不提供不得分。</w:t>
            </w:r>
          </w:p>
        </w:tc>
      </w:tr>
      <w:tr w14:paraId="16CC3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6" w:hRule="atLeast"/>
        </w:trPr>
        <w:tc>
          <w:tcPr>
            <w:tcW w:w="957" w:type="dxa"/>
            <w:vMerge w:val="continue"/>
            <w:tcBorders>
              <w:top w:val="nil"/>
              <w:bottom w:val="nil"/>
            </w:tcBorders>
            <w:vAlign w:val="center"/>
          </w:tcPr>
          <w:p w14:paraId="351E013F">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bottom w:val="nil"/>
            </w:tcBorders>
            <w:vAlign w:val="center"/>
          </w:tcPr>
          <w:p w14:paraId="544F5081">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1724" w:type="dxa"/>
            <w:gridSpan w:val="2"/>
            <w:vAlign w:val="center"/>
          </w:tcPr>
          <w:p w14:paraId="23089507">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供货及运输方案（</w:t>
            </w:r>
            <w:r>
              <w:rPr>
                <w:rFonts w:hint="eastAsia" w:cs="宋体"/>
                <w:snapToGrid w:val="0"/>
                <w:color w:val="000000"/>
                <w:kern w:val="0"/>
                <w:sz w:val="20"/>
                <w:szCs w:val="20"/>
                <w:lang w:val="en-US" w:eastAsia="zh-CN" w:bidi="ar-SA"/>
              </w:rPr>
              <w:t>9</w:t>
            </w:r>
            <w:r>
              <w:rPr>
                <w:rFonts w:hint="eastAsia" w:ascii="宋体" w:hAnsi="宋体" w:eastAsia="宋体" w:cs="宋体"/>
                <w:snapToGrid w:val="0"/>
                <w:color w:val="000000"/>
                <w:kern w:val="0"/>
                <w:sz w:val="20"/>
                <w:szCs w:val="20"/>
                <w:lang w:val="en-US" w:eastAsia="en-US" w:bidi="ar-SA"/>
              </w:rPr>
              <w:t>分）</w:t>
            </w:r>
          </w:p>
        </w:tc>
        <w:tc>
          <w:tcPr>
            <w:tcW w:w="5663" w:type="dxa"/>
            <w:gridSpan w:val="3"/>
            <w:tcBorders>
              <w:right w:val="single" w:color="000000" w:sz="4" w:space="0"/>
            </w:tcBorders>
            <w:vAlign w:val="center"/>
          </w:tcPr>
          <w:p w14:paraId="2DD52563">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投标人需针对本项目采购需求制定相应的供货及运输方案，方案包括但不限于以下内容供货保障、运输配送方案、供货检验及验收、现场服务措施及处理方案等：</w:t>
            </w:r>
          </w:p>
          <w:p w14:paraId="02C8515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方案内容完整合理详实、全面细致、逻辑性强、可行性强与项目相适应得</w:t>
            </w:r>
            <w:r>
              <w:rPr>
                <w:rFonts w:hint="eastAsia" w:cs="宋体"/>
                <w:snapToGrid w:val="0"/>
                <w:color w:val="000000"/>
                <w:kern w:val="0"/>
                <w:sz w:val="20"/>
                <w:szCs w:val="20"/>
                <w:lang w:val="en-US" w:eastAsia="zh-CN" w:bidi="ar-SA"/>
              </w:rPr>
              <w:t>9</w:t>
            </w:r>
            <w:r>
              <w:rPr>
                <w:rFonts w:hint="eastAsia" w:ascii="宋体" w:hAnsi="宋体" w:eastAsia="宋体" w:cs="宋体"/>
                <w:snapToGrid w:val="0"/>
                <w:color w:val="000000"/>
                <w:kern w:val="0"/>
                <w:sz w:val="20"/>
                <w:szCs w:val="20"/>
                <w:lang w:val="en-US" w:eastAsia="en-US" w:bidi="ar-SA"/>
              </w:rPr>
              <w:t>分；</w:t>
            </w:r>
          </w:p>
          <w:p w14:paraId="4793FB81">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方案内容相对简洁、条理较清晰、基本满足实际要求得</w:t>
            </w:r>
            <w:r>
              <w:rPr>
                <w:rFonts w:hint="eastAsia" w:cs="宋体"/>
                <w:snapToGrid w:val="0"/>
                <w:color w:val="000000"/>
                <w:kern w:val="0"/>
                <w:sz w:val="20"/>
                <w:szCs w:val="20"/>
                <w:lang w:val="en-US" w:eastAsia="zh-CN" w:bidi="ar-SA"/>
              </w:rPr>
              <w:t>7</w:t>
            </w:r>
            <w:r>
              <w:rPr>
                <w:rFonts w:hint="eastAsia" w:ascii="宋体" w:hAnsi="宋体" w:eastAsia="宋体" w:cs="宋体"/>
                <w:snapToGrid w:val="0"/>
                <w:color w:val="000000"/>
                <w:kern w:val="0"/>
                <w:sz w:val="20"/>
                <w:szCs w:val="20"/>
                <w:lang w:val="en-US" w:eastAsia="en-US" w:bidi="ar-SA"/>
              </w:rPr>
              <w:t>分；方案内容笼统有欠缺、勉强达到实际要求</w:t>
            </w:r>
            <w:r>
              <w:rPr>
                <w:rFonts w:hint="eastAsia" w:cs="宋体"/>
                <w:snapToGrid w:val="0"/>
                <w:color w:val="000000"/>
                <w:kern w:val="0"/>
                <w:sz w:val="20"/>
                <w:szCs w:val="20"/>
                <w:lang w:val="en-US" w:eastAsia="zh-CN" w:bidi="ar-SA"/>
              </w:rPr>
              <w:t>4</w:t>
            </w:r>
            <w:r>
              <w:rPr>
                <w:rFonts w:hint="eastAsia" w:ascii="宋体" w:hAnsi="宋体" w:eastAsia="宋体" w:cs="宋体"/>
                <w:snapToGrid w:val="0"/>
                <w:color w:val="000000"/>
                <w:kern w:val="0"/>
                <w:sz w:val="20"/>
                <w:szCs w:val="20"/>
                <w:lang w:val="en-US" w:eastAsia="en-US" w:bidi="ar-SA"/>
              </w:rPr>
              <w:t>分；</w:t>
            </w:r>
          </w:p>
          <w:p w14:paraId="608FB20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方案内容达不到实际要求得1分；</w:t>
            </w:r>
          </w:p>
          <w:p w14:paraId="48E5D30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不提供不得分。</w:t>
            </w:r>
          </w:p>
        </w:tc>
      </w:tr>
      <w:tr w14:paraId="25B78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6" w:hRule="atLeast"/>
        </w:trPr>
        <w:tc>
          <w:tcPr>
            <w:tcW w:w="957" w:type="dxa"/>
            <w:vMerge w:val="continue"/>
            <w:tcBorders>
              <w:top w:val="nil"/>
            </w:tcBorders>
            <w:vAlign w:val="center"/>
          </w:tcPr>
          <w:p w14:paraId="652F2DB4">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848" w:type="dxa"/>
            <w:vMerge w:val="continue"/>
            <w:tcBorders>
              <w:top w:val="nil"/>
            </w:tcBorders>
            <w:vAlign w:val="center"/>
          </w:tcPr>
          <w:p w14:paraId="58D0638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1724" w:type="dxa"/>
            <w:gridSpan w:val="2"/>
            <w:vAlign w:val="center"/>
          </w:tcPr>
          <w:p w14:paraId="6A2BD444">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质量保障方案（8分）</w:t>
            </w:r>
          </w:p>
        </w:tc>
        <w:tc>
          <w:tcPr>
            <w:tcW w:w="5663" w:type="dxa"/>
            <w:gridSpan w:val="3"/>
            <w:tcBorders>
              <w:right w:val="single" w:color="000000" w:sz="4" w:space="0"/>
            </w:tcBorders>
            <w:vAlign w:val="center"/>
          </w:tcPr>
          <w:p w14:paraId="15E1250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投标人需针对本项目采购需求制定相应的质量保障方案，方案包括但不限于质量保障措施、质量检测、质量保障计划、质量保证承诺、质量问题的处理等：</w:t>
            </w:r>
          </w:p>
          <w:p w14:paraId="091E8DF0">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方案内容完整合理详实、全面细致、逻辑性强、可行性强与项目相适应得8分；</w:t>
            </w:r>
          </w:p>
          <w:p w14:paraId="43E1E4C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方案内容相对简洁、条理较清晰、基本满足实际要求得5分；方案内容笼统有欠缺、勉强达到实际要求2分；</w:t>
            </w:r>
          </w:p>
          <w:p w14:paraId="3BDA24C3">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方案内容达不到实际要求得1分；</w:t>
            </w:r>
          </w:p>
          <w:p w14:paraId="700218F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不提供不得分。</w:t>
            </w:r>
          </w:p>
        </w:tc>
      </w:tr>
      <w:tr w14:paraId="446E8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308" w:hRule="atLeast"/>
        </w:trPr>
        <w:tc>
          <w:tcPr>
            <w:tcW w:w="957" w:type="dxa"/>
            <w:vMerge w:val="restart"/>
            <w:tcBorders>
              <w:bottom w:val="nil"/>
            </w:tcBorders>
            <w:vAlign w:val="center"/>
          </w:tcPr>
          <w:p w14:paraId="326EA7AF">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z w:val="20"/>
                <w:szCs w:val="20"/>
              </w:rPr>
            </w:pPr>
          </w:p>
        </w:tc>
        <w:tc>
          <w:tcPr>
            <w:tcW w:w="848" w:type="dxa"/>
            <w:vMerge w:val="restart"/>
            <w:tcBorders>
              <w:bottom w:val="nil"/>
            </w:tcBorders>
            <w:vAlign w:val="center"/>
          </w:tcPr>
          <w:p w14:paraId="780C76E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1720" w:type="dxa"/>
            <w:vAlign w:val="center"/>
          </w:tcPr>
          <w:p w14:paraId="61DA974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安装方案（</w:t>
            </w:r>
            <w:r>
              <w:rPr>
                <w:rFonts w:hint="eastAsia" w:cs="宋体"/>
                <w:snapToGrid w:val="0"/>
                <w:color w:val="000000"/>
                <w:kern w:val="0"/>
                <w:sz w:val="20"/>
                <w:szCs w:val="20"/>
                <w:lang w:val="en-US" w:eastAsia="zh-CN" w:bidi="ar-SA"/>
              </w:rPr>
              <w:t>9</w:t>
            </w:r>
            <w:r>
              <w:rPr>
                <w:rFonts w:hint="eastAsia" w:ascii="宋体" w:hAnsi="宋体" w:eastAsia="宋体" w:cs="宋体"/>
                <w:snapToGrid w:val="0"/>
                <w:color w:val="000000"/>
                <w:kern w:val="0"/>
                <w:sz w:val="20"/>
                <w:szCs w:val="20"/>
                <w:lang w:val="en-US" w:eastAsia="en-US" w:bidi="ar-SA"/>
              </w:rPr>
              <w:t>分）</w:t>
            </w:r>
          </w:p>
        </w:tc>
        <w:tc>
          <w:tcPr>
            <w:tcW w:w="5664" w:type="dxa"/>
            <w:gridSpan w:val="3"/>
            <w:tcBorders>
              <w:right w:val="single" w:color="000000" w:sz="4" w:space="0"/>
            </w:tcBorders>
            <w:vAlign w:val="center"/>
          </w:tcPr>
          <w:p w14:paraId="6953437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投标人需针对本项目采购需求制定相应的安装方案，方案包括但不限于以下内容安装工艺流程、安全保障措施、具体安装步骤、安装人员配置、安装进度等：</w:t>
            </w:r>
          </w:p>
          <w:p w14:paraId="627ADBCF">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方案内容完整合理详实、全面细致、逻辑性强、可行性强与项目相适应得</w:t>
            </w:r>
            <w:r>
              <w:rPr>
                <w:rFonts w:hint="eastAsia" w:cs="宋体"/>
                <w:snapToGrid w:val="0"/>
                <w:color w:val="000000"/>
                <w:kern w:val="0"/>
                <w:sz w:val="20"/>
                <w:szCs w:val="20"/>
                <w:lang w:val="en-US" w:eastAsia="zh-CN" w:bidi="ar-SA"/>
              </w:rPr>
              <w:t>9</w:t>
            </w:r>
            <w:r>
              <w:rPr>
                <w:rFonts w:hint="eastAsia" w:ascii="宋体" w:hAnsi="宋体" w:eastAsia="宋体" w:cs="宋体"/>
                <w:snapToGrid w:val="0"/>
                <w:color w:val="000000"/>
                <w:kern w:val="0"/>
                <w:sz w:val="20"/>
                <w:szCs w:val="20"/>
                <w:lang w:val="en-US" w:eastAsia="en-US" w:bidi="ar-SA"/>
              </w:rPr>
              <w:t>分；</w:t>
            </w:r>
          </w:p>
          <w:p w14:paraId="788B90E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方案内容相对简洁、条理较清晰、基本满足实际要求得</w:t>
            </w:r>
            <w:r>
              <w:rPr>
                <w:rFonts w:hint="eastAsia" w:cs="宋体"/>
                <w:snapToGrid w:val="0"/>
                <w:color w:val="000000"/>
                <w:kern w:val="0"/>
                <w:sz w:val="20"/>
                <w:szCs w:val="20"/>
                <w:lang w:val="en-US" w:eastAsia="zh-CN" w:bidi="ar-SA"/>
              </w:rPr>
              <w:t>7</w:t>
            </w:r>
            <w:r>
              <w:rPr>
                <w:rFonts w:hint="eastAsia" w:ascii="宋体" w:hAnsi="宋体" w:eastAsia="宋体" w:cs="宋体"/>
                <w:snapToGrid w:val="0"/>
                <w:color w:val="000000"/>
                <w:kern w:val="0"/>
                <w:sz w:val="20"/>
                <w:szCs w:val="20"/>
                <w:lang w:val="en-US" w:eastAsia="en-US" w:bidi="ar-SA"/>
              </w:rPr>
              <w:t>分；方案内容笼统有欠缺、勉强达到实际要求</w:t>
            </w:r>
            <w:r>
              <w:rPr>
                <w:rFonts w:hint="eastAsia" w:cs="宋体"/>
                <w:snapToGrid w:val="0"/>
                <w:color w:val="000000"/>
                <w:kern w:val="0"/>
                <w:sz w:val="20"/>
                <w:szCs w:val="20"/>
                <w:lang w:val="en-US" w:eastAsia="zh-CN" w:bidi="ar-SA"/>
              </w:rPr>
              <w:t>4</w:t>
            </w:r>
            <w:r>
              <w:rPr>
                <w:rFonts w:hint="eastAsia" w:ascii="宋体" w:hAnsi="宋体" w:eastAsia="宋体" w:cs="宋体"/>
                <w:snapToGrid w:val="0"/>
                <w:color w:val="000000"/>
                <w:kern w:val="0"/>
                <w:sz w:val="20"/>
                <w:szCs w:val="20"/>
                <w:lang w:val="en-US" w:eastAsia="en-US" w:bidi="ar-SA"/>
              </w:rPr>
              <w:t>分；</w:t>
            </w:r>
          </w:p>
          <w:p w14:paraId="1809E5B2">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方案内容达不到实际要求得1分；</w:t>
            </w:r>
          </w:p>
          <w:p w14:paraId="4FCA4397">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不提供不得分。</w:t>
            </w:r>
          </w:p>
        </w:tc>
      </w:tr>
      <w:tr w14:paraId="7B87F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3509" w:hRule="atLeast"/>
        </w:trPr>
        <w:tc>
          <w:tcPr>
            <w:tcW w:w="957" w:type="dxa"/>
            <w:vMerge w:val="continue"/>
            <w:tcBorders>
              <w:top w:val="nil"/>
              <w:bottom w:val="nil"/>
            </w:tcBorders>
            <w:vAlign w:val="center"/>
          </w:tcPr>
          <w:p w14:paraId="4ED274F5">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z w:val="20"/>
                <w:szCs w:val="20"/>
              </w:rPr>
            </w:pPr>
          </w:p>
        </w:tc>
        <w:tc>
          <w:tcPr>
            <w:tcW w:w="848" w:type="dxa"/>
            <w:vMerge w:val="continue"/>
            <w:tcBorders>
              <w:top w:val="nil"/>
              <w:bottom w:val="nil"/>
            </w:tcBorders>
            <w:vAlign w:val="center"/>
          </w:tcPr>
          <w:p w14:paraId="1BB57787">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1720" w:type="dxa"/>
            <w:vAlign w:val="center"/>
          </w:tcPr>
          <w:p w14:paraId="1600E67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应急方案（8分）</w:t>
            </w:r>
          </w:p>
        </w:tc>
        <w:tc>
          <w:tcPr>
            <w:tcW w:w="5664" w:type="dxa"/>
            <w:gridSpan w:val="3"/>
            <w:tcBorders>
              <w:right w:val="single" w:color="000000" w:sz="4" w:space="0"/>
            </w:tcBorders>
            <w:vAlign w:val="center"/>
          </w:tcPr>
          <w:p w14:paraId="78305171">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投标人需针对本项目采购需求制定相应的应急方案，方案包括但不限于管理架构及职责、应急预案、应急措施、应急响应时间、突发事件处理流程等：</w:t>
            </w:r>
          </w:p>
          <w:p w14:paraId="0D7AF347">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完全满足或优于采购人使用要求，内容详实、切实可行且针对性强得8分 ;</w:t>
            </w:r>
          </w:p>
          <w:p w14:paraId="591532D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基本满足采购人使用要求， 内容简洁，具有实际的操作性得5分</w:t>
            </w:r>
            <w:r>
              <w:rPr>
                <w:rFonts w:hint="eastAsia" w:ascii="宋体" w:hAnsi="宋体" w:eastAsia="宋体" w:cs="宋体"/>
                <w:snapToGrid w:val="0"/>
                <w:color w:val="000000"/>
                <w:kern w:val="0"/>
                <w:sz w:val="20"/>
                <w:szCs w:val="20"/>
                <w:lang w:val="en-US" w:eastAsia="zh-CN" w:bidi="ar-SA"/>
              </w:rPr>
              <w:t>；</w:t>
            </w:r>
          </w:p>
          <w:p w14:paraId="5540BEAB">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勉强达到使用要求，内容有欠缺得2分；</w:t>
            </w:r>
          </w:p>
          <w:p w14:paraId="4CC648F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不能</w:t>
            </w:r>
            <w:r>
              <w:rPr>
                <w:rFonts w:hint="eastAsia" w:ascii="宋体" w:hAnsi="宋体" w:eastAsia="宋体" w:cs="宋体"/>
                <w:snapToGrid w:val="0"/>
                <w:color w:val="000000"/>
                <w:kern w:val="0"/>
                <w:sz w:val="20"/>
                <w:szCs w:val="20"/>
                <w:lang w:val="en-US" w:eastAsia="zh-CN" w:bidi="ar-SA"/>
              </w:rPr>
              <w:t>达到</w:t>
            </w:r>
            <w:r>
              <w:rPr>
                <w:rFonts w:hint="eastAsia" w:ascii="宋体" w:hAnsi="宋体" w:eastAsia="宋体" w:cs="宋体"/>
                <w:snapToGrid w:val="0"/>
                <w:color w:val="000000"/>
                <w:kern w:val="0"/>
                <w:sz w:val="20"/>
                <w:szCs w:val="20"/>
                <w:lang w:val="en-US" w:eastAsia="en-US" w:bidi="ar-SA"/>
              </w:rPr>
              <w:t>使用要求得1分；</w:t>
            </w:r>
          </w:p>
          <w:p w14:paraId="2ED76864">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不提供不得分。</w:t>
            </w:r>
          </w:p>
        </w:tc>
      </w:tr>
      <w:tr w14:paraId="413FA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3091" w:hRule="atLeast"/>
        </w:trPr>
        <w:tc>
          <w:tcPr>
            <w:tcW w:w="957" w:type="dxa"/>
            <w:vMerge w:val="continue"/>
            <w:tcBorders>
              <w:top w:val="nil"/>
              <w:bottom w:val="nil"/>
            </w:tcBorders>
            <w:vAlign w:val="center"/>
          </w:tcPr>
          <w:p w14:paraId="60232774">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z w:val="20"/>
                <w:szCs w:val="20"/>
              </w:rPr>
            </w:pPr>
          </w:p>
        </w:tc>
        <w:tc>
          <w:tcPr>
            <w:tcW w:w="848" w:type="dxa"/>
            <w:vMerge w:val="continue"/>
            <w:tcBorders>
              <w:top w:val="nil"/>
              <w:bottom w:val="nil"/>
            </w:tcBorders>
            <w:vAlign w:val="center"/>
          </w:tcPr>
          <w:p w14:paraId="2489B31C">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1720" w:type="dxa"/>
            <w:vAlign w:val="center"/>
          </w:tcPr>
          <w:p w14:paraId="1CC72DD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进度计划及保证</w:t>
            </w:r>
            <w:r>
              <w:rPr>
                <w:rFonts w:hint="eastAsia" w:ascii="宋体" w:hAnsi="宋体" w:eastAsia="宋体" w:cs="宋体"/>
                <w:snapToGrid w:val="0"/>
                <w:color w:val="000000"/>
                <w:kern w:val="0"/>
                <w:sz w:val="20"/>
                <w:szCs w:val="20"/>
                <w:lang w:val="en-US" w:eastAsia="zh-CN" w:bidi="ar-SA"/>
              </w:rPr>
              <w:t>措施</w:t>
            </w:r>
          </w:p>
          <w:p w14:paraId="25A526D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（8分）</w:t>
            </w:r>
          </w:p>
        </w:tc>
        <w:tc>
          <w:tcPr>
            <w:tcW w:w="5664" w:type="dxa"/>
            <w:gridSpan w:val="3"/>
            <w:tcBorders>
              <w:right w:val="single" w:color="000000" w:sz="4" w:space="0"/>
            </w:tcBorders>
            <w:vAlign w:val="center"/>
          </w:tcPr>
          <w:p w14:paraId="610C8C9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投标人需针对本项目采购需求制定相应的进度计划方案，方案包括但不限于以下内容进度目标、进度计划、进度管理、资源配备、保证措施等：</w:t>
            </w:r>
          </w:p>
          <w:p w14:paraId="68C4FCD1">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方案内容完整合理详实、全面细致、逻辑性强、可行性强与项目相适应得8分；</w:t>
            </w:r>
          </w:p>
          <w:p w14:paraId="0121E9A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方案内容相对简洁、条理较清晰、基本满足实际要求得5分；方案内容笼统有欠缺、勉强达到实际要求2分；</w:t>
            </w:r>
          </w:p>
          <w:p w14:paraId="3BA44A75">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方案内容达不到实际要求得1分；</w:t>
            </w:r>
          </w:p>
          <w:p w14:paraId="1C83F714">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不提供不得分。</w:t>
            </w:r>
          </w:p>
        </w:tc>
      </w:tr>
      <w:tr w14:paraId="2067E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352" w:hRule="atLeast"/>
        </w:trPr>
        <w:tc>
          <w:tcPr>
            <w:tcW w:w="957" w:type="dxa"/>
            <w:vMerge w:val="continue"/>
            <w:tcBorders>
              <w:top w:val="nil"/>
            </w:tcBorders>
            <w:vAlign w:val="center"/>
          </w:tcPr>
          <w:p w14:paraId="14A0BA0D">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z w:val="20"/>
                <w:szCs w:val="20"/>
              </w:rPr>
            </w:pPr>
          </w:p>
        </w:tc>
        <w:tc>
          <w:tcPr>
            <w:tcW w:w="848" w:type="dxa"/>
            <w:vMerge w:val="continue"/>
            <w:tcBorders>
              <w:top w:val="nil"/>
            </w:tcBorders>
            <w:vAlign w:val="center"/>
          </w:tcPr>
          <w:p w14:paraId="3589C272">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p>
        </w:tc>
        <w:tc>
          <w:tcPr>
            <w:tcW w:w="1720" w:type="dxa"/>
            <w:vAlign w:val="center"/>
          </w:tcPr>
          <w:p w14:paraId="5E0C853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售后服务（8分）</w:t>
            </w:r>
          </w:p>
        </w:tc>
        <w:tc>
          <w:tcPr>
            <w:tcW w:w="5664" w:type="dxa"/>
            <w:gridSpan w:val="3"/>
            <w:tcBorders>
              <w:right w:val="single" w:color="000000" w:sz="4" w:space="0"/>
            </w:tcBorders>
            <w:vAlign w:val="center"/>
          </w:tcPr>
          <w:p w14:paraId="276A4D00">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投标人需针对本项目采购需求制定相应的售后服务，包括但不限于售后服务承诺、售后服务维修、维护保障方案、设备出现故障时的技术支持快速响应方案、备品备件维修更换方案等：</w:t>
            </w:r>
          </w:p>
          <w:p w14:paraId="75E2DAE2">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完全满足或优于采购人使用要求，内容详实、切实可行且针对性强得8分 ;</w:t>
            </w:r>
          </w:p>
          <w:p w14:paraId="71467062">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基本满足采购人使用要求， 内容简洁，具有实际的操作性得5分；</w:t>
            </w:r>
          </w:p>
          <w:p w14:paraId="19B7AE7A">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勉强达到使用要求，内容有欠缺得2分；</w:t>
            </w:r>
          </w:p>
          <w:p w14:paraId="38463006">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不能</w:t>
            </w:r>
            <w:r>
              <w:rPr>
                <w:rFonts w:hint="eastAsia" w:ascii="宋体" w:hAnsi="宋体" w:eastAsia="宋体" w:cs="宋体"/>
                <w:snapToGrid w:val="0"/>
                <w:color w:val="000000"/>
                <w:kern w:val="0"/>
                <w:sz w:val="20"/>
                <w:szCs w:val="20"/>
                <w:lang w:val="en-US" w:eastAsia="zh-CN" w:bidi="ar-SA"/>
              </w:rPr>
              <w:t>达到</w:t>
            </w:r>
            <w:r>
              <w:rPr>
                <w:rFonts w:hint="eastAsia" w:ascii="宋体" w:hAnsi="宋体" w:eastAsia="宋体" w:cs="宋体"/>
                <w:snapToGrid w:val="0"/>
                <w:color w:val="000000"/>
                <w:kern w:val="0"/>
                <w:sz w:val="20"/>
                <w:szCs w:val="20"/>
                <w:lang w:val="en-US" w:eastAsia="en-US" w:bidi="ar-SA"/>
              </w:rPr>
              <w:t>使用要求得1分；</w:t>
            </w:r>
          </w:p>
          <w:p w14:paraId="0A8999D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不提供不得分。</w:t>
            </w:r>
          </w:p>
        </w:tc>
      </w:tr>
      <w:tr w14:paraId="1558B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957" w:type="dxa"/>
            <w:tcBorders>
              <w:left w:val="single" w:color="000000" w:sz="4" w:space="0"/>
              <w:bottom w:val="single" w:color="000000" w:sz="4" w:space="0"/>
            </w:tcBorders>
            <w:vAlign w:val="center"/>
          </w:tcPr>
          <w:p w14:paraId="1F6F4187">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z w:val="20"/>
                <w:szCs w:val="20"/>
              </w:rPr>
            </w:pPr>
            <w:r>
              <w:rPr>
                <w:rFonts w:hint="eastAsia" w:ascii="宋体" w:hAnsi="宋体" w:eastAsia="宋体" w:cs="宋体"/>
                <w:spacing w:val="4"/>
                <w:sz w:val="20"/>
                <w:szCs w:val="20"/>
              </w:rPr>
              <w:t>2.2.4</w:t>
            </w:r>
            <w:r>
              <w:rPr>
                <w:rFonts w:hint="eastAsia" w:ascii="宋体" w:hAnsi="宋体" w:eastAsia="宋体" w:cs="宋体"/>
                <w:spacing w:val="4"/>
                <w:sz w:val="20"/>
                <w:szCs w:val="20"/>
                <w:lang w:eastAsia="zh-CN"/>
              </w:rPr>
              <w:t>(</w:t>
            </w:r>
            <w:r>
              <w:rPr>
                <w:rFonts w:hint="eastAsia" w:ascii="宋体" w:hAnsi="宋体" w:eastAsia="宋体" w:cs="宋体"/>
                <w:spacing w:val="4"/>
                <w:sz w:val="20"/>
                <w:szCs w:val="20"/>
              </w:rPr>
              <w:t>3</w:t>
            </w:r>
            <w:r>
              <w:rPr>
                <w:rFonts w:hint="eastAsia" w:ascii="宋体" w:hAnsi="宋体" w:eastAsia="宋体" w:cs="宋体"/>
                <w:sz w:val="20"/>
                <w:szCs w:val="20"/>
              </w:rPr>
              <w:t>)</w:t>
            </w:r>
          </w:p>
        </w:tc>
        <w:tc>
          <w:tcPr>
            <w:tcW w:w="848" w:type="dxa"/>
            <w:tcBorders>
              <w:bottom w:val="single" w:color="000000" w:sz="4" w:space="0"/>
            </w:tcBorders>
            <w:vAlign w:val="center"/>
          </w:tcPr>
          <w:p w14:paraId="3A851E75">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报价文件部分</w:t>
            </w:r>
          </w:p>
        </w:tc>
        <w:tc>
          <w:tcPr>
            <w:tcW w:w="1724" w:type="dxa"/>
            <w:gridSpan w:val="2"/>
            <w:tcBorders>
              <w:bottom w:val="single" w:color="000000" w:sz="4" w:space="0"/>
            </w:tcBorders>
            <w:vAlign w:val="center"/>
          </w:tcPr>
          <w:p w14:paraId="36911C48">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评标价（20分）</w:t>
            </w:r>
          </w:p>
        </w:tc>
        <w:tc>
          <w:tcPr>
            <w:tcW w:w="5663" w:type="dxa"/>
            <w:gridSpan w:val="3"/>
            <w:tcBorders>
              <w:bottom w:val="single" w:color="000000" w:sz="4" w:space="0"/>
              <w:right w:val="single" w:color="000000" w:sz="4" w:space="0"/>
            </w:tcBorders>
            <w:vAlign w:val="center"/>
          </w:tcPr>
          <w:p w14:paraId="4F54E1C0">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F＝20-（投标人评标价</w:t>
            </w:r>
            <w:r>
              <w:rPr>
                <w:rFonts w:hint="eastAsia" w:ascii="宋体" w:hAnsi="宋体" w:eastAsia="宋体" w:cs="宋体"/>
                <w:snapToGrid w:val="0"/>
                <w:color w:val="000000"/>
                <w:kern w:val="0"/>
                <w:sz w:val="20"/>
                <w:szCs w:val="20"/>
                <w:lang w:val="en-US" w:eastAsia="zh-CN" w:bidi="ar-SA"/>
              </w:rPr>
              <w:t>－</w:t>
            </w:r>
            <w:r>
              <w:rPr>
                <w:rFonts w:hint="eastAsia" w:ascii="宋体" w:hAnsi="宋体" w:eastAsia="宋体" w:cs="宋体"/>
                <w:snapToGrid w:val="0"/>
                <w:color w:val="000000"/>
                <w:kern w:val="0"/>
                <w:sz w:val="20"/>
                <w:szCs w:val="20"/>
                <w:lang w:val="en-US" w:eastAsia="en-US" w:bidi="ar-SA"/>
              </w:rPr>
              <w:t>评标基准价） ÷评标基准价× 100× 0.2（评标价＞基准价时）</w:t>
            </w:r>
          </w:p>
          <w:p w14:paraId="75F51FCB">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F＝20-（评标基准价</w:t>
            </w:r>
            <w:r>
              <w:rPr>
                <w:rFonts w:hint="eastAsia" w:ascii="宋体" w:hAnsi="宋体" w:eastAsia="宋体" w:cs="宋体"/>
                <w:snapToGrid w:val="0"/>
                <w:color w:val="000000"/>
                <w:kern w:val="0"/>
                <w:sz w:val="20"/>
                <w:szCs w:val="20"/>
                <w:lang w:val="en-US" w:eastAsia="zh-CN" w:bidi="ar-SA"/>
              </w:rPr>
              <w:t>－</w:t>
            </w:r>
            <w:r>
              <w:rPr>
                <w:rFonts w:hint="eastAsia" w:ascii="宋体" w:hAnsi="宋体" w:eastAsia="宋体" w:cs="宋体"/>
                <w:snapToGrid w:val="0"/>
                <w:color w:val="000000"/>
                <w:kern w:val="0"/>
                <w:sz w:val="20"/>
                <w:szCs w:val="20"/>
                <w:lang w:val="en-US" w:eastAsia="en-US" w:bidi="ar-SA"/>
              </w:rPr>
              <w:t>投标人评标价） ÷评标基准价× 100× 0.1（评标价≤基准价时）</w:t>
            </w:r>
          </w:p>
        </w:tc>
      </w:tr>
      <w:tr w14:paraId="322A0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9192" w:type="dxa"/>
            <w:gridSpan w:val="7"/>
            <w:tcBorders>
              <w:top w:val="single" w:color="000000" w:sz="4" w:space="0"/>
              <w:left w:val="single" w:color="000000" w:sz="4" w:space="0"/>
              <w:right w:val="single" w:color="000000" w:sz="4" w:space="0"/>
            </w:tcBorders>
            <w:vAlign w:val="center"/>
          </w:tcPr>
          <w:p w14:paraId="4C4E25D5">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需要补充的其他内容：</w:t>
            </w:r>
          </w:p>
        </w:tc>
      </w:tr>
      <w:tr w14:paraId="57507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957" w:type="dxa"/>
            <w:tcBorders>
              <w:left w:val="single" w:color="000000" w:sz="4" w:space="0"/>
            </w:tcBorders>
            <w:vAlign w:val="center"/>
          </w:tcPr>
          <w:p w14:paraId="29E4136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条款号</w:t>
            </w:r>
          </w:p>
        </w:tc>
        <w:tc>
          <w:tcPr>
            <w:tcW w:w="8235" w:type="dxa"/>
            <w:gridSpan w:val="6"/>
            <w:tcBorders>
              <w:right w:val="single" w:color="000000" w:sz="4" w:space="0"/>
            </w:tcBorders>
            <w:vAlign w:val="center"/>
          </w:tcPr>
          <w:p w14:paraId="362E5547">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编列内容</w:t>
            </w:r>
          </w:p>
        </w:tc>
      </w:tr>
      <w:tr w14:paraId="15BC4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0" w:hRule="atLeast"/>
        </w:trPr>
        <w:tc>
          <w:tcPr>
            <w:tcW w:w="957" w:type="dxa"/>
            <w:tcBorders>
              <w:left w:val="single" w:color="000000" w:sz="4" w:space="0"/>
            </w:tcBorders>
            <w:vAlign w:val="center"/>
          </w:tcPr>
          <w:p w14:paraId="72EAB48E">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1.评分结果汇总</w:t>
            </w:r>
          </w:p>
        </w:tc>
        <w:tc>
          <w:tcPr>
            <w:tcW w:w="8235" w:type="dxa"/>
            <w:gridSpan w:val="6"/>
            <w:tcBorders>
              <w:right w:val="single" w:color="000000" w:sz="4" w:space="0"/>
            </w:tcBorders>
            <w:vAlign w:val="center"/>
          </w:tcPr>
          <w:p w14:paraId="7C2C8E1D">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最终（含分项）评分结果汇总确定办法：</w:t>
            </w:r>
          </w:p>
          <w:p w14:paraId="0906CC20">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☑所有评标委员会成员评分的算术平均值。</w:t>
            </w:r>
          </w:p>
          <w:p w14:paraId="455BD759">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□所有评标委员会成员评分去掉一个最高分和一个最低分后计算平均值（分项评审成员3名（含3名） 以下时，按照算术平均值进行计算）。</w:t>
            </w:r>
          </w:p>
        </w:tc>
      </w:tr>
      <w:tr w14:paraId="0D143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6" w:hRule="atLeast"/>
        </w:trPr>
        <w:tc>
          <w:tcPr>
            <w:tcW w:w="957" w:type="dxa"/>
            <w:tcBorders>
              <w:left w:val="single" w:color="000000" w:sz="4" w:space="0"/>
              <w:bottom w:val="single" w:color="000000" w:sz="4" w:space="0"/>
            </w:tcBorders>
            <w:vAlign w:val="center"/>
          </w:tcPr>
          <w:p w14:paraId="444BB2B0">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2.推荐中标候选人</w:t>
            </w:r>
          </w:p>
        </w:tc>
        <w:tc>
          <w:tcPr>
            <w:tcW w:w="8235" w:type="dxa"/>
            <w:gridSpan w:val="6"/>
            <w:tcBorders>
              <w:bottom w:val="single" w:color="000000" w:sz="4" w:space="0"/>
              <w:right w:val="single" w:color="000000" w:sz="4" w:space="0"/>
            </w:tcBorders>
            <w:vAlign w:val="center"/>
          </w:tcPr>
          <w:p w14:paraId="6288A26F">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（1）评标委员会向招标人推荐不超过3家的合格的中标候选人，且对每个中标候选人的技术咨询建议、优势、不足、风险等情况进行说明，提出推荐意见和建议。</w:t>
            </w:r>
          </w:p>
          <w:p w14:paraId="00A68685">
            <w:pPr>
              <w:pStyle w:val="12"/>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napToGrid w:val="0"/>
                <w:color w:val="000000"/>
                <w:kern w:val="0"/>
                <w:sz w:val="20"/>
                <w:szCs w:val="20"/>
                <w:lang w:val="en-US" w:eastAsia="en-US" w:bidi="ar-SA"/>
              </w:rPr>
            </w:pPr>
            <w:r>
              <w:rPr>
                <w:rFonts w:hint="eastAsia" w:ascii="宋体" w:hAnsi="宋体" w:eastAsia="宋体" w:cs="宋体"/>
                <w:snapToGrid w:val="0"/>
                <w:color w:val="000000"/>
                <w:kern w:val="0"/>
                <w:sz w:val="20"/>
                <w:szCs w:val="20"/>
                <w:lang w:val="en-US" w:eastAsia="en-US" w:bidi="ar-SA"/>
              </w:rPr>
              <w:t>（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 , 但投标报价低于其成本的除外。综合评分相等时，依次按下列因素排序：（1）投标报价由低到高（2）技术标得分由高到低（3）资信标得分由高到低（4）其他因素得分由高到低；上述因素仍不能排定顺序的， 由招标人或者招标人授权的评标委员会自行确定。</w:t>
            </w:r>
          </w:p>
        </w:tc>
      </w:tr>
    </w:tbl>
    <w:p w14:paraId="4BA50B88">
      <w:pPr>
        <w:keepNext w:val="0"/>
        <w:keepLines w:val="0"/>
        <w:pageBreakBefore w:val="0"/>
        <w:widowControl/>
        <w:kinsoku/>
        <w:wordWrap/>
        <w:overflowPunct/>
        <w:topLinePunct w:val="0"/>
        <w:autoSpaceDE w:val="0"/>
        <w:autoSpaceDN w:val="0"/>
        <w:bidi w:val="0"/>
        <w:adjustRightInd w:val="0"/>
        <w:snapToGrid w:val="0"/>
        <w:spacing w:line="360" w:lineRule="auto"/>
        <w:ind w:left="499"/>
        <w:textAlignment w:val="baseline"/>
        <w:outlineLvl w:val="1"/>
        <w:rPr>
          <w:rFonts w:ascii="宋体" w:hAnsi="宋体" w:eastAsia="宋体" w:cs="宋体"/>
          <w:sz w:val="24"/>
          <w:szCs w:val="24"/>
        </w:rPr>
      </w:pPr>
      <w:r>
        <w:rPr>
          <w:rFonts w:ascii="宋体" w:hAnsi="宋体" w:eastAsia="宋体" w:cs="宋体"/>
          <w:spacing w:val="-5"/>
          <w:sz w:val="24"/>
          <w:szCs w:val="24"/>
        </w:rPr>
        <w:t>1.评标方法</w:t>
      </w:r>
    </w:p>
    <w:p w14:paraId="03E90D0E">
      <w:pPr>
        <w:keepNext w:val="0"/>
        <w:keepLines w:val="0"/>
        <w:pageBreakBefore w:val="0"/>
        <w:widowControl/>
        <w:kinsoku/>
        <w:wordWrap/>
        <w:overflowPunct/>
        <w:topLinePunct w:val="0"/>
        <w:autoSpaceDE w:val="0"/>
        <w:autoSpaceDN w:val="0"/>
        <w:bidi w:val="0"/>
        <w:adjustRightInd w:val="0"/>
        <w:snapToGrid w:val="0"/>
        <w:spacing w:line="360" w:lineRule="auto"/>
        <w:ind w:firstLine="482"/>
        <w:jc w:val="both"/>
        <w:textAlignment w:val="baseline"/>
        <w:rPr>
          <w:rFonts w:ascii="宋体" w:hAnsi="宋体" w:eastAsia="宋体" w:cs="宋体"/>
          <w:sz w:val="24"/>
          <w:szCs w:val="24"/>
        </w:rPr>
      </w:pPr>
      <w:r>
        <w:rPr>
          <w:rFonts w:ascii="宋体" w:hAnsi="宋体" w:eastAsia="宋体" w:cs="宋体"/>
          <w:sz w:val="24"/>
          <w:szCs w:val="24"/>
        </w:rPr>
        <w:t>本次评标采用综合评估法。评标委员会对满足招标文件实</w:t>
      </w:r>
      <w:r>
        <w:rPr>
          <w:rFonts w:ascii="宋体" w:hAnsi="宋体" w:eastAsia="宋体" w:cs="宋体"/>
          <w:spacing w:val="-1"/>
          <w:sz w:val="24"/>
          <w:szCs w:val="24"/>
        </w:rPr>
        <w:t>质性要求的投标文件，按照</w:t>
      </w:r>
      <w:r>
        <w:rPr>
          <w:rFonts w:ascii="宋体" w:hAnsi="宋体" w:eastAsia="宋体" w:cs="宋体"/>
          <w:spacing w:val="2"/>
          <w:sz w:val="24"/>
          <w:szCs w:val="24"/>
        </w:rPr>
        <w:t>本章 第</w:t>
      </w:r>
      <w:r>
        <w:rPr>
          <w:rFonts w:ascii="宋体" w:hAnsi="宋体" w:eastAsia="宋体" w:cs="宋体"/>
          <w:spacing w:val="-44"/>
          <w:sz w:val="24"/>
          <w:szCs w:val="24"/>
        </w:rPr>
        <w:t xml:space="preserve"> </w:t>
      </w:r>
      <w:r>
        <w:rPr>
          <w:rFonts w:ascii="宋体" w:hAnsi="宋体" w:eastAsia="宋体" w:cs="宋体"/>
          <w:spacing w:val="2"/>
          <w:sz w:val="24"/>
          <w:szCs w:val="24"/>
        </w:rPr>
        <w:t>2.2</w:t>
      </w:r>
      <w:r>
        <w:rPr>
          <w:rFonts w:ascii="宋体" w:hAnsi="宋体" w:eastAsia="宋体" w:cs="宋体"/>
          <w:spacing w:val="-48"/>
          <w:sz w:val="24"/>
          <w:szCs w:val="24"/>
        </w:rPr>
        <w:t xml:space="preserve"> </w:t>
      </w:r>
      <w:r>
        <w:rPr>
          <w:rFonts w:ascii="宋体" w:hAnsi="宋体" w:eastAsia="宋体" w:cs="宋体"/>
          <w:spacing w:val="2"/>
          <w:sz w:val="24"/>
          <w:szCs w:val="24"/>
        </w:rPr>
        <w:t>款规定的评分标准进行打分，并按得分由高到低顺序推荐中标候选人，或根</w:t>
      </w:r>
      <w:r>
        <w:rPr>
          <w:rFonts w:ascii="宋体" w:hAnsi="宋体" w:eastAsia="宋体" w:cs="宋体"/>
          <w:sz w:val="24"/>
          <w:szCs w:val="24"/>
        </w:rPr>
        <w:t>据招标人授权直接确定中标人，但投标报价低于其成本的除外。综合</w:t>
      </w:r>
      <w:r>
        <w:rPr>
          <w:rFonts w:ascii="宋体" w:hAnsi="宋体" w:eastAsia="宋体" w:cs="宋体"/>
          <w:spacing w:val="-1"/>
          <w:sz w:val="24"/>
          <w:szCs w:val="24"/>
        </w:rPr>
        <w:t>评分相等时，以投标</w:t>
      </w:r>
      <w:r>
        <w:rPr>
          <w:rFonts w:ascii="宋体" w:hAnsi="宋体" w:eastAsia="宋体" w:cs="宋体"/>
          <w:sz w:val="24"/>
          <w:szCs w:val="24"/>
        </w:rPr>
        <w:t>报价低的优先；投标报价也相等的，以技术得分高的优先；如果技术</w:t>
      </w:r>
      <w:r>
        <w:rPr>
          <w:rFonts w:ascii="宋体" w:hAnsi="宋体" w:eastAsia="宋体" w:cs="宋体"/>
          <w:spacing w:val="-1"/>
          <w:sz w:val="24"/>
          <w:szCs w:val="24"/>
        </w:rPr>
        <w:t>得分也相等，按照评标办法前附表的规定确定中标候选人顺序。</w:t>
      </w:r>
    </w:p>
    <w:p w14:paraId="2D0D26C0">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outlineLvl w:val="1"/>
        <w:rPr>
          <w:rFonts w:ascii="宋体" w:hAnsi="宋体" w:eastAsia="宋体" w:cs="宋体"/>
          <w:sz w:val="24"/>
          <w:szCs w:val="24"/>
        </w:rPr>
      </w:pPr>
      <w:r>
        <w:rPr>
          <w:rFonts w:ascii="宋体" w:hAnsi="宋体" w:eastAsia="宋体" w:cs="宋体"/>
          <w:spacing w:val="-3"/>
          <w:sz w:val="24"/>
          <w:szCs w:val="24"/>
        </w:rPr>
        <w:t>2.评审标准</w:t>
      </w:r>
    </w:p>
    <w:p w14:paraId="52040E0C">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outlineLvl w:val="2"/>
        <w:rPr>
          <w:rFonts w:ascii="宋体" w:hAnsi="宋体" w:eastAsia="宋体" w:cs="宋体"/>
          <w:sz w:val="24"/>
          <w:szCs w:val="24"/>
        </w:rPr>
      </w:pPr>
      <w:r>
        <w:rPr>
          <w:rFonts w:ascii="宋体" w:hAnsi="宋体" w:eastAsia="宋体" w:cs="宋体"/>
          <w:spacing w:val="-3"/>
          <w:sz w:val="24"/>
          <w:szCs w:val="24"/>
        </w:rPr>
        <w:t>2.1</w:t>
      </w:r>
      <w:r>
        <w:rPr>
          <w:rFonts w:ascii="宋体" w:hAnsi="宋体" w:eastAsia="宋体" w:cs="宋体"/>
          <w:spacing w:val="-47"/>
          <w:sz w:val="24"/>
          <w:szCs w:val="24"/>
        </w:rPr>
        <w:t xml:space="preserve"> </w:t>
      </w:r>
      <w:r>
        <w:rPr>
          <w:rFonts w:ascii="宋体" w:hAnsi="宋体" w:eastAsia="宋体" w:cs="宋体"/>
          <w:spacing w:val="-3"/>
          <w:sz w:val="24"/>
          <w:szCs w:val="24"/>
        </w:rPr>
        <w:t>初步评审标准</w:t>
      </w:r>
    </w:p>
    <w:p w14:paraId="3DFCD0DA">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z w:val="24"/>
          <w:szCs w:val="24"/>
        </w:rPr>
      </w:pPr>
      <w:r>
        <w:rPr>
          <w:rFonts w:ascii="宋体" w:hAnsi="宋体" w:eastAsia="宋体" w:cs="宋体"/>
          <w:spacing w:val="-1"/>
          <w:sz w:val="24"/>
          <w:szCs w:val="24"/>
        </w:rPr>
        <w:t>2.1.1 形式评审标准：见评标办法前附表。</w:t>
      </w:r>
    </w:p>
    <w:p w14:paraId="12561CC9">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z w:val="24"/>
          <w:szCs w:val="24"/>
        </w:rPr>
      </w:pPr>
      <w:r>
        <w:rPr>
          <w:rFonts w:ascii="宋体" w:hAnsi="宋体" w:eastAsia="宋体" w:cs="宋体"/>
          <w:spacing w:val="-1"/>
          <w:sz w:val="24"/>
          <w:szCs w:val="24"/>
        </w:rPr>
        <w:t>2.1.2 资格评审标准：见评标办法前附表。</w:t>
      </w:r>
    </w:p>
    <w:p w14:paraId="498C1B41">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z w:val="24"/>
          <w:szCs w:val="24"/>
        </w:rPr>
      </w:pPr>
      <w:r>
        <w:rPr>
          <w:rFonts w:ascii="宋体" w:hAnsi="宋体" w:eastAsia="宋体" w:cs="宋体"/>
          <w:spacing w:val="-1"/>
          <w:sz w:val="24"/>
          <w:szCs w:val="24"/>
        </w:rPr>
        <w:t>2.1.3 响应性评审标准：见评标办法前附表。</w:t>
      </w:r>
    </w:p>
    <w:p w14:paraId="6C6D53D7">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outlineLvl w:val="2"/>
        <w:rPr>
          <w:rFonts w:ascii="宋体" w:hAnsi="宋体" w:eastAsia="宋体" w:cs="宋体"/>
          <w:sz w:val="24"/>
          <w:szCs w:val="24"/>
        </w:rPr>
      </w:pPr>
      <w:r>
        <w:rPr>
          <w:rFonts w:ascii="宋体" w:hAnsi="宋体" w:eastAsia="宋体" w:cs="宋体"/>
          <w:spacing w:val="-3"/>
          <w:sz w:val="24"/>
          <w:szCs w:val="24"/>
        </w:rPr>
        <w:t>2.2</w:t>
      </w:r>
      <w:r>
        <w:rPr>
          <w:rFonts w:ascii="宋体" w:hAnsi="宋体" w:eastAsia="宋体" w:cs="宋体"/>
          <w:spacing w:val="-38"/>
          <w:sz w:val="24"/>
          <w:szCs w:val="24"/>
        </w:rPr>
        <w:t xml:space="preserve"> </w:t>
      </w:r>
      <w:r>
        <w:rPr>
          <w:rFonts w:ascii="宋体" w:hAnsi="宋体" w:eastAsia="宋体" w:cs="宋体"/>
          <w:spacing w:val="-3"/>
          <w:sz w:val="24"/>
          <w:szCs w:val="24"/>
        </w:rPr>
        <w:t>分值构成与评分标准</w:t>
      </w:r>
    </w:p>
    <w:p w14:paraId="77921D05">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z w:val="24"/>
          <w:szCs w:val="24"/>
        </w:rPr>
      </w:pPr>
      <w:r>
        <w:rPr>
          <w:rFonts w:ascii="宋体" w:hAnsi="宋体" w:eastAsia="宋体" w:cs="宋体"/>
          <w:spacing w:val="-2"/>
          <w:sz w:val="24"/>
          <w:szCs w:val="24"/>
        </w:rPr>
        <w:t>2.2.1  分值构成</w:t>
      </w:r>
    </w:p>
    <w:p w14:paraId="6ED3E386">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2"/>
          <w:sz w:val="24"/>
          <w:szCs w:val="24"/>
        </w:rPr>
        <w:t>（1）投标报价：见评标办法前附表；</w:t>
      </w:r>
    </w:p>
    <w:p w14:paraId="0BA6807C">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2"/>
          <w:sz w:val="24"/>
          <w:szCs w:val="24"/>
        </w:rPr>
        <w:t>（2）技术部分：见评标办法前附表；</w:t>
      </w:r>
    </w:p>
    <w:p w14:paraId="1C60A9D3">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2"/>
          <w:sz w:val="24"/>
          <w:szCs w:val="24"/>
        </w:rPr>
        <w:t>（3）商务部分：见评标办法前附表；</w:t>
      </w:r>
    </w:p>
    <w:p w14:paraId="52742A06">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2"/>
          <w:sz w:val="24"/>
          <w:szCs w:val="24"/>
        </w:rPr>
        <w:t>（4）其他评分因素：见评标办法前附表。</w:t>
      </w:r>
    </w:p>
    <w:p w14:paraId="3C72A3D7">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z w:val="24"/>
          <w:szCs w:val="24"/>
        </w:rPr>
      </w:pPr>
      <w:r>
        <w:rPr>
          <w:rFonts w:ascii="宋体" w:hAnsi="宋体" w:eastAsia="宋体" w:cs="宋体"/>
          <w:sz w:val="24"/>
          <w:szCs w:val="24"/>
        </w:rPr>
        <w:t>2.2.2 合理最低价计算 合理最低价</w:t>
      </w:r>
      <w:r>
        <w:rPr>
          <w:rFonts w:ascii="宋体" w:hAnsi="宋体" w:eastAsia="宋体" w:cs="宋体"/>
          <w:spacing w:val="-1"/>
          <w:sz w:val="24"/>
          <w:szCs w:val="24"/>
        </w:rPr>
        <w:t>计算方法：见评标办法前附表。</w:t>
      </w:r>
    </w:p>
    <w:p w14:paraId="0677C996">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z w:val="24"/>
          <w:szCs w:val="24"/>
        </w:rPr>
      </w:pPr>
      <w:r>
        <w:rPr>
          <w:rFonts w:ascii="宋体" w:hAnsi="宋体" w:eastAsia="宋体" w:cs="宋体"/>
          <w:spacing w:val="-1"/>
          <w:sz w:val="24"/>
          <w:szCs w:val="24"/>
        </w:rPr>
        <w:t>2.2.3 投标报价的偏差率计算</w:t>
      </w:r>
    </w:p>
    <w:p w14:paraId="4D7ED0D0">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z w:val="24"/>
          <w:szCs w:val="24"/>
        </w:rPr>
      </w:pPr>
      <w:r>
        <w:rPr>
          <w:rFonts w:ascii="宋体" w:hAnsi="宋体" w:eastAsia="宋体" w:cs="宋体"/>
          <w:spacing w:val="-1"/>
          <w:sz w:val="24"/>
          <w:szCs w:val="24"/>
        </w:rPr>
        <w:t>投标报价的偏差率计算公式：见评标办法前附表。</w:t>
      </w:r>
    </w:p>
    <w:p w14:paraId="1B16B3A5">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z w:val="24"/>
          <w:szCs w:val="24"/>
        </w:rPr>
      </w:pPr>
      <w:r>
        <w:rPr>
          <w:rFonts w:ascii="宋体" w:hAnsi="宋体" w:eastAsia="宋体" w:cs="宋体"/>
          <w:spacing w:val="-2"/>
          <w:sz w:val="24"/>
          <w:szCs w:val="24"/>
        </w:rPr>
        <w:t>2.2.4 评分标准</w:t>
      </w:r>
    </w:p>
    <w:p w14:paraId="4928A493">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1"/>
          <w:sz w:val="24"/>
          <w:szCs w:val="24"/>
        </w:rPr>
        <w:t>（1）投标报价评分标准：见评标办法前附表；</w:t>
      </w:r>
    </w:p>
    <w:p w14:paraId="5C2C5F18">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2"/>
          <w:sz w:val="24"/>
          <w:szCs w:val="24"/>
        </w:rPr>
        <w:t>（2）技术评分标准：见评标办法前附表；</w:t>
      </w:r>
    </w:p>
    <w:p w14:paraId="3415A57F">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2"/>
          <w:sz w:val="24"/>
          <w:szCs w:val="24"/>
        </w:rPr>
        <w:t>（3）商务评分标准：见评标办法前附表；</w:t>
      </w:r>
    </w:p>
    <w:p w14:paraId="0E4A5702">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1"/>
          <w:sz w:val="24"/>
          <w:szCs w:val="24"/>
        </w:rPr>
        <w:t>（4）其他因素评分标准：见评标办法前附表。</w:t>
      </w:r>
    </w:p>
    <w:p w14:paraId="028917E5">
      <w:pPr>
        <w:keepNext w:val="0"/>
        <w:keepLines w:val="0"/>
        <w:pageBreakBefore w:val="0"/>
        <w:widowControl/>
        <w:kinsoku/>
        <w:wordWrap/>
        <w:overflowPunct/>
        <w:topLinePunct w:val="0"/>
        <w:autoSpaceDE w:val="0"/>
        <w:autoSpaceDN w:val="0"/>
        <w:bidi w:val="0"/>
        <w:adjustRightInd w:val="0"/>
        <w:snapToGrid w:val="0"/>
        <w:spacing w:line="360" w:lineRule="auto"/>
        <w:ind w:left="486"/>
        <w:textAlignment w:val="baseline"/>
        <w:outlineLvl w:val="1"/>
        <w:rPr>
          <w:rFonts w:ascii="宋体" w:hAnsi="宋体" w:eastAsia="宋体" w:cs="宋体"/>
          <w:sz w:val="24"/>
          <w:szCs w:val="24"/>
        </w:rPr>
      </w:pPr>
      <w:r>
        <w:rPr>
          <w:rFonts w:ascii="宋体" w:hAnsi="宋体" w:eastAsia="宋体" w:cs="宋体"/>
          <w:spacing w:val="-3"/>
          <w:sz w:val="24"/>
          <w:szCs w:val="24"/>
        </w:rPr>
        <w:t>3.评标程序</w:t>
      </w:r>
    </w:p>
    <w:p w14:paraId="5B82A1BF">
      <w:pPr>
        <w:keepNext w:val="0"/>
        <w:keepLines w:val="0"/>
        <w:pageBreakBefore w:val="0"/>
        <w:widowControl/>
        <w:kinsoku/>
        <w:wordWrap/>
        <w:overflowPunct/>
        <w:topLinePunct w:val="0"/>
        <w:autoSpaceDE w:val="0"/>
        <w:autoSpaceDN w:val="0"/>
        <w:bidi w:val="0"/>
        <w:adjustRightInd w:val="0"/>
        <w:snapToGrid w:val="0"/>
        <w:spacing w:line="360" w:lineRule="auto"/>
        <w:ind w:left="486"/>
        <w:textAlignment w:val="baseline"/>
        <w:outlineLvl w:val="2"/>
        <w:rPr>
          <w:rFonts w:ascii="宋体" w:hAnsi="宋体" w:eastAsia="宋体" w:cs="宋体"/>
          <w:sz w:val="24"/>
          <w:szCs w:val="24"/>
        </w:rPr>
      </w:pPr>
      <w:r>
        <w:rPr>
          <w:rFonts w:ascii="宋体" w:hAnsi="宋体" w:eastAsia="宋体" w:cs="宋体"/>
          <w:spacing w:val="-4"/>
          <w:sz w:val="24"/>
          <w:szCs w:val="24"/>
        </w:rPr>
        <w:t>3.1</w:t>
      </w:r>
      <w:r>
        <w:rPr>
          <w:rFonts w:ascii="宋体" w:hAnsi="宋体" w:eastAsia="宋体" w:cs="宋体"/>
          <w:spacing w:val="-48"/>
          <w:sz w:val="24"/>
          <w:szCs w:val="24"/>
        </w:rPr>
        <w:t xml:space="preserve"> </w:t>
      </w:r>
      <w:r>
        <w:rPr>
          <w:rFonts w:ascii="宋体" w:hAnsi="宋体" w:eastAsia="宋体" w:cs="宋体"/>
          <w:spacing w:val="-4"/>
          <w:sz w:val="24"/>
          <w:szCs w:val="24"/>
        </w:rPr>
        <w:t>初步评审</w:t>
      </w:r>
    </w:p>
    <w:p w14:paraId="3D84F0DD">
      <w:pPr>
        <w:keepNext w:val="0"/>
        <w:keepLines w:val="0"/>
        <w:pageBreakBefore w:val="0"/>
        <w:widowControl/>
        <w:kinsoku/>
        <w:wordWrap/>
        <w:overflowPunct/>
        <w:topLinePunct w:val="0"/>
        <w:autoSpaceDE w:val="0"/>
        <w:autoSpaceDN w:val="0"/>
        <w:bidi w:val="0"/>
        <w:adjustRightInd w:val="0"/>
        <w:snapToGrid w:val="0"/>
        <w:spacing w:line="360" w:lineRule="auto"/>
        <w:ind w:firstLine="485"/>
        <w:textAlignment w:val="baseline"/>
        <w:rPr>
          <w:rFonts w:ascii="宋体" w:hAnsi="宋体" w:eastAsia="宋体" w:cs="宋体"/>
          <w:sz w:val="24"/>
          <w:szCs w:val="24"/>
        </w:rPr>
      </w:pPr>
      <w:r>
        <w:rPr>
          <w:rFonts w:ascii="宋体" w:hAnsi="宋体" w:eastAsia="宋体" w:cs="宋体"/>
          <w:spacing w:val="2"/>
          <w:sz w:val="24"/>
          <w:szCs w:val="24"/>
        </w:rPr>
        <w:t>3.1.1  评标委员会可以要求投标人提交第二章“投标人须知</w:t>
      </w:r>
      <w:r>
        <w:rPr>
          <w:rFonts w:ascii="宋体" w:hAnsi="宋体" w:eastAsia="宋体" w:cs="宋体"/>
          <w:spacing w:val="-86"/>
          <w:sz w:val="24"/>
          <w:szCs w:val="24"/>
        </w:rPr>
        <w:t xml:space="preserve"> </w:t>
      </w:r>
      <w:r>
        <w:rPr>
          <w:rFonts w:ascii="宋体" w:hAnsi="宋体" w:eastAsia="宋体" w:cs="宋体"/>
          <w:spacing w:val="1"/>
          <w:sz w:val="24"/>
          <w:szCs w:val="24"/>
        </w:rPr>
        <w:t>”规定的有关证明和证</w:t>
      </w:r>
      <w:r>
        <w:rPr>
          <w:rFonts w:ascii="宋体" w:hAnsi="宋体" w:eastAsia="宋体" w:cs="宋体"/>
          <w:spacing w:val="3"/>
          <w:sz w:val="24"/>
          <w:szCs w:val="24"/>
        </w:rPr>
        <w:t>件的原件，以便核验。评标委员会依据本章第 2.1 款</w:t>
      </w:r>
      <w:r>
        <w:rPr>
          <w:rFonts w:ascii="宋体" w:hAnsi="宋体" w:eastAsia="宋体" w:cs="宋体"/>
          <w:spacing w:val="2"/>
          <w:sz w:val="24"/>
          <w:szCs w:val="24"/>
        </w:rPr>
        <w:t>规定的标准对投标文件进行初步评</w:t>
      </w:r>
      <w:r>
        <w:rPr>
          <w:rFonts w:ascii="宋体" w:hAnsi="宋体" w:eastAsia="宋体" w:cs="宋体"/>
          <w:spacing w:val="-1"/>
          <w:sz w:val="24"/>
          <w:szCs w:val="24"/>
        </w:rPr>
        <w:t>审。有一项不符合 评审标准的，评标委员会应当否决其投标。</w:t>
      </w:r>
    </w:p>
    <w:p w14:paraId="279E86F2">
      <w:pPr>
        <w:keepNext w:val="0"/>
        <w:keepLines w:val="0"/>
        <w:pageBreakBefore w:val="0"/>
        <w:widowControl/>
        <w:kinsoku/>
        <w:wordWrap/>
        <w:overflowPunct/>
        <w:topLinePunct w:val="0"/>
        <w:autoSpaceDE w:val="0"/>
        <w:autoSpaceDN w:val="0"/>
        <w:bidi w:val="0"/>
        <w:adjustRightInd w:val="0"/>
        <w:snapToGrid w:val="0"/>
        <w:spacing w:line="360" w:lineRule="auto"/>
        <w:ind w:left="4" w:right="202" w:firstLine="488"/>
        <w:textAlignment w:val="baseline"/>
        <w:rPr>
          <w:rFonts w:ascii="宋体" w:hAnsi="宋体" w:eastAsia="宋体" w:cs="宋体"/>
          <w:spacing w:val="-1"/>
          <w:sz w:val="24"/>
          <w:szCs w:val="24"/>
        </w:rPr>
      </w:pPr>
      <w:r>
        <w:rPr>
          <w:rFonts w:ascii="宋体" w:hAnsi="宋体" w:eastAsia="宋体" w:cs="宋体"/>
          <w:spacing w:val="-1"/>
          <w:sz w:val="24"/>
          <w:szCs w:val="24"/>
        </w:rPr>
        <w:t>3.1.2 投标人有以下情形之一的，评标委员会应当否决其投标：</w:t>
      </w:r>
    </w:p>
    <w:p w14:paraId="5D42D6E9">
      <w:pPr>
        <w:keepNext w:val="0"/>
        <w:keepLines w:val="0"/>
        <w:pageBreakBefore w:val="0"/>
        <w:widowControl/>
        <w:kinsoku/>
        <w:wordWrap/>
        <w:overflowPunct/>
        <w:topLinePunct w:val="0"/>
        <w:autoSpaceDE w:val="0"/>
        <w:autoSpaceDN w:val="0"/>
        <w:bidi w:val="0"/>
        <w:adjustRightInd w:val="0"/>
        <w:snapToGrid w:val="0"/>
        <w:spacing w:line="360" w:lineRule="auto"/>
        <w:ind w:left="4" w:right="202" w:firstLine="488"/>
        <w:textAlignment w:val="baseline"/>
        <w:rPr>
          <w:rFonts w:ascii="宋体" w:hAnsi="宋体" w:eastAsia="宋体" w:cs="宋体"/>
          <w:sz w:val="24"/>
          <w:szCs w:val="24"/>
        </w:rPr>
      </w:pPr>
      <w:r>
        <w:rPr>
          <w:rFonts w:ascii="宋体" w:hAnsi="宋体" w:eastAsia="宋体" w:cs="宋体"/>
          <w:spacing w:val="3"/>
          <w:sz w:val="24"/>
          <w:szCs w:val="24"/>
        </w:rPr>
        <w:t>（1）投标文件没有对招标文件的实质性要求和</w:t>
      </w:r>
      <w:r>
        <w:rPr>
          <w:rFonts w:ascii="宋体" w:hAnsi="宋体" w:eastAsia="宋体" w:cs="宋体"/>
          <w:spacing w:val="2"/>
          <w:sz w:val="24"/>
          <w:szCs w:val="24"/>
        </w:rPr>
        <w:t>条件作出响应，或者对招标文件的偏</w:t>
      </w:r>
      <w:r>
        <w:rPr>
          <w:rFonts w:ascii="宋体" w:hAnsi="宋体" w:eastAsia="宋体" w:cs="宋体"/>
          <w:spacing w:val="-1"/>
          <w:sz w:val="24"/>
          <w:szCs w:val="24"/>
        </w:rPr>
        <w:t>差超出 招标文件规定的偏差范围或最高项数；</w:t>
      </w:r>
    </w:p>
    <w:p w14:paraId="796C2953">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1"/>
          <w:sz w:val="24"/>
          <w:szCs w:val="24"/>
        </w:rPr>
        <w:t>（2）有串通投标、弄虚作假、行贿等违法行为。</w:t>
      </w:r>
    </w:p>
    <w:p w14:paraId="5592F09A">
      <w:pPr>
        <w:keepNext w:val="0"/>
        <w:keepLines w:val="0"/>
        <w:pageBreakBefore w:val="0"/>
        <w:widowControl/>
        <w:kinsoku/>
        <w:wordWrap/>
        <w:overflowPunct/>
        <w:topLinePunct w:val="0"/>
        <w:autoSpaceDE w:val="0"/>
        <w:autoSpaceDN w:val="0"/>
        <w:bidi w:val="0"/>
        <w:adjustRightInd w:val="0"/>
        <w:snapToGrid w:val="0"/>
        <w:spacing w:line="360" w:lineRule="auto"/>
        <w:ind w:right="200" w:firstLine="486"/>
        <w:jc w:val="both"/>
        <w:textAlignment w:val="baseline"/>
        <w:rPr>
          <w:rFonts w:ascii="宋体" w:hAnsi="宋体" w:eastAsia="宋体" w:cs="宋体"/>
          <w:sz w:val="24"/>
          <w:szCs w:val="24"/>
        </w:rPr>
      </w:pPr>
      <w:r>
        <w:rPr>
          <w:rFonts w:ascii="宋体" w:hAnsi="宋体" w:eastAsia="宋体" w:cs="宋体"/>
          <w:sz w:val="24"/>
          <w:szCs w:val="24"/>
        </w:rPr>
        <w:t>3.1.3 投标报价有算术错误及其他错误的，评标</w:t>
      </w:r>
      <w:r>
        <w:rPr>
          <w:rFonts w:ascii="宋体" w:hAnsi="宋体" w:eastAsia="宋体" w:cs="宋体"/>
          <w:spacing w:val="-1"/>
          <w:sz w:val="24"/>
          <w:szCs w:val="24"/>
        </w:rPr>
        <w:t>委员会按以下原则要求投标人对投标</w:t>
      </w:r>
      <w:r>
        <w:rPr>
          <w:rFonts w:ascii="宋体" w:hAnsi="宋体" w:eastAsia="宋体" w:cs="宋体"/>
          <w:spacing w:val="3"/>
          <w:sz w:val="24"/>
          <w:szCs w:val="24"/>
        </w:rPr>
        <w:t>报价进 行修正，并要求投标人书面澄清确认。投标人拒不澄清确认的，评</w:t>
      </w:r>
      <w:r>
        <w:rPr>
          <w:rFonts w:ascii="宋体" w:hAnsi="宋体" w:eastAsia="宋体" w:cs="宋体"/>
          <w:spacing w:val="2"/>
          <w:sz w:val="24"/>
          <w:szCs w:val="24"/>
        </w:rPr>
        <w:t>标委员会应当</w:t>
      </w:r>
      <w:r>
        <w:rPr>
          <w:rFonts w:ascii="宋体" w:hAnsi="宋体" w:eastAsia="宋体" w:cs="宋体"/>
          <w:spacing w:val="-2"/>
          <w:sz w:val="24"/>
          <w:szCs w:val="24"/>
        </w:rPr>
        <w:t>否决其投标：</w:t>
      </w:r>
    </w:p>
    <w:p w14:paraId="5818D4CF">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1"/>
          <w:sz w:val="24"/>
          <w:szCs w:val="24"/>
        </w:rPr>
        <w:t>（1）投标文件中的大写金额与小写金额不一致的，以大写金额为准；</w:t>
      </w:r>
    </w:p>
    <w:p w14:paraId="670706A8">
      <w:pPr>
        <w:keepNext w:val="0"/>
        <w:keepLines w:val="0"/>
        <w:pageBreakBefore w:val="0"/>
        <w:widowControl/>
        <w:kinsoku/>
        <w:wordWrap/>
        <w:overflowPunct/>
        <w:topLinePunct w:val="0"/>
        <w:autoSpaceDE w:val="0"/>
        <w:autoSpaceDN w:val="0"/>
        <w:bidi w:val="0"/>
        <w:adjustRightInd w:val="0"/>
        <w:snapToGrid w:val="0"/>
        <w:spacing w:line="360" w:lineRule="auto"/>
        <w:ind w:left="4" w:right="202" w:firstLine="488"/>
        <w:textAlignment w:val="baseline"/>
        <w:rPr>
          <w:rFonts w:ascii="宋体" w:hAnsi="宋体" w:eastAsia="宋体" w:cs="宋体"/>
          <w:sz w:val="24"/>
          <w:szCs w:val="24"/>
        </w:rPr>
      </w:pPr>
      <w:r>
        <w:rPr>
          <w:rFonts w:ascii="宋体" w:hAnsi="宋体" w:eastAsia="宋体" w:cs="宋体"/>
          <w:spacing w:val="3"/>
          <w:sz w:val="24"/>
          <w:szCs w:val="24"/>
        </w:rPr>
        <w:t>（2）总价金额与单价金额不一致的，以单价金</w:t>
      </w:r>
      <w:r>
        <w:rPr>
          <w:rFonts w:ascii="宋体" w:hAnsi="宋体" w:eastAsia="宋体" w:cs="宋体"/>
          <w:spacing w:val="2"/>
          <w:sz w:val="24"/>
          <w:szCs w:val="24"/>
        </w:rPr>
        <w:t>额为准，但单价金额小数点有明显错</w:t>
      </w:r>
      <w:r>
        <w:rPr>
          <w:rFonts w:ascii="宋体" w:hAnsi="宋体" w:eastAsia="宋体" w:cs="宋体"/>
          <w:spacing w:val="-6"/>
          <w:sz w:val="24"/>
          <w:szCs w:val="24"/>
        </w:rPr>
        <w:t>误的除</w:t>
      </w:r>
      <w:r>
        <w:rPr>
          <w:rFonts w:ascii="宋体" w:hAnsi="宋体" w:eastAsia="宋体" w:cs="宋体"/>
          <w:spacing w:val="16"/>
          <w:sz w:val="24"/>
          <w:szCs w:val="24"/>
        </w:rPr>
        <w:t xml:space="preserve"> </w:t>
      </w:r>
      <w:r>
        <w:rPr>
          <w:rFonts w:ascii="宋体" w:hAnsi="宋体" w:eastAsia="宋体" w:cs="宋体"/>
          <w:spacing w:val="-6"/>
          <w:sz w:val="24"/>
          <w:szCs w:val="24"/>
        </w:rPr>
        <w:t>外；</w:t>
      </w:r>
    </w:p>
    <w:p w14:paraId="37AE84A7">
      <w:pPr>
        <w:keepNext w:val="0"/>
        <w:keepLines w:val="0"/>
        <w:pageBreakBefore w:val="0"/>
        <w:widowControl/>
        <w:kinsoku/>
        <w:wordWrap/>
        <w:overflowPunct/>
        <w:topLinePunct w:val="0"/>
        <w:autoSpaceDE w:val="0"/>
        <w:autoSpaceDN w:val="0"/>
        <w:bidi w:val="0"/>
        <w:adjustRightInd w:val="0"/>
        <w:snapToGrid w:val="0"/>
        <w:spacing w:line="360" w:lineRule="auto"/>
        <w:ind w:left="4" w:right="202" w:firstLine="488"/>
        <w:textAlignment w:val="baseline"/>
        <w:rPr>
          <w:rFonts w:ascii="宋体" w:hAnsi="宋体" w:eastAsia="宋体" w:cs="宋体"/>
          <w:sz w:val="24"/>
          <w:szCs w:val="24"/>
        </w:rPr>
      </w:pPr>
      <w:r>
        <w:rPr>
          <w:rFonts w:ascii="宋体" w:hAnsi="宋体" w:eastAsia="宋体" w:cs="宋体"/>
          <w:spacing w:val="3"/>
          <w:sz w:val="24"/>
          <w:szCs w:val="24"/>
        </w:rPr>
        <w:t>（3）投标报价为各分项报价金额之和，投标报</w:t>
      </w:r>
      <w:r>
        <w:rPr>
          <w:rFonts w:ascii="宋体" w:hAnsi="宋体" w:eastAsia="宋体" w:cs="宋体"/>
          <w:spacing w:val="2"/>
          <w:sz w:val="24"/>
          <w:szCs w:val="24"/>
        </w:rPr>
        <w:t>价与分项报价的合价不一致的，应以</w:t>
      </w:r>
      <w:r>
        <w:rPr>
          <w:rFonts w:ascii="宋体" w:hAnsi="宋体" w:eastAsia="宋体" w:cs="宋体"/>
          <w:spacing w:val="-1"/>
          <w:sz w:val="24"/>
          <w:szCs w:val="24"/>
        </w:rPr>
        <w:t>各分项 合价累计数为准，修正投标报价；</w:t>
      </w:r>
    </w:p>
    <w:p w14:paraId="58156735">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1"/>
          <w:sz w:val="24"/>
          <w:szCs w:val="24"/>
        </w:rPr>
        <w:t>（4）如果分项报价中存在缺漏项，则视为缺漏项价格已包含在其他分项报价之中。</w:t>
      </w:r>
    </w:p>
    <w:p w14:paraId="6C13FCFE">
      <w:pPr>
        <w:keepNext w:val="0"/>
        <w:keepLines w:val="0"/>
        <w:pageBreakBefore w:val="0"/>
        <w:widowControl/>
        <w:kinsoku/>
        <w:wordWrap/>
        <w:overflowPunct/>
        <w:topLinePunct w:val="0"/>
        <w:autoSpaceDE w:val="0"/>
        <w:autoSpaceDN w:val="0"/>
        <w:bidi w:val="0"/>
        <w:adjustRightInd w:val="0"/>
        <w:snapToGrid w:val="0"/>
        <w:spacing w:line="360" w:lineRule="auto"/>
        <w:ind w:left="486"/>
        <w:textAlignment w:val="baseline"/>
        <w:outlineLvl w:val="2"/>
        <w:rPr>
          <w:rFonts w:ascii="宋体" w:hAnsi="宋体" w:eastAsia="宋体" w:cs="宋体"/>
          <w:sz w:val="24"/>
          <w:szCs w:val="24"/>
        </w:rPr>
      </w:pPr>
      <w:r>
        <w:rPr>
          <w:rFonts w:ascii="宋体" w:hAnsi="宋体" w:eastAsia="宋体" w:cs="宋体"/>
          <w:spacing w:val="-4"/>
          <w:sz w:val="24"/>
          <w:szCs w:val="24"/>
        </w:rPr>
        <w:t>3.2</w:t>
      </w:r>
      <w:r>
        <w:rPr>
          <w:rFonts w:ascii="宋体" w:hAnsi="宋体" w:eastAsia="宋体" w:cs="宋体"/>
          <w:spacing w:val="-48"/>
          <w:sz w:val="24"/>
          <w:szCs w:val="24"/>
        </w:rPr>
        <w:t xml:space="preserve"> </w:t>
      </w:r>
      <w:r>
        <w:rPr>
          <w:rFonts w:ascii="宋体" w:hAnsi="宋体" w:eastAsia="宋体" w:cs="宋体"/>
          <w:spacing w:val="-4"/>
          <w:sz w:val="24"/>
          <w:szCs w:val="24"/>
        </w:rPr>
        <w:t>详细评审</w:t>
      </w:r>
    </w:p>
    <w:p w14:paraId="66F00CAA">
      <w:pPr>
        <w:keepNext w:val="0"/>
        <w:keepLines w:val="0"/>
        <w:pageBreakBefore w:val="0"/>
        <w:widowControl/>
        <w:kinsoku/>
        <w:wordWrap/>
        <w:overflowPunct/>
        <w:topLinePunct w:val="0"/>
        <w:autoSpaceDE w:val="0"/>
        <w:autoSpaceDN w:val="0"/>
        <w:bidi w:val="0"/>
        <w:adjustRightInd w:val="0"/>
        <w:snapToGrid w:val="0"/>
        <w:spacing w:line="360" w:lineRule="auto"/>
        <w:ind w:right="200" w:firstLine="485"/>
        <w:textAlignment w:val="baseline"/>
        <w:rPr>
          <w:rFonts w:ascii="宋体" w:hAnsi="宋体" w:eastAsia="宋体" w:cs="宋体"/>
          <w:sz w:val="24"/>
          <w:szCs w:val="24"/>
        </w:rPr>
      </w:pPr>
      <w:r>
        <w:rPr>
          <w:rFonts w:ascii="宋体" w:hAnsi="宋体" w:eastAsia="宋体" w:cs="宋体"/>
          <w:sz w:val="24"/>
          <w:szCs w:val="24"/>
        </w:rPr>
        <w:t>3.2.1  评标委员会按本章第 2.2 款规定的量化</w:t>
      </w:r>
      <w:r>
        <w:rPr>
          <w:rFonts w:ascii="宋体" w:hAnsi="宋体" w:eastAsia="宋体" w:cs="宋体"/>
          <w:spacing w:val="-1"/>
          <w:sz w:val="24"/>
          <w:szCs w:val="24"/>
        </w:rPr>
        <w:t>因素和分值进行打分，并计算出综合</w:t>
      </w:r>
      <w:r>
        <w:rPr>
          <w:rFonts w:ascii="宋体" w:hAnsi="宋体" w:eastAsia="宋体" w:cs="宋体"/>
          <w:spacing w:val="-2"/>
          <w:sz w:val="24"/>
          <w:szCs w:val="24"/>
        </w:rPr>
        <w:t>评估得分。</w:t>
      </w:r>
    </w:p>
    <w:p w14:paraId="09D60AC6">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2"/>
          <w:sz w:val="24"/>
          <w:szCs w:val="24"/>
        </w:rPr>
        <w:t>（1）按本章第 2.2.4（1）</w:t>
      </w:r>
      <w:r>
        <w:rPr>
          <w:rFonts w:ascii="宋体" w:hAnsi="宋体" w:eastAsia="宋体" w:cs="宋体"/>
          <w:spacing w:val="-62"/>
          <w:sz w:val="24"/>
          <w:szCs w:val="24"/>
        </w:rPr>
        <w:t xml:space="preserve"> </w:t>
      </w:r>
      <w:r>
        <w:rPr>
          <w:rFonts w:ascii="宋体" w:hAnsi="宋体" w:eastAsia="宋体" w:cs="宋体"/>
          <w:spacing w:val="-2"/>
          <w:sz w:val="24"/>
          <w:szCs w:val="24"/>
        </w:rPr>
        <w:t>目规定的评审因素和分值对投标报价计算出得分 A；</w:t>
      </w:r>
    </w:p>
    <w:p w14:paraId="73A6833F">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2"/>
          <w:sz w:val="24"/>
          <w:szCs w:val="24"/>
        </w:rPr>
        <w:t>（2）按本章第 2.2.4（2）</w:t>
      </w:r>
      <w:r>
        <w:rPr>
          <w:rFonts w:ascii="宋体" w:hAnsi="宋体" w:eastAsia="宋体" w:cs="宋体"/>
          <w:spacing w:val="-62"/>
          <w:sz w:val="24"/>
          <w:szCs w:val="24"/>
        </w:rPr>
        <w:t xml:space="preserve"> </w:t>
      </w:r>
      <w:r>
        <w:rPr>
          <w:rFonts w:ascii="宋体" w:hAnsi="宋体" w:eastAsia="宋体" w:cs="宋体"/>
          <w:spacing w:val="-2"/>
          <w:sz w:val="24"/>
          <w:szCs w:val="24"/>
        </w:rPr>
        <w:t>目规定的评审因素和分值对技术部分计算出得分 B；</w:t>
      </w:r>
    </w:p>
    <w:p w14:paraId="4176B531">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2"/>
          <w:sz w:val="24"/>
          <w:szCs w:val="24"/>
        </w:rPr>
        <w:t>（3）按本章第 2.2.4（3）</w:t>
      </w:r>
      <w:r>
        <w:rPr>
          <w:rFonts w:ascii="宋体" w:hAnsi="宋体" w:eastAsia="宋体" w:cs="宋体"/>
          <w:spacing w:val="-62"/>
          <w:sz w:val="24"/>
          <w:szCs w:val="24"/>
        </w:rPr>
        <w:t xml:space="preserve"> </w:t>
      </w:r>
      <w:r>
        <w:rPr>
          <w:rFonts w:ascii="宋体" w:hAnsi="宋体" w:eastAsia="宋体" w:cs="宋体"/>
          <w:spacing w:val="-2"/>
          <w:sz w:val="24"/>
          <w:szCs w:val="24"/>
        </w:rPr>
        <w:t>目规定的评审因素和分值对商务部分计算出得分 C；</w:t>
      </w:r>
    </w:p>
    <w:p w14:paraId="4187BE78">
      <w:pPr>
        <w:keepNext w:val="0"/>
        <w:keepLines w:val="0"/>
        <w:pageBreakBefore w:val="0"/>
        <w:widowControl/>
        <w:kinsoku/>
        <w:wordWrap/>
        <w:overflowPunct/>
        <w:topLinePunct w:val="0"/>
        <w:autoSpaceDE w:val="0"/>
        <w:autoSpaceDN w:val="0"/>
        <w:bidi w:val="0"/>
        <w:adjustRightInd w:val="0"/>
        <w:snapToGrid w:val="0"/>
        <w:spacing w:line="360" w:lineRule="auto"/>
        <w:ind w:left="493"/>
        <w:textAlignment w:val="baseline"/>
        <w:rPr>
          <w:rFonts w:ascii="宋体" w:hAnsi="宋体" w:eastAsia="宋体" w:cs="宋体"/>
          <w:sz w:val="24"/>
          <w:szCs w:val="24"/>
        </w:rPr>
      </w:pPr>
      <w:r>
        <w:rPr>
          <w:rFonts w:ascii="宋体" w:hAnsi="宋体" w:eastAsia="宋体" w:cs="宋体"/>
          <w:spacing w:val="-2"/>
          <w:sz w:val="24"/>
          <w:szCs w:val="24"/>
        </w:rPr>
        <w:t>（4）按本章第 2.2.4（4）</w:t>
      </w:r>
      <w:r>
        <w:rPr>
          <w:rFonts w:ascii="宋体" w:hAnsi="宋体" w:eastAsia="宋体" w:cs="宋体"/>
          <w:spacing w:val="-62"/>
          <w:sz w:val="24"/>
          <w:szCs w:val="24"/>
        </w:rPr>
        <w:t xml:space="preserve"> </w:t>
      </w:r>
      <w:r>
        <w:rPr>
          <w:rFonts w:ascii="宋体" w:hAnsi="宋体" w:eastAsia="宋体" w:cs="宋体"/>
          <w:spacing w:val="-2"/>
          <w:sz w:val="24"/>
          <w:szCs w:val="24"/>
        </w:rPr>
        <w:t>目规定的评审因素和分值对其他部分计算出得分 D。</w:t>
      </w:r>
    </w:p>
    <w:p w14:paraId="47721096">
      <w:pPr>
        <w:keepNext w:val="0"/>
        <w:keepLines w:val="0"/>
        <w:pageBreakBefore w:val="0"/>
        <w:widowControl/>
        <w:kinsoku/>
        <w:wordWrap/>
        <w:overflowPunct/>
        <w:topLinePunct w:val="0"/>
        <w:autoSpaceDE w:val="0"/>
        <w:autoSpaceDN w:val="0"/>
        <w:bidi w:val="0"/>
        <w:adjustRightInd w:val="0"/>
        <w:snapToGrid w:val="0"/>
        <w:spacing w:line="360" w:lineRule="auto"/>
        <w:ind w:left="486"/>
        <w:textAlignment w:val="baseline"/>
        <w:rPr>
          <w:rFonts w:ascii="宋体" w:hAnsi="宋体" w:eastAsia="宋体" w:cs="宋体"/>
          <w:sz w:val="24"/>
          <w:szCs w:val="24"/>
        </w:rPr>
      </w:pPr>
      <w:r>
        <w:rPr>
          <w:rFonts w:ascii="宋体" w:hAnsi="宋体" w:eastAsia="宋体" w:cs="宋体"/>
          <w:spacing w:val="-2"/>
          <w:sz w:val="24"/>
          <w:szCs w:val="24"/>
        </w:rPr>
        <w:t>3.2.2 评分分值计算保留小数点后两位，小数点后</w:t>
      </w:r>
      <w:r>
        <w:rPr>
          <w:rFonts w:ascii="宋体" w:hAnsi="宋体" w:eastAsia="宋体" w:cs="宋体"/>
          <w:spacing w:val="-3"/>
          <w:sz w:val="24"/>
          <w:szCs w:val="24"/>
        </w:rPr>
        <w:t>第三位“</w:t>
      </w:r>
      <w:r>
        <w:rPr>
          <w:rFonts w:ascii="宋体" w:hAnsi="宋体" w:eastAsia="宋体" w:cs="宋体"/>
          <w:spacing w:val="-88"/>
          <w:sz w:val="24"/>
          <w:szCs w:val="24"/>
        </w:rPr>
        <w:t xml:space="preserve"> </w:t>
      </w:r>
      <w:r>
        <w:rPr>
          <w:rFonts w:ascii="宋体" w:hAnsi="宋体" w:eastAsia="宋体" w:cs="宋体"/>
          <w:spacing w:val="-3"/>
          <w:sz w:val="24"/>
          <w:szCs w:val="24"/>
        </w:rPr>
        <w:t>四舍五入</w:t>
      </w:r>
      <w:r>
        <w:rPr>
          <w:rFonts w:ascii="宋体" w:hAnsi="宋体" w:eastAsia="宋体" w:cs="宋体"/>
          <w:spacing w:val="-88"/>
          <w:sz w:val="24"/>
          <w:szCs w:val="24"/>
        </w:rPr>
        <w:t xml:space="preserve"> </w:t>
      </w:r>
      <w:r>
        <w:rPr>
          <w:rFonts w:ascii="宋体" w:hAnsi="宋体" w:eastAsia="宋体" w:cs="宋体"/>
          <w:spacing w:val="-3"/>
          <w:sz w:val="24"/>
          <w:szCs w:val="24"/>
        </w:rPr>
        <w:t>”。</w:t>
      </w:r>
    </w:p>
    <w:p w14:paraId="2423B001">
      <w:pPr>
        <w:keepNext w:val="0"/>
        <w:keepLines w:val="0"/>
        <w:pageBreakBefore w:val="0"/>
        <w:widowControl/>
        <w:kinsoku/>
        <w:wordWrap/>
        <w:overflowPunct/>
        <w:topLinePunct w:val="0"/>
        <w:autoSpaceDE w:val="0"/>
        <w:autoSpaceDN w:val="0"/>
        <w:bidi w:val="0"/>
        <w:adjustRightInd w:val="0"/>
        <w:snapToGrid w:val="0"/>
        <w:spacing w:line="360" w:lineRule="auto"/>
        <w:ind w:left="486"/>
        <w:textAlignment w:val="baseline"/>
        <w:rPr>
          <w:rFonts w:ascii="宋体" w:hAnsi="宋体" w:eastAsia="宋体" w:cs="宋体"/>
          <w:sz w:val="24"/>
          <w:szCs w:val="24"/>
        </w:rPr>
      </w:pPr>
      <w:r>
        <w:rPr>
          <w:rFonts w:ascii="宋体" w:hAnsi="宋体" w:eastAsia="宋体" w:cs="宋体"/>
          <w:spacing w:val="-1"/>
          <w:sz w:val="24"/>
          <w:szCs w:val="24"/>
        </w:rPr>
        <w:t>3.2.3 投标人得分=A+B+C+D。</w:t>
      </w:r>
    </w:p>
    <w:p w14:paraId="082F6361">
      <w:pPr>
        <w:keepNext w:val="0"/>
        <w:keepLines w:val="0"/>
        <w:pageBreakBefore w:val="0"/>
        <w:widowControl/>
        <w:kinsoku/>
        <w:wordWrap/>
        <w:overflowPunct/>
        <w:topLinePunct w:val="0"/>
        <w:autoSpaceDE w:val="0"/>
        <w:autoSpaceDN w:val="0"/>
        <w:bidi w:val="0"/>
        <w:adjustRightInd w:val="0"/>
        <w:snapToGrid w:val="0"/>
        <w:spacing w:line="360" w:lineRule="auto"/>
        <w:ind w:left="2" w:right="200" w:firstLine="483"/>
        <w:textAlignment w:val="baseline"/>
        <w:rPr>
          <w:rFonts w:ascii="宋体" w:hAnsi="宋体" w:eastAsia="宋体" w:cs="宋体"/>
          <w:sz w:val="24"/>
          <w:szCs w:val="24"/>
        </w:rPr>
      </w:pPr>
      <w:r>
        <w:rPr>
          <w:rFonts w:ascii="宋体" w:hAnsi="宋体" w:eastAsia="宋体" w:cs="宋体"/>
          <w:sz w:val="24"/>
          <w:szCs w:val="24"/>
        </w:rPr>
        <w:t>3.2.4 评标委员会发现投标人的报价明显低于其</w:t>
      </w:r>
      <w:r>
        <w:rPr>
          <w:rFonts w:ascii="宋体" w:hAnsi="宋体" w:eastAsia="宋体" w:cs="宋体"/>
          <w:spacing w:val="-1"/>
          <w:sz w:val="24"/>
          <w:szCs w:val="24"/>
        </w:rPr>
        <w:t>他投标报价，使得其投标报价可能低</w:t>
      </w:r>
      <w:r>
        <w:rPr>
          <w:rFonts w:ascii="宋体" w:hAnsi="宋体" w:eastAsia="宋体" w:cs="宋体"/>
          <w:spacing w:val="3"/>
          <w:sz w:val="24"/>
          <w:szCs w:val="24"/>
        </w:rPr>
        <w:t>于其个 别成本的，应当要求该投标人作出书面说明并提供相应的证</w:t>
      </w:r>
      <w:r>
        <w:rPr>
          <w:rFonts w:ascii="宋体" w:hAnsi="宋体" w:eastAsia="宋体" w:cs="宋体"/>
          <w:spacing w:val="2"/>
          <w:sz w:val="24"/>
          <w:szCs w:val="24"/>
        </w:rPr>
        <w:t>明材料。投标人不能</w:t>
      </w:r>
      <w:r>
        <w:rPr>
          <w:rFonts w:ascii="宋体" w:hAnsi="宋体" w:eastAsia="宋体" w:cs="宋体"/>
          <w:spacing w:val="3"/>
          <w:sz w:val="24"/>
          <w:szCs w:val="24"/>
        </w:rPr>
        <w:t>合理说明或者 不能提供相应证明材料的，评标委员会应当认定该投</w:t>
      </w:r>
      <w:r>
        <w:rPr>
          <w:rFonts w:ascii="宋体" w:hAnsi="宋体" w:eastAsia="宋体" w:cs="宋体"/>
          <w:spacing w:val="2"/>
          <w:sz w:val="24"/>
          <w:szCs w:val="24"/>
        </w:rPr>
        <w:t>标人以低于成本报价</w:t>
      </w:r>
      <w:r>
        <w:rPr>
          <w:rFonts w:ascii="宋体" w:hAnsi="宋体" w:eastAsia="宋体" w:cs="宋体"/>
          <w:spacing w:val="-2"/>
          <w:sz w:val="24"/>
          <w:szCs w:val="24"/>
        </w:rPr>
        <w:t>竞标，并否决其投标。</w:t>
      </w:r>
    </w:p>
    <w:p w14:paraId="3F294462">
      <w:pPr>
        <w:keepNext w:val="0"/>
        <w:keepLines w:val="0"/>
        <w:pageBreakBefore w:val="0"/>
        <w:widowControl/>
        <w:kinsoku/>
        <w:wordWrap/>
        <w:overflowPunct/>
        <w:topLinePunct w:val="0"/>
        <w:autoSpaceDE w:val="0"/>
        <w:autoSpaceDN w:val="0"/>
        <w:bidi w:val="0"/>
        <w:adjustRightInd w:val="0"/>
        <w:snapToGrid w:val="0"/>
        <w:spacing w:line="360" w:lineRule="auto"/>
        <w:ind w:left="486"/>
        <w:textAlignment w:val="baseline"/>
        <w:outlineLvl w:val="2"/>
        <w:rPr>
          <w:rFonts w:ascii="宋体" w:hAnsi="宋体" w:eastAsia="宋体" w:cs="宋体"/>
          <w:sz w:val="24"/>
          <w:szCs w:val="24"/>
        </w:rPr>
      </w:pPr>
      <w:r>
        <w:rPr>
          <w:rFonts w:ascii="宋体" w:hAnsi="宋体" w:eastAsia="宋体" w:cs="宋体"/>
          <w:spacing w:val="-3"/>
          <w:sz w:val="24"/>
          <w:szCs w:val="24"/>
        </w:rPr>
        <w:t>3.3</w:t>
      </w:r>
      <w:r>
        <w:rPr>
          <w:rFonts w:ascii="宋体" w:hAnsi="宋体" w:eastAsia="宋体" w:cs="宋体"/>
          <w:spacing w:val="-46"/>
          <w:sz w:val="24"/>
          <w:szCs w:val="24"/>
        </w:rPr>
        <w:t xml:space="preserve"> </w:t>
      </w:r>
      <w:r>
        <w:rPr>
          <w:rFonts w:ascii="宋体" w:hAnsi="宋体" w:eastAsia="宋体" w:cs="宋体"/>
          <w:spacing w:val="-3"/>
          <w:sz w:val="24"/>
          <w:szCs w:val="24"/>
        </w:rPr>
        <w:t>投标文件的澄清</w:t>
      </w:r>
    </w:p>
    <w:p w14:paraId="4C8EE6A8">
      <w:pPr>
        <w:keepNext w:val="0"/>
        <w:keepLines w:val="0"/>
        <w:pageBreakBefore w:val="0"/>
        <w:widowControl/>
        <w:kinsoku/>
        <w:wordWrap/>
        <w:overflowPunct/>
        <w:topLinePunct w:val="0"/>
        <w:autoSpaceDE w:val="0"/>
        <w:autoSpaceDN w:val="0"/>
        <w:bidi w:val="0"/>
        <w:adjustRightInd w:val="0"/>
        <w:snapToGrid w:val="0"/>
        <w:spacing w:line="360" w:lineRule="auto"/>
        <w:ind w:firstLine="485"/>
        <w:textAlignment w:val="baseline"/>
        <w:rPr>
          <w:rFonts w:ascii="宋体" w:hAnsi="宋体" w:eastAsia="宋体" w:cs="宋体"/>
          <w:sz w:val="24"/>
          <w:szCs w:val="24"/>
        </w:rPr>
      </w:pPr>
      <w:r>
        <w:rPr>
          <w:rFonts w:ascii="宋体" w:hAnsi="宋体" w:eastAsia="宋体" w:cs="宋体"/>
          <w:spacing w:val="-1"/>
          <w:sz w:val="24"/>
          <w:szCs w:val="24"/>
        </w:rPr>
        <w:t>3.3.1 在评标过程中，评标委员会可以书面形式要求投</w:t>
      </w:r>
      <w:r>
        <w:rPr>
          <w:rFonts w:ascii="宋体" w:hAnsi="宋体" w:eastAsia="宋体" w:cs="宋体"/>
          <w:spacing w:val="-2"/>
          <w:sz w:val="24"/>
          <w:szCs w:val="24"/>
        </w:rPr>
        <w:t>标人对投标文件中含义不明确、</w:t>
      </w:r>
      <w:r>
        <w:rPr>
          <w:rFonts w:ascii="宋体" w:hAnsi="宋体" w:eastAsia="宋体" w:cs="宋体"/>
          <w:spacing w:val="3"/>
          <w:sz w:val="24"/>
          <w:szCs w:val="24"/>
        </w:rPr>
        <w:t>对同 类问题表述不一致或者有明显文字和计算错误的内容</w:t>
      </w:r>
      <w:r>
        <w:rPr>
          <w:rFonts w:hint="eastAsia" w:ascii="宋体" w:hAnsi="宋体" w:eastAsia="宋体" w:cs="宋体"/>
          <w:spacing w:val="3"/>
          <w:sz w:val="24"/>
          <w:szCs w:val="24"/>
          <w:lang w:eastAsia="zh-CN"/>
        </w:rPr>
        <w:t>做必要</w:t>
      </w:r>
      <w:r>
        <w:rPr>
          <w:rFonts w:ascii="宋体" w:hAnsi="宋体" w:eastAsia="宋体" w:cs="宋体"/>
          <w:spacing w:val="2"/>
          <w:sz w:val="24"/>
          <w:szCs w:val="24"/>
        </w:rPr>
        <w:t>的澄清、说明或补正。</w:t>
      </w:r>
    </w:p>
    <w:p w14:paraId="0EE9E97E">
      <w:pPr>
        <w:keepNext w:val="0"/>
        <w:keepLines w:val="0"/>
        <w:pageBreakBefore w:val="0"/>
        <w:widowControl/>
        <w:kinsoku/>
        <w:wordWrap/>
        <w:overflowPunct/>
        <w:topLinePunct w:val="0"/>
        <w:autoSpaceDE w:val="0"/>
        <w:autoSpaceDN w:val="0"/>
        <w:bidi w:val="0"/>
        <w:adjustRightInd w:val="0"/>
        <w:snapToGrid w:val="0"/>
        <w:spacing w:line="360" w:lineRule="auto"/>
        <w:ind w:left="3" w:right="202" w:hanging="2"/>
        <w:textAlignment w:val="baseline"/>
        <w:rPr>
          <w:rFonts w:ascii="宋体" w:hAnsi="宋体" w:eastAsia="宋体" w:cs="宋体"/>
          <w:sz w:val="24"/>
          <w:szCs w:val="24"/>
        </w:rPr>
      </w:pPr>
      <w:r>
        <w:rPr>
          <w:rFonts w:ascii="宋体" w:hAnsi="宋体" w:eastAsia="宋体" w:cs="宋体"/>
          <w:spacing w:val="3"/>
          <w:sz w:val="24"/>
          <w:szCs w:val="24"/>
        </w:rPr>
        <w:t>澄清、说明 或补正应以书面方式进行。评标委员会不接受投标</w:t>
      </w:r>
      <w:r>
        <w:rPr>
          <w:rFonts w:ascii="宋体" w:hAnsi="宋体" w:eastAsia="宋体" w:cs="宋体"/>
          <w:spacing w:val="2"/>
          <w:sz w:val="24"/>
          <w:szCs w:val="24"/>
        </w:rPr>
        <w:t>人主动提出的澄清、说明</w:t>
      </w:r>
      <w:r>
        <w:rPr>
          <w:rFonts w:ascii="宋体" w:hAnsi="宋体" w:eastAsia="宋体" w:cs="宋体"/>
          <w:spacing w:val="-4"/>
          <w:sz w:val="24"/>
          <w:szCs w:val="24"/>
        </w:rPr>
        <w:t>或补正。</w:t>
      </w:r>
    </w:p>
    <w:p w14:paraId="0796391D">
      <w:pPr>
        <w:keepNext w:val="0"/>
        <w:keepLines w:val="0"/>
        <w:pageBreakBefore w:val="0"/>
        <w:widowControl/>
        <w:kinsoku/>
        <w:wordWrap/>
        <w:overflowPunct/>
        <w:topLinePunct w:val="0"/>
        <w:autoSpaceDE w:val="0"/>
        <w:autoSpaceDN w:val="0"/>
        <w:bidi w:val="0"/>
        <w:adjustRightInd w:val="0"/>
        <w:snapToGrid w:val="0"/>
        <w:spacing w:line="360" w:lineRule="auto"/>
        <w:ind w:left="2"/>
        <w:textAlignment w:val="baseline"/>
        <w:rPr>
          <w:rFonts w:ascii="宋体" w:hAnsi="宋体" w:eastAsia="宋体" w:cs="宋体"/>
          <w:sz w:val="24"/>
          <w:szCs w:val="24"/>
        </w:rPr>
      </w:pPr>
      <w:r>
        <w:rPr>
          <w:rFonts w:ascii="宋体" w:hAnsi="宋体" w:eastAsia="宋体" w:cs="宋体"/>
          <w:spacing w:val="-2"/>
          <w:sz w:val="24"/>
          <w:szCs w:val="24"/>
        </w:rPr>
        <w:t>3.3.2 澄清、说明或补正不得超出投标文件的范围且不得改变投标文件的实质性内容，并构 成投标文件的组成部分。</w:t>
      </w:r>
    </w:p>
    <w:p w14:paraId="77252022">
      <w:pPr>
        <w:keepNext w:val="0"/>
        <w:keepLines w:val="0"/>
        <w:pageBreakBefore w:val="0"/>
        <w:widowControl/>
        <w:kinsoku/>
        <w:wordWrap/>
        <w:overflowPunct/>
        <w:topLinePunct w:val="0"/>
        <w:autoSpaceDE w:val="0"/>
        <w:autoSpaceDN w:val="0"/>
        <w:bidi w:val="0"/>
        <w:adjustRightInd w:val="0"/>
        <w:snapToGrid w:val="0"/>
        <w:spacing w:line="360" w:lineRule="auto"/>
        <w:ind w:firstLine="481"/>
        <w:textAlignment w:val="baseline"/>
        <w:rPr>
          <w:rFonts w:ascii="宋体" w:hAnsi="宋体" w:eastAsia="宋体" w:cs="宋体"/>
          <w:sz w:val="24"/>
          <w:szCs w:val="24"/>
        </w:rPr>
      </w:pPr>
      <w:r>
        <w:rPr>
          <w:rFonts w:ascii="宋体" w:hAnsi="宋体" w:eastAsia="宋体" w:cs="宋体"/>
          <w:sz w:val="24"/>
          <w:szCs w:val="24"/>
        </w:rPr>
        <w:t>3.3.3 评标委员会对投标人提交的澄清、说明或</w:t>
      </w:r>
      <w:r>
        <w:rPr>
          <w:rFonts w:ascii="宋体" w:hAnsi="宋体" w:eastAsia="宋体" w:cs="宋体"/>
          <w:spacing w:val="-1"/>
          <w:sz w:val="24"/>
          <w:szCs w:val="24"/>
        </w:rPr>
        <w:t>补正有疑问的，可以要求投标人进一步澄清、 说明或补正，直至满足评标委员会的要求。</w:t>
      </w:r>
    </w:p>
    <w:p w14:paraId="52E92557">
      <w:pPr>
        <w:keepNext w:val="0"/>
        <w:keepLines w:val="0"/>
        <w:pageBreakBefore w:val="0"/>
        <w:widowControl/>
        <w:kinsoku/>
        <w:wordWrap/>
        <w:overflowPunct/>
        <w:topLinePunct w:val="0"/>
        <w:autoSpaceDE w:val="0"/>
        <w:autoSpaceDN w:val="0"/>
        <w:bidi w:val="0"/>
        <w:adjustRightInd w:val="0"/>
        <w:snapToGrid w:val="0"/>
        <w:spacing w:line="360" w:lineRule="auto"/>
        <w:ind w:left="481"/>
        <w:textAlignment w:val="baseline"/>
        <w:outlineLvl w:val="2"/>
        <w:rPr>
          <w:rFonts w:ascii="宋体" w:hAnsi="宋体" w:eastAsia="宋体" w:cs="宋体"/>
          <w:sz w:val="24"/>
          <w:szCs w:val="24"/>
        </w:rPr>
      </w:pPr>
      <w:r>
        <w:rPr>
          <w:rFonts w:ascii="宋体" w:hAnsi="宋体" w:eastAsia="宋体" w:cs="宋体"/>
          <w:spacing w:val="-4"/>
          <w:sz w:val="24"/>
          <w:szCs w:val="24"/>
        </w:rPr>
        <w:t>3.4</w:t>
      </w:r>
      <w:r>
        <w:rPr>
          <w:rFonts w:ascii="宋体" w:hAnsi="宋体" w:eastAsia="宋体" w:cs="宋体"/>
          <w:spacing w:val="-48"/>
          <w:sz w:val="24"/>
          <w:szCs w:val="24"/>
        </w:rPr>
        <w:t xml:space="preserve"> </w:t>
      </w:r>
      <w:r>
        <w:rPr>
          <w:rFonts w:ascii="宋体" w:hAnsi="宋体" w:eastAsia="宋体" w:cs="宋体"/>
          <w:spacing w:val="-4"/>
          <w:sz w:val="24"/>
          <w:szCs w:val="24"/>
        </w:rPr>
        <w:t>评标结果</w:t>
      </w:r>
    </w:p>
    <w:p w14:paraId="68A0956E">
      <w:pPr>
        <w:keepNext w:val="0"/>
        <w:keepLines w:val="0"/>
        <w:pageBreakBefore w:val="0"/>
        <w:widowControl/>
        <w:kinsoku/>
        <w:wordWrap/>
        <w:overflowPunct/>
        <w:topLinePunct w:val="0"/>
        <w:autoSpaceDE w:val="0"/>
        <w:autoSpaceDN w:val="0"/>
        <w:bidi w:val="0"/>
        <w:adjustRightInd w:val="0"/>
        <w:snapToGrid w:val="0"/>
        <w:spacing w:line="360" w:lineRule="auto"/>
        <w:ind w:left="481"/>
        <w:textAlignment w:val="baseline"/>
        <w:outlineLvl w:val="2"/>
        <w:rPr>
          <w:rFonts w:ascii="宋体" w:hAnsi="宋体" w:eastAsia="宋体" w:cs="宋体"/>
          <w:spacing w:val="-4"/>
          <w:sz w:val="24"/>
          <w:szCs w:val="24"/>
        </w:rPr>
      </w:pPr>
      <w:r>
        <w:rPr>
          <w:rFonts w:ascii="宋体" w:hAnsi="宋体" w:eastAsia="宋体" w:cs="宋体"/>
          <w:spacing w:val="-4"/>
          <w:sz w:val="24"/>
          <w:szCs w:val="24"/>
        </w:rPr>
        <w:t>3.4.1 除第二章“投标人须知 ”前附表授权直接确定中标人外，评标委员会按照得分由高到低的顺序推荐中标候选人，并标明排序。</w:t>
      </w:r>
    </w:p>
    <w:p w14:paraId="530AD41A">
      <w:pPr>
        <w:keepNext w:val="0"/>
        <w:keepLines w:val="0"/>
        <w:pageBreakBefore w:val="0"/>
        <w:widowControl/>
        <w:kinsoku/>
        <w:wordWrap/>
        <w:overflowPunct/>
        <w:topLinePunct w:val="0"/>
        <w:autoSpaceDE w:val="0"/>
        <w:autoSpaceDN w:val="0"/>
        <w:bidi w:val="0"/>
        <w:adjustRightInd w:val="0"/>
        <w:snapToGrid w:val="0"/>
        <w:spacing w:line="360" w:lineRule="auto"/>
        <w:ind w:left="481"/>
        <w:textAlignment w:val="baseline"/>
        <w:outlineLvl w:val="2"/>
        <w:rPr>
          <w:rFonts w:ascii="宋体" w:hAnsi="宋体" w:eastAsia="宋体" w:cs="宋体"/>
          <w:spacing w:val="-4"/>
          <w:sz w:val="24"/>
          <w:szCs w:val="24"/>
        </w:rPr>
      </w:pPr>
      <w:r>
        <w:rPr>
          <w:rFonts w:ascii="宋体" w:hAnsi="宋体" w:eastAsia="宋体" w:cs="宋体"/>
          <w:spacing w:val="-4"/>
          <w:sz w:val="24"/>
          <w:szCs w:val="24"/>
        </w:rPr>
        <w:t>3.4.2 评标委员会完成评标后，应当向招标人提交书面评标报告和中标候选人名单。</w:t>
      </w:r>
      <w:bookmarkStart w:id="3" w:name="bookmark7"/>
      <w:bookmarkEnd w:id="3"/>
    </w:p>
    <w:p w14:paraId="38E5705D">
      <w:pPr>
        <w:rPr>
          <w:rFonts w:ascii="宋体" w:hAnsi="宋体" w:eastAsia="宋体" w:cs="宋体"/>
          <w:spacing w:val="-1"/>
          <w:sz w:val="24"/>
          <w:szCs w:val="24"/>
        </w:rPr>
      </w:pPr>
      <w:r>
        <w:rPr>
          <w:rFonts w:ascii="宋体" w:hAnsi="宋体" w:eastAsia="宋体" w:cs="宋体"/>
          <w:spacing w:val="-1"/>
          <w:sz w:val="24"/>
          <w:szCs w:val="24"/>
        </w:rPr>
        <w:br w:type="page"/>
      </w:r>
    </w:p>
    <w:p w14:paraId="3954BF28">
      <w:pPr>
        <w:bidi w:val="0"/>
      </w:pPr>
    </w:p>
    <w:p w14:paraId="36FAF277">
      <w:pPr>
        <w:bidi w:val="0"/>
      </w:pPr>
    </w:p>
    <w:p w14:paraId="09AB51D4">
      <w:pPr>
        <w:bidi w:val="0"/>
      </w:pPr>
    </w:p>
    <w:p w14:paraId="3D256CCB">
      <w:pPr>
        <w:bidi w:val="0"/>
      </w:pPr>
    </w:p>
    <w:p w14:paraId="2689BCE3">
      <w:pPr>
        <w:bidi w:val="0"/>
      </w:pPr>
    </w:p>
    <w:p w14:paraId="7AC17509">
      <w:pPr>
        <w:bidi w:val="0"/>
      </w:pPr>
    </w:p>
    <w:p w14:paraId="7E012067">
      <w:pPr>
        <w:bidi w:val="0"/>
      </w:pPr>
    </w:p>
    <w:p w14:paraId="07BA8E79">
      <w:pPr>
        <w:bidi w:val="0"/>
      </w:pPr>
    </w:p>
    <w:p w14:paraId="130FA30B">
      <w:pPr>
        <w:bidi w:val="0"/>
      </w:pPr>
    </w:p>
    <w:p w14:paraId="73352C9D">
      <w:pPr>
        <w:bidi w:val="0"/>
      </w:pPr>
    </w:p>
    <w:p w14:paraId="0B354E11">
      <w:pPr>
        <w:spacing w:before="56" w:line="240" w:lineRule="auto"/>
        <w:ind w:left="2976"/>
        <w:outlineLvl w:val="0"/>
        <w:rPr>
          <w:rFonts w:ascii="宋体" w:hAnsi="宋体" w:eastAsia="宋体" w:cs="宋体"/>
          <w:b/>
          <w:bCs/>
          <w:spacing w:val="-3"/>
          <w:sz w:val="28"/>
          <w:szCs w:val="28"/>
        </w:rPr>
      </w:pPr>
      <w:bookmarkStart w:id="4" w:name="_Toc991"/>
      <w:r>
        <w:rPr>
          <w:rFonts w:ascii="宋体" w:hAnsi="宋体" w:eastAsia="宋体" w:cs="宋体"/>
          <w:b/>
          <w:bCs/>
          <w:spacing w:val="-3"/>
          <w:sz w:val="28"/>
          <w:szCs w:val="28"/>
        </w:rPr>
        <w:t>第四章</w:t>
      </w:r>
      <w:r>
        <w:rPr>
          <w:rFonts w:ascii="宋体" w:hAnsi="宋体" w:eastAsia="宋体" w:cs="宋体"/>
          <w:spacing w:val="-3"/>
          <w:sz w:val="28"/>
          <w:szCs w:val="28"/>
        </w:rPr>
        <w:t xml:space="preserve"> </w:t>
      </w:r>
      <w:r>
        <w:rPr>
          <w:rFonts w:ascii="宋体" w:hAnsi="宋体" w:eastAsia="宋体" w:cs="宋体"/>
          <w:b/>
          <w:bCs/>
          <w:spacing w:val="-3"/>
          <w:sz w:val="28"/>
          <w:szCs w:val="28"/>
        </w:rPr>
        <w:t>合同条款及格式</w:t>
      </w:r>
      <w:bookmarkEnd w:id="4"/>
    </w:p>
    <w:p w14:paraId="71CB573F">
      <w:pPr>
        <w:rPr>
          <w:rFonts w:ascii="宋体" w:hAnsi="宋体" w:eastAsia="宋体" w:cs="宋体"/>
          <w:b/>
          <w:bCs/>
          <w:spacing w:val="-3"/>
          <w:sz w:val="28"/>
          <w:szCs w:val="28"/>
        </w:rPr>
      </w:pPr>
      <w:r>
        <w:rPr>
          <w:rFonts w:ascii="宋体" w:hAnsi="宋体" w:eastAsia="宋体" w:cs="宋体"/>
          <w:b/>
          <w:bCs/>
          <w:spacing w:val="-3"/>
          <w:sz w:val="28"/>
          <w:szCs w:val="28"/>
        </w:rPr>
        <w:br w:type="page"/>
      </w:r>
    </w:p>
    <w:p w14:paraId="1562A2C4">
      <w:pPr>
        <w:bidi w:val="0"/>
      </w:pPr>
    </w:p>
    <w:p w14:paraId="139B2CBF">
      <w:pPr>
        <w:pStyle w:val="3"/>
        <w:spacing w:line="240" w:lineRule="auto"/>
      </w:pPr>
    </w:p>
    <w:p w14:paraId="317805D4">
      <w:pPr>
        <w:pStyle w:val="3"/>
        <w:spacing w:line="240" w:lineRule="auto"/>
      </w:pPr>
    </w:p>
    <w:p w14:paraId="61D94BCE">
      <w:pPr>
        <w:pStyle w:val="3"/>
        <w:spacing w:line="240" w:lineRule="auto"/>
      </w:pPr>
    </w:p>
    <w:p w14:paraId="220356EA">
      <w:pPr>
        <w:spacing w:before="91" w:line="240" w:lineRule="auto"/>
        <w:rPr>
          <w:rFonts w:ascii="宋体" w:hAnsi="宋体" w:eastAsia="宋体" w:cs="宋体"/>
          <w:sz w:val="28"/>
          <w:szCs w:val="28"/>
        </w:rPr>
      </w:pPr>
      <w:r>
        <w:rPr>
          <w:rFonts w:ascii="宋体" w:hAnsi="宋体" w:eastAsia="宋体" w:cs="宋体"/>
          <w:spacing w:val="-3"/>
          <w:sz w:val="28"/>
          <w:szCs w:val="28"/>
        </w:rPr>
        <w:t>合同编号：</w:t>
      </w:r>
    </w:p>
    <w:p w14:paraId="5D9C95CA">
      <w:pPr>
        <w:pStyle w:val="3"/>
        <w:spacing w:line="240" w:lineRule="auto"/>
      </w:pPr>
    </w:p>
    <w:p w14:paraId="1AD09629">
      <w:pPr>
        <w:pStyle w:val="3"/>
        <w:spacing w:line="240" w:lineRule="auto"/>
      </w:pPr>
    </w:p>
    <w:p w14:paraId="239A4737">
      <w:pPr>
        <w:pStyle w:val="3"/>
        <w:spacing w:line="240" w:lineRule="auto"/>
      </w:pPr>
    </w:p>
    <w:p w14:paraId="7CE38A78">
      <w:pPr>
        <w:pStyle w:val="3"/>
        <w:spacing w:line="240" w:lineRule="auto"/>
      </w:pPr>
    </w:p>
    <w:p w14:paraId="2D2DAC36">
      <w:pPr>
        <w:pStyle w:val="3"/>
        <w:spacing w:line="240" w:lineRule="auto"/>
      </w:pPr>
    </w:p>
    <w:p w14:paraId="0C749909">
      <w:pPr>
        <w:pStyle w:val="3"/>
        <w:spacing w:line="240" w:lineRule="auto"/>
      </w:pPr>
    </w:p>
    <w:p w14:paraId="67958FC6">
      <w:pPr>
        <w:pStyle w:val="3"/>
        <w:spacing w:line="240" w:lineRule="auto"/>
      </w:pPr>
    </w:p>
    <w:p w14:paraId="650A5906">
      <w:pPr>
        <w:pStyle w:val="3"/>
        <w:spacing w:line="240" w:lineRule="auto"/>
      </w:pPr>
    </w:p>
    <w:p w14:paraId="0CF0A501">
      <w:pPr>
        <w:pStyle w:val="3"/>
        <w:spacing w:line="240" w:lineRule="auto"/>
      </w:pPr>
    </w:p>
    <w:p w14:paraId="2771C331">
      <w:pPr>
        <w:pStyle w:val="3"/>
        <w:spacing w:line="240" w:lineRule="auto"/>
      </w:pPr>
    </w:p>
    <w:p w14:paraId="674D6FFF">
      <w:pPr>
        <w:pStyle w:val="3"/>
        <w:spacing w:line="240" w:lineRule="auto"/>
      </w:pPr>
    </w:p>
    <w:p w14:paraId="0483B540">
      <w:pPr>
        <w:pStyle w:val="3"/>
        <w:spacing w:line="240" w:lineRule="auto"/>
      </w:pPr>
    </w:p>
    <w:p w14:paraId="5A8EDFFD">
      <w:pPr>
        <w:spacing w:before="179" w:line="240" w:lineRule="auto"/>
        <w:jc w:val="right"/>
        <w:rPr>
          <w:rFonts w:hint="eastAsia" w:ascii="宋体" w:hAnsi="宋体" w:eastAsia="宋体" w:cs="宋体"/>
          <w:sz w:val="52"/>
          <w:szCs w:val="52"/>
          <w:lang w:eastAsia="zh-CN"/>
        </w:rPr>
      </w:pPr>
      <w:r>
        <w:rPr>
          <w:rFonts w:hint="eastAsia" w:ascii="宋体" w:hAnsi="宋体" w:eastAsia="宋体" w:cs="宋体"/>
          <w:spacing w:val="7"/>
          <w:sz w:val="48"/>
          <w:szCs w:val="48"/>
          <w:lang w:eastAsia="zh-CN"/>
        </w:rPr>
        <w:t>2026年营口市站前区169部老旧电梯更新</w:t>
      </w:r>
    </w:p>
    <w:p w14:paraId="2F703E6B">
      <w:pPr>
        <w:pStyle w:val="3"/>
        <w:spacing w:line="240" w:lineRule="auto"/>
      </w:pPr>
    </w:p>
    <w:p w14:paraId="78641C72">
      <w:pPr>
        <w:pStyle w:val="3"/>
        <w:spacing w:line="240" w:lineRule="auto"/>
      </w:pPr>
    </w:p>
    <w:p w14:paraId="005CBB6F">
      <w:pPr>
        <w:spacing w:before="101" w:line="240" w:lineRule="auto"/>
        <w:ind w:left="3291" w:firstLine="554" w:firstLineChars="200"/>
        <w:outlineLvl w:val="1"/>
        <w:rPr>
          <w:rFonts w:ascii="宋体" w:hAnsi="宋体" w:eastAsia="宋体" w:cs="宋体"/>
          <w:sz w:val="31"/>
          <w:szCs w:val="31"/>
        </w:rPr>
      </w:pPr>
      <w:r>
        <w:rPr>
          <w:rFonts w:ascii="宋体" w:hAnsi="宋体" w:eastAsia="宋体" w:cs="宋体"/>
          <w:b/>
          <w:bCs/>
          <w:spacing w:val="-17"/>
          <w:sz w:val="31"/>
          <w:szCs w:val="31"/>
        </w:rPr>
        <w:t>合</w:t>
      </w:r>
      <w:r>
        <w:rPr>
          <w:rFonts w:ascii="宋体" w:hAnsi="宋体" w:eastAsia="宋体" w:cs="宋体"/>
          <w:spacing w:val="29"/>
          <w:sz w:val="31"/>
          <w:szCs w:val="31"/>
        </w:rPr>
        <w:t xml:space="preserve">  </w:t>
      </w:r>
      <w:r>
        <w:rPr>
          <w:rFonts w:ascii="宋体" w:hAnsi="宋体" w:eastAsia="宋体" w:cs="宋体"/>
          <w:b/>
          <w:bCs/>
          <w:spacing w:val="-17"/>
          <w:sz w:val="31"/>
          <w:szCs w:val="31"/>
        </w:rPr>
        <w:t>同</w:t>
      </w:r>
      <w:r>
        <w:rPr>
          <w:rFonts w:ascii="宋体" w:hAnsi="宋体" w:eastAsia="宋体" w:cs="宋体"/>
          <w:spacing w:val="16"/>
          <w:sz w:val="31"/>
          <w:szCs w:val="31"/>
        </w:rPr>
        <w:t xml:space="preserve">  </w:t>
      </w:r>
      <w:r>
        <w:rPr>
          <w:rFonts w:ascii="宋体" w:hAnsi="宋体" w:eastAsia="宋体" w:cs="宋体"/>
          <w:b/>
          <w:bCs/>
          <w:spacing w:val="-17"/>
          <w:sz w:val="31"/>
          <w:szCs w:val="31"/>
        </w:rPr>
        <w:t>书</w:t>
      </w:r>
    </w:p>
    <w:p w14:paraId="002BB55C">
      <w:pPr>
        <w:pStyle w:val="3"/>
        <w:spacing w:line="240" w:lineRule="auto"/>
      </w:pPr>
    </w:p>
    <w:p w14:paraId="2FDD020A">
      <w:pPr>
        <w:pStyle w:val="3"/>
        <w:spacing w:line="240" w:lineRule="auto"/>
      </w:pPr>
    </w:p>
    <w:p w14:paraId="739B1690">
      <w:pPr>
        <w:pStyle w:val="3"/>
        <w:spacing w:line="240" w:lineRule="auto"/>
      </w:pPr>
    </w:p>
    <w:p w14:paraId="153A076F">
      <w:pPr>
        <w:pStyle w:val="3"/>
        <w:spacing w:line="240" w:lineRule="auto"/>
      </w:pPr>
    </w:p>
    <w:p w14:paraId="301F803E">
      <w:pPr>
        <w:pStyle w:val="3"/>
        <w:spacing w:line="240" w:lineRule="auto"/>
      </w:pPr>
    </w:p>
    <w:p w14:paraId="7BC09410">
      <w:pPr>
        <w:pStyle w:val="3"/>
        <w:spacing w:line="240" w:lineRule="auto"/>
      </w:pPr>
    </w:p>
    <w:p w14:paraId="56FD1CF8">
      <w:pPr>
        <w:pStyle w:val="3"/>
        <w:spacing w:line="240" w:lineRule="auto"/>
      </w:pPr>
    </w:p>
    <w:p w14:paraId="048B13E8">
      <w:pPr>
        <w:pStyle w:val="3"/>
        <w:spacing w:line="240" w:lineRule="auto"/>
      </w:pPr>
    </w:p>
    <w:p w14:paraId="18DED162">
      <w:pPr>
        <w:pStyle w:val="3"/>
        <w:spacing w:line="240" w:lineRule="auto"/>
      </w:pPr>
    </w:p>
    <w:p w14:paraId="61F8C6BD">
      <w:pPr>
        <w:pStyle w:val="3"/>
        <w:spacing w:line="240" w:lineRule="auto"/>
      </w:pPr>
    </w:p>
    <w:p w14:paraId="5B8A989A">
      <w:pPr>
        <w:pStyle w:val="3"/>
        <w:spacing w:line="240" w:lineRule="auto"/>
      </w:pPr>
    </w:p>
    <w:p w14:paraId="0CC3A14B">
      <w:pPr>
        <w:pStyle w:val="3"/>
        <w:spacing w:line="240" w:lineRule="auto"/>
      </w:pPr>
    </w:p>
    <w:p w14:paraId="6685FFDF">
      <w:pPr>
        <w:pStyle w:val="3"/>
        <w:spacing w:line="240" w:lineRule="auto"/>
      </w:pPr>
    </w:p>
    <w:p w14:paraId="581911C8">
      <w:pPr>
        <w:pStyle w:val="3"/>
        <w:spacing w:line="240" w:lineRule="auto"/>
      </w:pPr>
    </w:p>
    <w:p w14:paraId="1C4F69E3">
      <w:pPr>
        <w:pStyle w:val="3"/>
        <w:spacing w:line="240" w:lineRule="auto"/>
      </w:pPr>
    </w:p>
    <w:p w14:paraId="29CF7B18">
      <w:pPr>
        <w:pStyle w:val="3"/>
        <w:spacing w:line="240" w:lineRule="auto"/>
      </w:pPr>
    </w:p>
    <w:p w14:paraId="737F9D5C">
      <w:pPr>
        <w:pStyle w:val="3"/>
        <w:spacing w:line="240" w:lineRule="auto"/>
      </w:pPr>
    </w:p>
    <w:p w14:paraId="1C355726">
      <w:pPr>
        <w:pStyle w:val="3"/>
        <w:spacing w:line="240" w:lineRule="auto"/>
      </w:pPr>
    </w:p>
    <w:p w14:paraId="768BFFDB">
      <w:pPr>
        <w:pStyle w:val="3"/>
        <w:spacing w:line="240" w:lineRule="auto"/>
      </w:pPr>
    </w:p>
    <w:p w14:paraId="4F76318F">
      <w:pPr>
        <w:spacing w:before="91" w:line="240" w:lineRule="auto"/>
        <w:ind w:left="2328"/>
        <w:rPr>
          <w:rFonts w:ascii="宋体" w:hAnsi="宋体" w:eastAsia="宋体" w:cs="宋体"/>
          <w:sz w:val="28"/>
          <w:szCs w:val="28"/>
        </w:rPr>
      </w:pPr>
      <w:r>
        <w:rPr>
          <w:rFonts w:ascii="宋体" w:hAnsi="宋体" w:eastAsia="宋体" w:cs="宋体"/>
          <w:spacing w:val="-16"/>
          <w:sz w:val="28"/>
          <w:szCs w:val="28"/>
        </w:rPr>
        <w:t>甲方：</w:t>
      </w:r>
    </w:p>
    <w:p w14:paraId="5761BF4C">
      <w:pPr>
        <w:spacing w:before="210" w:line="240" w:lineRule="auto"/>
        <w:ind w:left="2320"/>
        <w:rPr>
          <w:rFonts w:ascii="宋体" w:hAnsi="宋体" w:eastAsia="宋体" w:cs="宋体"/>
          <w:sz w:val="28"/>
          <w:szCs w:val="28"/>
        </w:rPr>
      </w:pPr>
      <w:r>
        <w:rPr>
          <w:rFonts w:ascii="宋体" w:hAnsi="宋体" w:eastAsia="宋体" w:cs="宋体"/>
          <w:spacing w:val="-13"/>
          <w:sz w:val="28"/>
          <w:szCs w:val="28"/>
        </w:rPr>
        <w:t>乙方：</w:t>
      </w:r>
    </w:p>
    <w:p w14:paraId="189F74C0">
      <w:pPr>
        <w:spacing w:line="240" w:lineRule="auto"/>
        <w:rPr>
          <w:rFonts w:ascii="宋体" w:hAnsi="宋体" w:eastAsia="宋体" w:cs="宋体"/>
          <w:sz w:val="28"/>
          <w:szCs w:val="28"/>
        </w:rPr>
        <w:sectPr>
          <w:footerReference r:id="rId14" w:type="default"/>
          <w:pgSz w:w="11905" w:h="16840"/>
          <w:pgMar w:top="1184" w:right="1472" w:bottom="1103" w:left="1512" w:header="0" w:footer="933" w:gutter="0"/>
          <w:pgBorders>
            <w:top w:val="none" w:sz="0" w:space="0"/>
            <w:left w:val="none" w:sz="0" w:space="0"/>
            <w:bottom w:val="none" w:sz="0" w:space="0"/>
            <w:right w:val="none" w:sz="0" w:space="0"/>
          </w:pgBorders>
          <w:pgNumType w:fmt="decimal"/>
          <w:cols w:space="720" w:num="1"/>
        </w:sectPr>
      </w:pPr>
    </w:p>
    <w:p w14:paraId="73EDB511">
      <w:pPr>
        <w:spacing w:before="88" w:line="240" w:lineRule="auto"/>
        <w:rPr>
          <w:rFonts w:hint="eastAsia" w:ascii="宋体" w:hAnsi="宋体" w:eastAsia="宋体" w:cs="宋体"/>
          <w:sz w:val="43"/>
          <w:szCs w:val="43"/>
          <w:lang w:eastAsia="zh-CN"/>
        </w:rPr>
      </w:pPr>
      <w:r>
        <w:rPr>
          <w:rFonts w:hint="eastAsia" w:ascii="宋体" w:hAnsi="宋体" w:eastAsia="宋体" w:cs="宋体"/>
          <w:spacing w:val="8"/>
          <w:sz w:val="43"/>
          <w:szCs w:val="43"/>
          <w:lang w:eastAsia="zh-CN"/>
        </w:rPr>
        <w:t>2026年营口市站前区169部老旧电梯更新项目（一期）</w:t>
      </w:r>
      <w:r>
        <w:rPr>
          <w:rFonts w:ascii="宋体" w:hAnsi="宋体" w:eastAsia="宋体" w:cs="宋体"/>
          <w:spacing w:val="3"/>
          <w:sz w:val="43"/>
          <w:szCs w:val="43"/>
        </w:rPr>
        <w:t>合同书</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以下参考格式，具体以签订合同为准</w:t>
      </w:r>
      <w:r>
        <w:rPr>
          <w:rFonts w:hint="eastAsia" w:ascii="宋体" w:hAnsi="宋体" w:eastAsia="宋体" w:cs="宋体"/>
          <w:spacing w:val="3"/>
          <w:sz w:val="24"/>
          <w:szCs w:val="24"/>
          <w:lang w:eastAsia="zh-CN"/>
        </w:rPr>
        <w:t>）</w:t>
      </w:r>
    </w:p>
    <w:p w14:paraId="110C947A">
      <w:pPr>
        <w:pStyle w:val="3"/>
        <w:spacing w:line="240" w:lineRule="auto"/>
      </w:pPr>
    </w:p>
    <w:p w14:paraId="274331C4">
      <w:pPr>
        <w:pStyle w:val="3"/>
        <w:spacing w:line="240" w:lineRule="auto"/>
      </w:pPr>
    </w:p>
    <w:p w14:paraId="23369278">
      <w:pPr>
        <w:spacing w:before="78" w:line="240" w:lineRule="auto"/>
        <w:ind w:left="153"/>
        <w:rPr>
          <w:rFonts w:ascii="宋体" w:hAnsi="宋体" w:eastAsia="宋体" w:cs="宋体"/>
          <w:sz w:val="24"/>
          <w:szCs w:val="24"/>
        </w:rPr>
      </w:pPr>
      <w:r>
        <w:rPr>
          <w:rFonts w:ascii="宋体" w:hAnsi="宋体" w:eastAsia="宋体" w:cs="宋体"/>
          <w:spacing w:val="-14"/>
          <w:sz w:val="24"/>
          <w:szCs w:val="24"/>
        </w:rPr>
        <w:t>甲方：</w:t>
      </w:r>
      <w:r>
        <w:rPr>
          <w:rFonts w:ascii="宋体" w:hAnsi="宋体" w:eastAsia="宋体" w:cs="宋体"/>
          <w:sz w:val="24"/>
          <w:szCs w:val="24"/>
          <w:u w:val="single" w:color="auto"/>
        </w:rPr>
        <w:t xml:space="preserve">                      </w:t>
      </w:r>
    </w:p>
    <w:p w14:paraId="7AE1D6F1">
      <w:pPr>
        <w:spacing w:before="178" w:line="240" w:lineRule="auto"/>
        <w:ind w:left="146"/>
        <w:rPr>
          <w:rFonts w:ascii="宋体" w:hAnsi="宋体" w:eastAsia="宋体" w:cs="宋体"/>
          <w:sz w:val="24"/>
          <w:szCs w:val="24"/>
        </w:rPr>
      </w:pPr>
      <w:r>
        <w:rPr>
          <w:rFonts w:ascii="宋体" w:hAnsi="宋体" w:eastAsia="宋体" w:cs="宋体"/>
          <w:spacing w:val="-12"/>
          <w:sz w:val="24"/>
          <w:szCs w:val="24"/>
        </w:rPr>
        <w:t>乙方：</w:t>
      </w:r>
      <w:r>
        <w:rPr>
          <w:rFonts w:ascii="宋体" w:hAnsi="宋体" w:eastAsia="宋体" w:cs="宋体"/>
          <w:sz w:val="24"/>
          <w:szCs w:val="24"/>
          <w:u w:val="single" w:color="auto"/>
        </w:rPr>
        <w:t xml:space="preserve">                      </w:t>
      </w:r>
    </w:p>
    <w:p w14:paraId="40689FFC">
      <w:pPr>
        <w:pStyle w:val="3"/>
        <w:spacing w:line="240" w:lineRule="auto"/>
      </w:pPr>
    </w:p>
    <w:p w14:paraId="0EC182DD">
      <w:pPr>
        <w:pStyle w:val="3"/>
        <w:spacing w:line="240" w:lineRule="auto"/>
      </w:pPr>
    </w:p>
    <w:p w14:paraId="52040BCB">
      <w:pPr>
        <w:keepNext w:val="0"/>
        <w:keepLines w:val="0"/>
        <w:pageBreakBefore w:val="0"/>
        <w:widowControl/>
        <w:kinsoku/>
        <w:wordWrap/>
        <w:overflowPunct/>
        <w:topLinePunct w:val="0"/>
        <w:autoSpaceDE w:val="0"/>
        <w:autoSpaceDN w:val="0"/>
        <w:bidi w:val="0"/>
        <w:adjustRightInd w:val="0"/>
        <w:snapToGrid w:val="0"/>
        <w:spacing w:line="360" w:lineRule="auto"/>
        <w:ind w:left="127" w:right="199" w:firstLine="506"/>
        <w:textAlignment w:val="baseline"/>
      </w:pPr>
      <w:r>
        <w:rPr>
          <w:rFonts w:ascii="宋体" w:hAnsi="宋体" w:eastAsia="宋体" w:cs="宋体"/>
          <w:spacing w:val="-1"/>
          <w:sz w:val="24"/>
          <w:szCs w:val="24"/>
        </w:rPr>
        <w:t>甲乙双方根据《中华人民共和国民法典》等有关法律、法规之规定，就电</w:t>
      </w:r>
      <w:r>
        <w:rPr>
          <w:rFonts w:ascii="宋体" w:hAnsi="宋体" w:eastAsia="宋体" w:cs="宋体"/>
          <w:spacing w:val="-2"/>
          <w:sz w:val="24"/>
          <w:szCs w:val="24"/>
        </w:rPr>
        <w:t>梯买卖拆除</w:t>
      </w:r>
      <w:r>
        <w:rPr>
          <w:rFonts w:ascii="宋体" w:hAnsi="宋体" w:eastAsia="宋体" w:cs="宋体"/>
          <w:spacing w:val="-1"/>
          <w:sz w:val="24"/>
          <w:szCs w:val="24"/>
        </w:rPr>
        <w:t>安装等事宜，经双方协调一致，签订本合同：</w:t>
      </w:r>
    </w:p>
    <w:p w14:paraId="0C5D0AC5">
      <w:pPr>
        <w:keepNext w:val="0"/>
        <w:keepLines w:val="0"/>
        <w:pageBreakBefore w:val="0"/>
        <w:widowControl/>
        <w:kinsoku/>
        <w:wordWrap/>
        <w:overflowPunct/>
        <w:topLinePunct w:val="0"/>
        <w:autoSpaceDE w:val="0"/>
        <w:autoSpaceDN w:val="0"/>
        <w:bidi w:val="0"/>
        <w:adjustRightInd w:val="0"/>
        <w:snapToGrid w:val="0"/>
        <w:spacing w:line="360" w:lineRule="auto"/>
        <w:ind w:left="126"/>
        <w:textAlignment w:val="baseline"/>
        <w:rPr>
          <w:rFonts w:ascii="宋体" w:hAnsi="宋体" w:eastAsia="宋体" w:cs="宋体"/>
          <w:sz w:val="24"/>
          <w:szCs w:val="24"/>
        </w:rPr>
      </w:pPr>
      <w:r>
        <w:rPr>
          <w:rFonts w:ascii="宋体" w:hAnsi="宋体" w:eastAsia="宋体" w:cs="宋体"/>
          <w:b/>
          <w:bCs/>
          <w:spacing w:val="-3"/>
          <w:sz w:val="24"/>
          <w:szCs w:val="24"/>
        </w:rPr>
        <w:t>一、合同标的、价格及付款</w:t>
      </w:r>
    </w:p>
    <w:p w14:paraId="177C93EB">
      <w:pPr>
        <w:keepNext w:val="0"/>
        <w:keepLines w:val="0"/>
        <w:pageBreakBefore w:val="0"/>
        <w:widowControl/>
        <w:kinsoku/>
        <w:wordWrap/>
        <w:overflowPunct/>
        <w:topLinePunct w:val="0"/>
        <w:autoSpaceDE w:val="0"/>
        <w:autoSpaceDN w:val="0"/>
        <w:bidi w:val="0"/>
        <w:adjustRightInd w:val="0"/>
        <w:snapToGrid w:val="0"/>
        <w:spacing w:line="360" w:lineRule="auto"/>
        <w:ind w:left="620"/>
        <w:textAlignment w:val="baseline"/>
        <w:rPr>
          <w:rFonts w:ascii="宋体" w:hAnsi="宋体" w:eastAsia="宋体" w:cs="宋体"/>
          <w:sz w:val="24"/>
          <w:szCs w:val="24"/>
        </w:rPr>
      </w:pPr>
      <w:r>
        <w:rPr>
          <w:rFonts w:ascii="宋体" w:hAnsi="宋体" w:eastAsia="宋体" w:cs="宋体"/>
          <w:spacing w:val="-3"/>
          <w:sz w:val="24"/>
          <w:szCs w:val="24"/>
        </w:rPr>
        <w:t>1.1、合同标的及价格：</w:t>
      </w:r>
    </w:p>
    <w:p w14:paraId="1BE62945">
      <w:pPr>
        <w:keepNext w:val="0"/>
        <w:keepLines w:val="0"/>
        <w:pageBreakBefore w:val="0"/>
        <w:widowControl/>
        <w:tabs>
          <w:tab w:val="left" w:pos="9472"/>
        </w:tabs>
        <w:kinsoku/>
        <w:wordWrap/>
        <w:overflowPunct/>
        <w:topLinePunct w:val="0"/>
        <w:autoSpaceDE w:val="0"/>
        <w:autoSpaceDN w:val="0"/>
        <w:bidi w:val="0"/>
        <w:adjustRightInd w:val="0"/>
        <w:snapToGrid w:val="0"/>
        <w:spacing w:line="360" w:lineRule="auto"/>
        <w:ind w:left="121" w:right="199" w:firstLine="511"/>
        <w:jc w:val="both"/>
        <w:textAlignment w:val="baseline"/>
        <w:rPr>
          <w:rFonts w:ascii="宋体" w:hAnsi="宋体" w:eastAsia="宋体" w:cs="宋体"/>
          <w:sz w:val="24"/>
          <w:szCs w:val="24"/>
        </w:rPr>
      </w:pPr>
      <w:r>
        <w:rPr>
          <w:rFonts w:ascii="宋体" w:hAnsi="宋体" w:eastAsia="宋体" w:cs="宋体"/>
          <w:spacing w:val="-1"/>
          <w:sz w:val="24"/>
          <w:szCs w:val="24"/>
        </w:rPr>
        <w:t>甲方根据项目需要</w:t>
      </w:r>
      <w:r>
        <w:rPr>
          <w:rFonts w:hint="eastAsia" w:ascii="宋体" w:hAnsi="宋体" w:eastAsia="宋体" w:cs="宋体"/>
          <w:spacing w:val="-1"/>
          <w:sz w:val="24"/>
          <w:szCs w:val="24"/>
          <w:lang w:eastAsia="zh-CN"/>
        </w:rPr>
        <w:t>，</w:t>
      </w:r>
      <w:r>
        <w:rPr>
          <w:rFonts w:ascii="宋体" w:hAnsi="宋体" w:eastAsia="宋体" w:cs="宋体"/>
          <w:spacing w:val="-1"/>
          <w:sz w:val="24"/>
          <w:szCs w:val="24"/>
        </w:rPr>
        <w:t>经过比较和选型</w:t>
      </w:r>
      <w:r>
        <w:rPr>
          <w:rFonts w:hint="eastAsia" w:ascii="宋体" w:hAnsi="宋体" w:eastAsia="宋体" w:cs="宋体"/>
          <w:spacing w:val="-1"/>
          <w:sz w:val="24"/>
          <w:szCs w:val="24"/>
          <w:lang w:eastAsia="zh-CN"/>
        </w:rPr>
        <w:t>，</w:t>
      </w:r>
      <w:r>
        <w:rPr>
          <w:rFonts w:ascii="宋体" w:hAnsi="宋体" w:eastAsia="宋体" w:cs="宋体"/>
          <w:spacing w:val="-1"/>
          <w:sz w:val="24"/>
          <w:szCs w:val="24"/>
        </w:rPr>
        <w:t>决定向乙方订购</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
          <w:sz w:val="24"/>
          <w:szCs w:val="24"/>
        </w:rPr>
        <w:t>商标的电梯共</w:t>
      </w:r>
      <w:r>
        <w:rPr>
          <w:rFonts w:hint="eastAsia" w:ascii="宋体" w:hAnsi="宋体" w:eastAsia="宋体" w:cs="宋体"/>
          <w:spacing w:val="-2"/>
          <w:sz w:val="24"/>
          <w:szCs w:val="24"/>
          <w:u w:val="single"/>
          <w:lang w:val="en-US" w:eastAsia="zh-CN"/>
        </w:rPr>
        <w:t xml:space="preserve">   </w:t>
      </w:r>
      <w:r>
        <w:rPr>
          <w:rFonts w:ascii="宋体" w:hAnsi="宋体" w:eastAsia="宋体" w:cs="宋体"/>
          <w:sz w:val="24"/>
          <w:szCs w:val="24"/>
        </w:rPr>
        <w:t>台。本合同总价为人民币</w:t>
      </w:r>
      <w:r>
        <w:rPr>
          <w:rFonts w:ascii="宋体" w:hAnsi="宋体" w:eastAsia="宋体" w:cs="宋体"/>
          <w:sz w:val="24"/>
          <w:szCs w:val="24"/>
          <w:u w:val="single" w:color="auto"/>
        </w:rPr>
        <w:t xml:space="preserve">          分 </w:t>
      </w:r>
      <w:r>
        <w:rPr>
          <w:rFonts w:ascii="宋体" w:hAnsi="宋体" w:eastAsia="宋体" w:cs="宋体"/>
          <w:sz w:val="24"/>
          <w:szCs w:val="24"/>
        </w:rPr>
        <w:t>，其中已包括增值税。如</w:t>
      </w:r>
      <w:r>
        <w:rPr>
          <w:rFonts w:ascii="宋体" w:hAnsi="宋体" w:eastAsia="宋体" w:cs="宋体"/>
          <w:spacing w:val="-1"/>
          <w:sz w:val="24"/>
          <w:szCs w:val="24"/>
        </w:rPr>
        <w:t>因政策及法律法规变动</w:t>
      </w:r>
      <w:r>
        <w:rPr>
          <w:rFonts w:ascii="宋体" w:hAnsi="宋体" w:eastAsia="宋体" w:cs="宋体"/>
          <w:sz w:val="24"/>
          <w:szCs w:val="24"/>
        </w:rPr>
        <w:t>引起的税种或税率的变化，乙方不要求根据届时适用的税种或税率</w:t>
      </w:r>
      <w:r>
        <w:rPr>
          <w:rFonts w:ascii="宋体" w:hAnsi="宋体" w:eastAsia="宋体" w:cs="宋体"/>
          <w:spacing w:val="-1"/>
          <w:sz w:val="24"/>
          <w:szCs w:val="24"/>
        </w:rPr>
        <w:t>调整本合同总价下所含税款，从而相应调整价格。此合同价格的明细如下：</w:t>
      </w:r>
    </w:p>
    <w:tbl>
      <w:tblPr>
        <w:tblStyle w:val="11"/>
        <w:tblW w:w="96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280"/>
        <w:gridCol w:w="1238"/>
        <w:gridCol w:w="1000"/>
        <w:gridCol w:w="1023"/>
        <w:gridCol w:w="999"/>
        <w:gridCol w:w="1000"/>
        <w:gridCol w:w="927"/>
        <w:gridCol w:w="675"/>
        <w:gridCol w:w="992"/>
      </w:tblGrid>
      <w:tr w14:paraId="6E87B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533" w:type="dxa"/>
            <w:vAlign w:val="top"/>
          </w:tcPr>
          <w:p w14:paraId="65D2BC80">
            <w:pPr>
              <w:pStyle w:val="12"/>
              <w:spacing w:before="306" w:line="240" w:lineRule="auto"/>
              <w:ind w:left="172"/>
            </w:pPr>
            <w:r>
              <w:rPr>
                <w:position w:val="1"/>
              </w:rPr>
              <w:t>№</w:t>
            </w:r>
          </w:p>
        </w:tc>
        <w:tc>
          <w:tcPr>
            <w:tcW w:w="1280" w:type="dxa"/>
            <w:vAlign w:val="top"/>
          </w:tcPr>
          <w:p w14:paraId="1882FC71">
            <w:pPr>
              <w:pStyle w:val="12"/>
              <w:spacing w:before="305" w:line="240" w:lineRule="auto"/>
              <w:ind w:left="276"/>
            </w:pPr>
            <w:r>
              <w:rPr>
                <w:spacing w:val="7"/>
              </w:rPr>
              <w:t>产品编号</w:t>
            </w:r>
          </w:p>
        </w:tc>
        <w:tc>
          <w:tcPr>
            <w:tcW w:w="1238" w:type="dxa"/>
            <w:vAlign w:val="top"/>
          </w:tcPr>
          <w:p w14:paraId="5456328C">
            <w:pPr>
              <w:pStyle w:val="12"/>
              <w:spacing w:before="305" w:line="240" w:lineRule="auto"/>
              <w:ind w:left="201"/>
            </w:pPr>
            <w:r>
              <w:rPr>
                <w:spacing w:val="7"/>
              </w:rPr>
              <w:t>产品型号</w:t>
            </w:r>
          </w:p>
        </w:tc>
        <w:tc>
          <w:tcPr>
            <w:tcW w:w="1000" w:type="dxa"/>
            <w:vAlign w:val="top"/>
          </w:tcPr>
          <w:p w14:paraId="644CFE8D">
            <w:pPr>
              <w:pStyle w:val="12"/>
              <w:spacing w:before="305" w:line="240" w:lineRule="auto"/>
              <w:ind w:left="84"/>
            </w:pPr>
            <w:r>
              <w:rPr>
                <w:spacing w:val="5"/>
              </w:rPr>
              <w:t>层</w:t>
            </w:r>
            <w:r>
              <w:rPr>
                <w:b/>
                <w:bCs/>
                <w:spacing w:val="5"/>
              </w:rPr>
              <w:t>/</w:t>
            </w:r>
            <w:r>
              <w:rPr>
                <w:spacing w:val="5"/>
              </w:rPr>
              <w:t>站</w:t>
            </w:r>
            <w:r>
              <w:rPr>
                <w:b/>
                <w:bCs/>
                <w:spacing w:val="5"/>
              </w:rPr>
              <w:t>/</w:t>
            </w:r>
            <w:r>
              <w:rPr>
                <w:spacing w:val="5"/>
              </w:rPr>
              <w:t>门</w:t>
            </w:r>
          </w:p>
        </w:tc>
        <w:tc>
          <w:tcPr>
            <w:tcW w:w="1023" w:type="dxa"/>
            <w:vAlign w:val="top"/>
          </w:tcPr>
          <w:p w14:paraId="091EAFC5">
            <w:pPr>
              <w:pStyle w:val="12"/>
              <w:spacing w:before="35" w:line="240" w:lineRule="auto"/>
              <w:ind w:left="259"/>
            </w:pPr>
            <w:r>
              <w:rPr>
                <w:spacing w:val="3"/>
              </w:rPr>
              <w:t>设备</w:t>
            </w:r>
            <w:r>
              <w:rPr>
                <w:b/>
                <w:bCs/>
                <w:spacing w:val="3"/>
              </w:rPr>
              <w:t>/</w:t>
            </w:r>
          </w:p>
          <w:p w14:paraId="1B136AAD">
            <w:pPr>
              <w:pStyle w:val="12"/>
              <w:spacing w:before="22" w:line="240" w:lineRule="auto"/>
              <w:ind w:left="97"/>
            </w:pPr>
            <w:r>
              <w:rPr>
                <w:spacing w:val="5"/>
              </w:rPr>
              <w:t>材料费</w:t>
            </w:r>
            <w:r>
              <w:rPr>
                <w:spacing w:val="18"/>
              </w:rPr>
              <w:t xml:space="preserve"> </w:t>
            </w:r>
            <w:r>
              <w:rPr>
                <w:rFonts w:hint="eastAsia"/>
                <w:spacing w:val="18"/>
                <w:lang w:eastAsia="zh-CN"/>
              </w:rPr>
              <w:t>（</w:t>
            </w:r>
          </w:p>
          <w:p w14:paraId="171C70EF">
            <w:pPr>
              <w:pStyle w:val="12"/>
              <w:spacing w:before="27" w:line="240" w:lineRule="auto"/>
              <w:ind w:left="310"/>
            </w:pPr>
            <w:r>
              <w:rPr>
                <w:spacing w:val="-1"/>
              </w:rPr>
              <w:t>元）</w:t>
            </w:r>
          </w:p>
        </w:tc>
        <w:tc>
          <w:tcPr>
            <w:tcW w:w="999" w:type="dxa"/>
            <w:vAlign w:val="top"/>
          </w:tcPr>
          <w:p w14:paraId="4C172187">
            <w:pPr>
              <w:pStyle w:val="12"/>
              <w:spacing w:before="35" w:line="240" w:lineRule="auto"/>
              <w:ind w:left="247"/>
            </w:pPr>
            <w:r>
              <w:rPr>
                <w:spacing w:val="3"/>
              </w:rPr>
              <w:t>安装</w:t>
            </w:r>
            <w:r>
              <w:rPr>
                <w:b/>
                <w:bCs/>
                <w:spacing w:val="3"/>
              </w:rPr>
              <w:t>/</w:t>
            </w:r>
          </w:p>
          <w:p w14:paraId="4E2C79D2">
            <w:pPr>
              <w:pStyle w:val="12"/>
              <w:spacing w:before="24" w:line="240" w:lineRule="auto"/>
              <w:ind w:left="88"/>
            </w:pPr>
            <w:r>
              <w:rPr>
                <w:spacing w:val="4"/>
              </w:rPr>
              <w:t>人工费</w:t>
            </w:r>
            <w:r>
              <w:rPr>
                <w:spacing w:val="20"/>
              </w:rPr>
              <w:t xml:space="preserve"> </w:t>
            </w:r>
            <w:r>
              <w:rPr>
                <w:rFonts w:hint="eastAsia"/>
                <w:spacing w:val="20"/>
                <w:lang w:eastAsia="zh-CN"/>
              </w:rPr>
              <w:t>（</w:t>
            </w:r>
          </w:p>
          <w:p w14:paraId="0C86250F">
            <w:pPr>
              <w:pStyle w:val="12"/>
              <w:spacing w:before="26" w:line="240" w:lineRule="auto"/>
              <w:ind w:left="297"/>
            </w:pPr>
            <w:r>
              <w:rPr>
                <w:spacing w:val="-1"/>
              </w:rPr>
              <w:t>元）</w:t>
            </w:r>
          </w:p>
        </w:tc>
        <w:tc>
          <w:tcPr>
            <w:tcW w:w="1000" w:type="dxa"/>
            <w:vAlign w:val="top"/>
          </w:tcPr>
          <w:p w14:paraId="09D08C4E">
            <w:pPr>
              <w:pStyle w:val="12"/>
              <w:spacing w:before="35" w:line="240" w:lineRule="auto"/>
              <w:ind w:left="244"/>
            </w:pPr>
            <w:r>
              <w:rPr>
                <w:spacing w:val="4"/>
              </w:rPr>
              <w:t>井道</w:t>
            </w:r>
            <w:r>
              <w:rPr>
                <w:b/>
                <w:bCs/>
                <w:spacing w:val="4"/>
              </w:rPr>
              <w:t>/</w:t>
            </w:r>
          </w:p>
          <w:p w14:paraId="7346F777">
            <w:pPr>
              <w:pStyle w:val="12"/>
              <w:spacing w:before="23" w:line="240" w:lineRule="auto"/>
              <w:ind w:left="89"/>
            </w:pPr>
            <w:r>
              <w:rPr>
                <w:spacing w:val="5"/>
              </w:rPr>
              <w:t>整改费</w:t>
            </w:r>
            <w:r>
              <w:rPr>
                <w:spacing w:val="18"/>
              </w:rPr>
              <w:t xml:space="preserve"> </w:t>
            </w:r>
            <w:r>
              <w:rPr>
                <w:rFonts w:hint="eastAsia"/>
                <w:spacing w:val="18"/>
                <w:lang w:eastAsia="zh-CN"/>
              </w:rPr>
              <w:t>（</w:t>
            </w:r>
          </w:p>
          <w:p w14:paraId="7AF780BA">
            <w:pPr>
              <w:pStyle w:val="12"/>
              <w:spacing w:before="26" w:line="240" w:lineRule="auto"/>
              <w:ind w:left="299"/>
            </w:pPr>
            <w:r>
              <w:rPr>
                <w:spacing w:val="-1"/>
              </w:rPr>
              <w:t>元）</w:t>
            </w:r>
          </w:p>
        </w:tc>
        <w:tc>
          <w:tcPr>
            <w:tcW w:w="927" w:type="dxa"/>
            <w:vAlign w:val="top"/>
          </w:tcPr>
          <w:p w14:paraId="7E6088B0">
            <w:pPr>
              <w:pStyle w:val="12"/>
              <w:spacing w:before="172" w:line="240" w:lineRule="auto"/>
              <w:ind w:left="167" w:right="41" w:hanging="114"/>
            </w:pPr>
            <w:r>
              <w:rPr>
                <w:spacing w:val="6"/>
              </w:rPr>
              <w:t>金额小计</w:t>
            </w:r>
            <w:r>
              <w:rPr>
                <w:spacing w:val="-1"/>
              </w:rPr>
              <w:t>（元）</w:t>
            </w:r>
          </w:p>
        </w:tc>
        <w:tc>
          <w:tcPr>
            <w:tcW w:w="675" w:type="dxa"/>
            <w:vAlign w:val="top"/>
          </w:tcPr>
          <w:p w14:paraId="20DA885F">
            <w:pPr>
              <w:pStyle w:val="12"/>
              <w:spacing w:before="306" w:line="240" w:lineRule="auto"/>
              <w:ind w:left="151"/>
            </w:pPr>
            <w:r>
              <w:rPr>
                <w:spacing w:val="-4"/>
              </w:rPr>
              <w:t>台量</w:t>
            </w:r>
          </w:p>
        </w:tc>
        <w:tc>
          <w:tcPr>
            <w:tcW w:w="992" w:type="dxa"/>
            <w:vAlign w:val="top"/>
          </w:tcPr>
          <w:p w14:paraId="2CA05CF8">
            <w:pPr>
              <w:pStyle w:val="12"/>
              <w:spacing w:before="172" w:line="240" w:lineRule="auto"/>
              <w:ind w:left="197" w:right="73" w:hanging="114"/>
            </w:pPr>
            <w:r>
              <w:rPr>
                <w:spacing w:val="7"/>
              </w:rPr>
              <w:t>金额合计</w:t>
            </w:r>
            <w:r>
              <w:rPr>
                <w:spacing w:val="-1"/>
              </w:rPr>
              <w:t>（元）</w:t>
            </w:r>
          </w:p>
        </w:tc>
      </w:tr>
      <w:tr w14:paraId="3DAA0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533" w:type="dxa"/>
            <w:vAlign w:val="top"/>
          </w:tcPr>
          <w:p w14:paraId="0E0E057A">
            <w:pPr>
              <w:pStyle w:val="12"/>
              <w:spacing w:before="94" w:line="240" w:lineRule="auto"/>
              <w:ind w:left="235"/>
            </w:pPr>
            <w:r>
              <w:rPr>
                <w:position w:val="1"/>
              </w:rPr>
              <w:t>1</w:t>
            </w:r>
          </w:p>
        </w:tc>
        <w:tc>
          <w:tcPr>
            <w:tcW w:w="1280" w:type="dxa"/>
            <w:vAlign w:val="top"/>
          </w:tcPr>
          <w:p w14:paraId="63FEFD7E">
            <w:pPr>
              <w:spacing w:line="240" w:lineRule="auto"/>
              <w:rPr>
                <w:rFonts w:ascii="Arial"/>
                <w:sz w:val="21"/>
              </w:rPr>
            </w:pPr>
          </w:p>
        </w:tc>
        <w:tc>
          <w:tcPr>
            <w:tcW w:w="1238" w:type="dxa"/>
            <w:vAlign w:val="top"/>
          </w:tcPr>
          <w:p w14:paraId="7AFB90D7">
            <w:pPr>
              <w:spacing w:line="240" w:lineRule="auto"/>
              <w:rPr>
                <w:rFonts w:ascii="Arial"/>
                <w:sz w:val="21"/>
              </w:rPr>
            </w:pPr>
          </w:p>
        </w:tc>
        <w:tc>
          <w:tcPr>
            <w:tcW w:w="1000" w:type="dxa"/>
            <w:vAlign w:val="top"/>
          </w:tcPr>
          <w:p w14:paraId="5ACDF09F">
            <w:pPr>
              <w:spacing w:line="240" w:lineRule="auto"/>
              <w:rPr>
                <w:rFonts w:ascii="Arial"/>
                <w:sz w:val="21"/>
              </w:rPr>
            </w:pPr>
          </w:p>
        </w:tc>
        <w:tc>
          <w:tcPr>
            <w:tcW w:w="1023" w:type="dxa"/>
            <w:vAlign w:val="top"/>
          </w:tcPr>
          <w:p w14:paraId="0E2DF330">
            <w:pPr>
              <w:spacing w:line="240" w:lineRule="auto"/>
              <w:rPr>
                <w:rFonts w:ascii="Arial"/>
                <w:sz w:val="21"/>
              </w:rPr>
            </w:pPr>
          </w:p>
        </w:tc>
        <w:tc>
          <w:tcPr>
            <w:tcW w:w="999" w:type="dxa"/>
            <w:vAlign w:val="top"/>
          </w:tcPr>
          <w:p w14:paraId="1E7D6E02">
            <w:pPr>
              <w:spacing w:line="240" w:lineRule="auto"/>
              <w:rPr>
                <w:rFonts w:ascii="Arial"/>
                <w:sz w:val="21"/>
              </w:rPr>
            </w:pPr>
          </w:p>
        </w:tc>
        <w:tc>
          <w:tcPr>
            <w:tcW w:w="1000" w:type="dxa"/>
            <w:vAlign w:val="top"/>
          </w:tcPr>
          <w:p w14:paraId="253A23DC">
            <w:pPr>
              <w:spacing w:line="240" w:lineRule="auto"/>
              <w:rPr>
                <w:rFonts w:ascii="Arial"/>
                <w:sz w:val="21"/>
              </w:rPr>
            </w:pPr>
          </w:p>
        </w:tc>
        <w:tc>
          <w:tcPr>
            <w:tcW w:w="927" w:type="dxa"/>
            <w:vAlign w:val="top"/>
          </w:tcPr>
          <w:p w14:paraId="3BC1CADD">
            <w:pPr>
              <w:spacing w:line="240" w:lineRule="auto"/>
              <w:rPr>
                <w:rFonts w:ascii="Arial"/>
                <w:sz w:val="21"/>
              </w:rPr>
            </w:pPr>
          </w:p>
        </w:tc>
        <w:tc>
          <w:tcPr>
            <w:tcW w:w="675" w:type="dxa"/>
            <w:vAlign w:val="top"/>
          </w:tcPr>
          <w:p w14:paraId="73C86DC6">
            <w:pPr>
              <w:spacing w:line="240" w:lineRule="auto"/>
              <w:rPr>
                <w:rFonts w:ascii="Arial"/>
                <w:sz w:val="21"/>
              </w:rPr>
            </w:pPr>
          </w:p>
        </w:tc>
        <w:tc>
          <w:tcPr>
            <w:tcW w:w="992" w:type="dxa"/>
            <w:vAlign w:val="top"/>
          </w:tcPr>
          <w:p w14:paraId="79D3552D">
            <w:pPr>
              <w:spacing w:line="240" w:lineRule="auto"/>
              <w:rPr>
                <w:rFonts w:ascii="Arial"/>
                <w:sz w:val="21"/>
              </w:rPr>
            </w:pPr>
          </w:p>
        </w:tc>
      </w:tr>
      <w:tr w14:paraId="4F703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533" w:type="dxa"/>
            <w:vAlign w:val="top"/>
          </w:tcPr>
          <w:p w14:paraId="0D873F9E">
            <w:pPr>
              <w:pStyle w:val="12"/>
              <w:spacing w:before="95" w:line="240" w:lineRule="auto"/>
              <w:ind w:left="222"/>
            </w:pPr>
            <w:r>
              <w:rPr>
                <w:position w:val="1"/>
              </w:rPr>
              <w:t>2</w:t>
            </w:r>
          </w:p>
        </w:tc>
        <w:tc>
          <w:tcPr>
            <w:tcW w:w="1280" w:type="dxa"/>
            <w:vAlign w:val="top"/>
          </w:tcPr>
          <w:p w14:paraId="2F8F00D3">
            <w:pPr>
              <w:spacing w:line="240" w:lineRule="auto"/>
              <w:rPr>
                <w:rFonts w:ascii="Arial"/>
                <w:sz w:val="21"/>
              </w:rPr>
            </w:pPr>
          </w:p>
        </w:tc>
        <w:tc>
          <w:tcPr>
            <w:tcW w:w="1238" w:type="dxa"/>
            <w:vAlign w:val="top"/>
          </w:tcPr>
          <w:p w14:paraId="5A340BC4">
            <w:pPr>
              <w:spacing w:line="240" w:lineRule="auto"/>
              <w:rPr>
                <w:rFonts w:ascii="Arial"/>
                <w:sz w:val="21"/>
              </w:rPr>
            </w:pPr>
          </w:p>
        </w:tc>
        <w:tc>
          <w:tcPr>
            <w:tcW w:w="1000" w:type="dxa"/>
            <w:vAlign w:val="top"/>
          </w:tcPr>
          <w:p w14:paraId="0C4A2C7B">
            <w:pPr>
              <w:spacing w:line="240" w:lineRule="auto"/>
              <w:rPr>
                <w:rFonts w:ascii="Arial"/>
                <w:sz w:val="21"/>
              </w:rPr>
            </w:pPr>
          </w:p>
        </w:tc>
        <w:tc>
          <w:tcPr>
            <w:tcW w:w="1023" w:type="dxa"/>
            <w:vAlign w:val="top"/>
          </w:tcPr>
          <w:p w14:paraId="56D7CCAE">
            <w:pPr>
              <w:spacing w:line="240" w:lineRule="auto"/>
              <w:rPr>
                <w:rFonts w:ascii="Arial"/>
                <w:sz w:val="21"/>
              </w:rPr>
            </w:pPr>
          </w:p>
        </w:tc>
        <w:tc>
          <w:tcPr>
            <w:tcW w:w="999" w:type="dxa"/>
            <w:vAlign w:val="top"/>
          </w:tcPr>
          <w:p w14:paraId="030D1BF4">
            <w:pPr>
              <w:spacing w:line="240" w:lineRule="auto"/>
              <w:rPr>
                <w:rFonts w:ascii="Arial"/>
                <w:sz w:val="21"/>
              </w:rPr>
            </w:pPr>
          </w:p>
        </w:tc>
        <w:tc>
          <w:tcPr>
            <w:tcW w:w="1000" w:type="dxa"/>
            <w:vAlign w:val="top"/>
          </w:tcPr>
          <w:p w14:paraId="6F7ADB8C">
            <w:pPr>
              <w:spacing w:line="240" w:lineRule="auto"/>
              <w:rPr>
                <w:rFonts w:ascii="Arial"/>
                <w:sz w:val="21"/>
              </w:rPr>
            </w:pPr>
          </w:p>
        </w:tc>
        <w:tc>
          <w:tcPr>
            <w:tcW w:w="927" w:type="dxa"/>
            <w:vAlign w:val="top"/>
          </w:tcPr>
          <w:p w14:paraId="4D89ABE9">
            <w:pPr>
              <w:spacing w:line="240" w:lineRule="auto"/>
              <w:rPr>
                <w:rFonts w:ascii="Arial"/>
                <w:sz w:val="21"/>
              </w:rPr>
            </w:pPr>
          </w:p>
        </w:tc>
        <w:tc>
          <w:tcPr>
            <w:tcW w:w="675" w:type="dxa"/>
            <w:vAlign w:val="top"/>
          </w:tcPr>
          <w:p w14:paraId="22696B68">
            <w:pPr>
              <w:spacing w:line="240" w:lineRule="auto"/>
              <w:rPr>
                <w:rFonts w:ascii="Arial"/>
                <w:sz w:val="21"/>
              </w:rPr>
            </w:pPr>
          </w:p>
        </w:tc>
        <w:tc>
          <w:tcPr>
            <w:tcW w:w="992" w:type="dxa"/>
            <w:vAlign w:val="top"/>
          </w:tcPr>
          <w:p w14:paraId="0423EDB4">
            <w:pPr>
              <w:spacing w:line="240" w:lineRule="auto"/>
              <w:rPr>
                <w:rFonts w:ascii="Arial"/>
                <w:sz w:val="21"/>
              </w:rPr>
            </w:pPr>
          </w:p>
        </w:tc>
      </w:tr>
      <w:tr w14:paraId="54548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4" w:hRule="atLeast"/>
        </w:trPr>
        <w:tc>
          <w:tcPr>
            <w:tcW w:w="533" w:type="dxa"/>
            <w:vAlign w:val="top"/>
          </w:tcPr>
          <w:p w14:paraId="2B070635">
            <w:pPr>
              <w:pStyle w:val="12"/>
              <w:spacing w:before="97" w:line="240" w:lineRule="auto"/>
              <w:ind w:left="223"/>
            </w:pPr>
            <w:r>
              <w:rPr>
                <w:position w:val="1"/>
              </w:rPr>
              <w:t>3</w:t>
            </w:r>
          </w:p>
        </w:tc>
        <w:tc>
          <w:tcPr>
            <w:tcW w:w="1280" w:type="dxa"/>
            <w:vAlign w:val="top"/>
          </w:tcPr>
          <w:p w14:paraId="6D6B3713">
            <w:pPr>
              <w:spacing w:line="240" w:lineRule="auto"/>
              <w:rPr>
                <w:rFonts w:ascii="Arial"/>
                <w:sz w:val="21"/>
              </w:rPr>
            </w:pPr>
          </w:p>
        </w:tc>
        <w:tc>
          <w:tcPr>
            <w:tcW w:w="1238" w:type="dxa"/>
            <w:vAlign w:val="top"/>
          </w:tcPr>
          <w:p w14:paraId="703EE1F6">
            <w:pPr>
              <w:spacing w:line="240" w:lineRule="auto"/>
              <w:rPr>
                <w:rFonts w:ascii="Arial"/>
                <w:sz w:val="21"/>
              </w:rPr>
            </w:pPr>
          </w:p>
        </w:tc>
        <w:tc>
          <w:tcPr>
            <w:tcW w:w="1000" w:type="dxa"/>
            <w:vAlign w:val="top"/>
          </w:tcPr>
          <w:p w14:paraId="74CF93F5">
            <w:pPr>
              <w:spacing w:line="240" w:lineRule="auto"/>
              <w:rPr>
                <w:rFonts w:ascii="Arial"/>
                <w:sz w:val="21"/>
              </w:rPr>
            </w:pPr>
          </w:p>
        </w:tc>
        <w:tc>
          <w:tcPr>
            <w:tcW w:w="1023" w:type="dxa"/>
            <w:vAlign w:val="top"/>
          </w:tcPr>
          <w:p w14:paraId="2F8A07F7">
            <w:pPr>
              <w:spacing w:line="240" w:lineRule="auto"/>
              <w:rPr>
                <w:rFonts w:ascii="Arial"/>
                <w:sz w:val="21"/>
              </w:rPr>
            </w:pPr>
          </w:p>
        </w:tc>
        <w:tc>
          <w:tcPr>
            <w:tcW w:w="999" w:type="dxa"/>
            <w:vAlign w:val="top"/>
          </w:tcPr>
          <w:p w14:paraId="56C3B797">
            <w:pPr>
              <w:spacing w:line="240" w:lineRule="auto"/>
              <w:rPr>
                <w:rFonts w:ascii="Arial"/>
                <w:sz w:val="21"/>
              </w:rPr>
            </w:pPr>
          </w:p>
        </w:tc>
        <w:tc>
          <w:tcPr>
            <w:tcW w:w="1000" w:type="dxa"/>
            <w:vAlign w:val="top"/>
          </w:tcPr>
          <w:p w14:paraId="199E6091">
            <w:pPr>
              <w:spacing w:line="240" w:lineRule="auto"/>
              <w:rPr>
                <w:rFonts w:ascii="Arial"/>
                <w:sz w:val="21"/>
              </w:rPr>
            </w:pPr>
          </w:p>
        </w:tc>
        <w:tc>
          <w:tcPr>
            <w:tcW w:w="927" w:type="dxa"/>
            <w:vAlign w:val="top"/>
          </w:tcPr>
          <w:p w14:paraId="674ACC6F">
            <w:pPr>
              <w:spacing w:line="240" w:lineRule="auto"/>
              <w:rPr>
                <w:rFonts w:ascii="Arial"/>
                <w:sz w:val="21"/>
              </w:rPr>
            </w:pPr>
          </w:p>
        </w:tc>
        <w:tc>
          <w:tcPr>
            <w:tcW w:w="675" w:type="dxa"/>
            <w:vAlign w:val="top"/>
          </w:tcPr>
          <w:p w14:paraId="26419724">
            <w:pPr>
              <w:spacing w:line="240" w:lineRule="auto"/>
              <w:rPr>
                <w:rFonts w:ascii="Arial"/>
                <w:sz w:val="21"/>
              </w:rPr>
            </w:pPr>
          </w:p>
        </w:tc>
        <w:tc>
          <w:tcPr>
            <w:tcW w:w="992" w:type="dxa"/>
            <w:vAlign w:val="top"/>
          </w:tcPr>
          <w:p w14:paraId="40278C5F">
            <w:pPr>
              <w:spacing w:line="240" w:lineRule="auto"/>
              <w:rPr>
                <w:rFonts w:ascii="Arial"/>
                <w:sz w:val="21"/>
              </w:rPr>
            </w:pPr>
          </w:p>
        </w:tc>
      </w:tr>
      <w:tr w14:paraId="40A39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533" w:type="dxa"/>
            <w:vAlign w:val="top"/>
          </w:tcPr>
          <w:p w14:paraId="05E4C980">
            <w:pPr>
              <w:pStyle w:val="12"/>
              <w:spacing w:before="96" w:line="240" w:lineRule="auto"/>
              <w:ind w:left="218"/>
            </w:pPr>
            <w:r>
              <w:rPr>
                <w:position w:val="1"/>
              </w:rPr>
              <w:t>4</w:t>
            </w:r>
          </w:p>
        </w:tc>
        <w:tc>
          <w:tcPr>
            <w:tcW w:w="1280" w:type="dxa"/>
            <w:vAlign w:val="top"/>
          </w:tcPr>
          <w:p w14:paraId="07E90456">
            <w:pPr>
              <w:spacing w:line="240" w:lineRule="auto"/>
              <w:rPr>
                <w:rFonts w:ascii="Arial"/>
                <w:sz w:val="21"/>
              </w:rPr>
            </w:pPr>
          </w:p>
        </w:tc>
        <w:tc>
          <w:tcPr>
            <w:tcW w:w="1238" w:type="dxa"/>
            <w:vAlign w:val="top"/>
          </w:tcPr>
          <w:p w14:paraId="5E8FB0E9">
            <w:pPr>
              <w:spacing w:line="240" w:lineRule="auto"/>
              <w:rPr>
                <w:rFonts w:ascii="Arial"/>
                <w:sz w:val="21"/>
              </w:rPr>
            </w:pPr>
          </w:p>
        </w:tc>
        <w:tc>
          <w:tcPr>
            <w:tcW w:w="1000" w:type="dxa"/>
            <w:vAlign w:val="top"/>
          </w:tcPr>
          <w:p w14:paraId="7429CBB9">
            <w:pPr>
              <w:spacing w:line="240" w:lineRule="auto"/>
              <w:rPr>
                <w:rFonts w:ascii="Arial"/>
                <w:sz w:val="21"/>
              </w:rPr>
            </w:pPr>
          </w:p>
        </w:tc>
        <w:tc>
          <w:tcPr>
            <w:tcW w:w="1023" w:type="dxa"/>
            <w:vAlign w:val="top"/>
          </w:tcPr>
          <w:p w14:paraId="6A34C153">
            <w:pPr>
              <w:spacing w:line="240" w:lineRule="auto"/>
              <w:rPr>
                <w:rFonts w:ascii="Arial"/>
                <w:sz w:val="21"/>
              </w:rPr>
            </w:pPr>
          </w:p>
        </w:tc>
        <w:tc>
          <w:tcPr>
            <w:tcW w:w="999" w:type="dxa"/>
            <w:vAlign w:val="top"/>
          </w:tcPr>
          <w:p w14:paraId="4DC1A951">
            <w:pPr>
              <w:spacing w:line="240" w:lineRule="auto"/>
              <w:rPr>
                <w:rFonts w:ascii="Arial"/>
                <w:sz w:val="21"/>
              </w:rPr>
            </w:pPr>
          </w:p>
        </w:tc>
        <w:tc>
          <w:tcPr>
            <w:tcW w:w="1000" w:type="dxa"/>
            <w:vAlign w:val="top"/>
          </w:tcPr>
          <w:p w14:paraId="2980445A">
            <w:pPr>
              <w:spacing w:line="240" w:lineRule="auto"/>
              <w:rPr>
                <w:rFonts w:ascii="Arial"/>
                <w:sz w:val="21"/>
              </w:rPr>
            </w:pPr>
          </w:p>
        </w:tc>
        <w:tc>
          <w:tcPr>
            <w:tcW w:w="927" w:type="dxa"/>
            <w:vAlign w:val="top"/>
          </w:tcPr>
          <w:p w14:paraId="3CE24216">
            <w:pPr>
              <w:spacing w:line="240" w:lineRule="auto"/>
              <w:rPr>
                <w:rFonts w:ascii="Arial"/>
                <w:sz w:val="21"/>
              </w:rPr>
            </w:pPr>
          </w:p>
        </w:tc>
        <w:tc>
          <w:tcPr>
            <w:tcW w:w="675" w:type="dxa"/>
            <w:vAlign w:val="top"/>
          </w:tcPr>
          <w:p w14:paraId="3E206BA2">
            <w:pPr>
              <w:spacing w:line="240" w:lineRule="auto"/>
              <w:rPr>
                <w:rFonts w:ascii="Arial"/>
                <w:sz w:val="21"/>
              </w:rPr>
            </w:pPr>
          </w:p>
        </w:tc>
        <w:tc>
          <w:tcPr>
            <w:tcW w:w="992" w:type="dxa"/>
            <w:vAlign w:val="top"/>
          </w:tcPr>
          <w:p w14:paraId="189D6C4C">
            <w:pPr>
              <w:spacing w:line="240" w:lineRule="auto"/>
              <w:rPr>
                <w:rFonts w:ascii="Arial"/>
                <w:sz w:val="21"/>
              </w:rPr>
            </w:pPr>
          </w:p>
        </w:tc>
      </w:tr>
      <w:tr w14:paraId="26202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9667" w:type="dxa"/>
            <w:gridSpan w:val="10"/>
            <w:vAlign w:val="top"/>
          </w:tcPr>
          <w:p w14:paraId="39D441B6">
            <w:pPr>
              <w:pStyle w:val="12"/>
              <w:spacing w:before="97" w:line="240" w:lineRule="auto"/>
              <w:ind w:left="2949"/>
            </w:pPr>
            <w:r>
              <w:rPr>
                <w:spacing w:val="11"/>
              </w:rPr>
              <w:t>合同总价（大写</w:t>
            </w:r>
            <w:r>
              <w:t>）：</w:t>
            </w:r>
            <w:r>
              <w:rPr>
                <w:spacing w:val="8"/>
              </w:rPr>
              <w:t xml:space="preserve">    </w:t>
            </w:r>
            <w:r>
              <w:t>（</w:t>
            </w:r>
            <w:r>
              <w:rPr>
                <w:spacing w:val="11"/>
              </w:rPr>
              <w:t>小写</w:t>
            </w:r>
            <w:r>
              <w:t>）：</w:t>
            </w:r>
            <w:r>
              <w:rPr>
                <w:spacing w:val="14"/>
              </w:rPr>
              <w:t xml:space="preserve">  </w:t>
            </w:r>
            <w:r>
              <w:rPr>
                <w:spacing w:val="11"/>
              </w:rPr>
              <w:t>元</w:t>
            </w:r>
          </w:p>
        </w:tc>
      </w:tr>
    </w:tbl>
    <w:p w14:paraId="592FEF7B">
      <w:pPr>
        <w:pStyle w:val="3"/>
        <w:spacing w:line="240" w:lineRule="auto"/>
      </w:pPr>
    </w:p>
    <w:p w14:paraId="74FEE6DC">
      <w:pPr>
        <w:spacing w:before="79" w:line="240" w:lineRule="auto"/>
        <w:ind w:left="122" w:right="199" w:firstLine="479"/>
        <w:rPr>
          <w:rFonts w:ascii="宋体" w:hAnsi="宋体" w:eastAsia="宋体" w:cs="宋体"/>
          <w:sz w:val="24"/>
          <w:szCs w:val="24"/>
        </w:rPr>
      </w:pPr>
      <w:r>
        <w:rPr>
          <w:rFonts w:ascii="宋体" w:hAnsi="宋体" w:eastAsia="宋体" w:cs="宋体"/>
          <w:sz w:val="24"/>
          <w:szCs w:val="24"/>
        </w:rPr>
        <w:t>注：以上报价包括旧电梯拆除、新电梯生产制造、运输、装</w:t>
      </w:r>
      <w:r>
        <w:rPr>
          <w:rFonts w:ascii="宋体" w:hAnsi="宋体" w:eastAsia="宋体" w:cs="宋体"/>
          <w:spacing w:val="-1"/>
          <w:sz w:val="24"/>
          <w:szCs w:val="24"/>
        </w:rPr>
        <w:t>卸、安装、调试、验收质</w:t>
      </w:r>
      <w:r>
        <w:rPr>
          <w:rFonts w:ascii="宋体" w:hAnsi="宋体" w:eastAsia="宋体" w:cs="宋体"/>
          <w:spacing w:val="-2"/>
          <w:sz w:val="24"/>
          <w:szCs w:val="24"/>
        </w:rPr>
        <w:t>量保障等费用。</w:t>
      </w:r>
    </w:p>
    <w:p w14:paraId="32DAC9A8">
      <w:pPr>
        <w:pStyle w:val="3"/>
        <w:spacing w:line="240" w:lineRule="auto"/>
      </w:pPr>
    </w:p>
    <w:p w14:paraId="5D2EC1E0">
      <w:pPr>
        <w:keepNext w:val="0"/>
        <w:keepLines w:val="0"/>
        <w:pageBreakBefore w:val="0"/>
        <w:widowControl/>
        <w:kinsoku/>
        <w:wordWrap/>
        <w:overflowPunct/>
        <w:topLinePunct w:val="0"/>
        <w:autoSpaceDE w:val="0"/>
        <w:autoSpaceDN w:val="0"/>
        <w:bidi w:val="0"/>
        <w:adjustRightInd w:val="0"/>
        <w:snapToGrid w:val="0"/>
        <w:spacing w:line="360" w:lineRule="auto"/>
        <w:ind w:left="380"/>
        <w:textAlignment w:val="baseline"/>
        <w:rPr>
          <w:rFonts w:ascii="宋体" w:hAnsi="宋体" w:eastAsia="宋体" w:cs="宋体"/>
          <w:sz w:val="24"/>
          <w:szCs w:val="24"/>
        </w:rPr>
      </w:pPr>
      <w:r>
        <w:rPr>
          <w:rFonts w:ascii="宋体" w:hAnsi="宋体" w:eastAsia="宋体" w:cs="宋体"/>
          <w:spacing w:val="-4"/>
          <w:sz w:val="24"/>
          <w:szCs w:val="24"/>
        </w:rPr>
        <w:t>1.2、付款方式</w:t>
      </w:r>
    </w:p>
    <w:p w14:paraId="27941BC2">
      <w:pPr>
        <w:keepNext w:val="0"/>
        <w:keepLines w:val="0"/>
        <w:pageBreakBefore w:val="0"/>
        <w:widowControl/>
        <w:kinsoku/>
        <w:wordWrap/>
        <w:overflowPunct/>
        <w:topLinePunct w:val="0"/>
        <w:autoSpaceDE w:val="0"/>
        <w:autoSpaceDN w:val="0"/>
        <w:bidi w:val="0"/>
        <w:adjustRightInd w:val="0"/>
        <w:snapToGrid w:val="0"/>
        <w:spacing w:line="360" w:lineRule="auto"/>
        <w:ind w:left="3" w:firstLine="839"/>
        <w:jc w:val="both"/>
        <w:textAlignment w:val="baseline"/>
        <w:rPr>
          <w:rFonts w:ascii="宋体" w:hAnsi="宋体" w:eastAsia="宋体" w:cs="宋体"/>
          <w:spacing w:val="-2"/>
          <w:sz w:val="24"/>
          <w:szCs w:val="24"/>
        </w:rPr>
      </w:pPr>
      <w:r>
        <w:rPr>
          <w:rFonts w:ascii="宋体" w:hAnsi="宋体" w:eastAsia="宋体" w:cs="宋体"/>
          <w:sz w:val="24"/>
          <w:szCs w:val="24"/>
        </w:rPr>
        <w:t>在电梯更新工程施工完成并通过验收后，由乙方提供相关发票</w:t>
      </w:r>
      <w:r>
        <w:rPr>
          <w:rFonts w:ascii="宋体" w:hAnsi="宋体" w:eastAsia="宋体" w:cs="宋体"/>
          <w:spacing w:val="-1"/>
          <w:sz w:val="24"/>
          <w:szCs w:val="24"/>
        </w:rPr>
        <w:t>、监督检验合格报告、</w:t>
      </w:r>
      <w:r>
        <w:rPr>
          <w:rFonts w:ascii="宋体" w:hAnsi="宋体" w:eastAsia="宋体" w:cs="宋体"/>
          <w:sz w:val="24"/>
          <w:szCs w:val="24"/>
        </w:rPr>
        <w:t>竣工验收合格报告、变更后的电梯使用登记证等材料由委托的</w:t>
      </w:r>
      <w:r>
        <w:rPr>
          <w:rFonts w:ascii="宋体" w:hAnsi="宋体" w:eastAsia="宋体" w:cs="宋体"/>
          <w:spacing w:val="-1"/>
          <w:sz w:val="24"/>
          <w:szCs w:val="24"/>
        </w:rPr>
        <w:t>实施主体根据国家补贴资金</w:t>
      </w:r>
      <w:r>
        <w:rPr>
          <w:rFonts w:ascii="宋体" w:hAnsi="宋体" w:eastAsia="宋体" w:cs="宋体"/>
          <w:spacing w:val="-2"/>
          <w:sz w:val="24"/>
          <w:szCs w:val="24"/>
        </w:rPr>
        <w:t>支付要求申请资金。</w:t>
      </w:r>
    </w:p>
    <w:p w14:paraId="2F1A11E9">
      <w:pPr>
        <w:keepNext w:val="0"/>
        <w:keepLines w:val="0"/>
        <w:pageBreakBefore w:val="0"/>
        <w:widowControl/>
        <w:kinsoku/>
        <w:wordWrap/>
        <w:overflowPunct/>
        <w:topLinePunct w:val="0"/>
        <w:autoSpaceDE w:val="0"/>
        <w:autoSpaceDN w:val="0"/>
        <w:bidi w:val="0"/>
        <w:adjustRightInd w:val="0"/>
        <w:snapToGrid w:val="0"/>
        <w:spacing w:line="360" w:lineRule="auto"/>
        <w:ind w:left="3" w:firstLine="839"/>
        <w:jc w:val="both"/>
        <w:textAlignment w:val="baseline"/>
        <w:rPr>
          <w:rFonts w:ascii="宋体" w:hAnsi="宋体" w:eastAsia="宋体" w:cs="宋体"/>
          <w:sz w:val="24"/>
          <w:szCs w:val="24"/>
        </w:rPr>
      </w:pPr>
      <w:r>
        <w:rPr>
          <w:rFonts w:ascii="宋体" w:hAnsi="宋体" w:eastAsia="宋体" w:cs="宋体"/>
          <w:spacing w:val="-2"/>
          <w:sz w:val="24"/>
          <w:szCs w:val="24"/>
        </w:rPr>
        <w:t>付款说明： 甲方按以上付款条件将申请的国债资金支付乙方后，乙方向甲方正式</w:t>
      </w:r>
      <w:r>
        <w:rPr>
          <w:rFonts w:ascii="宋体" w:hAnsi="宋体" w:eastAsia="宋体" w:cs="宋体"/>
          <w:sz w:val="24"/>
          <w:szCs w:val="24"/>
        </w:rPr>
        <w:t>移交电梯设备、随机文件及有关检验证明。此项目为国债补贴</w:t>
      </w:r>
      <w:r>
        <w:rPr>
          <w:rFonts w:ascii="宋体" w:hAnsi="宋体" w:eastAsia="宋体" w:cs="宋体"/>
          <w:spacing w:val="-1"/>
          <w:sz w:val="24"/>
          <w:szCs w:val="24"/>
        </w:rPr>
        <w:t>资金，甲方作为业主的委托</w:t>
      </w:r>
      <w:r>
        <w:rPr>
          <w:rFonts w:ascii="宋体" w:hAnsi="宋体" w:eastAsia="宋体" w:cs="宋体"/>
          <w:sz w:val="24"/>
          <w:szCs w:val="24"/>
        </w:rPr>
        <w:t>主体代为申请该项目，乙方不得在资金没有审批到位</w:t>
      </w:r>
      <w:r>
        <w:rPr>
          <w:rFonts w:ascii="宋体" w:hAnsi="宋体" w:eastAsia="宋体" w:cs="宋体"/>
          <w:spacing w:val="-1"/>
          <w:sz w:val="24"/>
          <w:szCs w:val="24"/>
        </w:rPr>
        <w:t>的情况下，要求甲方付款。</w:t>
      </w:r>
    </w:p>
    <w:p w14:paraId="451B00AE">
      <w:pPr>
        <w:keepNext w:val="0"/>
        <w:keepLines w:val="0"/>
        <w:pageBreakBefore w:val="0"/>
        <w:widowControl/>
        <w:kinsoku/>
        <w:wordWrap/>
        <w:overflowPunct/>
        <w:topLinePunct w:val="0"/>
        <w:autoSpaceDE w:val="0"/>
        <w:autoSpaceDN w:val="0"/>
        <w:bidi w:val="0"/>
        <w:adjustRightInd w:val="0"/>
        <w:snapToGrid w:val="0"/>
        <w:spacing w:line="360" w:lineRule="auto"/>
        <w:ind w:left="486"/>
        <w:textAlignment w:val="baseline"/>
        <w:rPr>
          <w:rFonts w:ascii="宋体" w:hAnsi="宋体" w:eastAsia="宋体" w:cs="宋体"/>
          <w:sz w:val="24"/>
          <w:szCs w:val="24"/>
        </w:rPr>
      </w:pPr>
      <w:r>
        <w:rPr>
          <w:rFonts w:ascii="宋体" w:hAnsi="宋体" w:eastAsia="宋体" w:cs="宋体"/>
          <w:b/>
          <w:bCs/>
          <w:spacing w:val="-4"/>
          <w:sz w:val="24"/>
          <w:szCs w:val="24"/>
        </w:rPr>
        <w:t>二、供货要求</w:t>
      </w:r>
    </w:p>
    <w:p w14:paraId="2D936814">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z w:val="24"/>
          <w:szCs w:val="24"/>
        </w:rPr>
      </w:pPr>
      <w:r>
        <w:rPr>
          <w:rFonts w:ascii="宋体" w:hAnsi="宋体" w:eastAsia="宋体" w:cs="宋体"/>
          <w:spacing w:val="-2"/>
          <w:sz w:val="24"/>
          <w:szCs w:val="24"/>
        </w:rPr>
        <w:t>2.1 设备质量要求</w:t>
      </w:r>
    </w:p>
    <w:p w14:paraId="0A87BDA5">
      <w:pPr>
        <w:keepNext w:val="0"/>
        <w:keepLines w:val="0"/>
        <w:pageBreakBefore w:val="0"/>
        <w:widowControl/>
        <w:kinsoku/>
        <w:wordWrap/>
        <w:overflowPunct/>
        <w:topLinePunct w:val="0"/>
        <w:autoSpaceDE w:val="0"/>
        <w:autoSpaceDN w:val="0"/>
        <w:bidi w:val="0"/>
        <w:adjustRightInd w:val="0"/>
        <w:snapToGrid w:val="0"/>
        <w:spacing w:line="360" w:lineRule="auto"/>
        <w:ind w:right="459" w:firstLine="485"/>
        <w:textAlignment w:val="baseline"/>
        <w:rPr>
          <w:rFonts w:ascii="宋体" w:hAnsi="宋体" w:eastAsia="宋体" w:cs="宋体"/>
          <w:sz w:val="24"/>
          <w:szCs w:val="24"/>
        </w:rPr>
      </w:pPr>
      <w:r>
        <w:rPr>
          <w:rFonts w:ascii="宋体" w:hAnsi="宋体" w:eastAsia="宋体" w:cs="宋体"/>
          <w:spacing w:val="-2"/>
          <w:sz w:val="24"/>
          <w:szCs w:val="24"/>
        </w:rPr>
        <w:t>2.1.1</w:t>
      </w:r>
      <w:r>
        <w:rPr>
          <w:rFonts w:ascii="宋体" w:hAnsi="宋体" w:eastAsia="宋体" w:cs="宋体"/>
          <w:spacing w:val="33"/>
          <w:sz w:val="24"/>
          <w:szCs w:val="24"/>
        </w:rPr>
        <w:t xml:space="preserve"> </w:t>
      </w:r>
      <w:r>
        <w:rPr>
          <w:rFonts w:ascii="宋体" w:hAnsi="宋体" w:eastAsia="宋体" w:cs="宋体"/>
          <w:spacing w:val="-2"/>
          <w:sz w:val="24"/>
          <w:szCs w:val="24"/>
        </w:rPr>
        <w:t>乙方提供设备符合国家相关标准及政府文件规定的要求，</w:t>
      </w:r>
      <w:r>
        <w:rPr>
          <w:rFonts w:ascii="宋体" w:hAnsi="宋体" w:eastAsia="宋体" w:cs="宋体"/>
          <w:spacing w:val="-3"/>
          <w:sz w:val="24"/>
          <w:szCs w:val="24"/>
        </w:rPr>
        <w:t>执行</w:t>
      </w:r>
      <w:r>
        <w:rPr>
          <w:rFonts w:ascii="宋体" w:hAnsi="宋体" w:eastAsia="宋体" w:cs="宋体"/>
          <w:spacing w:val="-54"/>
          <w:sz w:val="24"/>
          <w:szCs w:val="24"/>
        </w:rPr>
        <w:t xml:space="preserve"> </w:t>
      </w:r>
      <w:r>
        <w:rPr>
          <w:rFonts w:ascii="宋体" w:hAnsi="宋体" w:eastAsia="宋体" w:cs="宋体"/>
          <w:spacing w:val="-3"/>
          <w:sz w:val="24"/>
          <w:szCs w:val="24"/>
        </w:rPr>
        <w:t>GB/T7588、</w:t>
      </w:r>
      <w:r>
        <w:rPr>
          <w:rFonts w:ascii="宋体" w:hAnsi="宋体" w:eastAsia="宋体" w:cs="宋体"/>
          <w:sz w:val="24"/>
          <w:szCs w:val="24"/>
        </w:rPr>
        <w:t xml:space="preserve"> GB/T10058、GB/T10059</w:t>
      </w:r>
      <w:r>
        <w:rPr>
          <w:rFonts w:ascii="宋体" w:hAnsi="宋体" w:eastAsia="宋体" w:cs="宋体"/>
          <w:spacing w:val="-1"/>
          <w:sz w:val="24"/>
          <w:szCs w:val="24"/>
        </w:rPr>
        <w:t>、GB/T10060</w:t>
      </w:r>
      <w:r>
        <w:rPr>
          <w:rFonts w:ascii="宋体" w:hAnsi="宋体" w:eastAsia="宋体" w:cs="宋体"/>
          <w:spacing w:val="-50"/>
          <w:sz w:val="24"/>
          <w:szCs w:val="24"/>
        </w:rPr>
        <w:t xml:space="preserve"> </w:t>
      </w:r>
      <w:r>
        <w:rPr>
          <w:rFonts w:ascii="宋体" w:hAnsi="宋体" w:eastAsia="宋体" w:cs="宋体"/>
          <w:spacing w:val="-1"/>
          <w:sz w:val="24"/>
          <w:szCs w:val="24"/>
        </w:rPr>
        <w:t>和</w:t>
      </w:r>
      <w:r>
        <w:rPr>
          <w:rFonts w:ascii="宋体" w:hAnsi="宋体" w:eastAsia="宋体" w:cs="宋体"/>
          <w:spacing w:val="-53"/>
          <w:sz w:val="24"/>
          <w:szCs w:val="24"/>
        </w:rPr>
        <w:t xml:space="preserve"> </w:t>
      </w:r>
      <w:r>
        <w:rPr>
          <w:rFonts w:ascii="宋体" w:hAnsi="宋体" w:eastAsia="宋体" w:cs="宋体"/>
          <w:spacing w:val="-1"/>
          <w:sz w:val="24"/>
          <w:szCs w:val="24"/>
        </w:rPr>
        <w:t>GB/T24803.1</w:t>
      </w:r>
      <w:r>
        <w:rPr>
          <w:rFonts w:ascii="宋体" w:hAnsi="宋体" w:eastAsia="宋体" w:cs="宋体"/>
          <w:spacing w:val="-49"/>
          <w:sz w:val="24"/>
          <w:szCs w:val="24"/>
        </w:rPr>
        <w:t xml:space="preserve"> </w:t>
      </w:r>
      <w:r>
        <w:rPr>
          <w:rFonts w:ascii="宋体" w:hAnsi="宋体" w:eastAsia="宋体" w:cs="宋体"/>
          <w:spacing w:val="-1"/>
          <w:sz w:val="24"/>
          <w:szCs w:val="24"/>
        </w:rPr>
        <w:t>等国家标准及确定的入围条件。</w:t>
      </w:r>
    </w:p>
    <w:p w14:paraId="4B68B7F8">
      <w:pPr>
        <w:keepNext w:val="0"/>
        <w:keepLines w:val="0"/>
        <w:pageBreakBefore w:val="0"/>
        <w:widowControl/>
        <w:kinsoku/>
        <w:wordWrap/>
        <w:overflowPunct/>
        <w:topLinePunct w:val="0"/>
        <w:autoSpaceDE w:val="0"/>
        <w:autoSpaceDN w:val="0"/>
        <w:bidi w:val="0"/>
        <w:adjustRightInd w:val="0"/>
        <w:snapToGrid w:val="0"/>
        <w:spacing w:line="360" w:lineRule="auto"/>
        <w:ind w:left="1" w:firstLine="483"/>
        <w:textAlignment w:val="baseline"/>
        <w:rPr>
          <w:rFonts w:ascii="宋体" w:hAnsi="宋体" w:eastAsia="宋体" w:cs="宋体"/>
          <w:sz w:val="24"/>
          <w:szCs w:val="24"/>
        </w:rPr>
      </w:pPr>
      <w:r>
        <w:rPr>
          <w:rFonts w:ascii="宋体" w:hAnsi="宋体" w:eastAsia="宋体" w:cs="宋体"/>
          <w:sz w:val="24"/>
          <w:szCs w:val="24"/>
        </w:rPr>
        <w:t>2.1.2 材料及设</w:t>
      </w:r>
      <w:r>
        <w:rPr>
          <w:rFonts w:hint="eastAsia" w:ascii="宋体" w:hAnsi="宋体" w:eastAsia="宋体" w:cs="宋体"/>
          <w:sz w:val="24"/>
          <w:szCs w:val="24"/>
          <w:lang w:eastAsia="zh-CN"/>
        </w:rPr>
        <w:t>备送</w:t>
      </w:r>
      <w:r>
        <w:rPr>
          <w:rFonts w:ascii="宋体" w:hAnsi="宋体" w:eastAsia="宋体" w:cs="宋体"/>
          <w:sz w:val="24"/>
          <w:szCs w:val="24"/>
        </w:rPr>
        <w:t>到甲方施工现场后，为了保证货物</w:t>
      </w:r>
      <w:r>
        <w:rPr>
          <w:rFonts w:ascii="宋体" w:hAnsi="宋体" w:eastAsia="宋体" w:cs="宋体"/>
          <w:spacing w:val="-1"/>
          <w:sz w:val="24"/>
          <w:szCs w:val="24"/>
        </w:rPr>
        <w:t>的质量，乙方应该对货物进行妥</w:t>
      </w:r>
      <w:r>
        <w:rPr>
          <w:rFonts w:ascii="宋体" w:hAnsi="宋体" w:eastAsia="宋体" w:cs="宋体"/>
          <w:sz w:val="24"/>
          <w:szCs w:val="24"/>
        </w:rPr>
        <w:t>善保管，并且承担保管责任。在此期间，由于乙方保管不当而损失</w:t>
      </w:r>
      <w:r>
        <w:rPr>
          <w:rFonts w:ascii="宋体" w:hAnsi="宋体" w:eastAsia="宋体" w:cs="宋体"/>
          <w:spacing w:val="-1"/>
          <w:sz w:val="24"/>
          <w:szCs w:val="24"/>
        </w:rPr>
        <w:t>的部件，由乙方负责赔</w:t>
      </w:r>
      <w:r>
        <w:rPr>
          <w:rFonts w:ascii="宋体" w:hAnsi="宋体" w:eastAsia="宋体" w:cs="宋体"/>
          <w:spacing w:val="-5"/>
          <w:sz w:val="24"/>
          <w:szCs w:val="24"/>
        </w:rPr>
        <w:t>偿。</w:t>
      </w:r>
    </w:p>
    <w:p w14:paraId="4C74D1CB">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z w:val="24"/>
          <w:szCs w:val="24"/>
        </w:rPr>
      </w:pPr>
      <w:r>
        <w:rPr>
          <w:rFonts w:ascii="宋体" w:hAnsi="宋体" w:eastAsia="宋体" w:cs="宋体"/>
          <w:spacing w:val="-1"/>
          <w:sz w:val="24"/>
          <w:szCs w:val="24"/>
        </w:rPr>
        <w:t>2.1.3、电梯的质保，从验收合格之日起整机质保</w:t>
      </w:r>
      <w:r>
        <w:rPr>
          <w:rFonts w:ascii="宋体" w:hAnsi="宋体" w:eastAsia="宋体" w:cs="宋体"/>
          <w:spacing w:val="-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年。</w:t>
      </w:r>
    </w:p>
    <w:p w14:paraId="265C0975">
      <w:pPr>
        <w:keepNext w:val="0"/>
        <w:keepLines w:val="0"/>
        <w:pageBreakBefore w:val="0"/>
        <w:widowControl/>
        <w:kinsoku/>
        <w:wordWrap/>
        <w:overflowPunct/>
        <w:topLinePunct w:val="0"/>
        <w:autoSpaceDE w:val="0"/>
        <w:autoSpaceDN w:val="0"/>
        <w:bidi w:val="0"/>
        <w:adjustRightInd w:val="0"/>
        <w:snapToGrid w:val="0"/>
        <w:spacing w:line="360" w:lineRule="auto"/>
        <w:ind w:left="4" w:right="39" w:firstLine="480"/>
        <w:textAlignment w:val="baseline"/>
        <w:rPr>
          <w:rFonts w:ascii="宋体" w:hAnsi="宋体" w:eastAsia="宋体" w:cs="宋体"/>
          <w:sz w:val="24"/>
          <w:szCs w:val="24"/>
        </w:rPr>
      </w:pPr>
      <w:r>
        <w:rPr>
          <w:rFonts w:ascii="宋体" w:hAnsi="宋体" w:eastAsia="宋体" w:cs="宋体"/>
          <w:sz w:val="24"/>
          <w:szCs w:val="24"/>
        </w:rPr>
        <w:t>2.1.4、在质保期内，乙方应对由于设计、工艺或材</w:t>
      </w:r>
      <w:r>
        <w:rPr>
          <w:rFonts w:ascii="宋体" w:hAnsi="宋体" w:eastAsia="宋体" w:cs="宋体"/>
          <w:spacing w:val="-1"/>
          <w:sz w:val="24"/>
          <w:szCs w:val="24"/>
        </w:rPr>
        <w:t>料而造成的任何缺陷或质量问题</w:t>
      </w:r>
      <w:r>
        <w:rPr>
          <w:rFonts w:ascii="宋体" w:hAnsi="宋体" w:eastAsia="宋体" w:cs="宋体"/>
          <w:spacing w:val="-2"/>
          <w:sz w:val="24"/>
          <w:szCs w:val="24"/>
        </w:rPr>
        <w:t>负责（设备质量或缺陷问题须由相关部门确认</w:t>
      </w:r>
      <w:r>
        <w:rPr>
          <w:rFonts w:ascii="宋体" w:hAnsi="宋体" w:eastAsia="宋体" w:cs="宋体"/>
          <w:spacing w:val="19"/>
          <w:sz w:val="24"/>
          <w:szCs w:val="24"/>
        </w:rPr>
        <w:t>），</w:t>
      </w:r>
      <w:r>
        <w:rPr>
          <w:rFonts w:ascii="宋体" w:hAnsi="宋体" w:eastAsia="宋体" w:cs="宋体"/>
          <w:spacing w:val="-3"/>
          <w:sz w:val="24"/>
          <w:szCs w:val="24"/>
        </w:rPr>
        <w:t>由乙方负责包修、包换，并承担修理、</w:t>
      </w:r>
      <w:r>
        <w:rPr>
          <w:rFonts w:ascii="宋体" w:hAnsi="宋体" w:eastAsia="宋体" w:cs="宋体"/>
          <w:spacing w:val="-2"/>
          <w:sz w:val="24"/>
          <w:szCs w:val="24"/>
        </w:rPr>
        <w:t>调换的费用。</w:t>
      </w:r>
    </w:p>
    <w:p w14:paraId="17989B7F">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z w:val="24"/>
          <w:szCs w:val="24"/>
        </w:rPr>
      </w:pPr>
      <w:r>
        <w:rPr>
          <w:rFonts w:ascii="宋体" w:hAnsi="宋体" w:eastAsia="宋体" w:cs="宋体"/>
          <w:spacing w:val="-2"/>
          <w:sz w:val="24"/>
          <w:szCs w:val="24"/>
        </w:rPr>
        <w:t>2.2 设备交付期限：</w:t>
      </w:r>
    </w:p>
    <w:p w14:paraId="32BB3562">
      <w:pPr>
        <w:keepNext w:val="0"/>
        <w:keepLines w:val="0"/>
        <w:pageBreakBefore w:val="0"/>
        <w:widowControl/>
        <w:kinsoku/>
        <w:wordWrap/>
        <w:overflowPunct/>
        <w:topLinePunct w:val="0"/>
        <w:autoSpaceDE w:val="0"/>
        <w:autoSpaceDN w:val="0"/>
        <w:bidi w:val="0"/>
        <w:adjustRightInd w:val="0"/>
        <w:snapToGrid w:val="0"/>
        <w:spacing w:line="360" w:lineRule="auto"/>
        <w:ind w:left="513"/>
        <w:textAlignment w:val="baseline"/>
        <w:rPr>
          <w:rFonts w:ascii="宋体" w:hAnsi="宋体" w:eastAsia="宋体" w:cs="宋体"/>
          <w:sz w:val="24"/>
          <w:szCs w:val="24"/>
        </w:rPr>
      </w:pPr>
      <w:r>
        <w:rPr>
          <w:rFonts w:ascii="宋体" w:hAnsi="宋体" w:eastAsia="宋体" w:cs="宋体"/>
          <w:spacing w:val="-3"/>
          <w:sz w:val="24"/>
          <w:szCs w:val="24"/>
        </w:rPr>
        <w:t>甲乙双方签订合同后，</w:t>
      </w:r>
      <w:r>
        <w:rPr>
          <w:rFonts w:ascii="宋体" w:hAnsi="宋体" w:eastAsia="宋体" w:cs="宋体"/>
          <w:spacing w:val="-3"/>
          <w:sz w:val="24"/>
          <w:szCs w:val="24"/>
          <w:u w:val="single" w:color="auto"/>
        </w:rPr>
        <w:t xml:space="preserve">    </w:t>
      </w:r>
      <w:r>
        <w:rPr>
          <w:rFonts w:ascii="宋体" w:hAnsi="宋体" w:eastAsia="宋体" w:cs="宋体"/>
          <w:spacing w:val="-57"/>
          <w:sz w:val="24"/>
          <w:szCs w:val="24"/>
        </w:rPr>
        <w:t xml:space="preserve"> </w:t>
      </w:r>
      <w:r>
        <w:rPr>
          <w:rFonts w:ascii="宋体" w:hAnsi="宋体" w:eastAsia="宋体" w:cs="宋体"/>
          <w:spacing w:val="-3"/>
          <w:sz w:val="24"/>
          <w:szCs w:val="24"/>
        </w:rPr>
        <w:t>日内完成电梯安装，验收合格并具备使用条件。</w:t>
      </w:r>
    </w:p>
    <w:p w14:paraId="5E9473AA">
      <w:pPr>
        <w:keepNext w:val="0"/>
        <w:keepLines w:val="0"/>
        <w:pageBreakBefore w:val="0"/>
        <w:widowControl/>
        <w:kinsoku/>
        <w:wordWrap/>
        <w:overflowPunct/>
        <w:topLinePunct w:val="0"/>
        <w:autoSpaceDE w:val="0"/>
        <w:autoSpaceDN w:val="0"/>
        <w:bidi w:val="0"/>
        <w:adjustRightInd w:val="0"/>
        <w:snapToGrid w:val="0"/>
        <w:spacing w:line="360" w:lineRule="auto"/>
        <w:ind w:left="245"/>
        <w:textAlignment w:val="baseline"/>
        <w:rPr>
          <w:rFonts w:ascii="宋体" w:hAnsi="宋体" w:eastAsia="宋体" w:cs="宋体"/>
          <w:sz w:val="24"/>
          <w:szCs w:val="24"/>
        </w:rPr>
      </w:pPr>
      <w:r>
        <w:rPr>
          <w:rFonts w:ascii="宋体" w:hAnsi="宋体" w:eastAsia="宋体" w:cs="宋体"/>
          <w:spacing w:val="-2"/>
          <w:sz w:val="24"/>
          <w:szCs w:val="24"/>
        </w:rPr>
        <w:t>2.3 设备包装及仓储：</w:t>
      </w:r>
    </w:p>
    <w:p w14:paraId="7978E21D">
      <w:pPr>
        <w:keepNext w:val="0"/>
        <w:keepLines w:val="0"/>
        <w:pageBreakBefore w:val="0"/>
        <w:widowControl/>
        <w:kinsoku/>
        <w:wordWrap/>
        <w:overflowPunct/>
        <w:topLinePunct w:val="0"/>
        <w:autoSpaceDE w:val="0"/>
        <w:autoSpaceDN w:val="0"/>
        <w:bidi w:val="0"/>
        <w:adjustRightInd w:val="0"/>
        <w:snapToGrid w:val="0"/>
        <w:spacing w:line="360" w:lineRule="auto"/>
        <w:ind w:left="511"/>
        <w:textAlignment w:val="baseline"/>
        <w:rPr>
          <w:rFonts w:ascii="宋体" w:hAnsi="宋体" w:eastAsia="宋体" w:cs="宋体"/>
          <w:sz w:val="24"/>
          <w:szCs w:val="24"/>
        </w:rPr>
      </w:pPr>
      <w:r>
        <w:rPr>
          <w:rFonts w:ascii="宋体" w:hAnsi="宋体" w:eastAsia="宋体" w:cs="宋体"/>
          <w:spacing w:val="-2"/>
          <w:sz w:val="24"/>
          <w:szCs w:val="24"/>
        </w:rPr>
        <w:t>由乙方根据运输方式及货物的特点对电梯、相关配件进行包装。</w:t>
      </w:r>
    </w:p>
    <w:p w14:paraId="02182C83">
      <w:pPr>
        <w:keepNext w:val="0"/>
        <w:keepLines w:val="0"/>
        <w:pageBreakBefore w:val="0"/>
        <w:widowControl/>
        <w:kinsoku/>
        <w:wordWrap/>
        <w:overflowPunct/>
        <w:topLinePunct w:val="0"/>
        <w:autoSpaceDE w:val="0"/>
        <w:autoSpaceDN w:val="0"/>
        <w:bidi w:val="0"/>
        <w:adjustRightInd w:val="0"/>
        <w:snapToGrid w:val="0"/>
        <w:spacing w:line="360" w:lineRule="auto"/>
        <w:ind w:left="242"/>
        <w:textAlignment w:val="baseline"/>
        <w:rPr>
          <w:rFonts w:ascii="宋体" w:hAnsi="宋体" w:eastAsia="宋体" w:cs="宋体"/>
          <w:sz w:val="24"/>
          <w:szCs w:val="24"/>
        </w:rPr>
      </w:pPr>
      <w:r>
        <w:rPr>
          <w:rFonts w:ascii="宋体" w:hAnsi="宋体" w:eastAsia="宋体" w:cs="宋体"/>
          <w:b/>
          <w:bCs/>
          <w:spacing w:val="-4"/>
          <w:sz w:val="24"/>
          <w:szCs w:val="24"/>
        </w:rPr>
        <w:t>三、工程要求</w:t>
      </w:r>
    </w:p>
    <w:p w14:paraId="23978DD4">
      <w:pPr>
        <w:keepNext w:val="0"/>
        <w:keepLines w:val="0"/>
        <w:pageBreakBefore w:val="0"/>
        <w:widowControl/>
        <w:kinsoku/>
        <w:wordWrap/>
        <w:overflowPunct/>
        <w:topLinePunct w:val="0"/>
        <w:autoSpaceDE w:val="0"/>
        <w:autoSpaceDN w:val="0"/>
        <w:bidi w:val="0"/>
        <w:adjustRightInd w:val="0"/>
        <w:snapToGrid w:val="0"/>
        <w:spacing w:line="360" w:lineRule="auto"/>
        <w:ind w:left="487"/>
        <w:textAlignment w:val="baseline"/>
        <w:rPr>
          <w:rFonts w:ascii="宋体" w:hAnsi="宋体" w:eastAsia="宋体" w:cs="宋体"/>
          <w:sz w:val="24"/>
          <w:szCs w:val="24"/>
        </w:rPr>
      </w:pPr>
      <w:r>
        <w:rPr>
          <w:rFonts w:ascii="宋体" w:hAnsi="宋体" w:eastAsia="宋体" w:cs="宋体"/>
          <w:spacing w:val="-2"/>
          <w:sz w:val="24"/>
          <w:szCs w:val="24"/>
        </w:rPr>
        <w:t>3.1 土建技术要求</w:t>
      </w:r>
    </w:p>
    <w:p w14:paraId="683168A7">
      <w:pPr>
        <w:keepNext w:val="0"/>
        <w:keepLines w:val="0"/>
        <w:pageBreakBefore w:val="0"/>
        <w:widowControl/>
        <w:kinsoku/>
        <w:wordWrap/>
        <w:overflowPunct/>
        <w:topLinePunct w:val="0"/>
        <w:autoSpaceDE w:val="0"/>
        <w:autoSpaceDN w:val="0"/>
        <w:bidi w:val="0"/>
        <w:adjustRightInd w:val="0"/>
        <w:snapToGrid w:val="0"/>
        <w:spacing w:line="360" w:lineRule="auto"/>
        <w:ind w:left="487"/>
        <w:textAlignment w:val="baseline"/>
        <w:rPr>
          <w:rFonts w:ascii="宋体" w:hAnsi="宋体" w:eastAsia="宋体" w:cs="宋体"/>
          <w:sz w:val="24"/>
          <w:szCs w:val="24"/>
        </w:rPr>
      </w:pPr>
      <w:r>
        <w:rPr>
          <w:rFonts w:ascii="宋体" w:hAnsi="宋体" w:eastAsia="宋体" w:cs="宋体"/>
          <w:spacing w:val="-1"/>
          <w:sz w:val="24"/>
          <w:szCs w:val="24"/>
        </w:rPr>
        <w:t>3.1.1、乙方根据踏勘后的现场实际情况进行电梯设备的设计、制造。</w:t>
      </w:r>
    </w:p>
    <w:p w14:paraId="794A0566">
      <w:pPr>
        <w:keepNext w:val="0"/>
        <w:keepLines w:val="0"/>
        <w:pageBreakBefore w:val="0"/>
        <w:widowControl/>
        <w:kinsoku/>
        <w:wordWrap/>
        <w:overflowPunct/>
        <w:topLinePunct w:val="0"/>
        <w:autoSpaceDE w:val="0"/>
        <w:autoSpaceDN w:val="0"/>
        <w:bidi w:val="0"/>
        <w:adjustRightInd w:val="0"/>
        <w:snapToGrid w:val="0"/>
        <w:spacing w:line="360" w:lineRule="auto"/>
        <w:ind w:left="2" w:right="178" w:firstLine="484"/>
        <w:textAlignment w:val="baseline"/>
        <w:rPr>
          <w:rFonts w:ascii="宋体" w:hAnsi="宋体" w:eastAsia="宋体" w:cs="宋体"/>
          <w:sz w:val="24"/>
          <w:szCs w:val="24"/>
        </w:rPr>
      </w:pPr>
      <w:r>
        <w:rPr>
          <w:rFonts w:ascii="宋体" w:hAnsi="宋体" w:eastAsia="宋体" w:cs="宋体"/>
          <w:spacing w:val="-2"/>
          <w:sz w:val="24"/>
          <w:szCs w:val="24"/>
        </w:rPr>
        <w:t>3.1.2、双方在签订本合同时共同对上述资料给予确认；如任何一方未按约定执行，</w:t>
      </w:r>
      <w:r>
        <w:rPr>
          <w:rFonts w:ascii="宋体" w:hAnsi="宋体" w:eastAsia="宋体" w:cs="宋体"/>
          <w:spacing w:val="-1"/>
          <w:sz w:val="24"/>
          <w:szCs w:val="24"/>
        </w:rPr>
        <w:t>产生的损失由责任方承担。</w:t>
      </w:r>
    </w:p>
    <w:p w14:paraId="3D58A176">
      <w:pPr>
        <w:keepNext w:val="0"/>
        <w:keepLines w:val="0"/>
        <w:pageBreakBefore w:val="0"/>
        <w:widowControl/>
        <w:kinsoku/>
        <w:wordWrap/>
        <w:overflowPunct/>
        <w:topLinePunct w:val="0"/>
        <w:autoSpaceDE w:val="0"/>
        <w:autoSpaceDN w:val="0"/>
        <w:bidi w:val="0"/>
        <w:adjustRightInd w:val="0"/>
        <w:snapToGrid w:val="0"/>
        <w:spacing w:line="360" w:lineRule="auto"/>
        <w:ind w:left="487"/>
        <w:textAlignment w:val="baseline"/>
        <w:rPr>
          <w:rFonts w:ascii="宋体" w:hAnsi="宋体" w:eastAsia="宋体" w:cs="宋体"/>
          <w:sz w:val="24"/>
          <w:szCs w:val="24"/>
        </w:rPr>
      </w:pPr>
      <w:r>
        <w:rPr>
          <w:rFonts w:ascii="宋体" w:hAnsi="宋体" w:eastAsia="宋体" w:cs="宋体"/>
          <w:spacing w:val="-2"/>
          <w:sz w:val="24"/>
          <w:szCs w:val="24"/>
        </w:rPr>
        <w:t>3.2、乙方责任：</w:t>
      </w:r>
    </w:p>
    <w:p w14:paraId="16BA3AE0">
      <w:pPr>
        <w:keepNext w:val="0"/>
        <w:keepLines w:val="0"/>
        <w:pageBreakBefore w:val="0"/>
        <w:widowControl/>
        <w:kinsoku/>
        <w:wordWrap/>
        <w:overflowPunct/>
        <w:topLinePunct w:val="0"/>
        <w:autoSpaceDE w:val="0"/>
        <w:autoSpaceDN w:val="0"/>
        <w:bidi w:val="0"/>
        <w:adjustRightInd w:val="0"/>
        <w:snapToGrid w:val="0"/>
        <w:spacing w:line="360" w:lineRule="auto"/>
        <w:ind w:left="487"/>
        <w:textAlignment w:val="baseline"/>
        <w:rPr>
          <w:rFonts w:ascii="宋体" w:hAnsi="宋体" w:eastAsia="宋体" w:cs="宋体"/>
          <w:sz w:val="24"/>
          <w:szCs w:val="24"/>
        </w:rPr>
      </w:pPr>
      <w:r>
        <w:rPr>
          <w:rFonts w:ascii="宋体" w:hAnsi="宋体" w:eastAsia="宋体" w:cs="宋体"/>
          <w:spacing w:val="-1"/>
          <w:sz w:val="24"/>
          <w:szCs w:val="24"/>
        </w:rPr>
        <w:t>3.2.1、乙方提供下列拆除安装工作：</w:t>
      </w:r>
    </w:p>
    <w:p w14:paraId="46C895E3">
      <w:pPr>
        <w:keepNext w:val="0"/>
        <w:keepLines w:val="0"/>
        <w:pageBreakBefore w:val="0"/>
        <w:widowControl/>
        <w:kinsoku/>
        <w:wordWrap/>
        <w:overflowPunct/>
        <w:topLinePunct w:val="0"/>
        <w:autoSpaceDE w:val="0"/>
        <w:autoSpaceDN w:val="0"/>
        <w:bidi w:val="0"/>
        <w:adjustRightInd w:val="0"/>
        <w:snapToGrid w:val="0"/>
        <w:spacing w:line="360" w:lineRule="auto"/>
        <w:ind w:left="494"/>
        <w:textAlignment w:val="baseline"/>
        <w:rPr>
          <w:rFonts w:ascii="宋体" w:hAnsi="宋体" w:eastAsia="宋体" w:cs="宋体"/>
          <w:sz w:val="24"/>
          <w:szCs w:val="24"/>
        </w:rPr>
      </w:pPr>
      <w:r>
        <w:rPr>
          <w:rFonts w:ascii="宋体" w:hAnsi="宋体" w:eastAsia="宋体" w:cs="宋体"/>
          <w:spacing w:val="-2"/>
          <w:sz w:val="24"/>
          <w:szCs w:val="24"/>
        </w:rPr>
        <w:t>（1）负责原有设备的拆除；</w:t>
      </w:r>
    </w:p>
    <w:p w14:paraId="0A5AA783">
      <w:pPr>
        <w:keepNext w:val="0"/>
        <w:keepLines w:val="0"/>
        <w:pageBreakBefore w:val="0"/>
        <w:widowControl/>
        <w:kinsoku/>
        <w:wordWrap/>
        <w:overflowPunct/>
        <w:topLinePunct w:val="0"/>
        <w:autoSpaceDE w:val="0"/>
        <w:autoSpaceDN w:val="0"/>
        <w:bidi w:val="0"/>
        <w:adjustRightInd w:val="0"/>
        <w:snapToGrid w:val="0"/>
        <w:spacing w:line="360" w:lineRule="auto"/>
        <w:ind w:left="494"/>
        <w:textAlignment w:val="baseline"/>
        <w:rPr>
          <w:rFonts w:ascii="宋体" w:hAnsi="宋体" w:eastAsia="宋体" w:cs="宋体"/>
          <w:sz w:val="24"/>
          <w:szCs w:val="24"/>
        </w:rPr>
      </w:pPr>
      <w:r>
        <w:rPr>
          <w:rFonts w:ascii="宋体" w:hAnsi="宋体" w:eastAsia="宋体" w:cs="宋体"/>
          <w:spacing w:val="-2"/>
          <w:sz w:val="24"/>
          <w:szCs w:val="24"/>
        </w:rPr>
        <w:t>（1）负责设备及安装工具的吊装；</w:t>
      </w:r>
    </w:p>
    <w:p w14:paraId="46622DFD">
      <w:pPr>
        <w:keepNext w:val="0"/>
        <w:keepLines w:val="0"/>
        <w:pageBreakBefore w:val="0"/>
        <w:widowControl/>
        <w:kinsoku/>
        <w:wordWrap/>
        <w:overflowPunct/>
        <w:topLinePunct w:val="0"/>
        <w:autoSpaceDE w:val="0"/>
        <w:autoSpaceDN w:val="0"/>
        <w:bidi w:val="0"/>
        <w:adjustRightInd w:val="0"/>
        <w:snapToGrid w:val="0"/>
        <w:spacing w:line="360" w:lineRule="auto"/>
        <w:ind w:left="494"/>
        <w:textAlignment w:val="baseline"/>
        <w:rPr>
          <w:rFonts w:ascii="宋体" w:hAnsi="宋体" w:eastAsia="宋体" w:cs="宋体"/>
          <w:sz w:val="24"/>
          <w:szCs w:val="24"/>
        </w:rPr>
      </w:pPr>
      <w:r>
        <w:rPr>
          <w:rFonts w:ascii="宋体" w:hAnsi="宋体" w:eastAsia="宋体" w:cs="宋体"/>
          <w:spacing w:val="-1"/>
          <w:sz w:val="24"/>
          <w:szCs w:val="24"/>
        </w:rPr>
        <w:t>（2）设备的现场安装、调试和保修期内的维护；</w:t>
      </w:r>
    </w:p>
    <w:p w14:paraId="52B8AFC8">
      <w:pPr>
        <w:keepNext w:val="0"/>
        <w:keepLines w:val="0"/>
        <w:pageBreakBefore w:val="0"/>
        <w:widowControl/>
        <w:kinsoku/>
        <w:wordWrap/>
        <w:overflowPunct/>
        <w:topLinePunct w:val="0"/>
        <w:autoSpaceDE w:val="0"/>
        <w:autoSpaceDN w:val="0"/>
        <w:bidi w:val="0"/>
        <w:adjustRightInd w:val="0"/>
        <w:snapToGrid w:val="0"/>
        <w:spacing w:line="360" w:lineRule="auto"/>
        <w:ind w:left="494"/>
        <w:textAlignment w:val="baseline"/>
        <w:rPr>
          <w:rFonts w:ascii="宋体" w:hAnsi="宋体" w:eastAsia="宋体" w:cs="宋体"/>
          <w:sz w:val="24"/>
          <w:szCs w:val="24"/>
        </w:rPr>
      </w:pPr>
      <w:r>
        <w:rPr>
          <w:rFonts w:ascii="宋体" w:hAnsi="宋体" w:eastAsia="宋体" w:cs="宋体"/>
          <w:spacing w:val="-1"/>
          <w:sz w:val="24"/>
          <w:szCs w:val="24"/>
        </w:rPr>
        <w:t>（3）提供设备组装和维修所需的专用工具和辅助材料；</w:t>
      </w:r>
    </w:p>
    <w:p w14:paraId="7D83852E">
      <w:pPr>
        <w:keepNext w:val="0"/>
        <w:keepLines w:val="0"/>
        <w:pageBreakBefore w:val="0"/>
        <w:widowControl/>
        <w:kinsoku/>
        <w:wordWrap/>
        <w:overflowPunct/>
        <w:topLinePunct w:val="0"/>
        <w:autoSpaceDE w:val="0"/>
        <w:autoSpaceDN w:val="0"/>
        <w:bidi w:val="0"/>
        <w:adjustRightInd w:val="0"/>
        <w:snapToGrid w:val="0"/>
        <w:spacing w:line="360" w:lineRule="auto"/>
        <w:ind w:right="200" w:firstLine="485"/>
        <w:textAlignment w:val="baseline"/>
        <w:rPr>
          <w:rFonts w:ascii="宋体" w:hAnsi="宋体" w:eastAsia="宋体" w:cs="宋体"/>
          <w:spacing w:val="-1"/>
          <w:sz w:val="24"/>
          <w:szCs w:val="24"/>
        </w:rPr>
      </w:pPr>
      <w:r>
        <w:rPr>
          <w:rFonts w:ascii="宋体" w:hAnsi="宋体" w:eastAsia="宋体" w:cs="宋体"/>
          <w:spacing w:val="-1"/>
          <w:sz w:val="24"/>
          <w:szCs w:val="24"/>
        </w:rPr>
        <w:t>（4）在本项目工地现场对甲方相关人员进行设备操作培训。</w:t>
      </w:r>
    </w:p>
    <w:p w14:paraId="663C122F">
      <w:pPr>
        <w:keepNext w:val="0"/>
        <w:keepLines w:val="0"/>
        <w:pageBreakBefore w:val="0"/>
        <w:widowControl/>
        <w:kinsoku/>
        <w:wordWrap/>
        <w:overflowPunct/>
        <w:topLinePunct w:val="0"/>
        <w:autoSpaceDE w:val="0"/>
        <w:autoSpaceDN w:val="0"/>
        <w:bidi w:val="0"/>
        <w:adjustRightInd w:val="0"/>
        <w:snapToGrid w:val="0"/>
        <w:spacing w:line="360" w:lineRule="auto"/>
        <w:ind w:right="200" w:firstLine="485"/>
        <w:textAlignment w:val="baseline"/>
        <w:rPr>
          <w:rFonts w:ascii="宋体" w:hAnsi="宋体" w:eastAsia="宋体" w:cs="宋体"/>
          <w:sz w:val="24"/>
          <w:szCs w:val="24"/>
        </w:rPr>
      </w:pPr>
      <w:r>
        <w:rPr>
          <w:rFonts w:ascii="宋体" w:hAnsi="宋体" w:eastAsia="宋体" w:cs="宋体"/>
          <w:sz w:val="24"/>
          <w:szCs w:val="24"/>
        </w:rPr>
        <w:t>3.2.2  发货前乙方应派相关人员前往工地检查</w:t>
      </w:r>
      <w:r>
        <w:rPr>
          <w:rFonts w:ascii="宋体" w:hAnsi="宋体" w:eastAsia="宋体" w:cs="宋体"/>
          <w:spacing w:val="-1"/>
          <w:sz w:val="24"/>
          <w:szCs w:val="24"/>
        </w:rPr>
        <w:t>土建是否具备开工条件，并与甲方协</w:t>
      </w:r>
      <w:r>
        <w:rPr>
          <w:rFonts w:ascii="宋体" w:hAnsi="宋体" w:eastAsia="宋体" w:cs="宋体"/>
          <w:sz w:val="24"/>
          <w:szCs w:val="24"/>
        </w:rPr>
        <w:t>商与安装有关的一应事宜及施工进度。乙方在安装施工过程中，须</w:t>
      </w:r>
      <w:r>
        <w:rPr>
          <w:rFonts w:ascii="宋体" w:hAnsi="宋体" w:eastAsia="宋体" w:cs="宋体"/>
          <w:spacing w:val="-1"/>
          <w:sz w:val="24"/>
          <w:szCs w:val="24"/>
        </w:rPr>
        <w:t>按照现行的施工质量验</w:t>
      </w:r>
      <w:r>
        <w:rPr>
          <w:rFonts w:ascii="宋体" w:hAnsi="宋体" w:eastAsia="宋体" w:cs="宋体"/>
          <w:sz w:val="24"/>
          <w:szCs w:val="24"/>
        </w:rPr>
        <w:t>收规范、国家和当地有关建筑工程施工的有关规定，及本合同的构</w:t>
      </w:r>
      <w:r>
        <w:rPr>
          <w:rFonts w:ascii="宋体" w:hAnsi="宋体" w:eastAsia="宋体" w:cs="宋体"/>
          <w:spacing w:val="-1"/>
          <w:sz w:val="24"/>
          <w:szCs w:val="24"/>
        </w:rPr>
        <w:t>成文件（包括施工图纸及施工规范）的要求进行施工及质量检查，以确保工程质量。</w:t>
      </w:r>
    </w:p>
    <w:p w14:paraId="35C51F68">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z w:val="24"/>
          <w:szCs w:val="24"/>
        </w:rPr>
      </w:pPr>
      <w:r>
        <w:rPr>
          <w:rFonts w:ascii="宋体" w:hAnsi="宋体" w:eastAsia="宋体" w:cs="宋体"/>
          <w:sz w:val="24"/>
          <w:szCs w:val="24"/>
        </w:rPr>
        <w:t>3.2.3、乙方安装人员要具有政府部门发出的电</w:t>
      </w:r>
      <w:r>
        <w:rPr>
          <w:rFonts w:ascii="宋体" w:hAnsi="宋体" w:eastAsia="宋体" w:cs="宋体"/>
          <w:spacing w:val="-1"/>
          <w:sz w:val="24"/>
          <w:szCs w:val="24"/>
        </w:rPr>
        <w:t>梯上岗证，要遵守现场的规章制度，</w:t>
      </w:r>
    </w:p>
    <w:p w14:paraId="3A086C24">
      <w:pPr>
        <w:keepNext w:val="0"/>
        <w:keepLines w:val="0"/>
        <w:pageBreakBefore w:val="0"/>
        <w:widowControl/>
        <w:kinsoku/>
        <w:wordWrap/>
        <w:overflowPunct/>
        <w:topLinePunct w:val="0"/>
        <w:autoSpaceDE w:val="0"/>
        <w:autoSpaceDN w:val="0"/>
        <w:bidi w:val="0"/>
        <w:adjustRightInd w:val="0"/>
        <w:snapToGrid w:val="0"/>
        <w:spacing w:line="360" w:lineRule="auto"/>
        <w:ind w:right="200"/>
        <w:textAlignment w:val="baseline"/>
        <w:rPr>
          <w:rFonts w:ascii="宋体" w:hAnsi="宋体" w:eastAsia="宋体" w:cs="宋体"/>
          <w:sz w:val="24"/>
          <w:szCs w:val="24"/>
        </w:rPr>
      </w:pPr>
      <w:r>
        <w:rPr>
          <w:rFonts w:ascii="宋体" w:hAnsi="宋体" w:eastAsia="宋体" w:cs="宋体"/>
          <w:sz w:val="24"/>
          <w:szCs w:val="24"/>
        </w:rPr>
        <w:t>接受现场管理单位的监督、管理和指导；接受志愿者监督。乙方要</w:t>
      </w:r>
      <w:r>
        <w:rPr>
          <w:rFonts w:ascii="宋体" w:hAnsi="宋体" w:eastAsia="宋体" w:cs="宋体"/>
          <w:spacing w:val="-1"/>
          <w:sz w:val="24"/>
          <w:szCs w:val="24"/>
        </w:rPr>
        <w:t>建立安全责任制，确保</w:t>
      </w:r>
      <w:r>
        <w:rPr>
          <w:rFonts w:ascii="宋体" w:hAnsi="宋体" w:eastAsia="宋体" w:cs="宋体"/>
          <w:sz w:val="24"/>
          <w:szCs w:val="24"/>
        </w:rPr>
        <w:t>施工过</w:t>
      </w:r>
      <w:r>
        <w:rPr>
          <w:rFonts w:hint="eastAsia" w:ascii="宋体" w:hAnsi="宋体" w:eastAsia="宋体" w:cs="宋体"/>
          <w:sz w:val="24"/>
          <w:szCs w:val="24"/>
          <w:lang w:eastAsia="zh-CN"/>
        </w:rPr>
        <w:t>程中</w:t>
      </w:r>
      <w:r>
        <w:rPr>
          <w:rFonts w:ascii="宋体" w:hAnsi="宋体" w:eastAsia="宋体" w:cs="宋体"/>
          <w:sz w:val="24"/>
          <w:szCs w:val="24"/>
        </w:rPr>
        <w:t>不出现人身安全事故、火灾事故和施工机械质量造成的电</w:t>
      </w:r>
      <w:r>
        <w:rPr>
          <w:rFonts w:ascii="宋体" w:hAnsi="宋体" w:eastAsia="宋体" w:cs="宋体"/>
          <w:spacing w:val="-1"/>
          <w:sz w:val="24"/>
          <w:szCs w:val="24"/>
        </w:rPr>
        <w:t>梯设备损坏事故；如因</w:t>
      </w:r>
      <w:r>
        <w:rPr>
          <w:rFonts w:ascii="宋体" w:hAnsi="宋体" w:eastAsia="宋体" w:cs="宋体"/>
          <w:sz w:val="24"/>
          <w:szCs w:val="24"/>
        </w:rPr>
        <w:t>乙方在施工中发生的一切安全事故，均由乙</w:t>
      </w:r>
      <w:r>
        <w:rPr>
          <w:rFonts w:ascii="宋体" w:hAnsi="宋体" w:eastAsia="宋体" w:cs="宋体"/>
          <w:spacing w:val="-1"/>
          <w:sz w:val="24"/>
          <w:szCs w:val="24"/>
        </w:rPr>
        <w:t>方承担一切经济责任。</w:t>
      </w:r>
    </w:p>
    <w:p w14:paraId="5964484D">
      <w:pPr>
        <w:keepNext w:val="0"/>
        <w:keepLines w:val="0"/>
        <w:pageBreakBefore w:val="0"/>
        <w:widowControl/>
        <w:kinsoku/>
        <w:wordWrap/>
        <w:overflowPunct/>
        <w:topLinePunct w:val="0"/>
        <w:autoSpaceDE w:val="0"/>
        <w:autoSpaceDN w:val="0"/>
        <w:bidi w:val="0"/>
        <w:adjustRightInd w:val="0"/>
        <w:snapToGrid w:val="0"/>
        <w:spacing w:line="360" w:lineRule="auto"/>
        <w:ind w:left="2" w:right="320" w:firstLine="482"/>
        <w:textAlignment w:val="baseline"/>
        <w:rPr>
          <w:rFonts w:ascii="宋体" w:hAnsi="宋体" w:eastAsia="宋体" w:cs="宋体"/>
          <w:sz w:val="24"/>
          <w:szCs w:val="24"/>
        </w:rPr>
      </w:pPr>
      <w:r>
        <w:rPr>
          <w:rFonts w:ascii="宋体" w:hAnsi="宋体" w:eastAsia="宋体" w:cs="宋体"/>
          <w:sz w:val="24"/>
          <w:szCs w:val="24"/>
        </w:rPr>
        <w:t>3.2.4、如报当地住建局、市场监管局及消防等</w:t>
      </w:r>
      <w:r>
        <w:rPr>
          <w:rFonts w:ascii="宋体" w:hAnsi="宋体" w:eastAsia="宋体" w:cs="宋体"/>
          <w:spacing w:val="-1"/>
          <w:sz w:val="24"/>
          <w:szCs w:val="24"/>
        </w:rPr>
        <w:t>政府部门进行电梯施工报批和安装完成后的验收，费用由乙方承担。</w:t>
      </w:r>
    </w:p>
    <w:p w14:paraId="3BC2D45A">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z w:val="24"/>
          <w:szCs w:val="24"/>
        </w:rPr>
      </w:pPr>
      <w:r>
        <w:rPr>
          <w:rFonts w:ascii="宋体" w:hAnsi="宋体" w:eastAsia="宋体" w:cs="宋体"/>
          <w:spacing w:val="-2"/>
          <w:sz w:val="24"/>
          <w:szCs w:val="24"/>
        </w:rPr>
        <w:t>3.3、甲方责任</w:t>
      </w:r>
    </w:p>
    <w:p w14:paraId="4F217B6E">
      <w:pPr>
        <w:keepNext w:val="0"/>
        <w:keepLines w:val="0"/>
        <w:pageBreakBefore w:val="0"/>
        <w:widowControl/>
        <w:kinsoku/>
        <w:wordWrap/>
        <w:overflowPunct/>
        <w:topLinePunct w:val="0"/>
        <w:autoSpaceDE w:val="0"/>
        <w:autoSpaceDN w:val="0"/>
        <w:bidi w:val="0"/>
        <w:adjustRightInd w:val="0"/>
        <w:snapToGrid w:val="0"/>
        <w:spacing w:line="360" w:lineRule="auto"/>
        <w:ind w:left="2" w:right="560" w:firstLine="482"/>
        <w:textAlignment w:val="baseline"/>
        <w:rPr>
          <w:rFonts w:ascii="宋体" w:hAnsi="宋体" w:eastAsia="宋体" w:cs="宋体"/>
          <w:sz w:val="24"/>
          <w:szCs w:val="24"/>
        </w:rPr>
      </w:pPr>
      <w:r>
        <w:rPr>
          <w:rFonts w:ascii="宋体" w:hAnsi="宋体" w:eastAsia="宋体" w:cs="宋体"/>
          <w:sz w:val="24"/>
          <w:szCs w:val="24"/>
        </w:rPr>
        <w:t>3.3.1、（如当地市场监管局需要）提供电梯</w:t>
      </w:r>
      <w:r>
        <w:rPr>
          <w:rFonts w:ascii="宋体" w:hAnsi="宋体" w:eastAsia="宋体" w:cs="宋体"/>
          <w:spacing w:val="-1"/>
          <w:sz w:val="24"/>
          <w:szCs w:val="24"/>
        </w:rPr>
        <w:t>安全管理员证给乙方作为电梯报验之</w:t>
      </w:r>
      <w:r>
        <w:rPr>
          <w:rFonts w:ascii="宋体" w:hAnsi="宋体" w:eastAsia="宋体" w:cs="宋体"/>
          <w:spacing w:val="-6"/>
          <w:sz w:val="24"/>
          <w:szCs w:val="24"/>
        </w:rPr>
        <w:t>用。</w:t>
      </w:r>
    </w:p>
    <w:p w14:paraId="043D258D">
      <w:pPr>
        <w:keepNext w:val="0"/>
        <w:keepLines w:val="0"/>
        <w:pageBreakBefore w:val="0"/>
        <w:widowControl/>
        <w:kinsoku/>
        <w:wordWrap/>
        <w:overflowPunct/>
        <w:topLinePunct w:val="0"/>
        <w:autoSpaceDE w:val="0"/>
        <w:autoSpaceDN w:val="0"/>
        <w:bidi w:val="0"/>
        <w:adjustRightInd w:val="0"/>
        <w:snapToGrid w:val="0"/>
        <w:spacing w:line="360" w:lineRule="auto"/>
        <w:ind w:right="320" w:firstLine="485"/>
        <w:textAlignment w:val="baseline"/>
        <w:rPr>
          <w:rFonts w:ascii="宋体" w:hAnsi="宋体" w:eastAsia="宋体" w:cs="宋体"/>
          <w:sz w:val="24"/>
          <w:szCs w:val="24"/>
        </w:rPr>
      </w:pPr>
      <w:r>
        <w:rPr>
          <w:rFonts w:ascii="宋体" w:hAnsi="宋体" w:eastAsia="宋体" w:cs="宋体"/>
          <w:sz w:val="24"/>
          <w:szCs w:val="24"/>
        </w:rPr>
        <w:t>3.3.2、甲方需配合乙方在电梯安装的过程中，</w:t>
      </w:r>
      <w:r>
        <w:rPr>
          <w:rFonts w:ascii="宋体" w:hAnsi="宋体" w:eastAsia="宋体" w:cs="宋体"/>
          <w:spacing w:val="-1"/>
          <w:sz w:val="24"/>
          <w:szCs w:val="24"/>
        </w:rPr>
        <w:t>提供便利条件。如车辆、工程机械进场，水、电需求等。</w:t>
      </w:r>
    </w:p>
    <w:p w14:paraId="784C857F">
      <w:pPr>
        <w:keepNext w:val="0"/>
        <w:keepLines w:val="0"/>
        <w:pageBreakBefore w:val="0"/>
        <w:widowControl/>
        <w:kinsoku/>
        <w:wordWrap/>
        <w:overflowPunct/>
        <w:topLinePunct w:val="0"/>
        <w:autoSpaceDE w:val="0"/>
        <w:autoSpaceDN w:val="0"/>
        <w:bidi w:val="0"/>
        <w:adjustRightInd w:val="0"/>
        <w:snapToGrid w:val="0"/>
        <w:spacing w:line="360" w:lineRule="auto"/>
        <w:ind w:left="23"/>
        <w:textAlignment w:val="baseline"/>
        <w:rPr>
          <w:rFonts w:ascii="宋体" w:hAnsi="宋体" w:eastAsia="宋体" w:cs="宋体"/>
          <w:sz w:val="24"/>
          <w:szCs w:val="24"/>
        </w:rPr>
      </w:pPr>
      <w:r>
        <w:rPr>
          <w:rFonts w:ascii="宋体" w:hAnsi="宋体" w:eastAsia="宋体" w:cs="宋体"/>
          <w:b/>
          <w:bCs/>
          <w:spacing w:val="-8"/>
          <w:sz w:val="24"/>
          <w:szCs w:val="24"/>
        </w:rPr>
        <w:t>四、项目要求</w:t>
      </w:r>
    </w:p>
    <w:p w14:paraId="095DE280">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z w:val="24"/>
          <w:szCs w:val="24"/>
        </w:rPr>
      </w:pPr>
      <w:r>
        <w:rPr>
          <w:rFonts w:ascii="宋体" w:hAnsi="宋体" w:eastAsia="宋体" w:cs="宋体"/>
          <w:spacing w:val="-1"/>
          <w:sz w:val="24"/>
          <w:szCs w:val="24"/>
        </w:rPr>
        <w:t>4.1.所生产产品必须取得特种设备型式试验证书。</w:t>
      </w:r>
    </w:p>
    <w:p w14:paraId="38A7CE71">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z w:val="24"/>
          <w:szCs w:val="24"/>
        </w:rPr>
      </w:pPr>
      <w:r>
        <w:rPr>
          <w:rFonts w:ascii="宋体" w:hAnsi="宋体" w:eastAsia="宋体" w:cs="宋体"/>
          <w:spacing w:val="-1"/>
          <w:sz w:val="24"/>
          <w:szCs w:val="24"/>
        </w:rPr>
        <w:t>4.2.主要部分乙方不得</w:t>
      </w:r>
      <w:r>
        <w:rPr>
          <w:rFonts w:hint="eastAsia" w:ascii="宋体" w:hAnsi="宋体" w:eastAsia="宋体" w:cs="宋体"/>
          <w:spacing w:val="-1"/>
          <w:sz w:val="24"/>
          <w:szCs w:val="24"/>
          <w:lang w:val="en-US" w:eastAsia="zh-CN"/>
        </w:rPr>
        <w:t>分包</w:t>
      </w:r>
      <w:r>
        <w:rPr>
          <w:rFonts w:ascii="宋体" w:hAnsi="宋体" w:eastAsia="宋体" w:cs="宋体"/>
          <w:spacing w:val="-1"/>
          <w:sz w:val="24"/>
          <w:szCs w:val="24"/>
        </w:rPr>
        <w:t>或转包。</w:t>
      </w:r>
    </w:p>
    <w:p w14:paraId="0D62E297">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z w:val="24"/>
          <w:szCs w:val="24"/>
        </w:rPr>
      </w:pPr>
      <w:r>
        <w:rPr>
          <w:rFonts w:ascii="宋体" w:hAnsi="宋体" w:eastAsia="宋体" w:cs="宋体"/>
          <w:sz w:val="24"/>
          <w:szCs w:val="24"/>
        </w:rPr>
        <w:t>4.3.乙方须保证维保、维修及应急事件的及时性，保障业主</w:t>
      </w:r>
      <w:r>
        <w:rPr>
          <w:rFonts w:ascii="宋体" w:hAnsi="宋体" w:eastAsia="宋体" w:cs="宋体"/>
          <w:spacing w:val="-1"/>
          <w:sz w:val="24"/>
          <w:szCs w:val="24"/>
        </w:rPr>
        <w:t>使用电梯的安全性等。</w:t>
      </w:r>
    </w:p>
    <w:p w14:paraId="07C545AE">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z w:val="24"/>
          <w:szCs w:val="24"/>
        </w:rPr>
      </w:pPr>
      <w:r>
        <w:rPr>
          <w:rFonts w:ascii="宋体" w:hAnsi="宋体" w:eastAsia="宋体" w:cs="宋体"/>
          <w:sz w:val="24"/>
          <w:szCs w:val="24"/>
        </w:rPr>
        <w:t>4.4.此次电梯更新项目采用</w:t>
      </w:r>
      <w:r>
        <w:rPr>
          <w:rFonts w:hint="eastAsia" w:ascii="宋体" w:hAnsi="宋体" w:eastAsia="宋体" w:cs="宋体"/>
          <w:sz w:val="24"/>
          <w:szCs w:val="24"/>
          <w:lang w:eastAsia="zh-CN"/>
        </w:rPr>
        <w:t>（</w:t>
      </w:r>
      <w:r>
        <w:rPr>
          <w:rFonts w:ascii="宋体" w:hAnsi="宋体" w:eastAsia="宋体" w:cs="宋体"/>
          <w:sz w:val="24"/>
          <w:szCs w:val="24"/>
        </w:rPr>
        <w:t>交钥匙</w:t>
      </w:r>
      <w:r>
        <w:rPr>
          <w:rFonts w:hint="eastAsia" w:ascii="宋体" w:hAnsi="宋体" w:eastAsia="宋体" w:cs="宋体"/>
          <w:sz w:val="24"/>
          <w:szCs w:val="24"/>
          <w:lang w:eastAsia="zh-CN"/>
        </w:rPr>
        <w:t>）</w:t>
      </w:r>
      <w:r>
        <w:rPr>
          <w:rFonts w:ascii="宋体" w:hAnsi="宋体" w:eastAsia="宋体" w:cs="宋体"/>
          <w:sz w:val="24"/>
          <w:szCs w:val="24"/>
        </w:rPr>
        <w:t>形式。中标方需承担与</w:t>
      </w:r>
      <w:r>
        <w:rPr>
          <w:rFonts w:ascii="宋体" w:hAnsi="宋体" w:eastAsia="宋体" w:cs="宋体"/>
          <w:spacing w:val="-1"/>
          <w:sz w:val="24"/>
          <w:szCs w:val="24"/>
        </w:rPr>
        <w:t>电梯更新有关的所有</w:t>
      </w:r>
      <w:r>
        <w:rPr>
          <w:rFonts w:hint="eastAsia" w:ascii="宋体" w:hAnsi="宋体" w:eastAsia="宋体" w:cs="宋体"/>
          <w:spacing w:val="-1"/>
          <w:sz w:val="24"/>
          <w:szCs w:val="24"/>
          <w:lang w:eastAsia="zh-CN"/>
        </w:rPr>
        <w:t>工</w:t>
      </w:r>
      <w:r>
        <w:rPr>
          <w:rFonts w:ascii="宋体" w:hAnsi="宋体" w:eastAsia="宋体" w:cs="宋体"/>
          <w:sz w:val="24"/>
          <w:szCs w:val="24"/>
        </w:rPr>
        <w:t>作，包括现场拆旧、换新、运输、安装、调试、检修、装潢清</w:t>
      </w:r>
      <w:r>
        <w:rPr>
          <w:rFonts w:ascii="宋体" w:hAnsi="宋体" w:eastAsia="宋体" w:cs="宋体"/>
          <w:spacing w:val="-1"/>
          <w:sz w:val="24"/>
          <w:szCs w:val="24"/>
        </w:rPr>
        <w:t>洁、人工、食宿、维护、配</w:t>
      </w:r>
      <w:r>
        <w:rPr>
          <w:rFonts w:ascii="宋体" w:hAnsi="宋体" w:eastAsia="宋体" w:cs="宋体"/>
          <w:sz w:val="24"/>
          <w:szCs w:val="24"/>
        </w:rPr>
        <w:t>套、机房、电路、摄像头、视频、电缆、井道、线路改造、每层门</w:t>
      </w:r>
      <w:r>
        <w:rPr>
          <w:rFonts w:ascii="宋体" w:hAnsi="宋体" w:eastAsia="宋体" w:cs="宋体"/>
          <w:spacing w:val="-1"/>
          <w:sz w:val="24"/>
          <w:szCs w:val="24"/>
        </w:rPr>
        <w:t>口、政府相关部门安检</w:t>
      </w:r>
      <w:r>
        <w:rPr>
          <w:rFonts w:ascii="宋体" w:hAnsi="宋体" w:eastAsia="宋体" w:cs="宋体"/>
          <w:spacing w:val="-3"/>
          <w:sz w:val="24"/>
          <w:szCs w:val="24"/>
        </w:rPr>
        <w:t>验收等。</w:t>
      </w:r>
    </w:p>
    <w:p w14:paraId="3CCE18BB">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z w:val="24"/>
          <w:szCs w:val="24"/>
        </w:rPr>
      </w:pPr>
      <w:r>
        <w:rPr>
          <w:rFonts w:ascii="宋体" w:hAnsi="宋体" w:eastAsia="宋体" w:cs="宋体"/>
          <w:spacing w:val="-1"/>
          <w:sz w:val="24"/>
          <w:szCs w:val="24"/>
        </w:rPr>
        <w:t>4.5.提供</w:t>
      </w:r>
      <w:r>
        <w:rPr>
          <w:rFonts w:ascii="宋体" w:hAnsi="宋体" w:eastAsia="宋体" w:cs="宋体"/>
          <w:spacing w:val="-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年免费维保。（按中标后填写）</w:t>
      </w:r>
    </w:p>
    <w:p w14:paraId="4E22688A">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z w:val="24"/>
          <w:szCs w:val="24"/>
        </w:rPr>
      </w:pPr>
      <w:r>
        <w:rPr>
          <w:rFonts w:ascii="宋体" w:hAnsi="宋体" w:eastAsia="宋体" w:cs="宋体"/>
          <w:sz w:val="24"/>
          <w:szCs w:val="24"/>
        </w:rPr>
        <w:t>4.6.电梯验收后需通过项目所在地检验检测机构的检验</w:t>
      </w:r>
      <w:r>
        <w:rPr>
          <w:rFonts w:ascii="宋体" w:hAnsi="宋体" w:eastAsia="宋体" w:cs="宋体"/>
          <w:spacing w:val="-1"/>
          <w:sz w:val="24"/>
          <w:szCs w:val="24"/>
        </w:rPr>
        <w:t>，取得检验合格报告。</w:t>
      </w:r>
    </w:p>
    <w:p w14:paraId="1842BC3B">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z w:val="24"/>
          <w:szCs w:val="24"/>
        </w:rPr>
      </w:pPr>
      <w:r>
        <w:rPr>
          <w:rFonts w:ascii="宋体" w:hAnsi="宋体" w:eastAsia="宋体" w:cs="宋体"/>
          <w:spacing w:val="-2"/>
          <w:sz w:val="24"/>
          <w:szCs w:val="24"/>
        </w:rPr>
        <w:t>4.7.服务时间</w:t>
      </w:r>
      <w:r>
        <w:rPr>
          <w:rFonts w:hint="eastAsia" w:ascii="宋体" w:hAnsi="宋体" w:eastAsia="宋体" w:cs="宋体"/>
          <w:spacing w:val="-2"/>
          <w:sz w:val="24"/>
          <w:szCs w:val="24"/>
          <w:lang w:eastAsia="zh-CN"/>
        </w:rPr>
        <w:t>：</w:t>
      </w:r>
      <w:r>
        <w:rPr>
          <w:rFonts w:ascii="宋体" w:hAnsi="宋体" w:eastAsia="宋体" w:cs="宋体"/>
          <w:spacing w:val="-2"/>
          <w:sz w:val="24"/>
          <w:szCs w:val="24"/>
        </w:rPr>
        <w:t>合同签订之日起至        年   月</w:t>
      </w:r>
      <w:r>
        <w:rPr>
          <w:rFonts w:ascii="宋体" w:hAnsi="宋体" w:eastAsia="宋体" w:cs="宋体"/>
          <w:spacing w:val="18"/>
          <w:sz w:val="24"/>
          <w:szCs w:val="24"/>
        </w:rPr>
        <w:t xml:space="preserve">   </w:t>
      </w:r>
      <w:r>
        <w:rPr>
          <w:rFonts w:ascii="宋体" w:hAnsi="宋体" w:eastAsia="宋体" w:cs="宋体"/>
          <w:spacing w:val="-2"/>
          <w:sz w:val="24"/>
          <w:szCs w:val="24"/>
        </w:rPr>
        <w:t>日。</w:t>
      </w:r>
    </w:p>
    <w:p w14:paraId="4FEBBCE5">
      <w:pPr>
        <w:keepNext w:val="0"/>
        <w:keepLines w:val="0"/>
        <w:pageBreakBefore w:val="0"/>
        <w:widowControl/>
        <w:kinsoku/>
        <w:wordWrap/>
        <w:overflowPunct/>
        <w:topLinePunct w:val="0"/>
        <w:autoSpaceDE w:val="0"/>
        <w:autoSpaceDN w:val="0"/>
        <w:bidi w:val="0"/>
        <w:adjustRightInd w:val="0"/>
        <w:snapToGrid w:val="0"/>
        <w:spacing w:line="360" w:lineRule="auto"/>
        <w:ind w:left="479"/>
        <w:textAlignment w:val="baseline"/>
        <w:rPr>
          <w:rFonts w:ascii="宋体" w:hAnsi="宋体" w:eastAsia="宋体" w:cs="宋体"/>
          <w:sz w:val="24"/>
          <w:szCs w:val="24"/>
        </w:rPr>
      </w:pPr>
      <w:r>
        <w:rPr>
          <w:rFonts w:ascii="宋体" w:hAnsi="宋体" w:eastAsia="宋体" w:cs="宋体"/>
          <w:spacing w:val="4"/>
          <w:sz w:val="24"/>
          <w:szCs w:val="24"/>
        </w:rPr>
        <w:t>4.8.服务地点</w:t>
      </w:r>
      <w:r>
        <w:rPr>
          <w:rFonts w:hint="eastAsia" w:ascii="宋体" w:hAnsi="宋体" w:eastAsia="宋体" w:cs="宋体"/>
          <w:spacing w:val="4"/>
          <w:sz w:val="24"/>
          <w:szCs w:val="24"/>
          <w:lang w:eastAsia="zh-CN"/>
        </w:rPr>
        <w:t>：</w:t>
      </w:r>
    </w:p>
    <w:p w14:paraId="275A0E84">
      <w:pPr>
        <w:keepNext w:val="0"/>
        <w:keepLines w:val="0"/>
        <w:pageBreakBefore w:val="0"/>
        <w:widowControl/>
        <w:kinsoku/>
        <w:wordWrap/>
        <w:overflowPunct/>
        <w:topLinePunct w:val="0"/>
        <w:autoSpaceDE w:val="0"/>
        <w:autoSpaceDN w:val="0"/>
        <w:bidi w:val="0"/>
        <w:adjustRightInd w:val="0"/>
        <w:snapToGrid w:val="0"/>
        <w:spacing w:line="360" w:lineRule="auto"/>
        <w:jc w:val="right"/>
        <w:textAlignment w:val="baseline"/>
        <w:rPr>
          <w:rFonts w:ascii="宋体" w:hAnsi="宋体" w:eastAsia="宋体" w:cs="宋体"/>
          <w:sz w:val="24"/>
          <w:szCs w:val="24"/>
        </w:rPr>
      </w:pP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rPr>
        <w:t>4.9.本合同项下服务价款根据实际改造内容及施工量编制结算报</w:t>
      </w:r>
      <w:r>
        <w:rPr>
          <w:rFonts w:ascii="宋体" w:hAnsi="宋体" w:eastAsia="宋体" w:cs="宋体"/>
          <w:spacing w:val="-2"/>
          <w:sz w:val="24"/>
          <w:szCs w:val="24"/>
        </w:rPr>
        <w:t>告，按审定金额进。</w:t>
      </w:r>
    </w:p>
    <w:p w14:paraId="4F1A272A">
      <w:pPr>
        <w:keepNext w:val="0"/>
        <w:keepLines w:val="0"/>
        <w:pageBreakBefore w:val="0"/>
        <w:widowControl/>
        <w:kinsoku/>
        <w:wordWrap/>
        <w:overflowPunct/>
        <w:topLinePunct w:val="0"/>
        <w:autoSpaceDE w:val="0"/>
        <w:autoSpaceDN w:val="0"/>
        <w:bidi w:val="0"/>
        <w:adjustRightInd w:val="0"/>
        <w:snapToGrid w:val="0"/>
        <w:spacing w:line="360" w:lineRule="auto"/>
        <w:ind w:left="4" w:firstLine="476" w:firstLineChars="200"/>
        <w:textAlignment w:val="baseline"/>
        <w:rPr>
          <w:rFonts w:ascii="宋体" w:hAnsi="宋体" w:eastAsia="宋体" w:cs="宋体"/>
          <w:spacing w:val="-3"/>
          <w:sz w:val="24"/>
          <w:szCs w:val="24"/>
        </w:rPr>
      </w:pPr>
      <w:r>
        <w:rPr>
          <w:rFonts w:ascii="宋体" w:hAnsi="宋体" w:eastAsia="宋体" w:cs="宋体"/>
          <w:spacing w:val="-1"/>
          <w:sz w:val="24"/>
          <w:szCs w:val="24"/>
        </w:rPr>
        <w:t>4.10.本合同价款中包含与提供服务有关的一切费</w:t>
      </w:r>
      <w:r>
        <w:rPr>
          <w:rFonts w:ascii="宋体" w:hAnsi="宋体" w:eastAsia="宋体" w:cs="宋体"/>
          <w:spacing w:val="-2"/>
          <w:sz w:val="24"/>
          <w:szCs w:val="24"/>
        </w:rPr>
        <w:t>用（包括税金等</w:t>
      </w:r>
      <w:r>
        <w:rPr>
          <w:rFonts w:ascii="宋体" w:hAnsi="宋体" w:eastAsia="宋体" w:cs="宋体"/>
          <w:spacing w:val="20"/>
          <w:sz w:val="24"/>
          <w:szCs w:val="24"/>
        </w:rPr>
        <w:t>），</w:t>
      </w:r>
      <w:r>
        <w:rPr>
          <w:rFonts w:ascii="宋体" w:hAnsi="宋体" w:eastAsia="宋体" w:cs="宋体"/>
          <w:spacing w:val="-2"/>
          <w:sz w:val="24"/>
          <w:szCs w:val="24"/>
        </w:rPr>
        <w:t>甲方不再另行</w:t>
      </w:r>
      <w:r>
        <w:rPr>
          <w:rFonts w:ascii="宋体" w:hAnsi="宋体" w:eastAsia="宋体" w:cs="宋体"/>
          <w:spacing w:val="-3"/>
          <w:sz w:val="24"/>
          <w:szCs w:val="24"/>
        </w:rPr>
        <w:t>支付费用。</w:t>
      </w:r>
    </w:p>
    <w:p w14:paraId="7AD74700">
      <w:pPr>
        <w:keepNext w:val="0"/>
        <w:keepLines w:val="0"/>
        <w:pageBreakBefore w:val="0"/>
        <w:widowControl/>
        <w:kinsoku/>
        <w:wordWrap/>
        <w:overflowPunct/>
        <w:topLinePunct w:val="0"/>
        <w:autoSpaceDE w:val="0"/>
        <w:autoSpaceDN w:val="0"/>
        <w:bidi w:val="0"/>
        <w:adjustRightInd w:val="0"/>
        <w:snapToGrid w:val="0"/>
        <w:spacing w:line="360" w:lineRule="auto"/>
        <w:ind w:left="4"/>
        <w:textAlignment w:val="baseline"/>
        <w:rPr>
          <w:rFonts w:ascii="宋体" w:hAnsi="宋体" w:eastAsia="宋体" w:cs="宋体"/>
          <w:sz w:val="24"/>
          <w:szCs w:val="24"/>
        </w:rPr>
      </w:pPr>
      <w:r>
        <w:rPr>
          <w:rFonts w:ascii="宋体" w:hAnsi="宋体" w:eastAsia="宋体" w:cs="宋体"/>
          <w:b/>
          <w:bCs/>
          <w:spacing w:val="-5"/>
          <w:sz w:val="24"/>
          <w:szCs w:val="24"/>
        </w:rPr>
        <w:t>五、合同执行</w:t>
      </w:r>
    </w:p>
    <w:p w14:paraId="75D2FE8C">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z w:val="24"/>
          <w:szCs w:val="24"/>
        </w:rPr>
      </w:pPr>
      <w:r>
        <w:rPr>
          <w:rFonts w:ascii="宋体" w:hAnsi="宋体" w:eastAsia="宋体" w:cs="宋体"/>
          <w:spacing w:val="-2"/>
          <w:sz w:val="24"/>
          <w:szCs w:val="24"/>
        </w:rPr>
        <w:t>5.1、合同修改</w:t>
      </w:r>
    </w:p>
    <w:p w14:paraId="70CA151F">
      <w:pPr>
        <w:keepNext w:val="0"/>
        <w:keepLines w:val="0"/>
        <w:pageBreakBefore w:val="0"/>
        <w:widowControl/>
        <w:kinsoku/>
        <w:wordWrap/>
        <w:overflowPunct/>
        <w:topLinePunct w:val="0"/>
        <w:autoSpaceDE w:val="0"/>
        <w:autoSpaceDN w:val="0"/>
        <w:bidi w:val="0"/>
        <w:adjustRightInd w:val="0"/>
        <w:snapToGrid w:val="0"/>
        <w:spacing w:line="360" w:lineRule="auto"/>
        <w:ind w:firstLine="485"/>
        <w:textAlignment w:val="baseline"/>
        <w:rPr>
          <w:rFonts w:ascii="宋体" w:hAnsi="宋体" w:eastAsia="宋体" w:cs="宋体"/>
          <w:sz w:val="24"/>
          <w:szCs w:val="24"/>
        </w:rPr>
      </w:pPr>
      <w:r>
        <w:rPr>
          <w:rFonts w:ascii="宋体" w:hAnsi="宋体" w:eastAsia="宋体" w:cs="宋体"/>
          <w:sz w:val="24"/>
          <w:szCs w:val="24"/>
        </w:rPr>
        <w:t>5.1.1 本合同生效后，甲乙双方任何一方提出变</w:t>
      </w:r>
      <w:r>
        <w:rPr>
          <w:rFonts w:ascii="宋体" w:hAnsi="宋体" w:eastAsia="宋体" w:cs="宋体"/>
          <w:spacing w:val="-1"/>
          <w:sz w:val="24"/>
          <w:szCs w:val="24"/>
        </w:rPr>
        <w:t>更或解除本合同，均按照《中华人民</w:t>
      </w:r>
      <w:r>
        <w:rPr>
          <w:rFonts w:ascii="宋体" w:hAnsi="宋体" w:eastAsia="宋体" w:cs="宋体"/>
          <w:sz w:val="24"/>
          <w:szCs w:val="24"/>
        </w:rPr>
        <w:t>共和国民法典》规定，经过甲乙双方协商，并</w:t>
      </w:r>
      <w:r>
        <w:rPr>
          <w:rFonts w:ascii="宋体" w:hAnsi="宋体" w:eastAsia="宋体" w:cs="宋体"/>
          <w:spacing w:val="-1"/>
          <w:sz w:val="24"/>
          <w:szCs w:val="24"/>
        </w:rPr>
        <w:t>双方签订书面修改书。</w:t>
      </w:r>
    </w:p>
    <w:p w14:paraId="7A1FBEC5">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z w:val="24"/>
          <w:szCs w:val="24"/>
        </w:rPr>
      </w:pPr>
      <w:r>
        <w:rPr>
          <w:rFonts w:ascii="宋体" w:hAnsi="宋体" w:eastAsia="宋体" w:cs="宋体"/>
          <w:spacing w:val="-2"/>
          <w:sz w:val="24"/>
          <w:szCs w:val="24"/>
        </w:rPr>
        <w:t>5.2、不可抗力</w:t>
      </w:r>
    </w:p>
    <w:p w14:paraId="3316D21C">
      <w:pPr>
        <w:keepNext w:val="0"/>
        <w:keepLines w:val="0"/>
        <w:pageBreakBefore w:val="0"/>
        <w:widowControl/>
        <w:kinsoku/>
        <w:wordWrap/>
        <w:overflowPunct/>
        <w:topLinePunct w:val="0"/>
        <w:autoSpaceDE w:val="0"/>
        <w:autoSpaceDN w:val="0"/>
        <w:bidi w:val="0"/>
        <w:adjustRightInd w:val="0"/>
        <w:snapToGrid w:val="0"/>
        <w:spacing w:line="360" w:lineRule="auto"/>
        <w:ind w:left="6" w:firstLine="479"/>
        <w:textAlignment w:val="baseline"/>
        <w:rPr>
          <w:rFonts w:ascii="宋体" w:hAnsi="宋体" w:eastAsia="宋体" w:cs="宋体"/>
          <w:sz w:val="24"/>
          <w:szCs w:val="24"/>
        </w:rPr>
      </w:pPr>
      <w:r>
        <w:rPr>
          <w:rFonts w:ascii="宋体" w:hAnsi="宋体" w:eastAsia="宋体" w:cs="宋体"/>
          <w:spacing w:val="-1"/>
          <w:sz w:val="24"/>
          <w:szCs w:val="24"/>
        </w:rPr>
        <w:t>5.2.1、本条所述的“不可抗力</w:t>
      </w:r>
      <w:r>
        <w:rPr>
          <w:rFonts w:ascii="宋体" w:hAnsi="宋体" w:eastAsia="宋体" w:cs="宋体"/>
          <w:spacing w:val="-88"/>
          <w:sz w:val="24"/>
          <w:szCs w:val="24"/>
        </w:rPr>
        <w:t xml:space="preserve"> </w:t>
      </w:r>
      <w:r>
        <w:rPr>
          <w:rFonts w:ascii="宋体" w:hAnsi="宋体" w:eastAsia="宋体" w:cs="宋体"/>
          <w:spacing w:val="-1"/>
          <w:sz w:val="24"/>
          <w:szCs w:val="24"/>
        </w:rPr>
        <w:t>”系指那些甲乙双方无法控制、</w:t>
      </w:r>
      <w:r>
        <w:rPr>
          <w:rFonts w:ascii="宋体" w:hAnsi="宋体" w:eastAsia="宋体" w:cs="宋体"/>
          <w:spacing w:val="-2"/>
          <w:sz w:val="24"/>
          <w:szCs w:val="24"/>
        </w:rPr>
        <w:t>不可预见和不能避免</w:t>
      </w:r>
      <w:r>
        <w:rPr>
          <w:rFonts w:ascii="宋体" w:hAnsi="宋体" w:eastAsia="宋体" w:cs="宋体"/>
          <w:spacing w:val="-1"/>
          <w:sz w:val="24"/>
          <w:szCs w:val="24"/>
        </w:rPr>
        <w:t>的事件，但不包括任一方的违约或疏忽。由于一般公认的“人力不</w:t>
      </w:r>
      <w:r>
        <w:rPr>
          <w:rFonts w:ascii="宋体" w:hAnsi="宋体" w:eastAsia="宋体" w:cs="宋体"/>
          <w:spacing w:val="-2"/>
          <w:sz w:val="24"/>
          <w:szCs w:val="24"/>
        </w:rPr>
        <w:t>可抗拒</w:t>
      </w:r>
      <w:r>
        <w:rPr>
          <w:rFonts w:ascii="宋体" w:hAnsi="宋体" w:eastAsia="宋体" w:cs="宋体"/>
          <w:spacing w:val="-88"/>
          <w:sz w:val="24"/>
          <w:szCs w:val="24"/>
        </w:rPr>
        <w:t xml:space="preserve"> </w:t>
      </w:r>
      <w:r>
        <w:rPr>
          <w:rFonts w:ascii="宋体" w:hAnsi="宋体" w:eastAsia="宋体" w:cs="宋体"/>
          <w:spacing w:val="-2"/>
          <w:sz w:val="24"/>
          <w:szCs w:val="24"/>
        </w:rPr>
        <w:t>”原因而不能交</w:t>
      </w:r>
      <w:r>
        <w:rPr>
          <w:rFonts w:ascii="宋体" w:hAnsi="宋体" w:eastAsia="宋体" w:cs="宋体"/>
          <w:spacing w:val="-1"/>
          <w:sz w:val="24"/>
          <w:szCs w:val="24"/>
        </w:rPr>
        <w:t>货或延迟交货，双方都不承担责任。</w:t>
      </w:r>
    </w:p>
    <w:p w14:paraId="2474F64F">
      <w:pPr>
        <w:keepNext w:val="0"/>
        <w:keepLines w:val="0"/>
        <w:pageBreakBefore w:val="0"/>
        <w:widowControl/>
        <w:kinsoku/>
        <w:wordWrap/>
        <w:overflowPunct/>
        <w:topLinePunct w:val="0"/>
        <w:autoSpaceDE w:val="0"/>
        <w:autoSpaceDN w:val="0"/>
        <w:bidi w:val="0"/>
        <w:adjustRightInd w:val="0"/>
        <w:snapToGrid w:val="0"/>
        <w:spacing w:line="360" w:lineRule="auto"/>
        <w:ind w:left="1" w:right="120" w:firstLine="483"/>
        <w:textAlignment w:val="baseline"/>
        <w:rPr>
          <w:rFonts w:ascii="宋体" w:hAnsi="宋体" w:eastAsia="宋体" w:cs="宋体"/>
          <w:sz w:val="24"/>
          <w:szCs w:val="24"/>
        </w:rPr>
      </w:pPr>
      <w:r>
        <w:rPr>
          <w:rFonts w:ascii="宋体" w:hAnsi="宋体" w:eastAsia="宋体" w:cs="宋体"/>
          <w:sz w:val="24"/>
          <w:szCs w:val="24"/>
        </w:rPr>
        <w:t>5.2.2、在不可抗力事件发生后，受影响的一方</w:t>
      </w:r>
      <w:r>
        <w:rPr>
          <w:rFonts w:ascii="宋体" w:hAnsi="宋体" w:eastAsia="宋体" w:cs="宋体"/>
          <w:spacing w:val="-1"/>
          <w:sz w:val="24"/>
          <w:szCs w:val="24"/>
        </w:rPr>
        <w:t>应尽快以书面形式将不可抗力的情况</w:t>
      </w:r>
      <w:r>
        <w:rPr>
          <w:rFonts w:ascii="宋体" w:hAnsi="宋体" w:eastAsia="宋体" w:cs="宋体"/>
          <w:spacing w:val="-2"/>
          <w:sz w:val="24"/>
          <w:szCs w:val="24"/>
        </w:rPr>
        <w:t>和原因通知对方。</w:t>
      </w:r>
    </w:p>
    <w:p w14:paraId="741EE7A8">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z w:val="24"/>
          <w:szCs w:val="24"/>
        </w:rPr>
      </w:pPr>
      <w:r>
        <w:rPr>
          <w:rFonts w:ascii="宋体" w:hAnsi="宋体" w:eastAsia="宋体" w:cs="宋体"/>
          <w:spacing w:val="-2"/>
          <w:sz w:val="24"/>
          <w:szCs w:val="24"/>
        </w:rPr>
        <w:t>5.3、违约责任</w:t>
      </w:r>
    </w:p>
    <w:p w14:paraId="51D29FF5">
      <w:pPr>
        <w:keepNext w:val="0"/>
        <w:keepLines w:val="0"/>
        <w:pageBreakBefore w:val="0"/>
        <w:widowControl/>
        <w:kinsoku/>
        <w:wordWrap/>
        <w:overflowPunct/>
        <w:topLinePunct w:val="0"/>
        <w:autoSpaceDE w:val="0"/>
        <w:autoSpaceDN w:val="0"/>
        <w:bidi w:val="0"/>
        <w:adjustRightInd w:val="0"/>
        <w:snapToGrid w:val="0"/>
        <w:spacing w:line="360" w:lineRule="auto"/>
        <w:ind w:left="2" w:firstLine="482"/>
        <w:textAlignment w:val="baseline"/>
        <w:rPr>
          <w:rFonts w:ascii="宋体" w:hAnsi="宋体" w:eastAsia="宋体" w:cs="宋体"/>
          <w:sz w:val="24"/>
          <w:szCs w:val="24"/>
        </w:rPr>
      </w:pPr>
      <w:r>
        <w:rPr>
          <w:rFonts w:ascii="宋体" w:hAnsi="宋体" w:eastAsia="宋体" w:cs="宋体"/>
          <w:sz w:val="24"/>
          <w:szCs w:val="24"/>
        </w:rPr>
        <w:t>5.3.1、电梯产品为特定产品</w:t>
      </w:r>
      <w:r>
        <w:rPr>
          <w:rFonts w:hint="eastAsia" w:ascii="宋体" w:hAnsi="宋体" w:eastAsia="宋体" w:cs="宋体"/>
          <w:sz w:val="24"/>
          <w:szCs w:val="24"/>
          <w:lang w:eastAsia="zh-CN"/>
        </w:rPr>
        <w:t>，</w:t>
      </w:r>
      <w:r>
        <w:rPr>
          <w:rFonts w:ascii="宋体" w:hAnsi="宋体" w:eastAsia="宋体" w:cs="宋体"/>
          <w:sz w:val="24"/>
          <w:szCs w:val="24"/>
        </w:rPr>
        <w:t>乙方根据楼层高度</w:t>
      </w:r>
      <w:r>
        <w:rPr>
          <w:rFonts w:ascii="宋体" w:hAnsi="宋体" w:eastAsia="宋体" w:cs="宋体"/>
          <w:spacing w:val="-1"/>
          <w:sz w:val="24"/>
          <w:szCs w:val="24"/>
        </w:rPr>
        <w:t>、载重的大小、技术参数、配件的采</w:t>
      </w:r>
      <w:r>
        <w:rPr>
          <w:rFonts w:ascii="宋体" w:hAnsi="宋体" w:eastAsia="宋体" w:cs="宋体"/>
          <w:sz w:val="24"/>
          <w:szCs w:val="24"/>
        </w:rPr>
        <w:t>用等特定要求进行生产制造。如甲方在合同履行过程中无故</w:t>
      </w:r>
      <w:r>
        <w:rPr>
          <w:rFonts w:ascii="宋体" w:hAnsi="宋体" w:eastAsia="宋体" w:cs="宋体"/>
          <w:spacing w:val="-1"/>
          <w:sz w:val="24"/>
          <w:szCs w:val="24"/>
        </w:rPr>
        <w:t>终止合同，乙方可追究甲方违</w:t>
      </w:r>
      <w:r>
        <w:rPr>
          <w:rFonts w:ascii="宋体" w:hAnsi="宋体" w:eastAsia="宋体" w:cs="宋体"/>
          <w:spacing w:val="-3"/>
          <w:sz w:val="24"/>
          <w:szCs w:val="24"/>
        </w:rPr>
        <w:t>约责任。</w:t>
      </w:r>
    </w:p>
    <w:p w14:paraId="74C15FE4">
      <w:pPr>
        <w:keepNext w:val="0"/>
        <w:keepLines w:val="0"/>
        <w:pageBreakBefore w:val="0"/>
        <w:widowControl/>
        <w:kinsoku/>
        <w:wordWrap/>
        <w:overflowPunct/>
        <w:topLinePunct w:val="0"/>
        <w:autoSpaceDE w:val="0"/>
        <w:autoSpaceDN w:val="0"/>
        <w:bidi w:val="0"/>
        <w:adjustRightInd w:val="0"/>
        <w:snapToGrid w:val="0"/>
        <w:spacing w:line="360" w:lineRule="auto"/>
        <w:ind w:firstLine="485"/>
        <w:textAlignment w:val="baseline"/>
        <w:rPr>
          <w:rFonts w:ascii="宋体" w:hAnsi="宋体" w:eastAsia="宋体" w:cs="宋体"/>
          <w:sz w:val="24"/>
          <w:szCs w:val="24"/>
        </w:rPr>
      </w:pPr>
      <w:r>
        <w:rPr>
          <w:rFonts w:ascii="宋体" w:hAnsi="宋体" w:eastAsia="宋体" w:cs="宋体"/>
          <w:sz w:val="24"/>
          <w:szCs w:val="24"/>
        </w:rPr>
        <w:t>5.3.2、乙方所交的设备品种、型号、规格、质</w:t>
      </w:r>
      <w:r>
        <w:rPr>
          <w:rFonts w:ascii="宋体" w:hAnsi="宋体" w:eastAsia="宋体" w:cs="宋体"/>
          <w:spacing w:val="-1"/>
          <w:sz w:val="24"/>
          <w:szCs w:val="24"/>
        </w:rPr>
        <w:t>量不符合合同规定标准且乙方未能及</w:t>
      </w:r>
      <w:r>
        <w:rPr>
          <w:rFonts w:ascii="宋体" w:hAnsi="宋体" w:eastAsia="宋体" w:cs="宋体"/>
          <w:sz w:val="24"/>
          <w:szCs w:val="24"/>
        </w:rPr>
        <w:t>时采取补足、修理、更换等补救措施至符合合同规定标准；或本合</w:t>
      </w:r>
      <w:r>
        <w:rPr>
          <w:rFonts w:ascii="宋体" w:hAnsi="宋体" w:eastAsia="宋体" w:cs="宋体"/>
          <w:spacing w:val="-1"/>
          <w:sz w:val="24"/>
          <w:szCs w:val="24"/>
        </w:rPr>
        <w:t>同中乙方提供的技术数</w:t>
      </w:r>
      <w:r>
        <w:rPr>
          <w:rFonts w:ascii="宋体" w:hAnsi="宋体" w:eastAsia="宋体" w:cs="宋体"/>
          <w:sz w:val="24"/>
          <w:szCs w:val="24"/>
        </w:rPr>
        <w:t>据经实际测试发现不符的，经整改后发现仍不符的，甲方有权退换</w:t>
      </w:r>
      <w:r>
        <w:rPr>
          <w:rFonts w:ascii="宋体" w:hAnsi="宋体" w:eastAsia="宋体" w:cs="宋体"/>
          <w:spacing w:val="-1"/>
          <w:sz w:val="24"/>
          <w:szCs w:val="24"/>
        </w:rPr>
        <w:t>，同时乙方承担相应的</w:t>
      </w:r>
      <w:r>
        <w:rPr>
          <w:rFonts w:ascii="宋体" w:hAnsi="宋体" w:eastAsia="宋体" w:cs="宋体"/>
          <w:spacing w:val="-2"/>
          <w:sz w:val="24"/>
          <w:szCs w:val="24"/>
        </w:rPr>
        <w:t>违约责任。</w:t>
      </w:r>
    </w:p>
    <w:p w14:paraId="43C356E0">
      <w:pPr>
        <w:keepNext w:val="0"/>
        <w:keepLines w:val="0"/>
        <w:pageBreakBefore w:val="0"/>
        <w:widowControl/>
        <w:kinsoku/>
        <w:wordWrap/>
        <w:overflowPunct/>
        <w:topLinePunct w:val="0"/>
        <w:autoSpaceDE w:val="0"/>
        <w:autoSpaceDN w:val="0"/>
        <w:bidi w:val="0"/>
        <w:adjustRightInd w:val="0"/>
        <w:snapToGrid w:val="0"/>
        <w:spacing w:line="360" w:lineRule="auto"/>
        <w:ind w:left="2" w:right="360" w:firstLine="482"/>
        <w:textAlignment w:val="baseline"/>
        <w:rPr>
          <w:rFonts w:ascii="宋体" w:hAnsi="宋体" w:eastAsia="宋体" w:cs="宋体"/>
          <w:sz w:val="24"/>
          <w:szCs w:val="24"/>
        </w:rPr>
      </w:pPr>
      <w:r>
        <w:rPr>
          <w:rFonts w:ascii="宋体" w:hAnsi="宋体" w:eastAsia="宋体" w:cs="宋体"/>
          <w:sz w:val="24"/>
          <w:szCs w:val="24"/>
        </w:rPr>
        <w:t>5.3.3、乙方逾期交付设备的，乙方向甲方每</w:t>
      </w:r>
      <w:r>
        <w:rPr>
          <w:rFonts w:ascii="宋体" w:hAnsi="宋体" w:eastAsia="宋体" w:cs="宋体"/>
          <w:spacing w:val="-1"/>
          <w:sz w:val="24"/>
          <w:szCs w:val="24"/>
        </w:rPr>
        <w:t>日偿付延误部分金额千分之一的违约</w:t>
      </w:r>
      <w:r>
        <w:rPr>
          <w:rFonts w:ascii="宋体" w:hAnsi="宋体" w:eastAsia="宋体" w:cs="宋体"/>
          <w:spacing w:val="-6"/>
          <w:sz w:val="24"/>
          <w:szCs w:val="24"/>
        </w:rPr>
        <w:t>金。</w:t>
      </w:r>
    </w:p>
    <w:p w14:paraId="66B29B42">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z w:val="24"/>
          <w:szCs w:val="24"/>
        </w:rPr>
      </w:pPr>
      <w:r>
        <w:rPr>
          <w:rFonts w:ascii="宋体" w:hAnsi="宋体" w:eastAsia="宋体" w:cs="宋体"/>
          <w:spacing w:val="-2"/>
          <w:sz w:val="24"/>
          <w:szCs w:val="24"/>
        </w:rPr>
        <w:t>5.4、合同文件及资料的使用</w:t>
      </w:r>
    </w:p>
    <w:p w14:paraId="01A80340">
      <w:pPr>
        <w:keepNext w:val="0"/>
        <w:keepLines w:val="0"/>
        <w:pageBreakBefore w:val="0"/>
        <w:widowControl/>
        <w:kinsoku/>
        <w:wordWrap/>
        <w:overflowPunct/>
        <w:topLinePunct w:val="0"/>
        <w:autoSpaceDE w:val="0"/>
        <w:autoSpaceDN w:val="0"/>
        <w:bidi w:val="0"/>
        <w:adjustRightInd w:val="0"/>
        <w:snapToGrid w:val="0"/>
        <w:spacing w:line="360" w:lineRule="auto"/>
        <w:ind w:left="24" w:right="120" w:firstLine="461"/>
        <w:textAlignment w:val="baseline"/>
        <w:rPr>
          <w:rFonts w:ascii="宋体" w:hAnsi="宋体" w:eastAsia="宋体" w:cs="宋体"/>
          <w:sz w:val="24"/>
          <w:szCs w:val="24"/>
        </w:rPr>
      </w:pPr>
      <w:r>
        <w:rPr>
          <w:rFonts w:ascii="宋体" w:hAnsi="宋体" w:eastAsia="宋体" w:cs="宋体"/>
          <w:sz w:val="24"/>
          <w:szCs w:val="24"/>
        </w:rPr>
        <w:t>5.4.1、未经甲方事先书面同意，乙方不得将甲</w:t>
      </w:r>
      <w:r>
        <w:rPr>
          <w:rFonts w:ascii="宋体" w:hAnsi="宋体" w:eastAsia="宋体" w:cs="宋体"/>
          <w:spacing w:val="-1"/>
          <w:sz w:val="24"/>
          <w:szCs w:val="24"/>
        </w:rPr>
        <w:t>方的有关合同资料提供给与履行本合</w:t>
      </w:r>
      <w:r>
        <w:rPr>
          <w:rFonts w:ascii="宋体" w:hAnsi="宋体" w:eastAsia="宋体" w:cs="宋体"/>
          <w:spacing w:val="-4"/>
          <w:sz w:val="24"/>
          <w:szCs w:val="24"/>
        </w:rPr>
        <w:t>同无关的其他任何人。</w:t>
      </w:r>
    </w:p>
    <w:p w14:paraId="500EC589">
      <w:pPr>
        <w:keepNext w:val="0"/>
        <w:keepLines w:val="0"/>
        <w:pageBreakBefore w:val="0"/>
        <w:widowControl/>
        <w:kinsoku/>
        <w:wordWrap/>
        <w:overflowPunct/>
        <w:topLinePunct w:val="0"/>
        <w:autoSpaceDE w:val="0"/>
        <w:autoSpaceDN w:val="0"/>
        <w:bidi w:val="0"/>
        <w:adjustRightInd w:val="0"/>
        <w:snapToGrid w:val="0"/>
        <w:spacing w:line="360" w:lineRule="auto"/>
        <w:ind w:left="5" w:right="120" w:firstLine="479"/>
        <w:textAlignment w:val="baseline"/>
        <w:rPr>
          <w:rFonts w:ascii="宋体" w:hAnsi="宋体" w:eastAsia="宋体" w:cs="宋体"/>
          <w:sz w:val="24"/>
          <w:szCs w:val="24"/>
        </w:rPr>
      </w:pPr>
      <w:r>
        <w:rPr>
          <w:rFonts w:ascii="宋体" w:hAnsi="宋体" w:eastAsia="宋体" w:cs="宋体"/>
          <w:sz w:val="24"/>
          <w:szCs w:val="24"/>
        </w:rPr>
        <w:t>5.4.2、根据本合同由乙方提供的任何软件的知</w:t>
      </w:r>
      <w:r>
        <w:rPr>
          <w:rFonts w:ascii="宋体" w:hAnsi="宋体" w:eastAsia="宋体" w:cs="宋体"/>
          <w:spacing w:val="-1"/>
          <w:sz w:val="24"/>
          <w:szCs w:val="24"/>
        </w:rPr>
        <w:t>识产权属于乙方，但乙方需要无条件交由甲方享有使用权，但不得以任何形式进行阻碍，设置密码等。</w:t>
      </w:r>
    </w:p>
    <w:p w14:paraId="2CB03BC1">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z w:val="24"/>
          <w:szCs w:val="24"/>
        </w:rPr>
      </w:pPr>
      <w:r>
        <w:rPr>
          <w:rFonts w:ascii="宋体" w:hAnsi="宋体" w:eastAsia="宋体" w:cs="宋体"/>
          <w:spacing w:val="-2"/>
          <w:sz w:val="24"/>
          <w:szCs w:val="24"/>
        </w:rPr>
        <w:t>5.5、争议的解决</w:t>
      </w:r>
    </w:p>
    <w:p w14:paraId="25B1DC52">
      <w:pPr>
        <w:keepNext w:val="0"/>
        <w:keepLines w:val="0"/>
        <w:pageBreakBefore w:val="0"/>
        <w:widowControl/>
        <w:kinsoku/>
        <w:wordWrap/>
        <w:overflowPunct/>
        <w:topLinePunct w:val="0"/>
        <w:autoSpaceDE w:val="0"/>
        <w:autoSpaceDN w:val="0"/>
        <w:bidi w:val="0"/>
        <w:adjustRightInd w:val="0"/>
        <w:snapToGrid w:val="0"/>
        <w:spacing w:line="360" w:lineRule="auto"/>
        <w:ind w:firstLine="484"/>
        <w:textAlignment w:val="baseline"/>
        <w:rPr>
          <w:rFonts w:ascii="宋体" w:hAnsi="宋体" w:eastAsia="宋体" w:cs="宋体"/>
          <w:sz w:val="24"/>
          <w:szCs w:val="24"/>
        </w:rPr>
      </w:pPr>
      <w:r>
        <w:rPr>
          <w:rFonts w:ascii="宋体" w:hAnsi="宋体" w:eastAsia="宋体" w:cs="宋体"/>
          <w:sz w:val="24"/>
          <w:szCs w:val="24"/>
        </w:rPr>
        <w:t>如果乙方与甲方之间发生了与本合同有关的或由合</w:t>
      </w:r>
      <w:r>
        <w:rPr>
          <w:rFonts w:ascii="宋体" w:hAnsi="宋体" w:eastAsia="宋体" w:cs="宋体"/>
          <w:spacing w:val="-1"/>
          <w:sz w:val="24"/>
          <w:szCs w:val="24"/>
        </w:rPr>
        <w:t>同本身导致的任何形式的争议或分</w:t>
      </w:r>
      <w:r>
        <w:rPr>
          <w:rFonts w:ascii="宋体" w:hAnsi="宋体" w:eastAsia="宋体" w:cs="宋体"/>
          <w:sz w:val="24"/>
          <w:szCs w:val="24"/>
        </w:rPr>
        <w:t>歧，双方应通过</w:t>
      </w:r>
      <w:r>
        <w:rPr>
          <w:rFonts w:hint="eastAsia" w:ascii="宋体" w:hAnsi="宋体" w:eastAsia="宋体" w:cs="宋体"/>
          <w:sz w:val="24"/>
          <w:szCs w:val="24"/>
          <w:lang w:eastAsia="zh-CN"/>
        </w:rPr>
        <w:t>协商</w:t>
      </w:r>
      <w:r>
        <w:rPr>
          <w:rFonts w:ascii="宋体" w:hAnsi="宋体" w:eastAsia="宋体" w:cs="宋体"/>
          <w:sz w:val="24"/>
          <w:szCs w:val="24"/>
        </w:rPr>
        <w:t>来解决此类争议或分歧；协商未能解决时</w:t>
      </w:r>
      <w:r>
        <w:rPr>
          <w:rFonts w:ascii="宋体" w:hAnsi="宋体" w:eastAsia="宋体" w:cs="宋体"/>
          <w:spacing w:val="-1"/>
          <w:sz w:val="24"/>
          <w:szCs w:val="24"/>
        </w:rPr>
        <w:t>，可向甲方所在地仲裁委员会或法院解决纠纷。</w:t>
      </w:r>
    </w:p>
    <w:p w14:paraId="3D933BB5">
      <w:pPr>
        <w:keepNext w:val="0"/>
        <w:keepLines w:val="0"/>
        <w:pageBreakBefore w:val="0"/>
        <w:widowControl/>
        <w:kinsoku/>
        <w:wordWrap/>
        <w:overflowPunct/>
        <w:topLinePunct w:val="0"/>
        <w:autoSpaceDE w:val="0"/>
        <w:autoSpaceDN w:val="0"/>
        <w:bidi w:val="0"/>
        <w:adjustRightInd w:val="0"/>
        <w:snapToGrid w:val="0"/>
        <w:spacing w:line="360" w:lineRule="auto"/>
        <w:ind w:left="485"/>
        <w:textAlignment w:val="baseline"/>
        <w:rPr>
          <w:rFonts w:ascii="宋体" w:hAnsi="宋体" w:eastAsia="宋体" w:cs="宋体"/>
          <w:sz w:val="24"/>
          <w:szCs w:val="24"/>
        </w:rPr>
      </w:pPr>
      <w:r>
        <w:rPr>
          <w:rFonts w:ascii="宋体" w:hAnsi="宋体" w:eastAsia="宋体" w:cs="宋体"/>
          <w:spacing w:val="-2"/>
          <w:sz w:val="24"/>
          <w:szCs w:val="24"/>
        </w:rPr>
        <w:t>5.6、适用法律、单位与语言</w:t>
      </w:r>
    </w:p>
    <w:p w14:paraId="45EA34F9">
      <w:pPr>
        <w:keepNext w:val="0"/>
        <w:keepLines w:val="0"/>
        <w:pageBreakBefore w:val="0"/>
        <w:widowControl/>
        <w:kinsoku/>
        <w:wordWrap/>
        <w:overflowPunct/>
        <w:topLinePunct w:val="0"/>
        <w:autoSpaceDE w:val="0"/>
        <w:autoSpaceDN w:val="0"/>
        <w:bidi w:val="0"/>
        <w:adjustRightInd w:val="0"/>
        <w:snapToGrid w:val="0"/>
        <w:spacing w:line="360" w:lineRule="auto"/>
        <w:ind w:left="484"/>
        <w:textAlignment w:val="baseline"/>
        <w:rPr>
          <w:rFonts w:ascii="宋体" w:hAnsi="宋体" w:eastAsia="宋体" w:cs="宋体"/>
          <w:sz w:val="24"/>
          <w:szCs w:val="24"/>
        </w:rPr>
      </w:pPr>
      <w:r>
        <w:rPr>
          <w:rFonts w:ascii="宋体" w:hAnsi="宋体" w:eastAsia="宋体" w:cs="宋体"/>
          <w:spacing w:val="-1"/>
          <w:sz w:val="24"/>
          <w:szCs w:val="24"/>
        </w:rPr>
        <w:t>5.6.1</w:t>
      </w:r>
      <w:r>
        <w:rPr>
          <w:rFonts w:ascii="宋体" w:hAnsi="宋体" w:eastAsia="宋体" w:cs="宋体"/>
          <w:spacing w:val="-49"/>
          <w:sz w:val="24"/>
          <w:szCs w:val="24"/>
        </w:rPr>
        <w:t xml:space="preserve"> </w:t>
      </w:r>
      <w:r>
        <w:rPr>
          <w:rFonts w:ascii="宋体" w:hAnsi="宋体" w:eastAsia="宋体" w:cs="宋体"/>
          <w:spacing w:val="-1"/>
          <w:sz w:val="24"/>
          <w:szCs w:val="24"/>
        </w:rPr>
        <w:t>本合同应按中华人民共和国的现行法律进行解释。</w:t>
      </w:r>
      <w:r>
        <w:rPr>
          <w:rFonts w:ascii="宋体" w:hAnsi="宋体" w:eastAsia="宋体" w:cs="宋体"/>
          <w:spacing w:val="-1"/>
          <w:sz w:val="24"/>
          <w:szCs w:val="24"/>
        </w:rPr>
        <w:br w:type="textWrapping"/>
      </w:r>
      <w:r>
        <w:rPr>
          <w:rFonts w:ascii="宋体" w:hAnsi="宋体" w:eastAsia="宋体" w:cs="宋体"/>
          <w:spacing w:val="-1"/>
          <w:sz w:val="24"/>
          <w:szCs w:val="24"/>
        </w:rPr>
        <w:t>5.6.2</w:t>
      </w:r>
      <w:r>
        <w:rPr>
          <w:rFonts w:ascii="宋体" w:hAnsi="宋体" w:eastAsia="宋体" w:cs="宋体"/>
          <w:spacing w:val="-37"/>
          <w:sz w:val="24"/>
          <w:szCs w:val="24"/>
        </w:rPr>
        <w:t xml:space="preserve"> </w:t>
      </w:r>
      <w:r>
        <w:rPr>
          <w:rFonts w:ascii="宋体" w:hAnsi="宋体" w:eastAsia="宋体" w:cs="宋体"/>
          <w:spacing w:val="-1"/>
          <w:sz w:val="24"/>
          <w:szCs w:val="24"/>
        </w:rPr>
        <w:t>除合同或附件中另有规定外，计量单位均使用公制而时间单位均为日历天。</w:t>
      </w:r>
    </w:p>
    <w:p w14:paraId="62D98556">
      <w:pPr>
        <w:keepNext w:val="0"/>
        <w:keepLines w:val="0"/>
        <w:pageBreakBefore w:val="0"/>
        <w:widowControl/>
        <w:kinsoku/>
        <w:wordWrap/>
        <w:overflowPunct/>
        <w:topLinePunct w:val="0"/>
        <w:autoSpaceDE w:val="0"/>
        <w:autoSpaceDN w:val="0"/>
        <w:bidi w:val="0"/>
        <w:adjustRightInd w:val="0"/>
        <w:snapToGrid w:val="0"/>
        <w:spacing w:line="360" w:lineRule="auto"/>
        <w:ind w:firstLine="484"/>
        <w:textAlignment w:val="baseline"/>
        <w:rPr>
          <w:rFonts w:ascii="宋体" w:hAnsi="宋体" w:eastAsia="宋体" w:cs="宋体"/>
          <w:sz w:val="24"/>
          <w:szCs w:val="24"/>
        </w:rPr>
      </w:pPr>
      <w:r>
        <w:rPr>
          <w:rFonts w:ascii="宋体" w:hAnsi="宋体" w:eastAsia="宋体" w:cs="宋体"/>
          <w:sz w:val="24"/>
          <w:szCs w:val="24"/>
        </w:rPr>
        <w:t>5.6.3 本合同语言为中文。合同一式四份，</w:t>
      </w:r>
      <w:r>
        <w:rPr>
          <w:rFonts w:hint="eastAsia" w:ascii="宋体" w:hAnsi="宋体" w:eastAsia="宋体" w:cs="宋体"/>
          <w:sz w:val="24"/>
          <w:szCs w:val="24"/>
          <w:lang w:eastAsia="zh-CN"/>
        </w:rPr>
        <w:t>甲方执两份，乙方执</w:t>
      </w:r>
      <w:r>
        <w:rPr>
          <w:rFonts w:hint="eastAsia" w:ascii="宋体" w:hAnsi="宋体" w:eastAsia="宋体" w:cs="宋体"/>
          <w:sz w:val="24"/>
          <w:szCs w:val="24"/>
          <w:lang w:val="en-US" w:eastAsia="zh-CN"/>
        </w:rPr>
        <w:t>两</w:t>
      </w:r>
      <w:r>
        <w:rPr>
          <w:rFonts w:ascii="宋体" w:hAnsi="宋体" w:eastAsia="宋体" w:cs="宋体"/>
          <w:sz w:val="24"/>
          <w:szCs w:val="24"/>
        </w:rPr>
        <w:t>份。本合同自双方签字、盖章之日起生效。</w:t>
      </w:r>
    </w:p>
    <w:p w14:paraId="58574FFD">
      <w:pPr>
        <w:keepNext w:val="0"/>
        <w:keepLines w:val="0"/>
        <w:pageBreakBefore w:val="0"/>
        <w:widowControl/>
        <w:kinsoku/>
        <w:wordWrap/>
        <w:overflowPunct/>
        <w:topLinePunct w:val="0"/>
        <w:autoSpaceDE w:val="0"/>
        <w:autoSpaceDN w:val="0"/>
        <w:bidi w:val="0"/>
        <w:adjustRightInd w:val="0"/>
        <w:snapToGrid w:val="0"/>
        <w:spacing w:line="360" w:lineRule="auto"/>
        <w:ind w:firstLine="484"/>
        <w:textAlignment w:val="baseline"/>
        <w:rPr>
          <w:rFonts w:ascii="宋体" w:hAnsi="宋体" w:eastAsia="宋体" w:cs="宋体"/>
          <w:sz w:val="24"/>
          <w:szCs w:val="24"/>
        </w:rPr>
      </w:pPr>
      <w:r>
        <w:rPr>
          <w:rFonts w:ascii="宋体" w:hAnsi="宋体" w:eastAsia="宋体" w:cs="宋体"/>
          <w:sz w:val="24"/>
          <w:szCs w:val="24"/>
        </w:rPr>
        <w:t>5.7、本合同附件与本合同具有同等效力。</w:t>
      </w:r>
    </w:p>
    <w:p w14:paraId="4ACC8D13">
      <w:pPr>
        <w:keepNext w:val="0"/>
        <w:keepLines w:val="0"/>
        <w:pageBreakBefore w:val="0"/>
        <w:widowControl/>
        <w:kinsoku/>
        <w:wordWrap/>
        <w:overflowPunct/>
        <w:topLinePunct w:val="0"/>
        <w:autoSpaceDE w:val="0"/>
        <w:autoSpaceDN w:val="0"/>
        <w:bidi w:val="0"/>
        <w:adjustRightInd w:val="0"/>
        <w:snapToGrid w:val="0"/>
        <w:spacing w:line="360" w:lineRule="auto"/>
        <w:ind w:firstLine="484"/>
        <w:textAlignment w:val="baseline"/>
        <w:rPr>
          <w:rFonts w:ascii="宋体" w:hAnsi="宋体" w:eastAsia="宋体" w:cs="宋体"/>
          <w:sz w:val="24"/>
          <w:szCs w:val="24"/>
        </w:rPr>
      </w:pPr>
      <w:r>
        <w:rPr>
          <w:rFonts w:ascii="宋体" w:hAnsi="宋体" w:eastAsia="宋体" w:cs="宋体"/>
          <w:sz w:val="24"/>
          <w:szCs w:val="24"/>
        </w:rPr>
        <w:t>甲方：                           乙方：</w:t>
      </w:r>
    </w:p>
    <w:p w14:paraId="425C43AB">
      <w:pPr>
        <w:keepNext w:val="0"/>
        <w:keepLines w:val="0"/>
        <w:pageBreakBefore w:val="0"/>
        <w:widowControl/>
        <w:kinsoku/>
        <w:wordWrap/>
        <w:overflowPunct/>
        <w:topLinePunct w:val="0"/>
        <w:autoSpaceDE w:val="0"/>
        <w:autoSpaceDN w:val="0"/>
        <w:bidi w:val="0"/>
        <w:adjustRightInd w:val="0"/>
        <w:snapToGrid w:val="0"/>
        <w:spacing w:line="360" w:lineRule="auto"/>
        <w:ind w:firstLine="484"/>
        <w:textAlignment w:val="baseline"/>
        <w:rPr>
          <w:rFonts w:ascii="宋体" w:hAnsi="宋体" w:eastAsia="宋体" w:cs="宋体"/>
          <w:sz w:val="24"/>
          <w:szCs w:val="24"/>
        </w:rPr>
      </w:pPr>
      <w:r>
        <w:rPr>
          <w:rFonts w:ascii="宋体" w:hAnsi="宋体" w:eastAsia="宋体" w:cs="宋体"/>
          <w:sz w:val="24"/>
          <w:szCs w:val="24"/>
        </w:rPr>
        <w:t>法人或委托代理人：               法人或委托代理人：</w:t>
      </w:r>
    </w:p>
    <w:p w14:paraId="3444A704">
      <w:pPr>
        <w:keepNext w:val="0"/>
        <w:keepLines w:val="0"/>
        <w:pageBreakBefore w:val="0"/>
        <w:widowControl/>
        <w:kinsoku/>
        <w:wordWrap/>
        <w:overflowPunct/>
        <w:topLinePunct w:val="0"/>
        <w:autoSpaceDE w:val="0"/>
        <w:autoSpaceDN w:val="0"/>
        <w:bidi w:val="0"/>
        <w:adjustRightInd w:val="0"/>
        <w:snapToGrid w:val="0"/>
        <w:spacing w:line="360" w:lineRule="auto"/>
        <w:ind w:firstLine="484"/>
        <w:textAlignment w:val="baseline"/>
        <w:rPr>
          <w:rFonts w:ascii="宋体" w:hAnsi="宋体" w:eastAsia="宋体" w:cs="宋体"/>
          <w:sz w:val="24"/>
          <w:szCs w:val="24"/>
        </w:rPr>
      </w:pPr>
      <w:r>
        <w:rPr>
          <w:rFonts w:ascii="宋体" w:hAnsi="宋体" w:eastAsia="宋体" w:cs="宋体"/>
          <w:sz w:val="24"/>
          <w:szCs w:val="24"/>
        </w:rPr>
        <w:t>开户行：                         开户行：</w:t>
      </w:r>
    </w:p>
    <w:p w14:paraId="6357D6A6">
      <w:pPr>
        <w:keepNext w:val="0"/>
        <w:keepLines w:val="0"/>
        <w:pageBreakBefore w:val="0"/>
        <w:widowControl/>
        <w:kinsoku/>
        <w:wordWrap/>
        <w:overflowPunct/>
        <w:topLinePunct w:val="0"/>
        <w:autoSpaceDE w:val="0"/>
        <w:autoSpaceDN w:val="0"/>
        <w:bidi w:val="0"/>
        <w:adjustRightInd w:val="0"/>
        <w:snapToGrid w:val="0"/>
        <w:spacing w:line="360" w:lineRule="auto"/>
        <w:ind w:firstLine="484"/>
        <w:textAlignment w:val="baseline"/>
        <w:rPr>
          <w:rFonts w:ascii="宋体" w:hAnsi="宋体" w:eastAsia="宋体" w:cs="宋体"/>
          <w:sz w:val="24"/>
          <w:szCs w:val="24"/>
        </w:rPr>
      </w:pPr>
      <w:r>
        <w:rPr>
          <w:rFonts w:ascii="宋体" w:hAnsi="宋体" w:eastAsia="宋体" w:cs="宋体"/>
          <w:sz w:val="24"/>
          <w:szCs w:val="24"/>
        </w:rPr>
        <w:t>账号：                           账号：</w:t>
      </w:r>
    </w:p>
    <w:p w14:paraId="6F1C5D4E">
      <w:pPr>
        <w:keepNext w:val="0"/>
        <w:keepLines w:val="0"/>
        <w:pageBreakBefore w:val="0"/>
        <w:widowControl/>
        <w:kinsoku/>
        <w:wordWrap/>
        <w:overflowPunct/>
        <w:topLinePunct w:val="0"/>
        <w:autoSpaceDE w:val="0"/>
        <w:autoSpaceDN w:val="0"/>
        <w:bidi w:val="0"/>
        <w:adjustRightInd w:val="0"/>
        <w:snapToGrid w:val="0"/>
        <w:spacing w:line="360" w:lineRule="auto"/>
        <w:ind w:firstLine="484"/>
        <w:textAlignment w:val="baseline"/>
        <w:rPr>
          <w:rFonts w:ascii="宋体" w:hAnsi="宋体" w:eastAsia="宋体" w:cs="宋体"/>
          <w:sz w:val="24"/>
          <w:szCs w:val="24"/>
        </w:rPr>
      </w:pPr>
      <w:r>
        <w:rPr>
          <w:rFonts w:ascii="宋体" w:hAnsi="宋体" w:eastAsia="宋体" w:cs="宋体"/>
          <w:sz w:val="24"/>
          <w:szCs w:val="24"/>
        </w:rPr>
        <w:t>电话：                           电话：</w:t>
      </w:r>
    </w:p>
    <w:p w14:paraId="0CCA49FA">
      <w:pPr>
        <w:keepNext w:val="0"/>
        <w:keepLines w:val="0"/>
        <w:pageBreakBefore w:val="0"/>
        <w:widowControl/>
        <w:kinsoku/>
        <w:wordWrap/>
        <w:overflowPunct/>
        <w:topLinePunct w:val="0"/>
        <w:autoSpaceDE w:val="0"/>
        <w:autoSpaceDN w:val="0"/>
        <w:bidi w:val="0"/>
        <w:adjustRightInd w:val="0"/>
        <w:snapToGrid w:val="0"/>
        <w:spacing w:line="360" w:lineRule="auto"/>
        <w:ind w:firstLine="484"/>
        <w:textAlignment w:val="baseline"/>
        <w:rPr>
          <w:rFonts w:ascii="宋体" w:hAnsi="宋体" w:eastAsia="宋体" w:cs="宋体"/>
          <w:sz w:val="24"/>
          <w:szCs w:val="24"/>
        </w:rPr>
      </w:pPr>
      <w:r>
        <w:rPr>
          <w:rFonts w:ascii="宋体" w:hAnsi="宋体" w:eastAsia="宋体" w:cs="宋体"/>
          <w:sz w:val="24"/>
          <w:szCs w:val="24"/>
        </w:rPr>
        <w:t>地址：                           地址：</w:t>
      </w:r>
    </w:p>
    <w:p w14:paraId="7830B08F">
      <w:pPr>
        <w:keepNext w:val="0"/>
        <w:keepLines w:val="0"/>
        <w:pageBreakBefore w:val="0"/>
        <w:widowControl/>
        <w:kinsoku/>
        <w:wordWrap/>
        <w:overflowPunct/>
        <w:topLinePunct w:val="0"/>
        <w:autoSpaceDE w:val="0"/>
        <w:autoSpaceDN w:val="0"/>
        <w:bidi w:val="0"/>
        <w:adjustRightInd w:val="0"/>
        <w:snapToGrid w:val="0"/>
        <w:spacing w:line="360" w:lineRule="auto"/>
        <w:ind w:firstLine="484"/>
        <w:textAlignment w:val="baseline"/>
        <w:rPr>
          <w:rFonts w:ascii="宋体" w:hAnsi="宋体" w:eastAsia="宋体" w:cs="宋体"/>
          <w:sz w:val="24"/>
          <w:szCs w:val="24"/>
        </w:rPr>
      </w:pPr>
      <w:r>
        <w:rPr>
          <w:rFonts w:ascii="宋体" w:hAnsi="宋体" w:eastAsia="宋体" w:cs="宋体"/>
          <w:sz w:val="24"/>
          <w:szCs w:val="24"/>
        </w:rPr>
        <w:t>签订时间：     年    月   日     签订时间：   年     月    日</w:t>
      </w:r>
    </w:p>
    <w:p w14:paraId="346ACD64">
      <w:pPr>
        <w:pStyle w:val="3"/>
        <w:keepNext w:val="0"/>
        <w:keepLines w:val="0"/>
        <w:pageBreakBefore w:val="0"/>
        <w:widowControl/>
        <w:kinsoku/>
        <w:wordWrap/>
        <w:overflowPunct/>
        <w:topLinePunct w:val="0"/>
        <w:autoSpaceDE w:val="0"/>
        <w:autoSpaceDN w:val="0"/>
        <w:bidi w:val="0"/>
        <w:adjustRightInd w:val="0"/>
        <w:snapToGrid w:val="0"/>
        <w:spacing w:line="360" w:lineRule="auto"/>
        <w:textAlignment w:val="baseline"/>
      </w:pPr>
    </w:p>
    <w:p w14:paraId="1EBE032A">
      <w:pPr>
        <w:keepNext w:val="0"/>
        <w:keepLines w:val="0"/>
        <w:pageBreakBefore w:val="0"/>
        <w:widowControl/>
        <w:kinsoku/>
        <w:wordWrap/>
        <w:overflowPunct/>
        <w:topLinePunct w:val="0"/>
        <w:autoSpaceDE w:val="0"/>
        <w:autoSpaceDN w:val="0"/>
        <w:bidi w:val="0"/>
        <w:adjustRightInd w:val="0"/>
        <w:snapToGrid w:val="0"/>
        <w:spacing w:line="360" w:lineRule="auto"/>
        <w:ind w:left="18"/>
        <w:textAlignment w:val="baseline"/>
        <w:rPr>
          <w:rFonts w:ascii="宋体" w:hAnsi="宋体" w:eastAsia="宋体" w:cs="宋体"/>
          <w:sz w:val="24"/>
          <w:szCs w:val="24"/>
        </w:rPr>
      </w:pPr>
      <w:r>
        <w:rPr>
          <w:rFonts w:ascii="宋体" w:hAnsi="宋体" w:eastAsia="宋体" w:cs="宋体"/>
          <w:spacing w:val="-4"/>
          <w:sz w:val="24"/>
          <w:szCs w:val="24"/>
        </w:rPr>
        <w:t>附件1：技术规格书</w:t>
      </w:r>
    </w:p>
    <w:p w14:paraId="285F845F">
      <w:pPr>
        <w:keepNext w:val="0"/>
        <w:keepLines w:val="0"/>
        <w:pageBreakBefore w:val="0"/>
        <w:widowControl/>
        <w:kinsoku/>
        <w:wordWrap/>
        <w:overflowPunct/>
        <w:topLinePunct w:val="0"/>
        <w:autoSpaceDE w:val="0"/>
        <w:autoSpaceDN w:val="0"/>
        <w:bidi w:val="0"/>
        <w:adjustRightInd w:val="0"/>
        <w:snapToGrid w:val="0"/>
        <w:spacing w:line="360" w:lineRule="auto"/>
        <w:ind w:left="18"/>
        <w:textAlignment w:val="baseline"/>
        <w:rPr>
          <w:rFonts w:ascii="宋体" w:hAnsi="宋体" w:eastAsia="宋体" w:cs="宋体"/>
          <w:sz w:val="24"/>
          <w:szCs w:val="24"/>
        </w:rPr>
      </w:pPr>
      <w:r>
        <w:rPr>
          <w:rFonts w:ascii="宋体" w:hAnsi="宋体" w:eastAsia="宋体" w:cs="宋体"/>
          <w:spacing w:val="-5"/>
          <w:sz w:val="24"/>
          <w:szCs w:val="24"/>
        </w:rPr>
        <w:t>附件2：图纸</w:t>
      </w:r>
    </w:p>
    <w:p w14:paraId="5D1BB858">
      <w:pPr>
        <w:keepNext w:val="0"/>
        <w:keepLines w:val="0"/>
        <w:pageBreakBefore w:val="0"/>
        <w:widowControl/>
        <w:kinsoku/>
        <w:wordWrap/>
        <w:overflowPunct/>
        <w:topLinePunct w:val="0"/>
        <w:autoSpaceDE w:val="0"/>
        <w:autoSpaceDN w:val="0"/>
        <w:bidi w:val="0"/>
        <w:adjustRightInd w:val="0"/>
        <w:snapToGrid w:val="0"/>
        <w:spacing w:line="360" w:lineRule="auto"/>
        <w:ind w:left="18"/>
        <w:textAlignment w:val="baseline"/>
        <w:rPr>
          <w:rFonts w:ascii="宋体" w:hAnsi="宋体" w:eastAsia="宋体" w:cs="宋体"/>
          <w:spacing w:val="-1"/>
          <w:sz w:val="24"/>
          <w:szCs w:val="24"/>
        </w:rPr>
      </w:pPr>
      <w:r>
        <w:rPr>
          <w:rFonts w:ascii="宋体" w:hAnsi="宋体" w:eastAsia="宋体" w:cs="宋体"/>
          <w:spacing w:val="-4"/>
          <w:sz w:val="24"/>
          <w:szCs w:val="24"/>
        </w:rPr>
        <w:t>附件3：补充协议</w:t>
      </w:r>
    </w:p>
    <w:p w14:paraId="6363D7F5">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ascii="宋体" w:hAnsi="宋体" w:eastAsia="宋体" w:cs="宋体"/>
          <w:sz w:val="24"/>
          <w:szCs w:val="24"/>
        </w:rPr>
        <w:sectPr>
          <w:footerReference r:id="rId15" w:type="default"/>
          <w:pgSz w:w="11905" w:h="16840"/>
          <w:pgMar w:top="1186" w:right="1330" w:bottom="1158" w:left="1283" w:header="0" w:footer="913" w:gutter="0"/>
          <w:pgBorders>
            <w:top w:val="none" w:sz="0" w:space="0"/>
            <w:left w:val="none" w:sz="0" w:space="0"/>
            <w:bottom w:val="none" w:sz="0" w:space="0"/>
            <w:right w:val="none" w:sz="0" w:space="0"/>
          </w:pgBorders>
          <w:pgNumType w:fmt="decimal"/>
          <w:cols w:space="720" w:num="1"/>
        </w:sectPr>
      </w:pPr>
    </w:p>
    <w:p w14:paraId="119E2C9F">
      <w:pPr>
        <w:spacing w:before="56" w:line="240" w:lineRule="auto"/>
        <w:ind w:left="3750"/>
        <w:outlineLvl w:val="0"/>
        <w:rPr>
          <w:rFonts w:ascii="宋体" w:hAnsi="宋体" w:eastAsia="宋体" w:cs="宋体"/>
          <w:sz w:val="28"/>
          <w:szCs w:val="28"/>
        </w:rPr>
      </w:pPr>
      <w:bookmarkStart w:id="5" w:name="_Toc23064"/>
      <w:r>
        <w:rPr>
          <w:rFonts w:ascii="宋体" w:hAnsi="宋体" w:eastAsia="宋体" w:cs="宋体"/>
          <w:b/>
          <w:bCs/>
          <w:spacing w:val="-4"/>
          <w:sz w:val="28"/>
          <w:szCs w:val="28"/>
        </w:rPr>
        <w:t>第五章</w:t>
      </w:r>
      <w:r>
        <w:rPr>
          <w:rFonts w:ascii="宋体" w:hAnsi="宋体" w:eastAsia="宋体" w:cs="宋体"/>
          <w:spacing w:val="-4"/>
          <w:sz w:val="28"/>
          <w:szCs w:val="28"/>
        </w:rPr>
        <w:t xml:space="preserve"> </w:t>
      </w:r>
      <w:r>
        <w:rPr>
          <w:rFonts w:ascii="宋体" w:hAnsi="宋体" w:eastAsia="宋体" w:cs="宋体"/>
          <w:b/>
          <w:bCs/>
          <w:spacing w:val="-4"/>
          <w:sz w:val="28"/>
          <w:szCs w:val="28"/>
        </w:rPr>
        <w:t>供货要求</w:t>
      </w:r>
      <w:bookmarkEnd w:id="5"/>
    </w:p>
    <w:p w14:paraId="316AAFD0">
      <w:pPr>
        <w:keepNext w:val="0"/>
        <w:keepLines w:val="0"/>
        <w:pageBreakBefore w:val="0"/>
        <w:widowControl/>
        <w:kinsoku w:val="0"/>
        <w:wordWrap/>
        <w:overflowPunct/>
        <w:topLinePunct w:val="0"/>
        <w:autoSpaceDE w:val="0"/>
        <w:autoSpaceDN w:val="0"/>
        <w:bidi w:val="0"/>
        <w:adjustRightInd w:val="0"/>
        <w:snapToGrid w:val="0"/>
        <w:spacing w:line="360" w:lineRule="auto"/>
        <w:ind w:left="125"/>
        <w:textAlignment w:val="baseline"/>
        <w:outlineLvl w:val="1"/>
        <w:rPr>
          <w:rFonts w:ascii="宋体" w:hAnsi="宋体" w:eastAsia="宋体" w:cs="宋体"/>
          <w:sz w:val="24"/>
          <w:szCs w:val="24"/>
        </w:rPr>
      </w:pPr>
      <w:r>
        <w:rPr>
          <w:rFonts w:ascii="宋体" w:hAnsi="宋体" w:eastAsia="宋体" w:cs="宋体"/>
          <w:b/>
          <w:bCs/>
          <w:spacing w:val="-3"/>
          <w:sz w:val="24"/>
          <w:szCs w:val="24"/>
        </w:rPr>
        <w:t>一、项目概况及总体要求</w:t>
      </w:r>
    </w:p>
    <w:p w14:paraId="137287A0">
      <w:pPr>
        <w:spacing w:before="1" w:line="360" w:lineRule="auto"/>
        <w:ind w:left="126" w:firstLine="464" w:firstLineChars="200"/>
        <w:rPr>
          <w:rFonts w:hint="default" w:ascii="宋体" w:hAnsi="宋体" w:eastAsia="宋体" w:cs="宋体"/>
          <w:spacing w:val="-4"/>
          <w:sz w:val="24"/>
          <w:szCs w:val="24"/>
          <w:highlight w:val="none"/>
          <w:lang w:val="en-US" w:eastAsia="zh-CN"/>
        </w:rPr>
      </w:pPr>
      <w:r>
        <w:rPr>
          <w:rFonts w:ascii="宋体" w:hAnsi="宋体" w:eastAsia="宋体" w:cs="宋体"/>
          <w:spacing w:val="-4"/>
          <w:sz w:val="24"/>
          <w:szCs w:val="24"/>
          <w:highlight w:val="none"/>
        </w:rPr>
        <w:t>本项目计划更新老旧电梯</w:t>
      </w:r>
      <w:r>
        <w:rPr>
          <w:rFonts w:hint="eastAsia" w:ascii="宋体" w:hAnsi="宋体" w:eastAsia="宋体" w:cs="宋体"/>
          <w:spacing w:val="-4"/>
          <w:sz w:val="24"/>
          <w:szCs w:val="24"/>
          <w:highlight w:val="none"/>
          <w:lang w:val="en-US" w:eastAsia="zh-CN"/>
        </w:rPr>
        <w:t>169</w:t>
      </w:r>
      <w:r>
        <w:rPr>
          <w:rFonts w:ascii="宋体" w:hAnsi="宋体" w:eastAsia="宋体" w:cs="宋体"/>
          <w:spacing w:val="-4"/>
          <w:sz w:val="24"/>
          <w:szCs w:val="24"/>
          <w:highlight w:val="none"/>
        </w:rPr>
        <w:t>部，</w:t>
      </w:r>
      <w:r>
        <w:rPr>
          <w:rFonts w:hint="eastAsia" w:ascii="宋体" w:hAnsi="宋体" w:eastAsia="宋体" w:cs="宋体"/>
          <w:spacing w:val="-4"/>
          <w:sz w:val="24"/>
          <w:szCs w:val="24"/>
          <w:highlight w:val="none"/>
        </w:rPr>
        <w:t>项目建设地点涉及</w:t>
      </w:r>
      <w:r>
        <w:rPr>
          <w:rFonts w:hint="eastAsia" w:ascii="宋体" w:hAnsi="宋体" w:eastAsia="宋体" w:cs="宋体"/>
          <w:spacing w:val="-4"/>
          <w:sz w:val="24"/>
          <w:szCs w:val="24"/>
          <w:highlight w:val="none"/>
          <w:lang w:eastAsia="zh-CN"/>
        </w:rPr>
        <w:t>营口市站前区建丰街道办事处</w:t>
      </w:r>
      <w:r>
        <w:rPr>
          <w:rFonts w:hint="eastAsia" w:ascii="宋体" w:hAnsi="宋体" w:eastAsia="宋体" w:cs="宋体"/>
          <w:spacing w:val="-4"/>
          <w:sz w:val="24"/>
          <w:szCs w:val="24"/>
          <w:highlight w:val="none"/>
        </w:rPr>
        <w:t>和</w:t>
      </w:r>
      <w:r>
        <w:rPr>
          <w:rFonts w:hint="eastAsia" w:ascii="宋体" w:hAnsi="宋体" w:eastAsia="宋体" w:cs="宋体"/>
          <w:spacing w:val="-4"/>
          <w:sz w:val="24"/>
          <w:szCs w:val="24"/>
          <w:highlight w:val="none"/>
          <w:lang w:eastAsia="zh-CN"/>
        </w:rPr>
        <w:t>八田地街道办事处</w:t>
      </w:r>
      <w:r>
        <w:rPr>
          <w:rFonts w:hint="eastAsia" w:ascii="宋体" w:hAnsi="宋体" w:eastAsia="宋体" w:cs="宋体"/>
          <w:spacing w:val="-4"/>
          <w:sz w:val="24"/>
          <w:szCs w:val="24"/>
          <w:highlight w:val="none"/>
        </w:rPr>
        <w:t>。新中心东苑11台、丰华丽城4台、兴隆家园K1号楼1台电梯、小雨嘉园1台电梯、怡景国际37台电梯、城南公馆25台电梯、格林山水城14台电梯、天宇宏府35台电梯、美景英伦郡22台、美景回迁10台电梯、水御兰庭9台电梯。</w:t>
      </w:r>
      <w:r>
        <w:rPr>
          <w:rFonts w:hint="eastAsia" w:ascii="宋体" w:hAnsi="宋体" w:eastAsia="宋体" w:cs="宋体"/>
          <w:spacing w:val="-4"/>
          <w:sz w:val="24"/>
          <w:szCs w:val="24"/>
          <w:highlight w:val="none"/>
          <w:lang w:val="en-US" w:eastAsia="zh-CN"/>
        </w:rPr>
        <w:t>本项目分期实施，一期更新100部（见设备需求一览表）</w:t>
      </w:r>
    </w:p>
    <w:p w14:paraId="2BF034BE">
      <w:pPr>
        <w:spacing w:before="1" w:line="360" w:lineRule="auto"/>
        <w:ind w:left="126" w:firstLine="464" w:firstLineChars="200"/>
        <w:rPr>
          <w:rFonts w:hint="default"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主要工程：包含但不限于生产、运输、装卸、安装、调试及验收等相关服务。</w:t>
      </w:r>
      <w:r>
        <w:rPr>
          <w:rFonts w:hint="eastAsia" w:ascii="宋体" w:hAnsi="宋体" w:eastAsia="宋体" w:cs="宋体"/>
          <w:spacing w:val="-4"/>
          <w:sz w:val="24"/>
          <w:szCs w:val="24"/>
          <w:highlight w:val="none"/>
          <w:lang w:eastAsia="zh-CN"/>
        </w:rPr>
        <w:t>具体建设内容包括更新电梯门机系统、主机系统、控制系统拆除及安装，楼道装修恢复等。</w:t>
      </w:r>
      <w:r>
        <w:rPr>
          <w:rFonts w:ascii="宋体" w:hAnsi="宋体" w:eastAsia="宋体" w:cs="宋体"/>
          <w:spacing w:val="-4"/>
          <w:sz w:val="24"/>
          <w:szCs w:val="24"/>
          <w:highlight w:val="none"/>
        </w:rPr>
        <w:t>投标人需将原有</w:t>
      </w:r>
      <w:r>
        <w:rPr>
          <w:rFonts w:hint="eastAsia" w:ascii="宋体" w:hAnsi="宋体" w:eastAsia="宋体" w:cs="宋体"/>
          <w:spacing w:val="-4"/>
          <w:sz w:val="24"/>
          <w:szCs w:val="24"/>
          <w:highlight w:val="none"/>
          <w:lang w:val="en-US" w:eastAsia="zh-CN"/>
        </w:rPr>
        <w:t>100</w:t>
      </w:r>
      <w:r>
        <w:rPr>
          <w:rFonts w:ascii="宋体" w:hAnsi="宋体" w:eastAsia="宋体" w:cs="宋体"/>
          <w:spacing w:val="-4"/>
          <w:sz w:val="24"/>
          <w:szCs w:val="24"/>
          <w:highlight w:val="none"/>
        </w:rPr>
        <w:t>部老旧电梯拆除，拆除老旧电梯产生的所有费用包含在报价内。</w:t>
      </w:r>
    </w:p>
    <w:p w14:paraId="67E89DBC">
      <w:pPr>
        <w:spacing w:before="1" w:line="360" w:lineRule="auto"/>
        <w:ind w:left="126"/>
        <w:rPr>
          <w:rFonts w:ascii="宋体" w:hAnsi="宋体" w:eastAsia="宋体" w:cs="宋体"/>
          <w:sz w:val="24"/>
          <w:szCs w:val="24"/>
          <w:highlight w:val="none"/>
        </w:rPr>
      </w:pPr>
      <w:r>
        <w:rPr>
          <w:rFonts w:ascii="宋体" w:hAnsi="宋体" w:eastAsia="宋体" w:cs="宋体"/>
          <w:spacing w:val="-4"/>
          <w:sz w:val="24"/>
          <w:szCs w:val="24"/>
          <w:highlight w:val="none"/>
        </w:rPr>
        <w:t>★交货期：合同签订后</w:t>
      </w:r>
      <w:r>
        <w:rPr>
          <w:rFonts w:hint="eastAsia" w:ascii="宋体" w:hAnsi="宋体" w:eastAsia="宋体" w:cs="宋体"/>
          <w:spacing w:val="-4"/>
          <w:sz w:val="24"/>
          <w:szCs w:val="24"/>
          <w:highlight w:val="none"/>
          <w:lang w:val="en-US" w:eastAsia="zh-CN"/>
        </w:rPr>
        <w:t>90</w:t>
      </w:r>
      <w:r>
        <w:rPr>
          <w:rFonts w:ascii="宋体" w:hAnsi="宋体" w:eastAsia="宋体" w:cs="宋体"/>
          <w:spacing w:val="-4"/>
          <w:sz w:val="24"/>
          <w:szCs w:val="24"/>
          <w:highlight w:val="none"/>
        </w:rPr>
        <w:t>日内完成供货</w:t>
      </w:r>
    </w:p>
    <w:p w14:paraId="6199CFED">
      <w:pPr>
        <w:bidi w:val="0"/>
        <w:rPr>
          <w:rFonts w:hint="eastAsia" w:ascii="宋体" w:hAnsi="宋体" w:eastAsia="宋体" w:cs="宋体"/>
          <w:b/>
          <w:bCs/>
          <w:sz w:val="24"/>
          <w:szCs w:val="24"/>
          <w:lang w:eastAsia="zh-CN"/>
        </w:rPr>
      </w:pPr>
      <w:r>
        <w:rPr>
          <w:rFonts w:hint="eastAsia" w:ascii="宋体" w:hAnsi="宋体" w:eastAsia="宋体" w:cs="宋体"/>
          <w:b/>
          <w:bCs/>
          <w:sz w:val="24"/>
          <w:szCs w:val="24"/>
        </w:rPr>
        <w:t>设备需求一览表</w:t>
      </w:r>
    </w:p>
    <w:tbl>
      <w:tblPr>
        <w:tblStyle w:val="9"/>
        <w:tblW w:w="98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2756"/>
        <w:gridCol w:w="1772"/>
        <w:gridCol w:w="988"/>
        <w:gridCol w:w="1219"/>
        <w:gridCol w:w="986"/>
        <w:gridCol w:w="1440"/>
      </w:tblGrid>
      <w:tr w14:paraId="2AB6B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928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u w:val="none"/>
              </w:rPr>
            </w:pPr>
            <w:r>
              <w:rPr>
                <w:rFonts w:hint="eastAsia" w:ascii="宋体" w:hAnsi="宋体" w:eastAsia="宋体" w:cs="宋体"/>
                <w:b/>
                <w:i w:val="0"/>
                <w:iCs w:val="0"/>
                <w:color w:val="auto"/>
                <w:kern w:val="0"/>
                <w:sz w:val="22"/>
                <w:szCs w:val="22"/>
                <w:u w:val="none"/>
                <w:lang w:val="en-US" w:eastAsia="zh-CN" w:bidi="ar"/>
              </w:rPr>
              <w:t>序号</w:t>
            </w:r>
          </w:p>
        </w:tc>
        <w:tc>
          <w:tcPr>
            <w:tcW w:w="2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37A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u w:val="none"/>
              </w:rPr>
            </w:pPr>
            <w:r>
              <w:rPr>
                <w:rFonts w:hint="eastAsia" w:ascii="宋体" w:hAnsi="宋体" w:eastAsia="宋体" w:cs="宋体"/>
                <w:b/>
                <w:i w:val="0"/>
                <w:iCs w:val="0"/>
                <w:color w:val="auto"/>
                <w:kern w:val="0"/>
                <w:sz w:val="22"/>
                <w:szCs w:val="22"/>
                <w:u w:val="none"/>
                <w:lang w:val="en-US" w:eastAsia="zh-CN" w:bidi="ar"/>
              </w:rPr>
              <w:t>电梯使用地址</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A8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u w:val="none"/>
              </w:rPr>
            </w:pPr>
            <w:r>
              <w:rPr>
                <w:rFonts w:hint="eastAsia" w:ascii="宋体" w:hAnsi="宋体" w:eastAsia="宋体" w:cs="宋体"/>
                <w:b/>
                <w:i w:val="0"/>
                <w:iCs w:val="0"/>
                <w:color w:val="auto"/>
                <w:kern w:val="0"/>
                <w:sz w:val="22"/>
                <w:szCs w:val="22"/>
                <w:u w:val="none"/>
                <w:lang w:val="en-US" w:eastAsia="zh-CN" w:bidi="ar"/>
              </w:rPr>
              <w:t>有机房/无机房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1F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2"/>
                <w:szCs w:val="22"/>
                <w:u w:val="none"/>
                <w:lang w:val="en-US" w:eastAsia="zh-CN" w:bidi="ar"/>
              </w:rPr>
            </w:pPr>
            <w:r>
              <w:rPr>
                <w:rFonts w:hint="eastAsia" w:ascii="宋体" w:hAnsi="宋体" w:eastAsia="宋体" w:cs="宋体"/>
                <w:b/>
                <w:i w:val="0"/>
                <w:iCs w:val="0"/>
                <w:color w:val="auto"/>
                <w:kern w:val="0"/>
                <w:sz w:val="22"/>
                <w:szCs w:val="22"/>
                <w:u w:val="none"/>
                <w:lang w:val="en-US" w:eastAsia="zh-CN" w:bidi="ar"/>
              </w:rPr>
              <w:t>速度</w:t>
            </w:r>
          </w:p>
          <w:p w14:paraId="5628F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u w:val="none"/>
              </w:rPr>
            </w:pPr>
            <w:r>
              <w:rPr>
                <w:rFonts w:hint="eastAsia" w:ascii="宋体" w:hAnsi="宋体" w:eastAsia="宋体" w:cs="宋体"/>
                <w:b/>
                <w:i w:val="0"/>
                <w:iCs w:val="0"/>
                <w:color w:val="auto"/>
                <w:kern w:val="0"/>
                <w:sz w:val="22"/>
                <w:szCs w:val="22"/>
                <w:u w:val="none"/>
                <w:lang w:val="en-US" w:eastAsia="zh-CN" w:bidi="ar"/>
              </w:rPr>
              <w:t>（m/s)</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75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2"/>
                <w:szCs w:val="22"/>
                <w:u w:val="none"/>
                <w:lang w:val="en-US" w:eastAsia="zh-CN" w:bidi="ar"/>
              </w:rPr>
            </w:pPr>
            <w:r>
              <w:rPr>
                <w:rFonts w:hint="eastAsia" w:ascii="宋体" w:hAnsi="宋体" w:eastAsia="宋体" w:cs="宋体"/>
                <w:b/>
                <w:i w:val="0"/>
                <w:iCs w:val="0"/>
                <w:color w:val="auto"/>
                <w:kern w:val="0"/>
                <w:sz w:val="22"/>
                <w:szCs w:val="22"/>
                <w:u w:val="none"/>
                <w:lang w:val="en-US" w:eastAsia="zh-CN" w:bidi="ar"/>
              </w:rPr>
              <w:t>载重</w:t>
            </w:r>
          </w:p>
          <w:p w14:paraId="123851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u w:val="none"/>
              </w:rPr>
            </w:pPr>
            <w:r>
              <w:rPr>
                <w:rFonts w:hint="eastAsia" w:ascii="宋体" w:hAnsi="宋体" w:eastAsia="宋体" w:cs="宋体"/>
                <w:b/>
                <w:i w:val="0"/>
                <w:iCs w:val="0"/>
                <w:color w:val="auto"/>
                <w:kern w:val="0"/>
                <w:sz w:val="22"/>
                <w:szCs w:val="22"/>
                <w:u w:val="none"/>
                <w:lang w:val="en-US" w:eastAsia="zh-CN" w:bidi="ar"/>
              </w:rPr>
              <w:t>（公斤）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E6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2"/>
                <w:szCs w:val="22"/>
                <w:u w:val="none"/>
                <w:lang w:val="en-US" w:eastAsia="zh-CN" w:bidi="ar"/>
              </w:rPr>
            </w:pPr>
            <w:r>
              <w:rPr>
                <w:rFonts w:hint="eastAsia" w:ascii="宋体" w:hAnsi="宋体" w:eastAsia="宋体" w:cs="宋体"/>
                <w:b/>
                <w:i w:val="0"/>
                <w:iCs w:val="0"/>
                <w:color w:val="auto"/>
                <w:kern w:val="0"/>
                <w:sz w:val="22"/>
                <w:szCs w:val="22"/>
                <w:u w:val="none"/>
                <w:lang w:val="en-US" w:eastAsia="zh-CN" w:bidi="ar"/>
              </w:rPr>
              <w:t>层数</w:t>
            </w:r>
          </w:p>
          <w:p w14:paraId="7DD032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u w:val="none"/>
              </w:rPr>
            </w:pPr>
            <w:r>
              <w:rPr>
                <w:rFonts w:hint="eastAsia" w:ascii="宋体" w:hAnsi="宋体" w:eastAsia="宋体" w:cs="宋体"/>
                <w:b/>
                <w:i w:val="0"/>
                <w:iCs w:val="0"/>
                <w:color w:val="auto"/>
                <w:kern w:val="0"/>
                <w:sz w:val="22"/>
                <w:szCs w:val="22"/>
                <w:u w:val="none"/>
                <w:lang w:val="en-US" w:eastAsia="zh-CN" w:bidi="ar"/>
              </w:rPr>
              <w:t>（层）</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DFF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u w:val="none"/>
              </w:rPr>
            </w:pPr>
            <w:r>
              <w:rPr>
                <w:rFonts w:hint="eastAsia" w:ascii="宋体" w:hAnsi="宋体" w:eastAsia="宋体" w:cs="宋体"/>
                <w:b/>
                <w:i w:val="0"/>
                <w:iCs w:val="0"/>
                <w:color w:val="auto"/>
                <w:kern w:val="0"/>
                <w:sz w:val="22"/>
                <w:szCs w:val="22"/>
                <w:u w:val="none"/>
                <w:lang w:val="en-US" w:eastAsia="zh-CN" w:bidi="ar"/>
              </w:rPr>
              <w:t>数量（部）</w:t>
            </w:r>
          </w:p>
        </w:tc>
      </w:tr>
      <w:tr w14:paraId="3DCA0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C3B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9C17">
            <w:pPr>
              <w:keepNext w:val="0"/>
              <w:keepLines w:val="0"/>
              <w:widowControl/>
              <w:suppressLineNumbers w:val="0"/>
              <w:snapToGrid w:val="0"/>
              <w:ind w:left="0" w:leftChars="0" w:right="0" w:rightChars="0" w:firstLine="0" w:firstLineChars="0"/>
              <w:jc w:val="left"/>
              <w:textAlignment w:val="center"/>
              <w:rPr>
                <w:rFonts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新中心东苑02号楼04单元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213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068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5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64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079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730C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31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085D">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新中心东苑02号楼02单元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3E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61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BA3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2"/>
                <w:szCs w:val="20"/>
                <w:u w:val="none"/>
                <w:lang w:val="en-US"/>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69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1A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638D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F2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F420">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新中心东苑02号楼03单元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3A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B7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834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5C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F5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9304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66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4B78">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新中心东苑02号楼01单元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DC6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FFA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C47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CD7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CE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EA49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30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23E8">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新中心东苑03号楼03单元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39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572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1A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174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7E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AB1B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5B0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49CC">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新中心东苑03号楼01单元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AF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FF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23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09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38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84D7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65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8D2C">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新中心东苑03号楼02单元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44C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48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26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D7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8C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A32D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9C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CD0A">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新中心东苑2号1单元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596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E0A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5A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E1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93F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1013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EE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5ED8">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新中心东苑2号2单元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DAC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B4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652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CB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3A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70D0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C0B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FE9B">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新中心东苑2号3单元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6A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56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7D0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A9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2B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6E17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778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EEFB">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新中心东苑2号4单元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A5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3E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22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31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43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6483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51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C14F">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丰华丽城小区9#-01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E10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13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AC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DCD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48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2E4C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E5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7EE7">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丰华丽城小区10#-03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B26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04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4A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B6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1E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428C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1AC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EF06">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丰华丽城小区10#-01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5A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D1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BC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FB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12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DCA7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70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5982">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丰华丽城小区10#-02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BB3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3E5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5C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B2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53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5A2D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11A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44A4">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怡景国际6#1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4E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A4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5EB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2"/>
                <w:szCs w:val="20"/>
                <w:u w:val="none"/>
                <w:lang w:val="en-US"/>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EB3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59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93EF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EB3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1E1C">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怡景国际6#2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EE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B9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2A7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2"/>
                <w:szCs w:val="20"/>
                <w:u w:val="none"/>
                <w:lang w:val="en-US"/>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F2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8B4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D909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94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439E">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怡景国际6#3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ED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9C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FF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A3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32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435D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0C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AE2D">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怡景国际7#1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50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30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9D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6DC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05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E295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F55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A989">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怡景国际7#2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20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B5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533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82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41C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4D6A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64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E747">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怡景国际6甲2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A2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C81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35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7D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CC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B605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70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5721">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怡景国际6甲3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B5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67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FA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0"/>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5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F21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3DEF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57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1939">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怡景国际10#2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4E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AD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8D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B65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6F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E59F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48C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6253">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怡景国际11乙2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D4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D1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034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05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917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241F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419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C64A2">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怡景国际12#1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83A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05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60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8C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F4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6B9A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E0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451D">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格林山水城41-2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16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CB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A5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06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F5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2B1C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2A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B94E">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格林山水城41-3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0C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3D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4DC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3A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FC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8356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59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33B8">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格林山水城37丙03西</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3B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0CE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D9F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BC1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92F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CD60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45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F10F">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格林山水城37丙02西</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98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15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4"/>
                <w:u w:val="none"/>
              </w:rPr>
            </w:pPr>
            <w:r>
              <w:rPr>
                <w:rFonts w:hint="eastAsia" w:ascii="宋体" w:hAnsi="宋体" w:eastAsia="宋体" w:cs="宋体"/>
                <w:i w:val="0"/>
                <w:iCs w:val="0"/>
                <w:color w:val="auto"/>
                <w:kern w:val="0"/>
                <w:sz w:val="22"/>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D01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9E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3A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40A3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D78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B6BB">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美景英伦郡18#1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3A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AE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86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3DFF7D">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D0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7C39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A5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1343">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美景英伦郡18#2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44B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82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689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2D32A4">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A8D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F972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BE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39D1">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美景英伦郡18#3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7DD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31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C68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C1449">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C5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018E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91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9249">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美景英伦郡22#1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A09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D0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8D5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F63379">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3C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3B78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EE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AC34">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美景英伦郡22#2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09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DE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5A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FBC33A">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3B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272F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CC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CC3C">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美景英伦郡22#3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AB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8B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E2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CA64D">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36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FFD4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52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FB5B7">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美景英伦郡21#01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5D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14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20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ABBC18">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1A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FDB9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42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4441">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美景英伦郡21#02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C5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3A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27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FD29F">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66B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7EB4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D4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0935">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美景英伦郡21#03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B7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60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28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F819B">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FB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5C23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49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9C15">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美景英伦郡21#04</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C2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BE6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43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E2AEB3">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06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797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718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72F0">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美景英伦郡23#01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7FA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34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F1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E89E3F">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1A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7770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C6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11A9">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美景英伦郡23#2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55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EB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F2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5BA24">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F04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3347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30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AF0C">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美景英伦郡23#04</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DC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A8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21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E36DF5">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C12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2E19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DB4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EE0DE">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美景英伦郡20#01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0F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1C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6F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238DBF">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5F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30FF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A18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17F3">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美景英伦郡20#02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54B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B2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38A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885DA">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F12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4094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ECD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78CC">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美景英伦郡20#03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0A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7F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28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00DBEC">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DD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4729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2F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C1D7">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美景英伦郡23#05</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A7A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BD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05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7CED0">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99B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719C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356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7A40">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美景英伦郡19#01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54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4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D4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56AB15">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1AC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20C7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21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3B98">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美景英伦郡19#02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CC1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AB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7EF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E01E91">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CCB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B555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0A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A2453">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美景英伦郡19#03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C5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E3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24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FF989D">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8A8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083A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1C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4974">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美景英伦郡19#04</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2E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700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F3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AAC642">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B5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FADC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81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0B33">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美景英伦郡23#3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A4A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53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A00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CBB897">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0C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0641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1E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CBC3">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美景回迁1#01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FB9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AE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5CF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19916B">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EF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3EBE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5E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4B87">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美景回迁1#02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90C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72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4F0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A0D751">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2A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4AD6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16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727E">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美景回迁1#03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46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1DF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E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D50FB6">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E9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D859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05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7BAD">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美景回迁2#01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EC0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40B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21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179E1B">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16E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FA52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19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5C64">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美景回迁2#02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8A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E05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74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35A68">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EEA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E1DF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9B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AB4F1">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美景回迁2#03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2E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5C0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A4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0E4BF7">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ED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DF63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994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1D43">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美景回迁3#01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73C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AF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9F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49B34">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EE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5FA6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15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9BA6">
            <w:pPr>
              <w:keepNext w:val="0"/>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美景回迁3#02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44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FD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AA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7D8D50">
            <w:pPr>
              <w:keepNext w:val="0"/>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5F5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60AE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ABE0">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D339F">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美景回迁4#01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DCCCC">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FD30">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B70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4AD3D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643F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D092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EAD96">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307A">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美景回迁4#02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099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9A64">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37D6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C1CB0">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E8335">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F2F5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2942">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87B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格林山水城41乙2单东</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20BD">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4E8E">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CD35">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DD0E53">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23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176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F807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CA4F">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5CF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格林山水城37丙02东</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6580">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3692">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6AAFB">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EEBBA8">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23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0D950">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55DF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259F3">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517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格林山水城37丙01东</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01F3">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EDA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B78A">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F5F80F">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23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D0077">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03CE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A259A">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65</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6BE0">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格林山水城39丙2东</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1CD1D">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2B03">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BC4F">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C7EFC">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23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0046">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DE11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0A1C4">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66</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1195">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格林山水城39丙-1东</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860BB">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DC4FE">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219D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070CBB">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sz w:val="22"/>
                <w:szCs w:val="22"/>
                <w:u w:val="none"/>
              </w:rPr>
            </w:pPr>
            <w:r>
              <w:rPr>
                <w:rFonts w:hint="eastAsia" w:ascii="宋体" w:hAnsi="仿宋" w:eastAsia="宋体" w:cs="仿宋"/>
                <w:i w:val="0"/>
                <w:iCs w:val="0"/>
                <w:color w:val="auto"/>
                <w:kern w:val="0"/>
                <w:sz w:val="22"/>
                <w:szCs w:val="22"/>
                <w:u w:val="none"/>
                <w:lang w:val="en-US" w:eastAsia="zh-CN" w:bidi="ar"/>
              </w:rPr>
              <w:t>23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189B8">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0D1C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AA9C">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67</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D9E5">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小雨嘉园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AAA0">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C767A">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44723">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FA892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6</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E205">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52D6A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4689A">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68</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F2D3">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兴隆家园K1-1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5067">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39C7B">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45B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2C191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9941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43F9A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D827">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69</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6B30">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怡景国际8#1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F8C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417E">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9AC8">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4BBDAA">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F1F5">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7EF4E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25E8">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70</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387D">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怡景国际8#2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58CA">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BBC6">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CD942">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A770D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A092">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7DD6A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D926">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71</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DD54">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怡景国际8#3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D76E0">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7734">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7B57">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62E8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CE04">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76263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E5CF">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72</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888D">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怡景国际8#4</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BC738">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53F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6D04">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41413A">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6F2A">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7FC78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681C">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73</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B31A">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怡景国际8#5</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E21E">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E9EE">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B5DD">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2D023">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8A71E">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07C71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1398">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74</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608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怡景国际8#6</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1CB86">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86EE">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858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9F7FCC">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9054">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66C0E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CBA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75</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A847">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怡景国际10#3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D217">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9574">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D02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93381A">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34E5D">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4CF67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DBA3">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76</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795C">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怡景国际10#4</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B01E1">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9518">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29D0">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B7E47D">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97C9">
            <w:pPr>
              <w:keepNext w:val="0"/>
              <w:keepLines w:val="0"/>
              <w:pageBreakBefore w:val="0"/>
              <w:widowControl w:val="0"/>
              <w:suppressLineNumbers w:val="0"/>
              <w:kinsoku w:val="0"/>
              <w:wordWrap/>
              <w:overflowPunct/>
              <w:topLinePunct w:val="0"/>
              <w:autoSpaceDE w:val="0"/>
              <w:autoSpaceDN w:val="0"/>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029B8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E5EB">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77</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B158">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怡景国际10#5</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A0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5AE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428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A1D8B0">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411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7BB4C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68C7D">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78</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1C81">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怡景国际11乙1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81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7F7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AD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678F29">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6A7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5228E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F743">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79</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3C0F">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怡景国际11#1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511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A65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75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D215B">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23C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0B77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0B6C">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80</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E5BC">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怡景国际11#2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51E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E8E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77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627638">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27D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11A80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3F4E">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81</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BA84B">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怡景国际11#3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AB4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753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FFC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7480CC">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0A0A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0E5D4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020A">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82</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154E">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怡景国际11#4</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9C63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DC4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78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102FF7">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1BA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14196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5C79">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83</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EF2E">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怡景国际11甲1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078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76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90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B9826B">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7C5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02338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0F2E">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84</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E700">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怡景国际11甲2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487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22AE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8F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89D2C5">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83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29D6F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514D">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85</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5574">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怡景国际11甲3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264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B26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1D7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670C0">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F12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7EAD7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DB56">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86</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0D8F">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怡景国际11甲4</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86FE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C9C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51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D78EA">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0AEA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68046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B10C">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87</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91B4">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怡景国际11甲5</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CA3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430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369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D4708">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051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5D2A5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4988">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88</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422E">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怡景国际12#2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E9B0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BB0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45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9B2A6C">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3C9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3F8A1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2C5A">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89</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11C1">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怡景国际12#3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73C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C7F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27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D74BD7">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5142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52FF2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C7EBA">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90</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593D">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怡景国际12甲1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7A61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7CD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F0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D4AA84">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72A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566BF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E357">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91</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8420">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怡景国际12甲2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23C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72B3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01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32B24">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0B0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65156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126E">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92</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DE1AA">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怡景国际12甲3</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A8D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181F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7D9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B4CD58">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C1C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7C44E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7EB7">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93</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FD2A">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怡景国际12甲4</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783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8BB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A5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F58881">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6DE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611CE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77A2">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94</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726C">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怡景国际12乙1</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40FE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B79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62D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3C02D0">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8E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06348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2959">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95</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21BA">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怡景国际12乙2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B81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31B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DA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CC8FD">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14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B6A7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7E19B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3C012">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96</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B6AD">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格林山水城37丙03东</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67A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AFF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F0F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3D5575">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23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6DD7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23CA1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F34D0">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97</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B5C1">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格林山水城41乙-2</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26B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06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684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D54F64">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23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F60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6B140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3264">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98</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14AF9">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格林山水城39丙01西</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E4D9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7EE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07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067616">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23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C750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40C48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3431">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99</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55933">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格林山水城37丙1-西</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8CA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E0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A7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9331B6">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23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69C3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14257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8A93">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100</w:t>
            </w:r>
          </w:p>
        </w:tc>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5582">
            <w:pPr>
              <w:keepNext/>
              <w:keepLines w:val="0"/>
              <w:widowControl/>
              <w:suppressLineNumbers w:val="0"/>
              <w:snapToGrid w:val="0"/>
              <w:ind w:left="0" w:leftChars="0" w:right="0" w:rightChars="0" w:firstLine="0" w:firstLineChars="0"/>
              <w:jc w:val="left"/>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格林山水城39丙02西</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2D58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有机房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1D4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1.75</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36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0"/>
                <w:highlight w:val="none"/>
                <w:u w:val="none"/>
                <w:lang w:val="en-US" w:eastAsia="zh-CN" w:bidi="ar"/>
              </w:rPr>
            </w:pPr>
            <w:r>
              <w:rPr>
                <w:rFonts w:hint="eastAsia" w:ascii="宋体" w:hAnsi="宋体" w:eastAsia="宋体" w:cs="宋体"/>
                <w:i w:val="0"/>
                <w:iCs w:val="0"/>
                <w:color w:val="auto"/>
                <w:kern w:val="0"/>
                <w:sz w:val="22"/>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AE236C">
            <w:pPr>
              <w:keepNext/>
              <w:keepLines w:val="0"/>
              <w:widowControl/>
              <w:suppressLineNumbers w:val="0"/>
              <w:snapToGrid w:val="0"/>
              <w:ind w:left="0" w:leftChars="0" w:right="0" w:rightChars="0" w:firstLine="0" w:firstLineChars="0"/>
              <w:jc w:val="center"/>
              <w:textAlignment w:val="center"/>
              <w:rPr>
                <w:rFonts w:hint="eastAsia" w:ascii="宋体" w:hAnsi="仿宋" w:eastAsia="宋体" w:cs="仿宋"/>
                <w:i w:val="0"/>
                <w:iCs w:val="0"/>
                <w:color w:val="auto"/>
                <w:kern w:val="0"/>
                <w:sz w:val="22"/>
                <w:szCs w:val="22"/>
                <w:highlight w:val="none"/>
                <w:u w:val="none"/>
                <w:lang w:val="en-US" w:eastAsia="zh-CN" w:bidi="ar"/>
              </w:rPr>
            </w:pPr>
            <w:r>
              <w:rPr>
                <w:rFonts w:hint="eastAsia" w:ascii="宋体" w:hAnsi="仿宋" w:eastAsia="宋体" w:cs="仿宋"/>
                <w:i w:val="0"/>
                <w:iCs w:val="0"/>
                <w:color w:val="auto"/>
                <w:kern w:val="0"/>
                <w:sz w:val="22"/>
                <w:szCs w:val="22"/>
                <w:highlight w:val="none"/>
                <w:u w:val="none"/>
                <w:lang w:val="en-US" w:eastAsia="zh-CN" w:bidi="ar"/>
              </w:rPr>
              <w:t>23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A09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7F706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4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4EA3">
            <w:pPr>
              <w:keepNext w:val="0"/>
              <w:keepLines w:val="0"/>
              <w:widowControl/>
              <w:suppressLineNumbers w:val="0"/>
              <w:snapToGrid w:val="0"/>
              <w:ind w:left="0" w:leftChars="0" w:right="0" w:rightChars="0" w:firstLine="0" w:firstLineChars="0"/>
              <w:jc w:val="both"/>
            </w:pPr>
            <w:r>
              <w:rPr>
                <w:rFonts w:hint="eastAsia" w:ascii="宋体" w:hAnsi="宋体" w:eastAsia="宋体" w:cs="宋体"/>
                <w:b/>
                <w:bCs/>
                <w:snapToGrid w:val="0"/>
                <w:color w:val="000000"/>
                <w:kern w:val="0"/>
                <w:sz w:val="24"/>
                <w:szCs w:val="24"/>
                <w:lang w:val="en-US" w:eastAsia="zh-CN" w:bidi="ar"/>
              </w:rPr>
              <w:t>备注：</w:t>
            </w:r>
            <w:r>
              <w:rPr>
                <w:rFonts w:hint="eastAsia" w:ascii="宋体" w:hAnsi="宋体" w:eastAsia="宋体" w:cs="宋体"/>
                <w:snapToGrid w:val="0"/>
                <w:color w:val="000000"/>
                <w:kern w:val="0"/>
                <w:sz w:val="24"/>
                <w:szCs w:val="24"/>
                <w:lang w:val="en-US" w:eastAsia="zh-CN" w:bidi="ar"/>
              </w:rPr>
              <w:t>轿壁、轿门、首层厅门1.5mm 厚发纹不锈钢，其余层厅门1.5mm喷涂钢板，轿厢与对重返绳轮金属材质，轿厢导轨T89，轿厢护脚板金属材质，对重铁采用金属材料，钢丝绳质保10年。等满足更新电梯专项要求的其他条件。</w:t>
            </w:r>
          </w:p>
          <w:p w14:paraId="402B31A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按照现有井道尺寸，按最大载重量配置电梯。</w:t>
            </w:r>
          </w:p>
        </w:tc>
      </w:tr>
    </w:tbl>
    <w:p w14:paraId="39FE8E3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2"/>
          <w:szCs w:val="22"/>
          <w:u w:val="none"/>
          <w:lang w:val="en-US" w:eastAsia="zh-CN" w:bidi="ar"/>
        </w:rPr>
      </w:pPr>
      <w:r>
        <w:rPr>
          <w:rFonts w:hint="eastAsia" w:ascii="宋体" w:hAnsi="宋体" w:eastAsia="宋体" w:cs="宋体"/>
          <w:b/>
          <w:i w:val="0"/>
          <w:iCs w:val="0"/>
          <w:color w:val="auto"/>
          <w:kern w:val="0"/>
          <w:sz w:val="22"/>
          <w:szCs w:val="22"/>
          <w:u w:val="none"/>
          <w:lang w:val="en-US" w:eastAsia="zh-CN" w:bidi="ar"/>
        </w:rPr>
        <w:br w:type="page"/>
      </w:r>
    </w:p>
    <w:p w14:paraId="000EAE0F">
      <w:pPr>
        <w:spacing w:before="78" w:line="240" w:lineRule="auto"/>
        <w:ind w:left="122"/>
        <w:outlineLvl w:val="1"/>
        <w:rPr>
          <w:rFonts w:ascii="宋体" w:hAnsi="宋体" w:eastAsia="宋体" w:cs="宋体"/>
          <w:sz w:val="24"/>
          <w:szCs w:val="24"/>
        </w:rPr>
      </w:pPr>
      <w:r>
        <w:rPr>
          <w:rFonts w:hint="eastAsia" w:ascii="宋体" w:hAnsi="宋体" w:eastAsia="宋体" w:cs="宋体"/>
          <w:b/>
          <w:bCs/>
          <w:spacing w:val="-3"/>
          <w:sz w:val="24"/>
          <w:szCs w:val="24"/>
          <w:lang w:val="en-US" w:eastAsia="zh-CN"/>
        </w:rPr>
        <w:t>二</w:t>
      </w:r>
      <w:r>
        <w:rPr>
          <w:rFonts w:ascii="宋体" w:hAnsi="宋体" w:eastAsia="宋体" w:cs="宋体"/>
          <w:b/>
          <w:bCs/>
          <w:spacing w:val="-3"/>
          <w:sz w:val="24"/>
          <w:szCs w:val="24"/>
        </w:rPr>
        <w:t>、技术性能指标</w:t>
      </w:r>
    </w:p>
    <w:p w14:paraId="2BCD66AC">
      <w:pPr>
        <w:spacing w:before="37" w:line="240" w:lineRule="auto"/>
        <w:ind w:left="16"/>
        <w:jc w:val="center"/>
        <w:rPr>
          <w:rFonts w:hint="default"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（一）</w:t>
      </w:r>
      <w:r>
        <w:rPr>
          <w:rFonts w:hint="default" w:ascii="宋体" w:hAnsi="宋体" w:eastAsia="宋体" w:cs="宋体"/>
          <w:b/>
          <w:bCs/>
          <w:spacing w:val="-2"/>
          <w:sz w:val="24"/>
          <w:szCs w:val="24"/>
          <w:lang w:val="en-US" w:eastAsia="zh-CN"/>
        </w:rPr>
        <w:t>电梯拆除及安装工程</w:t>
      </w:r>
    </w:p>
    <w:p w14:paraId="28B8C241">
      <w:pPr>
        <w:numPr>
          <w:ilvl w:val="0"/>
          <w:numId w:val="0"/>
        </w:numPr>
        <w:spacing w:before="37" w:line="240" w:lineRule="auto"/>
        <w:ind w:left="16" w:leftChars="0"/>
        <w:rPr>
          <w:rFonts w:hint="default" w:ascii="宋体" w:hAnsi="宋体" w:eastAsia="宋体" w:cs="宋体"/>
          <w:b/>
          <w:bCs/>
          <w:snapToGrid w:val="0"/>
          <w:color w:val="000000"/>
          <w:spacing w:val="-2"/>
          <w:kern w:val="0"/>
          <w:sz w:val="24"/>
          <w:szCs w:val="24"/>
          <w:lang w:val="en-US" w:eastAsia="zh-CN" w:bidi="ar-SA"/>
        </w:rPr>
      </w:pPr>
    </w:p>
    <w:p w14:paraId="6FD929E9">
      <w:pPr>
        <w:numPr>
          <w:ilvl w:val="0"/>
          <w:numId w:val="0"/>
        </w:numPr>
        <w:spacing w:before="37" w:line="240" w:lineRule="auto"/>
        <w:ind w:left="16" w:leftChars="0"/>
        <w:rPr>
          <w:rFonts w:hint="default" w:ascii="宋体" w:hAnsi="宋体" w:eastAsia="宋体" w:cs="宋体"/>
          <w:spacing w:val="-2"/>
          <w:sz w:val="24"/>
          <w:szCs w:val="24"/>
          <w:lang w:val="en-US" w:eastAsia="zh-CN"/>
        </w:rPr>
      </w:pPr>
      <w:r>
        <w:rPr>
          <w:rFonts w:ascii="宋体" w:hAnsi="宋体" w:eastAsia="宋体" w:cs="宋体"/>
          <w:spacing w:val="-1"/>
          <w:sz w:val="24"/>
          <w:szCs w:val="24"/>
          <w:highlight w:val="none"/>
        </w:rPr>
        <w:t>★</w:t>
      </w:r>
      <w:r>
        <w:rPr>
          <w:rFonts w:hint="default" w:ascii="宋体" w:hAnsi="宋体" w:eastAsia="宋体" w:cs="宋体"/>
          <w:b/>
          <w:bCs/>
          <w:snapToGrid w:val="0"/>
          <w:color w:val="000000"/>
          <w:spacing w:val="-2"/>
          <w:kern w:val="0"/>
          <w:sz w:val="24"/>
          <w:szCs w:val="24"/>
          <w:lang w:val="en-US" w:eastAsia="zh-CN" w:bidi="ar-SA"/>
        </w:rPr>
        <w:t>(1)</w:t>
      </w:r>
      <w:r>
        <w:rPr>
          <w:rFonts w:hint="default" w:ascii="宋体" w:hAnsi="宋体" w:eastAsia="宋体" w:cs="宋体"/>
          <w:b/>
          <w:bCs/>
          <w:spacing w:val="-2"/>
          <w:sz w:val="24"/>
          <w:szCs w:val="24"/>
          <w:lang w:val="en-US" w:eastAsia="zh-CN"/>
        </w:rPr>
        <w:t>拆除工程</w:t>
      </w:r>
      <w:r>
        <w:rPr>
          <w:rFonts w:hint="eastAsia" w:ascii="宋体" w:hAnsi="宋体" w:eastAsia="宋体" w:cs="宋体"/>
          <w:b/>
          <w:bCs/>
          <w:spacing w:val="-2"/>
          <w:sz w:val="24"/>
          <w:szCs w:val="24"/>
          <w:lang w:val="en-US" w:eastAsia="zh-CN"/>
        </w:rPr>
        <w:t>：</w:t>
      </w:r>
      <w:r>
        <w:rPr>
          <w:rFonts w:hint="default" w:ascii="宋体" w:hAnsi="宋体" w:eastAsia="宋体" w:cs="宋体"/>
          <w:b/>
          <w:bCs/>
          <w:spacing w:val="-2"/>
          <w:sz w:val="24"/>
          <w:szCs w:val="24"/>
          <w:lang w:val="en-US" w:eastAsia="zh-CN"/>
        </w:rPr>
        <w:t>对拟更换的电梯进行拆除，主要拆除内容如下</w:t>
      </w:r>
    </w:p>
    <w:p w14:paraId="1DA4DD1C">
      <w:pPr>
        <w:numPr>
          <w:ilvl w:val="0"/>
          <w:numId w:val="0"/>
        </w:numPr>
        <w:spacing w:before="37" w:line="240" w:lineRule="auto"/>
        <w:jc w:val="left"/>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1)拆除厅门及上下坎</w:t>
      </w:r>
    </w:p>
    <w:p w14:paraId="76F14F9F">
      <w:pPr>
        <w:spacing w:before="37" w:line="240" w:lineRule="auto"/>
        <w:ind w:left="16"/>
        <w:jc w:val="left"/>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2)拆门机及护栏</w:t>
      </w:r>
    </w:p>
    <w:p w14:paraId="2EC1A85E">
      <w:pPr>
        <w:spacing w:before="37" w:line="240" w:lineRule="auto"/>
        <w:ind w:left="16"/>
        <w:jc w:val="left"/>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3)拆轿顶及轿壁</w:t>
      </w:r>
    </w:p>
    <w:p w14:paraId="3A24EA8B">
      <w:pPr>
        <w:spacing w:before="37" w:line="240" w:lineRule="auto"/>
        <w:ind w:left="16"/>
        <w:jc w:val="left"/>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4)拆卸小部件及随行电缆</w:t>
      </w:r>
    </w:p>
    <w:p w14:paraId="19AFED03">
      <w:pPr>
        <w:spacing w:before="37" w:line="240" w:lineRule="auto"/>
        <w:ind w:left="16"/>
        <w:jc w:val="left"/>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5)拆除导轨及其支架(主副导轨要同时)</w:t>
      </w:r>
    </w:p>
    <w:p w14:paraId="69C53C48">
      <w:pPr>
        <w:spacing w:before="37" w:line="240" w:lineRule="auto"/>
        <w:ind w:left="16"/>
        <w:jc w:val="left"/>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6)拆除轿厢底板</w:t>
      </w:r>
    </w:p>
    <w:p w14:paraId="1C687C18">
      <w:pPr>
        <w:spacing w:before="37" w:line="240" w:lineRule="auto"/>
        <w:ind w:left="16"/>
        <w:jc w:val="left"/>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7)拆除限速器钢丝绳</w:t>
      </w:r>
    </w:p>
    <w:p w14:paraId="16041ADE">
      <w:pPr>
        <w:spacing w:before="37" w:line="240" w:lineRule="auto"/>
        <w:ind w:left="16"/>
        <w:jc w:val="left"/>
        <w:rPr>
          <w:rFonts w:hint="default" w:ascii="宋体" w:hAnsi="宋体" w:eastAsia="宋体" w:cs="宋体"/>
          <w:spacing w:val="-2"/>
          <w:sz w:val="24"/>
          <w:szCs w:val="24"/>
          <w:highlight w:val="none"/>
          <w:lang w:val="en-US" w:eastAsia="zh-CN"/>
        </w:rPr>
      </w:pPr>
      <w:r>
        <w:rPr>
          <w:rFonts w:hint="default" w:ascii="宋体" w:hAnsi="宋体" w:eastAsia="宋体" w:cs="宋体"/>
          <w:spacing w:val="-2"/>
          <w:sz w:val="24"/>
          <w:szCs w:val="24"/>
          <w:highlight w:val="none"/>
          <w:lang w:val="en-US" w:eastAsia="zh-CN"/>
        </w:rPr>
        <w:t>8)拆曳引钢丝绳</w:t>
      </w:r>
    </w:p>
    <w:p w14:paraId="5B8B8405">
      <w:pPr>
        <w:spacing w:before="37" w:line="240" w:lineRule="auto"/>
        <w:ind w:left="16"/>
        <w:jc w:val="left"/>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9)清理井道</w:t>
      </w:r>
    </w:p>
    <w:p w14:paraId="4D376B63">
      <w:pPr>
        <w:spacing w:before="37" w:line="240" w:lineRule="auto"/>
        <w:ind w:left="16"/>
        <w:jc w:val="left"/>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10)拆主机</w:t>
      </w:r>
    </w:p>
    <w:p w14:paraId="2CF125B6">
      <w:pPr>
        <w:spacing w:before="37" w:line="240" w:lineRule="auto"/>
        <w:ind w:left="16"/>
        <w:jc w:val="left"/>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11)分类整理</w:t>
      </w:r>
    </w:p>
    <w:p w14:paraId="4B327440">
      <w:pPr>
        <w:spacing w:before="37" w:line="240" w:lineRule="auto"/>
        <w:ind w:left="16"/>
        <w:rPr>
          <w:rFonts w:hint="default" w:ascii="宋体" w:hAnsi="宋体" w:eastAsia="宋体" w:cs="宋体"/>
          <w:b/>
          <w:bCs/>
          <w:spacing w:val="-2"/>
          <w:sz w:val="24"/>
          <w:szCs w:val="24"/>
          <w:lang w:val="en-US" w:eastAsia="zh-CN"/>
        </w:rPr>
      </w:pPr>
      <w:r>
        <w:rPr>
          <w:rFonts w:ascii="宋体" w:hAnsi="宋体" w:eastAsia="宋体" w:cs="宋体"/>
          <w:spacing w:val="-1"/>
          <w:sz w:val="24"/>
          <w:szCs w:val="24"/>
          <w:highlight w:val="none"/>
        </w:rPr>
        <w:t>★</w:t>
      </w:r>
      <w:r>
        <w:rPr>
          <w:rFonts w:hint="default" w:ascii="宋体" w:hAnsi="宋体" w:eastAsia="宋体" w:cs="宋体"/>
          <w:b/>
          <w:bCs/>
          <w:spacing w:val="-2"/>
          <w:sz w:val="24"/>
          <w:szCs w:val="24"/>
          <w:lang w:val="en-US" w:eastAsia="zh-CN"/>
        </w:rPr>
        <w:t>(2)电梯基本参数</w:t>
      </w:r>
    </w:p>
    <w:p w14:paraId="4066C687">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本项目拟更换的电梯按照现有井道尺寸进行设计安装，本次按照多数电梯井道尺寸进行设计，净宽2200mm，进深 2200mm，顶站高度4500mm，基坑深度1500mm。</w:t>
      </w:r>
    </w:p>
    <w:p w14:paraId="7BB16FD2">
      <w:pPr>
        <w:spacing w:before="37" w:line="240" w:lineRule="auto"/>
        <w:ind w:left="16"/>
        <w:rPr>
          <w:rFonts w:ascii="宋体" w:hAnsi="宋体" w:eastAsia="宋体" w:cs="宋体"/>
          <w:spacing w:val="-2"/>
          <w:sz w:val="24"/>
          <w:szCs w:val="24"/>
        </w:rPr>
      </w:pPr>
      <w:r>
        <w:rPr>
          <w:rFonts w:ascii="宋体" w:hAnsi="宋体" w:eastAsia="宋体" w:cs="宋体"/>
          <w:spacing w:val="-2"/>
          <w:sz w:val="24"/>
          <w:szCs w:val="24"/>
        </w:rPr>
        <w:t>电梯基本参数如下：</w:t>
      </w:r>
    </w:p>
    <w:p w14:paraId="4B5DD400">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序号</w:t>
      </w:r>
      <w:r>
        <w:rPr>
          <w:rFonts w:hint="eastAsia" w:ascii="宋体" w:hAnsi="宋体" w:eastAsia="宋体" w:cs="宋体"/>
          <w:spacing w:val="-2"/>
          <w:sz w:val="24"/>
          <w:szCs w:val="24"/>
          <w:lang w:val="en-US" w:eastAsia="zh-CN"/>
        </w:rPr>
        <w:t xml:space="preserve">    </w:t>
      </w:r>
      <w:r>
        <w:rPr>
          <w:rFonts w:hint="default" w:ascii="宋体" w:hAnsi="宋体" w:eastAsia="宋体" w:cs="宋体"/>
          <w:spacing w:val="-2"/>
          <w:sz w:val="24"/>
          <w:szCs w:val="24"/>
          <w:lang w:val="en-US" w:eastAsia="zh-CN"/>
        </w:rPr>
        <w:t>参数名称</w:t>
      </w:r>
      <w:r>
        <w:rPr>
          <w:rFonts w:hint="eastAsia" w:ascii="宋体" w:hAnsi="宋体" w:eastAsia="宋体" w:cs="宋体"/>
          <w:spacing w:val="-2"/>
          <w:sz w:val="24"/>
          <w:szCs w:val="24"/>
          <w:lang w:val="en-US" w:eastAsia="zh-CN"/>
        </w:rPr>
        <w:t xml:space="preserve">      </w:t>
      </w:r>
      <w:r>
        <w:rPr>
          <w:rFonts w:hint="default" w:ascii="宋体" w:hAnsi="宋体" w:eastAsia="宋体" w:cs="宋体"/>
          <w:spacing w:val="-2"/>
          <w:sz w:val="24"/>
          <w:szCs w:val="24"/>
          <w:lang w:val="en-US" w:eastAsia="zh-CN"/>
        </w:rPr>
        <w:t>具体要求</w:t>
      </w:r>
    </w:p>
    <w:p w14:paraId="7329CD2E">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1)层/站</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根据建筑现状层数</w:t>
      </w:r>
    </w:p>
    <w:p w14:paraId="529291BB">
      <w:pPr>
        <w:spacing w:before="37" w:line="240" w:lineRule="auto"/>
        <w:ind w:left="16"/>
        <w:jc w:val="both"/>
        <w:rPr>
          <w:rFonts w:hint="default" w:ascii="宋体" w:hAnsi="宋体" w:eastAsia="宋体" w:cs="宋体"/>
          <w:spacing w:val="-2"/>
          <w:sz w:val="24"/>
          <w:szCs w:val="24"/>
          <w:highlight w:val="none"/>
          <w:lang w:val="en-US" w:eastAsia="zh-CN"/>
        </w:rPr>
      </w:pPr>
      <w:r>
        <w:rPr>
          <w:rFonts w:hint="default" w:ascii="宋体" w:hAnsi="宋体" w:eastAsia="宋体" w:cs="宋体"/>
          <w:spacing w:val="-2"/>
          <w:sz w:val="24"/>
          <w:szCs w:val="24"/>
          <w:highlight w:val="none"/>
          <w:lang w:val="en-US" w:eastAsia="zh-CN"/>
        </w:rPr>
        <w:t>2)载重</w:t>
      </w:r>
      <w:r>
        <w:rPr>
          <w:rFonts w:hint="eastAsia" w:ascii="宋体" w:hAnsi="宋体" w:eastAsia="宋体" w:cs="宋体"/>
          <w:spacing w:val="-2"/>
          <w:sz w:val="24"/>
          <w:szCs w:val="24"/>
          <w:highlight w:val="none"/>
          <w:lang w:val="en-US" w:eastAsia="zh-CN"/>
        </w:rPr>
        <w:t>：</w:t>
      </w:r>
      <w:r>
        <w:rPr>
          <w:rFonts w:hint="default" w:ascii="宋体" w:hAnsi="宋体" w:eastAsia="宋体" w:cs="宋体"/>
          <w:spacing w:val="-2"/>
          <w:sz w:val="24"/>
          <w:szCs w:val="24"/>
          <w:highlight w:val="none"/>
          <w:lang w:val="en-US" w:eastAsia="zh-CN"/>
        </w:rPr>
        <w:t>1000公斤</w:t>
      </w:r>
    </w:p>
    <w:p w14:paraId="2B957F02">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3)速度</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1.0m/s</w:t>
      </w:r>
    </w:p>
    <w:p w14:paraId="404ACC37">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4)井道尺寸</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(宽X深)=(2200mmX2200mm)，以实际情况为准</w:t>
      </w:r>
    </w:p>
    <w:p w14:paraId="1C0355C7">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5)机房尺寸</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(以现场尺寸为准)</w:t>
      </w:r>
    </w:p>
    <w:p w14:paraId="797E92BD">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6)底坑深度</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1500mm</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以实际情况为准</w:t>
      </w:r>
    </w:p>
    <w:p w14:paraId="37595445">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7)顶层高度</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3.1米，以实际情况为准</w:t>
      </w:r>
    </w:p>
    <w:p w14:paraId="48072934">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8)楼层标高</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2.9米，以实际情况为准</w:t>
      </w:r>
    </w:p>
    <w:p w14:paraId="5310A880">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9)提升高度</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根据层/站，按楼层标高自行计算</w:t>
      </w:r>
    </w:p>
    <w:p w14:paraId="73E72F23">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10)开门尺寸</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净尺寸:0.9米</w:t>
      </w:r>
    </w:p>
    <w:p w14:paraId="7452C66C">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11)开门方式</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中分门，有≥70束红外光幕的保护装置</w:t>
      </w:r>
    </w:p>
    <w:p w14:paraId="2F6A8509">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12)轿厢尺寸</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按现有井道符合相关标准的最大尺寸(宽x深)</w:t>
      </w:r>
    </w:p>
    <w:p w14:paraId="4B80FF41">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13)控制柜</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32位全电脑智能化数据系统</w:t>
      </w:r>
    </w:p>
    <w:p w14:paraId="505986CE">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14)曳引机</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无齿轮永磁同步电机</w:t>
      </w:r>
    </w:p>
    <w:p w14:paraId="3EF8DF6F">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15)门机</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VVVF 变频门机</w:t>
      </w:r>
    </w:p>
    <w:p w14:paraId="28343222">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16)驱动系统</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VVVF 变频变压驱动</w:t>
      </w:r>
    </w:p>
    <w:p w14:paraId="0BC130D7">
      <w:pPr>
        <w:spacing w:before="37" w:line="240" w:lineRule="auto"/>
        <w:ind w:left="16"/>
        <w:jc w:val="both"/>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17)平层精度</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±3mm</w:t>
      </w:r>
    </w:p>
    <w:p w14:paraId="4CACA344">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天花:节能LED灯照明，简洁大方明亮;</w:t>
      </w:r>
    </w:p>
    <w:p w14:paraId="1C93BCCC">
      <w:pPr>
        <w:spacing w:before="37" w:line="240" w:lineRule="auto"/>
        <w:ind w:left="16"/>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1.5mm 厚发纹不锈钢，其余层厅门 1.5mm 喷涂钢板</w:t>
      </w:r>
    </w:p>
    <w:p w14:paraId="5D22E8C0">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轿厢地板:PVC地面;</w:t>
      </w:r>
    </w:p>
    <w:p w14:paraId="418E588E">
      <w:pPr>
        <w:numPr>
          <w:ilvl w:val="0"/>
          <w:numId w:val="0"/>
        </w:numPr>
        <w:spacing w:before="37" w:line="240" w:lineRule="auto"/>
        <w:ind w:left="16" w:leftChars="0"/>
        <w:rPr>
          <w:rFonts w:hint="default" w:ascii="宋体" w:hAnsi="宋体" w:eastAsia="宋体" w:cs="宋体"/>
          <w:spacing w:val="-2"/>
          <w:sz w:val="24"/>
          <w:szCs w:val="24"/>
          <w:lang w:val="en-US" w:eastAsia="zh-CN"/>
        </w:rPr>
      </w:pPr>
      <w:r>
        <w:rPr>
          <w:rFonts w:hint="default" w:ascii="宋体" w:hAnsi="宋体" w:eastAsia="宋体" w:cs="宋体"/>
          <w:snapToGrid w:val="0"/>
          <w:color w:val="000000"/>
          <w:spacing w:val="-2"/>
          <w:kern w:val="0"/>
          <w:sz w:val="24"/>
          <w:szCs w:val="24"/>
          <w:lang w:val="en-US" w:eastAsia="zh-CN" w:bidi="ar-SA"/>
        </w:rPr>
        <w:t>18)</w:t>
      </w:r>
      <w:r>
        <w:rPr>
          <w:rFonts w:hint="default" w:ascii="宋体" w:hAnsi="宋体" w:eastAsia="宋体" w:cs="宋体"/>
          <w:spacing w:val="-2"/>
          <w:sz w:val="24"/>
          <w:szCs w:val="24"/>
          <w:lang w:val="en-US" w:eastAsia="zh-CN"/>
        </w:rPr>
        <w:t>轿厢及装潢</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三面发纹不锈钢扶手;</w:t>
      </w:r>
    </w:p>
    <w:p w14:paraId="6F9AE7C9">
      <w:pPr>
        <w:numPr>
          <w:ilvl w:val="0"/>
          <w:numId w:val="0"/>
        </w:numPr>
        <w:spacing w:before="37" w:line="240" w:lineRule="auto"/>
        <w:ind w:left="16" w:leftChars="0"/>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风扇:隐蔽式风扇;</w:t>
      </w:r>
    </w:p>
    <w:p w14:paraId="43AFA01C">
      <w:pPr>
        <w:numPr>
          <w:ilvl w:val="0"/>
          <w:numId w:val="0"/>
        </w:numPr>
        <w:spacing w:before="37" w:line="240" w:lineRule="auto"/>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地坎:硬质铝合金地坎;</w:t>
      </w:r>
    </w:p>
    <w:p w14:paraId="06E37FFF">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通风:轿厢顶部内设换气装置;</w:t>
      </w:r>
    </w:p>
    <w:p w14:paraId="6152679C">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轿厢内操作盘:LCD显示，一体式发纹不锈钢面板，同时指示轿厢位置及运行方向。具有与停靠层同数之微触式按钮，配置紧急呼叫按钮;</w:t>
      </w:r>
    </w:p>
    <w:p w14:paraId="2EDBBDCC">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19)操作箱</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门及关门微触式按钮各一付，并以图形表示;一个以钥匙操作之开关箱</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内有照明开关、风扇开关、检修开关等;操作盘面板上应附有禁烟标识。</w:t>
      </w:r>
    </w:p>
    <w:p w14:paraId="4AAF9132">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20)厅门门套</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为发纹不锈钢材质。</w:t>
      </w:r>
    </w:p>
    <w:p w14:paraId="5A1C0F89">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21)门套</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各层均采用小门套</w:t>
      </w:r>
    </w:p>
    <w:p w14:paraId="5E554ABF">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w:t>
      </w:r>
      <w:r>
        <w:rPr>
          <w:rFonts w:hint="default" w:ascii="宋体" w:hAnsi="宋体" w:eastAsia="宋体" w:cs="宋体"/>
          <w:spacing w:val="-2"/>
          <w:sz w:val="24"/>
          <w:szCs w:val="24"/>
          <w:highlight w:val="none"/>
          <w:lang w:val="en-US" w:eastAsia="zh-CN"/>
        </w:rPr>
        <w:t>2)厅外台唤</w:t>
      </w:r>
      <w:r>
        <w:rPr>
          <w:rFonts w:hint="eastAsia" w:ascii="宋体" w:hAnsi="宋体" w:eastAsia="宋体" w:cs="宋体"/>
          <w:spacing w:val="-2"/>
          <w:sz w:val="24"/>
          <w:szCs w:val="24"/>
          <w:highlight w:val="none"/>
          <w:lang w:val="en-US" w:eastAsia="zh-CN"/>
        </w:rPr>
        <w:t>：</w:t>
      </w:r>
      <w:r>
        <w:rPr>
          <w:rFonts w:hint="default" w:ascii="宋体" w:hAnsi="宋体" w:eastAsia="宋体" w:cs="宋体"/>
          <w:spacing w:val="-2"/>
          <w:sz w:val="24"/>
          <w:szCs w:val="24"/>
          <w:highlight w:val="none"/>
          <w:lang w:val="en-US" w:eastAsia="zh-CN"/>
        </w:rPr>
        <w:t>各</w:t>
      </w:r>
      <w:r>
        <w:rPr>
          <w:rFonts w:hint="default" w:ascii="宋体" w:hAnsi="宋体" w:eastAsia="宋体" w:cs="宋体"/>
          <w:spacing w:val="-2"/>
          <w:sz w:val="24"/>
          <w:szCs w:val="24"/>
          <w:lang w:val="en-US" w:eastAsia="zh-CN"/>
        </w:rPr>
        <w:t>层均采用单控竖立式召唤箱，LCD显示，发纹不锈钢面板，同时指示轿厢位置及运行方向。1层配置以钥匙操作之电梯运行开关。</w:t>
      </w:r>
    </w:p>
    <w:p w14:paraId="78E532E1">
      <w:pPr>
        <w:spacing w:before="37" w:line="240" w:lineRule="auto"/>
        <w:ind w:left="16"/>
        <w:rPr>
          <w:rFonts w:hint="default" w:ascii="宋体" w:hAnsi="宋体" w:eastAsia="宋体" w:cs="宋体"/>
          <w:spacing w:val="-2"/>
          <w:sz w:val="24"/>
          <w:szCs w:val="24"/>
          <w:highlight w:val="none"/>
          <w:lang w:val="en-US" w:eastAsia="zh-CN"/>
        </w:rPr>
      </w:pPr>
      <w:r>
        <w:rPr>
          <w:rFonts w:hint="default" w:ascii="宋体" w:hAnsi="宋体" w:eastAsia="宋体" w:cs="宋体"/>
          <w:spacing w:val="-2"/>
          <w:sz w:val="24"/>
          <w:szCs w:val="24"/>
          <w:highlight w:val="none"/>
          <w:lang w:val="en-US" w:eastAsia="zh-CN"/>
        </w:rPr>
        <w:t>23)泊梯开关</w:t>
      </w:r>
      <w:r>
        <w:rPr>
          <w:rFonts w:hint="eastAsia" w:ascii="宋体" w:hAnsi="宋体" w:eastAsia="宋体" w:cs="宋体"/>
          <w:spacing w:val="-2"/>
          <w:sz w:val="24"/>
          <w:szCs w:val="24"/>
          <w:highlight w:val="none"/>
          <w:lang w:val="en-US" w:eastAsia="zh-CN"/>
        </w:rPr>
        <w:t>：</w:t>
      </w:r>
      <w:r>
        <w:rPr>
          <w:rFonts w:hint="default" w:ascii="宋体" w:hAnsi="宋体" w:eastAsia="宋体" w:cs="宋体"/>
          <w:spacing w:val="-2"/>
          <w:sz w:val="24"/>
          <w:szCs w:val="24"/>
          <w:highlight w:val="none"/>
          <w:lang w:val="en-US" w:eastAsia="zh-CN"/>
        </w:rPr>
        <w:t>配置在1层</w:t>
      </w:r>
    </w:p>
    <w:p w14:paraId="5BBD3636">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highlight w:val="none"/>
          <w:lang w:val="en-US" w:eastAsia="zh-CN"/>
        </w:rPr>
        <w:t>24)消防要求</w:t>
      </w:r>
      <w:r>
        <w:rPr>
          <w:rFonts w:hint="eastAsia" w:ascii="宋体" w:hAnsi="宋体" w:eastAsia="宋体" w:cs="宋体"/>
          <w:spacing w:val="-2"/>
          <w:sz w:val="24"/>
          <w:szCs w:val="24"/>
          <w:highlight w:val="none"/>
          <w:lang w:val="en-US" w:eastAsia="zh-CN"/>
        </w:rPr>
        <w:t>：</w:t>
      </w:r>
      <w:r>
        <w:rPr>
          <w:rFonts w:hint="default" w:ascii="宋体" w:hAnsi="宋体" w:eastAsia="宋体" w:cs="宋体"/>
          <w:spacing w:val="-2"/>
          <w:sz w:val="24"/>
          <w:szCs w:val="24"/>
          <w:highlight w:val="none"/>
          <w:lang w:val="en-US" w:eastAsia="zh-CN"/>
        </w:rPr>
        <w:t>配</w:t>
      </w:r>
      <w:r>
        <w:rPr>
          <w:rFonts w:hint="default" w:ascii="宋体" w:hAnsi="宋体" w:eastAsia="宋体" w:cs="宋体"/>
          <w:spacing w:val="-2"/>
          <w:sz w:val="24"/>
          <w:szCs w:val="24"/>
          <w:lang w:val="en-US" w:eastAsia="zh-CN"/>
        </w:rPr>
        <w:t>置消防功能</w:t>
      </w:r>
    </w:p>
    <w:p w14:paraId="41E6A619">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25)载荷类型</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轿厢集中载荷不小于80%的额定载荷</w:t>
      </w:r>
    </w:p>
    <w:p w14:paraId="21AAF854">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26)温度</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-10℃~40℃;相对温度:85%</w:t>
      </w:r>
    </w:p>
    <w:p w14:paraId="67778453">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27)电缆</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防缠绕型电梯专用的扁平电缆动力电源一AC 三相五线 380V、50HZ;</w:t>
      </w:r>
    </w:p>
    <w:p w14:paraId="755E1A5F">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28)电源</w:t>
      </w:r>
      <w:r>
        <w:rPr>
          <w:rFonts w:hint="eastAsia" w:ascii="宋体" w:hAnsi="宋体" w:eastAsia="宋体" w:cs="宋体"/>
          <w:spacing w:val="-2"/>
          <w:sz w:val="24"/>
          <w:szCs w:val="24"/>
          <w:lang w:val="en-US" w:eastAsia="zh-CN"/>
        </w:rPr>
        <w:t>：</w:t>
      </w:r>
      <w:r>
        <w:rPr>
          <w:rFonts w:hint="default" w:ascii="宋体" w:hAnsi="宋体" w:eastAsia="宋体" w:cs="宋体"/>
          <w:spacing w:val="-2"/>
          <w:sz w:val="24"/>
          <w:szCs w:val="24"/>
          <w:lang w:val="en-US" w:eastAsia="zh-CN"/>
        </w:rPr>
        <w:t>照明电源一AC单相220V、50HZ;电压允许波动范围±10%;双馈电路自动切换;</w:t>
      </w:r>
    </w:p>
    <w:p w14:paraId="74E1DBEF">
      <w:pPr>
        <w:spacing w:before="37" w:line="240" w:lineRule="auto"/>
        <w:ind w:left="16"/>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29）摄像头：视频H.264+48V国际POE，POE和电源供电。</w:t>
      </w:r>
      <w:bookmarkStart w:id="7" w:name="_GoBack"/>
      <w:bookmarkEnd w:id="7"/>
      <w:r>
        <w:rPr>
          <w:rFonts w:hint="eastAsia" w:ascii="宋体" w:hAnsi="宋体" w:eastAsia="宋体" w:cs="宋体"/>
          <w:spacing w:val="-2"/>
          <w:sz w:val="24"/>
          <w:szCs w:val="24"/>
          <w:lang w:val="en-US" w:eastAsia="zh-CN"/>
        </w:rPr>
        <w:t>并与监控室联接，同时电梯内音频、图像在监控室显示。具备阻止电动车等设施进入电梯的安全保护功能。</w:t>
      </w:r>
    </w:p>
    <w:p w14:paraId="5EC03861">
      <w:pPr>
        <w:spacing w:before="37" w:line="240" w:lineRule="auto"/>
        <w:ind w:left="16"/>
        <w:rPr>
          <w:rFonts w:hint="default" w:ascii="宋体" w:hAnsi="宋体" w:eastAsia="宋体" w:cs="宋体"/>
          <w:b/>
          <w:bCs/>
          <w:spacing w:val="-2"/>
          <w:sz w:val="24"/>
          <w:szCs w:val="24"/>
          <w:lang w:val="en-US" w:eastAsia="zh-CN"/>
        </w:rPr>
      </w:pPr>
      <w:r>
        <w:rPr>
          <w:rFonts w:ascii="宋体" w:hAnsi="宋体" w:eastAsia="宋体" w:cs="宋体"/>
          <w:spacing w:val="-1"/>
          <w:sz w:val="24"/>
          <w:szCs w:val="24"/>
          <w:highlight w:val="none"/>
        </w:rPr>
        <w:t>★</w:t>
      </w:r>
      <w:r>
        <w:rPr>
          <w:rFonts w:hint="default" w:ascii="宋体" w:hAnsi="宋体" w:eastAsia="宋体" w:cs="宋体"/>
          <w:b/>
          <w:bCs/>
          <w:spacing w:val="-2"/>
          <w:sz w:val="24"/>
          <w:szCs w:val="24"/>
          <w:lang w:val="en-US" w:eastAsia="zh-CN"/>
        </w:rPr>
        <w:t>(</w:t>
      </w:r>
      <w:r>
        <w:rPr>
          <w:rFonts w:hint="eastAsia" w:ascii="宋体" w:hAnsi="宋体" w:eastAsia="宋体" w:cs="宋体"/>
          <w:b/>
          <w:bCs/>
          <w:spacing w:val="-2"/>
          <w:sz w:val="24"/>
          <w:szCs w:val="24"/>
          <w:lang w:val="en-US" w:eastAsia="zh-CN"/>
        </w:rPr>
        <w:t>3</w:t>
      </w:r>
      <w:r>
        <w:rPr>
          <w:rFonts w:hint="default" w:ascii="宋体" w:hAnsi="宋体" w:eastAsia="宋体" w:cs="宋体"/>
          <w:b/>
          <w:bCs/>
          <w:spacing w:val="-2"/>
          <w:sz w:val="24"/>
          <w:szCs w:val="24"/>
          <w:lang w:val="en-US" w:eastAsia="zh-CN"/>
        </w:rPr>
        <w:t>)主要部件质量要求</w:t>
      </w:r>
    </w:p>
    <w:p w14:paraId="643D85B5">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①在《电梯技术条件》规定的条件下使用和正常维护保养，曳引钢丝绳(包覆带/包覆绳)的设计使用年限不应低于5年或驱动主机启动次数不宜低于120万次。</w:t>
      </w:r>
    </w:p>
    <w:p w14:paraId="0E1B6DD0">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②建筑物电梯层门具有耐火性能，电梯层门应按《电梯层门耐火试验泄漏量、隔热、辐射测定法》要求进行测试，耐火完整性不应低于120分钟。</w:t>
      </w:r>
    </w:p>
    <w:p w14:paraId="05971AB6">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③轿厢内通风应符合以下要求:</w:t>
      </w:r>
    </w:p>
    <w:p w14:paraId="7174AB87">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1)轿厢通风装置的风量应能够保证轿厢内空气每小时更换不宜小于20次。</w:t>
      </w:r>
    </w:p>
    <w:p w14:paraId="2564EA9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2)通风装置在实验室环境下，距离通风装置出风口1米处的噪声不应大于50dB(A)。</w:t>
      </w:r>
    </w:p>
    <w:p w14:paraId="5E3E7A3C">
      <w:pPr>
        <w:spacing w:before="37" w:line="240" w:lineRule="auto"/>
        <w:ind w:left="16"/>
        <w:rPr>
          <w:rFonts w:hint="default" w:ascii="宋体" w:hAnsi="宋体" w:eastAsia="宋体" w:cs="宋体"/>
          <w:b w:val="0"/>
          <w:bCs w:val="0"/>
          <w:spacing w:val="-2"/>
          <w:sz w:val="24"/>
          <w:szCs w:val="24"/>
          <w:lang w:val="en-US" w:eastAsia="zh-CN"/>
        </w:rPr>
      </w:pPr>
      <w:r>
        <w:rPr>
          <w:rFonts w:hint="default" w:ascii="宋体" w:hAnsi="宋体" w:eastAsia="宋体" w:cs="宋体"/>
          <w:b w:val="0"/>
          <w:bCs w:val="0"/>
          <w:spacing w:val="-2"/>
          <w:sz w:val="24"/>
          <w:szCs w:val="24"/>
          <w:lang w:val="en-US" w:eastAsia="zh-CN"/>
        </w:rPr>
        <w:t>④电梯整机要求</w:t>
      </w:r>
    </w:p>
    <w:p w14:paraId="69F98D4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启制动运行60000次中失效(故障)次数不应超过5次。每次失效(故障)修复时间不应超过1h。可靠性试验完成后整机应运行正常，功能完好，机械结构性能完好。</w:t>
      </w:r>
    </w:p>
    <w:p w14:paraId="13612AF8">
      <w:pPr>
        <w:spacing w:before="37" w:line="240" w:lineRule="auto"/>
        <w:ind w:left="16"/>
        <w:rPr>
          <w:rFonts w:hint="default" w:ascii="宋体" w:hAnsi="宋体" w:eastAsia="宋体" w:cs="宋体"/>
          <w:b w:val="0"/>
          <w:bCs w:val="0"/>
          <w:spacing w:val="-2"/>
          <w:sz w:val="24"/>
          <w:szCs w:val="24"/>
          <w:lang w:val="en-US" w:eastAsia="zh-CN"/>
        </w:rPr>
      </w:pPr>
      <w:r>
        <w:rPr>
          <w:rFonts w:hint="default" w:ascii="宋体" w:hAnsi="宋体" w:eastAsia="宋体" w:cs="宋体"/>
          <w:b w:val="0"/>
          <w:bCs w:val="0"/>
          <w:spacing w:val="-2"/>
          <w:sz w:val="24"/>
          <w:szCs w:val="24"/>
          <w:lang w:val="en-US" w:eastAsia="zh-CN"/>
        </w:rPr>
        <w:t>⑤控制系统要求</w:t>
      </w:r>
    </w:p>
    <w:p w14:paraId="47A53116">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在被控制柜驱动与控制的电梯启制动运行60000次中，控制柜失效(故障)次数不应超过2次。</w:t>
      </w:r>
    </w:p>
    <w:p w14:paraId="4AB3E44A">
      <w:pPr>
        <w:spacing w:before="37" w:line="240" w:lineRule="auto"/>
        <w:ind w:left="16"/>
        <w:rPr>
          <w:rFonts w:hint="default" w:ascii="宋体" w:hAnsi="宋体" w:eastAsia="宋体" w:cs="宋体"/>
          <w:b/>
          <w:bCs/>
          <w:spacing w:val="-2"/>
          <w:sz w:val="24"/>
          <w:szCs w:val="24"/>
          <w:lang w:val="en-US" w:eastAsia="zh-CN"/>
        </w:rPr>
      </w:pPr>
      <w:r>
        <w:rPr>
          <w:rFonts w:ascii="宋体" w:hAnsi="宋体" w:eastAsia="宋体" w:cs="宋体"/>
          <w:spacing w:val="-1"/>
          <w:sz w:val="24"/>
          <w:szCs w:val="24"/>
          <w:highlight w:val="none"/>
        </w:rPr>
        <w:t>★</w:t>
      </w:r>
      <w:r>
        <w:rPr>
          <w:rFonts w:hint="default" w:ascii="宋体" w:hAnsi="宋体" w:eastAsia="宋体" w:cs="宋体"/>
          <w:b/>
          <w:bCs/>
          <w:spacing w:val="-2"/>
          <w:sz w:val="24"/>
          <w:szCs w:val="24"/>
          <w:lang w:val="en-US" w:eastAsia="zh-CN"/>
        </w:rPr>
        <w:t>(</w:t>
      </w:r>
      <w:r>
        <w:rPr>
          <w:rFonts w:hint="eastAsia" w:ascii="宋体" w:hAnsi="宋体" w:eastAsia="宋体" w:cs="宋体"/>
          <w:b/>
          <w:bCs/>
          <w:spacing w:val="-2"/>
          <w:sz w:val="24"/>
          <w:szCs w:val="24"/>
          <w:lang w:val="en-US" w:eastAsia="zh-CN"/>
        </w:rPr>
        <w:t>4</w:t>
      </w:r>
      <w:r>
        <w:rPr>
          <w:rFonts w:hint="default" w:ascii="宋体" w:hAnsi="宋体" w:eastAsia="宋体" w:cs="宋体"/>
          <w:b/>
          <w:bCs/>
          <w:spacing w:val="-2"/>
          <w:sz w:val="24"/>
          <w:szCs w:val="24"/>
          <w:lang w:val="en-US" w:eastAsia="zh-CN"/>
        </w:rPr>
        <w:t>)功能要求</w:t>
      </w:r>
    </w:p>
    <w:p w14:paraId="43A1AA22">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①出入保护功能</w:t>
      </w:r>
    </w:p>
    <w:p w14:paraId="270FB1B0">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能检测出直径不小于50mm的障碍物，当检测到相应的障碍物时，应保持电梯开门并不应启动电梯运行。配置探测电动自行车的进入功能，当探测到有电动自行车进入轿厢，应保持电梯开门并不应启动电梯运行。</w:t>
      </w:r>
    </w:p>
    <w:p w14:paraId="2228097B">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②电梯自动救援装置</w:t>
      </w:r>
    </w:p>
    <w:p w14:paraId="65F6EBF6">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本项目部分电梯未配备双电源，配置符合《电梯自动救援操作装置》要求的自动救援装置。</w:t>
      </w:r>
    </w:p>
    <w:p w14:paraId="22FA6754">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③防捣乱功能</w:t>
      </w:r>
    </w:p>
    <w:p w14:paraId="46C94266">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当电梯负载较轻或者探测到乘客数量过少，但选层数量过多时，可以判定出现不正常的选层，导致运行效率的下降，配备防捣乱功能进行校正。</w:t>
      </w:r>
    </w:p>
    <w:p w14:paraId="4BDEC322">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④楼层登记取消功能</w:t>
      </w:r>
    </w:p>
    <w:p w14:paraId="4BC7BA57">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当乘客进入电梯后，由于拥挤或者乘客误操作等原因，而导致按错按钮，非目的层被错误地登记，这会造成电梯停的次数增加，电梯运行效率降低，以及能耗也相应增加。电梯宜配备错误登记取消功能。当有错误登记时，只要乘客连续按动两次或者长时间按住按钮，就可取消该登记楼层，达到避免电梯不必要停层的目的。</w:t>
      </w:r>
    </w:p>
    <w:p w14:paraId="74E8E190">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⑤峰时服务</w:t>
      </w:r>
    </w:p>
    <w:p w14:paraId="1FDED24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考虑上行或下行高峰的使用情况，设置电梯的峰时服务模式。对于安装在楼宇内的并联或群控电梯群组优化派梯算法或者尽可能优先派梯服务客流拥挤楼层。</w:t>
      </w:r>
    </w:p>
    <w:p w14:paraId="52C6B0DC">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⑥闲时节电</w:t>
      </w:r>
    </w:p>
    <w:p w14:paraId="6774501A">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为提升绿色节能,电梯设置闲时节电功能。当电梯在一段时间内运行次数较低,判定为闲时状态,则设定时间后将照明、风扇等转为节能模式(如断电或降档运行等)，当有来自外部的指令时恢复正常的模式。</w:t>
      </w:r>
    </w:p>
    <w:p w14:paraId="5884E693">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⑦困人提示功能</w:t>
      </w:r>
    </w:p>
    <w:p w14:paraId="5AF5165C">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当电梯故障造成困人时,轿厢内设置故障注意事项的听觉和视觉的信号提示，提醒被困人员正确操作报警装置和不得自行扒门逃生。</w:t>
      </w:r>
    </w:p>
    <w:p w14:paraId="6C6B3DCA">
      <w:pPr>
        <w:spacing w:before="37" w:line="240" w:lineRule="auto"/>
        <w:ind w:left="16"/>
        <w:rPr>
          <w:rFonts w:hint="default" w:ascii="宋体" w:hAnsi="宋体" w:eastAsia="宋体" w:cs="宋体"/>
          <w:b/>
          <w:bCs/>
          <w:spacing w:val="-2"/>
          <w:sz w:val="24"/>
          <w:szCs w:val="24"/>
          <w:lang w:val="en-US" w:eastAsia="zh-CN"/>
        </w:rPr>
      </w:pPr>
      <w:r>
        <w:rPr>
          <w:rFonts w:ascii="宋体" w:hAnsi="宋体" w:eastAsia="宋体" w:cs="宋体"/>
          <w:spacing w:val="-1"/>
          <w:sz w:val="24"/>
          <w:szCs w:val="24"/>
          <w:highlight w:val="none"/>
        </w:rPr>
        <w:t>★</w:t>
      </w:r>
      <w:r>
        <w:rPr>
          <w:rFonts w:hint="default" w:ascii="宋体" w:hAnsi="宋体" w:eastAsia="宋体" w:cs="宋体"/>
          <w:b/>
          <w:bCs/>
          <w:spacing w:val="-2"/>
          <w:sz w:val="24"/>
          <w:szCs w:val="24"/>
          <w:lang w:val="en-US" w:eastAsia="zh-CN"/>
        </w:rPr>
        <w:t>(</w:t>
      </w:r>
      <w:r>
        <w:rPr>
          <w:rFonts w:hint="eastAsia" w:ascii="宋体" w:hAnsi="宋体" w:eastAsia="宋体" w:cs="宋体"/>
          <w:b/>
          <w:bCs/>
          <w:spacing w:val="-2"/>
          <w:sz w:val="24"/>
          <w:szCs w:val="24"/>
          <w:lang w:val="en-US" w:eastAsia="zh-CN"/>
        </w:rPr>
        <w:t>5</w:t>
      </w:r>
      <w:r>
        <w:rPr>
          <w:rFonts w:hint="default" w:ascii="宋体" w:hAnsi="宋体" w:eastAsia="宋体" w:cs="宋体"/>
          <w:b/>
          <w:bCs/>
          <w:spacing w:val="-2"/>
          <w:sz w:val="24"/>
          <w:szCs w:val="24"/>
          <w:lang w:val="en-US" w:eastAsia="zh-CN"/>
        </w:rPr>
        <w:t>)无障碍设施</w:t>
      </w:r>
    </w:p>
    <w:p w14:paraId="1CC71F00">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本工程均为无障碍电梯。</w:t>
      </w:r>
    </w:p>
    <w:p w14:paraId="2C58B2A7">
      <w:pPr>
        <w:spacing w:before="37" w:line="240" w:lineRule="auto"/>
        <w:ind w:left="16"/>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w:t>
      </w:r>
      <w:r>
        <w:rPr>
          <w:rFonts w:hint="default" w:ascii="宋体" w:hAnsi="宋体" w:eastAsia="宋体" w:cs="宋体"/>
          <w:spacing w:val="-2"/>
          <w:sz w:val="24"/>
          <w:szCs w:val="24"/>
          <w:lang w:val="en-US" w:eastAsia="zh-CN"/>
        </w:rPr>
        <w:t>)无障碍电梯的候梯厅应符合下列规定:电梯门前应设置直径不小于1.50m的轮椅回转空间，呼叫按钮的中心距地面高度应为0.85m-1.10m，且距内转角处侧墙距离不应小于400mm，按钮应设置盲文标志;呼叫按钮前应设置提示盲道;应设置电梯运行显示装置和抵达音响。</w:t>
      </w:r>
    </w:p>
    <w:p w14:paraId="0403ECD9">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无障碍电梯的轿厢的规格应根据建筑类型和使用要求选用。满足乘轮椅者使用的最小轿厢规格，深度不应小于1.40m，宽度不应小于1.10m。同时满足乘轮椅者使用和容纳担架的轿厢，如采用宽轿厢，深度不应小于1.50m，宽度不应小于1.60m，如采用深轿厢，深度不应小于2.10m，宽度不应小于1.10m。轿厢内部设施应满足无障碍要求。</w:t>
      </w:r>
    </w:p>
    <w:p w14:paraId="5343104E">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3)无障碍电梯的电梯门应符合下列规定:</w:t>
      </w:r>
    </w:p>
    <w:p w14:paraId="7E3E33C4">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应为水平滑动式门;</w:t>
      </w:r>
    </w:p>
    <w:p w14:paraId="2EB265EC">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新建和扩建建筑的电梯门开启后的通行净宽不应小于900mm，既有建筑改造或改建的电梯门开启后的通行净宽不应小于800mm;完全开启时间应保持不小于3s。</w:t>
      </w:r>
    </w:p>
    <w:p w14:paraId="5071B15A">
      <w:pPr>
        <w:spacing w:before="37" w:line="240" w:lineRule="auto"/>
        <w:ind w:left="16"/>
        <w:rPr>
          <w:rFonts w:hint="default" w:ascii="宋体" w:hAnsi="宋体" w:eastAsia="宋体" w:cs="宋体"/>
          <w:b/>
          <w:bCs/>
          <w:spacing w:val="-2"/>
          <w:sz w:val="24"/>
          <w:szCs w:val="24"/>
          <w:lang w:val="en-US" w:eastAsia="zh-CN"/>
        </w:rPr>
      </w:pPr>
      <w:r>
        <w:rPr>
          <w:rFonts w:ascii="宋体" w:hAnsi="宋体" w:eastAsia="宋体" w:cs="宋体"/>
          <w:spacing w:val="-1"/>
          <w:sz w:val="24"/>
          <w:szCs w:val="24"/>
          <w:highlight w:val="none"/>
        </w:rPr>
        <w:t>★</w:t>
      </w:r>
      <w:r>
        <w:rPr>
          <w:rFonts w:hint="default" w:ascii="宋体" w:hAnsi="宋体" w:eastAsia="宋体" w:cs="宋体"/>
          <w:b/>
          <w:bCs/>
          <w:spacing w:val="-2"/>
          <w:sz w:val="24"/>
          <w:szCs w:val="24"/>
          <w:lang w:val="en-US" w:eastAsia="zh-CN"/>
        </w:rPr>
        <w:t>(</w:t>
      </w:r>
      <w:r>
        <w:rPr>
          <w:rFonts w:hint="eastAsia" w:ascii="宋体" w:hAnsi="宋体" w:eastAsia="宋体" w:cs="宋体"/>
          <w:b/>
          <w:bCs/>
          <w:spacing w:val="-2"/>
          <w:sz w:val="24"/>
          <w:szCs w:val="24"/>
          <w:lang w:val="en-US" w:eastAsia="zh-CN"/>
        </w:rPr>
        <w:t>6</w:t>
      </w:r>
      <w:r>
        <w:rPr>
          <w:rFonts w:hint="default" w:ascii="宋体" w:hAnsi="宋体" w:eastAsia="宋体" w:cs="宋体"/>
          <w:b/>
          <w:bCs/>
          <w:spacing w:val="-2"/>
          <w:sz w:val="24"/>
          <w:szCs w:val="24"/>
          <w:lang w:val="en-US" w:eastAsia="zh-CN"/>
        </w:rPr>
        <w:t>)施工方案</w:t>
      </w:r>
    </w:p>
    <w:p w14:paraId="3E7E1D57">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本项目电梯井道保持现状，仅更换电梯，主要施工安装内容如下:</w:t>
      </w:r>
    </w:p>
    <w:p w14:paraId="1243F189">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1)样板架</w:t>
      </w:r>
    </w:p>
    <w:p w14:paraId="2E0268A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2)导轨支架安装</w:t>
      </w:r>
    </w:p>
    <w:p w14:paraId="7E9EF5CD">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3)缓冲器及缓冲器座安装</w:t>
      </w:r>
    </w:p>
    <w:p w14:paraId="284F2C4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4)限速器及涨紧轮的安装</w:t>
      </w:r>
    </w:p>
    <w:p w14:paraId="11DC476C">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5)层门有关部件的安装</w:t>
      </w:r>
    </w:p>
    <w:p w14:paraId="21AB28D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6)强迫关门装置的安装</w:t>
      </w:r>
    </w:p>
    <w:p w14:paraId="0E75A022">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7)曳引机、钢丝绳(钢带)及导向轮的安装</w:t>
      </w:r>
    </w:p>
    <w:p w14:paraId="7245B272">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8)限速器的安装</w:t>
      </w:r>
    </w:p>
    <w:p w14:paraId="76C7D2FE">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9)轿厢有关部件的安装</w:t>
      </w:r>
    </w:p>
    <w:p w14:paraId="33CBDF48">
      <w:pPr>
        <w:spacing w:before="37" w:line="240" w:lineRule="auto"/>
        <w:ind w:left="16"/>
        <w:jc w:val="center"/>
        <w:rPr>
          <w:rFonts w:hint="default" w:ascii="宋体" w:hAnsi="宋体" w:eastAsia="宋体" w:cs="宋体"/>
          <w:b/>
          <w:bCs/>
          <w:spacing w:val="-2"/>
          <w:sz w:val="24"/>
          <w:szCs w:val="24"/>
          <w:lang w:val="en-US" w:eastAsia="zh-CN"/>
        </w:rPr>
      </w:pPr>
      <w:r>
        <w:rPr>
          <w:rFonts w:ascii="宋体" w:hAnsi="宋体" w:eastAsia="宋体" w:cs="宋体"/>
          <w:spacing w:val="-1"/>
          <w:sz w:val="24"/>
          <w:szCs w:val="24"/>
          <w:highlight w:val="none"/>
        </w:rPr>
        <w:t>★</w:t>
      </w:r>
      <w:r>
        <w:rPr>
          <w:rFonts w:hint="eastAsia" w:ascii="宋体" w:hAnsi="宋体" w:eastAsia="宋体" w:cs="宋体"/>
          <w:b/>
          <w:bCs/>
          <w:spacing w:val="-2"/>
          <w:sz w:val="24"/>
          <w:szCs w:val="24"/>
          <w:lang w:val="en-US" w:eastAsia="zh-CN"/>
        </w:rPr>
        <w:t>（二）</w:t>
      </w:r>
      <w:r>
        <w:rPr>
          <w:rFonts w:hint="default" w:ascii="宋体" w:hAnsi="宋体" w:eastAsia="宋体" w:cs="宋体"/>
          <w:b/>
          <w:bCs/>
          <w:spacing w:val="-2"/>
          <w:sz w:val="24"/>
          <w:szCs w:val="24"/>
          <w:lang w:val="en-US" w:eastAsia="zh-CN"/>
        </w:rPr>
        <w:t>装修恢复工程</w:t>
      </w:r>
    </w:p>
    <w:p w14:paraId="78FD823C">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本项目需要对由于安装造成破坏的室内装修进行复原，主要涉及楼道内的装修恢复，装修恢复详细做法如下:</w:t>
      </w:r>
    </w:p>
    <w:p w14:paraId="7C4DBEF3">
      <w:pPr>
        <w:spacing w:before="37" w:line="240" w:lineRule="auto"/>
        <w:ind w:left="16"/>
        <w:rPr>
          <w:rFonts w:hint="default" w:ascii="宋体" w:hAnsi="宋体" w:eastAsia="宋体" w:cs="宋体"/>
          <w:b/>
          <w:bCs/>
          <w:spacing w:val="-2"/>
          <w:sz w:val="24"/>
          <w:szCs w:val="24"/>
          <w:lang w:val="en-US" w:eastAsia="zh-CN"/>
        </w:rPr>
      </w:pPr>
      <w:r>
        <w:rPr>
          <w:rFonts w:hint="default" w:ascii="宋体" w:hAnsi="宋体" w:eastAsia="宋体" w:cs="宋体"/>
          <w:b/>
          <w:bCs/>
          <w:spacing w:val="-2"/>
          <w:sz w:val="24"/>
          <w:szCs w:val="24"/>
          <w:lang w:val="en-US" w:eastAsia="zh-CN"/>
        </w:rPr>
        <w:t>(1)地砖楼地面恢复</w:t>
      </w:r>
    </w:p>
    <w:p w14:paraId="1D070B86">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①8厚地砖，干水泥擦缝;</w:t>
      </w:r>
    </w:p>
    <w:p w14:paraId="2B974F7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②20厚1:3干硬性水泥砂浆结合层;</w:t>
      </w:r>
    </w:p>
    <w:p w14:paraId="50024F83">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③水泥浆一道(内掺建筑胶)。</w:t>
      </w:r>
    </w:p>
    <w:p w14:paraId="312FDC0D">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④现有楼板(楼面)/60厚C15混凝土垫层(地面)。</w:t>
      </w:r>
    </w:p>
    <w:p w14:paraId="2E59491E">
      <w:pPr>
        <w:spacing w:before="37" w:line="240" w:lineRule="auto"/>
        <w:ind w:left="16"/>
        <w:rPr>
          <w:rFonts w:hint="default" w:ascii="宋体" w:hAnsi="宋体" w:eastAsia="宋体" w:cs="宋体"/>
          <w:b/>
          <w:bCs/>
          <w:spacing w:val="-2"/>
          <w:sz w:val="24"/>
          <w:szCs w:val="24"/>
          <w:lang w:val="en-US" w:eastAsia="zh-CN"/>
        </w:rPr>
      </w:pPr>
      <w:r>
        <w:rPr>
          <w:rFonts w:hint="default" w:ascii="宋体" w:hAnsi="宋体" w:eastAsia="宋体" w:cs="宋体"/>
          <w:b/>
          <w:bCs/>
          <w:spacing w:val="-2"/>
          <w:sz w:val="24"/>
          <w:szCs w:val="24"/>
          <w:lang w:val="en-US" w:eastAsia="zh-CN"/>
        </w:rPr>
        <w:t>(2)石材楼地面恢复</w:t>
      </w:r>
    </w:p>
    <w:p w14:paraId="0ACE6A99">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①20厚磨光石材，水泥浆擦缝;</w:t>
      </w:r>
    </w:p>
    <w:p w14:paraId="54AA4450">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②30厚1:3干硬性水泥砂浆结合层，表面撒水泥粉;</w:t>
      </w:r>
    </w:p>
    <w:p w14:paraId="0BE956C7">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③水泥浆一道(内掺建筑胶);</w:t>
      </w:r>
    </w:p>
    <w:p w14:paraId="332D87A0">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④现有楼板(楼面)/60 厚C15混凝土垫层(地面)。</w:t>
      </w:r>
    </w:p>
    <w:p w14:paraId="66E32960">
      <w:pPr>
        <w:spacing w:before="37" w:line="240" w:lineRule="auto"/>
        <w:ind w:left="16"/>
        <w:rPr>
          <w:rFonts w:hint="default" w:ascii="宋体" w:hAnsi="宋体" w:eastAsia="宋体" w:cs="宋体"/>
          <w:b/>
          <w:bCs/>
          <w:spacing w:val="-2"/>
          <w:sz w:val="24"/>
          <w:szCs w:val="24"/>
          <w:lang w:val="en-US" w:eastAsia="zh-CN"/>
        </w:rPr>
      </w:pPr>
      <w:r>
        <w:rPr>
          <w:rFonts w:hint="default" w:ascii="宋体" w:hAnsi="宋体" w:eastAsia="宋体" w:cs="宋体"/>
          <w:b/>
          <w:bCs/>
          <w:spacing w:val="-2"/>
          <w:sz w:val="24"/>
          <w:szCs w:val="24"/>
          <w:lang w:val="en-US" w:eastAsia="zh-CN"/>
        </w:rPr>
        <w:t>(3)水泥楼地面恢复</w:t>
      </w:r>
    </w:p>
    <w:p w14:paraId="6CE960F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①20 厚1:2.5 水泥砂浆;</w:t>
      </w:r>
    </w:p>
    <w:p w14:paraId="1959E158">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②水泥浆一道(内掺建筑胶);</w:t>
      </w:r>
    </w:p>
    <w:p w14:paraId="6EB3FAE7">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③现有楼板(楼面)/60 厚C15混凝土垫层(地面)。</w:t>
      </w:r>
    </w:p>
    <w:p w14:paraId="28E66E88">
      <w:pPr>
        <w:spacing w:before="37" w:line="240" w:lineRule="auto"/>
        <w:ind w:left="16"/>
        <w:rPr>
          <w:rFonts w:hint="default" w:ascii="宋体" w:hAnsi="宋体" w:eastAsia="宋体" w:cs="宋体"/>
          <w:b/>
          <w:bCs/>
          <w:spacing w:val="-2"/>
          <w:sz w:val="24"/>
          <w:szCs w:val="24"/>
          <w:lang w:val="en-US" w:eastAsia="zh-CN"/>
        </w:rPr>
      </w:pPr>
      <w:r>
        <w:rPr>
          <w:rFonts w:hint="default" w:ascii="宋体" w:hAnsi="宋体" w:eastAsia="宋体" w:cs="宋体"/>
          <w:b/>
          <w:bCs/>
          <w:spacing w:val="-2"/>
          <w:sz w:val="24"/>
          <w:szCs w:val="24"/>
          <w:lang w:val="en-US" w:eastAsia="zh-CN"/>
        </w:rPr>
        <w:t>(4)无机涂料恢复(砖墙)</w:t>
      </w:r>
    </w:p>
    <w:p w14:paraId="51451D13">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①无机涂料面层;</w:t>
      </w:r>
    </w:p>
    <w:p w14:paraId="4297CDF5">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②厚面层专用粉刷石膏罩面;</w:t>
      </w:r>
    </w:p>
    <w:p w14:paraId="75199F2B">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③厚粉刷石膏砂浆打底分遍抹平。</w:t>
      </w:r>
    </w:p>
    <w:p w14:paraId="32F3F92E">
      <w:pPr>
        <w:spacing w:before="37" w:line="240" w:lineRule="auto"/>
        <w:ind w:left="16"/>
        <w:rPr>
          <w:rFonts w:hint="default" w:ascii="宋体" w:hAnsi="宋体" w:eastAsia="宋体" w:cs="宋体"/>
          <w:b/>
          <w:bCs/>
          <w:spacing w:val="-2"/>
          <w:sz w:val="24"/>
          <w:szCs w:val="24"/>
          <w:lang w:val="en-US" w:eastAsia="zh-CN"/>
        </w:rPr>
      </w:pPr>
      <w:r>
        <w:rPr>
          <w:rFonts w:hint="default" w:ascii="宋体" w:hAnsi="宋体" w:eastAsia="宋体" w:cs="宋体"/>
          <w:b/>
          <w:bCs/>
          <w:spacing w:val="-2"/>
          <w:sz w:val="24"/>
          <w:szCs w:val="24"/>
          <w:lang w:val="en-US" w:eastAsia="zh-CN"/>
        </w:rPr>
        <w:t>(5)无机涂料恢复(混凝土墙)</w:t>
      </w:r>
    </w:p>
    <w:p w14:paraId="651F6DF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①无机涂料面层;</w:t>
      </w:r>
    </w:p>
    <w:p w14:paraId="2C9BDDF5">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②厚面层专用粉刷石膏罩面;</w:t>
      </w:r>
    </w:p>
    <w:p w14:paraId="12C687BF">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③厚粉刷石膏砂浆打底分遍抹平;</w:t>
      </w:r>
    </w:p>
    <w:p w14:paraId="2060F442">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④素水泥浆一道。</w:t>
      </w:r>
    </w:p>
    <w:p w14:paraId="0AC83E51">
      <w:pPr>
        <w:spacing w:before="37" w:line="240" w:lineRule="auto"/>
        <w:ind w:left="16"/>
        <w:rPr>
          <w:rFonts w:hint="default" w:ascii="宋体" w:hAnsi="宋体" w:eastAsia="宋体" w:cs="宋体"/>
          <w:b/>
          <w:bCs/>
          <w:spacing w:val="-2"/>
          <w:sz w:val="24"/>
          <w:szCs w:val="24"/>
          <w:lang w:val="en-US" w:eastAsia="zh-CN"/>
        </w:rPr>
      </w:pPr>
      <w:r>
        <w:rPr>
          <w:rFonts w:hint="default" w:ascii="宋体" w:hAnsi="宋体" w:eastAsia="宋体" w:cs="宋体"/>
          <w:b/>
          <w:bCs/>
          <w:spacing w:val="-2"/>
          <w:sz w:val="24"/>
          <w:szCs w:val="24"/>
          <w:lang w:val="en-US" w:eastAsia="zh-CN"/>
        </w:rPr>
        <w:t>(6)墙面砖恢复</w:t>
      </w:r>
    </w:p>
    <w:p w14:paraId="053B1EFA">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①厚墙面砖;</w:t>
      </w:r>
    </w:p>
    <w:p w14:paraId="7E072027">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②厚1:2建筑胶水泥砂浆粘结层;</w:t>
      </w:r>
    </w:p>
    <w:p w14:paraId="451A587F">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③刷素水泥一道;</w:t>
      </w:r>
    </w:p>
    <w:p w14:paraId="0BE25E0D">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④厚1:3水泥砂浆打底扫毛。</w:t>
      </w:r>
    </w:p>
    <w:p w14:paraId="4382A546">
      <w:pPr>
        <w:spacing w:before="37" w:line="240" w:lineRule="auto"/>
        <w:ind w:left="16"/>
        <w:rPr>
          <w:rFonts w:hint="default" w:ascii="宋体" w:hAnsi="宋体" w:eastAsia="宋体" w:cs="宋体"/>
          <w:b/>
          <w:bCs/>
          <w:spacing w:val="-2"/>
          <w:sz w:val="24"/>
          <w:szCs w:val="24"/>
          <w:lang w:val="en-US" w:eastAsia="zh-CN"/>
        </w:rPr>
      </w:pPr>
      <w:r>
        <w:rPr>
          <w:rFonts w:hint="default" w:ascii="宋体" w:hAnsi="宋体" w:eastAsia="宋体" w:cs="宋体"/>
          <w:b/>
          <w:bCs/>
          <w:spacing w:val="-2"/>
          <w:sz w:val="24"/>
          <w:szCs w:val="24"/>
          <w:lang w:val="en-US" w:eastAsia="zh-CN"/>
        </w:rPr>
        <w:t>(7)装饰石膏板顶棚恢复</w:t>
      </w:r>
    </w:p>
    <w:p w14:paraId="45F5F30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①厚装饰石膏板</w:t>
      </w:r>
    </w:p>
    <w:p w14:paraId="62F4ADFC">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②原有龙骨。</w:t>
      </w:r>
    </w:p>
    <w:p w14:paraId="02214775">
      <w:pPr>
        <w:spacing w:before="37" w:line="240" w:lineRule="auto"/>
        <w:ind w:left="16"/>
        <w:rPr>
          <w:rFonts w:hint="default" w:ascii="宋体" w:hAnsi="宋体" w:eastAsia="宋体" w:cs="宋体"/>
          <w:b/>
          <w:bCs/>
          <w:spacing w:val="-2"/>
          <w:sz w:val="24"/>
          <w:szCs w:val="24"/>
          <w:lang w:val="en-US" w:eastAsia="zh-CN"/>
        </w:rPr>
      </w:pPr>
      <w:r>
        <w:rPr>
          <w:rFonts w:hint="default" w:ascii="宋体" w:hAnsi="宋体" w:eastAsia="宋体" w:cs="宋体"/>
          <w:b/>
          <w:bCs/>
          <w:spacing w:val="-2"/>
          <w:sz w:val="24"/>
          <w:szCs w:val="24"/>
          <w:lang w:val="en-US" w:eastAsia="zh-CN"/>
        </w:rPr>
        <w:t>(8)无机涂料顶棚恢复</w:t>
      </w:r>
    </w:p>
    <w:p w14:paraId="0DDC7D68">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①无机涂料面层;</w:t>
      </w:r>
    </w:p>
    <w:p w14:paraId="52FEA7EF">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②厚面层专用粉刷石膏罩面;</w:t>
      </w:r>
    </w:p>
    <w:p w14:paraId="11E1E8D0">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③厚粉刷石膏砂浆打底分遍抹平;</w:t>
      </w:r>
    </w:p>
    <w:p w14:paraId="65A465F4">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④素水泥浆一道。</w:t>
      </w:r>
    </w:p>
    <w:p w14:paraId="13820D50">
      <w:pPr>
        <w:spacing w:before="37" w:line="240" w:lineRule="auto"/>
        <w:ind w:left="16"/>
        <w:jc w:val="center"/>
        <w:rPr>
          <w:rFonts w:hint="default" w:ascii="宋体" w:hAnsi="宋体" w:eastAsia="宋体" w:cs="宋体"/>
          <w:b/>
          <w:bCs/>
          <w:spacing w:val="-2"/>
          <w:sz w:val="24"/>
          <w:szCs w:val="24"/>
          <w:highlight w:val="none"/>
          <w:lang w:val="en-US" w:eastAsia="zh-CN"/>
        </w:rPr>
      </w:pPr>
      <w:r>
        <w:rPr>
          <w:rFonts w:ascii="宋体" w:hAnsi="宋体" w:eastAsia="宋体" w:cs="宋体"/>
          <w:spacing w:val="-1"/>
          <w:sz w:val="24"/>
          <w:szCs w:val="24"/>
          <w:highlight w:val="none"/>
        </w:rPr>
        <w:t>★</w:t>
      </w:r>
      <w:r>
        <w:rPr>
          <w:rFonts w:hint="eastAsia" w:ascii="宋体" w:hAnsi="宋体" w:eastAsia="宋体" w:cs="宋体"/>
          <w:b/>
          <w:bCs/>
          <w:spacing w:val="-2"/>
          <w:sz w:val="24"/>
          <w:szCs w:val="24"/>
          <w:highlight w:val="none"/>
          <w:lang w:val="en-US" w:eastAsia="zh-CN"/>
        </w:rPr>
        <w:t>（三）</w:t>
      </w:r>
      <w:r>
        <w:rPr>
          <w:rFonts w:hint="default" w:ascii="宋体" w:hAnsi="宋体" w:eastAsia="宋体" w:cs="宋体"/>
          <w:b/>
          <w:bCs/>
          <w:spacing w:val="-2"/>
          <w:sz w:val="24"/>
          <w:szCs w:val="24"/>
          <w:highlight w:val="none"/>
          <w:lang w:val="en-US" w:eastAsia="zh-CN"/>
        </w:rPr>
        <w:t>消防设计</w:t>
      </w:r>
    </w:p>
    <w:p w14:paraId="15FB3F5D">
      <w:pPr>
        <w:spacing w:before="37" w:line="240" w:lineRule="auto"/>
        <w:ind w:left="16" w:firstLine="472" w:firstLineChars="200"/>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所有金属铁件均刷防锈漆二度，外露部分刷调和漆二度。依据《建筑防火通用规范》6.31条和《建筑防火规范》5.1.2条，电梯井壁为不燃性，耐火极限不低于2.00h，主要承重构件梁、柱均为不燃性，耐火极限:竖向承重构件(柱)不应低于2.50h，梁不应低于1.50h,楼板不应低于1.00h，屋面承重构件不应低于1.00h，非承重外墙0.50h。防火涂料必须选用通过国家检测机关检验合格、消防部门认可的产品，且需与底漆相配套，不得发生化学反应。所选用防火涂料的性能、涂层厚度、质量要求应符合现行国家标准《钢结构防火涂料》GB14907-2002和现行国家标准《钢结构防火涂料应用技术》CECS24:90中3.4.12的规定。内装修均使用燃烧性能为A级的材料。满足《建筑防火通用规范》GB55037-2022《建筑内部装修设计防火规范》GB50222-2017 要求。</w:t>
      </w:r>
    </w:p>
    <w:p w14:paraId="4D7AB2BF">
      <w:pPr>
        <w:spacing w:before="37" w:line="240" w:lineRule="auto"/>
        <w:ind w:left="16"/>
        <w:jc w:val="center"/>
        <w:rPr>
          <w:rFonts w:hint="default" w:ascii="宋体" w:hAnsi="宋体" w:eastAsia="宋体" w:cs="宋体"/>
          <w:b/>
          <w:bCs/>
          <w:spacing w:val="-2"/>
          <w:sz w:val="24"/>
          <w:szCs w:val="24"/>
          <w:lang w:val="en-US" w:eastAsia="zh-CN"/>
        </w:rPr>
      </w:pPr>
      <w:r>
        <w:rPr>
          <w:rFonts w:ascii="宋体" w:hAnsi="宋体" w:eastAsia="宋体" w:cs="宋体"/>
          <w:spacing w:val="-1"/>
          <w:sz w:val="24"/>
          <w:szCs w:val="24"/>
          <w:highlight w:val="none"/>
        </w:rPr>
        <w:t>★</w:t>
      </w:r>
      <w:r>
        <w:rPr>
          <w:rFonts w:hint="eastAsia" w:ascii="宋体" w:hAnsi="宋体" w:eastAsia="宋体" w:cs="宋体"/>
          <w:b/>
          <w:bCs/>
          <w:spacing w:val="-2"/>
          <w:sz w:val="24"/>
          <w:szCs w:val="24"/>
          <w:lang w:val="en-US" w:eastAsia="zh-CN"/>
        </w:rPr>
        <w:t>（四）</w:t>
      </w:r>
      <w:r>
        <w:rPr>
          <w:rFonts w:hint="default" w:ascii="宋体" w:hAnsi="宋体" w:eastAsia="宋体" w:cs="宋体"/>
          <w:b/>
          <w:bCs/>
          <w:spacing w:val="-2"/>
          <w:sz w:val="24"/>
          <w:szCs w:val="24"/>
          <w:lang w:val="en-US" w:eastAsia="zh-CN"/>
        </w:rPr>
        <w:t>电气</w:t>
      </w:r>
    </w:p>
    <w:p w14:paraId="3DC83DE3">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编制依据及范围</w:t>
      </w:r>
    </w:p>
    <w:p w14:paraId="5D75AC35">
      <w:pPr>
        <w:spacing w:before="37" w:line="240" w:lineRule="auto"/>
        <w:ind w:left="16"/>
        <w:rPr>
          <w:rFonts w:hint="default" w:ascii="宋体" w:hAnsi="宋体" w:eastAsia="宋体" w:cs="宋体"/>
          <w:b/>
          <w:bCs/>
          <w:spacing w:val="-2"/>
          <w:sz w:val="24"/>
          <w:szCs w:val="24"/>
          <w:lang w:val="en-US" w:eastAsia="zh-CN"/>
        </w:rPr>
      </w:pPr>
      <w:r>
        <w:rPr>
          <w:rFonts w:hint="default" w:ascii="宋体" w:hAnsi="宋体" w:eastAsia="宋体" w:cs="宋体"/>
          <w:b/>
          <w:bCs/>
          <w:spacing w:val="-2"/>
          <w:sz w:val="24"/>
          <w:szCs w:val="24"/>
          <w:lang w:val="en-US" w:eastAsia="zh-CN"/>
        </w:rPr>
        <w:t>(1)编制依据</w:t>
      </w:r>
    </w:p>
    <w:p w14:paraId="655149A5">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《民用建筑电气设计标准》GB51348-2019;</w:t>
      </w:r>
    </w:p>
    <w:p w14:paraId="4AA06D9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《建筑设计防火规范》GB50016-2014(2018版);</w:t>
      </w:r>
    </w:p>
    <w:p w14:paraId="2743E588">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《建筑照明设计标准》GB50034-2013;</w:t>
      </w:r>
    </w:p>
    <w:p w14:paraId="19A92C5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《供配电系统设计规范》GB50052-2009;</w:t>
      </w:r>
    </w:p>
    <w:p w14:paraId="3796E276">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《低压配电设计规范》GB50054-2011;</w:t>
      </w:r>
    </w:p>
    <w:p w14:paraId="724AD309">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《电力工程电缆设计标准》GB 50217-2018;</w:t>
      </w:r>
    </w:p>
    <w:p w14:paraId="5109FB55">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《建筑物防雷设计规范》GB50057-2010;</w:t>
      </w:r>
    </w:p>
    <w:p w14:paraId="1A161B0E">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《住宅建筑电气设计规范》JGJ 242-2011;</w:t>
      </w:r>
    </w:p>
    <w:p w14:paraId="43E52B84">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《居民住宅小区电力配置规范》GB/T 36040-2018;</w:t>
      </w:r>
    </w:p>
    <w:p w14:paraId="09BF0EA9">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《建筑节能与可再生能源利用通用规范》GB55015-2021;</w:t>
      </w:r>
    </w:p>
    <w:p w14:paraId="60C6A703">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《建筑电气与智能化通用规范》GB55024-2022;</w:t>
      </w:r>
    </w:p>
    <w:p w14:paraId="6132A628">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《建筑防火通用规范》GB55037-2022;</w:t>
      </w:r>
    </w:p>
    <w:p w14:paraId="1494FAD0">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《安全防范工程通用规范》GB44029-2022;</w:t>
      </w:r>
    </w:p>
    <w:p w14:paraId="574FC873">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国家与地方现行的其他设计规范和标准。</w:t>
      </w:r>
    </w:p>
    <w:p w14:paraId="1C2D272C">
      <w:pPr>
        <w:spacing w:before="37" w:line="240" w:lineRule="auto"/>
        <w:ind w:left="16"/>
        <w:rPr>
          <w:rFonts w:hint="default" w:ascii="宋体" w:hAnsi="宋体" w:eastAsia="宋体" w:cs="宋体"/>
          <w:b/>
          <w:bCs/>
          <w:spacing w:val="-2"/>
          <w:sz w:val="24"/>
          <w:szCs w:val="24"/>
          <w:lang w:val="en-US" w:eastAsia="zh-CN"/>
        </w:rPr>
      </w:pPr>
      <w:r>
        <w:rPr>
          <w:rFonts w:hint="default" w:ascii="宋体" w:hAnsi="宋体" w:eastAsia="宋体" w:cs="宋体"/>
          <w:b/>
          <w:bCs/>
          <w:spacing w:val="-2"/>
          <w:sz w:val="24"/>
          <w:szCs w:val="24"/>
          <w:lang w:val="en-US" w:eastAsia="zh-CN"/>
        </w:rPr>
        <w:t>(2)编制范围</w:t>
      </w:r>
    </w:p>
    <w:p w14:paraId="22106099">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编制范围包括配电系统、照明系统、防雷接地系统、闭路电视监控系统、电梯五方对讲系统。</w:t>
      </w:r>
    </w:p>
    <w:p w14:paraId="240EC385">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w:t>
      </w:r>
      <w:r>
        <w:rPr>
          <w:rFonts w:hint="eastAsia" w:ascii="宋体" w:hAnsi="宋体" w:eastAsia="宋体" w:cs="宋体"/>
          <w:spacing w:val="-2"/>
          <w:sz w:val="24"/>
          <w:szCs w:val="24"/>
          <w:lang w:val="en-US" w:eastAsia="zh-CN"/>
        </w:rPr>
        <w:t>1</w:t>
      </w:r>
      <w:r>
        <w:rPr>
          <w:rFonts w:hint="default" w:ascii="宋体" w:hAnsi="宋体" w:eastAsia="宋体" w:cs="宋体"/>
          <w:spacing w:val="-2"/>
          <w:sz w:val="24"/>
          <w:szCs w:val="24"/>
          <w:lang w:val="en-US" w:eastAsia="zh-CN"/>
        </w:rPr>
        <w:t>配电系统</w:t>
      </w:r>
    </w:p>
    <w:p w14:paraId="11D8CDBA">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1)负荷等级</w:t>
      </w:r>
    </w:p>
    <w:p w14:paraId="31DE1DD8">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根据本工程的性质及《建筑设计防火规范》等有关规定，本工程属于多层、高层民用建筑，电梯负荷等级为三级负荷。</w:t>
      </w:r>
    </w:p>
    <w:p w14:paraId="0668C5F8">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2)供电电源及电压等级</w:t>
      </w:r>
    </w:p>
    <w:p w14:paraId="6E5F39E9">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本工程电梯功率为15kW/台，接入现有380V电源。电梯厅照明的220V电源均接自楼内原有照明回路。</w:t>
      </w:r>
    </w:p>
    <w:p w14:paraId="12186D81">
      <w:pPr>
        <w:spacing w:before="37" w:line="240" w:lineRule="auto"/>
        <w:ind w:left="16"/>
        <w:rPr>
          <w:rFonts w:hint="default" w:ascii="宋体" w:hAnsi="宋体" w:eastAsia="宋体" w:cs="宋体"/>
          <w:b w:val="0"/>
          <w:bCs w:val="0"/>
          <w:spacing w:val="-2"/>
          <w:sz w:val="24"/>
          <w:szCs w:val="24"/>
          <w:lang w:val="en-US" w:eastAsia="zh-CN"/>
        </w:rPr>
      </w:pPr>
      <w:r>
        <w:rPr>
          <w:rFonts w:hint="default" w:ascii="宋体" w:hAnsi="宋体" w:eastAsia="宋体" w:cs="宋体"/>
          <w:b w:val="0"/>
          <w:bCs w:val="0"/>
          <w:spacing w:val="-2"/>
          <w:sz w:val="24"/>
          <w:szCs w:val="24"/>
          <w:lang w:val="en-US" w:eastAsia="zh-CN"/>
        </w:rPr>
        <w:t>3)计量</w:t>
      </w:r>
    </w:p>
    <w:p w14:paraId="33FD0A9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本项目在每单元首层设电梯专用计量表箱。</w:t>
      </w:r>
    </w:p>
    <w:p w14:paraId="53403615">
      <w:pPr>
        <w:spacing w:before="37" w:line="240" w:lineRule="auto"/>
        <w:ind w:left="16"/>
        <w:rPr>
          <w:rFonts w:hint="default"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（3）</w:t>
      </w:r>
      <w:r>
        <w:rPr>
          <w:rFonts w:hint="default" w:ascii="宋体" w:hAnsi="宋体" w:eastAsia="宋体" w:cs="宋体"/>
          <w:b/>
          <w:bCs/>
          <w:spacing w:val="-2"/>
          <w:sz w:val="24"/>
          <w:szCs w:val="24"/>
          <w:lang w:val="en-US" w:eastAsia="zh-CN"/>
        </w:rPr>
        <w:t>电力系统</w:t>
      </w:r>
    </w:p>
    <w:p w14:paraId="3C83051F">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1)低压配电系统采用220/380V放射式与树干式相结合的方式。</w:t>
      </w:r>
    </w:p>
    <w:p w14:paraId="32EB4BA5">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2)电表箱、配电箱选用IP54防护等级，在墙上暗装。</w:t>
      </w:r>
    </w:p>
    <w:p w14:paraId="286C46FA">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3)电梯的电动机采用软启动装置。</w:t>
      </w:r>
    </w:p>
    <w:p w14:paraId="43ACA503">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4)电梯供电采用YJV型电缆;电梯间加装照明灯具的电源线引自原有楼层楼梯间照明回路，配电线路为BV-3X2.5mm2穿SC15管，电气管线在楼板内敷设。</w:t>
      </w:r>
    </w:p>
    <w:p w14:paraId="358940A9">
      <w:pPr>
        <w:spacing w:before="37" w:line="240" w:lineRule="auto"/>
        <w:ind w:left="16"/>
        <w:rPr>
          <w:rFonts w:hint="default"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（4）</w:t>
      </w:r>
      <w:r>
        <w:rPr>
          <w:rFonts w:hint="default" w:ascii="宋体" w:hAnsi="宋体" w:eastAsia="宋体" w:cs="宋体"/>
          <w:b/>
          <w:bCs/>
          <w:spacing w:val="-2"/>
          <w:sz w:val="24"/>
          <w:szCs w:val="24"/>
          <w:lang w:val="en-US" w:eastAsia="zh-CN"/>
        </w:rPr>
        <w:t>照明系统</w:t>
      </w:r>
    </w:p>
    <w:p w14:paraId="11019075">
      <w:pPr>
        <w:spacing w:before="37" w:line="240" w:lineRule="auto"/>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按现行国家标准《建筑节能与可再生能源利用通用规范》GB55015-2021，电梯间照度标准值为50Lx，照明功率密度≤4W/m。灯具均采用高效、节能、环保型LED节能灯。电梯轿厢照明和电梯井道照明均由电梯厂家提供。</w:t>
      </w:r>
    </w:p>
    <w:p w14:paraId="66357C04">
      <w:pPr>
        <w:spacing w:before="37" w:line="240" w:lineRule="auto"/>
        <w:ind w:left="16"/>
        <w:rPr>
          <w:rFonts w:hint="default"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（5）</w:t>
      </w:r>
      <w:r>
        <w:rPr>
          <w:rFonts w:hint="default" w:ascii="宋体" w:hAnsi="宋体" w:eastAsia="宋体" w:cs="宋体"/>
          <w:b/>
          <w:bCs/>
          <w:spacing w:val="-2"/>
          <w:sz w:val="24"/>
          <w:szCs w:val="24"/>
          <w:lang w:val="en-US" w:eastAsia="zh-CN"/>
        </w:rPr>
        <w:t>防雷接地系统</w:t>
      </w:r>
    </w:p>
    <w:p w14:paraId="44423E01">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1)本项目低压配电系统接地型式采用TN-C-S系统。</w:t>
      </w:r>
    </w:p>
    <w:p w14:paraId="2471A552">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2)利用新建电梯井道的基础钢筋做接地装置，与原</w:t>
      </w:r>
      <w:r>
        <w:rPr>
          <w:rFonts w:hint="default" w:ascii="宋体" w:hAnsi="宋体" w:eastAsia="宋体" w:cs="宋体"/>
          <w:spacing w:val="-2"/>
          <w:sz w:val="24"/>
          <w:szCs w:val="24"/>
          <w:highlight w:val="none"/>
          <w:lang w:val="en-US" w:eastAsia="zh-CN"/>
        </w:rPr>
        <w:t>有建筑物</w:t>
      </w:r>
      <w:r>
        <w:rPr>
          <w:rFonts w:hint="eastAsia" w:ascii="宋体" w:hAnsi="宋体" w:eastAsia="宋体" w:cs="宋体"/>
          <w:spacing w:val="-2"/>
          <w:sz w:val="24"/>
          <w:szCs w:val="24"/>
          <w:highlight w:val="none"/>
          <w:lang w:val="en-US" w:eastAsia="zh-CN"/>
        </w:rPr>
        <w:t>接地</w:t>
      </w:r>
      <w:r>
        <w:rPr>
          <w:rFonts w:hint="default" w:ascii="宋体" w:hAnsi="宋体" w:eastAsia="宋体" w:cs="宋体"/>
          <w:spacing w:val="-2"/>
          <w:sz w:val="24"/>
          <w:szCs w:val="24"/>
          <w:highlight w:val="none"/>
          <w:lang w:val="en-US" w:eastAsia="zh-CN"/>
        </w:rPr>
        <w:t>连接，</w:t>
      </w:r>
      <w:r>
        <w:rPr>
          <w:rFonts w:hint="default" w:ascii="宋体" w:hAnsi="宋体" w:eastAsia="宋体" w:cs="宋体"/>
          <w:spacing w:val="-2"/>
          <w:sz w:val="24"/>
          <w:szCs w:val="24"/>
          <w:lang w:val="en-US" w:eastAsia="zh-CN"/>
        </w:rPr>
        <w:t>要求接地电阻≤4Ω。</w:t>
      </w:r>
    </w:p>
    <w:p w14:paraId="1D6AC466">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3)轿厢内的电气设备、井道内的金属件与建筑物的用电设备(包括控制用微处理器)采用同一接地极。整个电梯装置的金属件须采取等电位连接措施，将设备进线管、建筑物金属构件进行联结。</w:t>
      </w:r>
    </w:p>
    <w:p w14:paraId="3840B024">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4)电梯控制设备处应设浪涌保护器。</w:t>
      </w:r>
    </w:p>
    <w:p w14:paraId="2DF93670">
      <w:pPr>
        <w:spacing w:before="37" w:line="240" w:lineRule="auto"/>
        <w:ind w:left="16"/>
        <w:rPr>
          <w:rFonts w:hint="default"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（6）</w:t>
      </w:r>
      <w:r>
        <w:rPr>
          <w:rFonts w:hint="default" w:ascii="宋体" w:hAnsi="宋体" w:eastAsia="宋体" w:cs="宋体"/>
          <w:b/>
          <w:bCs/>
          <w:spacing w:val="-2"/>
          <w:sz w:val="24"/>
          <w:szCs w:val="24"/>
          <w:lang w:val="en-US" w:eastAsia="zh-CN"/>
        </w:rPr>
        <w:t>闭路电视监控系统</w:t>
      </w:r>
    </w:p>
    <w:p w14:paraId="2A300970">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在电梯轿厢内设置电梯专用摄像机,配备具有电梯运行参数采集和网络远程传输功能的检测装置，符合电梯安全管理服务平台数据接口标准，并可实时查看电梯运行状态、上传数据，保证电梯运行安全。采用视频传输图像,总线控制方式。视频及控制线从物业或社区监控室引来。无物业、社区监控室的电梯采用无线监控设备形式，监控设备自带存储装置，可保留7天内视频图像。</w:t>
      </w:r>
    </w:p>
    <w:p w14:paraId="6A63577F">
      <w:pPr>
        <w:spacing w:before="37" w:line="240" w:lineRule="auto"/>
        <w:ind w:left="16"/>
        <w:rPr>
          <w:rFonts w:hint="default"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（7）</w:t>
      </w:r>
      <w:r>
        <w:rPr>
          <w:rFonts w:hint="default" w:ascii="宋体" w:hAnsi="宋体" w:eastAsia="宋体" w:cs="宋体"/>
          <w:b/>
          <w:bCs/>
          <w:spacing w:val="-2"/>
          <w:sz w:val="24"/>
          <w:szCs w:val="24"/>
          <w:lang w:val="en-US" w:eastAsia="zh-CN"/>
        </w:rPr>
        <w:t>电梯五方对讲系统</w:t>
      </w:r>
    </w:p>
    <w:p w14:paraId="290B286C">
      <w:pPr>
        <w:spacing w:before="37" w:line="240" w:lineRule="auto"/>
        <w:ind w:left="16"/>
        <w:rPr>
          <w:rFonts w:hint="default" w:ascii="宋体" w:hAnsi="宋体" w:eastAsia="宋体" w:cs="宋体"/>
          <w:spacing w:val="-2"/>
          <w:sz w:val="24"/>
          <w:szCs w:val="24"/>
          <w:lang w:val="en-US" w:eastAsia="zh-CN"/>
        </w:rPr>
      </w:pPr>
      <w:r>
        <w:rPr>
          <w:rFonts w:hint="default" w:ascii="宋体" w:hAnsi="宋体" w:eastAsia="宋体" w:cs="宋体"/>
          <w:spacing w:val="-2"/>
          <w:sz w:val="24"/>
          <w:szCs w:val="24"/>
          <w:lang w:val="en-US" w:eastAsia="zh-CN"/>
        </w:rPr>
        <w:t>由现有监控室引来五方对讲专用回路,通过竖井引至顶层,在电梯机房与电梯轿厢内设置五方对讲机。在监控室设置对讲主机。电梯五方对讲系统是一种用于电梯内部通讯和紧急呼叫的系统。它通常包括五个部分:呼叫按钮、对讲设备、控制器、通讯线路和中心监控系统。呼叫按钮通常安装在电梯内部，乘客可以通过按下按钮来呼叫楼层或进行紧急呼叫。对讲设备用于实现乘客与电梯控制中心或其他相关人员之间的语音通讯。控制器负责处理呼叫请求，控制通讯设备的工作，并将呼叫信息传输到中心监控系统。通讯线路则用于连接各个部件，确保信息的传输和交换。中心监控系统则是用于接收和处理呼叫信息的中央控制设备。电梯五方对讲系统可以提高电梯内部通讯的效率和安全性，确保乘客在紧急情况下能够及时获得帮助。</w:t>
      </w:r>
    </w:p>
    <w:p w14:paraId="2977B20D">
      <w:pPr>
        <w:spacing w:before="37" w:line="240" w:lineRule="auto"/>
        <w:ind w:left="16"/>
        <w:rPr>
          <w:rFonts w:ascii="宋体" w:hAnsi="宋体" w:eastAsia="宋体" w:cs="宋体"/>
          <w:b/>
          <w:bCs/>
          <w:sz w:val="24"/>
          <w:szCs w:val="24"/>
          <w:highlight w:val="none"/>
        </w:rPr>
      </w:pPr>
      <w:r>
        <w:rPr>
          <w:rFonts w:ascii="宋体" w:hAnsi="宋体" w:eastAsia="宋体" w:cs="宋体"/>
          <w:spacing w:val="-1"/>
          <w:sz w:val="24"/>
          <w:szCs w:val="24"/>
          <w:highlight w:val="none"/>
        </w:rPr>
        <w:t>★</w:t>
      </w:r>
      <w:r>
        <w:rPr>
          <w:rFonts w:hint="eastAsia" w:ascii="宋体" w:hAnsi="宋体" w:eastAsia="宋体" w:cs="宋体"/>
          <w:b/>
          <w:bCs/>
          <w:spacing w:val="-2"/>
          <w:sz w:val="24"/>
          <w:szCs w:val="24"/>
          <w:highlight w:val="none"/>
          <w:lang w:val="en-US" w:eastAsia="zh-CN"/>
        </w:rPr>
        <w:t>三、</w:t>
      </w:r>
      <w:r>
        <w:rPr>
          <w:rFonts w:ascii="宋体" w:hAnsi="宋体" w:eastAsia="宋体" w:cs="宋体"/>
          <w:b/>
          <w:bCs/>
          <w:spacing w:val="-2"/>
          <w:sz w:val="24"/>
          <w:szCs w:val="24"/>
          <w:highlight w:val="none"/>
        </w:rPr>
        <w:t>售后服务要求：</w:t>
      </w:r>
    </w:p>
    <w:p w14:paraId="6A2011C3">
      <w:pPr>
        <w:spacing w:before="180" w:line="240" w:lineRule="auto"/>
        <w:ind w:left="16"/>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1</w:t>
      </w:r>
      <w:r>
        <w:rPr>
          <w:rFonts w:hint="eastAsia" w:ascii="宋体" w:hAnsi="宋体" w:eastAsia="宋体" w:cs="宋体"/>
          <w:spacing w:val="-2"/>
          <w:sz w:val="24"/>
          <w:szCs w:val="24"/>
          <w:highlight w:val="none"/>
          <w:lang w:eastAsia="zh-CN"/>
        </w:rPr>
        <w:t>）</w:t>
      </w:r>
      <w:r>
        <w:rPr>
          <w:rFonts w:ascii="宋体" w:hAnsi="宋体" w:eastAsia="宋体" w:cs="宋体"/>
          <w:spacing w:val="-2"/>
          <w:sz w:val="24"/>
          <w:szCs w:val="24"/>
          <w:highlight w:val="none"/>
        </w:rPr>
        <w:t>保证电梯安全运行。</w:t>
      </w:r>
      <w:r>
        <w:rPr>
          <w:rFonts w:ascii="宋体" w:hAnsi="宋体" w:eastAsia="宋体" w:cs="宋体"/>
          <w:spacing w:val="-1"/>
          <w:sz w:val="24"/>
          <w:szCs w:val="24"/>
          <w:highlight w:val="none"/>
        </w:rPr>
        <w:t>在保证电梯安全运行的前提下降低电梯维护保养成本。</w:t>
      </w:r>
    </w:p>
    <w:p w14:paraId="7764898C">
      <w:pPr>
        <w:spacing w:before="184" w:line="240" w:lineRule="auto"/>
        <w:ind w:left="16"/>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2</w:t>
      </w:r>
      <w:r>
        <w:rPr>
          <w:rFonts w:hint="eastAsia" w:ascii="宋体" w:hAnsi="宋体" w:eastAsia="宋体" w:cs="宋体"/>
          <w:spacing w:val="-2"/>
          <w:sz w:val="24"/>
          <w:szCs w:val="24"/>
          <w:highlight w:val="none"/>
          <w:lang w:eastAsia="zh-CN"/>
        </w:rPr>
        <w:t>）</w:t>
      </w:r>
      <w:r>
        <w:rPr>
          <w:rFonts w:ascii="宋体" w:hAnsi="宋体" w:eastAsia="宋体" w:cs="宋体"/>
          <w:spacing w:val="-4"/>
          <w:sz w:val="24"/>
          <w:szCs w:val="24"/>
          <w:highlight w:val="none"/>
        </w:rPr>
        <w:t>日常维护保养应遵守的其他标准。</w:t>
      </w:r>
    </w:p>
    <w:p w14:paraId="51EFB44C">
      <w:pPr>
        <w:keepNext w:val="0"/>
        <w:keepLines w:val="0"/>
        <w:pageBreakBefore w:val="0"/>
        <w:widowControl/>
        <w:kinsoku/>
        <w:wordWrap/>
        <w:overflowPunct/>
        <w:topLinePunct w:val="0"/>
        <w:autoSpaceDE w:val="0"/>
        <w:autoSpaceDN w:val="0"/>
        <w:bidi w:val="0"/>
        <w:adjustRightInd w:val="0"/>
        <w:snapToGrid w:val="0"/>
        <w:spacing w:before="181" w:line="240" w:lineRule="auto"/>
        <w:ind w:left="13" w:right="137" w:firstLine="3"/>
        <w:textAlignment w:val="baseline"/>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3</w:t>
      </w:r>
      <w:r>
        <w:rPr>
          <w:rFonts w:hint="eastAsia" w:ascii="宋体" w:hAnsi="宋体" w:eastAsia="宋体" w:cs="宋体"/>
          <w:spacing w:val="-2"/>
          <w:sz w:val="24"/>
          <w:szCs w:val="24"/>
          <w:highlight w:val="none"/>
          <w:lang w:eastAsia="zh-CN"/>
        </w:rPr>
        <w:t>）</w:t>
      </w:r>
      <w:r>
        <w:rPr>
          <w:rFonts w:ascii="宋体" w:hAnsi="宋体" w:eastAsia="宋体" w:cs="宋体"/>
          <w:sz w:val="24"/>
          <w:szCs w:val="24"/>
          <w:highlight w:val="none"/>
        </w:rPr>
        <w:t>提供24小时应急响应服务，能在接到故障或事故</w:t>
      </w:r>
      <w:r>
        <w:rPr>
          <w:rFonts w:ascii="宋体" w:hAnsi="宋体" w:eastAsia="宋体" w:cs="宋体"/>
          <w:spacing w:val="-1"/>
          <w:sz w:val="24"/>
          <w:szCs w:val="24"/>
          <w:highlight w:val="none"/>
        </w:rPr>
        <w:t>报警后30分钟内到达现场，并</w:t>
      </w:r>
      <w:r>
        <w:rPr>
          <w:rFonts w:ascii="宋体" w:hAnsi="宋体" w:eastAsia="宋体" w:cs="宋体"/>
          <w:sz w:val="24"/>
          <w:szCs w:val="24"/>
          <w:highlight w:val="none"/>
        </w:rPr>
        <w:t>能提 供正常连续的服务直至故障或事故排除。对非电子板原因的</w:t>
      </w:r>
      <w:r>
        <w:rPr>
          <w:rFonts w:ascii="宋体" w:hAnsi="宋体" w:eastAsia="宋体" w:cs="宋体"/>
          <w:spacing w:val="-1"/>
          <w:sz w:val="24"/>
          <w:szCs w:val="24"/>
          <w:highlight w:val="none"/>
        </w:rPr>
        <w:t>常见故障要求在60分</w:t>
      </w:r>
      <w:r>
        <w:rPr>
          <w:rFonts w:ascii="宋体" w:hAnsi="宋体" w:eastAsia="宋体" w:cs="宋体"/>
          <w:spacing w:val="-4"/>
          <w:sz w:val="24"/>
          <w:szCs w:val="24"/>
          <w:highlight w:val="none"/>
        </w:rPr>
        <w:t>钟内排</w:t>
      </w:r>
      <w:r>
        <w:rPr>
          <w:rFonts w:ascii="宋体" w:hAnsi="宋体" w:eastAsia="宋体" w:cs="宋体"/>
          <w:spacing w:val="-1"/>
          <w:sz w:val="24"/>
          <w:szCs w:val="24"/>
          <w:highlight w:val="none"/>
        </w:rPr>
        <w:t>除，对电子板原因的故障应在普遍认可的合理时间内解决。</w:t>
      </w:r>
    </w:p>
    <w:p w14:paraId="1EFA65DB">
      <w:pPr>
        <w:keepNext w:val="0"/>
        <w:keepLines w:val="0"/>
        <w:pageBreakBefore w:val="0"/>
        <w:widowControl/>
        <w:kinsoku/>
        <w:wordWrap/>
        <w:overflowPunct/>
        <w:topLinePunct w:val="0"/>
        <w:autoSpaceDE w:val="0"/>
        <w:autoSpaceDN w:val="0"/>
        <w:bidi w:val="0"/>
        <w:adjustRightInd w:val="0"/>
        <w:snapToGrid w:val="0"/>
        <w:spacing w:before="184" w:line="240" w:lineRule="auto"/>
        <w:ind w:left="16"/>
        <w:textAlignment w:val="baseline"/>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4</w:t>
      </w:r>
      <w:r>
        <w:rPr>
          <w:rFonts w:hint="eastAsia" w:ascii="宋体" w:hAnsi="宋体" w:eastAsia="宋体" w:cs="宋体"/>
          <w:spacing w:val="-2"/>
          <w:sz w:val="24"/>
          <w:szCs w:val="24"/>
          <w:highlight w:val="none"/>
          <w:lang w:eastAsia="zh-CN"/>
        </w:rPr>
        <w:t>）</w:t>
      </w:r>
      <w:r>
        <w:rPr>
          <w:rFonts w:ascii="宋体" w:hAnsi="宋体" w:eastAsia="宋体" w:cs="宋体"/>
          <w:sz w:val="24"/>
          <w:szCs w:val="24"/>
          <w:highlight w:val="none"/>
        </w:rPr>
        <w:t>更换下来的</w:t>
      </w:r>
      <w:r>
        <w:rPr>
          <w:rFonts w:hint="eastAsia" w:ascii="宋体" w:hAnsi="宋体" w:eastAsia="宋体" w:cs="宋体"/>
          <w:sz w:val="24"/>
          <w:szCs w:val="24"/>
          <w:highlight w:val="none"/>
          <w:lang w:val="en-US" w:eastAsia="zh-CN"/>
        </w:rPr>
        <w:t>电梯部件残值</w:t>
      </w:r>
      <w:r>
        <w:rPr>
          <w:rFonts w:ascii="宋体" w:hAnsi="宋体" w:eastAsia="宋体" w:cs="宋体"/>
          <w:sz w:val="24"/>
          <w:szCs w:val="24"/>
          <w:highlight w:val="none"/>
        </w:rPr>
        <w:t>应交由</w:t>
      </w:r>
      <w:r>
        <w:rPr>
          <w:rFonts w:ascii="宋体" w:hAnsi="宋体" w:eastAsia="宋体" w:cs="宋体"/>
          <w:spacing w:val="-1"/>
          <w:sz w:val="24"/>
          <w:szCs w:val="24"/>
          <w:highlight w:val="none"/>
        </w:rPr>
        <w:t>中标单位</w:t>
      </w:r>
      <w:r>
        <w:rPr>
          <w:rFonts w:hint="eastAsia" w:ascii="宋体" w:hAnsi="宋体" w:eastAsia="宋体" w:cs="宋体"/>
          <w:spacing w:val="-1"/>
          <w:sz w:val="24"/>
          <w:szCs w:val="24"/>
          <w:highlight w:val="none"/>
          <w:lang w:val="en-US" w:eastAsia="zh-CN"/>
        </w:rPr>
        <w:t>处置，残值价款应返还给招标人</w:t>
      </w:r>
      <w:r>
        <w:rPr>
          <w:rFonts w:ascii="宋体" w:hAnsi="宋体" w:eastAsia="宋体" w:cs="宋体"/>
          <w:spacing w:val="-1"/>
          <w:sz w:val="24"/>
          <w:szCs w:val="24"/>
          <w:highlight w:val="none"/>
        </w:rPr>
        <w:t>。</w:t>
      </w:r>
    </w:p>
    <w:p w14:paraId="005D4EDE">
      <w:pPr>
        <w:keepNext w:val="0"/>
        <w:keepLines w:val="0"/>
        <w:pageBreakBefore w:val="0"/>
        <w:widowControl/>
        <w:kinsoku/>
        <w:wordWrap/>
        <w:overflowPunct/>
        <w:topLinePunct w:val="0"/>
        <w:autoSpaceDE w:val="0"/>
        <w:autoSpaceDN w:val="0"/>
        <w:bidi w:val="0"/>
        <w:adjustRightInd w:val="0"/>
        <w:snapToGrid w:val="0"/>
        <w:spacing w:before="181" w:line="240" w:lineRule="auto"/>
        <w:ind w:left="12" w:right="137" w:firstLine="4"/>
        <w:textAlignment w:val="baseline"/>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5</w:t>
      </w:r>
      <w:r>
        <w:rPr>
          <w:rFonts w:hint="eastAsia" w:ascii="宋体" w:hAnsi="宋体" w:eastAsia="宋体" w:cs="宋体"/>
          <w:spacing w:val="-2"/>
          <w:sz w:val="24"/>
          <w:szCs w:val="24"/>
          <w:highlight w:val="none"/>
          <w:lang w:eastAsia="zh-CN"/>
        </w:rPr>
        <w:t>）</w:t>
      </w:r>
      <w:r>
        <w:rPr>
          <w:rFonts w:ascii="宋体" w:hAnsi="宋体" w:eastAsia="宋体" w:cs="宋体"/>
          <w:sz w:val="24"/>
          <w:szCs w:val="24"/>
          <w:highlight w:val="none"/>
        </w:rPr>
        <w:t>如因使用不当造成电梯故障或损坏，中标单位</w:t>
      </w:r>
      <w:r>
        <w:rPr>
          <w:rFonts w:ascii="宋体" w:hAnsi="宋体" w:eastAsia="宋体" w:cs="宋体"/>
          <w:spacing w:val="-1"/>
          <w:sz w:val="24"/>
          <w:szCs w:val="24"/>
          <w:highlight w:val="none"/>
        </w:rPr>
        <w:t>有责任及时修复使其恢复安全、正常运行，费用双方另行协商确定。</w:t>
      </w:r>
    </w:p>
    <w:p w14:paraId="7583AE5A">
      <w:pPr>
        <w:keepNext w:val="0"/>
        <w:keepLines w:val="0"/>
        <w:pageBreakBefore w:val="0"/>
        <w:widowControl/>
        <w:kinsoku/>
        <w:wordWrap/>
        <w:overflowPunct/>
        <w:topLinePunct w:val="0"/>
        <w:autoSpaceDE w:val="0"/>
        <w:autoSpaceDN w:val="0"/>
        <w:bidi w:val="0"/>
        <w:adjustRightInd w:val="0"/>
        <w:snapToGrid w:val="0"/>
        <w:spacing w:line="240" w:lineRule="auto"/>
        <w:ind w:left="16"/>
        <w:textAlignment w:val="baseline"/>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6</w:t>
      </w:r>
      <w:r>
        <w:rPr>
          <w:rFonts w:hint="eastAsia" w:ascii="宋体" w:hAnsi="宋体" w:eastAsia="宋体" w:cs="宋体"/>
          <w:spacing w:val="-2"/>
          <w:sz w:val="24"/>
          <w:szCs w:val="24"/>
          <w:highlight w:val="none"/>
          <w:lang w:eastAsia="zh-CN"/>
        </w:rPr>
        <w:t>）</w:t>
      </w:r>
      <w:r>
        <w:rPr>
          <w:rFonts w:ascii="宋体" w:hAnsi="宋体" w:eastAsia="宋体" w:cs="宋体"/>
          <w:spacing w:val="-1"/>
          <w:sz w:val="24"/>
          <w:szCs w:val="24"/>
          <w:highlight w:val="none"/>
        </w:rPr>
        <w:t>协助使用单位做好年度检验检测工作。</w:t>
      </w:r>
    </w:p>
    <w:p w14:paraId="5BA0C0D3">
      <w:pPr>
        <w:keepNext w:val="0"/>
        <w:keepLines w:val="0"/>
        <w:pageBreakBefore w:val="0"/>
        <w:widowControl/>
        <w:kinsoku/>
        <w:wordWrap/>
        <w:overflowPunct/>
        <w:topLinePunct w:val="0"/>
        <w:autoSpaceDE w:val="0"/>
        <w:autoSpaceDN w:val="0"/>
        <w:bidi w:val="0"/>
        <w:adjustRightInd w:val="0"/>
        <w:snapToGrid w:val="0"/>
        <w:spacing w:before="184" w:line="240" w:lineRule="auto"/>
        <w:ind w:left="16"/>
        <w:textAlignment w:val="baseline"/>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7</w:t>
      </w:r>
      <w:r>
        <w:rPr>
          <w:rFonts w:hint="eastAsia" w:ascii="宋体" w:hAnsi="宋体" w:eastAsia="宋体" w:cs="宋体"/>
          <w:spacing w:val="-2"/>
          <w:sz w:val="24"/>
          <w:szCs w:val="24"/>
          <w:highlight w:val="none"/>
          <w:lang w:eastAsia="zh-CN"/>
        </w:rPr>
        <w:t>）</w:t>
      </w:r>
      <w:r>
        <w:rPr>
          <w:rFonts w:ascii="宋体" w:hAnsi="宋体" w:eastAsia="宋体" w:cs="宋体"/>
          <w:spacing w:val="-1"/>
          <w:sz w:val="24"/>
          <w:szCs w:val="24"/>
          <w:highlight w:val="none"/>
        </w:rPr>
        <w:t>协助使用单位做好完善相关制度、预案、演习演练。</w:t>
      </w:r>
    </w:p>
    <w:p w14:paraId="574ADD39">
      <w:pPr>
        <w:keepNext w:val="0"/>
        <w:keepLines w:val="0"/>
        <w:pageBreakBefore w:val="0"/>
        <w:widowControl/>
        <w:kinsoku/>
        <w:wordWrap/>
        <w:overflowPunct/>
        <w:topLinePunct w:val="0"/>
        <w:autoSpaceDE w:val="0"/>
        <w:autoSpaceDN w:val="0"/>
        <w:bidi w:val="0"/>
        <w:adjustRightInd w:val="0"/>
        <w:snapToGrid w:val="0"/>
        <w:spacing w:before="180" w:line="240" w:lineRule="auto"/>
        <w:ind w:left="16"/>
        <w:textAlignment w:val="baseline"/>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8</w:t>
      </w:r>
      <w:r>
        <w:rPr>
          <w:rFonts w:hint="eastAsia" w:ascii="宋体" w:hAnsi="宋体" w:eastAsia="宋体" w:cs="宋体"/>
          <w:spacing w:val="-2"/>
          <w:sz w:val="24"/>
          <w:szCs w:val="24"/>
          <w:highlight w:val="none"/>
          <w:lang w:eastAsia="zh-CN"/>
        </w:rPr>
        <w:t>）</w:t>
      </w:r>
      <w:r>
        <w:rPr>
          <w:rFonts w:ascii="宋体" w:hAnsi="宋体" w:eastAsia="宋体" w:cs="宋体"/>
          <w:sz w:val="24"/>
          <w:szCs w:val="24"/>
          <w:highlight w:val="none"/>
        </w:rPr>
        <w:t>此项目为交钥匙项目，请投标单位充分理解本</w:t>
      </w:r>
      <w:r>
        <w:rPr>
          <w:rFonts w:ascii="宋体" w:hAnsi="宋体" w:eastAsia="宋体" w:cs="宋体"/>
          <w:spacing w:val="-1"/>
          <w:sz w:val="24"/>
          <w:szCs w:val="24"/>
          <w:highlight w:val="none"/>
        </w:rPr>
        <w:t>项目所需的一切费用产生的可能。</w:t>
      </w:r>
    </w:p>
    <w:p w14:paraId="365A9DED">
      <w:pPr>
        <w:keepNext w:val="0"/>
        <w:keepLines w:val="0"/>
        <w:pageBreakBefore w:val="0"/>
        <w:widowControl/>
        <w:kinsoku/>
        <w:wordWrap/>
        <w:overflowPunct/>
        <w:topLinePunct w:val="0"/>
        <w:autoSpaceDE w:val="0"/>
        <w:autoSpaceDN w:val="0"/>
        <w:bidi w:val="0"/>
        <w:adjustRightInd w:val="0"/>
        <w:snapToGrid w:val="0"/>
        <w:spacing w:before="184" w:line="240" w:lineRule="auto"/>
        <w:ind w:left="13" w:right="137"/>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本预算包含</w:t>
      </w:r>
      <w:r>
        <w:rPr>
          <w:rFonts w:hint="eastAsia" w:ascii="宋体" w:hAnsi="宋体" w:eastAsia="宋体" w:cs="宋体"/>
          <w:spacing w:val="-1"/>
          <w:sz w:val="24"/>
          <w:szCs w:val="24"/>
          <w:highlight w:val="none"/>
          <w:lang w:val="en-US" w:eastAsia="zh-CN"/>
        </w:rPr>
        <w:t>残值评估费、</w:t>
      </w:r>
      <w:r>
        <w:rPr>
          <w:rFonts w:ascii="宋体" w:hAnsi="宋体" w:eastAsia="宋体" w:cs="宋体"/>
          <w:spacing w:val="-1"/>
          <w:sz w:val="24"/>
          <w:szCs w:val="24"/>
          <w:highlight w:val="none"/>
        </w:rPr>
        <w:t>设备费、旧电梯拆除费、安装费、调试费、运输费、</w:t>
      </w:r>
      <w:r>
        <w:rPr>
          <w:rFonts w:ascii="宋体" w:hAnsi="宋体" w:eastAsia="宋体" w:cs="宋体"/>
          <w:spacing w:val="-2"/>
          <w:sz w:val="24"/>
          <w:szCs w:val="24"/>
          <w:highlight w:val="none"/>
        </w:rPr>
        <w:t>监督检验费、使用登记</w:t>
      </w:r>
      <w:r>
        <w:rPr>
          <w:rFonts w:ascii="宋体" w:hAnsi="宋体" w:eastAsia="宋体" w:cs="宋体"/>
          <w:spacing w:val="-1"/>
          <w:sz w:val="24"/>
          <w:szCs w:val="24"/>
          <w:highlight w:val="none"/>
        </w:rPr>
        <w:t>等其他一切电梯更新全过程费用。</w:t>
      </w:r>
    </w:p>
    <w:p w14:paraId="325C496A">
      <w:pPr>
        <w:keepNext w:val="0"/>
        <w:keepLines w:val="0"/>
        <w:pageBreakBefore w:val="0"/>
        <w:widowControl/>
        <w:kinsoku/>
        <w:wordWrap/>
        <w:overflowPunct/>
        <w:topLinePunct w:val="0"/>
        <w:autoSpaceDE w:val="0"/>
        <w:autoSpaceDN w:val="0"/>
        <w:bidi w:val="0"/>
        <w:adjustRightInd w:val="0"/>
        <w:snapToGrid w:val="0"/>
        <w:spacing w:line="240" w:lineRule="auto"/>
        <w:ind w:left="34"/>
        <w:textAlignment w:val="baseline"/>
        <w:rPr>
          <w:rFonts w:ascii="宋体" w:hAnsi="宋体" w:eastAsia="宋体" w:cs="宋体"/>
          <w:sz w:val="24"/>
          <w:szCs w:val="24"/>
          <w:highlight w:val="none"/>
        </w:rPr>
      </w:pPr>
      <w:r>
        <w:rPr>
          <w:rFonts w:ascii="宋体" w:hAnsi="宋体" w:eastAsia="宋体" w:cs="宋体"/>
          <w:spacing w:val="-4"/>
          <w:sz w:val="24"/>
          <w:szCs w:val="24"/>
          <w:highlight w:val="none"/>
        </w:rPr>
        <w:t>四、检验考核要求</w:t>
      </w:r>
    </w:p>
    <w:p w14:paraId="33A2BB4C">
      <w:pPr>
        <w:keepNext w:val="0"/>
        <w:keepLines w:val="0"/>
        <w:pageBreakBefore w:val="0"/>
        <w:widowControl/>
        <w:kinsoku/>
        <w:wordWrap/>
        <w:overflowPunct/>
        <w:topLinePunct w:val="0"/>
        <w:autoSpaceDE w:val="0"/>
        <w:autoSpaceDN w:val="0"/>
        <w:bidi w:val="0"/>
        <w:adjustRightInd w:val="0"/>
        <w:snapToGrid w:val="0"/>
        <w:spacing w:before="181" w:line="240" w:lineRule="auto"/>
        <w:ind w:left="17" w:right="17" w:hanging="4"/>
        <w:textAlignment w:val="baseline"/>
        <w:rPr>
          <w:rFonts w:ascii="宋体" w:hAnsi="宋体" w:eastAsia="宋体" w:cs="宋体"/>
          <w:sz w:val="24"/>
          <w:szCs w:val="24"/>
          <w:highlight w:val="none"/>
        </w:rPr>
      </w:pPr>
      <w:r>
        <w:rPr>
          <w:rFonts w:ascii="宋体" w:hAnsi="宋体" w:eastAsia="宋体" w:cs="宋体"/>
          <w:sz w:val="24"/>
          <w:szCs w:val="24"/>
          <w:highlight w:val="none"/>
        </w:rPr>
        <w:t>招标人应对合同设备在考核中应达到的技术性能考核指标进行</w:t>
      </w:r>
      <w:r>
        <w:rPr>
          <w:rFonts w:ascii="宋体" w:hAnsi="宋体" w:eastAsia="宋体" w:cs="宋体"/>
          <w:spacing w:val="-1"/>
          <w:sz w:val="24"/>
          <w:szCs w:val="24"/>
          <w:highlight w:val="none"/>
        </w:rPr>
        <w:t>规定，并可根据合同设备的实际情况，规定可以接受的合同设备的最低技术性能考核指标。</w:t>
      </w:r>
    </w:p>
    <w:p w14:paraId="429B1817">
      <w:pPr>
        <w:keepNext w:val="0"/>
        <w:keepLines w:val="0"/>
        <w:pageBreakBefore w:val="0"/>
        <w:widowControl/>
        <w:kinsoku/>
        <w:wordWrap/>
        <w:overflowPunct/>
        <w:topLinePunct w:val="0"/>
        <w:autoSpaceDE w:val="0"/>
        <w:autoSpaceDN w:val="0"/>
        <w:bidi w:val="0"/>
        <w:adjustRightInd w:val="0"/>
        <w:snapToGrid w:val="0"/>
        <w:spacing w:line="240" w:lineRule="auto"/>
        <w:ind w:left="16"/>
        <w:textAlignment w:val="baseline"/>
        <w:rPr>
          <w:rFonts w:ascii="宋体" w:hAnsi="宋体" w:eastAsia="宋体" w:cs="宋体"/>
          <w:b/>
          <w:bCs/>
          <w:sz w:val="24"/>
          <w:szCs w:val="24"/>
          <w:highlight w:val="none"/>
        </w:rPr>
      </w:pPr>
      <w:r>
        <w:rPr>
          <w:rFonts w:hint="eastAsia" w:ascii="宋体" w:hAnsi="宋体" w:eastAsia="宋体" w:cs="宋体"/>
          <w:b/>
          <w:bCs/>
          <w:spacing w:val="-3"/>
          <w:sz w:val="24"/>
          <w:szCs w:val="24"/>
          <w:highlight w:val="none"/>
          <w:lang w:val="en-US" w:eastAsia="zh-CN"/>
        </w:rPr>
        <w:t>四、</w:t>
      </w:r>
      <w:r>
        <w:rPr>
          <w:rFonts w:ascii="宋体" w:hAnsi="宋体" w:eastAsia="宋体" w:cs="宋体"/>
          <w:b/>
          <w:bCs/>
          <w:spacing w:val="-3"/>
          <w:sz w:val="24"/>
          <w:szCs w:val="24"/>
          <w:highlight w:val="none"/>
        </w:rPr>
        <w:t>服务要求</w:t>
      </w:r>
    </w:p>
    <w:p w14:paraId="2091939C">
      <w:pPr>
        <w:keepNext w:val="0"/>
        <w:keepLines w:val="0"/>
        <w:pageBreakBefore w:val="0"/>
        <w:widowControl/>
        <w:kinsoku/>
        <w:wordWrap/>
        <w:overflowPunct/>
        <w:topLinePunct w:val="0"/>
        <w:autoSpaceDE w:val="0"/>
        <w:autoSpaceDN w:val="0"/>
        <w:bidi w:val="0"/>
        <w:adjustRightInd w:val="0"/>
        <w:snapToGrid w:val="0"/>
        <w:spacing w:before="180" w:line="240" w:lineRule="auto"/>
        <w:ind w:left="16"/>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1</w:t>
      </w:r>
      <w:r>
        <w:rPr>
          <w:rFonts w:hint="eastAsia" w:ascii="宋体" w:hAnsi="宋体" w:eastAsia="宋体" w:cs="宋体"/>
          <w:spacing w:val="-2"/>
          <w:sz w:val="24"/>
          <w:szCs w:val="24"/>
          <w:highlight w:val="none"/>
          <w:lang w:eastAsia="zh-CN"/>
        </w:rPr>
        <w:t>）</w:t>
      </w:r>
      <w:r>
        <w:rPr>
          <w:rFonts w:ascii="宋体" w:hAnsi="宋体" w:eastAsia="宋体" w:cs="宋体"/>
          <w:spacing w:val="-1"/>
          <w:sz w:val="24"/>
          <w:szCs w:val="24"/>
          <w:highlight w:val="none"/>
        </w:rPr>
        <w:t>交货地点：采购人指定地点</w:t>
      </w:r>
    </w:p>
    <w:p w14:paraId="4D32FE47">
      <w:pPr>
        <w:keepNext w:val="0"/>
        <w:keepLines w:val="0"/>
        <w:pageBreakBefore w:val="0"/>
        <w:widowControl/>
        <w:kinsoku/>
        <w:wordWrap/>
        <w:overflowPunct/>
        <w:topLinePunct w:val="0"/>
        <w:autoSpaceDE w:val="0"/>
        <w:autoSpaceDN w:val="0"/>
        <w:bidi w:val="0"/>
        <w:adjustRightInd w:val="0"/>
        <w:snapToGrid w:val="0"/>
        <w:spacing w:before="183" w:line="240" w:lineRule="auto"/>
        <w:ind w:left="15" w:firstLine="236" w:firstLineChars="100"/>
        <w:textAlignment w:val="baseline"/>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2</w:t>
      </w:r>
      <w:r>
        <w:rPr>
          <w:rFonts w:hint="eastAsia" w:ascii="宋体" w:hAnsi="宋体" w:eastAsia="宋体" w:cs="宋体"/>
          <w:spacing w:val="-2"/>
          <w:sz w:val="24"/>
          <w:szCs w:val="24"/>
          <w:highlight w:val="none"/>
          <w:lang w:eastAsia="zh-CN"/>
        </w:rPr>
        <w:t>）</w:t>
      </w:r>
      <w:r>
        <w:rPr>
          <w:rFonts w:ascii="宋体" w:hAnsi="宋体" w:eastAsia="宋体" w:cs="宋体"/>
          <w:spacing w:val="-1"/>
          <w:sz w:val="24"/>
          <w:szCs w:val="24"/>
          <w:highlight w:val="none"/>
        </w:rPr>
        <w:t>本项目合同期内（供货安装调试期内</w:t>
      </w:r>
      <w:r>
        <w:rPr>
          <w:rFonts w:ascii="宋体" w:hAnsi="宋体" w:eastAsia="宋体" w:cs="宋体"/>
          <w:spacing w:val="-51"/>
          <w:sz w:val="24"/>
          <w:szCs w:val="24"/>
          <w:highlight w:val="none"/>
        </w:rPr>
        <w:t>），</w:t>
      </w:r>
      <w:r>
        <w:rPr>
          <w:rFonts w:ascii="宋体" w:hAnsi="宋体" w:eastAsia="宋体" w:cs="宋体"/>
          <w:spacing w:val="-1"/>
          <w:sz w:val="24"/>
          <w:szCs w:val="24"/>
          <w:highlight w:val="none"/>
        </w:rPr>
        <w:t>水、电费用由中标人自行承担。</w:t>
      </w:r>
    </w:p>
    <w:p w14:paraId="2DBA8A87">
      <w:pPr>
        <w:keepNext w:val="0"/>
        <w:keepLines w:val="0"/>
        <w:pageBreakBefore w:val="0"/>
        <w:widowControl/>
        <w:kinsoku/>
        <w:wordWrap/>
        <w:overflowPunct/>
        <w:topLinePunct w:val="0"/>
        <w:autoSpaceDE w:val="0"/>
        <w:autoSpaceDN w:val="0"/>
        <w:bidi w:val="0"/>
        <w:adjustRightInd w:val="0"/>
        <w:snapToGrid w:val="0"/>
        <w:spacing w:before="48" w:line="240" w:lineRule="auto"/>
        <w:ind w:left="4"/>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3</w:t>
      </w:r>
      <w:r>
        <w:rPr>
          <w:rFonts w:hint="eastAsia" w:ascii="宋体" w:hAnsi="宋体" w:eastAsia="宋体" w:cs="宋体"/>
          <w:spacing w:val="-2"/>
          <w:sz w:val="24"/>
          <w:szCs w:val="24"/>
          <w:highlight w:val="none"/>
          <w:lang w:eastAsia="zh-CN"/>
        </w:rPr>
        <w:t>）</w:t>
      </w:r>
      <w:r>
        <w:rPr>
          <w:rFonts w:ascii="宋体" w:hAnsi="宋体" w:eastAsia="宋体" w:cs="宋体"/>
          <w:spacing w:val="-1"/>
          <w:sz w:val="24"/>
          <w:szCs w:val="24"/>
          <w:highlight w:val="none"/>
        </w:rPr>
        <w:t>质量保证期</w:t>
      </w:r>
      <w:r>
        <w:rPr>
          <w:rFonts w:hint="eastAsia" w:ascii="宋体" w:hAnsi="宋体" w:eastAsia="宋体" w:cs="宋体"/>
          <w:spacing w:val="-1"/>
          <w:sz w:val="24"/>
          <w:szCs w:val="24"/>
          <w:highlight w:val="none"/>
          <w:lang w:eastAsia="zh-CN"/>
        </w:rPr>
        <w:t>：</w:t>
      </w:r>
      <w:r>
        <w:rPr>
          <w:rFonts w:ascii="宋体" w:hAnsi="宋体" w:eastAsia="宋体" w:cs="宋体"/>
          <w:spacing w:val="-1"/>
          <w:sz w:val="24"/>
          <w:szCs w:val="24"/>
          <w:highlight w:val="none"/>
        </w:rPr>
        <w:t>5 年；免费维护保养：5年。</w:t>
      </w:r>
    </w:p>
    <w:p w14:paraId="7CB3C653">
      <w:pPr>
        <w:keepNext w:val="0"/>
        <w:keepLines w:val="0"/>
        <w:pageBreakBefore w:val="0"/>
        <w:widowControl/>
        <w:kinsoku/>
        <w:wordWrap/>
        <w:overflowPunct/>
        <w:topLinePunct w:val="0"/>
        <w:autoSpaceDE w:val="0"/>
        <w:autoSpaceDN w:val="0"/>
        <w:bidi w:val="0"/>
        <w:adjustRightInd w:val="0"/>
        <w:snapToGrid w:val="0"/>
        <w:spacing w:before="182" w:line="240" w:lineRule="auto"/>
        <w:ind w:left="4"/>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4</w:t>
      </w:r>
      <w:r>
        <w:rPr>
          <w:rFonts w:hint="eastAsia" w:ascii="宋体" w:hAnsi="宋体" w:eastAsia="宋体" w:cs="宋体"/>
          <w:spacing w:val="-2"/>
          <w:sz w:val="24"/>
          <w:szCs w:val="24"/>
          <w:highlight w:val="none"/>
          <w:lang w:eastAsia="zh-CN"/>
        </w:rPr>
        <w:t>）</w:t>
      </w:r>
      <w:r>
        <w:rPr>
          <w:rFonts w:ascii="宋体" w:hAnsi="宋体" w:eastAsia="宋体" w:cs="宋体"/>
          <w:spacing w:val="-1"/>
          <w:sz w:val="24"/>
          <w:szCs w:val="24"/>
          <w:highlight w:val="none"/>
        </w:rPr>
        <w:t>交货期：合同签订后</w:t>
      </w:r>
      <w:r>
        <w:rPr>
          <w:rFonts w:hint="eastAsia" w:ascii="宋体" w:hAnsi="宋体" w:eastAsia="宋体" w:cs="宋体"/>
          <w:spacing w:val="-1"/>
          <w:sz w:val="24"/>
          <w:szCs w:val="24"/>
          <w:highlight w:val="none"/>
          <w:lang w:val="en-US" w:eastAsia="zh-CN"/>
        </w:rPr>
        <w:t>90</w:t>
      </w:r>
      <w:r>
        <w:rPr>
          <w:rFonts w:ascii="宋体" w:hAnsi="宋体" w:eastAsia="宋体" w:cs="宋体"/>
          <w:spacing w:val="-1"/>
          <w:sz w:val="24"/>
          <w:szCs w:val="24"/>
          <w:highlight w:val="none"/>
        </w:rPr>
        <w:t>日内完成供货</w:t>
      </w:r>
    </w:p>
    <w:p w14:paraId="66B9B8CB">
      <w:pPr>
        <w:keepNext w:val="0"/>
        <w:keepLines w:val="0"/>
        <w:pageBreakBefore w:val="0"/>
        <w:widowControl/>
        <w:kinsoku/>
        <w:wordWrap/>
        <w:overflowPunct/>
        <w:topLinePunct w:val="0"/>
        <w:autoSpaceDE w:val="0"/>
        <w:autoSpaceDN w:val="0"/>
        <w:bidi w:val="0"/>
        <w:adjustRightInd w:val="0"/>
        <w:snapToGrid w:val="0"/>
        <w:spacing w:before="182" w:line="240" w:lineRule="auto"/>
        <w:ind w:left="1" w:right="157" w:firstLine="2"/>
        <w:textAlignment w:val="baseline"/>
        <w:rPr>
          <w:rFonts w:ascii="宋体" w:hAnsi="宋体" w:eastAsia="宋体" w:cs="宋体"/>
          <w:sz w:val="24"/>
          <w:szCs w:val="24"/>
          <w:highlight w:val="none"/>
        </w:rPr>
      </w:pPr>
      <w:r>
        <w:rPr>
          <w:rFonts w:ascii="宋体" w:hAnsi="宋体" w:eastAsia="宋体" w:cs="宋体"/>
          <w:spacing w:val="-5"/>
          <w:sz w:val="24"/>
          <w:szCs w:val="24"/>
          <w:highlight w:val="none"/>
        </w:rPr>
        <w:t>★</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5</w:t>
      </w:r>
      <w:r>
        <w:rPr>
          <w:rFonts w:hint="eastAsia" w:ascii="宋体" w:hAnsi="宋体" w:eastAsia="宋体" w:cs="宋体"/>
          <w:spacing w:val="-2"/>
          <w:sz w:val="24"/>
          <w:szCs w:val="24"/>
          <w:highlight w:val="none"/>
          <w:lang w:eastAsia="zh-CN"/>
        </w:rPr>
        <w:t>）</w:t>
      </w:r>
      <w:r>
        <w:rPr>
          <w:rFonts w:ascii="宋体" w:hAnsi="宋体" w:eastAsia="宋体" w:cs="宋体"/>
          <w:spacing w:val="-5"/>
          <w:sz w:val="24"/>
          <w:szCs w:val="24"/>
          <w:highlight w:val="none"/>
        </w:rPr>
        <w:t>付款方式及条件：全部电梯安装、调试、验收合格后并取得《特种设备运行许可证》，</w:t>
      </w:r>
      <w:r>
        <w:rPr>
          <w:rFonts w:ascii="宋体" w:hAnsi="宋体" w:eastAsia="宋体" w:cs="宋体"/>
          <w:sz w:val="24"/>
          <w:szCs w:val="24"/>
          <w:highlight w:val="none"/>
        </w:rPr>
        <w:t>支付全部合同价款；货物交付后须提供电梯质量合格证明等相</w:t>
      </w:r>
      <w:r>
        <w:rPr>
          <w:rFonts w:ascii="宋体" w:hAnsi="宋体" w:eastAsia="宋体" w:cs="宋体"/>
          <w:spacing w:val="-1"/>
          <w:sz w:val="24"/>
          <w:szCs w:val="24"/>
          <w:highlight w:val="none"/>
        </w:rPr>
        <w:t>关材料，未提供相关材料的</w:t>
      </w:r>
      <w:r>
        <w:rPr>
          <w:rFonts w:ascii="宋体" w:hAnsi="宋体" w:eastAsia="宋体" w:cs="宋体"/>
          <w:spacing w:val="-3"/>
          <w:sz w:val="24"/>
          <w:szCs w:val="24"/>
          <w:highlight w:val="none"/>
        </w:rPr>
        <w:t>不予结算</w:t>
      </w:r>
    </w:p>
    <w:p w14:paraId="761932C9">
      <w:pPr>
        <w:keepNext w:val="0"/>
        <w:keepLines w:val="0"/>
        <w:pageBreakBefore w:val="0"/>
        <w:widowControl/>
        <w:kinsoku/>
        <w:wordWrap/>
        <w:overflowPunct/>
        <w:topLinePunct w:val="0"/>
        <w:autoSpaceDE w:val="0"/>
        <w:autoSpaceDN w:val="0"/>
        <w:bidi w:val="0"/>
        <w:adjustRightInd w:val="0"/>
        <w:snapToGrid w:val="0"/>
        <w:spacing w:line="240" w:lineRule="auto"/>
        <w:ind w:left="4"/>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6</w:t>
      </w:r>
      <w:r>
        <w:rPr>
          <w:rFonts w:hint="eastAsia" w:ascii="宋体" w:hAnsi="宋体" w:eastAsia="宋体" w:cs="宋体"/>
          <w:spacing w:val="-2"/>
          <w:sz w:val="24"/>
          <w:szCs w:val="24"/>
          <w:highlight w:val="none"/>
          <w:lang w:eastAsia="zh-CN"/>
        </w:rPr>
        <w:t>）</w:t>
      </w:r>
      <w:r>
        <w:rPr>
          <w:rFonts w:ascii="宋体" w:hAnsi="宋体" w:eastAsia="宋体" w:cs="宋体"/>
          <w:spacing w:val="-1"/>
          <w:sz w:val="24"/>
          <w:szCs w:val="24"/>
          <w:highlight w:val="none"/>
        </w:rPr>
        <w:t>验收标准：按国家有关规定执行</w:t>
      </w:r>
    </w:p>
    <w:p w14:paraId="4C15F052">
      <w:pPr>
        <w:keepNext w:val="0"/>
        <w:keepLines w:val="0"/>
        <w:pageBreakBefore w:val="0"/>
        <w:widowControl/>
        <w:kinsoku/>
        <w:wordWrap/>
        <w:overflowPunct/>
        <w:topLinePunct w:val="0"/>
        <w:autoSpaceDE w:val="0"/>
        <w:autoSpaceDN w:val="0"/>
        <w:bidi w:val="0"/>
        <w:adjustRightInd w:val="0"/>
        <w:snapToGrid w:val="0"/>
        <w:spacing w:before="180" w:line="240" w:lineRule="auto"/>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验收程序：按国家有关规定执行</w:t>
      </w:r>
    </w:p>
    <w:p w14:paraId="0AEED662">
      <w:pPr>
        <w:keepNext w:val="0"/>
        <w:keepLines w:val="0"/>
        <w:pageBreakBefore w:val="0"/>
        <w:widowControl/>
        <w:kinsoku/>
        <w:wordWrap/>
        <w:overflowPunct/>
        <w:topLinePunct w:val="0"/>
        <w:autoSpaceDE w:val="0"/>
        <w:autoSpaceDN w:val="0"/>
        <w:bidi w:val="0"/>
        <w:adjustRightInd w:val="0"/>
        <w:snapToGrid w:val="0"/>
        <w:spacing w:before="183" w:line="240" w:lineRule="auto"/>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验收报告：按国家有关规定执行</w:t>
      </w:r>
    </w:p>
    <w:p w14:paraId="35881A93">
      <w:pPr>
        <w:keepNext w:val="0"/>
        <w:keepLines w:val="0"/>
        <w:pageBreakBefore w:val="0"/>
        <w:widowControl/>
        <w:kinsoku/>
        <w:wordWrap/>
        <w:overflowPunct/>
        <w:topLinePunct w:val="0"/>
        <w:autoSpaceDE w:val="0"/>
        <w:autoSpaceDN w:val="0"/>
        <w:bidi w:val="0"/>
        <w:adjustRightInd w:val="0"/>
        <w:snapToGrid w:val="0"/>
        <w:spacing w:before="184" w:line="240" w:lineRule="auto"/>
        <w:ind w:left="3"/>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组织验收主体：本项目的履约验收工作由招标人依法组织实施</w:t>
      </w:r>
    </w:p>
    <w:p w14:paraId="57CE74E5">
      <w:pPr>
        <w:keepNext w:val="0"/>
        <w:keepLines w:val="0"/>
        <w:pageBreakBefore w:val="0"/>
        <w:widowControl/>
        <w:kinsoku/>
        <w:wordWrap/>
        <w:overflowPunct/>
        <w:topLinePunct w:val="0"/>
        <w:autoSpaceDE w:val="0"/>
        <w:autoSpaceDN w:val="0"/>
        <w:bidi w:val="0"/>
        <w:adjustRightInd w:val="0"/>
        <w:snapToGrid w:val="0"/>
        <w:spacing w:before="182" w:line="240" w:lineRule="auto"/>
        <w:ind w:left="1" w:firstLine="2"/>
        <w:textAlignment w:val="baseline"/>
        <w:rPr>
          <w:rFonts w:ascii="宋体" w:hAnsi="宋体" w:eastAsia="宋体" w:cs="宋体"/>
          <w:spacing w:val="1"/>
          <w:sz w:val="24"/>
          <w:szCs w:val="24"/>
          <w:highlight w:val="none"/>
        </w:rPr>
      </w:pPr>
      <w:r>
        <w:rPr>
          <w:rFonts w:ascii="宋体" w:hAnsi="宋体" w:eastAsia="宋体" w:cs="宋体"/>
          <w:spacing w:val="1"/>
          <w:sz w:val="24"/>
          <w:szCs w:val="24"/>
          <w:highlight w:val="none"/>
        </w:rPr>
        <w:t>★</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7</w:t>
      </w:r>
      <w:r>
        <w:rPr>
          <w:rFonts w:hint="eastAsia" w:ascii="宋体" w:hAnsi="宋体" w:eastAsia="宋体" w:cs="宋体"/>
          <w:spacing w:val="-2"/>
          <w:sz w:val="24"/>
          <w:szCs w:val="24"/>
          <w:highlight w:val="none"/>
          <w:lang w:eastAsia="zh-CN"/>
        </w:rPr>
        <w:t>）</w:t>
      </w:r>
      <w:r>
        <w:rPr>
          <w:rFonts w:ascii="宋体" w:hAnsi="宋体" w:eastAsia="宋体" w:cs="宋体"/>
          <w:spacing w:val="1"/>
          <w:sz w:val="24"/>
          <w:szCs w:val="24"/>
          <w:highlight w:val="none"/>
        </w:rPr>
        <w:t>投标人需提供24小时热线支持电话，现场支持</w:t>
      </w:r>
      <w:r>
        <w:rPr>
          <w:rFonts w:ascii="宋体" w:hAnsi="宋体" w:eastAsia="宋体" w:cs="宋体"/>
          <w:spacing w:val="-60"/>
          <w:w w:val="94"/>
          <w:sz w:val="24"/>
          <w:szCs w:val="24"/>
          <w:highlight w:val="none"/>
        </w:rPr>
        <w:t>：</w:t>
      </w:r>
      <w:r>
        <w:rPr>
          <w:rFonts w:hint="eastAsia" w:ascii="宋体" w:hAnsi="宋体" w:eastAsia="宋体" w:cs="宋体"/>
          <w:spacing w:val="-60"/>
          <w:w w:val="94"/>
          <w:sz w:val="24"/>
          <w:szCs w:val="24"/>
          <w:highlight w:val="none"/>
          <w:lang w:eastAsia="zh-CN"/>
        </w:rPr>
        <w:t>（</w:t>
      </w:r>
      <w:r>
        <w:rPr>
          <w:rFonts w:ascii="宋体" w:hAnsi="宋体" w:eastAsia="宋体" w:cs="宋体"/>
          <w:spacing w:val="1"/>
          <w:sz w:val="24"/>
          <w:szCs w:val="24"/>
          <w:highlight w:val="none"/>
        </w:rPr>
        <w:t>0.5</w:t>
      </w:r>
      <w:r>
        <w:rPr>
          <w:rFonts w:hint="eastAsia" w:ascii="宋体" w:hAnsi="宋体" w:eastAsia="宋体" w:cs="宋体"/>
          <w:spacing w:val="-60"/>
          <w:w w:val="94"/>
          <w:sz w:val="24"/>
          <w:szCs w:val="24"/>
          <w:highlight w:val="none"/>
          <w:lang w:eastAsia="zh-CN"/>
        </w:rPr>
        <w:t>）</w:t>
      </w:r>
      <w:r>
        <w:rPr>
          <w:rFonts w:ascii="宋体" w:hAnsi="宋体" w:eastAsia="宋体" w:cs="宋体"/>
          <w:spacing w:val="1"/>
          <w:sz w:val="24"/>
          <w:szCs w:val="24"/>
          <w:highlight w:val="none"/>
        </w:rPr>
        <w:t>小时内响应</w:t>
      </w:r>
      <w:r>
        <w:rPr>
          <w:rFonts w:ascii="宋体" w:hAnsi="宋体" w:eastAsia="宋体" w:cs="宋体"/>
          <w:spacing w:val="-60"/>
          <w:w w:val="94"/>
          <w:sz w:val="24"/>
          <w:szCs w:val="24"/>
          <w:highlight w:val="none"/>
        </w:rPr>
        <w:t>；（</w:t>
      </w:r>
      <w:r>
        <w:rPr>
          <w:rFonts w:ascii="宋体" w:hAnsi="宋体" w:eastAsia="宋体" w:cs="宋体"/>
          <w:spacing w:val="1"/>
          <w:sz w:val="24"/>
          <w:szCs w:val="24"/>
          <w:highlight w:val="none"/>
        </w:rPr>
        <w:t>2）小时内到达</w:t>
      </w:r>
    </w:p>
    <w:p w14:paraId="797F71EA">
      <w:pPr>
        <w:keepNext w:val="0"/>
        <w:keepLines w:val="0"/>
        <w:pageBreakBefore w:val="0"/>
        <w:widowControl/>
        <w:kinsoku/>
        <w:wordWrap/>
        <w:overflowPunct/>
        <w:topLinePunct w:val="0"/>
        <w:autoSpaceDE w:val="0"/>
        <w:autoSpaceDN w:val="0"/>
        <w:bidi w:val="0"/>
        <w:adjustRightInd w:val="0"/>
        <w:snapToGrid w:val="0"/>
        <w:spacing w:before="182" w:line="240" w:lineRule="auto"/>
        <w:ind w:left="1" w:firstLine="2"/>
        <w:textAlignment w:val="baseline"/>
        <w:rPr>
          <w:rFonts w:ascii="宋体" w:hAnsi="宋体" w:eastAsia="宋体" w:cs="宋体"/>
          <w:sz w:val="24"/>
          <w:szCs w:val="24"/>
          <w:highlight w:val="none"/>
        </w:rPr>
      </w:pPr>
      <w:r>
        <w:rPr>
          <w:rFonts w:ascii="宋体" w:hAnsi="宋体" w:eastAsia="宋体" w:cs="宋体"/>
          <w:sz w:val="24"/>
          <w:szCs w:val="24"/>
          <w:highlight w:val="none"/>
        </w:rPr>
        <w:t>★</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8</w:t>
      </w:r>
      <w:r>
        <w:rPr>
          <w:rFonts w:hint="eastAsia" w:ascii="宋体" w:hAnsi="宋体" w:eastAsia="宋体" w:cs="宋体"/>
          <w:spacing w:val="-2"/>
          <w:sz w:val="24"/>
          <w:szCs w:val="24"/>
          <w:highlight w:val="none"/>
          <w:lang w:eastAsia="zh-CN"/>
        </w:rPr>
        <w:t>）</w:t>
      </w:r>
      <w:r>
        <w:rPr>
          <w:rFonts w:ascii="宋体" w:hAnsi="宋体" w:eastAsia="宋体" w:cs="宋体"/>
          <w:sz w:val="24"/>
          <w:szCs w:val="24"/>
          <w:highlight w:val="none"/>
        </w:rPr>
        <w:t>本项目包括电梯的设计、供货、运输、装卸、现场保管、</w:t>
      </w:r>
      <w:r>
        <w:rPr>
          <w:rFonts w:ascii="宋体" w:hAnsi="宋体" w:eastAsia="宋体" w:cs="宋体"/>
          <w:spacing w:val="-1"/>
          <w:sz w:val="24"/>
          <w:szCs w:val="24"/>
          <w:highlight w:val="none"/>
        </w:rPr>
        <w:t>安装、多次搬运，调试、验</w:t>
      </w:r>
      <w:r>
        <w:rPr>
          <w:rFonts w:ascii="宋体" w:hAnsi="宋体" w:eastAsia="宋体" w:cs="宋体"/>
          <w:sz w:val="24"/>
          <w:szCs w:val="24"/>
          <w:highlight w:val="none"/>
        </w:rPr>
        <w:t>收（特种设备安全检验、新设备取得《特种设备运行许可证》、旧设备办理注销手续）、质保期内的服务及电梯年检、培训及虽未说明但为本系统正</w:t>
      </w:r>
      <w:r>
        <w:rPr>
          <w:rFonts w:ascii="宋体" w:hAnsi="宋体" w:eastAsia="宋体" w:cs="宋体"/>
          <w:spacing w:val="-1"/>
          <w:sz w:val="24"/>
          <w:szCs w:val="24"/>
          <w:highlight w:val="none"/>
        </w:rPr>
        <w:t>常施工和调试运转所做的工</w:t>
      </w:r>
      <w:r>
        <w:rPr>
          <w:rFonts w:ascii="宋体" w:hAnsi="宋体" w:eastAsia="宋体" w:cs="宋体"/>
          <w:spacing w:val="-4"/>
          <w:sz w:val="24"/>
          <w:szCs w:val="24"/>
          <w:highlight w:val="none"/>
        </w:rPr>
        <w:t>作、原有旧电梯拆除（电梯拆除后残值归属中标人所有，投标报价时须考虑此部分残值）、</w:t>
      </w:r>
      <w:r>
        <w:rPr>
          <w:rFonts w:ascii="宋体" w:hAnsi="宋体" w:eastAsia="宋体" w:cs="宋体"/>
          <w:spacing w:val="-3"/>
          <w:sz w:val="24"/>
          <w:szCs w:val="24"/>
          <w:highlight w:val="none"/>
        </w:rPr>
        <w:t>土建整改（井道内圈梁、机房整改、底坑修复等所有土</w:t>
      </w:r>
      <w:r>
        <w:rPr>
          <w:rFonts w:ascii="宋体" w:hAnsi="宋体" w:eastAsia="宋体" w:cs="宋体"/>
          <w:spacing w:val="-4"/>
          <w:sz w:val="24"/>
          <w:szCs w:val="24"/>
          <w:highlight w:val="none"/>
        </w:rPr>
        <w:t>建整改内容）、原有电梯与楼梯相</w:t>
      </w:r>
    </w:p>
    <w:p w14:paraId="634EB296">
      <w:pPr>
        <w:keepNext w:val="0"/>
        <w:keepLines w:val="0"/>
        <w:pageBreakBefore w:val="0"/>
        <w:widowControl/>
        <w:kinsoku/>
        <w:wordWrap/>
        <w:overflowPunct/>
        <w:topLinePunct w:val="0"/>
        <w:autoSpaceDE w:val="0"/>
        <w:autoSpaceDN w:val="0"/>
        <w:bidi w:val="0"/>
        <w:adjustRightInd w:val="0"/>
        <w:snapToGrid w:val="0"/>
        <w:spacing w:before="1" w:line="240" w:lineRule="auto"/>
        <w:ind w:right="219" w:firstLine="4"/>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关联的部分的装饰装修，厅门口及地面破坏恢复等所有工作内容（需与原装修一致</w:t>
      </w:r>
      <w:r>
        <w:rPr>
          <w:rFonts w:ascii="宋体" w:hAnsi="宋体" w:eastAsia="宋体" w:cs="宋体"/>
          <w:spacing w:val="-49"/>
          <w:sz w:val="24"/>
          <w:szCs w:val="24"/>
          <w:highlight w:val="none"/>
        </w:rPr>
        <w:t>），</w:t>
      </w:r>
      <w:r>
        <w:rPr>
          <w:rFonts w:ascii="宋体" w:hAnsi="宋体" w:eastAsia="宋体" w:cs="宋体"/>
          <w:spacing w:val="-1"/>
          <w:sz w:val="24"/>
          <w:szCs w:val="24"/>
          <w:highlight w:val="none"/>
        </w:rPr>
        <w:t>井</w:t>
      </w:r>
      <w:r>
        <w:rPr>
          <w:rFonts w:ascii="宋体" w:hAnsi="宋体" w:eastAsia="宋体" w:cs="宋体"/>
          <w:sz w:val="24"/>
          <w:szCs w:val="24"/>
          <w:highlight w:val="none"/>
        </w:rPr>
        <w:t>道照明、钢牛腿、爬梯、现场安全文明施工保障措施及费用等，所</w:t>
      </w:r>
      <w:r>
        <w:rPr>
          <w:rFonts w:ascii="宋体" w:hAnsi="宋体" w:eastAsia="宋体" w:cs="宋体"/>
          <w:spacing w:val="-1"/>
          <w:sz w:val="24"/>
          <w:szCs w:val="24"/>
          <w:highlight w:val="none"/>
        </w:rPr>
        <w:t>有与电梯更换有关的所有内容及费用，一次性包干价格，中标后价格不作任何调整和变更</w:t>
      </w:r>
      <w:r>
        <w:rPr>
          <w:rFonts w:ascii="宋体" w:hAnsi="宋体" w:eastAsia="宋体" w:cs="宋体"/>
          <w:spacing w:val="-2"/>
          <w:sz w:val="24"/>
          <w:szCs w:val="24"/>
          <w:highlight w:val="none"/>
        </w:rPr>
        <w:t>，电梯验收完毕后需</w:t>
      </w:r>
      <w:r>
        <w:rPr>
          <w:rFonts w:ascii="宋体" w:hAnsi="宋体" w:eastAsia="宋体" w:cs="宋体"/>
          <w:spacing w:val="-1"/>
          <w:sz w:val="24"/>
          <w:szCs w:val="24"/>
          <w:highlight w:val="none"/>
        </w:rPr>
        <w:t>提</w:t>
      </w:r>
      <w:r>
        <w:rPr>
          <w:rFonts w:ascii="宋体" w:hAnsi="宋体" w:eastAsia="宋体" w:cs="宋体"/>
          <w:sz w:val="24"/>
          <w:szCs w:val="24"/>
          <w:highlight w:val="none"/>
        </w:rPr>
        <w:t>供5年免费维保服务。</w:t>
      </w:r>
    </w:p>
    <w:p w14:paraId="070C3061">
      <w:pPr>
        <w:keepNext w:val="0"/>
        <w:keepLines w:val="0"/>
        <w:pageBreakBefore w:val="0"/>
        <w:widowControl/>
        <w:kinsoku/>
        <w:wordWrap/>
        <w:overflowPunct/>
        <w:topLinePunct w:val="0"/>
        <w:autoSpaceDE w:val="0"/>
        <w:autoSpaceDN w:val="0"/>
        <w:bidi w:val="0"/>
        <w:adjustRightInd w:val="0"/>
        <w:snapToGrid w:val="0"/>
        <w:spacing w:before="1" w:line="240" w:lineRule="auto"/>
        <w:ind w:right="219" w:firstLine="4"/>
        <w:textAlignment w:val="baseline"/>
        <w:rPr>
          <w:rFonts w:ascii="宋体" w:hAnsi="宋体" w:eastAsia="宋体" w:cs="宋体"/>
          <w:sz w:val="24"/>
          <w:szCs w:val="24"/>
          <w:highlight w:val="none"/>
        </w:rPr>
      </w:pPr>
      <w:r>
        <w:rPr>
          <w:rFonts w:ascii="宋体" w:hAnsi="宋体" w:eastAsia="宋体" w:cs="宋体"/>
          <w:spacing w:val="-5"/>
          <w:sz w:val="24"/>
          <w:szCs w:val="24"/>
          <w:highlight w:val="none"/>
        </w:rPr>
        <w:t>★</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原有老旧电梯</w:t>
      </w:r>
      <w:r>
        <w:rPr>
          <w:rFonts w:hint="eastAsia" w:ascii="宋体" w:hAnsi="宋体" w:eastAsia="宋体" w:cs="宋体"/>
          <w:sz w:val="24"/>
          <w:szCs w:val="24"/>
          <w:highlight w:val="none"/>
          <w:lang w:val="en-US" w:eastAsia="zh-CN"/>
        </w:rPr>
        <w:t>残值、</w:t>
      </w:r>
      <w:r>
        <w:rPr>
          <w:rFonts w:ascii="宋体" w:hAnsi="宋体" w:eastAsia="宋体" w:cs="宋体"/>
          <w:sz w:val="24"/>
          <w:szCs w:val="24"/>
          <w:highlight w:val="none"/>
        </w:rPr>
        <w:t>安全评估由招标人负责，</w:t>
      </w:r>
      <w:r>
        <w:rPr>
          <w:rFonts w:hint="eastAsia" w:ascii="宋体" w:hAnsi="宋体" w:eastAsia="宋体" w:cs="宋体"/>
          <w:sz w:val="24"/>
          <w:szCs w:val="24"/>
          <w:highlight w:val="none"/>
          <w:lang w:val="en-US" w:eastAsia="zh-CN"/>
        </w:rPr>
        <w:t>老旧电梯残值价值归招标人。残值评估价值确定后，按评估价值抵中标</w:t>
      </w:r>
      <w:r>
        <w:rPr>
          <w:rFonts w:ascii="宋体" w:hAnsi="宋体" w:eastAsia="宋体" w:cs="宋体"/>
          <w:sz w:val="24"/>
          <w:szCs w:val="24"/>
          <w:highlight w:val="none"/>
        </w:rPr>
        <w:t>单位</w:t>
      </w:r>
      <w:r>
        <w:rPr>
          <w:rFonts w:hint="eastAsia" w:ascii="宋体" w:hAnsi="宋体" w:eastAsia="宋体" w:cs="宋体"/>
          <w:sz w:val="24"/>
          <w:szCs w:val="24"/>
          <w:highlight w:val="none"/>
          <w:lang w:val="en-US" w:eastAsia="zh-CN"/>
        </w:rPr>
        <w:t>货款</w:t>
      </w:r>
      <w:r>
        <w:rPr>
          <w:rFonts w:ascii="宋体" w:hAnsi="宋体" w:eastAsia="宋体" w:cs="宋体"/>
          <w:sz w:val="24"/>
          <w:szCs w:val="24"/>
          <w:highlight w:val="none"/>
        </w:rPr>
        <w:t>。</w:t>
      </w:r>
    </w:p>
    <w:p w14:paraId="2D4AA685">
      <w:pPr>
        <w:keepNext w:val="0"/>
        <w:keepLines w:val="0"/>
        <w:pageBreakBefore w:val="0"/>
        <w:widowControl/>
        <w:kinsoku/>
        <w:wordWrap/>
        <w:overflowPunct/>
        <w:topLinePunct w:val="0"/>
        <w:autoSpaceDE w:val="0"/>
        <w:autoSpaceDN w:val="0"/>
        <w:bidi w:val="0"/>
        <w:adjustRightInd w:val="0"/>
        <w:snapToGrid w:val="0"/>
        <w:spacing w:line="240" w:lineRule="auto"/>
        <w:textAlignment w:val="baseline"/>
        <w:rPr>
          <w:rFonts w:ascii="宋体" w:hAnsi="宋体" w:eastAsia="宋体" w:cs="宋体"/>
          <w:sz w:val="24"/>
          <w:szCs w:val="24"/>
          <w:highlight w:val="yellow"/>
        </w:rPr>
        <w:sectPr>
          <w:footerReference r:id="rId16" w:type="default"/>
          <w:pgSz w:w="11905" w:h="16840"/>
          <w:pgMar w:top="1186" w:right="1051" w:bottom="1158" w:left="1282" w:header="0" w:footer="913" w:gutter="0"/>
          <w:pgBorders>
            <w:top w:val="none" w:sz="0" w:space="0"/>
            <w:left w:val="none" w:sz="0" w:space="0"/>
            <w:bottom w:val="none" w:sz="0" w:space="0"/>
            <w:right w:val="none" w:sz="0" w:space="0"/>
          </w:pgBorders>
          <w:pgNumType w:fmt="decimal"/>
          <w:cols w:space="720" w:num="1"/>
        </w:sectPr>
      </w:pPr>
    </w:p>
    <w:p w14:paraId="2380490B">
      <w:pPr>
        <w:pStyle w:val="3"/>
        <w:spacing w:line="240" w:lineRule="auto"/>
      </w:pPr>
    </w:p>
    <w:p w14:paraId="0E443520">
      <w:pPr>
        <w:spacing w:before="91" w:line="240" w:lineRule="auto"/>
        <w:ind w:left="2845"/>
        <w:outlineLvl w:val="0"/>
        <w:rPr>
          <w:rFonts w:ascii="宋体" w:hAnsi="宋体" w:eastAsia="宋体" w:cs="宋体"/>
          <w:sz w:val="28"/>
          <w:szCs w:val="28"/>
        </w:rPr>
      </w:pPr>
      <w:bookmarkStart w:id="6" w:name="_Toc20144"/>
      <w:r>
        <w:rPr>
          <w:rFonts w:ascii="宋体" w:hAnsi="宋体" w:eastAsia="宋体" w:cs="宋体"/>
          <w:b/>
          <w:bCs/>
          <w:spacing w:val="-3"/>
          <w:sz w:val="28"/>
          <w:szCs w:val="28"/>
        </w:rPr>
        <w:t>第六章</w:t>
      </w:r>
      <w:r>
        <w:rPr>
          <w:rFonts w:ascii="宋体" w:hAnsi="宋体" w:eastAsia="宋体" w:cs="宋体"/>
          <w:spacing w:val="-3"/>
          <w:sz w:val="28"/>
          <w:szCs w:val="28"/>
        </w:rPr>
        <w:t xml:space="preserve"> </w:t>
      </w:r>
      <w:r>
        <w:rPr>
          <w:rFonts w:ascii="宋体" w:hAnsi="宋体" w:eastAsia="宋体" w:cs="宋体"/>
          <w:b/>
          <w:bCs/>
          <w:spacing w:val="-3"/>
          <w:sz w:val="28"/>
          <w:szCs w:val="28"/>
        </w:rPr>
        <w:t>投标文件格式</w:t>
      </w:r>
      <w:bookmarkEnd w:id="6"/>
    </w:p>
    <w:p w14:paraId="68D11116">
      <w:pPr>
        <w:pStyle w:val="3"/>
        <w:spacing w:line="240" w:lineRule="auto"/>
      </w:pPr>
    </w:p>
    <w:p w14:paraId="474F00C4">
      <w:pPr>
        <w:pStyle w:val="3"/>
        <w:spacing w:line="240" w:lineRule="auto"/>
      </w:pPr>
    </w:p>
    <w:p w14:paraId="271FC7CA">
      <w:pPr>
        <w:pStyle w:val="3"/>
        <w:spacing w:line="240" w:lineRule="auto"/>
      </w:pPr>
    </w:p>
    <w:p w14:paraId="4A079A1A">
      <w:pPr>
        <w:pStyle w:val="3"/>
        <w:spacing w:line="240" w:lineRule="auto"/>
      </w:pPr>
    </w:p>
    <w:p w14:paraId="4CE85207">
      <w:pPr>
        <w:pStyle w:val="3"/>
        <w:spacing w:line="240" w:lineRule="auto"/>
      </w:pPr>
      <w:r>
        <w:rPr>
          <w:rFonts w:hint="eastAsia" w:ascii="宋体" w:hAnsi="宋体" w:eastAsia="宋体" w:cs="宋体"/>
          <w:spacing w:val="-4"/>
          <w:sz w:val="40"/>
          <w:szCs w:val="40"/>
          <w:lang w:eastAsia="zh-CN"/>
        </w:rPr>
        <w:t>2026年营口市站前区169部老旧电梯更新项目（一期）</w:t>
      </w:r>
    </w:p>
    <w:p w14:paraId="23D1FAA4">
      <w:pPr>
        <w:pStyle w:val="3"/>
        <w:spacing w:line="240" w:lineRule="auto"/>
      </w:pPr>
    </w:p>
    <w:p w14:paraId="26ADAD2F">
      <w:pPr>
        <w:pStyle w:val="3"/>
        <w:spacing w:line="240" w:lineRule="auto"/>
      </w:pPr>
    </w:p>
    <w:p w14:paraId="70AE5B99">
      <w:pPr>
        <w:pStyle w:val="3"/>
        <w:spacing w:line="240" w:lineRule="auto"/>
      </w:pPr>
    </w:p>
    <w:p w14:paraId="612DF30B">
      <w:pPr>
        <w:pStyle w:val="3"/>
        <w:spacing w:line="240" w:lineRule="auto"/>
      </w:pPr>
    </w:p>
    <w:p w14:paraId="4B93FB7D">
      <w:pPr>
        <w:pStyle w:val="3"/>
        <w:spacing w:line="240" w:lineRule="auto"/>
      </w:pPr>
    </w:p>
    <w:p w14:paraId="60BB1806">
      <w:pPr>
        <w:pStyle w:val="3"/>
        <w:spacing w:line="240" w:lineRule="auto"/>
      </w:pPr>
    </w:p>
    <w:p w14:paraId="528E0C2B">
      <w:pPr>
        <w:pStyle w:val="3"/>
        <w:spacing w:line="240" w:lineRule="auto"/>
      </w:pPr>
    </w:p>
    <w:p w14:paraId="70EFF265">
      <w:pPr>
        <w:pStyle w:val="3"/>
        <w:spacing w:line="240" w:lineRule="auto"/>
      </w:pPr>
    </w:p>
    <w:p w14:paraId="53868F85">
      <w:pPr>
        <w:pStyle w:val="3"/>
        <w:spacing w:line="240" w:lineRule="auto"/>
      </w:pPr>
    </w:p>
    <w:p w14:paraId="0BF00153">
      <w:pPr>
        <w:pStyle w:val="3"/>
        <w:spacing w:line="240" w:lineRule="auto"/>
      </w:pPr>
    </w:p>
    <w:p w14:paraId="6AF9AB88">
      <w:pPr>
        <w:pStyle w:val="3"/>
        <w:spacing w:line="240" w:lineRule="auto"/>
      </w:pPr>
    </w:p>
    <w:p w14:paraId="6626F3CD">
      <w:pPr>
        <w:pStyle w:val="3"/>
        <w:spacing w:line="240" w:lineRule="auto"/>
      </w:pPr>
    </w:p>
    <w:p w14:paraId="219099E1">
      <w:pPr>
        <w:pStyle w:val="3"/>
        <w:spacing w:line="240" w:lineRule="auto"/>
      </w:pPr>
    </w:p>
    <w:p w14:paraId="4881258A">
      <w:pPr>
        <w:pStyle w:val="3"/>
        <w:spacing w:line="240" w:lineRule="auto"/>
      </w:pPr>
    </w:p>
    <w:p w14:paraId="681D0AC0">
      <w:pPr>
        <w:pStyle w:val="3"/>
        <w:spacing w:line="240" w:lineRule="auto"/>
      </w:pPr>
    </w:p>
    <w:p w14:paraId="313D7B60">
      <w:pPr>
        <w:pStyle w:val="3"/>
        <w:spacing w:line="240" w:lineRule="auto"/>
      </w:pPr>
    </w:p>
    <w:p w14:paraId="5B09B8C0">
      <w:pPr>
        <w:pStyle w:val="3"/>
        <w:spacing w:line="240" w:lineRule="auto"/>
      </w:pPr>
    </w:p>
    <w:p w14:paraId="452F2073">
      <w:pPr>
        <w:spacing w:before="230" w:line="240" w:lineRule="auto"/>
        <w:ind w:left="2676"/>
        <w:rPr>
          <w:rFonts w:ascii="宋体" w:hAnsi="宋体" w:eastAsia="宋体" w:cs="宋体"/>
          <w:sz w:val="71"/>
          <w:szCs w:val="71"/>
        </w:rPr>
      </w:pPr>
      <w:r>
        <w:rPr>
          <w:rFonts w:ascii="宋体" w:hAnsi="宋体" w:eastAsia="宋体" w:cs="宋体"/>
          <w:spacing w:val="35"/>
          <w:sz w:val="71"/>
          <w:szCs w:val="71"/>
        </w:rPr>
        <w:t>投标文件</w:t>
      </w:r>
    </w:p>
    <w:p w14:paraId="3D3690F1">
      <w:pPr>
        <w:pStyle w:val="3"/>
        <w:spacing w:line="240" w:lineRule="auto"/>
      </w:pPr>
    </w:p>
    <w:p w14:paraId="3148B305">
      <w:pPr>
        <w:pStyle w:val="3"/>
        <w:spacing w:line="240" w:lineRule="auto"/>
      </w:pPr>
    </w:p>
    <w:p w14:paraId="73CFE6DE">
      <w:pPr>
        <w:pStyle w:val="3"/>
        <w:spacing w:line="240" w:lineRule="auto"/>
      </w:pPr>
    </w:p>
    <w:p w14:paraId="53364C9E">
      <w:pPr>
        <w:pStyle w:val="3"/>
        <w:spacing w:line="240" w:lineRule="auto"/>
      </w:pPr>
    </w:p>
    <w:p w14:paraId="5E824BB3">
      <w:pPr>
        <w:pStyle w:val="3"/>
        <w:spacing w:line="240" w:lineRule="auto"/>
      </w:pPr>
    </w:p>
    <w:p w14:paraId="068E1EAF">
      <w:pPr>
        <w:pStyle w:val="3"/>
        <w:spacing w:line="240" w:lineRule="auto"/>
      </w:pPr>
    </w:p>
    <w:p w14:paraId="767A62CA">
      <w:pPr>
        <w:pStyle w:val="3"/>
        <w:spacing w:line="240" w:lineRule="auto"/>
      </w:pPr>
    </w:p>
    <w:p w14:paraId="0AE28B79">
      <w:pPr>
        <w:pStyle w:val="3"/>
        <w:spacing w:line="240" w:lineRule="auto"/>
      </w:pPr>
    </w:p>
    <w:p w14:paraId="25487EB9">
      <w:pPr>
        <w:pStyle w:val="3"/>
        <w:spacing w:line="240" w:lineRule="auto"/>
      </w:pPr>
    </w:p>
    <w:p w14:paraId="7AB03133">
      <w:pPr>
        <w:pStyle w:val="3"/>
        <w:spacing w:line="240" w:lineRule="auto"/>
      </w:pPr>
    </w:p>
    <w:p w14:paraId="462C94A5">
      <w:pPr>
        <w:pStyle w:val="3"/>
        <w:spacing w:line="240" w:lineRule="auto"/>
      </w:pPr>
    </w:p>
    <w:p w14:paraId="62A16449">
      <w:pPr>
        <w:pStyle w:val="3"/>
        <w:spacing w:line="240" w:lineRule="auto"/>
      </w:pPr>
    </w:p>
    <w:p w14:paraId="1D424FBE">
      <w:pPr>
        <w:pStyle w:val="3"/>
        <w:spacing w:line="240" w:lineRule="auto"/>
      </w:pPr>
    </w:p>
    <w:p w14:paraId="480F7317">
      <w:pPr>
        <w:pStyle w:val="3"/>
        <w:spacing w:line="240" w:lineRule="auto"/>
      </w:pPr>
    </w:p>
    <w:p w14:paraId="7A61EA14">
      <w:pPr>
        <w:pStyle w:val="3"/>
        <w:spacing w:line="240" w:lineRule="auto"/>
      </w:pPr>
    </w:p>
    <w:p w14:paraId="637B2B08">
      <w:pPr>
        <w:spacing w:before="91" w:line="240" w:lineRule="auto"/>
        <w:ind w:left="659"/>
        <w:rPr>
          <w:rFonts w:ascii="宋体" w:hAnsi="宋体" w:eastAsia="宋体" w:cs="宋体"/>
          <w:sz w:val="28"/>
          <w:szCs w:val="28"/>
        </w:rPr>
      </w:pPr>
      <w:r>
        <w:rPr>
          <w:rFonts w:ascii="宋体" w:hAnsi="宋体" w:eastAsia="宋体" w:cs="宋体"/>
          <w:spacing w:val="2"/>
          <w:sz w:val="28"/>
          <w:szCs w:val="28"/>
        </w:rPr>
        <w:t>投标人</w:t>
      </w:r>
      <w:r>
        <w:rPr>
          <w:rFonts w:ascii="宋体" w:hAnsi="宋体" w:eastAsia="宋体" w:cs="宋体"/>
          <w:spacing w:val="-23"/>
          <w:sz w:val="28"/>
          <w:szCs w:val="28"/>
        </w:rPr>
        <w:t>：</w:t>
      </w:r>
      <w:r>
        <w:rPr>
          <w:rFonts w:ascii="宋体" w:hAnsi="宋体" w:eastAsia="宋体" w:cs="宋体"/>
          <w:sz w:val="28"/>
          <w:szCs w:val="28"/>
          <w:u w:val="single" w:color="auto"/>
        </w:rPr>
        <w:t xml:space="preserve">                                 </w:t>
      </w:r>
      <w:r>
        <w:rPr>
          <w:rFonts w:ascii="宋体" w:hAnsi="宋体" w:eastAsia="宋体" w:cs="宋体"/>
          <w:spacing w:val="-23"/>
          <w:sz w:val="28"/>
          <w:szCs w:val="28"/>
        </w:rPr>
        <w:t>（</w:t>
      </w:r>
      <w:r>
        <w:rPr>
          <w:rFonts w:ascii="宋体" w:hAnsi="宋体" w:eastAsia="宋体" w:cs="宋体"/>
          <w:spacing w:val="2"/>
          <w:sz w:val="28"/>
          <w:szCs w:val="28"/>
        </w:rPr>
        <w:t>盖单位章）</w:t>
      </w:r>
    </w:p>
    <w:p w14:paraId="4779B14F">
      <w:pPr>
        <w:spacing w:before="289" w:line="240" w:lineRule="auto"/>
        <w:ind w:left="662"/>
        <w:rPr>
          <w:rFonts w:ascii="宋体" w:hAnsi="宋体" w:eastAsia="宋体" w:cs="宋体"/>
          <w:sz w:val="28"/>
          <w:szCs w:val="28"/>
        </w:rPr>
      </w:pPr>
      <w:r>
        <w:rPr>
          <w:rFonts w:ascii="宋体" w:hAnsi="宋体" w:eastAsia="宋体" w:cs="宋体"/>
          <w:sz w:val="28"/>
          <w:szCs w:val="28"/>
        </w:rPr>
        <w:t>法定代表人或其委托代理人</w:t>
      </w:r>
      <w:r>
        <w:rPr>
          <w:rFonts w:ascii="宋体" w:hAnsi="宋体" w:eastAsia="宋体" w:cs="宋体"/>
          <w:spacing w:val="-17"/>
          <w:sz w:val="28"/>
          <w:szCs w:val="28"/>
        </w:rPr>
        <w:t>：</w:t>
      </w:r>
      <w:r>
        <w:rPr>
          <w:rFonts w:ascii="宋体" w:hAnsi="宋体" w:eastAsia="宋体" w:cs="宋体"/>
          <w:spacing w:val="2"/>
          <w:sz w:val="28"/>
          <w:szCs w:val="28"/>
          <w:u w:val="single" w:color="auto"/>
        </w:rPr>
        <w:t xml:space="preserve">                   </w:t>
      </w:r>
      <w:r>
        <w:rPr>
          <w:rFonts w:ascii="宋体" w:hAnsi="宋体" w:eastAsia="宋体" w:cs="宋体"/>
          <w:spacing w:val="-17"/>
          <w:sz w:val="28"/>
          <w:szCs w:val="28"/>
        </w:rPr>
        <w:t>（</w:t>
      </w:r>
      <w:r>
        <w:rPr>
          <w:rFonts w:ascii="宋体" w:hAnsi="宋体" w:eastAsia="宋体" w:cs="宋体"/>
          <w:sz w:val="28"/>
          <w:szCs w:val="28"/>
        </w:rPr>
        <w:t>签字）</w:t>
      </w:r>
    </w:p>
    <w:p w14:paraId="4955D910">
      <w:pPr>
        <w:tabs>
          <w:tab w:val="left" w:pos="3350"/>
        </w:tabs>
        <w:spacing w:before="201" w:line="240" w:lineRule="auto"/>
        <w:ind w:left="2613"/>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127"/>
          <w:sz w:val="28"/>
          <w:szCs w:val="28"/>
        </w:rPr>
        <w:t xml:space="preserve"> </w:t>
      </w:r>
      <w:r>
        <w:rPr>
          <w:rFonts w:ascii="宋体" w:hAnsi="宋体" w:eastAsia="宋体" w:cs="宋体"/>
          <w:spacing w:val="-10"/>
          <w:sz w:val="28"/>
          <w:szCs w:val="28"/>
        </w:rPr>
        <w:t>年</w:t>
      </w:r>
      <w:r>
        <w:rPr>
          <w:rFonts w:ascii="宋体" w:hAnsi="宋体" w:eastAsia="宋体" w:cs="宋体"/>
          <w:spacing w:val="7"/>
          <w:sz w:val="28"/>
          <w:szCs w:val="28"/>
          <w:u w:val="single" w:color="auto"/>
        </w:rPr>
        <w:t xml:space="preserve">     </w:t>
      </w:r>
      <w:r>
        <w:rPr>
          <w:rFonts w:ascii="宋体" w:hAnsi="宋体" w:eastAsia="宋体" w:cs="宋体"/>
          <w:spacing w:val="-118"/>
          <w:sz w:val="28"/>
          <w:szCs w:val="28"/>
        </w:rPr>
        <w:t xml:space="preserve"> </w:t>
      </w:r>
      <w:r>
        <w:rPr>
          <w:rFonts w:ascii="宋体" w:hAnsi="宋体" w:eastAsia="宋体" w:cs="宋体"/>
          <w:spacing w:val="-10"/>
          <w:sz w:val="28"/>
          <w:szCs w:val="28"/>
        </w:rPr>
        <w:t>月</w:t>
      </w:r>
      <w:r>
        <w:rPr>
          <w:rFonts w:ascii="宋体" w:hAnsi="宋体" w:eastAsia="宋体" w:cs="宋体"/>
          <w:spacing w:val="7"/>
          <w:sz w:val="28"/>
          <w:szCs w:val="28"/>
          <w:u w:val="single" w:color="auto"/>
        </w:rPr>
        <w:t xml:space="preserve">     </w:t>
      </w:r>
      <w:r>
        <w:rPr>
          <w:rFonts w:ascii="宋体" w:hAnsi="宋体" w:eastAsia="宋体" w:cs="宋体"/>
          <w:spacing w:val="-77"/>
          <w:sz w:val="28"/>
          <w:szCs w:val="28"/>
        </w:rPr>
        <w:t xml:space="preserve"> </w:t>
      </w:r>
      <w:r>
        <w:rPr>
          <w:rFonts w:ascii="宋体" w:hAnsi="宋体" w:eastAsia="宋体" w:cs="宋体"/>
          <w:spacing w:val="-10"/>
          <w:sz w:val="28"/>
          <w:szCs w:val="28"/>
        </w:rPr>
        <w:t>日</w:t>
      </w:r>
    </w:p>
    <w:p w14:paraId="0B18178E">
      <w:pPr>
        <w:spacing w:line="240" w:lineRule="auto"/>
        <w:rPr>
          <w:rFonts w:ascii="宋体" w:hAnsi="宋体" w:eastAsia="宋体" w:cs="宋体"/>
          <w:sz w:val="28"/>
          <w:szCs w:val="28"/>
        </w:rPr>
        <w:sectPr>
          <w:footerReference r:id="rId17" w:type="default"/>
          <w:pgSz w:w="11905" w:h="16840"/>
          <w:pgMar w:top="1431" w:right="1785" w:bottom="1158" w:left="1785" w:header="0" w:footer="913" w:gutter="0"/>
          <w:pgBorders>
            <w:top w:val="none" w:sz="0" w:space="0"/>
            <w:left w:val="none" w:sz="0" w:space="0"/>
            <w:bottom w:val="none" w:sz="0" w:space="0"/>
            <w:right w:val="none" w:sz="0" w:space="0"/>
          </w:pgBorders>
          <w:pgNumType w:fmt="decimal"/>
          <w:cols w:space="720" w:num="1"/>
        </w:sectPr>
      </w:pPr>
    </w:p>
    <w:p w14:paraId="3E0A65E4">
      <w:pPr>
        <w:spacing w:before="62" w:line="240" w:lineRule="auto"/>
        <w:ind w:left="3908"/>
        <w:outlineLvl w:val="1"/>
        <w:rPr>
          <w:rFonts w:ascii="宋体" w:hAnsi="宋体" w:eastAsia="宋体" w:cs="宋体"/>
          <w:sz w:val="30"/>
          <w:szCs w:val="30"/>
        </w:rPr>
      </w:pPr>
      <w:r>
        <w:rPr>
          <w:rFonts w:ascii="宋体" w:hAnsi="宋体" w:eastAsia="宋体" w:cs="宋体"/>
          <w:b/>
          <w:bCs/>
          <w:spacing w:val="-1"/>
          <w:sz w:val="30"/>
          <w:szCs w:val="30"/>
        </w:rPr>
        <w:t>一、投标函</w:t>
      </w:r>
    </w:p>
    <w:p w14:paraId="403D8CA9">
      <w:pPr>
        <w:pStyle w:val="3"/>
        <w:spacing w:line="240" w:lineRule="auto"/>
      </w:pPr>
    </w:p>
    <w:p w14:paraId="4383E5B1">
      <w:pPr>
        <w:tabs>
          <w:tab w:val="left" w:pos="1891"/>
        </w:tabs>
        <w:spacing w:before="78" w:line="24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（招标人名称）：</w:t>
      </w:r>
    </w:p>
    <w:p w14:paraId="1F84CA37">
      <w:pPr>
        <w:spacing w:before="129" w:line="240" w:lineRule="auto"/>
        <w:ind w:left="22" w:right="70" w:firstLine="449"/>
        <w:rPr>
          <w:rFonts w:ascii="宋体" w:hAnsi="宋体" w:eastAsia="宋体" w:cs="宋体"/>
          <w:sz w:val="24"/>
          <w:szCs w:val="24"/>
        </w:rPr>
      </w:pPr>
      <w:r>
        <w:rPr>
          <w:rFonts w:hint="eastAsia" w:ascii="宋体" w:hAnsi="宋体" w:eastAsia="宋体" w:cs="宋体"/>
          <w:spacing w:val="-4"/>
          <w:sz w:val="24"/>
          <w:szCs w:val="24"/>
          <w:lang w:eastAsia="zh-CN"/>
        </w:rPr>
        <w:t>1.</w:t>
      </w:r>
      <w:r>
        <w:rPr>
          <w:rFonts w:ascii="宋体" w:hAnsi="宋体" w:eastAsia="宋体" w:cs="宋体"/>
          <w:spacing w:val="-4"/>
          <w:sz w:val="24"/>
          <w:szCs w:val="24"/>
        </w:rPr>
        <w:t>我方已仔细研究了</w:t>
      </w:r>
      <w:r>
        <w:rPr>
          <w:rFonts w:ascii="宋体" w:hAnsi="宋体" w:eastAsia="宋体" w:cs="宋体"/>
          <w:spacing w:val="-109"/>
          <w:sz w:val="24"/>
          <w:szCs w:val="24"/>
        </w:rPr>
        <w:t xml:space="preserve"> </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（项目名称）招标文件的全部内容及所有</w:t>
      </w:r>
      <w:r>
        <w:rPr>
          <w:rFonts w:ascii="宋体" w:hAnsi="宋体" w:eastAsia="宋体" w:cs="宋体"/>
          <w:spacing w:val="1"/>
          <w:sz w:val="24"/>
          <w:szCs w:val="24"/>
        </w:rPr>
        <w:t>补遗书内容，愿意以人民币（含税金额</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1"/>
          <w:sz w:val="24"/>
          <w:szCs w:val="24"/>
        </w:rPr>
        <w:t xml:space="preserve">大写） </w:t>
      </w:r>
      <w:r>
        <w:rPr>
          <w:rFonts w:hint="eastAsia" w:ascii="宋体" w:hAnsi="宋体" w:eastAsia="宋体" w:cs="宋体"/>
          <w:spacing w:val="1"/>
          <w:sz w:val="24"/>
          <w:szCs w:val="24"/>
          <w:lang w:eastAsia="zh-CN"/>
        </w:rPr>
        <w:t>（</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z w:val="24"/>
          <w:szCs w:val="24"/>
        </w:rPr>
        <w:t>元</w:t>
      </w:r>
      <w:r>
        <w:rPr>
          <w:rFonts w:ascii="宋体" w:hAnsi="宋体" w:eastAsia="宋体" w:cs="宋体"/>
          <w:spacing w:val="-18"/>
          <w:sz w:val="24"/>
          <w:szCs w:val="24"/>
        </w:rPr>
        <w:t>）（</w:t>
      </w:r>
      <w:r>
        <w:rPr>
          <w:rFonts w:ascii="宋体" w:hAnsi="宋体" w:eastAsia="宋体" w:cs="宋体"/>
          <w:sz w:val="24"/>
          <w:szCs w:val="24"/>
        </w:rPr>
        <w:t>小数点后保</w:t>
      </w:r>
      <w:r>
        <w:rPr>
          <w:rFonts w:ascii="宋体" w:hAnsi="宋体" w:eastAsia="宋体" w:cs="宋体"/>
          <w:spacing w:val="-1"/>
          <w:sz w:val="24"/>
          <w:szCs w:val="24"/>
        </w:rPr>
        <w:t>留两位）的投标总报价完成本项目全部工作内容，交货期</w:t>
      </w:r>
      <w:r>
        <w:rPr>
          <w:rFonts w:ascii="宋体" w:hAnsi="宋体" w:eastAsia="宋体" w:cs="宋体"/>
          <w:spacing w:val="-10"/>
          <w:sz w:val="24"/>
          <w:szCs w:val="24"/>
        </w:rPr>
        <w:t>：</w:t>
      </w:r>
      <w:r>
        <w:rPr>
          <w:rFonts w:ascii="宋体" w:hAnsi="宋体" w:eastAsia="宋体" w:cs="宋体"/>
          <w:sz w:val="24"/>
          <w:szCs w:val="24"/>
          <w:u w:val="single" w:color="auto"/>
        </w:rPr>
        <w:t xml:space="preserve">        </w:t>
      </w:r>
      <w:r>
        <w:rPr>
          <w:rFonts w:ascii="宋体" w:hAnsi="宋体" w:eastAsia="宋体" w:cs="宋体"/>
          <w:spacing w:val="-89"/>
          <w:sz w:val="24"/>
          <w:szCs w:val="24"/>
        </w:rPr>
        <w:t xml:space="preserve"> </w:t>
      </w:r>
      <w:r>
        <w:rPr>
          <w:rFonts w:ascii="宋体" w:hAnsi="宋体" w:eastAsia="宋体" w:cs="宋体"/>
          <w:spacing w:val="-10"/>
          <w:sz w:val="24"/>
          <w:szCs w:val="24"/>
        </w:rPr>
        <w:t>，</w:t>
      </w:r>
      <w:r>
        <w:rPr>
          <w:rFonts w:ascii="宋体" w:hAnsi="宋体" w:eastAsia="宋体" w:cs="宋体"/>
          <w:spacing w:val="-1"/>
          <w:sz w:val="24"/>
          <w:szCs w:val="24"/>
        </w:rPr>
        <w:t>按合同约定</w:t>
      </w:r>
      <w:r>
        <w:rPr>
          <w:rFonts w:ascii="宋体" w:hAnsi="宋体" w:eastAsia="宋体" w:cs="宋体"/>
          <w:spacing w:val="-2"/>
          <w:sz w:val="24"/>
          <w:szCs w:val="24"/>
        </w:rPr>
        <w:t>实施</w:t>
      </w:r>
      <w:r>
        <w:rPr>
          <w:rFonts w:ascii="宋体" w:hAnsi="宋体" w:eastAsia="宋体" w:cs="宋体"/>
          <w:spacing w:val="-3"/>
          <w:sz w:val="24"/>
          <w:szCs w:val="24"/>
        </w:rPr>
        <w:t>和完成项目，质量达到</w:t>
      </w:r>
      <w:r>
        <w:rPr>
          <w:rFonts w:ascii="宋体" w:hAnsi="宋体" w:eastAsia="宋体" w:cs="宋体"/>
          <w:spacing w:val="9"/>
          <w:sz w:val="24"/>
          <w:szCs w:val="24"/>
          <w:u w:val="single" w:color="auto"/>
        </w:rPr>
        <w:t xml:space="preserve">          </w:t>
      </w:r>
      <w:r>
        <w:rPr>
          <w:rFonts w:ascii="宋体" w:hAnsi="宋体" w:eastAsia="宋体" w:cs="宋体"/>
          <w:spacing w:val="-3"/>
          <w:sz w:val="24"/>
          <w:szCs w:val="24"/>
        </w:rPr>
        <w:t>。</w:t>
      </w:r>
    </w:p>
    <w:p w14:paraId="0F867269">
      <w:pPr>
        <w:spacing w:before="99" w:line="240" w:lineRule="auto"/>
        <w:ind w:left="442"/>
        <w:rPr>
          <w:rFonts w:ascii="宋体" w:hAnsi="宋体" w:eastAsia="宋体" w:cs="宋体"/>
          <w:sz w:val="24"/>
          <w:szCs w:val="24"/>
        </w:rPr>
      </w:pPr>
      <w:r>
        <w:rPr>
          <w:rFonts w:ascii="宋体" w:hAnsi="宋体" w:eastAsia="宋体" w:cs="宋体"/>
          <w:spacing w:val="-3"/>
          <w:sz w:val="24"/>
          <w:szCs w:val="24"/>
        </w:rPr>
        <w:t>2.我方的投标文件包括下列内容：</w:t>
      </w:r>
    </w:p>
    <w:p w14:paraId="3A14DE97">
      <w:pPr>
        <w:spacing w:before="127" w:line="240" w:lineRule="auto"/>
        <w:ind w:left="451"/>
        <w:rPr>
          <w:rFonts w:ascii="宋体" w:hAnsi="宋体" w:eastAsia="宋体" w:cs="宋体"/>
          <w:sz w:val="24"/>
          <w:szCs w:val="24"/>
        </w:rPr>
      </w:pPr>
      <w:r>
        <w:rPr>
          <w:rFonts w:ascii="宋体" w:hAnsi="宋体" w:eastAsia="宋体" w:cs="宋体"/>
          <w:spacing w:val="-5"/>
          <w:sz w:val="24"/>
          <w:szCs w:val="24"/>
        </w:rPr>
        <w:t>（1）投标函；</w:t>
      </w:r>
    </w:p>
    <w:p w14:paraId="33588530">
      <w:pPr>
        <w:spacing w:before="126" w:line="240" w:lineRule="auto"/>
        <w:ind w:left="438" w:right="178" w:firstLine="12"/>
        <w:rPr>
          <w:rFonts w:ascii="宋体" w:hAnsi="宋体" w:eastAsia="宋体" w:cs="宋体"/>
          <w:sz w:val="24"/>
          <w:szCs w:val="24"/>
        </w:rPr>
      </w:pPr>
      <w:r>
        <w:rPr>
          <w:rFonts w:ascii="宋体" w:hAnsi="宋体" w:eastAsia="宋体" w:cs="宋体"/>
          <w:spacing w:val="-2"/>
          <w:sz w:val="24"/>
          <w:szCs w:val="24"/>
        </w:rPr>
        <w:t>（2）法定代表人身份证明（适用于无委托</w:t>
      </w:r>
      <w:r>
        <w:rPr>
          <w:rFonts w:ascii="宋体" w:hAnsi="宋体" w:eastAsia="宋体" w:cs="宋体"/>
          <w:spacing w:val="-3"/>
          <w:sz w:val="24"/>
          <w:szCs w:val="24"/>
        </w:rPr>
        <w:t>代理人的情况）、授权委托书（适用于有委托代理人的情况</w:t>
      </w:r>
      <w:r>
        <w:rPr>
          <w:rFonts w:ascii="宋体" w:hAnsi="宋体" w:eastAsia="宋体" w:cs="宋体"/>
          <w:spacing w:val="-2"/>
          <w:sz w:val="24"/>
          <w:szCs w:val="24"/>
        </w:rPr>
        <w:t>）；</w:t>
      </w:r>
    </w:p>
    <w:p w14:paraId="58182064">
      <w:pPr>
        <w:spacing w:before="105" w:line="240" w:lineRule="auto"/>
        <w:ind w:left="451"/>
        <w:rPr>
          <w:rFonts w:ascii="宋体" w:hAnsi="宋体" w:eastAsia="宋体" w:cs="宋体"/>
          <w:sz w:val="24"/>
          <w:szCs w:val="24"/>
        </w:rPr>
      </w:pPr>
      <w:r>
        <w:rPr>
          <w:rFonts w:ascii="宋体" w:hAnsi="宋体" w:eastAsia="宋体" w:cs="宋体"/>
          <w:spacing w:val="-4"/>
          <w:sz w:val="24"/>
          <w:szCs w:val="24"/>
        </w:rPr>
        <w:t>（3）开标一览表及分项报价表</w:t>
      </w:r>
    </w:p>
    <w:p w14:paraId="414206DE">
      <w:pPr>
        <w:spacing w:before="130" w:line="240" w:lineRule="auto"/>
        <w:ind w:left="451"/>
        <w:rPr>
          <w:rFonts w:ascii="宋体" w:hAnsi="宋体" w:eastAsia="宋体" w:cs="宋体"/>
          <w:sz w:val="24"/>
          <w:szCs w:val="24"/>
        </w:rPr>
      </w:pPr>
      <w:r>
        <w:rPr>
          <w:rFonts w:ascii="宋体" w:hAnsi="宋体" w:eastAsia="宋体" w:cs="宋体"/>
          <w:spacing w:val="-4"/>
          <w:sz w:val="24"/>
          <w:szCs w:val="24"/>
        </w:rPr>
        <w:t>（4）投标保证金；</w:t>
      </w:r>
    </w:p>
    <w:p w14:paraId="12BBA306">
      <w:pPr>
        <w:spacing w:before="125" w:line="240" w:lineRule="auto"/>
        <w:ind w:left="451"/>
        <w:rPr>
          <w:rFonts w:ascii="宋体" w:hAnsi="宋体" w:eastAsia="宋体" w:cs="宋体"/>
          <w:sz w:val="24"/>
          <w:szCs w:val="24"/>
        </w:rPr>
      </w:pPr>
      <w:r>
        <w:rPr>
          <w:rFonts w:ascii="宋体" w:hAnsi="宋体" w:eastAsia="宋体" w:cs="宋体"/>
          <w:spacing w:val="-4"/>
          <w:sz w:val="24"/>
          <w:szCs w:val="24"/>
        </w:rPr>
        <w:t>（5）商务和技术偏差表；</w:t>
      </w:r>
    </w:p>
    <w:p w14:paraId="582C013A">
      <w:pPr>
        <w:spacing w:before="128" w:line="240" w:lineRule="auto"/>
        <w:ind w:left="451"/>
        <w:rPr>
          <w:rFonts w:ascii="宋体" w:hAnsi="宋体" w:eastAsia="宋体" w:cs="宋体"/>
          <w:sz w:val="24"/>
          <w:szCs w:val="24"/>
        </w:rPr>
      </w:pPr>
      <w:r>
        <w:rPr>
          <w:rFonts w:ascii="宋体" w:hAnsi="宋体" w:eastAsia="宋体" w:cs="宋体"/>
          <w:spacing w:val="-4"/>
          <w:sz w:val="24"/>
          <w:szCs w:val="24"/>
        </w:rPr>
        <w:t>（6）资格审查资料；</w:t>
      </w:r>
    </w:p>
    <w:p w14:paraId="56985C85">
      <w:pPr>
        <w:spacing w:before="127" w:line="240" w:lineRule="auto"/>
        <w:ind w:left="451"/>
        <w:rPr>
          <w:rFonts w:ascii="宋体" w:hAnsi="宋体" w:eastAsia="宋体" w:cs="宋体"/>
          <w:sz w:val="24"/>
          <w:szCs w:val="24"/>
        </w:rPr>
      </w:pPr>
      <w:r>
        <w:rPr>
          <w:rFonts w:ascii="宋体" w:hAnsi="宋体" w:eastAsia="宋体" w:cs="宋体"/>
          <w:spacing w:val="-4"/>
          <w:sz w:val="24"/>
          <w:szCs w:val="24"/>
        </w:rPr>
        <w:t>（7）检测报告（如有</w:t>
      </w:r>
      <w:r>
        <w:rPr>
          <w:rFonts w:ascii="宋体" w:hAnsi="宋体" w:eastAsia="宋体" w:cs="宋体"/>
          <w:spacing w:val="-1"/>
          <w:sz w:val="24"/>
          <w:szCs w:val="24"/>
        </w:rPr>
        <w:t>）；</w:t>
      </w:r>
    </w:p>
    <w:p w14:paraId="5C70A8D1">
      <w:pPr>
        <w:spacing w:before="130" w:line="240" w:lineRule="auto"/>
        <w:ind w:left="451"/>
        <w:rPr>
          <w:rFonts w:ascii="宋体" w:hAnsi="宋体" w:eastAsia="宋体" w:cs="宋体"/>
          <w:sz w:val="24"/>
          <w:szCs w:val="24"/>
        </w:rPr>
      </w:pPr>
      <w:r>
        <w:rPr>
          <w:rFonts w:ascii="宋体" w:hAnsi="宋体" w:eastAsia="宋体" w:cs="宋体"/>
          <w:spacing w:val="-4"/>
          <w:sz w:val="24"/>
          <w:szCs w:val="24"/>
        </w:rPr>
        <w:t>（8）售后服务方案</w:t>
      </w:r>
    </w:p>
    <w:p w14:paraId="32CE208B">
      <w:pPr>
        <w:spacing w:before="127" w:line="240" w:lineRule="auto"/>
        <w:ind w:left="451"/>
        <w:rPr>
          <w:rFonts w:ascii="宋体" w:hAnsi="宋体" w:eastAsia="宋体" w:cs="宋体"/>
          <w:sz w:val="24"/>
          <w:szCs w:val="24"/>
        </w:rPr>
      </w:pPr>
      <w:r>
        <w:rPr>
          <w:rFonts w:ascii="宋体" w:hAnsi="宋体" w:eastAsia="宋体" w:cs="宋体"/>
          <w:spacing w:val="-4"/>
          <w:sz w:val="24"/>
          <w:szCs w:val="24"/>
        </w:rPr>
        <w:t>（9）电梯供货及安装方案；</w:t>
      </w:r>
    </w:p>
    <w:p w14:paraId="52FE25FA">
      <w:pPr>
        <w:spacing w:before="129" w:line="240" w:lineRule="auto"/>
        <w:ind w:left="451"/>
        <w:rPr>
          <w:rFonts w:ascii="宋体" w:hAnsi="宋体" w:eastAsia="宋体" w:cs="宋体"/>
          <w:sz w:val="24"/>
          <w:szCs w:val="24"/>
        </w:rPr>
      </w:pPr>
      <w:r>
        <w:rPr>
          <w:rFonts w:ascii="宋体" w:hAnsi="宋体" w:eastAsia="宋体" w:cs="宋体"/>
          <w:spacing w:val="-4"/>
          <w:sz w:val="24"/>
          <w:szCs w:val="24"/>
        </w:rPr>
        <w:t>（10）投标人声明函</w:t>
      </w:r>
    </w:p>
    <w:p w14:paraId="6F50F7EF">
      <w:pPr>
        <w:spacing w:before="128" w:line="240" w:lineRule="auto"/>
        <w:ind w:left="451"/>
        <w:rPr>
          <w:rFonts w:ascii="宋体" w:hAnsi="宋体" w:eastAsia="宋体" w:cs="宋体"/>
          <w:sz w:val="24"/>
          <w:szCs w:val="24"/>
        </w:rPr>
      </w:pPr>
      <w:r>
        <w:rPr>
          <w:rFonts w:ascii="宋体" w:hAnsi="宋体" w:eastAsia="宋体" w:cs="宋体"/>
          <w:spacing w:val="-4"/>
          <w:sz w:val="24"/>
          <w:szCs w:val="24"/>
        </w:rPr>
        <w:t>（11）投标人告知承诺函；</w:t>
      </w:r>
    </w:p>
    <w:p w14:paraId="47A4167E">
      <w:pPr>
        <w:spacing w:before="130" w:line="240" w:lineRule="auto"/>
        <w:ind w:left="451"/>
        <w:rPr>
          <w:rFonts w:ascii="宋体" w:hAnsi="宋体" w:eastAsia="宋体" w:cs="宋体"/>
          <w:sz w:val="24"/>
          <w:szCs w:val="24"/>
        </w:rPr>
      </w:pPr>
      <w:r>
        <w:rPr>
          <w:rFonts w:ascii="宋体" w:hAnsi="宋体" w:eastAsia="宋体" w:cs="宋体"/>
          <w:spacing w:val="-4"/>
          <w:sz w:val="24"/>
          <w:szCs w:val="24"/>
        </w:rPr>
        <w:t>（12）其他资料。</w:t>
      </w:r>
    </w:p>
    <w:p w14:paraId="74911747">
      <w:pPr>
        <w:spacing w:before="124" w:line="240" w:lineRule="auto"/>
        <w:ind w:left="442"/>
        <w:rPr>
          <w:rFonts w:ascii="宋体" w:hAnsi="宋体" w:eastAsia="宋体" w:cs="宋体"/>
          <w:sz w:val="24"/>
          <w:szCs w:val="24"/>
        </w:rPr>
      </w:pPr>
      <w:r>
        <w:rPr>
          <w:rFonts w:ascii="宋体" w:hAnsi="宋体" w:eastAsia="宋体" w:cs="宋体"/>
          <w:spacing w:val="-3"/>
          <w:sz w:val="24"/>
          <w:szCs w:val="24"/>
        </w:rPr>
        <w:t>投标文件的上述组成部分如存在内容不一致的，以投标函为准。</w:t>
      </w:r>
    </w:p>
    <w:p w14:paraId="33DF4CBB">
      <w:pPr>
        <w:spacing w:before="128" w:line="240" w:lineRule="auto"/>
        <w:ind w:left="444"/>
        <w:rPr>
          <w:rFonts w:ascii="宋体" w:hAnsi="宋体" w:eastAsia="宋体" w:cs="宋体"/>
          <w:sz w:val="24"/>
          <w:szCs w:val="24"/>
        </w:rPr>
      </w:pPr>
      <w:r>
        <w:rPr>
          <w:rFonts w:hint="eastAsia" w:ascii="宋体" w:hAnsi="宋体" w:eastAsia="宋体" w:cs="宋体"/>
          <w:spacing w:val="-2"/>
          <w:sz w:val="24"/>
          <w:szCs w:val="24"/>
          <w:lang w:eastAsia="zh-CN"/>
        </w:rPr>
        <w:t>3.</w:t>
      </w:r>
      <w:r>
        <w:rPr>
          <w:rFonts w:ascii="宋体" w:hAnsi="宋体" w:eastAsia="宋体" w:cs="宋体"/>
          <w:spacing w:val="-2"/>
          <w:sz w:val="24"/>
          <w:szCs w:val="24"/>
        </w:rPr>
        <w:t>我方承诺除商务和技术偏差表列出的偏差外，我方响</w:t>
      </w:r>
      <w:r>
        <w:rPr>
          <w:rFonts w:ascii="宋体" w:hAnsi="宋体" w:eastAsia="宋体" w:cs="宋体"/>
          <w:spacing w:val="-3"/>
          <w:sz w:val="24"/>
          <w:szCs w:val="24"/>
        </w:rPr>
        <w:t>应招标文件的全部要求。</w:t>
      </w:r>
    </w:p>
    <w:p w14:paraId="31CCA9F2">
      <w:pPr>
        <w:spacing w:before="114" w:line="240" w:lineRule="auto"/>
        <w:ind w:left="433"/>
        <w:rPr>
          <w:rFonts w:ascii="宋体" w:hAnsi="宋体" w:eastAsia="宋体" w:cs="宋体"/>
          <w:sz w:val="24"/>
          <w:szCs w:val="24"/>
        </w:rPr>
      </w:pPr>
      <w:r>
        <w:rPr>
          <w:rFonts w:hint="eastAsia" w:ascii="宋体" w:hAnsi="宋体" w:eastAsia="宋体" w:cs="宋体"/>
          <w:spacing w:val="-2"/>
          <w:sz w:val="24"/>
          <w:szCs w:val="24"/>
          <w:lang w:eastAsia="zh-CN"/>
        </w:rPr>
        <w:t>4.</w:t>
      </w:r>
      <w:r>
        <w:rPr>
          <w:rFonts w:ascii="宋体" w:hAnsi="宋体" w:eastAsia="宋体" w:cs="宋体"/>
          <w:spacing w:val="-2"/>
          <w:sz w:val="24"/>
          <w:szCs w:val="24"/>
        </w:rPr>
        <w:t>我方承诺在招标文件规定的投标有效期内不撤销投</w:t>
      </w:r>
      <w:r>
        <w:rPr>
          <w:rFonts w:ascii="宋体" w:hAnsi="宋体" w:eastAsia="宋体" w:cs="宋体"/>
          <w:spacing w:val="-3"/>
          <w:sz w:val="24"/>
          <w:szCs w:val="24"/>
        </w:rPr>
        <w:t>标文件。</w:t>
      </w:r>
    </w:p>
    <w:p w14:paraId="21FC9123">
      <w:pPr>
        <w:spacing w:before="114" w:line="240" w:lineRule="auto"/>
        <w:ind w:left="446"/>
        <w:rPr>
          <w:rFonts w:ascii="宋体" w:hAnsi="宋体" w:eastAsia="宋体" w:cs="宋体"/>
          <w:sz w:val="24"/>
          <w:szCs w:val="24"/>
        </w:rPr>
      </w:pPr>
      <w:r>
        <w:rPr>
          <w:rFonts w:hint="eastAsia" w:ascii="宋体" w:hAnsi="宋体" w:eastAsia="宋体" w:cs="宋体"/>
          <w:spacing w:val="-3"/>
          <w:sz w:val="24"/>
          <w:szCs w:val="24"/>
          <w:lang w:eastAsia="zh-CN"/>
        </w:rPr>
        <w:t>5.</w:t>
      </w:r>
      <w:r>
        <w:rPr>
          <w:rFonts w:ascii="宋体" w:hAnsi="宋体" w:eastAsia="宋体" w:cs="宋体"/>
          <w:spacing w:val="-3"/>
          <w:sz w:val="24"/>
          <w:szCs w:val="24"/>
        </w:rPr>
        <w:t>如我方中标，我方承诺：</w:t>
      </w:r>
    </w:p>
    <w:p w14:paraId="075C7C94">
      <w:pPr>
        <w:spacing w:before="110" w:line="240" w:lineRule="auto"/>
        <w:ind w:left="878"/>
        <w:rPr>
          <w:rFonts w:ascii="宋体" w:hAnsi="宋体" w:eastAsia="宋体" w:cs="宋体"/>
          <w:sz w:val="24"/>
          <w:szCs w:val="24"/>
        </w:rPr>
      </w:pPr>
      <w:r>
        <w:rPr>
          <w:rFonts w:ascii="宋体" w:hAnsi="宋体" w:eastAsia="宋体" w:cs="宋体"/>
          <w:spacing w:val="-1"/>
          <w:sz w:val="24"/>
          <w:szCs w:val="24"/>
        </w:rPr>
        <w:t>（1）在收到中标通知书后，在中标通知书规定的期限</w:t>
      </w:r>
      <w:r>
        <w:rPr>
          <w:rFonts w:ascii="宋体" w:hAnsi="宋体" w:eastAsia="宋体" w:cs="宋体"/>
          <w:spacing w:val="-2"/>
          <w:sz w:val="24"/>
          <w:szCs w:val="24"/>
        </w:rPr>
        <w:t>内与你方签订合同；</w:t>
      </w:r>
    </w:p>
    <w:p w14:paraId="5E5EC7E1">
      <w:pPr>
        <w:spacing w:before="114" w:line="240" w:lineRule="auto"/>
        <w:ind w:left="878"/>
        <w:rPr>
          <w:rFonts w:ascii="宋体" w:hAnsi="宋体" w:eastAsia="宋体" w:cs="宋体"/>
          <w:sz w:val="24"/>
          <w:szCs w:val="24"/>
        </w:rPr>
      </w:pPr>
      <w:r>
        <w:rPr>
          <w:rFonts w:ascii="宋体" w:hAnsi="宋体" w:eastAsia="宋体" w:cs="宋体"/>
          <w:spacing w:val="-3"/>
          <w:sz w:val="24"/>
          <w:szCs w:val="24"/>
        </w:rPr>
        <w:t>（2）在签订合同时不向你方提出附加条件；</w:t>
      </w:r>
    </w:p>
    <w:p w14:paraId="1087FF81">
      <w:pPr>
        <w:spacing w:before="112" w:line="240" w:lineRule="auto"/>
        <w:ind w:left="878"/>
        <w:rPr>
          <w:rFonts w:ascii="宋体" w:hAnsi="宋体" w:eastAsia="宋体" w:cs="宋体"/>
          <w:sz w:val="24"/>
          <w:szCs w:val="24"/>
        </w:rPr>
      </w:pPr>
      <w:r>
        <w:rPr>
          <w:rFonts w:ascii="宋体" w:hAnsi="宋体" w:eastAsia="宋体" w:cs="宋体"/>
          <w:spacing w:val="-5"/>
          <w:sz w:val="24"/>
          <w:szCs w:val="24"/>
        </w:rPr>
        <w:t>（3）按照招标文件要求提交履约保证金；</w:t>
      </w:r>
    </w:p>
    <w:p w14:paraId="69DA32CA">
      <w:pPr>
        <w:spacing w:before="114" w:line="240" w:lineRule="auto"/>
        <w:ind w:left="878"/>
        <w:rPr>
          <w:rFonts w:ascii="宋体" w:hAnsi="宋体" w:eastAsia="宋体" w:cs="宋体"/>
          <w:sz w:val="24"/>
          <w:szCs w:val="24"/>
        </w:rPr>
      </w:pPr>
      <w:r>
        <w:rPr>
          <w:rFonts w:ascii="宋体" w:hAnsi="宋体" w:eastAsia="宋体" w:cs="宋体"/>
          <w:spacing w:val="-3"/>
          <w:sz w:val="24"/>
          <w:szCs w:val="24"/>
        </w:rPr>
        <w:t>（4）在合同约定的期限内完成合同规定的全部义务。</w:t>
      </w:r>
    </w:p>
    <w:p w14:paraId="3E596F22">
      <w:pPr>
        <w:spacing w:before="117" w:line="240" w:lineRule="auto"/>
        <w:ind w:left="26" w:right="48" w:firstLine="415"/>
        <w:rPr>
          <w:rFonts w:ascii="宋体" w:hAnsi="宋体" w:eastAsia="宋体" w:cs="宋体"/>
          <w:sz w:val="24"/>
          <w:szCs w:val="24"/>
        </w:rPr>
      </w:pPr>
      <w:r>
        <w:rPr>
          <w:rFonts w:hint="eastAsia" w:ascii="宋体" w:hAnsi="宋体" w:eastAsia="宋体" w:cs="宋体"/>
          <w:spacing w:val="-5"/>
          <w:sz w:val="24"/>
          <w:szCs w:val="24"/>
          <w:lang w:eastAsia="zh-CN"/>
        </w:rPr>
        <w:t>6.</w:t>
      </w:r>
      <w:r>
        <w:rPr>
          <w:rFonts w:ascii="宋体" w:hAnsi="宋体" w:eastAsia="宋体" w:cs="宋体"/>
          <w:spacing w:val="-5"/>
          <w:sz w:val="24"/>
          <w:szCs w:val="24"/>
        </w:rPr>
        <w:t>我方在此声明，所递交的投标文件及有关资料内容完整、真实和准确，且不</w:t>
      </w:r>
      <w:r>
        <w:rPr>
          <w:rFonts w:ascii="宋体" w:hAnsi="宋体" w:eastAsia="宋体" w:cs="宋体"/>
          <w:spacing w:val="-6"/>
          <w:sz w:val="24"/>
          <w:szCs w:val="24"/>
        </w:rPr>
        <w:t>存在第</w:t>
      </w:r>
      <w:r>
        <w:rPr>
          <w:rFonts w:ascii="宋体" w:hAnsi="宋体" w:eastAsia="宋体" w:cs="宋体"/>
          <w:spacing w:val="-7"/>
          <w:sz w:val="24"/>
          <w:szCs w:val="24"/>
        </w:rPr>
        <w:t>二章“投标人须知”第1.4.3项规定的任何一种情形。</w:t>
      </w:r>
    </w:p>
    <w:p w14:paraId="4E4851C6">
      <w:pPr>
        <w:spacing w:before="83" w:line="240" w:lineRule="auto"/>
        <w:ind w:left="445"/>
        <w:rPr>
          <w:rFonts w:ascii="宋体" w:hAnsi="宋体" w:eastAsia="宋体" w:cs="宋体"/>
          <w:sz w:val="24"/>
          <w:szCs w:val="24"/>
        </w:rPr>
      </w:pPr>
      <w:r>
        <w:rPr>
          <w:rFonts w:ascii="宋体" w:hAnsi="宋体" w:eastAsia="宋体" w:cs="宋体"/>
          <w:spacing w:val="-1"/>
          <w:sz w:val="24"/>
          <w:szCs w:val="24"/>
        </w:rPr>
        <w:t>7</w:t>
      </w:r>
      <w:r>
        <w:rPr>
          <w:rFonts w:ascii="宋体" w:hAnsi="宋体" w:eastAsia="宋体" w:cs="宋体"/>
          <w:spacing w:val="-20"/>
          <w:sz w:val="24"/>
          <w:szCs w:val="24"/>
        </w:rPr>
        <w:t>．</w:t>
      </w:r>
      <w:r>
        <w:rPr>
          <w:rFonts w:ascii="宋体" w:hAnsi="宋体" w:eastAsia="宋体" w:cs="宋体"/>
          <w:spacing w:val="3"/>
          <w:sz w:val="24"/>
          <w:szCs w:val="24"/>
          <w:u w:val="single" w:color="auto"/>
        </w:rPr>
        <w:t xml:space="preserve">                             </w:t>
      </w:r>
      <w:r>
        <w:rPr>
          <w:rFonts w:ascii="宋体" w:hAnsi="宋体" w:eastAsia="宋体" w:cs="宋体"/>
          <w:spacing w:val="-20"/>
          <w:sz w:val="24"/>
          <w:szCs w:val="24"/>
        </w:rPr>
        <w:t>（</w:t>
      </w:r>
      <w:r>
        <w:rPr>
          <w:rFonts w:ascii="宋体" w:hAnsi="宋体" w:eastAsia="宋体" w:cs="宋体"/>
          <w:spacing w:val="-1"/>
          <w:sz w:val="24"/>
          <w:szCs w:val="24"/>
        </w:rPr>
        <w:t>其他补充说明）。</w:t>
      </w:r>
    </w:p>
    <w:p w14:paraId="21E143EF">
      <w:pPr>
        <w:spacing w:before="96" w:line="240" w:lineRule="auto"/>
        <w:jc w:val="right"/>
        <w:rPr>
          <w:rFonts w:ascii="宋体" w:hAnsi="宋体" w:eastAsia="宋体" w:cs="宋体"/>
          <w:sz w:val="24"/>
          <w:szCs w:val="24"/>
        </w:rPr>
      </w:pPr>
      <w:r>
        <w:rPr>
          <w:rFonts w:ascii="宋体" w:hAnsi="宋体" w:eastAsia="宋体" w:cs="宋体"/>
          <w:spacing w:val="-4"/>
          <w:sz w:val="24"/>
          <w:szCs w:val="24"/>
        </w:rPr>
        <w:t>投 标</w:t>
      </w:r>
      <w:r>
        <w:rPr>
          <w:rFonts w:ascii="宋体" w:hAnsi="宋体" w:eastAsia="宋体" w:cs="宋体"/>
          <w:spacing w:val="28"/>
          <w:sz w:val="24"/>
          <w:szCs w:val="24"/>
        </w:rPr>
        <w:t xml:space="preserve"> </w:t>
      </w:r>
      <w:r>
        <w:rPr>
          <w:rFonts w:ascii="宋体" w:hAnsi="宋体" w:eastAsia="宋体" w:cs="宋体"/>
          <w:spacing w:val="-4"/>
          <w:sz w:val="24"/>
          <w:szCs w:val="24"/>
        </w:rPr>
        <w:t>人</w:t>
      </w:r>
      <w:r>
        <w:rPr>
          <w:rFonts w:ascii="宋体" w:hAnsi="宋体" w:eastAsia="宋体" w:cs="宋体"/>
          <w:spacing w:val="-19"/>
          <w:sz w:val="24"/>
          <w:szCs w:val="24"/>
        </w:rPr>
        <w:t>：</w:t>
      </w:r>
      <w:r>
        <w:rPr>
          <w:rFonts w:ascii="宋体" w:hAnsi="宋体" w:eastAsia="宋体" w:cs="宋体"/>
          <w:spacing w:val="2"/>
          <w:sz w:val="24"/>
          <w:szCs w:val="24"/>
          <w:u w:val="single" w:color="auto"/>
        </w:rPr>
        <w:t xml:space="preserve">                                  </w:t>
      </w:r>
      <w:r>
        <w:rPr>
          <w:rFonts w:ascii="宋体" w:hAnsi="宋体" w:eastAsia="宋体" w:cs="宋体"/>
          <w:spacing w:val="-19"/>
          <w:sz w:val="24"/>
          <w:szCs w:val="24"/>
        </w:rPr>
        <w:t>（</w:t>
      </w:r>
      <w:r>
        <w:rPr>
          <w:rFonts w:ascii="宋体" w:hAnsi="宋体" w:eastAsia="宋体" w:cs="宋体"/>
          <w:spacing w:val="-4"/>
          <w:sz w:val="24"/>
          <w:szCs w:val="24"/>
        </w:rPr>
        <w:t>盖单位章）</w:t>
      </w:r>
    </w:p>
    <w:p w14:paraId="31BD3521">
      <w:pPr>
        <w:spacing w:before="112" w:line="240" w:lineRule="auto"/>
        <w:jc w:val="right"/>
        <w:rPr>
          <w:rFonts w:ascii="宋体" w:hAnsi="宋体" w:eastAsia="宋体" w:cs="宋体"/>
          <w:sz w:val="24"/>
          <w:szCs w:val="24"/>
        </w:rPr>
      </w:pPr>
      <w:r>
        <w:rPr>
          <w:rFonts w:ascii="宋体" w:hAnsi="宋体" w:eastAsia="宋体" w:cs="宋体"/>
          <w:spacing w:val="-2"/>
          <w:sz w:val="24"/>
          <w:szCs w:val="24"/>
        </w:rPr>
        <w:t>法定代表人或其委托代理人</w:t>
      </w:r>
      <w:r>
        <w:rPr>
          <w:rFonts w:ascii="宋体" w:hAnsi="宋体" w:eastAsia="宋体" w:cs="宋体"/>
          <w:spacing w:val="-16"/>
          <w:sz w:val="24"/>
          <w:szCs w:val="24"/>
        </w:rPr>
        <w:t>：</w:t>
      </w:r>
      <w:r>
        <w:rPr>
          <w:rFonts w:ascii="宋体" w:hAnsi="宋体" w:eastAsia="宋体" w:cs="宋体"/>
          <w:spacing w:val="3"/>
          <w:sz w:val="24"/>
          <w:szCs w:val="24"/>
          <w:u w:val="single" w:color="auto"/>
        </w:rPr>
        <w:t xml:space="preserve">                      </w:t>
      </w:r>
      <w:r>
        <w:rPr>
          <w:rFonts w:ascii="宋体" w:hAnsi="宋体" w:eastAsia="宋体" w:cs="宋体"/>
          <w:spacing w:val="-16"/>
          <w:sz w:val="24"/>
          <w:szCs w:val="24"/>
        </w:rPr>
        <w:t>（</w:t>
      </w:r>
      <w:r>
        <w:rPr>
          <w:rFonts w:ascii="宋体" w:hAnsi="宋体" w:eastAsia="宋体" w:cs="宋体"/>
          <w:spacing w:val="-2"/>
          <w:sz w:val="24"/>
          <w:szCs w:val="24"/>
        </w:rPr>
        <w:t>签字）</w:t>
      </w:r>
    </w:p>
    <w:p w14:paraId="70412A5C">
      <w:pPr>
        <w:spacing w:before="120" w:line="240" w:lineRule="auto"/>
        <w:ind w:left="2539"/>
        <w:rPr>
          <w:rFonts w:ascii="宋体" w:hAnsi="宋体" w:eastAsia="宋体" w:cs="宋体"/>
          <w:sz w:val="24"/>
          <w:szCs w:val="24"/>
        </w:rPr>
      </w:pPr>
      <w:r>
        <w:rPr>
          <w:rFonts w:ascii="宋体" w:hAnsi="宋体" w:eastAsia="宋体" w:cs="宋体"/>
          <w:spacing w:val="-8"/>
          <w:sz w:val="24"/>
          <w:szCs w:val="24"/>
        </w:rPr>
        <w:t>地</w:t>
      </w:r>
      <w:r>
        <w:rPr>
          <w:rFonts w:ascii="宋体" w:hAnsi="宋体" w:eastAsia="宋体" w:cs="宋体"/>
          <w:spacing w:val="6"/>
          <w:sz w:val="24"/>
          <w:szCs w:val="24"/>
        </w:rPr>
        <w:t xml:space="preserve">    </w:t>
      </w:r>
      <w:r>
        <w:rPr>
          <w:rFonts w:ascii="宋体" w:hAnsi="宋体" w:eastAsia="宋体" w:cs="宋体"/>
          <w:spacing w:val="-8"/>
          <w:sz w:val="24"/>
          <w:szCs w:val="24"/>
        </w:rPr>
        <w:t>址：</w:t>
      </w:r>
      <w:r>
        <w:rPr>
          <w:rFonts w:ascii="宋体" w:hAnsi="宋体" w:eastAsia="宋体" w:cs="宋体"/>
          <w:spacing w:val="-8"/>
          <w:sz w:val="24"/>
          <w:szCs w:val="24"/>
          <w:u w:val="single" w:color="auto"/>
        </w:rPr>
        <w:t xml:space="preserve">                                                 </w:t>
      </w:r>
    </w:p>
    <w:p w14:paraId="0A9E94DF">
      <w:pPr>
        <w:spacing w:line="240" w:lineRule="auto"/>
        <w:rPr>
          <w:rFonts w:ascii="宋体" w:hAnsi="宋体" w:eastAsia="宋体" w:cs="宋体"/>
          <w:sz w:val="24"/>
          <w:szCs w:val="24"/>
        </w:rPr>
        <w:sectPr>
          <w:footerReference r:id="rId18" w:type="default"/>
          <w:pgSz w:w="11905" w:h="16840"/>
          <w:pgMar w:top="1266" w:right="1305" w:bottom="1158" w:left="1300" w:header="0" w:footer="913" w:gutter="0"/>
          <w:pgBorders>
            <w:top w:val="none" w:sz="0" w:space="0"/>
            <w:left w:val="none" w:sz="0" w:space="0"/>
            <w:bottom w:val="none" w:sz="0" w:space="0"/>
            <w:right w:val="none" w:sz="0" w:space="0"/>
          </w:pgBorders>
          <w:pgNumType w:fmt="decimal"/>
          <w:cols w:space="720" w:num="1"/>
        </w:sectPr>
      </w:pPr>
    </w:p>
    <w:p w14:paraId="40BF470B">
      <w:pPr>
        <w:spacing w:before="48" w:line="240" w:lineRule="auto"/>
        <w:ind w:left="2089"/>
        <w:rPr>
          <w:rFonts w:ascii="宋体" w:hAnsi="宋体" w:eastAsia="宋体" w:cs="宋体"/>
          <w:sz w:val="24"/>
          <w:szCs w:val="24"/>
        </w:rPr>
      </w:pPr>
      <w:r>
        <w:rPr>
          <w:rFonts w:ascii="宋体" w:hAnsi="宋体" w:eastAsia="宋体" w:cs="宋体"/>
          <w:spacing w:val="-29"/>
          <w:sz w:val="24"/>
          <w:szCs w:val="24"/>
        </w:rPr>
        <w:t>网</w:t>
      </w:r>
      <w:r>
        <w:rPr>
          <w:rFonts w:ascii="宋体" w:hAnsi="宋体" w:eastAsia="宋体" w:cs="宋体"/>
          <w:spacing w:val="1"/>
          <w:sz w:val="24"/>
          <w:szCs w:val="24"/>
        </w:rPr>
        <w:t xml:space="preserve">    </w:t>
      </w:r>
      <w:r>
        <w:rPr>
          <w:rFonts w:ascii="宋体" w:hAnsi="宋体" w:eastAsia="宋体" w:cs="宋体"/>
          <w:spacing w:val="-29"/>
          <w:sz w:val="24"/>
          <w:szCs w:val="24"/>
        </w:rPr>
        <w:t>址：</w:t>
      </w:r>
      <w:r>
        <w:rPr>
          <w:rFonts w:ascii="宋体" w:hAnsi="宋体" w:eastAsia="宋体" w:cs="宋体"/>
          <w:sz w:val="24"/>
          <w:szCs w:val="24"/>
          <w:u w:val="single" w:color="auto"/>
        </w:rPr>
        <w:t xml:space="preserve">                                              </w:t>
      </w:r>
    </w:p>
    <w:p w14:paraId="1CC1241E">
      <w:pPr>
        <w:spacing w:before="102" w:line="240" w:lineRule="auto"/>
        <w:ind w:left="2108"/>
        <w:rPr>
          <w:rFonts w:ascii="宋体" w:hAnsi="宋体" w:eastAsia="宋体" w:cs="宋体"/>
          <w:sz w:val="24"/>
          <w:szCs w:val="24"/>
        </w:rPr>
      </w:pPr>
      <w:r>
        <w:rPr>
          <w:rFonts w:ascii="宋体" w:hAnsi="宋体" w:eastAsia="宋体" w:cs="宋体"/>
          <w:spacing w:val="-35"/>
          <w:sz w:val="24"/>
          <w:szCs w:val="24"/>
        </w:rPr>
        <w:t>电</w:t>
      </w:r>
      <w:r>
        <w:rPr>
          <w:rFonts w:ascii="宋体" w:hAnsi="宋体" w:eastAsia="宋体" w:cs="宋体"/>
          <w:spacing w:val="39"/>
          <w:sz w:val="24"/>
          <w:szCs w:val="24"/>
        </w:rPr>
        <w:t xml:space="preserve">   </w:t>
      </w:r>
      <w:r>
        <w:rPr>
          <w:rFonts w:ascii="宋体" w:hAnsi="宋体" w:eastAsia="宋体" w:cs="宋体"/>
          <w:spacing w:val="-35"/>
          <w:sz w:val="24"/>
          <w:szCs w:val="24"/>
        </w:rPr>
        <w:t>话：</w:t>
      </w:r>
      <w:r>
        <w:rPr>
          <w:rFonts w:ascii="宋体" w:hAnsi="宋体" w:eastAsia="宋体" w:cs="宋体"/>
          <w:sz w:val="24"/>
          <w:szCs w:val="24"/>
          <w:u w:val="single" w:color="auto"/>
        </w:rPr>
        <w:t xml:space="preserve">                                              </w:t>
      </w:r>
    </w:p>
    <w:p w14:paraId="5D9508C6">
      <w:pPr>
        <w:spacing w:before="102" w:line="240" w:lineRule="auto"/>
        <w:ind w:left="2049"/>
        <w:rPr>
          <w:rFonts w:ascii="宋体" w:hAnsi="宋体" w:eastAsia="宋体" w:cs="宋体"/>
          <w:sz w:val="24"/>
          <w:szCs w:val="24"/>
        </w:rPr>
      </w:pPr>
      <w:r>
        <w:rPr>
          <w:rFonts w:ascii="宋体" w:hAnsi="宋体" w:eastAsia="宋体" w:cs="宋体"/>
          <w:spacing w:val="-15"/>
          <w:sz w:val="24"/>
          <w:szCs w:val="24"/>
        </w:rPr>
        <w:t>传</w:t>
      </w:r>
      <w:r>
        <w:rPr>
          <w:rFonts w:ascii="宋体" w:hAnsi="宋体" w:eastAsia="宋体" w:cs="宋体"/>
          <w:spacing w:val="4"/>
          <w:sz w:val="24"/>
          <w:szCs w:val="24"/>
        </w:rPr>
        <w:t xml:space="preserve">    </w:t>
      </w:r>
      <w:r>
        <w:rPr>
          <w:rFonts w:ascii="宋体" w:hAnsi="宋体" w:eastAsia="宋体" w:cs="宋体"/>
          <w:spacing w:val="-15"/>
          <w:sz w:val="24"/>
          <w:szCs w:val="24"/>
        </w:rPr>
        <w:t>真：</w:t>
      </w:r>
      <w:r>
        <w:rPr>
          <w:rFonts w:ascii="宋体" w:hAnsi="宋体" w:eastAsia="宋体" w:cs="宋体"/>
          <w:sz w:val="24"/>
          <w:szCs w:val="24"/>
          <w:u w:val="single" w:color="auto"/>
        </w:rPr>
        <w:t xml:space="preserve">                                               </w:t>
      </w:r>
    </w:p>
    <w:p w14:paraId="577689D0">
      <w:pPr>
        <w:tabs>
          <w:tab w:val="left" w:pos="5870"/>
        </w:tabs>
        <w:spacing w:before="111" w:line="240" w:lineRule="auto"/>
        <w:ind w:left="5237" w:right="12" w:hanging="3149"/>
        <w:rPr>
          <w:rFonts w:ascii="宋体" w:hAnsi="宋体" w:eastAsia="宋体" w:cs="宋体"/>
          <w:sz w:val="24"/>
          <w:szCs w:val="24"/>
        </w:rPr>
      </w:pPr>
      <w:r>
        <w:rPr>
          <w:rFonts w:ascii="宋体" w:hAnsi="宋体" w:eastAsia="宋体" w:cs="宋体"/>
          <w:spacing w:val="-8"/>
          <w:sz w:val="24"/>
          <w:szCs w:val="24"/>
        </w:rPr>
        <w:t>邮政编码：</w:t>
      </w:r>
      <w:r>
        <w:rPr>
          <w:rFonts w:ascii="宋体" w:hAnsi="宋体" w:eastAsia="宋体" w:cs="宋体"/>
          <w:spacing w:val="-8"/>
          <w:sz w:val="24"/>
          <w:szCs w:val="24"/>
          <w:u w:val="single" w:color="auto"/>
        </w:rPr>
        <w:t xml:space="preserve">                                         </w:t>
      </w:r>
      <w:r>
        <w:rPr>
          <w:rFonts w:ascii="宋体" w:hAnsi="宋体" w:eastAsia="宋体" w:cs="宋体"/>
          <w:spacing w:val="-9"/>
          <w:sz w:val="24"/>
          <w:szCs w:val="24"/>
          <w:u w:val="single" w:color="auto"/>
        </w:rPr>
        <w:t xml:space="preserve">        </w:t>
      </w: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pacing w:val="10"/>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9"/>
          <w:sz w:val="24"/>
          <w:szCs w:val="24"/>
        </w:rPr>
        <w:t>月</w:t>
      </w:r>
      <w:r>
        <w:rPr>
          <w:rFonts w:ascii="宋体" w:hAnsi="宋体" w:eastAsia="宋体" w:cs="宋体"/>
          <w:spacing w:val="11"/>
          <w:sz w:val="24"/>
          <w:szCs w:val="24"/>
          <w:u w:val="single" w:color="auto"/>
        </w:rPr>
        <w:t xml:space="preserve">      </w:t>
      </w:r>
      <w:r>
        <w:rPr>
          <w:rFonts w:ascii="宋体" w:hAnsi="宋体" w:eastAsia="宋体" w:cs="宋体"/>
          <w:spacing w:val="-64"/>
          <w:sz w:val="24"/>
          <w:szCs w:val="24"/>
        </w:rPr>
        <w:t xml:space="preserve"> </w:t>
      </w:r>
      <w:r>
        <w:rPr>
          <w:rFonts w:ascii="宋体" w:hAnsi="宋体" w:eastAsia="宋体" w:cs="宋体"/>
          <w:spacing w:val="-9"/>
          <w:sz w:val="24"/>
          <w:szCs w:val="24"/>
        </w:rPr>
        <w:t>日</w:t>
      </w:r>
    </w:p>
    <w:p w14:paraId="6AFF4E14">
      <w:pPr>
        <w:spacing w:line="240" w:lineRule="auto"/>
        <w:rPr>
          <w:rFonts w:ascii="宋体" w:hAnsi="宋体" w:eastAsia="宋体" w:cs="宋体"/>
          <w:sz w:val="24"/>
          <w:szCs w:val="24"/>
        </w:rPr>
        <w:sectPr>
          <w:footerReference r:id="rId19" w:type="default"/>
          <w:pgSz w:w="11905" w:h="16840"/>
          <w:pgMar w:top="1174" w:right="1376" w:bottom="1158" w:left="1785" w:header="0" w:footer="913" w:gutter="0"/>
          <w:pgBorders>
            <w:top w:val="none" w:sz="0" w:space="0"/>
            <w:left w:val="none" w:sz="0" w:space="0"/>
            <w:bottom w:val="none" w:sz="0" w:space="0"/>
            <w:right w:val="none" w:sz="0" w:space="0"/>
          </w:pgBorders>
          <w:pgNumType w:fmt="decimal"/>
          <w:cols w:space="720" w:num="1"/>
        </w:sectPr>
      </w:pPr>
    </w:p>
    <w:p w14:paraId="7DD993E4">
      <w:pPr>
        <w:spacing w:before="195" w:line="240" w:lineRule="auto"/>
        <w:ind w:left="3061"/>
        <w:outlineLvl w:val="1"/>
        <w:rPr>
          <w:rFonts w:ascii="宋体" w:hAnsi="宋体" w:eastAsia="宋体" w:cs="宋体"/>
          <w:sz w:val="30"/>
          <w:szCs w:val="30"/>
        </w:rPr>
      </w:pPr>
      <w:r>
        <w:rPr>
          <w:rFonts w:ascii="宋体" w:hAnsi="宋体" w:eastAsia="宋体" w:cs="宋体"/>
          <w:b/>
          <w:bCs/>
          <w:spacing w:val="1"/>
          <w:sz w:val="30"/>
          <w:szCs w:val="30"/>
        </w:rPr>
        <w:t>二、法定代表人身份证明</w:t>
      </w:r>
    </w:p>
    <w:p w14:paraId="629A1F7B">
      <w:pPr>
        <w:pStyle w:val="3"/>
        <w:spacing w:line="240" w:lineRule="auto"/>
      </w:pPr>
    </w:p>
    <w:p w14:paraId="00E30C08">
      <w:pPr>
        <w:spacing w:before="78" w:line="240" w:lineRule="auto"/>
        <w:ind w:left="137"/>
        <w:rPr>
          <w:rFonts w:ascii="宋体" w:hAnsi="宋体" w:eastAsia="宋体" w:cs="宋体"/>
          <w:sz w:val="24"/>
          <w:szCs w:val="24"/>
        </w:rPr>
      </w:pPr>
      <w:r>
        <w:rPr>
          <w:rFonts w:ascii="宋体" w:hAnsi="宋体" w:eastAsia="宋体" w:cs="宋体"/>
          <w:spacing w:val="-9"/>
          <w:sz w:val="24"/>
          <w:szCs w:val="24"/>
        </w:rPr>
        <w:t>投标人名称：</w:t>
      </w:r>
      <w:r>
        <w:rPr>
          <w:rFonts w:ascii="宋体" w:hAnsi="宋体" w:eastAsia="宋体" w:cs="宋体"/>
          <w:sz w:val="24"/>
          <w:szCs w:val="24"/>
          <w:u w:val="single" w:color="auto"/>
        </w:rPr>
        <w:t xml:space="preserve">                             </w:t>
      </w:r>
    </w:p>
    <w:p w14:paraId="239E3280">
      <w:pPr>
        <w:spacing w:before="153" w:line="240" w:lineRule="auto"/>
        <w:ind w:left="134"/>
        <w:rPr>
          <w:rFonts w:ascii="宋体" w:hAnsi="宋体" w:eastAsia="宋体" w:cs="宋体"/>
          <w:sz w:val="24"/>
          <w:szCs w:val="24"/>
        </w:rPr>
      </w:pPr>
      <w:r>
        <w:rPr>
          <w:rFonts w:ascii="宋体" w:hAnsi="宋体" w:eastAsia="宋体" w:cs="宋体"/>
          <w:spacing w:val="-9"/>
          <w:sz w:val="24"/>
          <w:szCs w:val="24"/>
        </w:rPr>
        <w:t>单位性质：</w:t>
      </w:r>
      <w:r>
        <w:rPr>
          <w:rFonts w:ascii="宋体" w:hAnsi="宋体" w:eastAsia="宋体" w:cs="宋体"/>
          <w:sz w:val="24"/>
          <w:szCs w:val="24"/>
          <w:u w:val="single" w:color="auto"/>
        </w:rPr>
        <w:t xml:space="preserve">                                 </w:t>
      </w:r>
    </w:p>
    <w:p w14:paraId="2F2BE6E1">
      <w:pPr>
        <w:spacing w:before="157" w:line="240" w:lineRule="auto"/>
        <w:ind w:left="132"/>
        <w:rPr>
          <w:rFonts w:ascii="宋体" w:hAnsi="宋体" w:eastAsia="宋体" w:cs="宋体"/>
          <w:sz w:val="24"/>
          <w:szCs w:val="24"/>
        </w:rPr>
      </w:pPr>
      <w:r>
        <w:rPr>
          <w:rFonts w:ascii="宋体" w:hAnsi="宋体" w:eastAsia="宋体" w:cs="宋体"/>
          <w:spacing w:val="-7"/>
          <w:sz w:val="24"/>
          <w:szCs w:val="24"/>
        </w:rPr>
        <w:t>地址：</w:t>
      </w:r>
      <w:r>
        <w:rPr>
          <w:rFonts w:ascii="宋体" w:hAnsi="宋体" w:eastAsia="宋体" w:cs="宋体"/>
          <w:spacing w:val="-7"/>
          <w:sz w:val="24"/>
          <w:szCs w:val="24"/>
          <w:u w:val="single" w:color="auto"/>
        </w:rPr>
        <w:t xml:space="preserve">                                      </w:t>
      </w:r>
    </w:p>
    <w:p w14:paraId="1D221D71">
      <w:pPr>
        <w:spacing w:before="135" w:line="240" w:lineRule="auto"/>
        <w:ind w:left="134"/>
        <w:rPr>
          <w:rFonts w:ascii="宋体" w:hAnsi="宋体" w:eastAsia="宋体" w:cs="宋体"/>
          <w:sz w:val="24"/>
          <w:szCs w:val="24"/>
        </w:rPr>
      </w:pPr>
      <w:r>
        <w:rPr>
          <w:rFonts w:ascii="宋体" w:hAnsi="宋体" w:eastAsia="宋体" w:cs="宋体"/>
          <w:spacing w:val="-5"/>
          <w:sz w:val="24"/>
          <w:szCs w:val="24"/>
        </w:rPr>
        <w:t>成立时间：</w:t>
      </w:r>
      <w:r>
        <w:rPr>
          <w:rFonts w:ascii="宋体" w:hAnsi="宋体" w:eastAsia="宋体" w:cs="宋体"/>
          <w:spacing w:val="8"/>
          <w:sz w:val="24"/>
          <w:szCs w:val="24"/>
          <w:u w:val="single" w:color="auto"/>
        </w:rPr>
        <w:t xml:space="preserve">        </w:t>
      </w:r>
      <w:r>
        <w:rPr>
          <w:rFonts w:ascii="宋体" w:hAnsi="宋体" w:eastAsia="宋体" w:cs="宋体"/>
          <w:spacing w:val="62"/>
          <w:sz w:val="24"/>
          <w:szCs w:val="24"/>
        </w:rPr>
        <w:t xml:space="preserve"> </w:t>
      </w:r>
      <w:r>
        <w:rPr>
          <w:rFonts w:ascii="宋体" w:hAnsi="宋体" w:eastAsia="宋体" w:cs="宋体"/>
          <w:spacing w:val="-5"/>
          <w:sz w:val="24"/>
          <w:szCs w:val="24"/>
        </w:rPr>
        <w:t>年</w:t>
      </w:r>
      <w:r>
        <w:rPr>
          <w:rFonts w:ascii="宋体" w:hAnsi="宋体" w:eastAsia="宋体" w:cs="宋体"/>
          <w:spacing w:val="-5"/>
          <w:sz w:val="24"/>
          <w:szCs w:val="24"/>
          <w:u w:val="single" w:color="auto"/>
        </w:rPr>
        <w:t xml:space="preserve">       </w:t>
      </w:r>
      <w:r>
        <w:rPr>
          <w:rFonts w:ascii="宋体" w:hAnsi="宋体" w:eastAsia="宋体" w:cs="宋体"/>
          <w:spacing w:val="44"/>
          <w:sz w:val="24"/>
          <w:szCs w:val="24"/>
        </w:rPr>
        <w:t xml:space="preserve"> </w:t>
      </w:r>
      <w:r>
        <w:rPr>
          <w:rFonts w:ascii="宋体" w:hAnsi="宋体" w:eastAsia="宋体" w:cs="宋体"/>
          <w:spacing w:val="-5"/>
          <w:sz w:val="24"/>
          <w:szCs w:val="24"/>
        </w:rPr>
        <w:t>月</w:t>
      </w:r>
      <w:r>
        <w:rPr>
          <w:rFonts w:ascii="宋体" w:hAnsi="宋体" w:eastAsia="宋体" w:cs="宋体"/>
          <w:spacing w:val="19"/>
          <w:sz w:val="24"/>
          <w:szCs w:val="24"/>
          <w:u w:val="single" w:color="auto"/>
        </w:rPr>
        <w:t xml:space="preserve">      </w:t>
      </w:r>
      <w:r>
        <w:rPr>
          <w:rFonts w:ascii="宋体" w:hAnsi="宋体" w:eastAsia="宋体" w:cs="宋体"/>
          <w:spacing w:val="16"/>
          <w:sz w:val="24"/>
          <w:szCs w:val="24"/>
        </w:rPr>
        <w:t xml:space="preserve">  </w:t>
      </w:r>
      <w:r>
        <w:rPr>
          <w:rFonts w:ascii="宋体" w:hAnsi="宋体" w:eastAsia="宋体" w:cs="宋体"/>
          <w:spacing w:val="-5"/>
          <w:sz w:val="24"/>
          <w:szCs w:val="24"/>
        </w:rPr>
        <w:t>日</w:t>
      </w:r>
    </w:p>
    <w:p w14:paraId="2A7A2A7A">
      <w:pPr>
        <w:spacing w:before="156" w:line="240" w:lineRule="auto"/>
        <w:ind w:left="134"/>
        <w:rPr>
          <w:rFonts w:ascii="宋体" w:hAnsi="宋体" w:eastAsia="宋体" w:cs="宋体"/>
          <w:sz w:val="24"/>
          <w:szCs w:val="24"/>
        </w:rPr>
      </w:pPr>
      <w:r>
        <w:rPr>
          <w:rFonts w:ascii="宋体" w:hAnsi="宋体" w:eastAsia="宋体" w:cs="宋体"/>
          <w:spacing w:val="-9"/>
          <w:sz w:val="24"/>
          <w:szCs w:val="24"/>
        </w:rPr>
        <w:t>经营期限：</w:t>
      </w:r>
      <w:r>
        <w:rPr>
          <w:rFonts w:ascii="宋体" w:hAnsi="宋体" w:eastAsia="宋体" w:cs="宋体"/>
          <w:sz w:val="24"/>
          <w:szCs w:val="24"/>
          <w:u w:val="single" w:color="auto"/>
        </w:rPr>
        <w:t xml:space="preserve">                                 </w:t>
      </w:r>
    </w:p>
    <w:p w14:paraId="689E8081">
      <w:pPr>
        <w:spacing w:before="171" w:line="240" w:lineRule="auto"/>
        <w:ind w:left="139" w:right="538" w:hanging="7"/>
        <w:rPr>
          <w:rFonts w:ascii="宋体" w:hAnsi="宋体" w:eastAsia="宋体" w:cs="宋体"/>
          <w:sz w:val="24"/>
          <w:szCs w:val="24"/>
        </w:rPr>
      </w:pPr>
      <w:r>
        <w:rPr>
          <w:rFonts w:ascii="宋体" w:hAnsi="宋体" w:eastAsia="宋体" w:cs="宋体"/>
          <w:spacing w:val="-2"/>
          <w:sz w:val="24"/>
          <w:szCs w:val="24"/>
        </w:rPr>
        <w:t>姓名</w:t>
      </w:r>
      <w:r>
        <w:rPr>
          <w:rFonts w:ascii="宋体" w:hAnsi="宋体" w:eastAsia="宋体" w:cs="宋体"/>
          <w:spacing w:val="-5"/>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5"/>
          <w:sz w:val="24"/>
          <w:szCs w:val="24"/>
          <w:u w:val="single" w:color="auto"/>
        </w:rPr>
        <w:t>（</w:t>
      </w:r>
      <w:r>
        <w:rPr>
          <w:rFonts w:ascii="宋体" w:hAnsi="宋体" w:eastAsia="宋体" w:cs="宋体"/>
          <w:spacing w:val="-2"/>
          <w:sz w:val="24"/>
          <w:szCs w:val="24"/>
          <w:u w:val="single" w:color="auto"/>
        </w:rPr>
        <w:t>法定代表人亲笔签字）</w:t>
      </w:r>
      <w:r>
        <w:rPr>
          <w:rFonts w:ascii="宋体" w:hAnsi="宋体" w:eastAsia="宋体" w:cs="宋体"/>
          <w:spacing w:val="115"/>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2"/>
          <w:sz w:val="24"/>
          <w:szCs w:val="24"/>
        </w:rPr>
        <w:t>性别：</w:t>
      </w:r>
      <w:r>
        <w:rPr>
          <w:rFonts w:ascii="宋体" w:hAnsi="宋体" w:eastAsia="宋体" w:cs="宋体"/>
          <w:spacing w:val="27"/>
          <w:sz w:val="24"/>
          <w:szCs w:val="24"/>
          <w:u w:val="single" w:color="auto"/>
        </w:rPr>
        <w:t xml:space="preserve">    </w:t>
      </w:r>
      <w:r>
        <w:rPr>
          <w:rFonts w:ascii="宋体" w:hAnsi="宋体" w:eastAsia="宋体" w:cs="宋体"/>
          <w:spacing w:val="-2"/>
          <w:sz w:val="24"/>
          <w:szCs w:val="24"/>
        </w:rPr>
        <w:t xml:space="preserve"> 年龄：</w:t>
      </w:r>
      <w:r>
        <w:rPr>
          <w:rFonts w:ascii="宋体" w:hAnsi="宋体" w:eastAsia="宋体" w:cs="宋体"/>
          <w:spacing w:val="15"/>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职务：</w:t>
      </w:r>
      <w:r>
        <w:rPr>
          <w:rFonts w:ascii="宋体" w:hAnsi="宋体" w:eastAsia="宋体" w:cs="宋体"/>
          <w:spacing w:val="6"/>
          <w:sz w:val="24"/>
          <w:szCs w:val="24"/>
          <w:u w:val="single" w:color="auto"/>
        </w:rPr>
        <w:t xml:space="preserve">       </w:t>
      </w:r>
      <w:r>
        <w:rPr>
          <w:rFonts w:ascii="宋体" w:hAnsi="宋体" w:eastAsia="宋体" w:cs="宋体"/>
          <w:spacing w:val="-3"/>
          <w:sz w:val="24"/>
          <w:szCs w:val="24"/>
        </w:rPr>
        <w:t>系</w:t>
      </w:r>
      <w:r>
        <w:rPr>
          <w:rFonts w:ascii="宋体" w:hAnsi="宋体" w:eastAsia="宋体" w:cs="宋体"/>
          <w:spacing w:val="2"/>
          <w:sz w:val="24"/>
          <w:szCs w:val="24"/>
          <w:u w:val="single" w:color="auto"/>
        </w:rPr>
        <w:t xml:space="preserve">                            </w:t>
      </w:r>
      <w:r>
        <w:rPr>
          <w:rFonts w:ascii="宋体" w:hAnsi="宋体" w:eastAsia="宋体" w:cs="宋体"/>
          <w:spacing w:val="-3"/>
          <w:sz w:val="24"/>
          <w:szCs w:val="24"/>
        </w:rPr>
        <w:t xml:space="preserve"> （投标人名称）的法定代表人。</w:t>
      </w:r>
    </w:p>
    <w:p w14:paraId="77C08ECD">
      <w:pPr>
        <w:spacing w:line="240" w:lineRule="auto"/>
        <w:ind w:left="612"/>
        <w:rPr>
          <w:rFonts w:ascii="宋体" w:hAnsi="宋体" w:eastAsia="宋体" w:cs="宋体"/>
          <w:sz w:val="24"/>
          <w:szCs w:val="24"/>
        </w:rPr>
      </w:pPr>
      <w:r>
        <w:rPr>
          <w:rFonts w:ascii="宋体" w:hAnsi="宋体" w:eastAsia="宋体" w:cs="宋体"/>
          <w:spacing w:val="-12"/>
          <w:sz w:val="24"/>
          <w:szCs w:val="24"/>
        </w:rPr>
        <w:t>特此证明。</w:t>
      </w:r>
    </w:p>
    <w:p w14:paraId="0DACE613">
      <w:pPr>
        <w:pStyle w:val="3"/>
        <w:spacing w:line="240" w:lineRule="auto"/>
      </w:pPr>
    </w:p>
    <w:p w14:paraId="66C9CB1F">
      <w:pPr>
        <w:pStyle w:val="3"/>
        <w:spacing w:line="240" w:lineRule="auto"/>
      </w:pPr>
    </w:p>
    <w:p w14:paraId="3ED2AB00">
      <w:pPr>
        <w:spacing w:before="78" w:line="240" w:lineRule="auto"/>
        <w:ind w:left="3193"/>
        <w:rPr>
          <w:rFonts w:ascii="宋体" w:hAnsi="宋体" w:eastAsia="宋体" w:cs="宋体"/>
          <w:sz w:val="24"/>
          <w:szCs w:val="24"/>
        </w:rPr>
      </w:pPr>
      <w:r>
        <w:rPr>
          <w:rFonts w:ascii="宋体" w:hAnsi="宋体" w:eastAsia="宋体" w:cs="宋体"/>
          <w:spacing w:val="-3"/>
          <w:sz w:val="24"/>
          <w:szCs w:val="24"/>
        </w:rPr>
        <w:t>法定代表人身份证彩色影印件</w:t>
      </w:r>
    </w:p>
    <w:p w14:paraId="11E1B4FD">
      <w:pPr>
        <w:spacing w:before="95" w:line="240" w:lineRule="auto"/>
      </w:pPr>
    </w:p>
    <w:tbl>
      <w:tblPr>
        <w:tblStyle w:val="11"/>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46"/>
        <w:gridCol w:w="4645"/>
      </w:tblGrid>
      <w:tr w14:paraId="5C597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9" w:hRule="atLeast"/>
        </w:trPr>
        <w:tc>
          <w:tcPr>
            <w:tcW w:w="4646" w:type="dxa"/>
            <w:vAlign w:val="top"/>
          </w:tcPr>
          <w:p w14:paraId="08DDD3B4">
            <w:pPr>
              <w:spacing w:line="240" w:lineRule="auto"/>
              <w:rPr>
                <w:rFonts w:ascii="Arial"/>
                <w:sz w:val="21"/>
              </w:rPr>
            </w:pPr>
          </w:p>
          <w:p w14:paraId="6283C3FE">
            <w:pPr>
              <w:spacing w:line="240" w:lineRule="auto"/>
              <w:rPr>
                <w:rFonts w:ascii="Arial"/>
                <w:sz w:val="21"/>
              </w:rPr>
            </w:pPr>
          </w:p>
          <w:p w14:paraId="21883351">
            <w:pPr>
              <w:spacing w:line="240" w:lineRule="auto"/>
              <w:rPr>
                <w:rFonts w:ascii="Arial"/>
                <w:sz w:val="21"/>
              </w:rPr>
            </w:pPr>
          </w:p>
          <w:p w14:paraId="1BAFBE7E">
            <w:pPr>
              <w:spacing w:line="240" w:lineRule="auto"/>
              <w:rPr>
                <w:rFonts w:ascii="Arial"/>
                <w:sz w:val="21"/>
              </w:rPr>
            </w:pPr>
          </w:p>
          <w:p w14:paraId="6B6064C0">
            <w:pPr>
              <w:pStyle w:val="12"/>
              <w:spacing w:before="78" w:line="240" w:lineRule="auto"/>
              <w:ind w:left="1816"/>
              <w:rPr>
                <w:sz w:val="24"/>
                <w:szCs w:val="24"/>
              </w:rPr>
            </w:pPr>
            <w:r>
              <w:rPr>
                <w:spacing w:val="-12"/>
                <w:sz w:val="24"/>
                <w:szCs w:val="24"/>
              </w:rPr>
              <w:t>（正面）</w:t>
            </w:r>
          </w:p>
        </w:tc>
        <w:tc>
          <w:tcPr>
            <w:tcW w:w="4645" w:type="dxa"/>
            <w:vAlign w:val="top"/>
          </w:tcPr>
          <w:p w14:paraId="490FDE22">
            <w:pPr>
              <w:spacing w:line="240" w:lineRule="auto"/>
              <w:rPr>
                <w:rFonts w:ascii="Arial"/>
                <w:sz w:val="21"/>
              </w:rPr>
            </w:pPr>
          </w:p>
          <w:p w14:paraId="5728A9C2">
            <w:pPr>
              <w:spacing w:line="240" w:lineRule="auto"/>
              <w:rPr>
                <w:rFonts w:ascii="Arial"/>
                <w:sz w:val="21"/>
              </w:rPr>
            </w:pPr>
          </w:p>
          <w:p w14:paraId="59B3CD63">
            <w:pPr>
              <w:spacing w:line="240" w:lineRule="auto"/>
              <w:rPr>
                <w:rFonts w:ascii="Arial"/>
                <w:sz w:val="21"/>
              </w:rPr>
            </w:pPr>
          </w:p>
          <w:p w14:paraId="02FB0C56">
            <w:pPr>
              <w:spacing w:line="240" w:lineRule="auto"/>
              <w:rPr>
                <w:rFonts w:ascii="Arial"/>
                <w:sz w:val="21"/>
              </w:rPr>
            </w:pPr>
          </w:p>
          <w:p w14:paraId="290A43D3">
            <w:pPr>
              <w:pStyle w:val="12"/>
              <w:spacing w:before="78" w:line="240" w:lineRule="auto"/>
              <w:ind w:left="1814"/>
              <w:rPr>
                <w:sz w:val="24"/>
                <w:szCs w:val="24"/>
              </w:rPr>
            </w:pPr>
            <w:r>
              <w:rPr>
                <w:spacing w:val="-12"/>
                <w:sz w:val="24"/>
                <w:szCs w:val="24"/>
              </w:rPr>
              <w:t>（背面）</w:t>
            </w:r>
          </w:p>
        </w:tc>
      </w:tr>
    </w:tbl>
    <w:p w14:paraId="6BFC166B">
      <w:pPr>
        <w:pStyle w:val="3"/>
        <w:spacing w:line="240" w:lineRule="auto"/>
      </w:pPr>
    </w:p>
    <w:p w14:paraId="31E4B72E">
      <w:pPr>
        <w:pStyle w:val="3"/>
        <w:spacing w:line="240" w:lineRule="auto"/>
      </w:pPr>
    </w:p>
    <w:p w14:paraId="4B09A5F3">
      <w:pPr>
        <w:tabs>
          <w:tab w:val="left" w:pos="5030"/>
        </w:tabs>
        <w:spacing w:before="78" w:line="240" w:lineRule="auto"/>
        <w:ind w:left="3949" w:right="604" w:hanging="692"/>
        <w:rPr>
          <w:rFonts w:ascii="宋体" w:hAnsi="宋体" w:eastAsia="宋体" w:cs="宋体"/>
          <w:sz w:val="24"/>
          <w:szCs w:val="24"/>
        </w:rPr>
      </w:pPr>
      <w:r>
        <w:rPr>
          <w:rFonts w:ascii="宋体" w:hAnsi="宋体" w:eastAsia="宋体" w:cs="宋体"/>
          <w:spacing w:val="-1"/>
          <w:sz w:val="24"/>
          <w:szCs w:val="24"/>
        </w:rPr>
        <w:t>投标人</w:t>
      </w:r>
      <w:r>
        <w:rPr>
          <w:rFonts w:ascii="宋体" w:hAnsi="宋体" w:eastAsia="宋体" w:cs="宋体"/>
          <w:spacing w:val="-20"/>
          <w:sz w:val="24"/>
          <w:szCs w:val="24"/>
        </w:rPr>
        <w:t>：</w:t>
      </w:r>
      <w:r>
        <w:rPr>
          <w:rFonts w:ascii="宋体" w:hAnsi="宋体" w:eastAsia="宋体" w:cs="宋体"/>
          <w:sz w:val="24"/>
          <w:szCs w:val="24"/>
          <w:u w:val="single" w:color="auto"/>
        </w:rPr>
        <w:t xml:space="preserve">                 </w:t>
      </w:r>
      <w:r>
        <w:rPr>
          <w:rFonts w:ascii="宋体" w:hAnsi="宋体" w:eastAsia="宋体" w:cs="宋体"/>
          <w:spacing w:val="-20"/>
          <w:sz w:val="24"/>
          <w:szCs w:val="24"/>
        </w:rPr>
        <w:t>（</w:t>
      </w:r>
      <w:r>
        <w:rPr>
          <w:rFonts w:ascii="宋体" w:hAnsi="宋体" w:eastAsia="宋体" w:cs="宋体"/>
          <w:spacing w:val="-1"/>
          <w:sz w:val="24"/>
          <w:szCs w:val="24"/>
        </w:rPr>
        <w:t>全称</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w:t>
      </w:r>
      <w:r>
        <w:rPr>
          <w:rFonts w:ascii="宋体" w:hAnsi="宋体" w:eastAsia="宋体" w:cs="宋体"/>
          <w:spacing w:val="-1"/>
          <w:sz w:val="24"/>
          <w:szCs w:val="24"/>
        </w:rPr>
        <w:t>盖单位章）</w:t>
      </w: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4"/>
          <w:sz w:val="24"/>
          <w:szCs w:val="24"/>
        </w:rPr>
        <w:t>年</w:t>
      </w:r>
      <w:r>
        <w:rPr>
          <w:rFonts w:ascii="宋体" w:hAnsi="宋体" w:eastAsia="宋体" w:cs="宋体"/>
          <w:spacing w:val="-4"/>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4"/>
          <w:sz w:val="24"/>
          <w:szCs w:val="24"/>
        </w:rPr>
        <w:t>月</w:t>
      </w:r>
      <w:r>
        <w:rPr>
          <w:rFonts w:ascii="宋体" w:hAnsi="宋体" w:eastAsia="宋体" w:cs="宋体"/>
          <w:spacing w:val="-4"/>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4"/>
          <w:sz w:val="24"/>
          <w:szCs w:val="24"/>
        </w:rPr>
        <w:t>日</w:t>
      </w:r>
    </w:p>
    <w:p w14:paraId="6801278A">
      <w:pPr>
        <w:spacing w:line="240" w:lineRule="auto"/>
        <w:rPr>
          <w:rFonts w:ascii="宋体" w:hAnsi="宋体" w:eastAsia="宋体" w:cs="宋体"/>
          <w:sz w:val="24"/>
          <w:szCs w:val="24"/>
        </w:rPr>
        <w:sectPr>
          <w:footerReference r:id="rId20" w:type="default"/>
          <w:pgSz w:w="11905" w:h="16840"/>
          <w:pgMar w:top="1431" w:right="1418" w:bottom="1158" w:left="1189" w:header="0" w:footer="913" w:gutter="0"/>
          <w:pgBorders>
            <w:top w:val="none" w:sz="0" w:space="0"/>
            <w:left w:val="none" w:sz="0" w:space="0"/>
            <w:bottom w:val="none" w:sz="0" w:space="0"/>
            <w:right w:val="none" w:sz="0" w:space="0"/>
          </w:pgBorders>
          <w:pgNumType w:fmt="decimal"/>
          <w:cols w:space="720" w:num="1"/>
        </w:sectPr>
      </w:pPr>
    </w:p>
    <w:p w14:paraId="1A8EE4C8">
      <w:pPr>
        <w:spacing w:before="196" w:line="240" w:lineRule="auto"/>
        <w:ind w:left="3670"/>
        <w:outlineLvl w:val="1"/>
        <w:rPr>
          <w:rFonts w:ascii="宋体" w:hAnsi="宋体" w:eastAsia="宋体" w:cs="宋体"/>
          <w:sz w:val="30"/>
          <w:szCs w:val="30"/>
        </w:rPr>
      </w:pPr>
      <w:r>
        <w:rPr>
          <w:rFonts w:ascii="宋体" w:hAnsi="宋体" w:eastAsia="宋体" w:cs="宋体"/>
          <w:b/>
          <w:bCs/>
          <w:sz w:val="30"/>
          <w:szCs w:val="30"/>
        </w:rPr>
        <w:t>二、授权委托书</w:t>
      </w:r>
    </w:p>
    <w:p w14:paraId="7A23775B">
      <w:pPr>
        <w:pStyle w:val="3"/>
        <w:spacing w:line="240" w:lineRule="auto"/>
      </w:pPr>
    </w:p>
    <w:p w14:paraId="4386EF04">
      <w:pPr>
        <w:pStyle w:val="3"/>
        <w:spacing w:line="240" w:lineRule="auto"/>
      </w:pPr>
    </w:p>
    <w:p w14:paraId="66D38573">
      <w:pPr>
        <w:pStyle w:val="3"/>
        <w:spacing w:line="240" w:lineRule="auto"/>
      </w:pPr>
    </w:p>
    <w:p w14:paraId="79FF645C">
      <w:pPr>
        <w:pStyle w:val="3"/>
        <w:spacing w:line="240" w:lineRule="auto"/>
      </w:pPr>
    </w:p>
    <w:p w14:paraId="497E1E76">
      <w:pPr>
        <w:spacing w:before="78" w:line="240" w:lineRule="auto"/>
        <w:ind w:left="132" w:firstLine="480"/>
        <w:rPr>
          <w:rFonts w:ascii="宋体" w:hAnsi="宋体" w:eastAsia="宋体" w:cs="宋体"/>
          <w:sz w:val="24"/>
          <w:szCs w:val="24"/>
        </w:rPr>
      </w:pPr>
      <w:r>
        <w:rPr>
          <w:rFonts w:ascii="宋体" w:hAnsi="宋体" w:eastAsia="宋体" w:cs="宋体"/>
          <w:spacing w:val="-1"/>
          <w:sz w:val="24"/>
          <w:szCs w:val="24"/>
        </w:rPr>
        <w:t>本人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（姓名）系</w:t>
      </w:r>
      <w:r>
        <w:rPr>
          <w:rFonts w:ascii="宋体" w:hAnsi="宋体" w:eastAsia="宋体" w:cs="宋体"/>
          <w:spacing w:val="-120"/>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（投</w:t>
      </w:r>
      <w:r>
        <w:rPr>
          <w:rFonts w:ascii="宋体" w:hAnsi="宋体" w:eastAsia="宋体" w:cs="宋体"/>
          <w:spacing w:val="-2"/>
          <w:sz w:val="24"/>
          <w:szCs w:val="24"/>
        </w:rPr>
        <w:t>标人名称）的法定代表人，</w:t>
      </w:r>
      <w:r>
        <w:rPr>
          <w:rFonts w:ascii="宋体" w:hAnsi="宋体" w:eastAsia="宋体" w:cs="宋体"/>
          <w:spacing w:val="-9"/>
          <w:sz w:val="24"/>
          <w:szCs w:val="24"/>
        </w:rPr>
        <w:t>现委托</w:t>
      </w:r>
      <w:r>
        <w:rPr>
          <w:rFonts w:ascii="宋体" w:hAnsi="宋体" w:eastAsia="宋体" w:cs="宋体"/>
          <w:spacing w:val="-9"/>
          <w:sz w:val="24"/>
          <w:szCs w:val="24"/>
          <w:u w:val="single" w:color="auto"/>
        </w:rPr>
        <w:t xml:space="preserve">               </w:t>
      </w:r>
      <w:r>
        <w:rPr>
          <w:rFonts w:ascii="宋体" w:hAnsi="宋体" w:eastAsia="宋体" w:cs="宋体"/>
          <w:spacing w:val="-9"/>
          <w:sz w:val="24"/>
          <w:szCs w:val="24"/>
        </w:rPr>
        <w:t>（姓名）为我方代理人。代理人根据授权，以我方名义签署、澄清、</w:t>
      </w:r>
      <w:r>
        <w:rPr>
          <w:rFonts w:ascii="宋体" w:hAnsi="宋体" w:eastAsia="宋体" w:cs="宋体"/>
          <w:spacing w:val="-1"/>
          <w:sz w:val="24"/>
          <w:szCs w:val="24"/>
        </w:rPr>
        <w:t>说明、补正、递交、撤回、修改</w:t>
      </w:r>
      <w:r>
        <w:rPr>
          <w:rFonts w:ascii="宋体" w:hAnsi="宋体" w:eastAsia="宋体" w:cs="宋体"/>
          <w:spacing w:val="-1"/>
          <w:sz w:val="24"/>
          <w:szCs w:val="24"/>
          <w:u w:val="single" w:color="auto"/>
        </w:rPr>
        <w:t xml:space="preserve">          </w:t>
      </w:r>
      <w:r>
        <w:rPr>
          <w:rFonts w:ascii="宋体" w:hAnsi="宋体" w:eastAsia="宋体" w:cs="宋体"/>
          <w:spacing w:val="-2"/>
          <w:sz w:val="24"/>
          <w:szCs w:val="24"/>
        </w:rPr>
        <w:t>（项目名称）投标文件和处理有关事宜，其法</w:t>
      </w:r>
      <w:r>
        <w:rPr>
          <w:rFonts w:ascii="宋体" w:hAnsi="宋体" w:eastAsia="宋体" w:cs="宋体"/>
          <w:spacing w:val="-8"/>
          <w:sz w:val="24"/>
          <w:szCs w:val="24"/>
        </w:rPr>
        <w:t>律后果由我方承担。</w:t>
      </w:r>
    </w:p>
    <w:p w14:paraId="73DE18DD">
      <w:pPr>
        <w:spacing w:line="240" w:lineRule="auto"/>
        <w:ind w:left="609"/>
        <w:rPr>
          <w:rFonts w:ascii="宋体" w:hAnsi="宋体" w:eastAsia="宋体" w:cs="宋体"/>
          <w:sz w:val="24"/>
          <w:szCs w:val="24"/>
        </w:rPr>
      </w:pPr>
      <w:r>
        <w:rPr>
          <w:rFonts w:ascii="宋体" w:hAnsi="宋体" w:eastAsia="宋体" w:cs="宋体"/>
          <w:spacing w:val="-4"/>
          <w:sz w:val="24"/>
          <w:szCs w:val="24"/>
        </w:rPr>
        <w:t>委托期限：自本委托书签署之日起至我方收到中标结果通知之</w:t>
      </w:r>
      <w:r>
        <w:rPr>
          <w:rFonts w:ascii="宋体" w:hAnsi="宋体" w:eastAsia="宋体" w:cs="宋体"/>
          <w:spacing w:val="-5"/>
          <w:sz w:val="24"/>
          <w:szCs w:val="24"/>
        </w:rPr>
        <w:t>日止。</w:t>
      </w:r>
    </w:p>
    <w:p w14:paraId="390E5612">
      <w:pPr>
        <w:spacing w:before="158" w:line="240" w:lineRule="auto"/>
        <w:ind w:left="609"/>
        <w:rPr>
          <w:rFonts w:ascii="宋体" w:hAnsi="宋体" w:eastAsia="宋体" w:cs="宋体"/>
          <w:sz w:val="24"/>
          <w:szCs w:val="24"/>
        </w:rPr>
      </w:pPr>
      <w:r>
        <w:rPr>
          <w:rFonts w:ascii="宋体" w:hAnsi="宋体" w:eastAsia="宋体" w:cs="宋体"/>
          <w:spacing w:val="-9"/>
          <w:sz w:val="24"/>
          <w:szCs w:val="24"/>
        </w:rPr>
        <w:t>代理人无转委托权。</w:t>
      </w:r>
    </w:p>
    <w:p w14:paraId="0B32251A">
      <w:pPr>
        <w:pStyle w:val="3"/>
        <w:spacing w:line="240" w:lineRule="auto"/>
      </w:pPr>
    </w:p>
    <w:p w14:paraId="245482E9">
      <w:pPr>
        <w:spacing w:before="78" w:line="240" w:lineRule="auto"/>
        <w:ind w:left="853"/>
        <w:rPr>
          <w:rFonts w:ascii="宋体" w:hAnsi="宋体" w:eastAsia="宋体" w:cs="宋体"/>
          <w:sz w:val="24"/>
          <w:szCs w:val="24"/>
        </w:rPr>
      </w:pPr>
      <w:r>
        <w:rPr>
          <w:rFonts w:ascii="宋体" w:hAnsi="宋体" w:eastAsia="宋体" w:cs="宋体"/>
          <w:spacing w:val="-1"/>
          <w:sz w:val="24"/>
          <w:szCs w:val="24"/>
        </w:rPr>
        <w:t>法定代表人身份证彩色影印件            委托代理人身份证彩色影印件</w:t>
      </w:r>
    </w:p>
    <w:tbl>
      <w:tblPr>
        <w:tblStyle w:val="11"/>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46"/>
        <w:gridCol w:w="4645"/>
      </w:tblGrid>
      <w:tr w14:paraId="12951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4646" w:type="dxa"/>
            <w:vAlign w:val="top"/>
          </w:tcPr>
          <w:p w14:paraId="1347775E">
            <w:pPr>
              <w:spacing w:line="240" w:lineRule="auto"/>
              <w:rPr>
                <w:rFonts w:ascii="Arial"/>
                <w:sz w:val="21"/>
              </w:rPr>
            </w:pPr>
          </w:p>
          <w:p w14:paraId="61661C0A">
            <w:pPr>
              <w:spacing w:line="240" w:lineRule="auto"/>
              <w:rPr>
                <w:rFonts w:ascii="Arial"/>
                <w:sz w:val="21"/>
              </w:rPr>
            </w:pPr>
          </w:p>
          <w:p w14:paraId="30ED7C86">
            <w:pPr>
              <w:pStyle w:val="12"/>
              <w:spacing w:before="78" w:line="240" w:lineRule="auto"/>
              <w:ind w:left="1816"/>
              <w:rPr>
                <w:sz w:val="24"/>
                <w:szCs w:val="24"/>
              </w:rPr>
            </w:pPr>
            <w:r>
              <w:rPr>
                <w:spacing w:val="-12"/>
                <w:sz w:val="24"/>
                <w:szCs w:val="24"/>
              </w:rPr>
              <w:t>（正面）</w:t>
            </w:r>
          </w:p>
        </w:tc>
        <w:tc>
          <w:tcPr>
            <w:tcW w:w="4645" w:type="dxa"/>
            <w:vAlign w:val="top"/>
          </w:tcPr>
          <w:p w14:paraId="77615AB0">
            <w:pPr>
              <w:spacing w:line="240" w:lineRule="auto"/>
              <w:rPr>
                <w:rFonts w:ascii="Arial"/>
                <w:sz w:val="21"/>
              </w:rPr>
            </w:pPr>
          </w:p>
          <w:p w14:paraId="3CABE2FA">
            <w:pPr>
              <w:spacing w:line="240" w:lineRule="auto"/>
              <w:rPr>
                <w:rFonts w:ascii="Arial"/>
                <w:sz w:val="21"/>
              </w:rPr>
            </w:pPr>
          </w:p>
          <w:p w14:paraId="040F0AFB">
            <w:pPr>
              <w:pStyle w:val="12"/>
              <w:spacing w:before="78" w:line="240" w:lineRule="auto"/>
              <w:ind w:left="1814"/>
              <w:rPr>
                <w:sz w:val="24"/>
                <w:szCs w:val="24"/>
              </w:rPr>
            </w:pPr>
            <w:r>
              <w:rPr>
                <w:spacing w:val="-12"/>
                <w:sz w:val="24"/>
                <w:szCs w:val="24"/>
              </w:rPr>
              <w:t>（正面）</w:t>
            </w:r>
          </w:p>
        </w:tc>
      </w:tr>
      <w:tr w14:paraId="26D99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4646" w:type="dxa"/>
            <w:vAlign w:val="top"/>
          </w:tcPr>
          <w:p w14:paraId="7A53CE61">
            <w:pPr>
              <w:spacing w:line="240" w:lineRule="auto"/>
              <w:rPr>
                <w:rFonts w:ascii="Arial"/>
                <w:sz w:val="21"/>
              </w:rPr>
            </w:pPr>
          </w:p>
          <w:p w14:paraId="4803C174">
            <w:pPr>
              <w:spacing w:line="240" w:lineRule="auto"/>
              <w:rPr>
                <w:rFonts w:ascii="Arial"/>
                <w:sz w:val="21"/>
              </w:rPr>
            </w:pPr>
          </w:p>
          <w:p w14:paraId="180F9F04">
            <w:pPr>
              <w:pStyle w:val="12"/>
              <w:spacing w:before="78" w:line="240" w:lineRule="auto"/>
              <w:ind w:left="1816"/>
              <w:rPr>
                <w:sz w:val="24"/>
                <w:szCs w:val="24"/>
              </w:rPr>
            </w:pPr>
            <w:r>
              <w:rPr>
                <w:spacing w:val="-12"/>
                <w:sz w:val="24"/>
                <w:szCs w:val="24"/>
              </w:rPr>
              <w:t>（背面）</w:t>
            </w:r>
          </w:p>
        </w:tc>
        <w:tc>
          <w:tcPr>
            <w:tcW w:w="4645" w:type="dxa"/>
            <w:vAlign w:val="top"/>
          </w:tcPr>
          <w:p w14:paraId="06D99D19">
            <w:pPr>
              <w:spacing w:line="240" w:lineRule="auto"/>
              <w:rPr>
                <w:rFonts w:ascii="Arial"/>
                <w:sz w:val="21"/>
              </w:rPr>
            </w:pPr>
          </w:p>
          <w:p w14:paraId="2E3201A6">
            <w:pPr>
              <w:spacing w:line="240" w:lineRule="auto"/>
              <w:rPr>
                <w:rFonts w:ascii="Arial"/>
                <w:sz w:val="21"/>
              </w:rPr>
            </w:pPr>
          </w:p>
          <w:p w14:paraId="3885D8A3">
            <w:pPr>
              <w:pStyle w:val="12"/>
              <w:spacing w:before="78" w:line="240" w:lineRule="auto"/>
              <w:ind w:left="1814"/>
              <w:rPr>
                <w:sz w:val="24"/>
                <w:szCs w:val="24"/>
              </w:rPr>
            </w:pPr>
            <w:r>
              <w:rPr>
                <w:spacing w:val="-12"/>
                <w:sz w:val="24"/>
                <w:szCs w:val="24"/>
              </w:rPr>
              <w:t>（背面）</w:t>
            </w:r>
          </w:p>
        </w:tc>
      </w:tr>
    </w:tbl>
    <w:p w14:paraId="0F835219">
      <w:pPr>
        <w:pStyle w:val="3"/>
        <w:spacing w:line="240" w:lineRule="auto"/>
      </w:pPr>
    </w:p>
    <w:p w14:paraId="60ED8D8A">
      <w:pPr>
        <w:pStyle w:val="3"/>
        <w:spacing w:line="240" w:lineRule="auto"/>
      </w:pPr>
    </w:p>
    <w:p w14:paraId="629BB4DE">
      <w:pPr>
        <w:spacing w:before="78" w:line="240" w:lineRule="auto"/>
        <w:ind w:left="3423" w:right="292" w:firstLine="4"/>
        <w:jc w:val="both"/>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pacing w:val="-19"/>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9"/>
          <w:sz w:val="24"/>
          <w:szCs w:val="24"/>
        </w:rPr>
        <w:t>（</w:t>
      </w:r>
      <w:r>
        <w:rPr>
          <w:rFonts w:ascii="宋体" w:hAnsi="宋体" w:eastAsia="宋体" w:cs="宋体"/>
          <w:sz w:val="24"/>
          <w:szCs w:val="24"/>
        </w:rPr>
        <w:t>全称</w:t>
      </w:r>
      <w:r>
        <w:rPr>
          <w:rFonts w:ascii="宋体" w:hAnsi="宋体" w:eastAsia="宋体" w:cs="宋体"/>
          <w:spacing w:val="-19"/>
          <w:sz w:val="24"/>
          <w:szCs w:val="24"/>
        </w:rPr>
        <w:t>）</w:t>
      </w:r>
      <w:r>
        <w:rPr>
          <w:rFonts w:ascii="宋体" w:hAnsi="宋体" w:eastAsia="宋体" w:cs="宋体"/>
          <w:spacing w:val="6"/>
          <w:sz w:val="24"/>
          <w:szCs w:val="24"/>
        </w:rPr>
        <w:t xml:space="preserve"> </w:t>
      </w:r>
      <w:r>
        <w:rPr>
          <w:rFonts w:ascii="宋体" w:hAnsi="宋体" w:eastAsia="宋体" w:cs="宋体"/>
          <w:spacing w:val="-19"/>
          <w:sz w:val="24"/>
          <w:szCs w:val="24"/>
        </w:rPr>
        <w:t>（</w:t>
      </w:r>
      <w:r>
        <w:rPr>
          <w:rFonts w:ascii="宋体" w:hAnsi="宋体" w:eastAsia="宋体" w:cs="宋体"/>
          <w:sz w:val="24"/>
          <w:szCs w:val="24"/>
        </w:rPr>
        <w:t>盖单位章）法定代表人</w:t>
      </w:r>
      <w:r>
        <w:rPr>
          <w:rFonts w:ascii="宋体" w:hAnsi="宋体" w:eastAsia="宋体" w:cs="宋体"/>
          <w:spacing w:val="-15"/>
          <w:sz w:val="24"/>
          <w:szCs w:val="24"/>
        </w:rPr>
        <w:t>：</w:t>
      </w:r>
      <w:r>
        <w:rPr>
          <w:rFonts w:ascii="宋体" w:hAnsi="宋体" w:eastAsia="宋体" w:cs="宋体"/>
          <w:spacing w:val="4"/>
          <w:sz w:val="24"/>
          <w:szCs w:val="24"/>
          <w:u w:val="single" w:color="auto"/>
        </w:rPr>
        <w:t xml:space="preserve">                       </w:t>
      </w:r>
      <w:r>
        <w:rPr>
          <w:rFonts w:ascii="宋体" w:hAnsi="宋体" w:eastAsia="宋体" w:cs="宋体"/>
          <w:spacing w:val="-15"/>
          <w:sz w:val="24"/>
          <w:szCs w:val="24"/>
        </w:rPr>
        <w:t>（</w:t>
      </w:r>
      <w:r>
        <w:rPr>
          <w:rFonts w:ascii="宋体" w:hAnsi="宋体" w:eastAsia="宋体" w:cs="宋体"/>
          <w:sz w:val="24"/>
          <w:szCs w:val="24"/>
        </w:rPr>
        <w:t>亲笔签字）</w:t>
      </w:r>
      <w:r>
        <w:rPr>
          <w:rFonts w:ascii="宋体" w:hAnsi="宋体" w:eastAsia="宋体" w:cs="宋体"/>
          <w:spacing w:val="-4"/>
          <w:sz w:val="24"/>
          <w:szCs w:val="24"/>
        </w:rPr>
        <w:t>身份证号码：</w:t>
      </w:r>
      <w:r>
        <w:rPr>
          <w:rFonts w:ascii="宋体" w:hAnsi="宋体" w:eastAsia="宋体" w:cs="宋体"/>
          <w:spacing w:val="-4"/>
          <w:sz w:val="24"/>
          <w:szCs w:val="24"/>
          <w:u w:val="single" w:color="auto"/>
        </w:rPr>
        <w:t xml:space="preserve">                  </w:t>
      </w:r>
      <w:r>
        <w:rPr>
          <w:rFonts w:ascii="宋体" w:hAnsi="宋体" w:eastAsia="宋体" w:cs="宋体"/>
          <w:spacing w:val="-5"/>
          <w:sz w:val="24"/>
          <w:szCs w:val="24"/>
          <w:u w:val="single" w:color="auto"/>
        </w:rPr>
        <w:t xml:space="preserve">            </w:t>
      </w:r>
    </w:p>
    <w:p w14:paraId="5EC7B0DB">
      <w:pPr>
        <w:pStyle w:val="3"/>
        <w:spacing w:line="240" w:lineRule="auto"/>
      </w:pPr>
    </w:p>
    <w:p w14:paraId="79D4E498">
      <w:pPr>
        <w:spacing w:before="78" w:line="240" w:lineRule="auto"/>
        <w:ind w:left="3419"/>
        <w:rPr>
          <w:rFonts w:ascii="宋体" w:hAnsi="宋体" w:eastAsia="宋体" w:cs="宋体"/>
          <w:sz w:val="24"/>
          <w:szCs w:val="24"/>
        </w:rPr>
      </w:pPr>
      <w:r>
        <w:rPr>
          <w:rFonts w:ascii="宋体" w:hAnsi="宋体" w:eastAsia="宋体" w:cs="宋体"/>
          <w:spacing w:val="-1"/>
          <w:sz w:val="24"/>
          <w:szCs w:val="24"/>
        </w:rPr>
        <w:t>委托代理人</w:t>
      </w:r>
      <w:r>
        <w:rPr>
          <w:rFonts w:ascii="宋体" w:hAnsi="宋体" w:eastAsia="宋体" w:cs="宋体"/>
          <w:spacing w:val="-21"/>
          <w:sz w:val="24"/>
          <w:szCs w:val="24"/>
        </w:rPr>
        <w:t>：</w:t>
      </w:r>
      <w:r>
        <w:rPr>
          <w:rFonts w:ascii="宋体" w:hAnsi="宋体" w:eastAsia="宋体" w:cs="宋体"/>
          <w:sz w:val="24"/>
          <w:szCs w:val="24"/>
          <w:u w:val="single" w:color="auto"/>
        </w:rPr>
        <w:t xml:space="preserve">                       </w:t>
      </w:r>
      <w:r>
        <w:rPr>
          <w:rFonts w:ascii="宋体" w:hAnsi="宋体" w:eastAsia="宋体" w:cs="宋体"/>
          <w:spacing w:val="-21"/>
          <w:sz w:val="24"/>
          <w:szCs w:val="24"/>
        </w:rPr>
        <w:t>（</w:t>
      </w:r>
      <w:r>
        <w:rPr>
          <w:rFonts w:ascii="宋体" w:hAnsi="宋体" w:eastAsia="宋体" w:cs="宋体"/>
          <w:spacing w:val="-1"/>
          <w:sz w:val="24"/>
          <w:szCs w:val="24"/>
        </w:rPr>
        <w:t>亲笔签字）</w:t>
      </w:r>
    </w:p>
    <w:p w14:paraId="4FD7EBDB">
      <w:pPr>
        <w:tabs>
          <w:tab w:val="left" w:pos="5090"/>
        </w:tabs>
        <w:spacing w:before="113" w:line="240" w:lineRule="auto"/>
        <w:ind w:left="4250" w:right="1127" w:hanging="816"/>
        <w:rPr>
          <w:rFonts w:ascii="宋体" w:hAnsi="宋体" w:eastAsia="宋体" w:cs="宋体"/>
          <w:sz w:val="24"/>
          <w:szCs w:val="24"/>
        </w:rPr>
      </w:pPr>
      <w:r>
        <w:rPr>
          <w:rFonts w:ascii="宋体" w:hAnsi="宋体" w:eastAsia="宋体" w:cs="宋体"/>
          <w:spacing w:val="-5"/>
          <w:sz w:val="24"/>
          <w:szCs w:val="24"/>
        </w:rPr>
        <w:t>身份证号码：</w:t>
      </w:r>
      <w:r>
        <w:rPr>
          <w:rFonts w:ascii="宋体" w:hAnsi="宋体" w:eastAsia="宋体" w:cs="宋体"/>
          <w:spacing w:val="-5"/>
          <w:sz w:val="24"/>
          <w:szCs w:val="24"/>
          <w:u w:val="single" w:color="auto"/>
        </w:rPr>
        <w:t xml:space="preserve">                              </w:t>
      </w: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9"/>
          <w:sz w:val="24"/>
          <w:szCs w:val="24"/>
        </w:rPr>
        <w:t>年</w:t>
      </w:r>
      <w:r>
        <w:rPr>
          <w:rFonts w:ascii="宋体" w:hAnsi="宋体" w:eastAsia="宋体" w:cs="宋体"/>
          <w:spacing w:val="-2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pacing w:val="-12"/>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5"/>
          <w:sz w:val="24"/>
          <w:szCs w:val="24"/>
        </w:rPr>
        <w:t xml:space="preserve">  </w:t>
      </w:r>
      <w:r>
        <w:rPr>
          <w:rFonts w:ascii="宋体" w:hAnsi="宋体" w:eastAsia="宋体" w:cs="宋体"/>
          <w:spacing w:val="-9"/>
          <w:sz w:val="24"/>
          <w:szCs w:val="24"/>
        </w:rPr>
        <w:t>日</w:t>
      </w:r>
    </w:p>
    <w:p w14:paraId="62BAF2CF">
      <w:pPr>
        <w:spacing w:line="240" w:lineRule="auto"/>
        <w:rPr>
          <w:rFonts w:ascii="宋体" w:hAnsi="宋体" w:eastAsia="宋体" w:cs="宋体"/>
          <w:sz w:val="24"/>
          <w:szCs w:val="24"/>
        </w:rPr>
        <w:sectPr>
          <w:footerReference r:id="rId21" w:type="default"/>
          <w:pgSz w:w="11905" w:h="16840"/>
          <w:pgMar w:top="1431" w:right="1285" w:bottom="1158" w:left="1189" w:header="0" w:footer="913" w:gutter="0"/>
          <w:pgBorders>
            <w:top w:val="none" w:sz="0" w:space="0"/>
            <w:left w:val="none" w:sz="0" w:space="0"/>
            <w:bottom w:val="none" w:sz="0" w:space="0"/>
            <w:right w:val="none" w:sz="0" w:space="0"/>
          </w:pgBorders>
          <w:pgNumType w:fmt="decimal"/>
          <w:cols w:space="720" w:num="1"/>
        </w:sectPr>
      </w:pPr>
    </w:p>
    <w:p w14:paraId="4ACE07E2">
      <w:pPr>
        <w:spacing w:before="197" w:line="240" w:lineRule="auto"/>
        <w:ind w:left="3744"/>
        <w:outlineLvl w:val="1"/>
        <w:rPr>
          <w:rFonts w:ascii="宋体" w:hAnsi="宋体" w:eastAsia="宋体" w:cs="宋体"/>
          <w:sz w:val="30"/>
          <w:szCs w:val="30"/>
        </w:rPr>
      </w:pPr>
      <w:r>
        <w:rPr>
          <w:rFonts w:ascii="宋体" w:hAnsi="宋体" w:eastAsia="宋体" w:cs="宋体"/>
          <w:b/>
          <w:bCs/>
          <w:spacing w:val="1"/>
          <w:sz w:val="30"/>
          <w:szCs w:val="30"/>
        </w:rPr>
        <w:t>三、开标一览表</w:t>
      </w:r>
    </w:p>
    <w:p w14:paraId="054CA6AD">
      <w:pPr>
        <w:spacing w:before="107" w:line="240" w:lineRule="auto"/>
        <w:ind w:left="3681"/>
        <w:outlineLvl w:val="1"/>
        <w:rPr>
          <w:rFonts w:ascii="宋体" w:hAnsi="宋体" w:eastAsia="宋体" w:cs="宋体"/>
          <w:sz w:val="30"/>
          <w:szCs w:val="30"/>
        </w:rPr>
      </w:pPr>
      <w:r>
        <w:rPr>
          <w:rFonts w:ascii="宋体" w:hAnsi="宋体" w:eastAsia="宋体" w:cs="宋体"/>
          <w:b/>
          <w:bCs/>
          <w:spacing w:val="9"/>
          <w:sz w:val="30"/>
          <w:szCs w:val="30"/>
        </w:rPr>
        <w:t>（一）开标一览表</w:t>
      </w:r>
    </w:p>
    <w:p w14:paraId="6EC1A980">
      <w:pPr>
        <w:pStyle w:val="3"/>
        <w:spacing w:line="240" w:lineRule="auto"/>
      </w:pPr>
    </w:p>
    <w:p w14:paraId="3E2F3AA4">
      <w:pPr>
        <w:spacing w:before="65" w:line="240" w:lineRule="auto"/>
        <w:ind w:left="124"/>
        <w:rPr>
          <w:rFonts w:ascii="宋体" w:hAnsi="宋体" w:eastAsia="宋体" w:cs="宋体"/>
          <w:sz w:val="20"/>
          <w:szCs w:val="20"/>
        </w:rPr>
      </w:pPr>
      <w:r>
        <w:rPr>
          <w:rFonts w:ascii="宋体" w:hAnsi="宋体" w:eastAsia="宋体" w:cs="宋体"/>
          <w:spacing w:val="4"/>
          <w:sz w:val="20"/>
          <w:szCs w:val="20"/>
        </w:rPr>
        <w:t xml:space="preserve">项目名称：                                       </w:t>
      </w:r>
      <w:r>
        <w:rPr>
          <w:rFonts w:ascii="宋体" w:hAnsi="宋体" w:eastAsia="宋体" w:cs="宋体"/>
          <w:spacing w:val="3"/>
          <w:sz w:val="20"/>
          <w:szCs w:val="20"/>
        </w:rPr>
        <w:t xml:space="preserve">             项目编号：</w:t>
      </w:r>
    </w:p>
    <w:tbl>
      <w:tblPr>
        <w:tblStyle w:val="11"/>
        <w:tblW w:w="95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9"/>
        <w:gridCol w:w="1744"/>
        <w:gridCol w:w="1746"/>
        <w:gridCol w:w="1746"/>
        <w:gridCol w:w="1746"/>
        <w:gridCol w:w="862"/>
      </w:tblGrid>
      <w:tr w14:paraId="0D49E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1749" w:type="dxa"/>
            <w:vAlign w:val="top"/>
          </w:tcPr>
          <w:p w14:paraId="07972F43">
            <w:pPr>
              <w:spacing w:line="240" w:lineRule="auto"/>
              <w:rPr>
                <w:rFonts w:ascii="Arial"/>
                <w:sz w:val="21"/>
              </w:rPr>
            </w:pPr>
          </w:p>
          <w:p w14:paraId="2D729F2C">
            <w:pPr>
              <w:pStyle w:val="12"/>
              <w:spacing w:before="65" w:line="240" w:lineRule="auto"/>
              <w:ind w:left="356"/>
            </w:pPr>
            <w:r>
              <w:rPr>
                <w:spacing w:val="7"/>
              </w:rPr>
              <w:t>投标人名称</w:t>
            </w:r>
          </w:p>
        </w:tc>
        <w:tc>
          <w:tcPr>
            <w:tcW w:w="1744" w:type="dxa"/>
            <w:vAlign w:val="top"/>
          </w:tcPr>
          <w:p w14:paraId="289F2722">
            <w:pPr>
              <w:pStyle w:val="12"/>
              <w:spacing w:before="34" w:line="240" w:lineRule="auto"/>
              <w:ind w:left="457"/>
            </w:pPr>
            <w:r>
              <w:rPr>
                <w:spacing w:val="6"/>
              </w:rPr>
              <w:t>投标报价</w:t>
            </w:r>
          </w:p>
          <w:p w14:paraId="6C3F7DB1">
            <w:pPr>
              <w:spacing w:line="240" w:lineRule="auto"/>
              <w:rPr>
                <w:rFonts w:ascii="Arial"/>
                <w:sz w:val="21"/>
              </w:rPr>
            </w:pPr>
          </w:p>
          <w:p w14:paraId="1124282C">
            <w:pPr>
              <w:pStyle w:val="12"/>
              <w:spacing w:before="65" w:line="240" w:lineRule="auto"/>
              <w:ind w:left="571"/>
              <w:outlineLvl w:val="2"/>
            </w:pPr>
            <w:r>
              <w:rPr>
                <w:spacing w:val="-1"/>
              </w:rPr>
              <w:t>（元）</w:t>
            </w:r>
          </w:p>
        </w:tc>
        <w:tc>
          <w:tcPr>
            <w:tcW w:w="1746" w:type="dxa"/>
            <w:vAlign w:val="top"/>
          </w:tcPr>
          <w:p w14:paraId="5EAC7960">
            <w:pPr>
              <w:spacing w:line="240" w:lineRule="auto"/>
              <w:rPr>
                <w:rFonts w:ascii="Arial"/>
                <w:sz w:val="21"/>
              </w:rPr>
            </w:pPr>
          </w:p>
          <w:p w14:paraId="246342A5">
            <w:pPr>
              <w:pStyle w:val="12"/>
              <w:spacing w:before="65" w:line="240" w:lineRule="auto"/>
              <w:ind w:left="565"/>
            </w:pPr>
            <w:r>
              <w:rPr>
                <w:spacing w:val="5"/>
              </w:rPr>
              <w:t>交货期</w:t>
            </w:r>
          </w:p>
        </w:tc>
        <w:tc>
          <w:tcPr>
            <w:tcW w:w="1746" w:type="dxa"/>
            <w:vAlign w:val="top"/>
          </w:tcPr>
          <w:p w14:paraId="04631A7B">
            <w:pPr>
              <w:spacing w:line="240" w:lineRule="auto"/>
              <w:rPr>
                <w:rFonts w:ascii="Arial"/>
                <w:sz w:val="21"/>
              </w:rPr>
            </w:pPr>
          </w:p>
          <w:p w14:paraId="66EDE6B9">
            <w:pPr>
              <w:pStyle w:val="12"/>
              <w:spacing w:before="65" w:line="240" w:lineRule="auto"/>
              <w:ind w:left="463"/>
            </w:pPr>
            <w:r>
              <w:rPr>
                <w:spacing w:val="6"/>
              </w:rPr>
              <w:t>交货地点</w:t>
            </w:r>
          </w:p>
        </w:tc>
        <w:tc>
          <w:tcPr>
            <w:tcW w:w="1746" w:type="dxa"/>
            <w:vAlign w:val="top"/>
          </w:tcPr>
          <w:p w14:paraId="4DBF0042">
            <w:pPr>
              <w:spacing w:line="240" w:lineRule="auto"/>
              <w:rPr>
                <w:rFonts w:ascii="Arial"/>
                <w:sz w:val="21"/>
              </w:rPr>
            </w:pPr>
          </w:p>
          <w:p w14:paraId="65C19E0C">
            <w:pPr>
              <w:pStyle w:val="12"/>
              <w:spacing w:before="65" w:line="240" w:lineRule="auto"/>
              <w:ind w:left="670"/>
            </w:pPr>
            <w:r>
              <w:rPr>
                <w:spacing w:val="4"/>
              </w:rPr>
              <w:t>质量</w:t>
            </w:r>
          </w:p>
        </w:tc>
        <w:tc>
          <w:tcPr>
            <w:tcW w:w="862" w:type="dxa"/>
            <w:vAlign w:val="top"/>
          </w:tcPr>
          <w:p w14:paraId="758148F9">
            <w:pPr>
              <w:spacing w:line="240" w:lineRule="auto"/>
              <w:rPr>
                <w:rFonts w:ascii="Arial"/>
                <w:sz w:val="21"/>
              </w:rPr>
            </w:pPr>
          </w:p>
          <w:p w14:paraId="051E809C">
            <w:pPr>
              <w:pStyle w:val="12"/>
              <w:spacing w:before="65" w:line="240" w:lineRule="auto"/>
              <w:ind w:left="229"/>
            </w:pPr>
            <w:r>
              <w:rPr>
                <w:spacing w:val="3"/>
              </w:rPr>
              <w:t>备注</w:t>
            </w:r>
          </w:p>
        </w:tc>
      </w:tr>
      <w:tr w14:paraId="791DA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1749" w:type="dxa"/>
            <w:vAlign w:val="top"/>
          </w:tcPr>
          <w:p w14:paraId="423EBB50">
            <w:pPr>
              <w:spacing w:line="240" w:lineRule="auto"/>
              <w:rPr>
                <w:rFonts w:ascii="Arial"/>
                <w:sz w:val="21"/>
              </w:rPr>
            </w:pPr>
          </w:p>
        </w:tc>
        <w:tc>
          <w:tcPr>
            <w:tcW w:w="1744" w:type="dxa"/>
            <w:vAlign w:val="top"/>
          </w:tcPr>
          <w:p w14:paraId="3EC95EA7">
            <w:pPr>
              <w:pStyle w:val="12"/>
              <w:spacing w:before="34" w:line="240" w:lineRule="auto"/>
              <w:ind w:left="114"/>
            </w:pPr>
            <w:r>
              <w:rPr>
                <w:spacing w:val="2"/>
              </w:rPr>
              <w:t>大写：</w:t>
            </w:r>
          </w:p>
          <w:p w14:paraId="75A7707D">
            <w:pPr>
              <w:pStyle w:val="12"/>
              <w:spacing w:before="304" w:line="240" w:lineRule="auto"/>
              <w:ind w:left="117"/>
              <w:outlineLvl w:val="2"/>
            </w:pPr>
            <w:r>
              <w:rPr>
                <w:spacing w:val="1"/>
              </w:rPr>
              <w:t>小写：</w:t>
            </w:r>
          </w:p>
        </w:tc>
        <w:tc>
          <w:tcPr>
            <w:tcW w:w="1746" w:type="dxa"/>
            <w:vAlign w:val="top"/>
          </w:tcPr>
          <w:p w14:paraId="56FE302B">
            <w:pPr>
              <w:spacing w:line="240" w:lineRule="auto"/>
              <w:rPr>
                <w:rFonts w:ascii="Arial"/>
                <w:sz w:val="21"/>
              </w:rPr>
            </w:pPr>
          </w:p>
        </w:tc>
        <w:tc>
          <w:tcPr>
            <w:tcW w:w="1746" w:type="dxa"/>
            <w:vAlign w:val="top"/>
          </w:tcPr>
          <w:p w14:paraId="6F5A8D99">
            <w:pPr>
              <w:spacing w:line="240" w:lineRule="auto"/>
              <w:rPr>
                <w:rFonts w:ascii="Arial"/>
                <w:sz w:val="21"/>
              </w:rPr>
            </w:pPr>
          </w:p>
        </w:tc>
        <w:tc>
          <w:tcPr>
            <w:tcW w:w="1746" w:type="dxa"/>
            <w:vAlign w:val="top"/>
          </w:tcPr>
          <w:p w14:paraId="65C4C9CA">
            <w:pPr>
              <w:spacing w:line="240" w:lineRule="auto"/>
              <w:rPr>
                <w:rFonts w:ascii="Arial"/>
                <w:sz w:val="21"/>
              </w:rPr>
            </w:pPr>
          </w:p>
        </w:tc>
        <w:tc>
          <w:tcPr>
            <w:tcW w:w="862" w:type="dxa"/>
            <w:vAlign w:val="top"/>
          </w:tcPr>
          <w:p w14:paraId="51BBED1B">
            <w:pPr>
              <w:spacing w:line="240" w:lineRule="auto"/>
              <w:rPr>
                <w:rFonts w:ascii="Arial"/>
                <w:sz w:val="21"/>
              </w:rPr>
            </w:pPr>
          </w:p>
        </w:tc>
      </w:tr>
    </w:tbl>
    <w:p w14:paraId="1E5A1A9A">
      <w:pPr>
        <w:spacing w:before="100" w:line="240" w:lineRule="auto"/>
        <w:ind w:left="2769" w:right="949" w:firstLine="316"/>
        <w:jc w:val="right"/>
        <w:rPr>
          <w:rFonts w:ascii="宋体" w:hAnsi="宋体" w:eastAsia="宋体" w:cs="宋体"/>
          <w:sz w:val="20"/>
          <w:szCs w:val="20"/>
        </w:rPr>
      </w:pPr>
      <w:r>
        <w:rPr>
          <w:rFonts w:ascii="宋体" w:hAnsi="宋体" w:eastAsia="宋体" w:cs="宋体"/>
          <w:spacing w:val="4"/>
          <w:sz w:val="20"/>
          <w:szCs w:val="20"/>
        </w:rPr>
        <w:t>投 标</w:t>
      </w:r>
      <w:r>
        <w:rPr>
          <w:rFonts w:ascii="宋体" w:hAnsi="宋体" w:eastAsia="宋体" w:cs="宋体"/>
          <w:spacing w:val="28"/>
          <w:sz w:val="20"/>
          <w:szCs w:val="20"/>
        </w:rPr>
        <w:t xml:space="preserve"> </w:t>
      </w:r>
      <w:r>
        <w:rPr>
          <w:rFonts w:ascii="宋体" w:hAnsi="宋体" w:eastAsia="宋体" w:cs="宋体"/>
          <w:spacing w:val="4"/>
          <w:sz w:val="20"/>
          <w:szCs w:val="20"/>
        </w:rPr>
        <w:t>人</w:t>
      </w:r>
      <w:r>
        <w:rPr>
          <w:rFonts w:ascii="宋体" w:hAnsi="宋体" w:eastAsia="宋体" w:cs="宋体"/>
          <w:spacing w:val="-11"/>
          <w:sz w:val="20"/>
          <w:szCs w:val="20"/>
        </w:rPr>
        <w:t>：</w:t>
      </w:r>
      <w:r>
        <w:rPr>
          <w:rFonts w:ascii="宋体" w:hAnsi="宋体" w:eastAsia="宋体" w:cs="宋体"/>
          <w:sz w:val="20"/>
          <w:szCs w:val="20"/>
          <w:u w:val="single" w:color="auto"/>
        </w:rPr>
        <w:t xml:space="preserve">                                </w:t>
      </w:r>
      <w:r>
        <w:rPr>
          <w:rFonts w:ascii="宋体" w:hAnsi="宋体" w:eastAsia="宋体" w:cs="宋体"/>
          <w:spacing w:val="-11"/>
          <w:sz w:val="20"/>
          <w:szCs w:val="20"/>
        </w:rPr>
        <w:t>（</w:t>
      </w:r>
      <w:r>
        <w:rPr>
          <w:rFonts w:ascii="宋体" w:hAnsi="宋体" w:eastAsia="宋体" w:cs="宋体"/>
          <w:spacing w:val="4"/>
          <w:sz w:val="20"/>
          <w:szCs w:val="20"/>
        </w:rPr>
        <w:t>盖单位章）</w:t>
      </w:r>
      <w:r>
        <w:rPr>
          <w:rFonts w:ascii="宋体" w:hAnsi="宋体" w:eastAsia="宋体" w:cs="宋体"/>
          <w:spacing w:val="7"/>
          <w:sz w:val="20"/>
          <w:szCs w:val="20"/>
        </w:rPr>
        <w:t>法定代表人或其委托代理人</w:t>
      </w:r>
      <w:r>
        <w:rPr>
          <w:rFonts w:ascii="宋体" w:hAnsi="宋体" w:eastAsia="宋体" w:cs="宋体"/>
          <w:sz w:val="20"/>
          <w:szCs w:val="20"/>
        </w:rPr>
        <w:t>：</w:t>
      </w:r>
      <w:r>
        <w:rPr>
          <w:rFonts w:ascii="宋体" w:hAnsi="宋体" w:eastAsia="宋体" w:cs="宋体"/>
          <w:spacing w:val="3"/>
          <w:sz w:val="20"/>
          <w:szCs w:val="20"/>
          <w:u w:val="single" w:color="auto"/>
        </w:rPr>
        <w:t xml:space="preserve">                       </w:t>
      </w:r>
      <w:r>
        <w:rPr>
          <w:rFonts w:ascii="宋体" w:hAnsi="宋体" w:eastAsia="宋体" w:cs="宋体"/>
          <w:sz w:val="20"/>
          <w:szCs w:val="20"/>
        </w:rPr>
        <w:t>（</w:t>
      </w:r>
      <w:r>
        <w:rPr>
          <w:rFonts w:ascii="宋体" w:hAnsi="宋体" w:eastAsia="宋体" w:cs="宋体"/>
          <w:spacing w:val="7"/>
          <w:sz w:val="20"/>
          <w:szCs w:val="20"/>
        </w:rPr>
        <w:t>签字）</w:t>
      </w:r>
    </w:p>
    <w:p w14:paraId="522621AA">
      <w:pPr>
        <w:tabs>
          <w:tab w:val="left" w:pos="6497"/>
        </w:tabs>
        <w:spacing w:before="1" w:line="240" w:lineRule="auto"/>
        <w:ind w:left="5867"/>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89"/>
          <w:sz w:val="20"/>
          <w:szCs w:val="20"/>
        </w:rPr>
        <w:t xml:space="preserve"> </w:t>
      </w:r>
      <w:r>
        <w:rPr>
          <w:rFonts w:ascii="宋体" w:hAnsi="宋体" w:eastAsia="宋体" w:cs="宋体"/>
          <w:spacing w:val="-2"/>
          <w:sz w:val="20"/>
          <w:szCs w:val="20"/>
        </w:rPr>
        <w:t>年</w:t>
      </w:r>
      <w:r>
        <w:rPr>
          <w:rFonts w:ascii="宋体" w:hAnsi="宋体" w:eastAsia="宋体" w:cs="宋体"/>
          <w:spacing w:val="1"/>
          <w:sz w:val="20"/>
          <w:szCs w:val="20"/>
          <w:u w:val="single" w:color="auto"/>
        </w:rPr>
        <w:t xml:space="preserve">       </w:t>
      </w:r>
      <w:r>
        <w:rPr>
          <w:rFonts w:ascii="宋体" w:hAnsi="宋体" w:eastAsia="宋体" w:cs="宋体"/>
          <w:spacing w:val="-81"/>
          <w:sz w:val="20"/>
          <w:szCs w:val="20"/>
        </w:rPr>
        <w:t xml:space="preserve"> </w:t>
      </w:r>
      <w:r>
        <w:rPr>
          <w:rFonts w:ascii="宋体" w:hAnsi="宋体" w:eastAsia="宋体" w:cs="宋体"/>
          <w:spacing w:val="-2"/>
          <w:sz w:val="20"/>
          <w:szCs w:val="20"/>
        </w:rPr>
        <w:t>月</w:t>
      </w:r>
      <w:r>
        <w:rPr>
          <w:rFonts w:ascii="宋体" w:hAnsi="宋体" w:eastAsia="宋体" w:cs="宋体"/>
          <w:spacing w:val="3"/>
          <w:sz w:val="20"/>
          <w:szCs w:val="20"/>
          <w:u w:val="single" w:color="auto"/>
        </w:rPr>
        <w:t xml:space="preserve">       </w:t>
      </w:r>
      <w:r>
        <w:rPr>
          <w:rFonts w:ascii="宋体" w:hAnsi="宋体" w:eastAsia="宋体" w:cs="宋体"/>
          <w:spacing w:val="-55"/>
          <w:sz w:val="20"/>
          <w:szCs w:val="20"/>
        </w:rPr>
        <w:t xml:space="preserve"> </w:t>
      </w:r>
      <w:r>
        <w:rPr>
          <w:rFonts w:ascii="宋体" w:hAnsi="宋体" w:eastAsia="宋体" w:cs="宋体"/>
          <w:spacing w:val="-2"/>
          <w:sz w:val="20"/>
          <w:szCs w:val="20"/>
        </w:rPr>
        <w:t>日</w:t>
      </w:r>
    </w:p>
    <w:p w14:paraId="3F1807AB">
      <w:pPr>
        <w:spacing w:line="240" w:lineRule="auto"/>
        <w:rPr>
          <w:rFonts w:ascii="宋体" w:hAnsi="宋体" w:eastAsia="宋体" w:cs="宋体"/>
          <w:sz w:val="20"/>
          <w:szCs w:val="20"/>
        </w:rPr>
        <w:sectPr>
          <w:footerReference r:id="rId22" w:type="default"/>
          <w:pgSz w:w="11905" w:h="16840"/>
          <w:pgMar w:top="1431" w:right="1145" w:bottom="1158" w:left="1161" w:header="0" w:footer="913" w:gutter="0"/>
          <w:pgBorders>
            <w:top w:val="none" w:sz="0" w:space="0"/>
            <w:left w:val="none" w:sz="0" w:space="0"/>
            <w:bottom w:val="none" w:sz="0" w:space="0"/>
            <w:right w:val="none" w:sz="0" w:space="0"/>
          </w:pgBorders>
          <w:pgNumType w:fmt="decimal"/>
          <w:cols w:space="720" w:num="1"/>
        </w:sectPr>
      </w:pPr>
    </w:p>
    <w:p w14:paraId="2DBAD817">
      <w:pPr>
        <w:spacing w:before="62" w:line="240" w:lineRule="auto"/>
        <w:ind w:left="3568"/>
        <w:outlineLvl w:val="1"/>
        <w:rPr>
          <w:rFonts w:ascii="宋体" w:hAnsi="宋体" w:eastAsia="宋体" w:cs="宋体"/>
          <w:sz w:val="30"/>
          <w:szCs w:val="30"/>
        </w:rPr>
      </w:pPr>
      <w:r>
        <w:rPr>
          <w:rFonts w:ascii="宋体" w:hAnsi="宋体" w:eastAsia="宋体" w:cs="宋体"/>
          <w:b/>
          <w:bCs/>
          <w:spacing w:val="9"/>
          <w:sz w:val="30"/>
          <w:szCs w:val="30"/>
        </w:rPr>
        <w:t>（二）分项报价表</w:t>
      </w:r>
    </w:p>
    <w:p w14:paraId="7C828D4E">
      <w:pPr>
        <w:pStyle w:val="3"/>
        <w:spacing w:line="240" w:lineRule="auto"/>
      </w:pPr>
    </w:p>
    <w:p w14:paraId="0F3CC886">
      <w:pPr>
        <w:pStyle w:val="3"/>
        <w:spacing w:line="240" w:lineRule="auto"/>
      </w:pPr>
    </w:p>
    <w:p w14:paraId="0F326646">
      <w:pPr>
        <w:spacing w:before="78" w:line="240" w:lineRule="auto"/>
        <w:ind w:left="654"/>
        <w:rPr>
          <w:rFonts w:ascii="宋体" w:hAnsi="宋体" w:eastAsia="宋体" w:cs="宋体"/>
          <w:sz w:val="24"/>
          <w:szCs w:val="24"/>
        </w:rPr>
      </w:pPr>
      <w:r>
        <w:rPr>
          <w:rFonts w:ascii="宋体" w:hAnsi="宋体" w:eastAsia="宋体" w:cs="宋体"/>
          <w:spacing w:val="-7"/>
          <w:sz w:val="24"/>
          <w:szCs w:val="24"/>
        </w:rPr>
        <w:t>1.  分项报价表说明（投标人自行编写）</w:t>
      </w:r>
    </w:p>
    <w:p w14:paraId="034AB9A3">
      <w:pPr>
        <w:spacing w:before="155" w:line="240" w:lineRule="auto"/>
        <w:ind w:left="615"/>
        <w:rPr>
          <w:rFonts w:ascii="宋体" w:hAnsi="宋体" w:eastAsia="宋体" w:cs="宋体"/>
          <w:sz w:val="24"/>
          <w:szCs w:val="24"/>
        </w:rPr>
      </w:pPr>
      <w:r>
        <w:rPr>
          <w:rFonts w:ascii="宋体" w:hAnsi="宋体" w:eastAsia="宋体" w:cs="宋体"/>
          <w:spacing w:val="-3"/>
          <w:sz w:val="24"/>
          <w:szCs w:val="24"/>
        </w:rPr>
        <w:t>2.  分项报价表</w:t>
      </w:r>
    </w:p>
    <w:p w14:paraId="1B684836">
      <w:pPr>
        <w:spacing w:before="168" w:line="240" w:lineRule="auto"/>
        <w:ind w:left="7738"/>
        <w:rPr>
          <w:rFonts w:ascii="宋体" w:hAnsi="宋体" w:eastAsia="宋体" w:cs="宋体"/>
          <w:sz w:val="20"/>
          <w:szCs w:val="20"/>
        </w:rPr>
      </w:pPr>
      <w:r>
        <w:rPr>
          <w:rFonts w:ascii="宋体" w:hAnsi="宋体" w:eastAsia="宋体" w:cs="宋体"/>
          <w:spacing w:val="6"/>
          <w:sz w:val="20"/>
          <w:szCs w:val="20"/>
        </w:rPr>
        <w:t>单位：人民币元</w:t>
      </w:r>
    </w:p>
    <w:p w14:paraId="5071A812">
      <w:pPr>
        <w:spacing w:line="240" w:lineRule="auto"/>
        <w:rPr>
          <w:rFonts w:ascii="Arial"/>
          <w:sz w:val="2"/>
        </w:rPr>
      </w:pPr>
    </w:p>
    <w:tbl>
      <w:tblPr>
        <w:tblStyle w:val="11"/>
        <w:tblW w:w="929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1644"/>
        <w:gridCol w:w="1047"/>
        <w:gridCol w:w="1195"/>
        <w:gridCol w:w="1493"/>
        <w:gridCol w:w="1793"/>
        <w:gridCol w:w="1363"/>
      </w:tblGrid>
      <w:tr w14:paraId="31ED9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63" w:type="dxa"/>
            <w:tcBorders>
              <w:top w:val="single" w:color="000000" w:sz="4" w:space="0"/>
              <w:left w:val="single" w:color="000000" w:sz="4" w:space="0"/>
            </w:tcBorders>
            <w:vAlign w:val="top"/>
          </w:tcPr>
          <w:p w14:paraId="67EF72D3">
            <w:pPr>
              <w:pStyle w:val="12"/>
              <w:spacing w:before="121" w:line="240" w:lineRule="auto"/>
              <w:ind w:left="175"/>
            </w:pPr>
            <w:r>
              <w:rPr>
                <w:b/>
                <w:bCs/>
              </w:rPr>
              <w:t>序号</w:t>
            </w:r>
          </w:p>
        </w:tc>
        <w:tc>
          <w:tcPr>
            <w:tcW w:w="1644" w:type="dxa"/>
            <w:tcBorders>
              <w:top w:val="single" w:color="000000" w:sz="4" w:space="0"/>
            </w:tcBorders>
            <w:vAlign w:val="top"/>
          </w:tcPr>
          <w:p w14:paraId="789F76F2">
            <w:pPr>
              <w:pStyle w:val="12"/>
              <w:spacing w:before="121" w:line="240" w:lineRule="auto"/>
              <w:ind w:left="411"/>
            </w:pPr>
            <w:r>
              <w:rPr>
                <w:b/>
                <w:bCs/>
                <w:spacing w:val="-1"/>
              </w:rPr>
              <w:t>分项名称</w:t>
            </w:r>
          </w:p>
        </w:tc>
        <w:tc>
          <w:tcPr>
            <w:tcW w:w="1047" w:type="dxa"/>
            <w:tcBorders>
              <w:top w:val="single" w:color="000000" w:sz="4" w:space="0"/>
            </w:tcBorders>
            <w:vAlign w:val="top"/>
          </w:tcPr>
          <w:p w14:paraId="70BC6898">
            <w:pPr>
              <w:pStyle w:val="12"/>
              <w:spacing w:before="121" w:line="240" w:lineRule="auto"/>
              <w:ind w:left="324"/>
            </w:pPr>
            <w:r>
              <w:rPr>
                <w:b/>
                <w:bCs/>
                <w:spacing w:val="-2"/>
              </w:rPr>
              <w:t>单位</w:t>
            </w:r>
          </w:p>
        </w:tc>
        <w:tc>
          <w:tcPr>
            <w:tcW w:w="1195" w:type="dxa"/>
            <w:tcBorders>
              <w:top w:val="single" w:color="000000" w:sz="4" w:space="0"/>
            </w:tcBorders>
            <w:vAlign w:val="top"/>
          </w:tcPr>
          <w:p w14:paraId="7406A2F3">
            <w:pPr>
              <w:pStyle w:val="12"/>
              <w:spacing w:before="118" w:line="240" w:lineRule="auto"/>
              <w:ind w:left="400"/>
            </w:pPr>
            <w:r>
              <w:rPr>
                <w:b/>
                <w:bCs/>
                <w:spacing w:val="-2"/>
              </w:rPr>
              <w:t>数量</w:t>
            </w:r>
          </w:p>
        </w:tc>
        <w:tc>
          <w:tcPr>
            <w:tcW w:w="1493" w:type="dxa"/>
            <w:tcBorders>
              <w:top w:val="single" w:color="000000" w:sz="4" w:space="0"/>
            </w:tcBorders>
            <w:vAlign w:val="top"/>
          </w:tcPr>
          <w:p w14:paraId="0866E37F">
            <w:pPr>
              <w:pStyle w:val="12"/>
              <w:spacing w:before="119" w:line="240" w:lineRule="auto"/>
              <w:ind w:left="237"/>
            </w:pPr>
            <w:r>
              <w:rPr>
                <w:b/>
                <w:bCs/>
                <w:spacing w:val="-3"/>
              </w:rPr>
              <w:t>单价（元）</w:t>
            </w:r>
          </w:p>
        </w:tc>
        <w:tc>
          <w:tcPr>
            <w:tcW w:w="1793" w:type="dxa"/>
            <w:tcBorders>
              <w:top w:val="single" w:color="000000" w:sz="4" w:space="0"/>
            </w:tcBorders>
            <w:vAlign w:val="top"/>
          </w:tcPr>
          <w:p w14:paraId="3964D9C4">
            <w:pPr>
              <w:pStyle w:val="12"/>
              <w:spacing w:before="119" w:line="240" w:lineRule="auto"/>
              <w:ind w:left="402"/>
            </w:pPr>
            <w:r>
              <w:rPr>
                <w:b/>
                <w:bCs/>
                <w:spacing w:val="-4"/>
              </w:rPr>
              <w:t>总价（元）</w:t>
            </w:r>
          </w:p>
        </w:tc>
        <w:tc>
          <w:tcPr>
            <w:tcW w:w="1363" w:type="dxa"/>
            <w:tcBorders>
              <w:top w:val="single" w:color="000000" w:sz="4" w:space="0"/>
              <w:right w:val="single" w:color="000000" w:sz="4" w:space="0"/>
            </w:tcBorders>
            <w:vAlign w:val="top"/>
          </w:tcPr>
          <w:p w14:paraId="31359F2C">
            <w:pPr>
              <w:pStyle w:val="12"/>
              <w:spacing w:before="121" w:line="240" w:lineRule="auto"/>
              <w:ind w:left="490"/>
            </w:pPr>
            <w:r>
              <w:rPr>
                <w:b/>
                <w:bCs/>
                <w:spacing w:val="-3"/>
              </w:rPr>
              <w:t>备注</w:t>
            </w:r>
          </w:p>
        </w:tc>
      </w:tr>
      <w:tr w14:paraId="0F7A2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763" w:type="dxa"/>
            <w:tcBorders>
              <w:left w:val="single" w:color="000000" w:sz="4" w:space="0"/>
            </w:tcBorders>
            <w:vAlign w:val="top"/>
          </w:tcPr>
          <w:p w14:paraId="2434823E">
            <w:pPr>
              <w:pStyle w:val="12"/>
              <w:spacing w:before="159" w:line="240" w:lineRule="auto"/>
              <w:ind w:left="369"/>
            </w:pPr>
            <w:r>
              <w:t>1</w:t>
            </w:r>
          </w:p>
        </w:tc>
        <w:tc>
          <w:tcPr>
            <w:tcW w:w="1644" w:type="dxa"/>
            <w:vAlign w:val="top"/>
          </w:tcPr>
          <w:p w14:paraId="314F892F">
            <w:pPr>
              <w:spacing w:line="240" w:lineRule="auto"/>
              <w:rPr>
                <w:rFonts w:ascii="Arial"/>
                <w:sz w:val="21"/>
              </w:rPr>
            </w:pPr>
          </w:p>
        </w:tc>
        <w:tc>
          <w:tcPr>
            <w:tcW w:w="1047" w:type="dxa"/>
            <w:vAlign w:val="top"/>
          </w:tcPr>
          <w:p w14:paraId="1C220746">
            <w:pPr>
              <w:spacing w:line="240" w:lineRule="auto"/>
              <w:rPr>
                <w:rFonts w:ascii="Arial"/>
                <w:sz w:val="21"/>
              </w:rPr>
            </w:pPr>
          </w:p>
        </w:tc>
        <w:tc>
          <w:tcPr>
            <w:tcW w:w="1195" w:type="dxa"/>
            <w:vAlign w:val="top"/>
          </w:tcPr>
          <w:p w14:paraId="3607EE89">
            <w:pPr>
              <w:spacing w:line="240" w:lineRule="auto"/>
              <w:rPr>
                <w:rFonts w:ascii="Arial"/>
                <w:sz w:val="21"/>
              </w:rPr>
            </w:pPr>
          </w:p>
        </w:tc>
        <w:tc>
          <w:tcPr>
            <w:tcW w:w="1493" w:type="dxa"/>
            <w:vAlign w:val="top"/>
          </w:tcPr>
          <w:p w14:paraId="7C415A64">
            <w:pPr>
              <w:spacing w:line="240" w:lineRule="auto"/>
              <w:rPr>
                <w:rFonts w:ascii="Arial"/>
                <w:sz w:val="21"/>
              </w:rPr>
            </w:pPr>
          </w:p>
        </w:tc>
        <w:tc>
          <w:tcPr>
            <w:tcW w:w="1793" w:type="dxa"/>
            <w:vAlign w:val="top"/>
          </w:tcPr>
          <w:p w14:paraId="63BC3208">
            <w:pPr>
              <w:spacing w:line="240" w:lineRule="auto"/>
              <w:rPr>
                <w:rFonts w:ascii="Arial"/>
                <w:sz w:val="21"/>
              </w:rPr>
            </w:pPr>
          </w:p>
        </w:tc>
        <w:tc>
          <w:tcPr>
            <w:tcW w:w="1363" w:type="dxa"/>
            <w:tcBorders>
              <w:right w:val="single" w:color="000000" w:sz="4" w:space="0"/>
            </w:tcBorders>
            <w:vAlign w:val="top"/>
          </w:tcPr>
          <w:p w14:paraId="1315F3C3">
            <w:pPr>
              <w:spacing w:line="240" w:lineRule="auto"/>
              <w:rPr>
                <w:rFonts w:ascii="Arial"/>
                <w:sz w:val="21"/>
              </w:rPr>
            </w:pPr>
          </w:p>
        </w:tc>
      </w:tr>
      <w:tr w14:paraId="289E7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763" w:type="dxa"/>
            <w:tcBorders>
              <w:left w:val="single" w:color="000000" w:sz="4" w:space="0"/>
            </w:tcBorders>
            <w:vAlign w:val="top"/>
          </w:tcPr>
          <w:p w14:paraId="32027345">
            <w:pPr>
              <w:pStyle w:val="12"/>
              <w:spacing w:before="162" w:line="240" w:lineRule="auto"/>
              <w:ind w:left="334"/>
            </w:pPr>
            <w:r>
              <w:t>2</w:t>
            </w:r>
          </w:p>
        </w:tc>
        <w:tc>
          <w:tcPr>
            <w:tcW w:w="1644" w:type="dxa"/>
            <w:vAlign w:val="top"/>
          </w:tcPr>
          <w:p w14:paraId="68DC45DD">
            <w:pPr>
              <w:spacing w:line="240" w:lineRule="auto"/>
              <w:rPr>
                <w:rFonts w:ascii="Arial"/>
                <w:sz w:val="21"/>
              </w:rPr>
            </w:pPr>
          </w:p>
        </w:tc>
        <w:tc>
          <w:tcPr>
            <w:tcW w:w="1047" w:type="dxa"/>
            <w:vAlign w:val="top"/>
          </w:tcPr>
          <w:p w14:paraId="46817692">
            <w:pPr>
              <w:spacing w:line="240" w:lineRule="auto"/>
              <w:rPr>
                <w:rFonts w:ascii="Arial"/>
                <w:sz w:val="21"/>
              </w:rPr>
            </w:pPr>
          </w:p>
        </w:tc>
        <w:tc>
          <w:tcPr>
            <w:tcW w:w="1195" w:type="dxa"/>
            <w:vAlign w:val="top"/>
          </w:tcPr>
          <w:p w14:paraId="554206B3">
            <w:pPr>
              <w:spacing w:line="240" w:lineRule="auto"/>
              <w:rPr>
                <w:rFonts w:ascii="Arial"/>
                <w:sz w:val="21"/>
              </w:rPr>
            </w:pPr>
          </w:p>
        </w:tc>
        <w:tc>
          <w:tcPr>
            <w:tcW w:w="1493" w:type="dxa"/>
            <w:vAlign w:val="top"/>
          </w:tcPr>
          <w:p w14:paraId="3E79684A">
            <w:pPr>
              <w:spacing w:line="240" w:lineRule="auto"/>
              <w:rPr>
                <w:rFonts w:ascii="Arial"/>
                <w:sz w:val="21"/>
              </w:rPr>
            </w:pPr>
          </w:p>
        </w:tc>
        <w:tc>
          <w:tcPr>
            <w:tcW w:w="1793" w:type="dxa"/>
            <w:vAlign w:val="top"/>
          </w:tcPr>
          <w:p w14:paraId="37FFFB43">
            <w:pPr>
              <w:spacing w:line="240" w:lineRule="auto"/>
              <w:rPr>
                <w:rFonts w:ascii="Arial"/>
                <w:sz w:val="21"/>
              </w:rPr>
            </w:pPr>
          </w:p>
        </w:tc>
        <w:tc>
          <w:tcPr>
            <w:tcW w:w="1363" w:type="dxa"/>
            <w:tcBorders>
              <w:right w:val="single" w:color="000000" w:sz="4" w:space="0"/>
            </w:tcBorders>
            <w:vAlign w:val="top"/>
          </w:tcPr>
          <w:p w14:paraId="61BFF4D0">
            <w:pPr>
              <w:spacing w:line="240" w:lineRule="auto"/>
              <w:rPr>
                <w:rFonts w:ascii="Arial"/>
                <w:sz w:val="21"/>
              </w:rPr>
            </w:pPr>
          </w:p>
        </w:tc>
      </w:tr>
      <w:tr w14:paraId="68107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763" w:type="dxa"/>
            <w:tcBorders>
              <w:left w:val="single" w:color="000000" w:sz="4" w:space="0"/>
            </w:tcBorders>
            <w:vAlign w:val="top"/>
          </w:tcPr>
          <w:p w14:paraId="19506BA4">
            <w:pPr>
              <w:pStyle w:val="12"/>
              <w:spacing w:before="163" w:line="240" w:lineRule="auto"/>
              <w:ind w:left="341"/>
            </w:pPr>
            <w:r>
              <w:t>3</w:t>
            </w:r>
          </w:p>
        </w:tc>
        <w:tc>
          <w:tcPr>
            <w:tcW w:w="1644" w:type="dxa"/>
            <w:vAlign w:val="top"/>
          </w:tcPr>
          <w:p w14:paraId="3D90ACA3">
            <w:pPr>
              <w:spacing w:line="240" w:lineRule="auto"/>
              <w:rPr>
                <w:rFonts w:ascii="Arial"/>
                <w:sz w:val="21"/>
              </w:rPr>
            </w:pPr>
          </w:p>
        </w:tc>
        <w:tc>
          <w:tcPr>
            <w:tcW w:w="1047" w:type="dxa"/>
            <w:vAlign w:val="top"/>
          </w:tcPr>
          <w:p w14:paraId="31D120CC">
            <w:pPr>
              <w:spacing w:line="240" w:lineRule="auto"/>
              <w:rPr>
                <w:rFonts w:ascii="Arial"/>
                <w:sz w:val="21"/>
              </w:rPr>
            </w:pPr>
          </w:p>
        </w:tc>
        <w:tc>
          <w:tcPr>
            <w:tcW w:w="1195" w:type="dxa"/>
            <w:vAlign w:val="top"/>
          </w:tcPr>
          <w:p w14:paraId="7B586B36">
            <w:pPr>
              <w:spacing w:line="240" w:lineRule="auto"/>
              <w:rPr>
                <w:rFonts w:ascii="Arial"/>
                <w:sz w:val="21"/>
              </w:rPr>
            </w:pPr>
          </w:p>
        </w:tc>
        <w:tc>
          <w:tcPr>
            <w:tcW w:w="1493" w:type="dxa"/>
            <w:vAlign w:val="top"/>
          </w:tcPr>
          <w:p w14:paraId="69A1D93F">
            <w:pPr>
              <w:spacing w:line="240" w:lineRule="auto"/>
              <w:rPr>
                <w:rFonts w:ascii="Arial"/>
                <w:sz w:val="21"/>
              </w:rPr>
            </w:pPr>
          </w:p>
        </w:tc>
        <w:tc>
          <w:tcPr>
            <w:tcW w:w="1793" w:type="dxa"/>
            <w:vAlign w:val="top"/>
          </w:tcPr>
          <w:p w14:paraId="7E79DF99">
            <w:pPr>
              <w:spacing w:line="240" w:lineRule="auto"/>
              <w:rPr>
                <w:rFonts w:ascii="Arial"/>
                <w:sz w:val="21"/>
              </w:rPr>
            </w:pPr>
          </w:p>
        </w:tc>
        <w:tc>
          <w:tcPr>
            <w:tcW w:w="1363" w:type="dxa"/>
            <w:tcBorders>
              <w:right w:val="single" w:color="000000" w:sz="4" w:space="0"/>
            </w:tcBorders>
            <w:vAlign w:val="top"/>
          </w:tcPr>
          <w:p w14:paraId="2E73F418">
            <w:pPr>
              <w:spacing w:line="240" w:lineRule="auto"/>
              <w:rPr>
                <w:rFonts w:ascii="Arial"/>
                <w:sz w:val="21"/>
              </w:rPr>
            </w:pPr>
          </w:p>
        </w:tc>
      </w:tr>
      <w:tr w14:paraId="118F6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763" w:type="dxa"/>
            <w:tcBorders>
              <w:left w:val="single" w:color="000000" w:sz="4" w:space="0"/>
            </w:tcBorders>
            <w:vAlign w:val="top"/>
          </w:tcPr>
          <w:p w14:paraId="69D4A47F">
            <w:pPr>
              <w:pStyle w:val="12"/>
              <w:spacing w:before="165" w:line="240" w:lineRule="auto"/>
              <w:ind w:left="331"/>
            </w:pPr>
            <w:r>
              <w:t>4</w:t>
            </w:r>
          </w:p>
        </w:tc>
        <w:tc>
          <w:tcPr>
            <w:tcW w:w="1644" w:type="dxa"/>
            <w:vAlign w:val="top"/>
          </w:tcPr>
          <w:p w14:paraId="5F596152">
            <w:pPr>
              <w:spacing w:line="240" w:lineRule="auto"/>
              <w:rPr>
                <w:rFonts w:ascii="Arial"/>
                <w:sz w:val="21"/>
              </w:rPr>
            </w:pPr>
          </w:p>
        </w:tc>
        <w:tc>
          <w:tcPr>
            <w:tcW w:w="1047" w:type="dxa"/>
            <w:vAlign w:val="top"/>
          </w:tcPr>
          <w:p w14:paraId="33163F66">
            <w:pPr>
              <w:spacing w:line="240" w:lineRule="auto"/>
              <w:rPr>
                <w:rFonts w:ascii="Arial"/>
                <w:sz w:val="21"/>
              </w:rPr>
            </w:pPr>
          </w:p>
        </w:tc>
        <w:tc>
          <w:tcPr>
            <w:tcW w:w="1195" w:type="dxa"/>
            <w:vAlign w:val="top"/>
          </w:tcPr>
          <w:p w14:paraId="05BA6C2F">
            <w:pPr>
              <w:spacing w:line="240" w:lineRule="auto"/>
              <w:rPr>
                <w:rFonts w:ascii="Arial"/>
                <w:sz w:val="21"/>
              </w:rPr>
            </w:pPr>
          </w:p>
        </w:tc>
        <w:tc>
          <w:tcPr>
            <w:tcW w:w="1493" w:type="dxa"/>
            <w:vAlign w:val="top"/>
          </w:tcPr>
          <w:p w14:paraId="060687E1">
            <w:pPr>
              <w:spacing w:line="240" w:lineRule="auto"/>
              <w:rPr>
                <w:rFonts w:ascii="Arial"/>
                <w:sz w:val="21"/>
              </w:rPr>
            </w:pPr>
          </w:p>
        </w:tc>
        <w:tc>
          <w:tcPr>
            <w:tcW w:w="1793" w:type="dxa"/>
            <w:vAlign w:val="top"/>
          </w:tcPr>
          <w:p w14:paraId="70FC03D8">
            <w:pPr>
              <w:spacing w:line="240" w:lineRule="auto"/>
              <w:rPr>
                <w:rFonts w:ascii="Arial"/>
                <w:sz w:val="21"/>
              </w:rPr>
            </w:pPr>
          </w:p>
        </w:tc>
        <w:tc>
          <w:tcPr>
            <w:tcW w:w="1363" w:type="dxa"/>
            <w:tcBorders>
              <w:right w:val="single" w:color="000000" w:sz="4" w:space="0"/>
            </w:tcBorders>
            <w:vAlign w:val="top"/>
          </w:tcPr>
          <w:p w14:paraId="4F31F551">
            <w:pPr>
              <w:spacing w:line="240" w:lineRule="auto"/>
              <w:rPr>
                <w:rFonts w:ascii="Arial"/>
                <w:sz w:val="21"/>
              </w:rPr>
            </w:pPr>
          </w:p>
        </w:tc>
      </w:tr>
      <w:tr w14:paraId="163D8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763" w:type="dxa"/>
            <w:tcBorders>
              <w:left w:val="single" w:color="000000" w:sz="4" w:space="0"/>
            </w:tcBorders>
            <w:vAlign w:val="top"/>
          </w:tcPr>
          <w:p w14:paraId="3F3D0D9B">
            <w:pPr>
              <w:pStyle w:val="12"/>
              <w:spacing w:before="168" w:line="240" w:lineRule="auto"/>
              <w:ind w:left="341"/>
            </w:pPr>
            <w:r>
              <w:t>5</w:t>
            </w:r>
          </w:p>
        </w:tc>
        <w:tc>
          <w:tcPr>
            <w:tcW w:w="1644" w:type="dxa"/>
            <w:vAlign w:val="top"/>
          </w:tcPr>
          <w:p w14:paraId="139F4744">
            <w:pPr>
              <w:spacing w:line="240" w:lineRule="auto"/>
              <w:rPr>
                <w:rFonts w:ascii="Arial"/>
                <w:sz w:val="21"/>
              </w:rPr>
            </w:pPr>
          </w:p>
        </w:tc>
        <w:tc>
          <w:tcPr>
            <w:tcW w:w="1047" w:type="dxa"/>
            <w:vAlign w:val="top"/>
          </w:tcPr>
          <w:p w14:paraId="4C02D538">
            <w:pPr>
              <w:spacing w:line="240" w:lineRule="auto"/>
              <w:rPr>
                <w:rFonts w:ascii="Arial"/>
                <w:sz w:val="21"/>
              </w:rPr>
            </w:pPr>
          </w:p>
        </w:tc>
        <w:tc>
          <w:tcPr>
            <w:tcW w:w="1195" w:type="dxa"/>
            <w:vAlign w:val="top"/>
          </w:tcPr>
          <w:p w14:paraId="23F209B1">
            <w:pPr>
              <w:spacing w:line="240" w:lineRule="auto"/>
              <w:rPr>
                <w:rFonts w:ascii="Arial"/>
                <w:sz w:val="21"/>
              </w:rPr>
            </w:pPr>
          </w:p>
        </w:tc>
        <w:tc>
          <w:tcPr>
            <w:tcW w:w="1493" w:type="dxa"/>
            <w:vAlign w:val="top"/>
          </w:tcPr>
          <w:p w14:paraId="59EC7EB9">
            <w:pPr>
              <w:spacing w:line="240" w:lineRule="auto"/>
              <w:rPr>
                <w:rFonts w:ascii="Arial"/>
                <w:sz w:val="21"/>
              </w:rPr>
            </w:pPr>
          </w:p>
        </w:tc>
        <w:tc>
          <w:tcPr>
            <w:tcW w:w="1793" w:type="dxa"/>
            <w:vAlign w:val="top"/>
          </w:tcPr>
          <w:p w14:paraId="0C0B40D4">
            <w:pPr>
              <w:spacing w:line="240" w:lineRule="auto"/>
              <w:rPr>
                <w:rFonts w:ascii="Arial"/>
                <w:sz w:val="21"/>
              </w:rPr>
            </w:pPr>
          </w:p>
        </w:tc>
        <w:tc>
          <w:tcPr>
            <w:tcW w:w="1363" w:type="dxa"/>
            <w:tcBorders>
              <w:right w:val="single" w:color="000000" w:sz="4" w:space="0"/>
            </w:tcBorders>
            <w:vAlign w:val="top"/>
          </w:tcPr>
          <w:p w14:paraId="5F62F64E">
            <w:pPr>
              <w:spacing w:line="240" w:lineRule="auto"/>
              <w:rPr>
                <w:rFonts w:ascii="Arial"/>
                <w:sz w:val="21"/>
              </w:rPr>
            </w:pPr>
          </w:p>
        </w:tc>
      </w:tr>
      <w:tr w14:paraId="01335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763" w:type="dxa"/>
            <w:tcBorders>
              <w:left w:val="single" w:color="000000" w:sz="4" w:space="0"/>
            </w:tcBorders>
            <w:vAlign w:val="top"/>
          </w:tcPr>
          <w:p w14:paraId="68F5A3FD">
            <w:pPr>
              <w:pStyle w:val="12"/>
              <w:spacing w:before="133" w:line="240" w:lineRule="auto"/>
              <w:ind w:left="206"/>
            </w:pPr>
            <w:r>
              <w:rPr>
                <w:spacing w:val="-7"/>
              </w:rPr>
              <w:t>……</w:t>
            </w:r>
          </w:p>
        </w:tc>
        <w:tc>
          <w:tcPr>
            <w:tcW w:w="1644" w:type="dxa"/>
            <w:vAlign w:val="top"/>
          </w:tcPr>
          <w:p w14:paraId="26388F02">
            <w:pPr>
              <w:pStyle w:val="12"/>
              <w:spacing w:before="133" w:line="240" w:lineRule="auto"/>
              <w:ind w:left="645"/>
            </w:pPr>
            <w:r>
              <w:rPr>
                <w:spacing w:val="-7"/>
              </w:rPr>
              <w:t>……</w:t>
            </w:r>
          </w:p>
        </w:tc>
        <w:tc>
          <w:tcPr>
            <w:tcW w:w="1047" w:type="dxa"/>
            <w:vAlign w:val="top"/>
          </w:tcPr>
          <w:p w14:paraId="79117520">
            <w:pPr>
              <w:spacing w:line="240" w:lineRule="auto"/>
              <w:rPr>
                <w:rFonts w:ascii="Arial"/>
                <w:sz w:val="21"/>
              </w:rPr>
            </w:pPr>
          </w:p>
        </w:tc>
        <w:tc>
          <w:tcPr>
            <w:tcW w:w="1195" w:type="dxa"/>
            <w:vAlign w:val="top"/>
          </w:tcPr>
          <w:p w14:paraId="37E3AEE4">
            <w:pPr>
              <w:spacing w:line="240" w:lineRule="auto"/>
              <w:rPr>
                <w:rFonts w:ascii="Arial"/>
                <w:sz w:val="21"/>
              </w:rPr>
            </w:pPr>
          </w:p>
        </w:tc>
        <w:tc>
          <w:tcPr>
            <w:tcW w:w="1493" w:type="dxa"/>
            <w:vAlign w:val="top"/>
          </w:tcPr>
          <w:p w14:paraId="425E68A5">
            <w:pPr>
              <w:spacing w:line="240" w:lineRule="auto"/>
              <w:rPr>
                <w:rFonts w:ascii="Arial"/>
                <w:sz w:val="21"/>
              </w:rPr>
            </w:pPr>
          </w:p>
        </w:tc>
        <w:tc>
          <w:tcPr>
            <w:tcW w:w="1793" w:type="dxa"/>
            <w:vAlign w:val="top"/>
          </w:tcPr>
          <w:p w14:paraId="593E5C74">
            <w:pPr>
              <w:spacing w:line="240" w:lineRule="auto"/>
              <w:rPr>
                <w:rFonts w:ascii="Arial"/>
                <w:sz w:val="21"/>
              </w:rPr>
            </w:pPr>
          </w:p>
        </w:tc>
        <w:tc>
          <w:tcPr>
            <w:tcW w:w="1363" w:type="dxa"/>
            <w:tcBorders>
              <w:right w:val="single" w:color="000000" w:sz="4" w:space="0"/>
            </w:tcBorders>
            <w:vAlign w:val="top"/>
          </w:tcPr>
          <w:p w14:paraId="6C248AFA">
            <w:pPr>
              <w:spacing w:line="240" w:lineRule="auto"/>
              <w:rPr>
                <w:rFonts w:ascii="Arial"/>
                <w:sz w:val="21"/>
              </w:rPr>
            </w:pPr>
          </w:p>
        </w:tc>
      </w:tr>
      <w:tr w14:paraId="0FD14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6142" w:type="dxa"/>
            <w:gridSpan w:val="5"/>
            <w:tcBorders>
              <w:left w:val="single" w:color="000000" w:sz="4" w:space="0"/>
              <w:bottom w:val="single" w:color="000000" w:sz="4" w:space="0"/>
            </w:tcBorders>
            <w:vAlign w:val="top"/>
          </w:tcPr>
          <w:p w14:paraId="488630D2">
            <w:pPr>
              <w:pStyle w:val="12"/>
              <w:spacing w:before="126" w:line="240" w:lineRule="auto"/>
              <w:ind w:left="2665"/>
            </w:pPr>
            <w:r>
              <w:rPr>
                <w:b/>
                <w:bCs/>
              </w:rPr>
              <w:t>合计报价</w:t>
            </w:r>
          </w:p>
        </w:tc>
        <w:tc>
          <w:tcPr>
            <w:tcW w:w="3156" w:type="dxa"/>
            <w:gridSpan w:val="2"/>
            <w:tcBorders>
              <w:bottom w:val="single" w:color="000000" w:sz="4" w:space="0"/>
              <w:right w:val="single" w:color="000000" w:sz="4" w:space="0"/>
            </w:tcBorders>
            <w:vAlign w:val="top"/>
          </w:tcPr>
          <w:p w14:paraId="75384D51">
            <w:pPr>
              <w:spacing w:line="240" w:lineRule="auto"/>
              <w:rPr>
                <w:rFonts w:ascii="Arial"/>
                <w:sz w:val="21"/>
              </w:rPr>
            </w:pPr>
          </w:p>
        </w:tc>
      </w:tr>
    </w:tbl>
    <w:p w14:paraId="4534CEB9">
      <w:pPr>
        <w:pStyle w:val="3"/>
        <w:spacing w:line="240" w:lineRule="auto"/>
      </w:pPr>
    </w:p>
    <w:p w14:paraId="0BD58078">
      <w:pPr>
        <w:spacing w:before="65" w:line="240" w:lineRule="auto"/>
        <w:ind w:left="2656" w:right="541" w:firstLine="1"/>
        <w:rPr>
          <w:rFonts w:ascii="宋体" w:hAnsi="宋体" w:eastAsia="宋体" w:cs="宋体"/>
          <w:sz w:val="20"/>
          <w:szCs w:val="20"/>
        </w:rPr>
      </w:pPr>
      <w:r>
        <w:rPr>
          <w:rFonts w:ascii="宋体" w:hAnsi="宋体" w:eastAsia="宋体" w:cs="宋体"/>
          <w:spacing w:val="10"/>
          <w:sz w:val="20"/>
          <w:szCs w:val="20"/>
        </w:rPr>
        <w:t>投 标</w:t>
      </w:r>
      <w:r>
        <w:rPr>
          <w:rFonts w:ascii="宋体" w:hAnsi="宋体" w:eastAsia="宋体" w:cs="宋体"/>
          <w:spacing w:val="37"/>
          <w:sz w:val="20"/>
          <w:szCs w:val="20"/>
        </w:rPr>
        <w:t xml:space="preserve"> </w:t>
      </w:r>
      <w:r>
        <w:rPr>
          <w:rFonts w:ascii="宋体" w:hAnsi="宋体" w:eastAsia="宋体" w:cs="宋体"/>
          <w:spacing w:val="10"/>
          <w:sz w:val="20"/>
          <w:szCs w:val="20"/>
        </w:rPr>
        <w:t>人</w:t>
      </w:r>
      <w:r>
        <w:rPr>
          <w:rFonts w:ascii="宋体" w:hAnsi="宋体" w:eastAsia="宋体" w:cs="宋体"/>
          <w:spacing w:val="-17"/>
          <w:sz w:val="20"/>
          <w:szCs w:val="20"/>
        </w:rPr>
        <w:t>：</w:t>
      </w:r>
      <w:r>
        <w:rPr>
          <w:rFonts w:ascii="宋体" w:hAnsi="宋体" w:eastAsia="宋体" w:cs="宋体"/>
          <w:sz w:val="20"/>
          <w:szCs w:val="20"/>
          <w:u w:val="single" w:color="auto"/>
        </w:rPr>
        <w:t xml:space="preserve">                                      </w:t>
      </w:r>
      <w:r>
        <w:rPr>
          <w:rFonts w:ascii="宋体" w:hAnsi="宋体" w:eastAsia="宋体" w:cs="宋体"/>
          <w:spacing w:val="-17"/>
          <w:sz w:val="20"/>
          <w:szCs w:val="20"/>
        </w:rPr>
        <w:t>（</w:t>
      </w:r>
      <w:r>
        <w:rPr>
          <w:rFonts w:ascii="宋体" w:hAnsi="宋体" w:eastAsia="宋体" w:cs="宋体"/>
          <w:spacing w:val="10"/>
          <w:sz w:val="20"/>
          <w:szCs w:val="20"/>
        </w:rPr>
        <w:t>盖单位章）</w:t>
      </w:r>
      <w:r>
        <w:rPr>
          <w:rFonts w:ascii="宋体" w:hAnsi="宋体" w:eastAsia="宋体" w:cs="宋体"/>
          <w:spacing w:val="8"/>
          <w:sz w:val="20"/>
          <w:szCs w:val="20"/>
        </w:rPr>
        <w:t>法定代表人或其委托代理人</w:t>
      </w:r>
      <w:r>
        <w:rPr>
          <w:rFonts w:ascii="宋体" w:hAnsi="宋体" w:eastAsia="宋体" w:cs="宋体"/>
          <w:spacing w:val="-2"/>
          <w:sz w:val="20"/>
          <w:szCs w:val="20"/>
        </w:rPr>
        <w:t>：</w:t>
      </w:r>
      <w:r>
        <w:rPr>
          <w:rFonts w:ascii="宋体" w:hAnsi="宋体" w:eastAsia="宋体" w:cs="宋体"/>
          <w:spacing w:val="3"/>
          <w:sz w:val="20"/>
          <w:szCs w:val="20"/>
          <w:u w:val="single" w:color="auto"/>
        </w:rPr>
        <w:t xml:space="preserve">                       </w:t>
      </w:r>
      <w:r>
        <w:rPr>
          <w:rFonts w:ascii="宋体" w:hAnsi="宋体" w:eastAsia="宋体" w:cs="宋体"/>
          <w:spacing w:val="-2"/>
          <w:sz w:val="20"/>
          <w:szCs w:val="20"/>
        </w:rPr>
        <w:t>（</w:t>
      </w:r>
      <w:r>
        <w:rPr>
          <w:rFonts w:ascii="宋体" w:hAnsi="宋体" w:eastAsia="宋体" w:cs="宋体"/>
          <w:spacing w:val="8"/>
          <w:sz w:val="20"/>
          <w:szCs w:val="20"/>
        </w:rPr>
        <w:t>签字）</w:t>
      </w:r>
    </w:p>
    <w:p w14:paraId="2B57EE1C">
      <w:pPr>
        <w:tabs>
          <w:tab w:val="left" w:pos="6385"/>
        </w:tabs>
        <w:spacing w:line="240" w:lineRule="auto"/>
        <w:ind w:left="5755"/>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90"/>
          <w:sz w:val="20"/>
          <w:szCs w:val="20"/>
        </w:rPr>
        <w:t xml:space="preserve"> </w:t>
      </w:r>
      <w:r>
        <w:rPr>
          <w:rFonts w:ascii="宋体" w:hAnsi="宋体" w:eastAsia="宋体" w:cs="宋体"/>
          <w:spacing w:val="-2"/>
          <w:sz w:val="20"/>
          <w:szCs w:val="20"/>
        </w:rPr>
        <w:t>年</w:t>
      </w:r>
      <w:r>
        <w:rPr>
          <w:rFonts w:ascii="宋体" w:hAnsi="宋体" w:eastAsia="宋体" w:cs="宋体"/>
          <w:spacing w:val="1"/>
          <w:sz w:val="20"/>
          <w:szCs w:val="20"/>
          <w:u w:val="single" w:color="auto"/>
        </w:rPr>
        <w:t xml:space="preserve">       </w:t>
      </w:r>
      <w:r>
        <w:rPr>
          <w:rFonts w:ascii="宋体" w:hAnsi="宋体" w:eastAsia="宋体" w:cs="宋体"/>
          <w:spacing w:val="-81"/>
          <w:sz w:val="20"/>
          <w:szCs w:val="20"/>
        </w:rPr>
        <w:t xml:space="preserve"> </w:t>
      </w:r>
      <w:r>
        <w:rPr>
          <w:rFonts w:ascii="宋体" w:hAnsi="宋体" w:eastAsia="宋体" w:cs="宋体"/>
          <w:spacing w:val="-2"/>
          <w:sz w:val="20"/>
          <w:szCs w:val="20"/>
        </w:rPr>
        <w:t>月</w:t>
      </w:r>
      <w:r>
        <w:rPr>
          <w:rFonts w:ascii="宋体" w:hAnsi="宋体" w:eastAsia="宋体" w:cs="宋体"/>
          <w:spacing w:val="3"/>
          <w:sz w:val="20"/>
          <w:szCs w:val="20"/>
          <w:u w:val="single" w:color="auto"/>
        </w:rPr>
        <w:t xml:space="preserve">       </w:t>
      </w:r>
      <w:r>
        <w:rPr>
          <w:rFonts w:ascii="宋体" w:hAnsi="宋体" w:eastAsia="宋体" w:cs="宋体"/>
          <w:spacing w:val="-55"/>
          <w:sz w:val="20"/>
          <w:szCs w:val="20"/>
        </w:rPr>
        <w:t xml:space="preserve"> </w:t>
      </w:r>
      <w:r>
        <w:rPr>
          <w:rFonts w:ascii="宋体" w:hAnsi="宋体" w:eastAsia="宋体" w:cs="宋体"/>
          <w:spacing w:val="-2"/>
          <w:sz w:val="20"/>
          <w:szCs w:val="20"/>
        </w:rPr>
        <w:t>日</w:t>
      </w:r>
    </w:p>
    <w:p w14:paraId="3C83DD87">
      <w:pPr>
        <w:spacing w:line="240" w:lineRule="auto"/>
        <w:rPr>
          <w:rFonts w:ascii="宋体" w:hAnsi="宋体" w:eastAsia="宋体" w:cs="宋体"/>
          <w:sz w:val="20"/>
          <w:szCs w:val="20"/>
        </w:rPr>
        <w:sectPr>
          <w:footerReference r:id="rId23" w:type="default"/>
          <w:pgSz w:w="11905" w:h="16840"/>
          <w:pgMar w:top="1160" w:right="1322" w:bottom="1158" w:left="1273" w:header="0" w:footer="913" w:gutter="0"/>
          <w:pgBorders>
            <w:top w:val="none" w:sz="0" w:space="0"/>
            <w:left w:val="none" w:sz="0" w:space="0"/>
            <w:bottom w:val="none" w:sz="0" w:space="0"/>
            <w:right w:val="none" w:sz="0" w:space="0"/>
          </w:pgBorders>
          <w:pgNumType w:fmt="decimal"/>
          <w:cols w:space="720" w:num="1"/>
        </w:sectPr>
      </w:pPr>
    </w:p>
    <w:p w14:paraId="6BB37861">
      <w:pPr>
        <w:spacing w:before="62" w:line="240" w:lineRule="auto"/>
        <w:ind w:left="3634"/>
        <w:outlineLvl w:val="1"/>
        <w:rPr>
          <w:rFonts w:ascii="宋体" w:hAnsi="宋体" w:eastAsia="宋体" w:cs="宋体"/>
          <w:sz w:val="30"/>
          <w:szCs w:val="30"/>
        </w:rPr>
      </w:pPr>
      <w:r>
        <w:rPr>
          <w:rFonts w:ascii="宋体" w:hAnsi="宋体" w:eastAsia="宋体" w:cs="宋体"/>
          <w:b/>
          <w:bCs/>
          <w:spacing w:val="-4"/>
          <w:sz w:val="30"/>
          <w:szCs w:val="30"/>
        </w:rPr>
        <w:t>四、投标保证金</w:t>
      </w:r>
    </w:p>
    <w:p w14:paraId="7233FB2F">
      <w:pPr>
        <w:pStyle w:val="3"/>
        <w:spacing w:line="240" w:lineRule="auto"/>
      </w:pPr>
    </w:p>
    <w:p w14:paraId="2908AA1B">
      <w:pPr>
        <w:spacing w:before="78" w:line="240" w:lineRule="auto"/>
        <w:ind w:left="531"/>
        <w:rPr>
          <w:rFonts w:ascii="宋体" w:hAnsi="宋体" w:eastAsia="宋体" w:cs="宋体"/>
          <w:sz w:val="24"/>
          <w:szCs w:val="24"/>
        </w:rPr>
      </w:pPr>
      <w:r>
        <w:rPr>
          <w:rFonts w:ascii="宋体" w:hAnsi="宋体" w:eastAsia="宋体" w:cs="宋体"/>
          <w:spacing w:val="-3"/>
          <w:sz w:val="24"/>
          <w:szCs w:val="24"/>
        </w:rPr>
        <w:t>若采用现金，投标人应在此提供汇款凭证的原件扫描件。</w:t>
      </w:r>
    </w:p>
    <w:p w14:paraId="6DDD40B2">
      <w:pPr>
        <w:spacing w:before="125" w:line="240" w:lineRule="auto"/>
        <w:ind w:left="503"/>
        <w:rPr>
          <w:rFonts w:ascii="宋体" w:hAnsi="宋体" w:eastAsia="宋体" w:cs="宋体"/>
          <w:sz w:val="24"/>
          <w:szCs w:val="24"/>
        </w:rPr>
      </w:pPr>
      <w:r>
        <w:rPr>
          <w:rFonts w:ascii="宋体" w:hAnsi="宋体" w:eastAsia="宋体" w:cs="宋体"/>
          <w:spacing w:val="-3"/>
          <w:sz w:val="24"/>
          <w:szCs w:val="24"/>
        </w:rPr>
        <w:t>若采用电子保函，投标人应在此提供电子化保函验真渠道和保函财务费用支付信息。</w:t>
      </w:r>
    </w:p>
    <w:p w14:paraId="7D173C65">
      <w:pPr>
        <w:spacing w:before="116" w:line="240" w:lineRule="auto"/>
        <w:ind w:left="503"/>
        <w:rPr>
          <w:rFonts w:ascii="宋体" w:hAnsi="宋体" w:eastAsia="宋体" w:cs="宋体"/>
          <w:sz w:val="24"/>
          <w:szCs w:val="24"/>
        </w:rPr>
      </w:pPr>
      <w:r>
        <w:rPr>
          <w:rFonts w:ascii="宋体" w:hAnsi="宋体" w:eastAsia="宋体" w:cs="宋体"/>
          <w:spacing w:val="-3"/>
          <w:sz w:val="24"/>
          <w:szCs w:val="24"/>
        </w:rPr>
        <w:t>若采用银行保函，投标人应在此提供银行保函原件扫描件，格式如下。</w:t>
      </w:r>
    </w:p>
    <w:p w14:paraId="2F035208">
      <w:pPr>
        <w:pStyle w:val="3"/>
        <w:spacing w:line="240" w:lineRule="auto"/>
      </w:pPr>
    </w:p>
    <w:p w14:paraId="6341F060">
      <w:pPr>
        <w:spacing w:before="97" w:line="240" w:lineRule="auto"/>
        <w:ind w:left="4007"/>
        <w:rPr>
          <w:rFonts w:ascii="宋体" w:hAnsi="宋体" w:eastAsia="宋体" w:cs="宋体"/>
          <w:sz w:val="30"/>
          <w:szCs w:val="30"/>
        </w:rPr>
      </w:pPr>
      <w:r>
        <w:rPr>
          <w:rFonts w:ascii="宋体" w:hAnsi="宋体" w:eastAsia="宋体" w:cs="宋体"/>
          <w:spacing w:val="14"/>
          <w:sz w:val="30"/>
          <w:szCs w:val="30"/>
        </w:rPr>
        <w:t>投标保函</w:t>
      </w:r>
    </w:p>
    <w:p w14:paraId="61449CD5">
      <w:pPr>
        <w:pStyle w:val="3"/>
        <w:spacing w:line="240" w:lineRule="auto"/>
      </w:pPr>
    </w:p>
    <w:p w14:paraId="35419029">
      <w:pPr>
        <w:tabs>
          <w:tab w:val="left" w:pos="1440"/>
        </w:tabs>
        <w:spacing w:before="78" w:line="24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（招标人名称，以下简称“你方</w:t>
      </w:r>
      <w:r>
        <w:rPr>
          <w:rFonts w:ascii="宋体" w:hAnsi="宋体" w:eastAsia="宋体" w:cs="宋体"/>
          <w:spacing w:val="-88"/>
          <w:sz w:val="24"/>
          <w:szCs w:val="24"/>
        </w:rPr>
        <w:t xml:space="preserve"> </w:t>
      </w:r>
      <w:r>
        <w:rPr>
          <w:rFonts w:ascii="宋体" w:hAnsi="宋体" w:eastAsia="宋体" w:cs="宋体"/>
          <w:sz w:val="24"/>
          <w:szCs w:val="24"/>
        </w:rPr>
        <w:t>”</w:t>
      </w:r>
      <w:r>
        <w:rPr>
          <w:rFonts w:ascii="宋体" w:hAnsi="宋体" w:eastAsia="宋体" w:cs="宋体"/>
          <w:spacing w:val="-23"/>
          <w:sz w:val="24"/>
          <w:szCs w:val="24"/>
        </w:rPr>
        <w:t>）：</w:t>
      </w:r>
    </w:p>
    <w:p w14:paraId="4478A13D">
      <w:pPr>
        <w:pStyle w:val="3"/>
        <w:spacing w:line="240" w:lineRule="auto"/>
      </w:pPr>
    </w:p>
    <w:p w14:paraId="60A7D5E1">
      <w:pPr>
        <w:pStyle w:val="3"/>
        <w:spacing w:line="240" w:lineRule="auto"/>
      </w:pPr>
    </w:p>
    <w:p w14:paraId="2A733869">
      <w:pPr>
        <w:tabs>
          <w:tab w:val="left" w:pos="9242"/>
        </w:tabs>
        <w:spacing w:before="79" w:line="360" w:lineRule="auto"/>
        <w:ind w:left="24" w:firstLine="480"/>
        <w:jc w:val="both"/>
        <w:rPr>
          <w:rFonts w:ascii="宋体" w:hAnsi="宋体" w:eastAsia="宋体" w:cs="宋体"/>
          <w:sz w:val="24"/>
          <w:szCs w:val="24"/>
        </w:rPr>
      </w:pPr>
      <w:r>
        <w:rPr>
          <w:rFonts w:ascii="宋体" w:hAnsi="宋体" w:eastAsia="宋体" w:cs="宋体"/>
          <w:spacing w:val="-1"/>
          <w:sz w:val="24"/>
          <w:szCs w:val="24"/>
        </w:rPr>
        <w:t>鉴于</w:t>
      </w:r>
      <w:r>
        <w:rPr>
          <w:rFonts w:ascii="宋体" w:hAnsi="宋体" w:eastAsia="宋体" w:cs="宋体"/>
          <w:spacing w:val="-117"/>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（投标人名称</w:t>
      </w:r>
      <w:r>
        <w:rPr>
          <w:rFonts w:ascii="宋体" w:hAnsi="宋体" w:eastAsia="宋体" w:cs="宋体"/>
          <w:spacing w:val="-27"/>
          <w:sz w:val="24"/>
          <w:szCs w:val="24"/>
        </w:rPr>
        <w:t>）（</w:t>
      </w:r>
      <w:r>
        <w:rPr>
          <w:rFonts w:ascii="宋体" w:hAnsi="宋体" w:eastAsia="宋体" w:cs="宋体"/>
          <w:spacing w:val="-1"/>
          <w:sz w:val="24"/>
          <w:szCs w:val="24"/>
        </w:rPr>
        <w:t>以下称“投标人</w:t>
      </w:r>
      <w:r>
        <w:rPr>
          <w:rFonts w:ascii="宋体" w:hAnsi="宋体" w:eastAsia="宋体" w:cs="宋体"/>
          <w:spacing w:val="-89"/>
          <w:sz w:val="24"/>
          <w:szCs w:val="24"/>
        </w:rPr>
        <w:t xml:space="preserve"> </w:t>
      </w:r>
      <w:r>
        <w:rPr>
          <w:rFonts w:ascii="宋体" w:hAnsi="宋体" w:eastAsia="宋体" w:cs="宋体"/>
          <w:spacing w:val="-1"/>
          <w:sz w:val="24"/>
          <w:szCs w:val="24"/>
        </w:rPr>
        <w:t>”）于</w:t>
      </w:r>
      <w:r>
        <w:rPr>
          <w:rFonts w:ascii="宋体" w:hAnsi="宋体" w:eastAsia="宋体" w:cs="宋体"/>
          <w:spacing w:val="4"/>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年</w:t>
      </w:r>
      <w:r>
        <w:rPr>
          <w:rFonts w:ascii="宋体" w:hAnsi="宋体" w:eastAsia="宋体" w:cs="宋体"/>
          <w:spacing w:val="3"/>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1"/>
          <w:sz w:val="24"/>
          <w:szCs w:val="24"/>
        </w:rPr>
        <w:t>月</w:t>
      </w:r>
      <w:r>
        <w:rPr>
          <w:rFonts w:ascii="宋体" w:hAnsi="宋体" w:eastAsia="宋体" w:cs="宋体"/>
          <w:sz w:val="24"/>
          <w:szCs w:val="24"/>
          <w:u w:val="single" w:color="auto"/>
        </w:rPr>
        <w:tab/>
      </w:r>
      <w:r>
        <w:rPr>
          <w:rFonts w:ascii="宋体" w:hAnsi="宋体" w:eastAsia="宋体" w:cs="宋体"/>
          <w:sz w:val="24"/>
          <w:szCs w:val="24"/>
        </w:rPr>
        <w:t xml:space="preserve"> 日参加</w:t>
      </w:r>
      <w:r>
        <w:rPr>
          <w:rFonts w:ascii="宋体" w:hAnsi="宋体" w:eastAsia="宋体" w:cs="宋体"/>
          <w:sz w:val="24"/>
          <w:szCs w:val="24"/>
          <w:u w:val="single" w:color="auto"/>
        </w:rPr>
        <w:t xml:space="preserve">            </w:t>
      </w:r>
      <w:r>
        <w:rPr>
          <w:rFonts w:ascii="宋体" w:hAnsi="宋体" w:eastAsia="宋体" w:cs="宋体"/>
          <w:sz w:val="24"/>
          <w:szCs w:val="24"/>
        </w:rPr>
        <w:t>（项目名称）的投标</w:t>
      </w:r>
      <w:r>
        <w:rPr>
          <w:rFonts w:ascii="宋体" w:hAnsi="宋体" w:eastAsia="宋体" w:cs="宋体"/>
          <w:spacing w:val="-33"/>
          <w:sz w:val="24"/>
          <w:szCs w:val="24"/>
        </w:rPr>
        <w:t>，</w:t>
      </w:r>
      <w:r>
        <w:rPr>
          <w:rFonts w:ascii="宋体" w:hAnsi="宋体" w:eastAsia="宋体" w:cs="宋体"/>
          <w:spacing w:val="2"/>
          <w:sz w:val="24"/>
          <w:szCs w:val="24"/>
          <w:u w:val="single" w:color="auto"/>
        </w:rPr>
        <w:t xml:space="preserve">        </w:t>
      </w:r>
      <w:r>
        <w:rPr>
          <w:rFonts w:ascii="宋体" w:hAnsi="宋体" w:eastAsia="宋体" w:cs="宋体"/>
          <w:spacing w:val="-33"/>
          <w:sz w:val="24"/>
          <w:szCs w:val="24"/>
        </w:rPr>
        <w:t>（</w:t>
      </w:r>
      <w:r>
        <w:rPr>
          <w:rFonts w:ascii="宋体" w:hAnsi="宋体" w:eastAsia="宋体" w:cs="宋体"/>
          <w:sz w:val="24"/>
          <w:szCs w:val="24"/>
        </w:rPr>
        <w:t>担保人</w:t>
      </w:r>
      <w:r>
        <w:rPr>
          <w:rFonts w:ascii="宋体" w:hAnsi="宋体" w:eastAsia="宋体" w:cs="宋体"/>
          <w:spacing w:val="-1"/>
          <w:sz w:val="24"/>
          <w:szCs w:val="24"/>
        </w:rPr>
        <w:t>名称，以下简称“我方</w:t>
      </w:r>
      <w:r>
        <w:rPr>
          <w:rFonts w:ascii="宋体" w:hAnsi="宋体" w:eastAsia="宋体" w:cs="宋体"/>
          <w:spacing w:val="-88"/>
          <w:sz w:val="24"/>
          <w:szCs w:val="24"/>
        </w:rPr>
        <w:t xml:space="preserve"> </w:t>
      </w:r>
      <w:r>
        <w:rPr>
          <w:rFonts w:ascii="宋体" w:hAnsi="宋体" w:eastAsia="宋体" w:cs="宋体"/>
          <w:spacing w:val="-1"/>
          <w:sz w:val="24"/>
          <w:szCs w:val="24"/>
        </w:rPr>
        <w:t>”）</w:t>
      </w:r>
      <w:r>
        <w:rPr>
          <w:rFonts w:ascii="宋体" w:hAnsi="宋体" w:eastAsia="宋体" w:cs="宋体"/>
          <w:spacing w:val="-7"/>
          <w:sz w:val="24"/>
          <w:szCs w:val="24"/>
        </w:rPr>
        <w:t>无条件地、不可撤销地保证：若投标人在投标有效期内撤销投标文件，中标后无正当理由不与招标人订立合同，在签订合同时向招标人提出附加条件，或发生招标文件明确规定可以不予退还投标保证金的其他情形，我方承担保证责任。投标人发生以上任一情况时，收到你方</w:t>
      </w:r>
      <w:r>
        <w:rPr>
          <w:rFonts w:ascii="宋体" w:hAnsi="宋体" w:eastAsia="宋体" w:cs="宋体"/>
          <w:spacing w:val="-5"/>
          <w:sz w:val="24"/>
          <w:szCs w:val="24"/>
        </w:rPr>
        <w:t>书面通知后，我方在7日内向你方无条件支付人民币（大</w:t>
      </w:r>
      <w:r>
        <w:rPr>
          <w:rFonts w:ascii="宋体" w:hAnsi="宋体" w:eastAsia="宋体" w:cs="宋体"/>
          <w:spacing w:val="-6"/>
          <w:sz w:val="24"/>
          <w:szCs w:val="24"/>
        </w:rPr>
        <w:t>写）</w:t>
      </w:r>
      <w:r>
        <w:rPr>
          <w:rFonts w:ascii="宋体" w:hAnsi="宋体" w:eastAsia="宋体" w:cs="宋体"/>
          <w:spacing w:val="16"/>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6"/>
          <w:sz w:val="24"/>
          <w:szCs w:val="24"/>
        </w:rPr>
        <w:t>元。</w:t>
      </w:r>
    </w:p>
    <w:p w14:paraId="582C84C2">
      <w:pPr>
        <w:spacing w:before="1" w:line="360" w:lineRule="auto"/>
        <w:ind w:left="22" w:right="237" w:firstLine="480"/>
        <w:rPr>
          <w:rFonts w:ascii="宋体" w:hAnsi="宋体" w:eastAsia="宋体" w:cs="宋体"/>
          <w:sz w:val="24"/>
          <w:szCs w:val="24"/>
        </w:rPr>
      </w:pPr>
      <w:r>
        <w:rPr>
          <w:rFonts w:ascii="宋体" w:hAnsi="宋体" w:eastAsia="宋体" w:cs="宋体"/>
          <w:spacing w:val="-7"/>
          <w:sz w:val="24"/>
          <w:szCs w:val="24"/>
        </w:rPr>
        <w:t>本保函</w:t>
      </w:r>
      <w:r>
        <w:rPr>
          <w:rFonts w:ascii="宋体" w:hAnsi="宋体" w:eastAsia="宋体" w:cs="宋体"/>
          <w:spacing w:val="-7"/>
          <w:sz w:val="24"/>
          <w:szCs w:val="24"/>
          <w:u w:val="single" w:color="auto"/>
        </w:rPr>
        <w:t xml:space="preserve"> 在投标有效期或经延长的投标有效期内 </w:t>
      </w:r>
      <w:r>
        <w:rPr>
          <w:rFonts w:ascii="宋体" w:hAnsi="宋体" w:eastAsia="宋体" w:cs="宋体"/>
          <w:spacing w:val="-7"/>
          <w:sz w:val="24"/>
          <w:szCs w:val="24"/>
        </w:rPr>
        <w:t>保持有效。要求我方承担保证责任的</w:t>
      </w:r>
      <w:r>
        <w:rPr>
          <w:rFonts w:ascii="宋体" w:hAnsi="宋体" w:eastAsia="宋体" w:cs="宋体"/>
          <w:spacing w:val="-3"/>
          <w:sz w:val="24"/>
          <w:szCs w:val="24"/>
        </w:rPr>
        <w:t>通知应在上述期限内送达我方。你方延长投标有效期的决定，应通知我方。</w:t>
      </w:r>
    </w:p>
    <w:p w14:paraId="7B9AAB8B">
      <w:pPr>
        <w:pStyle w:val="3"/>
        <w:spacing w:line="240" w:lineRule="auto"/>
      </w:pPr>
    </w:p>
    <w:p w14:paraId="676D5351">
      <w:pPr>
        <w:pStyle w:val="3"/>
        <w:spacing w:line="240" w:lineRule="auto"/>
      </w:pPr>
    </w:p>
    <w:p w14:paraId="4AB40ED4">
      <w:pPr>
        <w:spacing w:before="79" w:line="240" w:lineRule="auto"/>
        <w:ind w:left="2423"/>
        <w:rPr>
          <w:rFonts w:ascii="宋体" w:hAnsi="宋体" w:eastAsia="宋体" w:cs="宋体"/>
          <w:sz w:val="24"/>
          <w:szCs w:val="24"/>
        </w:rPr>
      </w:pPr>
      <w:r>
        <w:rPr>
          <w:rFonts w:ascii="宋体" w:hAnsi="宋体" w:eastAsia="宋体" w:cs="宋体"/>
          <w:spacing w:val="-1"/>
          <w:sz w:val="24"/>
          <w:szCs w:val="24"/>
        </w:rPr>
        <w:t>担保人名称</w:t>
      </w:r>
      <w:r>
        <w:rPr>
          <w:rFonts w:ascii="宋体" w:hAnsi="宋体" w:eastAsia="宋体" w:cs="宋体"/>
          <w:spacing w:val="-23"/>
          <w:sz w:val="24"/>
          <w:szCs w:val="24"/>
        </w:rPr>
        <w:t>：</w:t>
      </w:r>
      <w:r>
        <w:rPr>
          <w:rFonts w:ascii="宋体" w:hAnsi="宋体" w:eastAsia="宋体" w:cs="宋体"/>
          <w:sz w:val="24"/>
          <w:szCs w:val="24"/>
          <w:u w:val="single" w:color="auto"/>
        </w:rPr>
        <w:t xml:space="preserve">                          </w:t>
      </w:r>
      <w:r>
        <w:rPr>
          <w:rFonts w:ascii="宋体" w:hAnsi="宋体" w:eastAsia="宋体" w:cs="宋体"/>
          <w:spacing w:val="-23"/>
          <w:sz w:val="24"/>
          <w:szCs w:val="24"/>
        </w:rPr>
        <w:t>（</w:t>
      </w:r>
      <w:r>
        <w:rPr>
          <w:rFonts w:ascii="宋体" w:hAnsi="宋体" w:eastAsia="宋体" w:cs="宋体"/>
          <w:spacing w:val="-1"/>
          <w:sz w:val="24"/>
          <w:szCs w:val="24"/>
        </w:rPr>
        <w:t>盖单位章）</w:t>
      </w:r>
    </w:p>
    <w:p w14:paraId="6BDF96C8">
      <w:pPr>
        <w:spacing w:before="127" w:line="240" w:lineRule="auto"/>
        <w:ind w:left="2432" w:right="7" w:hanging="9"/>
        <w:rPr>
          <w:rFonts w:ascii="宋体" w:hAnsi="宋体" w:eastAsia="宋体" w:cs="宋体"/>
          <w:sz w:val="24"/>
          <w:szCs w:val="24"/>
        </w:rPr>
      </w:pPr>
      <w:r>
        <w:rPr>
          <w:rFonts w:ascii="宋体" w:hAnsi="宋体" w:eastAsia="宋体" w:cs="宋体"/>
          <w:spacing w:val="-3"/>
          <w:sz w:val="24"/>
          <w:szCs w:val="24"/>
        </w:rPr>
        <w:t>担保人法定代表人或其委托代理人（签字</w:t>
      </w:r>
      <w:r>
        <w:rPr>
          <w:rFonts w:ascii="宋体" w:hAnsi="宋体" w:eastAsia="宋体" w:cs="宋体"/>
          <w:spacing w:val="8"/>
          <w:sz w:val="24"/>
          <w:szCs w:val="24"/>
        </w:rPr>
        <w:t>）：</w:t>
      </w:r>
      <w:r>
        <w:rPr>
          <w:rFonts w:ascii="宋体" w:hAnsi="宋体" w:eastAsia="宋体" w:cs="宋体"/>
          <w:sz w:val="24"/>
          <w:szCs w:val="24"/>
          <w:u w:val="single" w:color="auto"/>
        </w:rPr>
        <w:t xml:space="preserve">                  </w:t>
      </w:r>
      <w:r>
        <w:rPr>
          <w:rFonts w:ascii="宋体" w:hAnsi="宋体" w:eastAsia="宋体" w:cs="宋体"/>
          <w:spacing w:val="-6"/>
          <w:sz w:val="24"/>
          <w:szCs w:val="24"/>
        </w:rPr>
        <w:t>担保人地址：</w:t>
      </w:r>
      <w:r>
        <w:rPr>
          <w:rFonts w:ascii="宋体" w:hAnsi="宋体" w:eastAsia="宋体" w:cs="宋体"/>
          <w:sz w:val="24"/>
          <w:szCs w:val="24"/>
          <w:u w:val="single" w:color="auto"/>
        </w:rPr>
        <w:t xml:space="preserve">                                         </w:t>
      </w:r>
    </w:p>
    <w:p w14:paraId="51C128B3">
      <w:pPr>
        <w:spacing w:line="240" w:lineRule="auto"/>
        <w:ind w:left="2432"/>
        <w:rPr>
          <w:rFonts w:ascii="宋体" w:hAnsi="宋体" w:eastAsia="宋体" w:cs="宋体"/>
          <w:sz w:val="24"/>
          <w:szCs w:val="24"/>
        </w:rPr>
      </w:pPr>
      <w:r>
        <w:rPr>
          <w:rFonts w:ascii="宋体" w:hAnsi="宋体" w:eastAsia="宋体" w:cs="宋体"/>
          <w:spacing w:val="-6"/>
          <w:sz w:val="24"/>
          <w:szCs w:val="24"/>
        </w:rPr>
        <w:t>担保人电话：</w:t>
      </w:r>
      <w:r>
        <w:rPr>
          <w:rFonts w:ascii="宋体" w:hAnsi="宋体" w:eastAsia="宋体" w:cs="宋体"/>
          <w:sz w:val="24"/>
          <w:szCs w:val="24"/>
          <w:u w:val="single" w:color="auto"/>
        </w:rPr>
        <w:t xml:space="preserve">                   </w:t>
      </w:r>
    </w:p>
    <w:p w14:paraId="621AAF09">
      <w:pPr>
        <w:spacing w:before="112" w:line="240" w:lineRule="auto"/>
        <w:ind w:left="2432"/>
        <w:rPr>
          <w:rFonts w:ascii="宋体" w:hAnsi="宋体" w:eastAsia="宋体" w:cs="宋体"/>
          <w:sz w:val="24"/>
          <w:szCs w:val="24"/>
        </w:rPr>
      </w:pPr>
      <w:r>
        <w:rPr>
          <w:rFonts w:ascii="宋体" w:hAnsi="宋体" w:eastAsia="宋体" w:cs="宋体"/>
          <w:spacing w:val="-6"/>
          <w:sz w:val="24"/>
          <w:szCs w:val="24"/>
        </w:rPr>
        <w:t>担保人传真：</w:t>
      </w:r>
      <w:r>
        <w:rPr>
          <w:rFonts w:ascii="宋体" w:hAnsi="宋体" w:eastAsia="宋体" w:cs="宋体"/>
          <w:sz w:val="24"/>
          <w:szCs w:val="24"/>
          <w:u w:val="single" w:color="auto"/>
        </w:rPr>
        <w:t xml:space="preserve">                   </w:t>
      </w:r>
    </w:p>
    <w:p w14:paraId="19F1B0AB">
      <w:pPr>
        <w:pStyle w:val="3"/>
        <w:spacing w:line="240" w:lineRule="auto"/>
      </w:pPr>
    </w:p>
    <w:p w14:paraId="08535602">
      <w:pPr>
        <w:pStyle w:val="3"/>
        <w:spacing w:line="240" w:lineRule="auto"/>
      </w:pPr>
    </w:p>
    <w:p w14:paraId="110E8676">
      <w:pPr>
        <w:tabs>
          <w:tab w:val="left" w:pos="2280"/>
        </w:tabs>
        <w:spacing w:before="78" w:line="240" w:lineRule="auto"/>
        <w:ind w:left="156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4"/>
          <w:sz w:val="24"/>
          <w:szCs w:val="24"/>
        </w:rPr>
        <w:t xml:space="preserve"> </w:t>
      </w:r>
      <w:r>
        <w:rPr>
          <w:rFonts w:ascii="宋体" w:hAnsi="宋体" w:eastAsia="宋体" w:cs="宋体"/>
          <w:spacing w:val="-7"/>
          <w:sz w:val="24"/>
          <w:szCs w:val="24"/>
        </w:rPr>
        <w:t>年</w:t>
      </w:r>
      <w:r>
        <w:rPr>
          <w:rFonts w:ascii="宋体" w:hAnsi="宋体" w:eastAsia="宋体" w:cs="宋体"/>
          <w:spacing w:val="-7"/>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7"/>
          <w:sz w:val="24"/>
          <w:szCs w:val="24"/>
        </w:rPr>
        <w:t>月</w:t>
      </w:r>
      <w:r>
        <w:rPr>
          <w:rFonts w:ascii="宋体" w:hAnsi="宋体" w:eastAsia="宋体" w:cs="宋体"/>
          <w:spacing w:val="33"/>
          <w:sz w:val="24"/>
          <w:szCs w:val="24"/>
          <w:u w:val="single" w:color="auto"/>
        </w:rPr>
        <w:t xml:space="preserve">   </w:t>
      </w:r>
      <w:r>
        <w:rPr>
          <w:rFonts w:ascii="宋体" w:hAnsi="宋体" w:eastAsia="宋体" w:cs="宋体"/>
          <w:spacing w:val="-67"/>
          <w:sz w:val="24"/>
          <w:szCs w:val="24"/>
        </w:rPr>
        <w:t xml:space="preserve"> </w:t>
      </w:r>
      <w:r>
        <w:rPr>
          <w:rFonts w:ascii="宋体" w:hAnsi="宋体" w:eastAsia="宋体" w:cs="宋体"/>
          <w:spacing w:val="-7"/>
          <w:sz w:val="24"/>
          <w:szCs w:val="24"/>
        </w:rPr>
        <w:t>日</w:t>
      </w:r>
    </w:p>
    <w:p w14:paraId="580434AF">
      <w:pPr>
        <w:pStyle w:val="3"/>
        <w:spacing w:line="240" w:lineRule="auto"/>
      </w:pPr>
    </w:p>
    <w:p w14:paraId="49054475">
      <w:pPr>
        <w:pStyle w:val="3"/>
        <w:spacing w:line="240" w:lineRule="auto"/>
      </w:pPr>
    </w:p>
    <w:p w14:paraId="1235DB3B">
      <w:pPr>
        <w:spacing w:before="78" w:line="240" w:lineRule="auto"/>
        <w:ind w:left="25" w:right="165" w:firstLine="498"/>
        <w:rPr>
          <w:rFonts w:ascii="宋体" w:hAnsi="宋体" w:eastAsia="宋体" w:cs="宋体"/>
          <w:sz w:val="24"/>
          <w:szCs w:val="24"/>
        </w:rPr>
      </w:pPr>
      <w:r>
        <w:rPr>
          <w:rFonts w:ascii="宋体" w:hAnsi="宋体" w:eastAsia="宋体" w:cs="宋体"/>
          <w:spacing w:val="16"/>
          <w:sz w:val="24"/>
          <w:szCs w:val="24"/>
        </w:rPr>
        <w:t>注</w:t>
      </w:r>
      <w:r>
        <w:rPr>
          <w:rFonts w:ascii="宋体" w:hAnsi="宋体" w:eastAsia="宋体" w:cs="宋体"/>
          <w:spacing w:val="-42"/>
          <w:sz w:val="24"/>
          <w:szCs w:val="24"/>
        </w:rPr>
        <w:t xml:space="preserve"> </w:t>
      </w:r>
      <w:r>
        <w:rPr>
          <w:rFonts w:ascii="宋体" w:hAnsi="宋体" w:eastAsia="宋体" w:cs="宋体"/>
          <w:spacing w:val="16"/>
          <w:sz w:val="24"/>
          <w:szCs w:val="24"/>
        </w:rPr>
        <w:t>：</w:t>
      </w:r>
      <w:r>
        <w:rPr>
          <w:rFonts w:ascii="宋体" w:hAnsi="宋体" w:eastAsia="宋体" w:cs="宋体"/>
          <w:spacing w:val="-62"/>
          <w:sz w:val="24"/>
          <w:szCs w:val="24"/>
        </w:rPr>
        <w:t xml:space="preserve"> </w:t>
      </w:r>
      <w:r>
        <w:rPr>
          <w:rFonts w:ascii="宋体" w:hAnsi="宋体" w:eastAsia="宋体" w:cs="宋体"/>
          <w:spacing w:val="16"/>
          <w:sz w:val="24"/>
          <w:szCs w:val="24"/>
        </w:rPr>
        <w:t>1、“在投标有效期或经延长的投标有效期内</w:t>
      </w:r>
      <w:r>
        <w:rPr>
          <w:rFonts w:ascii="宋体" w:hAnsi="宋体" w:eastAsia="宋体" w:cs="宋体"/>
          <w:spacing w:val="-47"/>
          <w:sz w:val="24"/>
          <w:szCs w:val="24"/>
        </w:rPr>
        <w:t xml:space="preserve"> </w:t>
      </w:r>
      <w:r>
        <w:rPr>
          <w:rFonts w:ascii="宋体" w:hAnsi="宋体" w:eastAsia="宋体" w:cs="宋体"/>
          <w:spacing w:val="16"/>
          <w:sz w:val="24"/>
          <w:szCs w:val="24"/>
        </w:rPr>
        <w:t>”可以修改为</w:t>
      </w:r>
      <w:r>
        <w:rPr>
          <w:rFonts w:ascii="宋体" w:hAnsi="宋体" w:eastAsia="宋体" w:cs="宋体"/>
          <w:spacing w:val="-89"/>
          <w:sz w:val="24"/>
          <w:szCs w:val="24"/>
        </w:rPr>
        <w:t xml:space="preserve"> </w:t>
      </w:r>
      <w:r>
        <w:rPr>
          <w:rFonts w:ascii="宋体" w:hAnsi="宋体" w:eastAsia="宋体" w:cs="宋体"/>
          <w:spacing w:val="16"/>
          <w:sz w:val="24"/>
          <w:szCs w:val="24"/>
        </w:rPr>
        <w:t>“</w:t>
      </w:r>
      <w:r>
        <w:rPr>
          <w:rFonts w:ascii="宋体" w:hAnsi="宋体" w:eastAsia="宋体" w:cs="宋体"/>
          <w:spacing w:val="-23"/>
          <w:sz w:val="24"/>
          <w:szCs w:val="24"/>
        </w:rPr>
        <w:t xml:space="preserve"> </w:t>
      </w:r>
      <w:r>
        <w:rPr>
          <w:rFonts w:ascii="宋体" w:hAnsi="宋体" w:eastAsia="宋体" w:cs="宋体"/>
          <w:spacing w:val="16"/>
          <w:sz w:val="24"/>
          <w:szCs w:val="24"/>
        </w:rPr>
        <w:t>自开具之</w:t>
      </w:r>
      <w:r>
        <w:rPr>
          <w:rFonts w:ascii="宋体" w:hAnsi="宋体" w:eastAsia="宋体" w:cs="宋体"/>
          <w:spacing w:val="-5"/>
          <w:sz w:val="24"/>
          <w:szCs w:val="24"/>
        </w:rPr>
        <w:t>日起至</w:t>
      </w:r>
      <w:r>
        <w:rPr>
          <w:rFonts w:ascii="宋体" w:hAnsi="宋体" w:eastAsia="宋体" w:cs="宋体"/>
          <w:spacing w:val="-39"/>
          <w:sz w:val="24"/>
          <w:szCs w:val="24"/>
        </w:rPr>
        <w:t xml:space="preserve"> </w:t>
      </w:r>
      <w:r>
        <w:rPr>
          <w:rFonts w:ascii="宋体" w:hAnsi="宋体" w:eastAsia="宋体" w:cs="宋体"/>
          <w:spacing w:val="-5"/>
          <w:sz w:val="24"/>
          <w:szCs w:val="24"/>
          <w:u w:val="single" w:color="auto"/>
        </w:rPr>
        <w:t>2025</w:t>
      </w:r>
      <w:r>
        <w:rPr>
          <w:rFonts w:ascii="宋体" w:hAnsi="宋体" w:eastAsia="宋体" w:cs="宋体"/>
          <w:spacing w:val="-40"/>
          <w:sz w:val="24"/>
          <w:szCs w:val="24"/>
          <w:u w:val="single" w:color="auto"/>
        </w:rPr>
        <w:t xml:space="preserve"> </w:t>
      </w:r>
      <w:r>
        <w:rPr>
          <w:rFonts w:ascii="宋体" w:hAnsi="宋体" w:eastAsia="宋体" w:cs="宋体"/>
          <w:spacing w:val="-5"/>
          <w:sz w:val="24"/>
          <w:szCs w:val="24"/>
        </w:rPr>
        <w:t>年</w:t>
      </w:r>
      <w:r>
        <w:rPr>
          <w:rFonts w:ascii="宋体" w:hAnsi="宋体" w:eastAsia="宋体" w:cs="宋体"/>
          <w:spacing w:val="-116"/>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spacing w:val="-5"/>
          <w:sz w:val="24"/>
          <w:szCs w:val="24"/>
          <w:u w:val="single" w:color="auto"/>
        </w:rPr>
        <w:t xml:space="preserve">xx  </w:t>
      </w:r>
      <w:r>
        <w:rPr>
          <w:rFonts w:ascii="宋体" w:hAnsi="宋体" w:eastAsia="宋体" w:cs="宋体"/>
          <w:spacing w:val="-103"/>
          <w:sz w:val="24"/>
          <w:szCs w:val="24"/>
        </w:rPr>
        <w:t xml:space="preserve"> </w:t>
      </w:r>
      <w:r>
        <w:rPr>
          <w:rFonts w:ascii="宋体" w:hAnsi="宋体" w:eastAsia="宋体" w:cs="宋体"/>
          <w:spacing w:val="-5"/>
          <w:sz w:val="24"/>
          <w:szCs w:val="24"/>
        </w:rPr>
        <w:t>月</w:t>
      </w:r>
      <w:r>
        <w:rPr>
          <w:rFonts w:ascii="宋体" w:hAnsi="宋体" w:eastAsia="宋体" w:cs="宋体"/>
          <w:spacing w:val="-113"/>
          <w:sz w:val="24"/>
          <w:szCs w:val="24"/>
        </w:rPr>
        <w:t xml:space="preserve"> </w:t>
      </w:r>
      <w:r>
        <w:rPr>
          <w:rFonts w:ascii="宋体" w:hAnsi="宋体" w:eastAsia="宋体" w:cs="宋体"/>
          <w:spacing w:val="19"/>
          <w:sz w:val="24"/>
          <w:szCs w:val="24"/>
          <w:u w:val="single" w:color="auto"/>
        </w:rPr>
        <w:t xml:space="preserve">   </w:t>
      </w:r>
      <w:r>
        <w:rPr>
          <w:rFonts w:ascii="宋体" w:hAnsi="宋体" w:eastAsia="宋体" w:cs="宋体"/>
          <w:spacing w:val="-5"/>
          <w:sz w:val="24"/>
          <w:szCs w:val="24"/>
          <w:u w:val="single" w:color="auto"/>
        </w:rPr>
        <w:t>xx</w:t>
      </w:r>
      <w:r>
        <w:rPr>
          <w:rFonts w:ascii="宋体" w:hAnsi="宋体" w:eastAsia="宋体" w:cs="宋体"/>
          <w:spacing w:val="22"/>
          <w:sz w:val="24"/>
          <w:szCs w:val="24"/>
          <w:u w:val="single" w:color="auto"/>
        </w:rPr>
        <w:t xml:space="preserve">  </w:t>
      </w:r>
      <w:r>
        <w:rPr>
          <w:rFonts w:ascii="宋体" w:hAnsi="宋体" w:eastAsia="宋体" w:cs="宋体"/>
          <w:spacing w:val="-68"/>
          <w:sz w:val="24"/>
          <w:szCs w:val="24"/>
        </w:rPr>
        <w:t xml:space="preserve"> </w:t>
      </w:r>
      <w:r>
        <w:rPr>
          <w:rFonts w:ascii="宋体" w:hAnsi="宋体" w:eastAsia="宋体" w:cs="宋体"/>
          <w:spacing w:val="-5"/>
          <w:sz w:val="24"/>
          <w:szCs w:val="24"/>
        </w:rPr>
        <w:t>日止期间内</w:t>
      </w:r>
      <w:r>
        <w:rPr>
          <w:rFonts w:ascii="宋体" w:hAnsi="宋体" w:eastAsia="宋体" w:cs="宋体"/>
          <w:spacing w:val="-74"/>
          <w:sz w:val="24"/>
          <w:szCs w:val="24"/>
        </w:rPr>
        <w:t xml:space="preserve"> </w:t>
      </w:r>
      <w:r>
        <w:rPr>
          <w:rFonts w:ascii="宋体" w:hAnsi="宋体" w:eastAsia="宋体" w:cs="宋体"/>
          <w:spacing w:val="-5"/>
          <w:sz w:val="24"/>
          <w:szCs w:val="24"/>
        </w:rPr>
        <w:t>”。</w:t>
      </w:r>
    </w:p>
    <w:p w14:paraId="4AB73FA5">
      <w:pPr>
        <w:spacing w:before="2" w:line="240" w:lineRule="auto"/>
        <w:ind w:left="259" w:right="216" w:firstLine="847"/>
        <w:rPr>
          <w:rFonts w:ascii="宋体" w:hAnsi="宋体" w:eastAsia="宋体" w:cs="宋体"/>
          <w:sz w:val="24"/>
          <w:szCs w:val="24"/>
        </w:rPr>
      </w:pPr>
      <w:r>
        <w:rPr>
          <w:rFonts w:ascii="宋体" w:hAnsi="宋体" w:eastAsia="宋体" w:cs="宋体"/>
          <w:spacing w:val="-15"/>
          <w:sz w:val="24"/>
          <w:szCs w:val="24"/>
        </w:rPr>
        <w:t>2</w:t>
      </w:r>
      <w:r>
        <w:rPr>
          <w:rFonts w:ascii="宋体" w:hAnsi="宋体" w:eastAsia="宋体" w:cs="宋体"/>
          <w:spacing w:val="-62"/>
          <w:sz w:val="24"/>
          <w:szCs w:val="24"/>
        </w:rPr>
        <w:t xml:space="preserve"> </w:t>
      </w:r>
      <w:r>
        <w:rPr>
          <w:rFonts w:ascii="宋体" w:hAnsi="宋体" w:eastAsia="宋体" w:cs="宋体"/>
          <w:spacing w:val="-15"/>
          <w:sz w:val="24"/>
          <w:szCs w:val="24"/>
        </w:rPr>
        <w:t>、</w:t>
      </w:r>
      <w:r>
        <w:rPr>
          <w:rFonts w:ascii="宋体" w:hAnsi="宋体" w:eastAsia="宋体" w:cs="宋体"/>
          <w:spacing w:val="-55"/>
          <w:sz w:val="24"/>
          <w:szCs w:val="24"/>
        </w:rPr>
        <w:t xml:space="preserve"> </w:t>
      </w:r>
      <w:r>
        <w:rPr>
          <w:rFonts w:ascii="宋体" w:hAnsi="宋体" w:eastAsia="宋体" w:cs="宋体"/>
          <w:spacing w:val="-15"/>
          <w:sz w:val="24"/>
          <w:szCs w:val="24"/>
        </w:rPr>
        <w:t>担</w:t>
      </w:r>
      <w:r>
        <w:rPr>
          <w:rFonts w:ascii="宋体" w:hAnsi="宋体" w:eastAsia="宋体" w:cs="宋体"/>
          <w:spacing w:val="-57"/>
          <w:sz w:val="24"/>
          <w:szCs w:val="24"/>
        </w:rPr>
        <w:t xml:space="preserve"> </w:t>
      </w:r>
      <w:r>
        <w:rPr>
          <w:rFonts w:ascii="宋体" w:hAnsi="宋体" w:eastAsia="宋体" w:cs="宋体"/>
          <w:spacing w:val="-15"/>
          <w:sz w:val="24"/>
          <w:szCs w:val="24"/>
        </w:rPr>
        <w:t>保</w:t>
      </w:r>
      <w:r>
        <w:rPr>
          <w:rFonts w:ascii="宋体" w:hAnsi="宋体" w:eastAsia="宋体" w:cs="宋体"/>
          <w:spacing w:val="-53"/>
          <w:sz w:val="24"/>
          <w:szCs w:val="24"/>
        </w:rPr>
        <w:t xml:space="preserve"> </w:t>
      </w:r>
      <w:r>
        <w:rPr>
          <w:rFonts w:ascii="宋体" w:hAnsi="宋体" w:eastAsia="宋体" w:cs="宋体"/>
          <w:spacing w:val="-15"/>
          <w:sz w:val="24"/>
          <w:szCs w:val="24"/>
        </w:rPr>
        <w:t>人</w:t>
      </w:r>
      <w:r>
        <w:rPr>
          <w:rFonts w:ascii="宋体" w:hAnsi="宋体" w:eastAsia="宋体" w:cs="宋体"/>
          <w:spacing w:val="-27"/>
          <w:sz w:val="24"/>
          <w:szCs w:val="24"/>
        </w:rPr>
        <w:t xml:space="preserve"> </w:t>
      </w:r>
      <w:r>
        <w:rPr>
          <w:rFonts w:ascii="宋体" w:hAnsi="宋体" w:eastAsia="宋体" w:cs="宋体"/>
          <w:spacing w:val="-15"/>
          <w:sz w:val="24"/>
          <w:szCs w:val="24"/>
        </w:rPr>
        <w:t>电</w:t>
      </w:r>
      <w:r>
        <w:rPr>
          <w:rFonts w:ascii="宋体" w:hAnsi="宋体" w:eastAsia="宋体" w:cs="宋体"/>
          <w:spacing w:val="-58"/>
          <w:sz w:val="24"/>
          <w:szCs w:val="24"/>
        </w:rPr>
        <w:t xml:space="preserve"> </w:t>
      </w:r>
      <w:r>
        <w:rPr>
          <w:rFonts w:ascii="宋体" w:hAnsi="宋体" w:eastAsia="宋体" w:cs="宋体"/>
          <w:spacing w:val="-15"/>
          <w:sz w:val="24"/>
          <w:szCs w:val="24"/>
        </w:rPr>
        <w:t>话</w:t>
      </w:r>
      <w:r>
        <w:rPr>
          <w:rFonts w:ascii="宋体" w:hAnsi="宋体" w:eastAsia="宋体" w:cs="宋体"/>
          <w:spacing w:val="-39"/>
          <w:sz w:val="24"/>
          <w:szCs w:val="24"/>
        </w:rPr>
        <w:t xml:space="preserve"> </w:t>
      </w:r>
      <w:r>
        <w:rPr>
          <w:rFonts w:ascii="宋体" w:hAnsi="宋体" w:eastAsia="宋体" w:cs="宋体"/>
          <w:spacing w:val="-15"/>
          <w:sz w:val="24"/>
          <w:szCs w:val="24"/>
        </w:rPr>
        <w:t>、</w:t>
      </w:r>
      <w:r>
        <w:rPr>
          <w:rFonts w:ascii="宋体" w:hAnsi="宋体" w:eastAsia="宋体" w:cs="宋体"/>
          <w:spacing w:val="-57"/>
          <w:sz w:val="24"/>
          <w:szCs w:val="24"/>
        </w:rPr>
        <w:t xml:space="preserve"> </w:t>
      </w:r>
      <w:r>
        <w:rPr>
          <w:rFonts w:ascii="宋体" w:hAnsi="宋体" w:eastAsia="宋体" w:cs="宋体"/>
          <w:spacing w:val="-15"/>
          <w:sz w:val="24"/>
          <w:szCs w:val="24"/>
        </w:rPr>
        <w:t>传</w:t>
      </w:r>
      <w:r>
        <w:rPr>
          <w:rFonts w:ascii="宋体" w:hAnsi="宋体" w:eastAsia="宋体" w:cs="宋体"/>
          <w:spacing w:val="-55"/>
          <w:sz w:val="24"/>
          <w:szCs w:val="24"/>
        </w:rPr>
        <w:t xml:space="preserve"> </w:t>
      </w:r>
      <w:r>
        <w:rPr>
          <w:rFonts w:ascii="宋体" w:hAnsi="宋体" w:eastAsia="宋体" w:cs="宋体"/>
          <w:spacing w:val="-15"/>
          <w:sz w:val="24"/>
          <w:szCs w:val="24"/>
        </w:rPr>
        <w:t>真</w:t>
      </w:r>
      <w:r>
        <w:rPr>
          <w:rFonts w:ascii="宋体" w:hAnsi="宋体" w:eastAsia="宋体" w:cs="宋体"/>
          <w:spacing w:val="-55"/>
          <w:sz w:val="24"/>
          <w:szCs w:val="24"/>
        </w:rPr>
        <w:t xml:space="preserve"> </w:t>
      </w:r>
      <w:r>
        <w:rPr>
          <w:rFonts w:ascii="宋体" w:hAnsi="宋体" w:eastAsia="宋体" w:cs="宋体"/>
          <w:spacing w:val="-15"/>
          <w:sz w:val="24"/>
          <w:szCs w:val="24"/>
        </w:rPr>
        <w:t>要</w:t>
      </w:r>
      <w:r>
        <w:rPr>
          <w:rFonts w:ascii="宋体" w:hAnsi="宋体" w:eastAsia="宋体" w:cs="宋体"/>
          <w:spacing w:val="-55"/>
          <w:sz w:val="24"/>
          <w:szCs w:val="24"/>
        </w:rPr>
        <w:t xml:space="preserve"> </w:t>
      </w:r>
      <w:r>
        <w:rPr>
          <w:rFonts w:ascii="宋体" w:hAnsi="宋体" w:eastAsia="宋体" w:cs="宋体"/>
          <w:spacing w:val="-15"/>
          <w:sz w:val="24"/>
          <w:szCs w:val="24"/>
        </w:rPr>
        <w:t>确</w:t>
      </w:r>
      <w:r>
        <w:rPr>
          <w:rFonts w:ascii="宋体" w:hAnsi="宋体" w:eastAsia="宋体" w:cs="宋体"/>
          <w:spacing w:val="-57"/>
          <w:sz w:val="24"/>
          <w:szCs w:val="24"/>
        </w:rPr>
        <w:t xml:space="preserve"> </w:t>
      </w:r>
      <w:r>
        <w:rPr>
          <w:rFonts w:ascii="宋体" w:hAnsi="宋体" w:eastAsia="宋体" w:cs="宋体"/>
          <w:spacing w:val="-15"/>
          <w:sz w:val="24"/>
          <w:szCs w:val="24"/>
        </w:rPr>
        <w:t>保</w:t>
      </w:r>
      <w:r>
        <w:rPr>
          <w:rFonts w:ascii="宋体" w:hAnsi="宋体" w:eastAsia="宋体" w:cs="宋体"/>
          <w:spacing w:val="-53"/>
          <w:sz w:val="24"/>
          <w:szCs w:val="24"/>
        </w:rPr>
        <w:t xml:space="preserve"> </w:t>
      </w:r>
      <w:r>
        <w:rPr>
          <w:rFonts w:ascii="宋体" w:hAnsi="宋体" w:eastAsia="宋体" w:cs="宋体"/>
          <w:spacing w:val="-15"/>
          <w:sz w:val="24"/>
          <w:szCs w:val="24"/>
        </w:rPr>
        <w:t>真</w:t>
      </w:r>
      <w:r>
        <w:rPr>
          <w:rFonts w:ascii="宋体" w:hAnsi="宋体" w:eastAsia="宋体" w:cs="宋体"/>
          <w:spacing w:val="-49"/>
          <w:sz w:val="24"/>
          <w:szCs w:val="24"/>
        </w:rPr>
        <w:t xml:space="preserve"> </w:t>
      </w:r>
      <w:r>
        <w:rPr>
          <w:rFonts w:ascii="宋体" w:hAnsi="宋体" w:eastAsia="宋体" w:cs="宋体"/>
          <w:spacing w:val="-15"/>
          <w:sz w:val="24"/>
          <w:szCs w:val="24"/>
        </w:rPr>
        <w:t>实</w:t>
      </w:r>
      <w:r>
        <w:rPr>
          <w:rFonts w:ascii="宋体" w:hAnsi="宋体" w:eastAsia="宋体" w:cs="宋体"/>
          <w:spacing w:val="-41"/>
          <w:sz w:val="24"/>
          <w:szCs w:val="24"/>
        </w:rPr>
        <w:t xml:space="preserve"> </w:t>
      </w:r>
      <w:r>
        <w:rPr>
          <w:rFonts w:ascii="宋体" w:hAnsi="宋体" w:eastAsia="宋体" w:cs="宋体"/>
          <w:spacing w:val="-15"/>
          <w:sz w:val="24"/>
          <w:szCs w:val="24"/>
        </w:rPr>
        <w:t>、</w:t>
      </w:r>
      <w:r>
        <w:rPr>
          <w:rFonts w:ascii="宋体" w:hAnsi="宋体" w:eastAsia="宋体" w:cs="宋体"/>
          <w:spacing w:val="-44"/>
          <w:sz w:val="24"/>
          <w:szCs w:val="24"/>
        </w:rPr>
        <w:t xml:space="preserve"> </w:t>
      </w:r>
      <w:r>
        <w:rPr>
          <w:rFonts w:ascii="宋体" w:hAnsi="宋体" w:eastAsia="宋体" w:cs="宋体"/>
          <w:spacing w:val="-15"/>
          <w:sz w:val="24"/>
          <w:szCs w:val="24"/>
        </w:rPr>
        <w:t>畅</w:t>
      </w:r>
      <w:r>
        <w:rPr>
          <w:rFonts w:ascii="宋体" w:hAnsi="宋体" w:eastAsia="宋体" w:cs="宋体"/>
          <w:spacing w:val="-58"/>
          <w:sz w:val="24"/>
          <w:szCs w:val="24"/>
        </w:rPr>
        <w:t xml:space="preserve"> </w:t>
      </w:r>
      <w:r>
        <w:rPr>
          <w:rFonts w:ascii="宋体" w:hAnsi="宋体" w:eastAsia="宋体" w:cs="宋体"/>
          <w:spacing w:val="-15"/>
          <w:sz w:val="24"/>
          <w:szCs w:val="24"/>
        </w:rPr>
        <w:t>通</w:t>
      </w:r>
      <w:r>
        <w:rPr>
          <w:rFonts w:ascii="宋体" w:hAnsi="宋体" w:eastAsia="宋体" w:cs="宋体"/>
          <w:spacing w:val="-36"/>
          <w:sz w:val="24"/>
          <w:szCs w:val="24"/>
        </w:rPr>
        <w:t xml:space="preserve"> </w:t>
      </w:r>
      <w:r>
        <w:rPr>
          <w:rFonts w:ascii="宋体" w:hAnsi="宋体" w:eastAsia="宋体" w:cs="宋体"/>
          <w:spacing w:val="-15"/>
          <w:sz w:val="24"/>
          <w:szCs w:val="24"/>
        </w:rPr>
        <w:t>，</w:t>
      </w:r>
      <w:r>
        <w:rPr>
          <w:rFonts w:ascii="宋体" w:hAnsi="宋体" w:eastAsia="宋体" w:cs="宋体"/>
          <w:spacing w:val="-28"/>
          <w:sz w:val="24"/>
          <w:szCs w:val="24"/>
        </w:rPr>
        <w:t xml:space="preserve"> </w:t>
      </w:r>
      <w:r>
        <w:rPr>
          <w:rFonts w:ascii="宋体" w:hAnsi="宋体" w:eastAsia="宋体" w:cs="宋体"/>
          <w:spacing w:val="-15"/>
          <w:sz w:val="24"/>
          <w:szCs w:val="24"/>
        </w:rPr>
        <w:t>以</w:t>
      </w:r>
      <w:r>
        <w:rPr>
          <w:rFonts w:ascii="宋体" w:hAnsi="宋体" w:eastAsia="宋体" w:cs="宋体"/>
          <w:spacing w:val="-57"/>
          <w:sz w:val="24"/>
          <w:szCs w:val="24"/>
        </w:rPr>
        <w:t xml:space="preserve"> </w:t>
      </w:r>
      <w:r>
        <w:rPr>
          <w:rFonts w:ascii="宋体" w:hAnsi="宋体" w:eastAsia="宋体" w:cs="宋体"/>
          <w:spacing w:val="-15"/>
          <w:sz w:val="24"/>
          <w:szCs w:val="24"/>
        </w:rPr>
        <w:t>便</w:t>
      </w:r>
      <w:r>
        <w:rPr>
          <w:rFonts w:ascii="宋体" w:hAnsi="宋体" w:eastAsia="宋体" w:cs="宋体"/>
          <w:spacing w:val="-55"/>
          <w:sz w:val="24"/>
          <w:szCs w:val="24"/>
        </w:rPr>
        <w:t xml:space="preserve"> </w:t>
      </w:r>
      <w:r>
        <w:rPr>
          <w:rFonts w:ascii="宋体" w:hAnsi="宋体" w:eastAsia="宋体" w:cs="宋体"/>
          <w:spacing w:val="-15"/>
          <w:sz w:val="24"/>
          <w:szCs w:val="24"/>
        </w:rPr>
        <w:t>招</w:t>
      </w:r>
      <w:r>
        <w:rPr>
          <w:rFonts w:ascii="宋体" w:hAnsi="宋体" w:eastAsia="宋体" w:cs="宋体"/>
          <w:spacing w:val="-54"/>
          <w:sz w:val="24"/>
          <w:szCs w:val="24"/>
        </w:rPr>
        <w:t xml:space="preserve"> </w:t>
      </w:r>
      <w:r>
        <w:rPr>
          <w:rFonts w:ascii="宋体" w:hAnsi="宋体" w:eastAsia="宋体" w:cs="宋体"/>
          <w:spacing w:val="-15"/>
          <w:sz w:val="24"/>
          <w:szCs w:val="24"/>
        </w:rPr>
        <w:t>标</w:t>
      </w:r>
      <w:r>
        <w:rPr>
          <w:rFonts w:ascii="宋体" w:hAnsi="宋体" w:eastAsia="宋体" w:cs="宋体"/>
          <w:spacing w:val="-56"/>
          <w:sz w:val="24"/>
          <w:szCs w:val="24"/>
        </w:rPr>
        <w:t xml:space="preserve"> </w:t>
      </w:r>
      <w:r>
        <w:rPr>
          <w:rFonts w:ascii="宋体" w:hAnsi="宋体" w:eastAsia="宋体" w:cs="宋体"/>
          <w:spacing w:val="-15"/>
          <w:sz w:val="24"/>
          <w:szCs w:val="24"/>
        </w:rPr>
        <w:t>人</w:t>
      </w:r>
      <w:r>
        <w:rPr>
          <w:rFonts w:ascii="宋体" w:hAnsi="宋体" w:eastAsia="宋体" w:cs="宋体"/>
          <w:spacing w:val="-56"/>
          <w:sz w:val="24"/>
          <w:szCs w:val="24"/>
        </w:rPr>
        <w:t xml:space="preserve"> </w:t>
      </w:r>
      <w:r>
        <w:rPr>
          <w:rFonts w:ascii="宋体" w:hAnsi="宋体" w:eastAsia="宋体" w:cs="宋体"/>
          <w:spacing w:val="-15"/>
          <w:sz w:val="24"/>
          <w:szCs w:val="24"/>
        </w:rPr>
        <w:t>及</w:t>
      </w:r>
      <w:r>
        <w:rPr>
          <w:rFonts w:ascii="宋体" w:hAnsi="宋体" w:eastAsia="宋体" w:cs="宋体"/>
          <w:spacing w:val="-57"/>
          <w:sz w:val="24"/>
          <w:szCs w:val="24"/>
        </w:rPr>
        <w:t xml:space="preserve"> </w:t>
      </w:r>
      <w:r>
        <w:rPr>
          <w:rFonts w:ascii="宋体" w:hAnsi="宋体" w:eastAsia="宋体" w:cs="宋体"/>
          <w:spacing w:val="-15"/>
          <w:sz w:val="24"/>
          <w:szCs w:val="24"/>
        </w:rPr>
        <w:t>评</w:t>
      </w:r>
      <w:r>
        <w:rPr>
          <w:rFonts w:ascii="宋体" w:hAnsi="宋体" w:eastAsia="宋体" w:cs="宋体"/>
          <w:spacing w:val="-57"/>
          <w:sz w:val="24"/>
          <w:szCs w:val="24"/>
        </w:rPr>
        <w:t xml:space="preserve"> </w:t>
      </w:r>
      <w:r>
        <w:rPr>
          <w:rFonts w:ascii="宋体" w:hAnsi="宋体" w:eastAsia="宋体" w:cs="宋体"/>
          <w:spacing w:val="-16"/>
          <w:sz w:val="24"/>
          <w:szCs w:val="24"/>
        </w:rPr>
        <w:t>标</w:t>
      </w:r>
      <w:r>
        <w:rPr>
          <w:rFonts w:ascii="宋体" w:hAnsi="宋体" w:eastAsia="宋体" w:cs="宋体"/>
          <w:spacing w:val="-56"/>
          <w:sz w:val="24"/>
          <w:szCs w:val="24"/>
        </w:rPr>
        <w:t xml:space="preserve"> </w:t>
      </w:r>
      <w:r>
        <w:rPr>
          <w:rFonts w:ascii="宋体" w:hAnsi="宋体" w:eastAsia="宋体" w:cs="宋体"/>
          <w:spacing w:val="-16"/>
          <w:sz w:val="24"/>
          <w:szCs w:val="24"/>
        </w:rPr>
        <w:t>委</w:t>
      </w:r>
      <w:r>
        <w:rPr>
          <w:rFonts w:ascii="宋体" w:hAnsi="宋体" w:eastAsia="宋体" w:cs="宋体"/>
          <w:spacing w:val="39"/>
          <w:sz w:val="24"/>
          <w:szCs w:val="24"/>
        </w:rPr>
        <w:t>员会随时对保函进行核实</w:t>
      </w:r>
    </w:p>
    <w:p w14:paraId="39D6A9B1">
      <w:pPr>
        <w:spacing w:line="240" w:lineRule="auto"/>
        <w:rPr>
          <w:rFonts w:ascii="宋体" w:hAnsi="宋体" w:eastAsia="宋体" w:cs="宋体"/>
          <w:sz w:val="24"/>
          <w:szCs w:val="24"/>
        </w:rPr>
        <w:sectPr>
          <w:footerReference r:id="rId24" w:type="default"/>
          <w:pgSz w:w="11905" w:h="16840"/>
          <w:pgMar w:top="1165" w:right="1249" w:bottom="1158" w:left="1300" w:header="0" w:footer="913" w:gutter="0"/>
          <w:pgBorders>
            <w:top w:val="none" w:sz="0" w:space="0"/>
            <w:left w:val="none" w:sz="0" w:space="0"/>
            <w:bottom w:val="none" w:sz="0" w:space="0"/>
            <w:right w:val="none" w:sz="0" w:space="0"/>
          </w:pgBorders>
          <w:pgNumType w:fmt="decimal"/>
          <w:cols w:space="720" w:num="1"/>
        </w:sectPr>
      </w:pPr>
    </w:p>
    <w:p w14:paraId="506B2B3F">
      <w:pPr>
        <w:spacing w:before="62" w:line="240" w:lineRule="auto"/>
        <w:ind w:left="3114"/>
        <w:outlineLvl w:val="1"/>
        <w:rPr>
          <w:rFonts w:ascii="宋体" w:hAnsi="宋体" w:eastAsia="宋体" w:cs="宋体"/>
          <w:sz w:val="30"/>
          <w:szCs w:val="30"/>
        </w:rPr>
      </w:pPr>
      <w:r>
        <w:rPr>
          <w:rFonts w:ascii="宋体" w:hAnsi="宋体" w:eastAsia="宋体" w:cs="宋体"/>
          <w:b/>
          <w:bCs/>
          <w:sz w:val="30"/>
          <w:szCs w:val="30"/>
        </w:rPr>
        <w:t>五、商务和技术偏离表</w:t>
      </w:r>
    </w:p>
    <w:p w14:paraId="35DCA604">
      <w:pPr>
        <w:spacing w:line="240" w:lineRule="auto"/>
      </w:pPr>
    </w:p>
    <w:tbl>
      <w:tblPr>
        <w:tblStyle w:val="11"/>
        <w:tblW w:w="92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1"/>
        <w:gridCol w:w="3486"/>
        <w:gridCol w:w="1738"/>
        <w:gridCol w:w="1427"/>
        <w:gridCol w:w="1188"/>
      </w:tblGrid>
      <w:tr w14:paraId="2EEAC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 w:hRule="atLeast"/>
        </w:trPr>
        <w:tc>
          <w:tcPr>
            <w:tcW w:w="1401" w:type="dxa"/>
            <w:vAlign w:val="top"/>
          </w:tcPr>
          <w:p w14:paraId="535F8634">
            <w:pPr>
              <w:spacing w:line="240" w:lineRule="auto"/>
              <w:rPr>
                <w:rFonts w:ascii="Arial"/>
                <w:sz w:val="21"/>
              </w:rPr>
            </w:pPr>
          </w:p>
          <w:p w14:paraId="2E0D915B">
            <w:pPr>
              <w:spacing w:before="72" w:line="240" w:lineRule="auto"/>
              <w:ind w:left="485"/>
              <w:rPr>
                <w:rFonts w:ascii="黑体" w:hAnsi="黑体" w:eastAsia="黑体" w:cs="黑体"/>
                <w:sz w:val="22"/>
                <w:szCs w:val="22"/>
              </w:rPr>
            </w:pPr>
            <w:r>
              <w:rPr>
                <w:rFonts w:ascii="黑体" w:hAnsi="黑体" w:eastAsia="黑体" w:cs="黑体"/>
                <w:b/>
                <w:bCs/>
                <w:spacing w:val="-6"/>
                <w:sz w:val="22"/>
                <w:szCs w:val="22"/>
              </w:rPr>
              <w:t>序号</w:t>
            </w:r>
          </w:p>
        </w:tc>
        <w:tc>
          <w:tcPr>
            <w:tcW w:w="3486" w:type="dxa"/>
            <w:vAlign w:val="top"/>
          </w:tcPr>
          <w:p w14:paraId="7BE1B921">
            <w:pPr>
              <w:spacing w:line="240" w:lineRule="auto"/>
              <w:rPr>
                <w:rFonts w:ascii="Arial"/>
                <w:sz w:val="21"/>
              </w:rPr>
            </w:pPr>
          </w:p>
          <w:p w14:paraId="0DFCB7E0">
            <w:pPr>
              <w:spacing w:before="72" w:line="240" w:lineRule="auto"/>
              <w:ind w:left="1084"/>
              <w:rPr>
                <w:rFonts w:ascii="黑体" w:hAnsi="黑体" w:eastAsia="黑体" w:cs="黑体"/>
                <w:sz w:val="22"/>
                <w:szCs w:val="22"/>
              </w:rPr>
            </w:pPr>
            <w:r>
              <w:rPr>
                <w:rFonts w:ascii="黑体" w:hAnsi="黑体" w:eastAsia="黑体" w:cs="黑体"/>
                <w:b/>
                <w:bCs/>
                <w:spacing w:val="-3"/>
                <w:sz w:val="22"/>
                <w:szCs w:val="22"/>
              </w:rPr>
              <w:t>招标文件要求</w:t>
            </w:r>
          </w:p>
        </w:tc>
        <w:tc>
          <w:tcPr>
            <w:tcW w:w="1738" w:type="dxa"/>
            <w:vAlign w:val="top"/>
          </w:tcPr>
          <w:p w14:paraId="68AF14CA">
            <w:pPr>
              <w:spacing w:line="240" w:lineRule="auto"/>
              <w:rPr>
                <w:rFonts w:ascii="Arial"/>
                <w:sz w:val="21"/>
              </w:rPr>
            </w:pPr>
          </w:p>
          <w:p w14:paraId="321202E1">
            <w:pPr>
              <w:spacing w:before="71" w:line="240" w:lineRule="auto"/>
              <w:ind w:left="435"/>
              <w:rPr>
                <w:rFonts w:ascii="黑体" w:hAnsi="黑体" w:eastAsia="黑体" w:cs="黑体"/>
                <w:sz w:val="22"/>
                <w:szCs w:val="22"/>
              </w:rPr>
            </w:pPr>
            <w:r>
              <w:rPr>
                <w:rFonts w:ascii="黑体" w:hAnsi="黑体" w:eastAsia="黑体" w:cs="黑体"/>
                <w:b/>
                <w:bCs/>
                <w:spacing w:val="-5"/>
                <w:sz w:val="22"/>
                <w:szCs w:val="22"/>
              </w:rPr>
              <w:t>应答内容</w:t>
            </w:r>
          </w:p>
        </w:tc>
        <w:tc>
          <w:tcPr>
            <w:tcW w:w="1427" w:type="dxa"/>
            <w:vAlign w:val="top"/>
          </w:tcPr>
          <w:p w14:paraId="06B49D47">
            <w:pPr>
              <w:spacing w:line="240" w:lineRule="auto"/>
              <w:rPr>
                <w:rFonts w:ascii="Arial"/>
                <w:sz w:val="21"/>
              </w:rPr>
            </w:pPr>
          </w:p>
          <w:p w14:paraId="18BF77C7">
            <w:pPr>
              <w:spacing w:before="71" w:line="240" w:lineRule="auto"/>
              <w:ind w:left="233"/>
              <w:rPr>
                <w:rFonts w:ascii="黑体" w:hAnsi="黑体" w:eastAsia="黑体" w:cs="黑体"/>
                <w:sz w:val="22"/>
                <w:szCs w:val="22"/>
              </w:rPr>
            </w:pPr>
            <w:r>
              <w:rPr>
                <w:rFonts w:ascii="黑体" w:hAnsi="黑体" w:eastAsia="黑体" w:cs="黑体"/>
                <w:b/>
                <w:bCs/>
                <w:spacing w:val="-5"/>
                <w:sz w:val="22"/>
                <w:szCs w:val="22"/>
              </w:rPr>
              <w:t>响应/偏离</w:t>
            </w:r>
          </w:p>
        </w:tc>
        <w:tc>
          <w:tcPr>
            <w:tcW w:w="1188" w:type="dxa"/>
            <w:vAlign w:val="top"/>
          </w:tcPr>
          <w:p w14:paraId="1219D597">
            <w:pPr>
              <w:spacing w:line="240" w:lineRule="auto"/>
              <w:rPr>
                <w:rFonts w:ascii="Arial"/>
                <w:sz w:val="21"/>
              </w:rPr>
            </w:pPr>
          </w:p>
          <w:p w14:paraId="0435A5F1">
            <w:pPr>
              <w:spacing w:before="72" w:line="240" w:lineRule="auto"/>
              <w:ind w:left="383"/>
              <w:rPr>
                <w:rFonts w:ascii="黑体" w:hAnsi="黑体" w:eastAsia="黑体" w:cs="黑体"/>
                <w:sz w:val="22"/>
                <w:szCs w:val="22"/>
              </w:rPr>
            </w:pPr>
            <w:r>
              <w:rPr>
                <w:rFonts w:ascii="黑体" w:hAnsi="黑体" w:eastAsia="黑体" w:cs="黑体"/>
                <w:b/>
                <w:bCs/>
                <w:spacing w:val="-8"/>
                <w:sz w:val="22"/>
                <w:szCs w:val="22"/>
              </w:rPr>
              <w:t>说明</w:t>
            </w:r>
          </w:p>
        </w:tc>
      </w:tr>
      <w:tr w14:paraId="5B0FA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401" w:type="dxa"/>
            <w:vMerge w:val="restart"/>
            <w:tcBorders>
              <w:bottom w:val="nil"/>
            </w:tcBorders>
            <w:vAlign w:val="top"/>
          </w:tcPr>
          <w:p w14:paraId="1EEF5B3E">
            <w:pPr>
              <w:spacing w:line="240" w:lineRule="auto"/>
              <w:rPr>
                <w:rFonts w:ascii="Arial"/>
                <w:sz w:val="21"/>
              </w:rPr>
            </w:pPr>
          </w:p>
        </w:tc>
        <w:tc>
          <w:tcPr>
            <w:tcW w:w="3486" w:type="dxa"/>
            <w:vAlign w:val="top"/>
          </w:tcPr>
          <w:p w14:paraId="06208B70">
            <w:pPr>
              <w:spacing w:line="240" w:lineRule="auto"/>
              <w:rPr>
                <w:rFonts w:ascii="Arial"/>
                <w:sz w:val="21"/>
              </w:rPr>
            </w:pPr>
          </w:p>
        </w:tc>
        <w:tc>
          <w:tcPr>
            <w:tcW w:w="1738" w:type="dxa"/>
            <w:vAlign w:val="top"/>
          </w:tcPr>
          <w:p w14:paraId="17F7D4D7">
            <w:pPr>
              <w:spacing w:line="240" w:lineRule="auto"/>
              <w:rPr>
                <w:rFonts w:ascii="Arial"/>
                <w:sz w:val="21"/>
              </w:rPr>
            </w:pPr>
          </w:p>
        </w:tc>
        <w:tc>
          <w:tcPr>
            <w:tcW w:w="1427" w:type="dxa"/>
            <w:vAlign w:val="top"/>
          </w:tcPr>
          <w:p w14:paraId="7A3D56CD">
            <w:pPr>
              <w:spacing w:line="240" w:lineRule="auto"/>
              <w:rPr>
                <w:rFonts w:ascii="Arial"/>
                <w:sz w:val="21"/>
              </w:rPr>
            </w:pPr>
          </w:p>
        </w:tc>
        <w:tc>
          <w:tcPr>
            <w:tcW w:w="1188" w:type="dxa"/>
            <w:vAlign w:val="top"/>
          </w:tcPr>
          <w:p w14:paraId="7EEEA188">
            <w:pPr>
              <w:spacing w:line="240" w:lineRule="auto"/>
              <w:rPr>
                <w:rFonts w:ascii="Arial"/>
                <w:sz w:val="21"/>
              </w:rPr>
            </w:pPr>
          </w:p>
        </w:tc>
      </w:tr>
      <w:tr w14:paraId="1D04B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401" w:type="dxa"/>
            <w:vMerge w:val="continue"/>
            <w:tcBorders>
              <w:top w:val="nil"/>
              <w:bottom w:val="nil"/>
            </w:tcBorders>
            <w:vAlign w:val="top"/>
          </w:tcPr>
          <w:p w14:paraId="25BB9E38">
            <w:pPr>
              <w:spacing w:line="240" w:lineRule="auto"/>
              <w:rPr>
                <w:rFonts w:ascii="Arial"/>
                <w:sz w:val="21"/>
              </w:rPr>
            </w:pPr>
          </w:p>
        </w:tc>
        <w:tc>
          <w:tcPr>
            <w:tcW w:w="3486" w:type="dxa"/>
            <w:vAlign w:val="top"/>
          </w:tcPr>
          <w:p w14:paraId="20CCEFA9">
            <w:pPr>
              <w:spacing w:line="240" w:lineRule="auto"/>
              <w:rPr>
                <w:rFonts w:ascii="Arial"/>
                <w:sz w:val="21"/>
              </w:rPr>
            </w:pPr>
          </w:p>
        </w:tc>
        <w:tc>
          <w:tcPr>
            <w:tcW w:w="1738" w:type="dxa"/>
            <w:vAlign w:val="top"/>
          </w:tcPr>
          <w:p w14:paraId="3514CED1">
            <w:pPr>
              <w:spacing w:line="240" w:lineRule="auto"/>
              <w:rPr>
                <w:rFonts w:ascii="Arial"/>
                <w:sz w:val="21"/>
              </w:rPr>
            </w:pPr>
          </w:p>
        </w:tc>
        <w:tc>
          <w:tcPr>
            <w:tcW w:w="1427" w:type="dxa"/>
            <w:vAlign w:val="top"/>
          </w:tcPr>
          <w:p w14:paraId="10014C4C">
            <w:pPr>
              <w:spacing w:line="240" w:lineRule="auto"/>
              <w:rPr>
                <w:rFonts w:ascii="Arial"/>
                <w:sz w:val="21"/>
              </w:rPr>
            </w:pPr>
          </w:p>
        </w:tc>
        <w:tc>
          <w:tcPr>
            <w:tcW w:w="1188" w:type="dxa"/>
            <w:vAlign w:val="top"/>
          </w:tcPr>
          <w:p w14:paraId="679F3259">
            <w:pPr>
              <w:spacing w:line="240" w:lineRule="auto"/>
              <w:rPr>
                <w:rFonts w:ascii="Arial"/>
                <w:sz w:val="21"/>
              </w:rPr>
            </w:pPr>
          </w:p>
        </w:tc>
      </w:tr>
      <w:tr w14:paraId="51035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401" w:type="dxa"/>
            <w:vMerge w:val="continue"/>
            <w:tcBorders>
              <w:top w:val="nil"/>
              <w:bottom w:val="nil"/>
            </w:tcBorders>
            <w:vAlign w:val="top"/>
          </w:tcPr>
          <w:p w14:paraId="0A7CF5C8">
            <w:pPr>
              <w:spacing w:line="240" w:lineRule="auto"/>
              <w:rPr>
                <w:rFonts w:ascii="Arial"/>
                <w:sz w:val="21"/>
              </w:rPr>
            </w:pPr>
          </w:p>
        </w:tc>
        <w:tc>
          <w:tcPr>
            <w:tcW w:w="3486" w:type="dxa"/>
            <w:vAlign w:val="top"/>
          </w:tcPr>
          <w:p w14:paraId="0E5FA52A">
            <w:pPr>
              <w:spacing w:line="240" w:lineRule="auto"/>
              <w:rPr>
                <w:rFonts w:ascii="Arial"/>
                <w:sz w:val="21"/>
              </w:rPr>
            </w:pPr>
          </w:p>
        </w:tc>
        <w:tc>
          <w:tcPr>
            <w:tcW w:w="1738" w:type="dxa"/>
            <w:vAlign w:val="top"/>
          </w:tcPr>
          <w:p w14:paraId="7BB07B51">
            <w:pPr>
              <w:spacing w:line="240" w:lineRule="auto"/>
              <w:rPr>
                <w:rFonts w:ascii="Arial"/>
                <w:sz w:val="21"/>
              </w:rPr>
            </w:pPr>
          </w:p>
        </w:tc>
        <w:tc>
          <w:tcPr>
            <w:tcW w:w="1427" w:type="dxa"/>
            <w:vAlign w:val="top"/>
          </w:tcPr>
          <w:p w14:paraId="60F06AA2">
            <w:pPr>
              <w:spacing w:line="240" w:lineRule="auto"/>
              <w:rPr>
                <w:rFonts w:ascii="Arial"/>
                <w:sz w:val="21"/>
              </w:rPr>
            </w:pPr>
          </w:p>
        </w:tc>
        <w:tc>
          <w:tcPr>
            <w:tcW w:w="1188" w:type="dxa"/>
            <w:vAlign w:val="top"/>
          </w:tcPr>
          <w:p w14:paraId="0778F895">
            <w:pPr>
              <w:spacing w:line="240" w:lineRule="auto"/>
              <w:rPr>
                <w:rFonts w:ascii="Arial"/>
                <w:sz w:val="21"/>
              </w:rPr>
            </w:pPr>
          </w:p>
        </w:tc>
      </w:tr>
      <w:tr w14:paraId="29F77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401" w:type="dxa"/>
            <w:vMerge w:val="continue"/>
            <w:tcBorders>
              <w:top w:val="nil"/>
              <w:bottom w:val="nil"/>
            </w:tcBorders>
            <w:vAlign w:val="top"/>
          </w:tcPr>
          <w:p w14:paraId="2590915E">
            <w:pPr>
              <w:spacing w:line="240" w:lineRule="auto"/>
              <w:rPr>
                <w:rFonts w:ascii="Arial"/>
                <w:sz w:val="21"/>
              </w:rPr>
            </w:pPr>
          </w:p>
        </w:tc>
        <w:tc>
          <w:tcPr>
            <w:tcW w:w="3486" w:type="dxa"/>
            <w:vAlign w:val="top"/>
          </w:tcPr>
          <w:p w14:paraId="4875A8D9">
            <w:pPr>
              <w:spacing w:line="240" w:lineRule="auto"/>
              <w:rPr>
                <w:rFonts w:ascii="Arial"/>
                <w:sz w:val="21"/>
              </w:rPr>
            </w:pPr>
          </w:p>
        </w:tc>
        <w:tc>
          <w:tcPr>
            <w:tcW w:w="1738" w:type="dxa"/>
            <w:vAlign w:val="top"/>
          </w:tcPr>
          <w:p w14:paraId="3CBCAB9B">
            <w:pPr>
              <w:spacing w:line="240" w:lineRule="auto"/>
              <w:rPr>
                <w:rFonts w:ascii="Arial"/>
                <w:sz w:val="21"/>
              </w:rPr>
            </w:pPr>
          </w:p>
        </w:tc>
        <w:tc>
          <w:tcPr>
            <w:tcW w:w="1427" w:type="dxa"/>
            <w:vAlign w:val="top"/>
          </w:tcPr>
          <w:p w14:paraId="1E65FC88">
            <w:pPr>
              <w:spacing w:line="240" w:lineRule="auto"/>
              <w:rPr>
                <w:rFonts w:ascii="Arial"/>
                <w:sz w:val="21"/>
              </w:rPr>
            </w:pPr>
          </w:p>
        </w:tc>
        <w:tc>
          <w:tcPr>
            <w:tcW w:w="1188" w:type="dxa"/>
            <w:vAlign w:val="top"/>
          </w:tcPr>
          <w:p w14:paraId="4914A501">
            <w:pPr>
              <w:spacing w:line="240" w:lineRule="auto"/>
              <w:rPr>
                <w:rFonts w:ascii="Arial"/>
                <w:sz w:val="21"/>
              </w:rPr>
            </w:pPr>
          </w:p>
        </w:tc>
      </w:tr>
      <w:tr w14:paraId="0E8C8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401" w:type="dxa"/>
            <w:vMerge w:val="continue"/>
            <w:tcBorders>
              <w:top w:val="nil"/>
              <w:bottom w:val="nil"/>
            </w:tcBorders>
            <w:vAlign w:val="top"/>
          </w:tcPr>
          <w:p w14:paraId="0DBA06D3">
            <w:pPr>
              <w:spacing w:line="240" w:lineRule="auto"/>
              <w:rPr>
                <w:rFonts w:ascii="Arial"/>
                <w:sz w:val="21"/>
              </w:rPr>
            </w:pPr>
          </w:p>
        </w:tc>
        <w:tc>
          <w:tcPr>
            <w:tcW w:w="3486" w:type="dxa"/>
            <w:vAlign w:val="top"/>
          </w:tcPr>
          <w:p w14:paraId="15D65FF9">
            <w:pPr>
              <w:spacing w:line="240" w:lineRule="auto"/>
              <w:rPr>
                <w:rFonts w:ascii="Arial"/>
                <w:sz w:val="21"/>
              </w:rPr>
            </w:pPr>
          </w:p>
        </w:tc>
        <w:tc>
          <w:tcPr>
            <w:tcW w:w="1738" w:type="dxa"/>
            <w:vAlign w:val="top"/>
          </w:tcPr>
          <w:p w14:paraId="61D19861">
            <w:pPr>
              <w:spacing w:line="240" w:lineRule="auto"/>
              <w:rPr>
                <w:rFonts w:ascii="Arial"/>
                <w:sz w:val="21"/>
              </w:rPr>
            </w:pPr>
          </w:p>
        </w:tc>
        <w:tc>
          <w:tcPr>
            <w:tcW w:w="1427" w:type="dxa"/>
            <w:vAlign w:val="top"/>
          </w:tcPr>
          <w:p w14:paraId="09C3F9D3">
            <w:pPr>
              <w:spacing w:line="240" w:lineRule="auto"/>
              <w:rPr>
                <w:rFonts w:ascii="Arial"/>
                <w:sz w:val="21"/>
              </w:rPr>
            </w:pPr>
          </w:p>
        </w:tc>
        <w:tc>
          <w:tcPr>
            <w:tcW w:w="1188" w:type="dxa"/>
            <w:vAlign w:val="top"/>
          </w:tcPr>
          <w:p w14:paraId="5D6ADD48">
            <w:pPr>
              <w:spacing w:line="240" w:lineRule="auto"/>
              <w:rPr>
                <w:rFonts w:ascii="Arial"/>
                <w:sz w:val="21"/>
              </w:rPr>
            </w:pPr>
          </w:p>
        </w:tc>
      </w:tr>
      <w:tr w14:paraId="4228D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401" w:type="dxa"/>
            <w:vMerge w:val="continue"/>
            <w:tcBorders>
              <w:top w:val="nil"/>
              <w:bottom w:val="nil"/>
            </w:tcBorders>
            <w:vAlign w:val="top"/>
          </w:tcPr>
          <w:p w14:paraId="3B181027">
            <w:pPr>
              <w:spacing w:line="240" w:lineRule="auto"/>
              <w:rPr>
                <w:rFonts w:ascii="Arial"/>
                <w:sz w:val="21"/>
              </w:rPr>
            </w:pPr>
          </w:p>
        </w:tc>
        <w:tc>
          <w:tcPr>
            <w:tcW w:w="3486" w:type="dxa"/>
            <w:vAlign w:val="top"/>
          </w:tcPr>
          <w:p w14:paraId="0F6C9411">
            <w:pPr>
              <w:spacing w:line="240" w:lineRule="auto"/>
              <w:rPr>
                <w:rFonts w:ascii="Arial"/>
                <w:sz w:val="21"/>
              </w:rPr>
            </w:pPr>
          </w:p>
        </w:tc>
        <w:tc>
          <w:tcPr>
            <w:tcW w:w="1738" w:type="dxa"/>
            <w:vAlign w:val="top"/>
          </w:tcPr>
          <w:p w14:paraId="36AADA14">
            <w:pPr>
              <w:spacing w:line="240" w:lineRule="auto"/>
              <w:rPr>
                <w:rFonts w:ascii="Arial"/>
                <w:sz w:val="21"/>
              </w:rPr>
            </w:pPr>
          </w:p>
        </w:tc>
        <w:tc>
          <w:tcPr>
            <w:tcW w:w="1427" w:type="dxa"/>
            <w:vAlign w:val="top"/>
          </w:tcPr>
          <w:p w14:paraId="6DAF92E1">
            <w:pPr>
              <w:spacing w:line="240" w:lineRule="auto"/>
              <w:rPr>
                <w:rFonts w:ascii="Arial"/>
                <w:sz w:val="21"/>
              </w:rPr>
            </w:pPr>
          </w:p>
        </w:tc>
        <w:tc>
          <w:tcPr>
            <w:tcW w:w="1188" w:type="dxa"/>
            <w:vAlign w:val="top"/>
          </w:tcPr>
          <w:p w14:paraId="29ADD5A1">
            <w:pPr>
              <w:spacing w:line="240" w:lineRule="auto"/>
              <w:rPr>
                <w:rFonts w:ascii="Arial"/>
                <w:sz w:val="21"/>
              </w:rPr>
            </w:pPr>
          </w:p>
        </w:tc>
      </w:tr>
      <w:tr w14:paraId="7E1A7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1401" w:type="dxa"/>
            <w:vMerge w:val="continue"/>
            <w:tcBorders>
              <w:top w:val="nil"/>
              <w:bottom w:val="nil"/>
            </w:tcBorders>
            <w:vAlign w:val="top"/>
          </w:tcPr>
          <w:p w14:paraId="1B84837A">
            <w:pPr>
              <w:spacing w:line="240" w:lineRule="auto"/>
              <w:rPr>
                <w:rFonts w:ascii="Arial"/>
                <w:sz w:val="21"/>
              </w:rPr>
            </w:pPr>
          </w:p>
        </w:tc>
        <w:tc>
          <w:tcPr>
            <w:tcW w:w="3486" w:type="dxa"/>
            <w:vAlign w:val="top"/>
          </w:tcPr>
          <w:p w14:paraId="3916C450">
            <w:pPr>
              <w:spacing w:line="240" w:lineRule="auto"/>
              <w:rPr>
                <w:rFonts w:ascii="Arial"/>
                <w:sz w:val="21"/>
              </w:rPr>
            </w:pPr>
          </w:p>
        </w:tc>
        <w:tc>
          <w:tcPr>
            <w:tcW w:w="1738" w:type="dxa"/>
            <w:vAlign w:val="top"/>
          </w:tcPr>
          <w:p w14:paraId="4F6EC1B9">
            <w:pPr>
              <w:spacing w:line="240" w:lineRule="auto"/>
              <w:rPr>
                <w:rFonts w:ascii="Arial"/>
                <w:sz w:val="21"/>
              </w:rPr>
            </w:pPr>
          </w:p>
        </w:tc>
        <w:tc>
          <w:tcPr>
            <w:tcW w:w="1427" w:type="dxa"/>
            <w:vAlign w:val="top"/>
          </w:tcPr>
          <w:p w14:paraId="2CED8689">
            <w:pPr>
              <w:spacing w:line="240" w:lineRule="auto"/>
              <w:rPr>
                <w:rFonts w:ascii="Arial"/>
                <w:sz w:val="21"/>
              </w:rPr>
            </w:pPr>
          </w:p>
        </w:tc>
        <w:tc>
          <w:tcPr>
            <w:tcW w:w="1188" w:type="dxa"/>
            <w:vAlign w:val="top"/>
          </w:tcPr>
          <w:p w14:paraId="3D1103C4">
            <w:pPr>
              <w:spacing w:line="240" w:lineRule="auto"/>
              <w:rPr>
                <w:rFonts w:ascii="Arial"/>
                <w:sz w:val="21"/>
              </w:rPr>
            </w:pPr>
          </w:p>
        </w:tc>
      </w:tr>
      <w:tr w14:paraId="14D98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1401" w:type="dxa"/>
            <w:vMerge w:val="continue"/>
            <w:tcBorders>
              <w:top w:val="nil"/>
              <w:bottom w:val="nil"/>
            </w:tcBorders>
            <w:vAlign w:val="top"/>
          </w:tcPr>
          <w:p w14:paraId="74858262">
            <w:pPr>
              <w:spacing w:line="240" w:lineRule="auto"/>
              <w:rPr>
                <w:rFonts w:ascii="Arial"/>
                <w:sz w:val="21"/>
              </w:rPr>
            </w:pPr>
          </w:p>
        </w:tc>
        <w:tc>
          <w:tcPr>
            <w:tcW w:w="3486" w:type="dxa"/>
            <w:vAlign w:val="top"/>
          </w:tcPr>
          <w:p w14:paraId="20696E04">
            <w:pPr>
              <w:spacing w:line="240" w:lineRule="auto"/>
              <w:rPr>
                <w:rFonts w:ascii="Arial"/>
                <w:sz w:val="21"/>
              </w:rPr>
            </w:pPr>
          </w:p>
        </w:tc>
        <w:tc>
          <w:tcPr>
            <w:tcW w:w="1738" w:type="dxa"/>
            <w:vAlign w:val="top"/>
          </w:tcPr>
          <w:p w14:paraId="1EE20433">
            <w:pPr>
              <w:spacing w:line="240" w:lineRule="auto"/>
              <w:rPr>
                <w:rFonts w:ascii="Arial"/>
                <w:sz w:val="21"/>
              </w:rPr>
            </w:pPr>
          </w:p>
        </w:tc>
        <w:tc>
          <w:tcPr>
            <w:tcW w:w="1427" w:type="dxa"/>
            <w:vAlign w:val="top"/>
          </w:tcPr>
          <w:p w14:paraId="0C810C72">
            <w:pPr>
              <w:spacing w:line="240" w:lineRule="auto"/>
              <w:rPr>
                <w:rFonts w:ascii="Arial"/>
                <w:sz w:val="21"/>
              </w:rPr>
            </w:pPr>
          </w:p>
        </w:tc>
        <w:tc>
          <w:tcPr>
            <w:tcW w:w="1188" w:type="dxa"/>
            <w:vAlign w:val="top"/>
          </w:tcPr>
          <w:p w14:paraId="1F227561">
            <w:pPr>
              <w:spacing w:line="240" w:lineRule="auto"/>
              <w:rPr>
                <w:rFonts w:ascii="Arial"/>
                <w:sz w:val="21"/>
              </w:rPr>
            </w:pPr>
          </w:p>
        </w:tc>
      </w:tr>
      <w:tr w14:paraId="04953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01" w:type="dxa"/>
            <w:vMerge w:val="continue"/>
            <w:tcBorders>
              <w:top w:val="nil"/>
            </w:tcBorders>
            <w:vAlign w:val="top"/>
          </w:tcPr>
          <w:p w14:paraId="7B47709E">
            <w:pPr>
              <w:spacing w:line="240" w:lineRule="auto"/>
              <w:rPr>
                <w:rFonts w:ascii="Arial"/>
                <w:sz w:val="21"/>
              </w:rPr>
            </w:pPr>
          </w:p>
        </w:tc>
        <w:tc>
          <w:tcPr>
            <w:tcW w:w="3486" w:type="dxa"/>
            <w:vAlign w:val="top"/>
          </w:tcPr>
          <w:p w14:paraId="7EFE418F">
            <w:pPr>
              <w:spacing w:line="240" w:lineRule="auto"/>
              <w:rPr>
                <w:rFonts w:ascii="Arial"/>
                <w:sz w:val="21"/>
              </w:rPr>
            </w:pPr>
          </w:p>
        </w:tc>
        <w:tc>
          <w:tcPr>
            <w:tcW w:w="1738" w:type="dxa"/>
            <w:vAlign w:val="top"/>
          </w:tcPr>
          <w:p w14:paraId="095799D4">
            <w:pPr>
              <w:spacing w:line="240" w:lineRule="auto"/>
              <w:rPr>
                <w:rFonts w:ascii="Arial"/>
                <w:sz w:val="21"/>
              </w:rPr>
            </w:pPr>
          </w:p>
        </w:tc>
        <w:tc>
          <w:tcPr>
            <w:tcW w:w="1427" w:type="dxa"/>
            <w:vAlign w:val="top"/>
          </w:tcPr>
          <w:p w14:paraId="6C462E59">
            <w:pPr>
              <w:spacing w:line="240" w:lineRule="auto"/>
              <w:rPr>
                <w:rFonts w:ascii="Arial"/>
                <w:sz w:val="21"/>
              </w:rPr>
            </w:pPr>
          </w:p>
        </w:tc>
        <w:tc>
          <w:tcPr>
            <w:tcW w:w="1188" w:type="dxa"/>
            <w:vAlign w:val="top"/>
          </w:tcPr>
          <w:p w14:paraId="57B48878">
            <w:pPr>
              <w:spacing w:line="240" w:lineRule="auto"/>
              <w:rPr>
                <w:rFonts w:ascii="Arial"/>
                <w:sz w:val="21"/>
              </w:rPr>
            </w:pPr>
          </w:p>
        </w:tc>
      </w:tr>
    </w:tbl>
    <w:p w14:paraId="63413CB6">
      <w:pPr>
        <w:pStyle w:val="3"/>
        <w:spacing w:before="111" w:line="240" w:lineRule="auto"/>
        <w:ind w:left="60"/>
        <w:rPr>
          <w:rFonts w:ascii="宋体" w:hAnsi="宋体" w:eastAsia="宋体" w:cs="宋体"/>
          <w:sz w:val="19"/>
          <w:szCs w:val="19"/>
        </w:rPr>
      </w:pPr>
      <w:r>
        <w:rPr>
          <w:rFonts w:ascii="宋体" w:hAnsi="宋体" w:eastAsia="宋体" w:cs="宋体"/>
          <w:spacing w:val="1"/>
          <w:sz w:val="19"/>
          <w:szCs w:val="19"/>
        </w:rPr>
        <w:t>1.投标人保证</w:t>
      </w:r>
      <w:r>
        <w:rPr>
          <w:rFonts w:hint="eastAsia" w:ascii="宋体" w:hAnsi="宋体" w:eastAsia="宋体" w:cs="宋体"/>
          <w:spacing w:val="1"/>
          <w:sz w:val="19"/>
          <w:szCs w:val="19"/>
          <w:lang w:eastAsia="zh-CN"/>
        </w:rPr>
        <w:t>：</w:t>
      </w:r>
      <w:r>
        <w:rPr>
          <w:rFonts w:ascii="宋体" w:hAnsi="宋体" w:eastAsia="宋体" w:cs="宋体"/>
          <w:spacing w:val="1"/>
          <w:sz w:val="19"/>
          <w:szCs w:val="19"/>
        </w:rPr>
        <w:t>除商务和技术偏离表列出的偏离外，投标人响应招标文件的全部要求。</w:t>
      </w:r>
    </w:p>
    <w:p w14:paraId="1D3F3BB1">
      <w:pPr>
        <w:spacing w:before="101" w:line="240" w:lineRule="auto"/>
        <w:ind w:left="47"/>
        <w:rPr>
          <w:rFonts w:ascii="宋体" w:hAnsi="宋体" w:eastAsia="宋体" w:cs="宋体"/>
          <w:sz w:val="19"/>
          <w:szCs w:val="19"/>
        </w:rPr>
      </w:pPr>
      <w:r>
        <w:rPr>
          <w:rFonts w:ascii="宋体" w:hAnsi="宋体" w:eastAsia="宋体" w:cs="宋体"/>
          <w:spacing w:val="2"/>
          <w:sz w:val="19"/>
          <w:szCs w:val="19"/>
        </w:rPr>
        <w:t>2.投标人不得在★处应答内容出现“负偏离”，否则</w:t>
      </w:r>
      <w:r>
        <w:rPr>
          <w:rFonts w:ascii="宋体" w:hAnsi="宋体" w:eastAsia="宋体" w:cs="宋体"/>
          <w:spacing w:val="1"/>
          <w:sz w:val="19"/>
          <w:szCs w:val="19"/>
        </w:rPr>
        <w:t>视为投标文件无效。</w:t>
      </w:r>
    </w:p>
    <w:p w14:paraId="066B56BB">
      <w:pPr>
        <w:spacing w:line="240" w:lineRule="auto"/>
        <w:rPr>
          <w:rFonts w:ascii="宋体" w:hAnsi="宋体" w:eastAsia="宋体" w:cs="宋体"/>
          <w:sz w:val="19"/>
          <w:szCs w:val="19"/>
        </w:rPr>
        <w:sectPr>
          <w:footerReference r:id="rId25" w:type="default"/>
          <w:pgSz w:w="11905" w:h="16840"/>
          <w:pgMar w:top="1266" w:right="1324" w:bottom="1158" w:left="1335" w:header="0" w:footer="913" w:gutter="0"/>
          <w:pgBorders>
            <w:top w:val="none" w:sz="0" w:space="0"/>
            <w:left w:val="none" w:sz="0" w:space="0"/>
            <w:bottom w:val="none" w:sz="0" w:space="0"/>
            <w:right w:val="none" w:sz="0" w:space="0"/>
          </w:pgBorders>
          <w:pgNumType w:fmt="decimal"/>
          <w:cols w:space="720" w:num="1"/>
        </w:sectPr>
      </w:pPr>
    </w:p>
    <w:p w14:paraId="7878A1BD">
      <w:pPr>
        <w:spacing w:before="62" w:line="240" w:lineRule="auto"/>
        <w:ind w:left="3573"/>
        <w:outlineLvl w:val="1"/>
        <w:rPr>
          <w:rFonts w:ascii="宋体" w:hAnsi="宋体" w:eastAsia="宋体" w:cs="宋体"/>
          <w:sz w:val="30"/>
          <w:szCs w:val="30"/>
        </w:rPr>
      </w:pPr>
      <w:r>
        <w:rPr>
          <w:rFonts w:ascii="宋体" w:hAnsi="宋体" w:eastAsia="宋体" w:cs="宋体"/>
          <w:b/>
          <w:bCs/>
          <w:sz w:val="30"/>
          <w:szCs w:val="30"/>
        </w:rPr>
        <w:t>六、资格审查资料</w:t>
      </w:r>
    </w:p>
    <w:p w14:paraId="729A9558">
      <w:pPr>
        <w:spacing w:before="240" w:line="240" w:lineRule="auto"/>
        <w:ind w:left="3409"/>
        <w:rPr>
          <w:rFonts w:ascii="宋体" w:hAnsi="宋体" w:eastAsia="宋体" w:cs="宋体"/>
          <w:sz w:val="24"/>
          <w:szCs w:val="24"/>
        </w:rPr>
      </w:pPr>
      <w:r>
        <w:rPr>
          <w:rFonts w:ascii="宋体" w:hAnsi="宋体" w:eastAsia="宋体" w:cs="宋体"/>
          <w:spacing w:val="-9"/>
          <w:sz w:val="24"/>
          <w:szCs w:val="24"/>
        </w:rPr>
        <w:t>（一）投标人基本情况表</w:t>
      </w:r>
    </w:p>
    <w:tbl>
      <w:tblPr>
        <w:tblStyle w:val="11"/>
        <w:tblW w:w="9297"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2"/>
        <w:gridCol w:w="1352"/>
        <w:gridCol w:w="2054"/>
        <w:gridCol w:w="1505"/>
        <w:gridCol w:w="2494"/>
      </w:tblGrid>
      <w:tr w14:paraId="3CED1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892" w:type="dxa"/>
            <w:tcBorders>
              <w:top w:val="single" w:color="000000" w:sz="8" w:space="0"/>
              <w:left w:val="single" w:color="000000" w:sz="8" w:space="0"/>
            </w:tcBorders>
            <w:vAlign w:val="top"/>
          </w:tcPr>
          <w:p w14:paraId="2ABB1D23">
            <w:pPr>
              <w:pStyle w:val="12"/>
              <w:spacing w:before="194" w:line="240" w:lineRule="auto"/>
              <w:ind w:left="424"/>
            </w:pPr>
            <w:r>
              <w:rPr>
                <w:spacing w:val="4"/>
              </w:rPr>
              <w:t>投标人名称</w:t>
            </w:r>
          </w:p>
        </w:tc>
        <w:tc>
          <w:tcPr>
            <w:tcW w:w="7405" w:type="dxa"/>
            <w:gridSpan w:val="4"/>
            <w:tcBorders>
              <w:top w:val="single" w:color="000000" w:sz="8" w:space="0"/>
              <w:right w:val="single" w:color="000000" w:sz="8" w:space="0"/>
            </w:tcBorders>
            <w:vAlign w:val="top"/>
          </w:tcPr>
          <w:p w14:paraId="77989650">
            <w:pPr>
              <w:spacing w:line="240" w:lineRule="auto"/>
              <w:rPr>
                <w:rFonts w:ascii="Arial"/>
                <w:sz w:val="21"/>
              </w:rPr>
            </w:pPr>
          </w:p>
        </w:tc>
      </w:tr>
      <w:tr w14:paraId="13EB9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892" w:type="dxa"/>
            <w:tcBorders>
              <w:left w:val="single" w:color="000000" w:sz="8" w:space="0"/>
            </w:tcBorders>
            <w:vAlign w:val="top"/>
          </w:tcPr>
          <w:p w14:paraId="7CB48147">
            <w:pPr>
              <w:pStyle w:val="12"/>
              <w:spacing w:before="183" w:line="240" w:lineRule="auto"/>
              <w:ind w:left="525"/>
            </w:pPr>
            <w:r>
              <w:rPr>
                <w:spacing w:val="4"/>
              </w:rPr>
              <w:t>注册地址</w:t>
            </w:r>
          </w:p>
        </w:tc>
        <w:tc>
          <w:tcPr>
            <w:tcW w:w="7405" w:type="dxa"/>
            <w:gridSpan w:val="4"/>
            <w:tcBorders>
              <w:right w:val="single" w:color="000000" w:sz="8" w:space="0"/>
            </w:tcBorders>
            <w:vAlign w:val="top"/>
          </w:tcPr>
          <w:p w14:paraId="38F7ACD1">
            <w:pPr>
              <w:spacing w:line="240" w:lineRule="auto"/>
              <w:rPr>
                <w:rFonts w:ascii="Arial"/>
                <w:sz w:val="21"/>
              </w:rPr>
            </w:pPr>
          </w:p>
        </w:tc>
      </w:tr>
      <w:tr w14:paraId="0CD50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892" w:type="dxa"/>
            <w:tcBorders>
              <w:left w:val="single" w:color="000000" w:sz="8" w:space="0"/>
            </w:tcBorders>
            <w:vAlign w:val="top"/>
          </w:tcPr>
          <w:p w14:paraId="7B01450C">
            <w:pPr>
              <w:pStyle w:val="12"/>
              <w:spacing w:before="182" w:line="240" w:lineRule="auto"/>
              <w:ind w:left="555"/>
            </w:pPr>
            <w:r>
              <w:rPr>
                <w:spacing w:val="-5"/>
              </w:rPr>
              <w:t>邮政编码</w:t>
            </w:r>
          </w:p>
        </w:tc>
        <w:tc>
          <w:tcPr>
            <w:tcW w:w="3406" w:type="dxa"/>
            <w:gridSpan w:val="2"/>
            <w:vAlign w:val="top"/>
          </w:tcPr>
          <w:p w14:paraId="65EFC339">
            <w:pPr>
              <w:spacing w:line="240" w:lineRule="auto"/>
              <w:rPr>
                <w:rFonts w:ascii="Arial"/>
                <w:sz w:val="21"/>
              </w:rPr>
            </w:pPr>
          </w:p>
        </w:tc>
        <w:tc>
          <w:tcPr>
            <w:tcW w:w="1505" w:type="dxa"/>
            <w:vAlign w:val="top"/>
          </w:tcPr>
          <w:p w14:paraId="3E30BB64">
            <w:pPr>
              <w:pStyle w:val="12"/>
              <w:spacing w:before="182" w:line="240" w:lineRule="auto"/>
              <w:ind w:left="261"/>
            </w:pPr>
            <w:r>
              <w:rPr>
                <w:spacing w:val="1"/>
              </w:rPr>
              <w:t>员工总人数</w:t>
            </w:r>
          </w:p>
        </w:tc>
        <w:tc>
          <w:tcPr>
            <w:tcW w:w="2494" w:type="dxa"/>
            <w:tcBorders>
              <w:right w:val="single" w:color="000000" w:sz="8" w:space="0"/>
            </w:tcBorders>
            <w:vAlign w:val="top"/>
          </w:tcPr>
          <w:p w14:paraId="6E29E067">
            <w:pPr>
              <w:spacing w:line="240" w:lineRule="auto"/>
              <w:rPr>
                <w:rFonts w:ascii="Arial"/>
                <w:sz w:val="21"/>
              </w:rPr>
            </w:pPr>
          </w:p>
        </w:tc>
      </w:tr>
      <w:tr w14:paraId="17E2E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2" w:type="dxa"/>
            <w:tcBorders>
              <w:left w:val="single" w:color="000000" w:sz="8" w:space="0"/>
            </w:tcBorders>
            <w:vAlign w:val="top"/>
          </w:tcPr>
          <w:p w14:paraId="25776A05">
            <w:pPr>
              <w:pStyle w:val="12"/>
              <w:spacing w:before="186" w:line="240" w:lineRule="auto"/>
              <w:ind w:left="525"/>
            </w:pPr>
            <w:r>
              <w:rPr>
                <w:spacing w:val="4"/>
              </w:rPr>
              <w:t>注册资金</w:t>
            </w:r>
          </w:p>
        </w:tc>
        <w:tc>
          <w:tcPr>
            <w:tcW w:w="3406" w:type="dxa"/>
            <w:gridSpan w:val="2"/>
            <w:vAlign w:val="top"/>
          </w:tcPr>
          <w:p w14:paraId="5CC2CBF2">
            <w:pPr>
              <w:spacing w:line="240" w:lineRule="auto"/>
              <w:rPr>
                <w:rFonts w:ascii="Arial"/>
                <w:sz w:val="21"/>
              </w:rPr>
            </w:pPr>
          </w:p>
        </w:tc>
        <w:tc>
          <w:tcPr>
            <w:tcW w:w="1505" w:type="dxa"/>
            <w:vAlign w:val="top"/>
          </w:tcPr>
          <w:p w14:paraId="5E5F524B">
            <w:pPr>
              <w:pStyle w:val="12"/>
              <w:spacing w:before="186" w:line="240" w:lineRule="auto"/>
              <w:ind w:left="355"/>
            </w:pPr>
            <w:r>
              <w:rPr>
                <w:spacing w:val="3"/>
              </w:rPr>
              <w:t>成立时间</w:t>
            </w:r>
          </w:p>
        </w:tc>
        <w:tc>
          <w:tcPr>
            <w:tcW w:w="2494" w:type="dxa"/>
            <w:tcBorders>
              <w:right w:val="single" w:color="000000" w:sz="8" w:space="0"/>
            </w:tcBorders>
            <w:vAlign w:val="top"/>
          </w:tcPr>
          <w:p w14:paraId="16FB90B9">
            <w:pPr>
              <w:spacing w:line="240" w:lineRule="auto"/>
              <w:rPr>
                <w:rFonts w:ascii="Arial"/>
                <w:sz w:val="21"/>
              </w:rPr>
            </w:pPr>
          </w:p>
        </w:tc>
      </w:tr>
      <w:tr w14:paraId="5DEE0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892" w:type="dxa"/>
            <w:vMerge w:val="restart"/>
            <w:tcBorders>
              <w:left w:val="single" w:color="000000" w:sz="8" w:space="0"/>
              <w:bottom w:val="nil"/>
            </w:tcBorders>
            <w:vAlign w:val="top"/>
          </w:tcPr>
          <w:p w14:paraId="122BF798">
            <w:pPr>
              <w:spacing w:line="240" w:lineRule="auto"/>
              <w:rPr>
                <w:rFonts w:ascii="Arial"/>
                <w:sz w:val="21"/>
              </w:rPr>
            </w:pPr>
          </w:p>
          <w:p w14:paraId="72544340">
            <w:pPr>
              <w:pStyle w:val="12"/>
              <w:spacing w:before="65" w:line="240" w:lineRule="auto"/>
              <w:ind w:left="526"/>
            </w:pPr>
            <w:r>
              <w:rPr>
                <w:spacing w:val="4"/>
              </w:rPr>
              <w:t>联系方式</w:t>
            </w:r>
          </w:p>
        </w:tc>
        <w:tc>
          <w:tcPr>
            <w:tcW w:w="1352" w:type="dxa"/>
            <w:vAlign w:val="top"/>
          </w:tcPr>
          <w:p w14:paraId="0CD178D9">
            <w:pPr>
              <w:pStyle w:val="12"/>
              <w:spacing w:before="189" w:line="240" w:lineRule="auto"/>
              <w:ind w:left="367"/>
            </w:pPr>
            <w:r>
              <w:rPr>
                <w:spacing w:val="4"/>
              </w:rPr>
              <w:t>联系人</w:t>
            </w:r>
          </w:p>
        </w:tc>
        <w:tc>
          <w:tcPr>
            <w:tcW w:w="2054" w:type="dxa"/>
            <w:vAlign w:val="top"/>
          </w:tcPr>
          <w:p w14:paraId="15C433E2">
            <w:pPr>
              <w:spacing w:line="240" w:lineRule="auto"/>
              <w:rPr>
                <w:rFonts w:ascii="Arial"/>
                <w:sz w:val="21"/>
              </w:rPr>
            </w:pPr>
          </w:p>
        </w:tc>
        <w:tc>
          <w:tcPr>
            <w:tcW w:w="1505" w:type="dxa"/>
            <w:vAlign w:val="top"/>
          </w:tcPr>
          <w:p w14:paraId="08A570E7">
            <w:pPr>
              <w:pStyle w:val="12"/>
              <w:spacing w:before="189" w:line="240" w:lineRule="auto"/>
              <w:ind w:left="402"/>
            </w:pPr>
            <w:r>
              <w:rPr>
                <w:spacing w:val="-12"/>
              </w:rPr>
              <w:t>电</w:t>
            </w:r>
            <w:r>
              <w:rPr>
                <w:spacing w:val="3"/>
              </w:rPr>
              <w:t xml:space="preserve">    </w:t>
            </w:r>
            <w:r>
              <w:rPr>
                <w:spacing w:val="-12"/>
              </w:rPr>
              <w:t>话</w:t>
            </w:r>
          </w:p>
        </w:tc>
        <w:tc>
          <w:tcPr>
            <w:tcW w:w="2494" w:type="dxa"/>
            <w:tcBorders>
              <w:right w:val="single" w:color="000000" w:sz="8" w:space="0"/>
            </w:tcBorders>
            <w:vAlign w:val="top"/>
          </w:tcPr>
          <w:p w14:paraId="43664559">
            <w:pPr>
              <w:spacing w:line="240" w:lineRule="auto"/>
              <w:rPr>
                <w:rFonts w:ascii="Arial"/>
                <w:sz w:val="21"/>
              </w:rPr>
            </w:pPr>
          </w:p>
        </w:tc>
      </w:tr>
      <w:tr w14:paraId="49E00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2" w:type="dxa"/>
            <w:vMerge w:val="continue"/>
            <w:tcBorders>
              <w:top w:val="nil"/>
              <w:left w:val="single" w:color="000000" w:sz="8" w:space="0"/>
            </w:tcBorders>
            <w:vAlign w:val="top"/>
          </w:tcPr>
          <w:p w14:paraId="4AF573C9">
            <w:pPr>
              <w:spacing w:line="240" w:lineRule="auto"/>
              <w:rPr>
                <w:rFonts w:ascii="Arial"/>
                <w:sz w:val="21"/>
              </w:rPr>
            </w:pPr>
          </w:p>
        </w:tc>
        <w:tc>
          <w:tcPr>
            <w:tcW w:w="1352" w:type="dxa"/>
            <w:vAlign w:val="top"/>
          </w:tcPr>
          <w:p w14:paraId="02AC87E1">
            <w:pPr>
              <w:pStyle w:val="12"/>
              <w:spacing w:before="188" w:line="240" w:lineRule="auto"/>
              <w:ind w:left="360"/>
            </w:pPr>
            <w:r>
              <w:rPr>
                <w:spacing w:val="1"/>
              </w:rPr>
              <w:t>传</w:t>
            </w:r>
            <w:r>
              <w:rPr>
                <w:spacing w:val="18"/>
              </w:rPr>
              <w:t xml:space="preserve">  </w:t>
            </w:r>
            <w:r>
              <w:rPr>
                <w:spacing w:val="1"/>
              </w:rPr>
              <w:t>真</w:t>
            </w:r>
          </w:p>
        </w:tc>
        <w:tc>
          <w:tcPr>
            <w:tcW w:w="2054" w:type="dxa"/>
            <w:vAlign w:val="top"/>
          </w:tcPr>
          <w:p w14:paraId="1FA84CD6">
            <w:pPr>
              <w:spacing w:line="240" w:lineRule="auto"/>
              <w:rPr>
                <w:rFonts w:ascii="Arial"/>
                <w:sz w:val="21"/>
              </w:rPr>
            </w:pPr>
          </w:p>
        </w:tc>
        <w:tc>
          <w:tcPr>
            <w:tcW w:w="1505" w:type="dxa"/>
            <w:vAlign w:val="top"/>
          </w:tcPr>
          <w:p w14:paraId="13EB22A6">
            <w:pPr>
              <w:pStyle w:val="12"/>
              <w:spacing w:before="188" w:line="240" w:lineRule="auto"/>
              <w:ind w:left="402"/>
            </w:pPr>
            <w:r>
              <w:rPr>
                <w:spacing w:val="-9"/>
              </w:rPr>
              <w:t>电子邮件</w:t>
            </w:r>
          </w:p>
        </w:tc>
        <w:tc>
          <w:tcPr>
            <w:tcW w:w="2494" w:type="dxa"/>
            <w:tcBorders>
              <w:right w:val="single" w:color="000000" w:sz="8" w:space="0"/>
            </w:tcBorders>
            <w:vAlign w:val="top"/>
          </w:tcPr>
          <w:p w14:paraId="66626C8B">
            <w:pPr>
              <w:spacing w:line="240" w:lineRule="auto"/>
              <w:rPr>
                <w:rFonts w:ascii="Arial"/>
                <w:sz w:val="21"/>
              </w:rPr>
            </w:pPr>
          </w:p>
        </w:tc>
      </w:tr>
      <w:tr w14:paraId="58D70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892" w:type="dxa"/>
            <w:tcBorders>
              <w:left w:val="single" w:color="000000" w:sz="8" w:space="0"/>
            </w:tcBorders>
            <w:vAlign w:val="top"/>
          </w:tcPr>
          <w:p w14:paraId="0F4DBEDF">
            <w:pPr>
              <w:pStyle w:val="12"/>
              <w:spacing w:before="190" w:line="240" w:lineRule="auto"/>
              <w:ind w:left="420"/>
            </w:pPr>
            <w:r>
              <w:rPr>
                <w:spacing w:val="4"/>
              </w:rPr>
              <w:t>法定代表人</w:t>
            </w:r>
          </w:p>
        </w:tc>
        <w:tc>
          <w:tcPr>
            <w:tcW w:w="1352" w:type="dxa"/>
            <w:vAlign w:val="top"/>
          </w:tcPr>
          <w:p w14:paraId="6E7DF342">
            <w:pPr>
              <w:pStyle w:val="12"/>
              <w:spacing w:before="190" w:line="240" w:lineRule="auto"/>
              <w:ind w:left="364"/>
            </w:pPr>
            <w:r>
              <w:t>姓</w:t>
            </w:r>
            <w:r>
              <w:rPr>
                <w:spacing w:val="16"/>
              </w:rPr>
              <w:t xml:space="preserve">  </w:t>
            </w:r>
            <w:r>
              <w:t>名</w:t>
            </w:r>
          </w:p>
        </w:tc>
        <w:tc>
          <w:tcPr>
            <w:tcW w:w="2054" w:type="dxa"/>
            <w:vAlign w:val="top"/>
          </w:tcPr>
          <w:p w14:paraId="73DC4148">
            <w:pPr>
              <w:spacing w:line="240" w:lineRule="auto"/>
              <w:rPr>
                <w:rFonts w:ascii="Arial"/>
                <w:sz w:val="21"/>
              </w:rPr>
            </w:pPr>
          </w:p>
        </w:tc>
        <w:tc>
          <w:tcPr>
            <w:tcW w:w="1505" w:type="dxa"/>
            <w:vAlign w:val="top"/>
          </w:tcPr>
          <w:p w14:paraId="3CB930C2">
            <w:pPr>
              <w:pStyle w:val="12"/>
              <w:spacing w:before="194" w:line="240" w:lineRule="auto"/>
              <w:ind w:left="402"/>
            </w:pPr>
            <w:r>
              <w:rPr>
                <w:spacing w:val="-12"/>
              </w:rPr>
              <w:t>电</w:t>
            </w:r>
            <w:r>
              <w:rPr>
                <w:spacing w:val="3"/>
              </w:rPr>
              <w:t xml:space="preserve">    </w:t>
            </w:r>
            <w:r>
              <w:rPr>
                <w:spacing w:val="-12"/>
              </w:rPr>
              <w:t>话</w:t>
            </w:r>
          </w:p>
        </w:tc>
        <w:tc>
          <w:tcPr>
            <w:tcW w:w="2494" w:type="dxa"/>
            <w:tcBorders>
              <w:right w:val="single" w:color="000000" w:sz="8" w:space="0"/>
            </w:tcBorders>
            <w:vAlign w:val="top"/>
          </w:tcPr>
          <w:p w14:paraId="635BF82D">
            <w:pPr>
              <w:spacing w:line="240" w:lineRule="auto"/>
              <w:rPr>
                <w:rFonts w:ascii="Arial"/>
                <w:sz w:val="21"/>
              </w:rPr>
            </w:pPr>
          </w:p>
        </w:tc>
      </w:tr>
      <w:tr w14:paraId="122F3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892" w:type="dxa"/>
            <w:tcBorders>
              <w:left w:val="single" w:color="000000" w:sz="8" w:space="0"/>
            </w:tcBorders>
            <w:vAlign w:val="top"/>
          </w:tcPr>
          <w:p w14:paraId="0FC2FA27">
            <w:pPr>
              <w:pStyle w:val="12"/>
              <w:spacing w:before="192" w:line="240" w:lineRule="auto"/>
              <w:ind w:left="433"/>
            </w:pPr>
            <w:r>
              <w:rPr>
                <w:spacing w:val="2"/>
              </w:rPr>
              <w:t>营业执照号</w:t>
            </w:r>
          </w:p>
        </w:tc>
        <w:tc>
          <w:tcPr>
            <w:tcW w:w="7405" w:type="dxa"/>
            <w:gridSpan w:val="4"/>
            <w:tcBorders>
              <w:right w:val="single" w:color="000000" w:sz="8" w:space="0"/>
            </w:tcBorders>
            <w:vAlign w:val="top"/>
          </w:tcPr>
          <w:p w14:paraId="19C63E09">
            <w:pPr>
              <w:spacing w:line="240" w:lineRule="auto"/>
              <w:rPr>
                <w:rFonts w:ascii="Arial"/>
                <w:sz w:val="21"/>
              </w:rPr>
            </w:pPr>
          </w:p>
        </w:tc>
      </w:tr>
      <w:tr w14:paraId="34C5C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6" w:hRule="atLeast"/>
        </w:trPr>
        <w:tc>
          <w:tcPr>
            <w:tcW w:w="1892" w:type="dxa"/>
            <w:tcBorders>
              <w:left w:val="single" w:color="000000" w:sz="8" w:space="0"/>
            </w:tcBorders>
            <w:vAlign w:val="top"/>
          </w:tcPr>
          <w:p w14:paraId="61E9815E">
            <w:pPr>
              <w:pStyle w:val="12"/>
              <w:spacing w:before="213" w:line="240" w:lineRule="auto"/>
              <w:ind w:left="845" w:right="219" w:hanging="634"/>
            </w:pPr>
            <w:r>
              <w:rPr>
                <w:spacing w:val="6"/>
              </w:rPr>
              <w:t>基本账户开户银</w:t>
            </w:r>
            <w:r>
              <w:t>行</w:t>
            </w:r>
          </w:p>
        </w:tc>
        <w:tc>
          <w:tcPr>
            <w:tcW w:w="7405" w:type="dxa"/>
            <w:gridSpan w:val="4"/>
            <w:tcBorders>
              <w:right w:val="single" w:color="000000" w:sz="8" w:space="0"/>
            </w:tcBorders>
            <w:vAlign w:val="top"/>
          </w:tcPr>
          <w:p w14:paraId="5242FEAE">
            <w:pPr>
              <w:spacing w:line="240" w:lineRule="auto"/>
              <w:rPr>
                <w:rFonts w:ascii="Arial"/>
                <w:sz w:val="21"/>
              </w:rPr>
            </w:pPr>
          </w:p>
        </w:tc>
      </w:tr>
      <w:tr w14:paraId="0E0D9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6" w:hRule="atLeast"/>
        </w:trPr>
        <w:tc>
          <w:tcPr>
            <w:tcW w:w="1892" w:type="dxa"/>
            <w:tcBorders>
              <w:left w:val="single" w:color="000000" w:sz="8" w:space="0"/>
            </w:tcBorders>
            <w:vAlign w:val="top"/>
          </w:tcPr>
          <w:p w14:paraId="37385F55">
            <w:pPr>
              <w:pStyle w:val="12"/>
              <w:spacing w:before="215" w:line="240" w:lineRule="auto"/>
              <w:ind w:left="849" w:right="219" w:hanging="638"/>
            </w:pPr>
            <w:r>
              <w:rPr>
                <w:spacing w:val="6"/>
              </w:rPr>
              <w:t>基本账户银行账</w:t>
            </w:r>
            <w:r>
              <w:t>号</w:t>
            </w:r>
          </w:p>
        </w:tc>
        <w:tc>
          <w:tcPr>
            <w:tcW w:w="7405" w:type="dxa"/>
            <w:gridSpan w:val="4"/>
            <w:tcBorders>
              <w:right w:val="single" w:color="000000" w:sz="8" w:space="0"/>
            </w:tcBorders>
            <w:vAlign w:val="top"/>
          </w:tcPr>
          <w:p w14:paraId="20B2EE52">
            <w:pPr>
              <w:spacing w:line="240" w:lineRule="auto"/>
              <w:rPr>
                <w:rFonts w:ascii="Arial"/>
                <w:sz w:val="21"/>
              </w:rPr>
            </w:pPr>
          </w:p>
        </w:tc>
      </w:tr>
      <w:tr w14:paraId="0A0B1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2" w:hRule="atLeast"/>
        </w:trPr>
        <w:tc>
          <w:tcPr>
            <w:tcW w:w="1892" w:type="dxa"/>
            <w:tcBorders>
              <w:left w:val="single" w:color="000000" w:sz="8" w:space="0"/>
            </w:tcBorders>
            <w:vAlign w:val="top"/>
          </w:tcPr>
          <w:p w14:paraId="4A1D7E12">
            <w:pPr>
              <w:pStyle w:val="12"/>
              <w:spacing w:before="225" w:line="240" w:lineRule="auto"/>
              <w:ind w:left="112" w:right="99" w:firstLine="212"/>
              <w:jc w:val="both"/>
            </w:pPr>
            <w:r>
              <w:rPr>
                <w:spacing w:val="-5"/>
              </w:rPr>
              <w:t>近三年（2022 年</w:t>
            </w:r>
            <w:r>
              <w:rPr>
                <w:spacing w:val="6"/>
              </w:rPr>
              <w:t>1月1日至投标文件递交截止日）营业</w:t>
            </w:r>
            <w:r>
              <w:t>额</w:t>
            </w:r>
          </w:p>
        </w:tc>
        <w:tc>
          <w:tcPr>
            <w:tcW w:w="7405" w:type="dxa"/>
            <w:gridSpan w:val="4"/>
            <w:tcBorders>
              <w:right w:val="single" w:color="000000" w:sz="8" w:space="0"/>
            </w:tcBorders>
            <w:vAlign w:val="top"/>
          </w:tcPr>
          <w:p w14:paraId="1D6050D3">
            <w:pPr>
              <w:spacing w:line="240" w:lineRule="auto"/>
              <w:rPr>
                <w:rFonts w:ascii="Arial"/>
                <w:sz w:val="21"/>
              </w:rPr>
            </w:pPr>
          </w:p>
        </w:tc>
      </w:tr>
      <w:tr w14:paraId="52CBD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3" w:hRule="atLeast"/>
        </w:trPr>
        <w:tc>
          <w:tcPr>
            <w:tcW w:w="1892" w:type="dxa"/>
            <w:tcBorders>
              <w:left w:val="single" w:color="000000" w:sz="8" w:space="0"/>
            </w:tcBorders>
            <w:vAlign w:val="top"/>
          </w:tcPr>
          <w:p w14:paraId="4B5C7EF7">
            <w:pPr>
              <w:spacing w:line="240" w:lineRule="auto"/>
              <w:rPr>
                <w:rFonts w:ascii="Arial"/>
                <w:sz w:val="21"/>
              </w:rPr>
            </w:pPr>
          </w:p>
          <w:p w14:paraId="07044EBC">
            <w:pPr>
              <w:spacing w:line="240" w:lineRule="auto"/>
              <w:rPr>
                <w:rFonts w:ascii="Arial"/>
                <w:sz w:val="21"/>
              </w:rPr>
            </w:pPr>
          </w:p>
          <w:p w14:paraId="14237C4E">
            <w:pPr>
              <w:spacing w:line="240" w:lineRule="auto"/>
              <w:rPr>
                <w:rFonts w:ascii="Arial"/>
                <w:sz w:val="21"/>
              </w:rPr>
            </w:pPr>
          </w:p>
          <w:p w14:paraId="0E51444D">
            <w:pPr>
              <w:pStyle w:val="12"/>
              <w:spacing w:before="65" w:line="240" w:lineRule="auto"/>
              <w:ind w:left="737" w:right="229" w:hanging="521"/>
            </w:pPr>
            <w:r>
              <w:rPr>
                <w:spacing w:val="4"/>
              </w:rPr>
              <w:t>投标人关联企业</w:t>
            </w:r>
            <w:r>
              <w:rPr>
                <w:spacing w:val="3"/>
              </w:rPr>
              <w:t>情况</w:t>
            </w:r>
          </w:p>
        </w:tc>
        <w:tc>
          <w:tcPr>
            <w:tcW w:w="7405" w:type="dxa"/>
            <w:gridSpan w:val="4"/>
            <w:tcBorders>
              <w:right w:val="single" w:color="000000" w:sz="8" w:space="0"/>
            </w:tcBorders>
            <w:vAlign w:val="top"/>
          </w:tcPr>
          <w:p w14:paraId="54AEB4DC">
            <w:pPr>
              <w:pStyle w:val="12"/>
              <w:spacing w:before="179" w:line="240" w:lineRule="auto"/>
              <w:ind w:left="114"/>
            </w:pPr>
            <w:r>
              <w:rPr>
                <w:spacing w:val="5"/>
              </w:rPr>
              <w:t>投标人应提供关联企业情况，包括：</w:t>
            </w:r>
          </w:p>
          <w:p w14:paraId="3DA276E8">
            <w:pPr>
              <w:pStyle w:val="12"/>
              <w:spacing w:before="171" w:line="240" w:lineRule="auto"/>
              <w:ind w:left="114" w:right="199" w:hanging="93"/>
            </w:pPr>
            <w:r>
              <w:rPr>
                <w:spacing w:val="2"/>
              </w:rPr>
              <w:t>（1）投标人的所有股东名称及相应股权（出资额）比例；如投标人为上市公</w:t>
            </w:r>
            <w:r>
              <w:rPr>
                <w:spacing w:val="1"/>
              </w:rPr>
              <w:t>司，</w:t>
            </w:r>
            <w:r>
              <w:rPr>
                <w:spacing w:val="9"/>
              </w:rPr>
              <w:t>投标人应提供股权占公司股份总数</w:t>
            </w:r>
            <w:r>
              <w:rPr>
                <w:spacing w:val="9"/>
                <w:u w:val="single" w:color="auto"/>
              </w:rPr>
              <w:t>5</w:t>
            </w:r>
            <w:r>
              <w:rPr>
                <w:spacing w:val="9"/>
              </w:rPr>
              <w:t>%以上的所有股东名称及相应</w:t>
            </w:r>
            <w:r>
              <w:rPr>
                <w:spacing w:val="8"/>
              </w:rPr>
              <w:t>股权比例；</w:t>
            </w:r>
          </w:p>
          <w:p w14:paraId="6EE42D22">
            <w:pPr>
              <w:pStyle w:val="12"/>
              <w:spacing w:before="124" w:line="240" w:lineRule="auto"/>
              <w:ind w:left="21"/>
            </w:pPr>
            <w:r>
              <w:rPr>
                <w:spacing w:val="9"/>
              </w:rPr>
              <w:t>（2）投标人投资（控股）或管理的下属企业</w:t>
            </w:r>
            <w:r>
              <w:rPr>
                <w:spacing w:val="8"/>
              </w:rPr>
              <w:t>名称、持有股权（出资额）比例；</w:t>
            </w:r>
          </w:p>
          <w:p w14:paraId="54441E4B">
            <w:pPr>
              <w:pStyle w:val="12"/>
              <w:spacing w:before="123" w:line="240" w:lineRule="auto"/>
              <w:ind w:left="21"/>
            </w:pPr>
            <w:r>
              <w:rPr>
                <w:spacing w:val="7"/>
              </w:rPr>
              <w:t>（3）与投标人单位负责人（即法定代表人）为同一人的其他单位名称。</w:t>
            </w:r>
          </w:p>
        </w:tc>
      </w:tr>
      <w:tr w14:paraId="46ADB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892" w:type="dxa"/>
            <w:tcBorders>
              <w:left w:val="single" w:color="000000" w:sz="8" w:space="0"/>
            </w:tcBorders>
            <w:vAlign w:val="top"/>
          </w:tcPr>
          <w:p w14:paraId="7D00836F">
            <w:pPr>
              <w:pStyle w:val="12"/>
              <w:spacing w:before="114" w:line="240" w:lineRule="auto"/>
              <w:ind w:left="420" w:right="435" w:firstLine="109"/>
            </w:pPr>
            <w:r>
              <w:rPr>
                <w:spacing w:val="2"/>
              </w:rPr>
              <w:t>投标设备</w:t>
            </w:r>
            <w:r>
              <w:rPr>
                <w:spacing w:val="4"/>
              </w:rPr>
              <w:t>制造商名称</w:t>
            </w:r>
          </w:p>
        </w:tc>
        <w:tc>
          <w:tcPr>
            <w:tcW w:w="7405" w:type="dxa"/>
            <w:gridSpan w:val="4"/>
            <w:tcBorders>
              <w:right w:val="single" w:color="000000" w:sz="8" w:space="0"/>
            </w:tcBorders>
            <w:vAlign w:val="top"/>
          </w:tcPr>
          <w:p w14:paraId="2183F227">
            <w:pPr>
              <w:spacing w:line="240" w:lineRule="auto"/>
              <w:rPr>
                <w:rFonts w:ascii="Arial"/>
                <w:sz w:val="21"/>
              </w:rPr>
            </w:pPr>
          </w:p>
        </w:tc>
      </w:tr>
      <w:tr w14:paraId="1183C5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892" w:type="dxa"/>
            <w:tcBorders>
              <w:left w:val="single" w:color="000000" w:sz="8" w:space="0"/>
              <w:bottom w:val="single" w:color="000000" w:sz="8" w:space="0"/>
            </w:tcBorders>
            <w:vAlign w:val="top"/>
          </w:tcPr>
          <w:p w14:paraId="2B9D3F33">
            <w:pPr>
              <w:pStyle w:val="12"/>
              <w:spacing w:before="224" w:line="240" w:lineRule="auto"/>
              <w:ind w:left="741"/>
            </w:pPr>
            <w:r>
              <w:rPr>
                <w:spacing w:val="1"/>
              </w:rPr>
              <w:t>备注</w:t>
            </w:r>
          </w:p>
        </w:tc>
        <w:tc>
          <w:tcPr>
            <w:tcW w:w="7405" w:type="dxa"/>
            <w:gridSpan w:val="4"/>
            <w:tcBorders>
              <w:bottom w:val="single" w:color="000000" w:sz="8" w:space="0"/>
              <w:right w:val="single" w:color="000000" w:sz="8" w:space="0"/>
            </w:tcBorders>
            <w:vAlign w:val="top"/>
          </w:tcPr>
          <w:p w14:paraId="31EFDC9E">
            <w:pPr>
              <w:spacing w:line="240" w:lineRule="auto"/>
              <w:rPr>
                <w:rFonts w:ascii="Arial"/>
                <w:sz w:val="21"/>
              </w:rPr>
            </w:pPr>
          </w:p>
        </w:tc>
      </w:tr>
    </w:tbl>
    <w:p w14:paraId="5BA8A10A">
      <w:pPr>
        <w:spacing w:before="66" w:line="240" w:lineRule="auto"/>
        <w:ind w:left="139" w:firstLine="400"/>
        <w:jc w:val="both"/>
        <w:rPr>
          <w:rFonts w:ascii="宋体" w:hAnsi="宋体" w:eastAsia="宋体" w:cs="宋体"/>
          <w:sz w:val="18"/>
          <w:szCs w:val="18"/>
        </w:rPr>
      </w:pPr>
      <w:r>
        <w:rPr>
          <w:rFonts w:ascii="宋体" w:hAnsi="宋体" w:eastAsia="宋体" w:cs="宋体"/>
          <w:spacing w:val="26"/>
          <w:sz w:val="18"/>
          <w:szCs w:val="18"/>
        </w:rPr>
        <w:t>注</w:t>
      </w:r>
      <w:r>
        <w:rPr>
          <w:rFonts w:ascii="宋体" w:hAnsi="宋体" w:eastAsia="宋体" w:cs="宋体"/>
          <w:spacing w:val="-45"/>
          <w:sz w:val="18"/>
          <w:szCs w:val="18"/>
        </w:rPr>
        <w:t xml:space="preserve"> </w:t>
      </w:r>
      <w:r>
        <w:rPr>
          <w:rFonts w:ascii="宋体" w:hAnsi="宋体" w:eastAsia="宋体" w:cs="宋体"/>
          <w:spacing w:val="26"/>
          <w:sz w:val="18"/>
          <w:szCs w:val="18"/>
        </w:rPr>
        <w:t>：“投标人基本情况表</w:t>
      </w:r>
      <w:r>
        <w:rPr>
          <w:rFonts w:ascii="宋体" w:hAnsi="宋体" w:eastAsia="宋体" w:cs="宋体"/>
          <w:spacing w:val="-44"/>
          <w:sz w:val="18"/>
          <w:szCs w:val="18"/>
        </w:rPr>
        <w:t xml:space="preserve"> </w:t>
      </w:r>
      <w:r>
        <w:rPr>
          <w:rFonts w:ascii="宋体" w:hAnsi="宋体" w:eastAsia="宋体" w:cs="宋体"/>
          <w:spacing w:val="26"/>
          <w:sz w:val="18"/>
          <w:szCs w:val="18"/>
        </w:rPr>
        <w:t>”后应附①企业法人营业执照副本和组织机</w:t>
      </w:r>
      <w:r>
        <w:rPr>
          <w:rFonts w:ascii="宋体" w:hAnsi="宋体" w:eastAsia="宋体" w:cs="宋体"/>
          <w:spacing w:val="25"/>
          <w:sz w:val="18"/>
          <w:szCs w:val="18"/>
        </w:rPr>
        <w:t>构代码证副本（按照</w:t>
      </w:r>
      <w:r>
        <w:rPr>
          <w:rFonts w:ascii="宋体" w:hAnsi="宋体" w:eastAsia="宋体" w:cs="宋体"/>
          <w:spacing w:val="-58"/>
          <w:sz w:val="18"/>
          <w:szCs w:val="18"/>
        </w:rPr>
        <w:t xml:space="preserve"> </w:t>
      </w:r>
      <w:r>
        <w:rPr>
          <w:rFonts w:ascii="宋体" w:hAnsi="宋体" w:eastAsia="宋体" w:cs="宋体"/>
          <w:spacing w:val="25"/>
          <w:sz w:val="18"/>
          <w:szCs w:val="18"/>
        </w:rPr>
        <w:t>“</w:t>
      </w:r>
      <w:r>
        <w:rPr>
          <w:rFonts w:ascii="宋体" w:hAnsi="宋体" w:eastAsia="宋体" w:cs="宋体"/>
          <w:spacing w:val="-59"/>
          <w:sz w:val="18"/>
          <w:szCs w:val="18"/>
        </w:rPr>
        <w:t xml:space="preserve"> </w:t>
      </w:r>
      <w:r>
        <w:rPr>
          <w:rFonts w:ascii="宋体" w:hAnsi="宋体" w:eastAsia="宋体" w:cs="宋体"/>
          <w:spacing w:val="25"/>
          <w:sz w:val="18"/>
          <w:szCs w:val="18"/>
        </w:rPr>
        <w:t>三证合</w:t>
      </w:r>
      <w:r>
        <w:rPr>
          <w:rFonts w:ascii="宋体" w:hAnsi="宋体" w:eastAsia="宋体" w:cs="宋体"/>
          <w:spacing w:val="20"/>
          <w:sz w:val="18"/>
          <w:szCs w:val="18"/>
        </w:rPr>
        <w:t>一</w:t>
      </w:r>
      <w:r>
        <w:rPr>
          <w:rFonts w:ascii="宋体" w:hAnsi="宋体" w:eastAsia="宋体" w:cs="宋体"/>
          <w:spacing w:val="-45"/>
          <w:sz w:val="18"/>
          <w:szCs w:val="18"/>
        </w:rPr>
        <w:t xml:space="preserve"> </w:t>
      </w:r>
      <w:r>
        <w:rPr>
          <w:rFonts w:ascii="宋体" w:hAnsi="宋体" w:eastAsia="宋体" w:cs="宋体"/>
          <w:spacing w:val="20"/>
          <w:sz w:val="18"/>
          <w:szCs w:val="18"/>
        </w:rPr>
        <w:t>”或</w:t>
      </w:r>
      <w:r>
        <w:rPr>
          <w:rFonts w:ascii="宋体" w:hAnsi="宋体" w:eastAsia="宋体" w:cs="宋体"/>
          <w:spacing w:val="-64"/>
          <w:sz w:val="18"/>
          <w:szCs w:val="18"/>
        </w:rPr>
        <w:t xml:space="preserve"> </w:t>
      </w:r>
      <w:r>
        <w:rPr>
          <w:rFonts w:ascii="宋体" w:hAnsi="宋体" w:eastAsia="宋体" w:cs="宋体"/>
          <w:spacing w:val="20"/>
          <w:sz w:val="18"/>
          <w:szCs w:val="18"/>
        </w:rPr>
        <w:t>“</w:t>
      </w:r>
      <w:r>
        <w:rPr>
          <w:rFonts w:ascii="宋体" w:hAnsi="宋体" w:eastAsia="宋体" w:cs="宋体"/>
          <w:spacing w:val="-60"/>
          <w:sz w:val="18"/>
          <w:szCs w:val="18"/>
        </w:rPr>
        <w:t xml:space="preserve"> </w:t>
      </w:r>
      <w:r>
        <w:rPr>
          <w:rFonts w:ascii="宋体" w:hAnsi="宋体" w:eastAsia="宋体" w:cs="宋体"/>
          <w:spacing w:val="20"/>
          <w:sz w:val="18"/>
          <w:szCs w:val="18"/>
        </w:rPr>
        <w:t>五证合一</w:t>
      </w:r>
      <w:r>
        <w:rPr>
          <w:rFonts w:ascii="宋体" w:hAnsi="宋体" w:eastAsia="宋体" w:cs="宋体"/>
          <w:spacing w:val="-46"/>
          <w:sz w:val="18"/>
          <w:szCs w:val="18"/>
        </w:rPr>
        <w:t xml:space="preserve"> </w:t>
      </w:r>
      <w:r>
        <w:rPr>
          <w:rFonts w:ascii="宋体" w:hAnsi="宋体" w:eastAsia="宋体" w:cs="宋体"/>
          <w:spacing w:val="20"/>
          <w:sz w:val="18"/>
          <w:szCs w:val="18"/>
        </w:rPr>
        <w:t>”登记制度进行登记的</w:t>
      </w:r>
      <w:r>
        <w:rPr>
          <w:rFonts w:ascii="宋体" w:hAnsi="宋体" w:eastAsia="宋体" w:cs="宋体"/>
          <w:spacing w:val="-51"/>
          <w:sz w:val="18"/>
          <w:szCs w:val="18"/>
        </w:rPr>
        <w:t xml:space="preserve"> </w:t>
      </w:r>
      <w:r>
        <w:rPr>
          <w:rFonts w:ascii="宋体" w:hAnsi="宋体" w:eastAsia="宋体" w:cs="宋体"/>
          <w:spacing w:val="20"/>
          <w:sz w:val="18"/>
          <w:szCs w:val="18"/>
        </w:rPr>
        <w:t>，可仅提供营业执照副本</w:t>
      </w:r>
      <w:r>
        <w:rPr>
          <w:rFonts w:ascii="宋体" w:hAnsi="宋体" w:eastAsia="宋体" w:cs="宋体"/>
          <w:spacing w:val="-50"/>
          <w:sz w:val="18"/>
          <w:szCs w:val="18"/>
        </w:rPr>
        <w:t xml:space="preserve"> </w:t>
      </w:r>
      <w:r>
        <w:rPr>
          <w:rFonts w:ascii="宋体" w:hAnsi="宋体" w:eastAsia="宋体" w:cs="宋体"/>
          <w:spacing w:val="20"/>
          <w:sz w:val="18"/>
          <w:szCs w:val="18"/>
        </w:rPr>
        <w:t>，</w:t>
      </w:r>
      <w:r>
        <w:rPr>
          <w:rFonts w:ascii="宋体" w:hAnsi="宋体" w:eastAsia="宋体" w:cs="宋体"/>
          <w:spacing w:val="-49"/>
          <w:sz w:val="18"/>
          <w:szCs w:val="18"/>
        </w:rPr>
        <w:t xml:space="preserve"> </w:t>
      </w:r>
      <w:r>
        <w:rPr>
          <w:rFonts w:ascii="宋体" w:hAnsi="宋体" w:eastAsia="宋体" w:cs="宋体"/>
          <w:spacing w:val="20"/>
          <w:sz w:val="18"/>
          <w:szCs w:val="18"/>
        </w:rPr>
        <w:t>下同</w:t>
      </w:r>
      <w:r>
        <w:rPr>
          <w:rFonts w:ascii="宋体" w:hAnsi="宋体" w:eastAsia="宋体" w:cs="宋体"/>
          <w:spacing w:val="-28"/>
          <w:sz w:val="18"/>
          <w:szCs w:val="18"/>
        </w:rPr>
        <w:t>）；</w:t>
      </w:r>
      <w:r>
        <w:rPr>
          <w:rFonts w:ascii="宋体" w:hAnsi="宋体" w:eastAsia="宋体" w:cs="宋体"/>
          <w:spacing w:val="-53"/>
          <w:sz w:val="18"/>
          <w:szCs w:val="18"/>
        </w:rPr>
        <w:t xml:space="preserve"> </w:t>
      </w:r>
      <w:r>
        <w:rPr>
          <w:rFonts w:ascii="宋体" w:hAnsi="宋体" w:eastAsia="宋体" w:cs="宋体"/>
          <w:spacing w:val="20"/>
          <w:sz w:val="18"/>
          <w:szCs w:val="18"/>
        </w:rPr>
        <w:t>②基本账户开户</w:t>
      </w:r>
      <w:r>
        <w:rPr>
          <w:rFonts w:ascii="宋体" w:hAnsi="宋体" w:eastAsia="宋体" w:cs="宋体"/>
          <w:spacing w:val="19"/>
          <w:sz w:val="18"/>
          <w:szCs w:val="18"/>
        </w:rPr>
        <w:t>许可证（或</w:t>
      </w:r>
      <w:r>
        <w:rPr>
          <w:rFonts w:ascii="宋体" w:hAnsi="宋体" w:eastAsia="宋体" w:cs="宋体"/>
          <w:spacing w:val="30"/>
          <w:sz w:val="18"/>
          <w:szCs w:val="18"/>
        </w:rPr>
        <w:t>由基本账户开户银行出具的基本账户信息证明材料</w:t>
      </w:r>
      <w:r>
        <w:rPr>
          <w:rFonts w:ascii="宋体" w:hAnsi="宋体" w:eastAsia="宋体" w:cs="宋体"/>
          <w:spacing w:val="-10"/>
          <w:sz w:val="18"/>
          <w:szCs w:val="18"/>
        </w:rPr>
        <w:t>）</w:t>
      </w:r>
      <w:r>
        <w:rPr>
          <w:rFonts w:ascii="宋体" w:hAnsi="宋体" w:eastAsia="宋体" w:cs="宋体"/>
          <w:spacing w:val="-38"/>
          <w:sz w:val="18"/>
          <w:szCs w:val="18"/>
        </w:rPr>
        <w:t xml:space="preserve"> </w:t>
      </w:r>
      <w:r>
        <w:rPr>
          <w:rFonts w:ascii="宋体" w:hAnsi="宋体" w:eastAsia="宋体" w:cs="宋体"/>
          <w:spacing w:val="-10"/>
          <w:sz w:val="18"/>
          <w:szCs w:val="18"/>
        </w:rPr>
        <w:t>；</w:t>
      </w:r>
      <w:r>
        <w:rPr>
          <w:rFonts w:ascii="宋体" w:hAnsi="宋体" w:eastAsia="宋体" w:cs="宋体"/>
          <w:spacing w:val="29"/>
          <w:sz w:val="18"/>
          <w:szCs w:val="18"/>
        </w:rPr>
        <w:t>③投标人在国家企业信用信息公示系统中基础信</w:t>
      </w:r>
      <w:r>
        <w:rPr>
          <w:rFonts w:ascii="宋体" w:hAnsi="宋体" w:eastAsia="宋体" w:cs="宋体"/>
          <w:spacing w:val="19"/>
          <w:sz w:val="18"/>
          <w:szCs w:val="18"/>
        </w:rPr>
        <w:t>息（体现股东及出资详细信息）</w:t>
      </w:r>
      <w:r>
        <w:rPr>
          <w:rFonts w:ascii="宋体" w:hAnsi="宋体" w:eastAsia="宋体" w:cs="宋体"/>
          <w:spacing w:val="-18"/>
          <w:sz w:val="18"/>
          <w:szCs w:val="18"/>
        </w:rPr>
        <w:t xml:space="preserve"> </w:t>
      </w:r>
      <w:r>
        <w:rPr>
          <w:rFonts w:ascii="宋体" w:hAnsi="宋体" w:eastAsia="宋体" w:cs="宋体"/>
          <w:spacing w:val="19"/>
          <w:sz w:val="18"/>
          <w:szCs w:val="18"/>
        </w:rPr>
        <w:t>的网页截图彩色影印件</w:t>
      </w:r>
      <w:r>
        <w:rPr>
          <w:rFonts w:ascii="宋体" w:hAnsi="宋体" w:eastAsia="宋体" w:cs="宋体"/>
          <w:spacing w:val="-53"/>
          <w:sz w:val="18"/>
          <w:szCs w:val="18"/>
        </w:rPr>
        <w:t xml:space="preserve"> </w:t>
      </w:r>
      <w:r>
        <w:rPr>
          <w:rFonts w:ascii="宋体" w:hAnsi="宋体" w:eastAsia="宋体" w:cs="宋体"/>
          <w:spacing w:val="19"/>
          <w:sz w:val="18"/>
          <w:szCs w:val="18"/>
        </w:rPr>
        <w:t>，</w:t>
      </w:r>
      <w:r>
        <w:rPr>
          <w:rFonts w:ascii="宋体" w:hAnsi="宋体" w:eastAsia="宋体" w:cs="宋体"/>
          <w:spacing w:val="-38"/>
          <w:sz w:val="18"/>
          <w:szCs w:val="18"/>
        </w:rPr>
        <w:t xml:space="preserve"> </w:t>
      </w:r>
      <w:r>
        <w:rPr>
          <w:rFonts w:ascii="宋体" w:hAnsi="宋体" w:eastAsia="宋体" w:cs="宋体"/>
          <w:spacing w:val="19"/>
          <w:sz w:val="18"/>
          <w:szCs w:val="18"/>
        </w:rPr>
        <w:t>并逐页加盖投标人单位章。</w:t>
      </w:r>
    </w:p>
    <w:p w14:paraId="10BE927A">
      <w:pPr>
        <w:spacing w:before="33" w:line="240" w:lineRule="auto"/>
        <w:ind w:left="135" w:right="127" w:firstLine="402"/>
        <w:jc w:val="both"/>
        <w:rPr>
          <w:rFonts w:ascii="宋体" w:hAnsi="宋体" w:eastAsia="宋体" w:cs="宋体"/>
          <w:sz w:val="18"/>
          <w:szCs w:val="18"/>
        </w:rPr>
      </w:pPr>
      <w:r>
        <w:rPr>
          <w:rFonts w:ascii="宋体" w:hAnsi="宋体" w:eastAsia="宋体" w:cs="宋体"/>
          <w:spacing w:val="30"/>
          <w:sz w:val="18"/>
          <w:szCs w:val="18"/>
        </w:rPr>
        <w:t>企业法人营业执照副本和组织机构代码证副本</w:t>
      </w:r>
      <w:r>
        <w:rPr>
          <w:rFonts w:ascii="宋体" w:hAnsi="宋体" w:eastAsia="宋体" w:cs="宋体"/>
          <w:spacing w:val="-39"/>
          <w:sz w:val="18"/>
          <w:szCs w:val="18"/>
        </w:rPr>
        <w:t xml:space="preserve"> </w:t>
      </w:r>
      <w:r>
        <w:rPr>
          <w:rFonts w:ascii="宋体" w:hAnsi="宋体" w:eastAsia="宋体" w:cs="宋体"/>
          <w:spacing w:val="30"/>
          <w:sz w:val="18"/>
          <w:szCs w:val="18"/>
        </w:rPr>
        <w:t>、基本账户开户许可证（或由基本账户开户银行出</w:t>
      </w:r>
      <w:r>
        <w:rPr>
          <w:rFonts w:ascii="宋体" w:hAnsi="宋体" w:eastAsia="宋体" w:cs="宋体"/>
          <w:spacing w:val="24"/>
          <w:sz w:val="18"/>
          <w:szCs w:val="18"/>
        </w:rPr>
        <w:t>具的基本账户信息证明材料）</w:t>
      </w:r>
      <w:r>
        <w:rPr>
          <w:rFonts w:ascii="宋体" w:hAnsi="宋体" w:eastAsia="宋体" w:cs="宋体"/>
          <w:spacing w:val="-18"/>
          <w:sz w:val="18"/>
          <w:szCs w:val="18"/>
        </w:rPr>
        <w:t xml:space="preserve"> </w:t>
      </w:r>
      <w:r>
        <w:rPr>
          <w:rFonts w:ascii="宋体" w:hAnsi="宋体" w:eastAsia="宋体" w:cs="宋体"/>
          <w:spacing w:val="24"/>
          <w:sz w:val="18"/>
          <w:szCs w:val="18"/>
        </w:rPr>
        <w:t>的彩色影印件应提供全本（</w:t>
      </w:r>
      <w:r>
        <w:rPr>
          <w:rFonts w:ascii="宋体" w:hAnsi="宋体" w:eastAsia="宋体" w:cs="宋体"/>
          <w:spacing w:val="23"/>
          <w:sz w:val="18"/>
          <w:szCs w:val="18"/>
        </w:rPr>
        <w:t>证书封面</w:t>
      </w:r>
      <w:r>
        <w:rPr>
          <w:rFonts w:ascii="宋体" w:hAnsi="宋体" w:eastAsia="宋体" w:cs="宋体"/>
          <w:spacing w:val="-48"/>
          <w:sz w:val="18"/>
          <w:szCs w:val="18"/>
        </w:rPr>
        <w:t xml:space="preserve"> </w:t>
      </w:r>
      <w:r>
        <w:rPr>
          <w:rFonts w:ascii="宋体" w:hAnsi="宋体" w:eastAsia="宋体" w:cs="宋体"/>
          <w:spacing w:val="23"/>
          <w:sz w:val="18"/>
          <w:szCs w:val="18"/>
        </w:rPr>
        <w:t>、封底</w:t>
      </w:r>
      <w:r>
        <w:rPr>
          <w:rFonts w:ascii="宋体" w:hAnsi="宋体" w:eastAsia="宋体" w:cs="宋体"/>
          <w:spacing w:val="-51"/>
          <w:sz w:val="18"/>
          <w:szCs w:val="18"/>
        </w:rPr>
        <w:t xml:space="preserve"> </w:t>
      </w:r>
      <w:r>
        <w:rPr>
          <w:rFonts w:ascii="宋体" w:hAnsi="宋体" w:eastAsia="宋体" w:cs="宋体"/>
          <w:spacing w:val="23"/>
          <w:sz w:val="18"/>
          <w:szCs w:val="18"/>
        </w:rPr>
        <w:t>、</w:t>
      </w:r>
      <w:r>
        <w:rPr>
          <w:rFonts w:ascii="宋体" w:hAnsi="宋体" w:eastAsia="宋体" w:cs="宋体"/>
          <w:spacing w:val="-51"/>
          <w:sz w:val="18"/>
          <w:szCs w:val="18"/>
        </w:rPr>
        <w:t xml:space="preserve"> </w:t>
      </w:r>
      <w:r>
        <w:rPr>
          <w:rFonts w:ascii="宋体" w:hAnsi="宋体" w:eastAsia="宋体" w:cs="宋体"/>
          <w:spacing w:val="23"/>
          <w:sz w:val="18"/>
          <w:szCs w:val="18"/>
        </w:rPr>
        <w:t>空白页除外</w:t>
      </w:r>
      <w:r>
        <w:rPr>
          <w:rFonts w:ascii="宋体" w:hAnsi="宋体" w:eastAsia="宋体" w:cs="宋体"/>
          <w:spacing w:val="-14"/>
          <w:sz w:val="18"/>
          <w:szCs w:val="18"/>
        </w:rPr>
        <w:t>），</w:t>
      </w:r>
      <w:r>
        <w:rPr>
          <w:rFonts w:ascii="宋体" w:hAnsi="宋体" w:eastAsia="宋体" w:cs="宋体"/>
          <w:spacing w:val="23"/>
          <w:sz w:val="18"/>
          <w:szCs w:val="18"/>
        </w:rPr>
        <w:t>应包括投标</w:t>
      </w:r>
      <w:r>
        <w:rPr>
          <w:rFonts w:ascii="宋体" w:hAnsi="宋体" w:eastAsia="宋体" w:cs="宋体"/>
          <w:spacing w:val="24"/>
          <w:sz w:val="18"/>
          <w:szCs w:val="18"/>
        </w:rPr>
        <w:t>人名称、投标人其他相关信息</w:t>
      </w:r>
      <w:r>
        <w:rPr>
          <w:rFonts w:ascii="宋体" w:hAnsi="宋体" w:eastAsia="宋体" w:cs="宋体"/>
          <w:spacing w:val="-51"/>
          <w:sz w:val="18"/>
          <w:szCs w:val="18"/>
        </w:rPr>
        <w:t xml:space="preserve"> </w:t>
      </w:r>
      <w:r>
        <w:rPr>
          <w:rFonts w:ascii="宋体" w:hAnsi="宋体" w:eastAsia="宋体" w:cs="宋体"/>
          <w:spacing w:val="24"/>
          <w:sz w:val="18"/>
          <w:szCs w:val="18"/>
        </w:rPr>
        <w:t>、颁发机构名称</w:t>
      </w:r>
      <w:r>
        <w:rPr>
          <w:rFonts w:ascii="宋体" w:hAnsi="宋体" w:eastAsia="宋体" w:cs="宋体"/>
          <w:spacing w:val="-50"/>
          <w:sz w:val="18"/>
          <w:szCs w:val="18"/>
        </w:rPr>
        <w:t xml:space="preserve"> </w:t>
      </w:r>
      <w:r>
        <w:rPr>
          <w:rFonts w:ascii="宋体" w:hAnsi="宋体" w:eastAsia="宋体" w:cs="宋体"/>
          <w:spacing w:val="24"/>
          <w:sz w:val="18"/>
          <w:szCs w:val="18"/>
        </w:rPr>
        <w:t>、投标人信息变更情况等关</w:t>
      </w:r>
      <w:r>
        <w:rPr>
          <w:rFonts w:ascii="宋体" w:hAnsi="宋体" w:eastAsia="宋体" w:cs="宋体"/>
          <w:spacing w:val="23"/>
          <w:sz w:val="18"/>
          <w:szCs w:val="18"/>
        </w:rPr>
        <w:t>键页在内。</w:t>
      </w:r>
    </w:p>
    <w:p w14:paraId="64224D30">
      <w:pPr>
        <w:spacing w:line="240" w:lineRule="auto"/>
        <w:rPr>
          <w:rFonts w:ascii="宋体" w:hAnsi="宋体" w:eastAsia="宋体" w:cs="宋体"/>
          <w:sz w:val="18"/>
          <w:szCs w:val="18"/>
        </w:rPr>
        <w:sectPr>
          <w:footerReference r:id="rId26" w:type="default"/>
          <w:pgSz w:w="11905" w:h="16840"/>
          <w:pgMar w:top="1165" w:right="1181" w:bottom="1158" w:left="1180" w:header="0" w:footer="913" w:gutter="0"/>
          <w:pgBorders>
            <w:top w:val="none" w:sz="0" w:space="0"/>
            <w:left w:val="none" w:sz="0" w:space="0"/>
            <w:bottom w:val="none" w:sz="0" w:space="0"/>
            <w:right w:val="none" w:sz="0" w:space="0"/>
          </w:pgBorders>
          <w:pgNumType w:fmt="decimal"/>
          <w:cols w:space="720" w:num="1"/>
        </w:sectPr>
      </w:pPr>
    </w:p>
    <w:p w14:paraId="2B6AFAB0">
      <w:pPr>
        <w:spacing w:before="47" w:line="240" w:lineRule="auto"/>
        <w:ind w:left="2637"/>
        <w:rPr>
          <w:rFonts w:ascii="宋体" w:hAnsi="宋体" w:eastAsia="宋体" w:cs="宋体"/>
          <w:sz w:val="24"/>
          <w:szCs w:val="24"/>
        </w:rPr>
      </w:pPr>
      <w:r>
        <w:rPr>
          <w:rFonts w:ascii="宋体" w:hAnsi="宋体" w:eastAsia="宋体" w:cs="宋体"/>
          <w:spacing w:val="-5"/>
          <w:sz w:val="24"/>
          <w:szCs w:val="24"/>
        </w:rPr>
        <w:t>（二）近年完成的类似供货项目情况表</w:t>
      </w:r>
    </w:p>
    <w:tbl>
      <w:tblPr>
        <w:tblStyle w:val="11"/>
        <w:tblW w:w="9300"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8"/>
        <w:gridCol w:w="6862"/>
      </w:tblGrid>
      <w:tr w14:paraId="6DF45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2438" w:type="dxa"/>
            <w:vAlign w:val="top"/>
          </w:tcPr>
          <w:p w14:paraId="6F34EC22">
            <w:pPr>
              <w:pStyle w:val="12"/>
              <w:spacing w:before="286" w:line="240" w:lineRule="auto"/>
              <w:ind w:left="803"/>
              <w:rPr>
                <w:sz w:val="24"/>
                <w:szCs w:val="24"/>
              </w:rPr>
            </w:pPr>
            <w:r>
              <w:rPr>
                <w:spacing w:val="-8"/>
                <w:sz w:val="24"/>
                <w:szCs w:val="24"/>
              </w:rPr>
              <w:t>设备名称</w:t>
            </w:r>
          </w:p>
        </w:tc>
        <w:tc>
          <w:tcPr>
            <w:tcW w:w="6862" w:type="dxa"/>
            <w:vAlign w:val="top"/>
          </w:tcPr>
          <w:p w14:paraId="65B2630B">
            <w:pPr>
              <w:spacing w:line="240" w:lineRule="auto"/>
              <w:rPr>
                <w:rFonts w:ascii="Arial"/>
                <w:sz w:val="21"/>
              </w:rPr>
            </w:pPr>
          </w:p>
        </w:tc>
      </w:tr>
      <w:tr w14:paraId="3DA47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2438" w:type="dxa"/>
            <w:vAlign w:val="top"/>
          </w:tcPr>
          <w:p w14:paraId="75131BD1">
            <w:pPr>
              <w:pStyle w:val="12"/>
              <w:spacing w:before="278" w:line="240" w:lineRule="auto"/>
              <w:ind w:left="675"/>
              <w:rPr>
                <w:sz w:val="24"/>
                <w:szCs w:val="24"/>
              </w:rPr>
            </w:pPr>
            <w:r>
              <w:rPr>
                <w:spacing w:val="-5"/>
                <w:sz w:val="24"/>
                <w:szCs w:val="24"/>
              </w:rPr>
              <w:t>规格和型号</w:t>
            </w:r>
          </w:p>
        </w:tc>
        <w:tc>
          <w:tcPr>
            <w:tcW w:w="6862" w:type="dxa"/>
            <w:vAlign w:val="top"/>
          </w:tcPr>
          <w:p w14:paraId="44B5F520">
            <w:pPr>
              <w:spacing w:line="240" w:lineRule="auto"/>
              <w:rPr>
                <w:rFonts w:ascii="Arial"/>
                <w:sz w:val="21"/>
              </w:rPr>
            </w:pPr>
          </w:p>
        </w:tc>
      </w:tr>
      <w:tr w14:paraId="3BC62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2438" w:type="dxa"/>
            <w:vAlign w:val="top"/>
          </w:tcPr>
          <w:p w14:paraId="3F7E6654">
            <w:pPr>
              <w:pStyle w:val="12"/>
              <w:spacing w:before="279" w:line="240" w:lineRule="auto"/>
              <w:ind w:left="803"/>
              <w:rPr>
                <w:sz w:val="24"/>
                <w:szCs w:val="24"/>
              </w:rPr>
            </w:pPr>
            <w:r>
              <w:rPr>
                <w:spacing w:val="-7"/>
                <w:sz w:val="24"/>
                <w:szCs w:val="24"/>
              </w:rPr>
              <w:t>项目名称</w:t>
            </w:r>
          </w:p>
        </w:tc>
        <w:tc>
          <w:tcPr>
            <w:tcW w:w="6862" w:type="dxa"/>
            <w:vAlign w:val="top"/>
          </w:tcPr>
          <w:p w14:paraId="7647C60A">
            <w:pPr>
              <w:spacing w:line="240" w:lineRule="auto"/>
              <w:rPr>
                <w:rFonts w:ascii="Arial"/>
                <w:sz w:val="21"/>
              </w:rPr>
            </w:pPr>
          </w:p>
        </w:tc>
      </w:tr>
      <w:tr w14:paraId="4B85D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2438" w:type="dxa"/>
            <w:vAlign w:val="top"/>
          </w:tcPr>
          <w:p w14:paraId="732D07C4">
            <w:pPr>
              <w:pStyle w:val="12"/>
              <w:spacing w:before="282" w:line="240" w:lineRule="auto"/>
              <w:ind w:left="813"/>
              <w:rPr>
                <w:sz w:val="24"/>
                <w:szCs w:val="24"/>
              </w:rPr>
            </w:pPr>
            <w:r>
              <w:rPr>
                <w:spacing w:val="-9"/>
                <w:sz w:val="24"/>
                <w:szCs w:val="24"/>
              </w:rPr>
              <w:t>买方名称</w:t>
            </w:r>
          </w:p>
        </w:tc>
        <w:tc>
          <w:tcPr>
            <w:tcW w:w="6862" w:type="dxa"/>
            <w:vAlign w:val="top"/>
          </w:tcPr>
          <w:p w14:paraId="20E16E21">
            <w:pPr>
              <w:spacing w:line="240" w:lineRule="auto"/>
              <w:rPr>
                <w:rFonts w:ascii="Arial"/>
                <w:sz w:val="21"/>
              </w:rPr>
            </w:pPr>
          </w:p>
        </w:tc>
      </w:tr>
      <w:tr w14:paraId="13876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2438" w:type="dxa"/>
            <w:vAlign w:val="top"/>
          </w:tcPr>
          <w:p w14:paraId="65897018">
            <w:pPr>
              <w:pStyle w:val="12"/>
              <w:spacing w:before="281" w:line="240" w:lineRule="auto"/>
              <w:ind w:left="333"/>
              <w:rPr>
                <w:sz w:val="24"/>
                <w:szCs w:val="24"/>
              </w:rPr>
            </w:pPr>
            <w:r>
              <w:rPr>
                <w:spacing w:val="-7"/>
                <w:sz w:val="24"/>
                <w:szCs w:val="24"/>
              </w:rPr>
              <w:t>买方联系人及电话</w:t>
            </w:r>
          </w:p>
        </w:tc>
        <w:tc>
          <w:tcPr>
            <w:tcW w:w="6862" w:type="dxa"/>
            <w:vAlign w:val="top"/>
          </w:tcPr>
          <w:p w14:paraId="1B47CE17">
            <w:pPr>
              <w:spacing w:line="240" w:lineRule="auto"/>
              <w:rPr>
                <w:rFonts w:ascii="Arial"/>
                <w:sz w:val="21"/>
              </w:rPr>
            </w:pPr>
          </w:p>
        </w:tc>
      </w:tr>
      <w:tr w14:paraId="5691D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2438" w:type="dxa"/>
            <w:vAlign w:val="top"/>
          </w:tcPr>
          <w:p w14:paraId="2C7071A7">
            <w:pPr>
              <w:pStyle w:val="12"/>
              <w:spacing w:before="285" w:line="240" w:lineRule="auto"/>
              <w:ind w:left="555"/>
              <w:rPr>
                <w:sz w:val="24"/>
                <w:szCs w:val="24"/>
              </w:rPr>
            </w:pPr>
            <w:r>
              <w:rPr>
                <w:spacing w:val="-5"/>
                <w:sz w:val="24"/>
                <w:szCs w:val="24"/>
              </w:rPr>
              <w:t>合同签订时间</w:t>
            </w:r>
          </w:p>
        </w:tc>
        <w:tc>
          <w:tcPr>
            <w:tcW w:w="6862" w:type="dxa"/>
            <w:vAlign w:val="top"/>
          </w:tcPr>
          <w:p w14:paraId="75C91248">
            <w:pPr>
              <w:spacing w:line="240" w:lineRule="auto"/>
              <w:rPr>
                <w:rFonts w:ascii="Arial"/>
                <w:sz w:val="21"/>
              </w:rPr>
            </w:pPr>
          </w:p>
        </w:tc>
      </w:tr>
      <w:tr w14:paraId="36490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2438" w:type="dxa"/>
            <w:vAlign w:val="top"/>
          </w:tcPr>
          <w:p w14:paraId="6CED788E">
            <w:pPr>
              <w:pStyle w:val="12"/>
              <w:spacing w:before="283" w:line="240" w:lineRule="auto"/>
              <w:ind w:left="795"/>
              <w:rPr>
                <w:sz w:val="24"/>
                <w:szCs w:val="24"/>
              </w:rPr>
            </w:pPr>
            <w:r>
              <w:rPr>
                <w:spacing w:val="-5"/>
                <w:sz w:val="24"/>
                <w:szCs w:val="24"/>
              </w:rPr>
              <w:t>合同价格</w:t>
            </w:r>
          </w:p>
        </w:tc>
        <w:tc>
          <w:tcPr>
            <w:tcW w:w="6862" w:type="dxa"/>
            <w:vAlign w:val="top"/>
          </w:tcPr>
          <w:p w14:paraId="17A94BAC">
            <w:pPr>
              <w:spacing w:line="240" w:lineRule="auto"/>
              <w:rPr>
                <w:rFonts w:ascii="Arial"/>
                <w:sz w:val="21"/>
              </w:rPr>
            </w:pPr>
          </w:p>
        </w:tc>
      </w:tr>
      <w:tr w14:paraId="73FB6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2438" w:type="dxa"/>
            <w:vAlign w:val="top"/>
          </w:tcPr>
          <w:p w14:paraId="781E3508">
            <w:pPr>
              <w:pStyle w:val="12"/>
              <w:spacing w:before="283" w:line="240" w:lineRule="auto"/>
              <w:ind w:left="675"/>
              <w:rPr>
                <w:sz w:val="24"/>
                <w:szCs w:val="24"/>
              </w:rPr>
            </w:pPr>
            <w:r>
              <w:rPr>
                <w:spacing w:val="-5"/>
                <w:sz w:val="24"/>
                <w:szCs w:val="24"/>
              </w:rPr>
              <w:t>合同供货量</w:t>
            </w:r>
          </w:p>
        </w:tc>
        <w:tc>
          <w:tcPr>
            <w:tcW w:w="6862" w:type="dxa"/>
            <w:vAlign w:val="top"/>
          </w:tcPr>
          <w:p w14:paraId="19029BFD">
            <w:pPr>
              <w:spacing w:line="240" w:lineRule="auto"/>
              <w:rPr>
                <w:rFonts w:ascii="Arial"/>
                <w:sz w:val="21"/>
              </w:rPr>
            </w:pPr>
          </w:p>
        </w:tc>
      </w:tr>
      <w:tr w14:paraId="3C506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2438" w:type="dxa"/>
            <w:vAlign w:val="top"/>
          </w:tcPr>
          <w:p w14:paraId="5902D327">
            <w:pPr>
              <w:pStyle w:val="12"/>
              <w:spacing w:before="190" w:line="240" w:lineRule="auto"/>
              <w:ind w:left="924" w:right="191" w:hanging="721"/>
              <w:rPr>
                <w:sz w:val="24"/>
                <w:szCs w:val="24"/>
              </w:rPr>
            </w:pPr>
            <w:r>
              <w:rPr>
                <w:spacing w:val="-5"/>
                <w:sz w:val="24"/>
                <w:szCs w:val="24"/>
              </w:rPr>
              <w:t>项目概况及投标人履</w:t>
            </w:r>
            <w:r>
              <w:rPr>
                <w:spacing w:val="-8"/>
                <w:sz w:val="24"/>
                <w:szCs w:val="24"/>
              </w:rPr>
              <w:t>约情况</w:t>
            </w:r>
          </w:p>
        </w:tc>
        <w:tc>
          <w:tcPr>
            <w:tcW w:w="6862" w:type="dxa"/>
            <w:vAlign w:val="top"/>
          </w:tcPr>
          <w:p w14:paraId="56FA7AD2">
            <w:pPr>
              <w:spacing w:line="240" w:lineRule="auto"/>
              <w:rPr>
                <w:rFonts w:ascii="Arial"/>
                <w:sz w:val="21"/>
              </w:rPr>
            </w:pPr>
          </w:p>
        </w:tc>
      </w:tr>
      <w:tr w14:paraId="3CE72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2438" w:type="dxa"/>
            <w:vAlign w:val="top"/>
          </w:tcPr>
          <w:p w14:paraId="2ABEEBFA">
            <w:pPr>
              <w:pStyle w:val="12"/>
              <w:spacing w:before="289" w:line="240" w:lineRule="auto"/>
              <w:ind w:left="1039"/>
              <w:rPr>
                <w:sz w:val="24"/>
                <w:szCs w:val="24"/>
              </w:rPr>
            </w:pPr>
            <w:r>
              <w:rPr>
                <w:spacing w:val="-7"/>
                <w:sz w:val="24"/>
                <w:szCs w:val="24"/>
              </w:rPr>
              <w:t>备注</w:t>
            </w:r>
          </w:p>
        </w:tc>
        <w:tc>
          <w:tcPr>
            <w:tcW w:w="6862" w:type="dxa"/>
            <w:vAlign w:val="top"/>
          </w:tcPr>
          <w:p w14:paraId="105899D1">
            <w:pPr>
              <w:spacing w:line="240" w:lineRule="auto"/>
              <w:rPr>
                <w:rFonts w:ascii="Arial"/>
                <w:sz w:val="21"/>
              </w:rPr>
            </w:pPr>
          </w:p>
        </w:tc>
      </w:tr>
    </w:tbl>
    <w:p w14:paraId="33A8A985">
      <w:pPr>
        <w:spacing w:before="170" w:line="240" w:lineRule="auto"/>
        <w:ind w:left="91" w:right="81" w:firstLine="419"/>
        <w:rPr>
          <w:rFonts w:ascii="宋体" w:hAnsi="宋体" w:eastAsia="宋体" w:cs="宋体"/>
          <w:sz w:val="20"/>
          <w:szCs w:val="20"/>
          <w:highlight w:val="none"/>
        </w:rPr>
      </w:pPr>
      <w:r>
        <w:rPr>
          <w:rFonts w:ascii="宋体" w:hAnsi="宋体" w:eastAsia="宋体" w:cs="宋体"/>
          <w:spacing w:val="8"/>
          <w:sz w:val="20"/>
          <w:szCs w:val="20"/>
          <w:highlight w:val="none"/>
        </w:rPr>
        <w:t>注：1、投标人提供的每一个业绩均须在本表后附“合同协议书等签订时间、</w:t>
      </w:r>
      <w:r>
        <w:rPr>
          <w:rFonts w:ascii="宋体" w:hAnsi="宋体" w:eastAsia="宋体" w:cs="宋体"/>
          <w:spacing w:val="6"/>
          <w:sz w:val="20"/>
          <w:szCs w:val="20"/>
          <w:highlight w:val="none"/>
        </w:rPr>
        <w:t>合同金额、合同内容等评标指标的彩色影印件</w:t>
      </w:r>
      <w:r>
        <w:rPr>
          <w:rFonts w:ascii="宋体" w:hAnsi="宋体" w:eastAsia="宋体" w:cs="宋体"/>
          <w:spacing w:val="-74"/>
          <w:sz w:val="20"/>
          <w:szCs w:val="20"/>
          <w:highlight w:val="none"/>
        </w:rPr>
        <w:t xml:space="preserve"> </w:t>
      </w:r>
      <w:r>
        <w:rPr>
          <w:rFonts w:ascii="宋体" w:hAnsi="宋体" w:eastAsia="宋体" w:cs="宋体"/>
          <w:spacing w:val="6"/>
          <w:sz w:val="20"/>
          <w:szCs w:val="20"/>
          <w:highlight w:val="none"/>
        </w:rPr>
        <w:t>”。</w:t>
      </w:r>
    </w:p>
    <w:p w14:paraId="3D8C0778">
      <w:pPr>
        <w:spacing w:before="14" w:line="240" w:lineRule="auto"/>
        <w:ind w:left="83" w:right="65" w:firstLine="421"/>
        <w:rPr>
          <w:rFonts w:ascii="宋体" w:hAnsi="宋体" w:eastAsia="宋体" w:cs="宋体"/>
          <w:sz w:val="20"/>
          <w:szCs w:val="20"/>
          <w:highlight w:val="none"/>
        </w:rPr>
      </w:pPr>
      <w:r>
        <w:rPr>
          <w:rFonts w:ascii="宋体" w:hAnsi="宋体" w:eastAsia="宋体" w:cs="宋体"/>
          <w:spacing w:val="9"/>
          <w:sz w:val="20"/>
          <w:szCs w:val="20"/>
          <w:highlight w:val="none"/>
        </w:rPr>
        <w:t>2、投标人必须按招标文件要求在投标文件中提供企业</w:t>
      </w:r>
      <w:r>
        <w:rPr>
          <w:rFonts w:ascii="宋体" w:hAnsi="宋体" w:eastAsia="宋体" w:cs="宋体"/>
          <w:spacing w:val="8"/>
          <w:sz w:val="20"/>
          <w:szCs w:val="20"/>
          <w:highlight w:val="none"/>
        </w:rPr>
        <w:t>业绩证明材料的彩色影印件。在评审阶段，</w:t>
      </w:r>
      <w:r>
        <w:rPr>
          <w:rFonts w:ascii="宋体" w:hAnsi="宋体" w:eastAsia="宋体" w:cs="宋体"/>
          <w:spacing w:val="11"/>
          <w:sz w:val="20"/>
          <w:szCs w:val="20"/>
          <w:highlight w:val="none"/>
        </w:rPr>
        <w:t>对于提供的所有证明材料均不能体现考核指标（合同签订时间、合同内容、合同数量等）的企业业绩</w:t>
      </w:r>
      <w:r>
        <w:rPr>
          <w:rFonts w:ascii="宋体" w:hAnsi="宋体" w:eastAsia="宋体" w:cs="宋体"/>
          <w:spacing w:val="5"/>
          <w:sz w:val="20"/>
          <w:szCs w:val="20"/>
          <w:highlight w:val="none"/>
        </w:rPr>
        <w:t>将不予认定。</w:t>
      </w:r>
    </w:p>
    <w:p w14:paraId="621D8657">
      <w:pPr>
        <w:spacing w:before="130" w:line="240" w:lineRule="auto"/>
        <w:ind w:left="84" w:right="123" w:firstLine="427"/>
        <w:rPr>
          <w:rFonts w:ascii="宋体" w:hAnsi="宋体" w:eastAsia="宋体" w:cs="宋体"/>
          <w:sz w:val="20"/>
          <w:szCs w:val="20"/>
          <w:highlight w:val="none"/>
        </w:rPr>
      </w:pPr>
      <w:r>
        <w:rPr>
          <w:rFonts w:ascii="宋体" w:hAnsi="宋体" w:eastAsia="宋体" w:cs="宋体"/>
          <w:spacing w:val="7"/>
          <w:sz w:val="20"/>
          <w:szCs w:val="20"/>
          <w:highlight w:val="none"/>
        </w:rPr>
        <w:t>3、如近年来，投标人法人机构发生合法变更或重组或法人名称变更时，应提供相关部门的合法批</w:t>
      </w:r>
      <w:r>
        <w:rPr>
          <w:rFonts w:ascii="宋体" w:hAnsi="宋体" w:eastAsia="宋体" w:cs="宋体"/>
          <w:spacing w:val="9"/>
          <w:sz w:val="20"/>
          <w:szCs w:val="20"/>
          <w:highlight w:val="none"/>
        </w:rPr>
        <w:t>件或其他相关证明材料来证明其所附业绩的继承性。</w:t>
      </w:r>
    </w:p>
    <w:p w14:paraId="37999A38">
      <w:pPr>
        <w:spacing w:line="240" w:lineRule="auto"/>
        <w:rPr>
          <w:rFonts w:ascii="宋体" w:hAnsi="宋体" w:eastAsia="宋体" w:cs="宋体"/>
          <w:sz w:val="20"/>
          <w:szCs w:val="20"/>
        </w:rPr>
        <w:sectPr>
          <w:footerReference r:id="rId27" w:type="default"/>
          <w:pgSz w:w="11905" w:h="16840"/>
          <w:pgMar w:top="1244" w:right="1233" w:bottom="1158" w:left="1230" w:header="0" w:footer="913" w:gutter="0"/>
          <w:pgBorders>
            <w:top w:val="none" w:sz="0" w:space="0"/>
            <w:left w:val="none" w:sz="0" w:space="0"/>
            <w:bottom w:val="none" w:sz="0" w:space="0"/>
            <w:right w:val="none" w:sz="0" w:space="0"/>
          </w:pgBorders>
          <w:pgNumType w:fmt="decimal"/>
          <w:cols w:space="720" w:num="1"/>
        </w:sectPr>
      </w:pPr>
    </w:p>
    <w:p w14:paraId="7B8DB774">
      <w:pPr>
        <w:spacing w:before="180" w:line="240" w:lineRule="auto"/>
        <w:ind w:left="3409"/>
        <w:rPr>
          <w:rFonts w:ascii="宋体" w:hAnsi="宋体" w:eastAsia="宋体" w:cs="宋体"/>
          <w:sz w:val="24"/>
          <w:szCs w:val="24"/>
        </w:rPr>
      </w:pPr>
      <w:r>
        <w:rPr>
          <w:rFonts w:ascii="宋体" w:hAnsi="宋体" w:eastAsia="宋体" w:cs="宋体"/>
          <w:spacing w:val="-9"/>
          <w:sz w:val="24"/>
          <w:szCs w:val="24"/>
        </w:rPr>
        <w:t>（三）投标人的信誉情况</w:t>
      </w:r>
    </w:p>
    <w:tbl>
      <w:tblPr>
        <w:tblStyle w:val="11"/>
        <w:tblW w:w="9297"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51"/>
        <w:gridCol w:w="1846"/>
      </w:tblGrid>
      <w:tr w14:paraId="0DC65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7451" w:type="dxa"/>
            <w:tcBorders>
              <w:top w:val="single" w:color="000000" w:sz="8" w:space="0"/>
              <w:left w:val="single" w:color="000000" w:sz="8" w:space="0"/>
            </w:tcBorders>
            <w:vAlign w:val="top"/>
          </w:tcPr>
          <w:p w14:paraId="626D25FA">
            <w:pPr>
              <w:pStyle w:val="12"/>
              <w:spacing w:before="294" w:line="240" w:lineRule="auto"/>
              <w:ind w:left="3531"/>
            </w:pPr>
            <w:r>
              <w:rPr>
                <w:spacing w:val="1"/>
              </w:rPr>
              <w:t>项目</w:t>
            </w:r>
          </w:p>
        </w:tc>
        <w:tc>
          <w:tcPr>
            <w:tcW w:w="1846" w:type="dxa"/>
            <w:tcBorders>
              <w:top w:val="single" w:color="000000" w:sz="8" w:space="0"/>
              <w:right w:val="single" w:color="000000" w:sz="8" w:space="0"/>
            </w:tcBorders>
            <w:vAlign w:val="top"/>
          </w:tcPr>
          <w:p w14:paraId="1159FAEF">
            <w:pPr>
              <w:pStyle w:val="12"/>
              <w:spacing w:before="291" w:line="240" w:lineRule="auto"/>
              <w:ind w:left="205"/>
            </w:pPr>
            <w:r>
              <w:rPr>
                <w:spacing w:val="6"/>
              </w:rPr>
              <w:t>投标人情况说明</w:t>
            </w:r>
          </w:p>
        </w:tc>
      </w:tr>
      <w:tr w14:paraId="52DDB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3" w:hRule="atLeast"/>
        </w:trPr>
        <w:tc>
          <w:tcPr>
            <w:tcW w:w="7451" w:type="dxa"/>
            <w:tcBorders>
              <w:left w:val="single" w:color="000000" w:sz="8" w:space="0"/>
            </w:tcBorders>
            <w:vAlign w:val="top"/>
          </w:tcPr>
          <w:p w14:paraId="21016347">
            <w:pPr>
              <w:pStyle w:val="12"/>
              <w:spacing w:before="267" w:line="240" w:lineRule="auto"/>
              <w:ind w:left="123" w:right="126" w:hanging="1"/>
            </w:pPr>
            <w:r>
              <w:rPr>
                <w:spacing w:val="5"/>
              </w:rPr>
              <w:t>投标人是否在近三年内发生过质量、安全事故，各类刑事或因经济诉讼类案件被</w:t>
            </w:r>
            <w:r>
              <w:rPr>
                <w:spacing w:val="4"/>
              </w:rPr>
              <w:t>列为失信人的</w:t>
            </w:r>
          </w:p>
        </w:tc>
        <w:tc>
          <w:tcPr>
            <w:tcW w:w="1846" w:type="dxa"/>
            <w:tcBorders>
              <w:right w:val="single" w:color="000000" w:sz="8" w:space="0"/>
            </w:tcBorders>
            <w:vAlign w:val="top"/>
          </w:tcPr>
          <w:p w14:paraId="72177556">
            <w:pPr>
              <w:spacing w:line="240" w:lineRule="auto"/>
              <w:rPr>
                <w:rFonts w:ascii="Arial"/>
                <w:sz w:val="21"/>
              </w:rPr>
            </w:pPr>
          </w:p>
        </w:tc>
      </w:tr>
      <w:tr w14:paraId="6372C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trPr>
        <w:tc>
          <w:tcPr>
            <w:tcW w:w="7451" w:type="dxa"/>
            <w:tcBorders>
              <w:left w:val="single" w:color="000000" w:sz="8" w:space="0"/>
            </w:tcBorders>
            <w:vAlign w:val="top"/>
          </w:tcPr>
          <w:p w14:paraId="6829EB84">
            <w:pPr>
              <w:spacing w:line="240" w:lineRule="auto"/>
              <w:rPr>
                <w:rFonts w:ascii="Arial"/>
                <w:sz w:val="21"/>
              </w:rPr>
            </w:pPr>
          </w:p>
          <w:p w14:paraId="09B85D76">
            <w:pPr>
              <w:pStyle w:val="12"/>
              <w:spacing w:before="65" w:line="240" w:lineRule="auto"/>
              <w:ind w:left="122"/>
            </w:pPr>
            <w:r>
              <w:rPr>
                <w:spacing w:val="4"/>
              </w:rPr>
              <w:t>投标人是否被责令停业、暂扣或者吊销许可</w:t>
            </w:r>
            <w:r>
              <w:rPr>
                <w:spacing w:val="3"/>
              </w:rPr>
              <w:t>证、暂扣或者吊销执照；</w:t>
            </w:r>
          </w:p>
        </w:tc>
        <w:tc>
          <w:tcPr>
            <w:tcW w:w="1846" w:type="dxa"/>
            <w:tcBorders>
              <w:right w:val="single" w:color="000000" w:sz="8" w:space="0"/>
            </w:tcBorders>
            <w:vAlign w:val="top"/>
          </w:tcPr>
          <w:p w14:paraId="3A4E3AA2">
            <w:pPr>
              <w:spacing w:line="240" w:lineRule="auto"/>
              <w:rPr>
                <w:rFonts w:ascii="Arial"/>
                <w:sz w:val="21"/>
              </w:rPr>
            </w:pPr>
          </w:p>
        </w:tc>
      </w:tr>
      <w:tr w14:paraId="52E85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1" w:hRule="atLeast"/>
        </w:trPr>
        <w:tc>
          <w:tcPr>
            <w:tcW w:w="7451" w:type="dxa"/>
            <w:tcBorders>
              <w:left w:val="single" w:color="000000" w:sz="8" w:space="0"/>
            </w:tcBorders>
            <w:vAlign w:val="top"/>
          </w:tcPr>
          <w:p w14:paraId="51F68FD2">
            <w:pPr>
              <w:spacing w:line="240" w:lineRule="auto"/>
              <w:rPr>
                <w:rFonts w:ascii="Arial"/>
                <w:sz w:val="21"/>
              </w:rPr>
            </w:pPr>
          </w:p>
          <w:p w14:paraId="75DB237A">
            <w:pPr>
              <w:pStyle w:val="12"/>
              <w:spacing w:before="65" w:line="240" w:lineRule="auto"/>
              <w:ind w:left="136" w:right="181" w:hanging="14"/>
            </w:pPr>
            <w:r>
              <w:rPr>
                <w:spacing w:val="4"/>
              </w:rPr>
              <w:t>投标人是否处于被责令停业、投标资格被取消、财产被接管或冻</w:t>
            </w:r>
            <w:r>
              <w:rPr>
                <w:spacing w:val="3"/>
              </w:rPr>
              <w:t>结进入清算程序</w:t>
            </w:r>
            <w:r>
              <w:t xml:space="preserve"> ,</w:t>
            </w:r>
            <w:r>
              <w:rPr>
                <w:spacing w:val="58"/>
              </w:rPr>
              <w:t xml:space="preserve"> </w:t>
            </w:r>
            <w:r>
              <w:t>或被宣告破产，或其他丧失履约能力的情形</w:t>
            </w:r>
          </w:p>
        </w:tc>
        <w:tc>
          <w:tcPr>
            <w:tcW w:w="1846" w:type="dxa"/>
            <w:tcBorders>
              <w:right w:val="single" w:color="000000" w:sz="8" w:space="0"/>
            </w:tcBorders>
            <w:vAlign w:val="top"/>
          </w:tcPr>
          <w:p w14:paraId="1007F3CC">
            <w:pPr>
              <w:spacing w:line="240" w:lineRule="auto"/>
              <w:rPr>
                <w:rFonts w:ascii="Arial"/>
                <w:sz w:val="21"/>
              </w:rPr>
            </w:pPr>
          </w:p>
        </w:tc>
      </w:tr>
      <w:tr w14:paraId="21BA1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3" w:hRule="atLeast"/>
        </w:trPr>
        <w:tc>
          <w:tcPr>
            <w:tcW w:w="7451" w:type="dxa"/>
            <w:tcBorders>
              <w:left w:val="single" w:color="000000" w:sz="8" w:space="0"/>
            </w:tcBorders>
            <w:vAlign w:val="top"/>
          </w:tcPr>
          <w:p w14:paraId="2F418FDF">
            <w:pPr>
              <w:pStyle w:val="12"/>
              <w:spacing w:before="270" w:line="240" w:lineRule="auto"/>
              <w:ind w:left="122"/>
            </w:pPr>
            <w:r>
              <w:rPr>
                <w:spacing w:val="9"/>
              </w:rPr>
              <w:t>投标人是否在国家企业信用信息公示系统中被列入严重违法失信企业名单</w:t>
            </w:r>
          </w:p>
        </w:tc>
        <w:tc>
          <w:tcPr>
            <w:tcW w:w="1846" w:type="dxa"/>
            <w:tcBorders>
              <w:right w:val="single" w:color="000000" w:sz="8" w:space="0"/>
            </w:tcBorders>
            <w:vAlign w:val="top"/>
          </w:tcPr>
          <w:p w14:paraId="22F5D1FF">
            <w:pPr>
              <w:spacing w:line="240" w:lineRule="auto"/>
              <w:rPr>
                <w:rFonts w:ascii="Arial"/>
                <w:sz w:val="21"/>
              </w:rPr>
            </w:pPr>
          </w:p>
        </w:tc>
      </w:tr>
      <w:tr w14:paraId="23F7D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3" w:hRule="atLeast"/>
        </w:trPr>
        <w:tc>
          <w:tcPr>
            <w:tcW w:w="7451" w:type="dxa"/>
            <w:tcBorders>
              <w:left w:val="single" w:color="000000" w:sz="8" w:space="0"/>
            </w:tcBorders>
            <w:vAlign w:val="top"/>
          </w:tcPr>
          <w:p w14:paraId="7CCE9846">
            <w:pPr>
              <w:pStyle w:val="12"/>
              <w:spacing w:before="269" w:line="240" w:lineRule="auto"/>
              <w:ind w:left="120" w:right="249" w:firstLine="1"/>
            </w:pPr>
            <w:r>
              <w:rPr>
                <w:spacing w:val="3"/>
              </w:rPr>
              <w:t>投标人是否在“信用中国”网站中被列入失信被执行人名单</w:t>
            </w:r>
            <w:r>
              <w:rPr>
                <w:spacing w:val="-14"/>
              </w:rPr>
              <w:t>；（</w:t>
            </w:r>
            <w:r>
              <w:rPr>
                <w:spacing w:val="3"/>
              </w:rPr>
              <w:t>信</w:t>
            </w:r>
            <w:r>
              <w:rPr>
                <w:spacing w:val="2"/>
              </w:rPr>
              <w:t>用中国网站网</w:t>
            </w:r>
            <w:r>
              <w:rPr>
                <w:spacing w:val="3"/>
              </w:rPr>
              <w:t>址：</w:t>
            </w:r>
            <w:r>
              <w:fldChar w:fldCharType="begin"/>
            </w:r>
            <w:r>
              <w:instrText xml:space="preserve"> HYPERLINK "http://www.creditchina.gov.cn/" </w:instrText>
            </w:r>
            <w:r>
              <w:fldChar w:fldCharType="separate"/>
            </w:r>
            <w:r>
              <w:t>http</w:t>
            </w:r>
            <w:r>
              <w:rPr>
                <w:spacing w:val="3"/>
              </w:rPr>
              <w:t>://</w:t>
            </w:r>
            <w:r>
              <w:t>www</w:t>
            </w:r>
            <w:r>
              <w:rPr>
                <w:spacing w:val="3"/>
              </w:rPr>
              <w:t>.</w:t>
            </w:r>
            <w:r>
              <w:t>creditchina</w:t>
            </w:r>
            <w:r>
              <w:rPr>
                <w:spacing w:val="3"/>
              </w:rPr>
              <w:t>.</w:t>
            </w:r>
            <w:r>
              <w:t>gov</w:t>
            </w:r>
            <w:r>
              <w:rPr>
                <w:spacing w:val="3"/>
              </w:rPr>
              <w:t>.</w:t>
            </w:r>
            <w:r>
              <w:t>cn</w:t>
            </w:r>
            <w:r>
              <w:rPr>
                <w:spacing w:val="3"/>
              </w:rPr>
              <w:t>/</w:t>
            </w:r>
            <w:r>
              <w:rPr>
                <w:spacing w:val="3"/>
              </w:rPr>
              <w:fldChar w:fldCharType="end"/>
            </w:r>
            <w:r>
              <w:rPr>
                <w:spacing w:val="3"/>
              </w:rPr>
              <w:t>）</w:t>
            </w:r>
          </w:p>
        </w:tc>
        <w:tc>
          <w:tcPr>
            <w:tcW w:w="1846" w:type="dxa"/>
            <w:tcBorders>
              <w:right w:val="single" w:color="000000" w:sz="8" w:space="0"/>
            </w:tcBorders>
            <w:vAlign w:val="top"/>
          </w:tcPr>
          <w:p w14:paraId="2BC1D3C1">
            <w:pPr>
              <w:spacing w:line="240" w:lineRule="auto"/>
              <w:rPr>
                <w:rFonts w:ascii="Arial"/>
                <w:sz w:val="21"/>
              </w:rPr>
            </w:pPr>
          </w:p>
        </w:tc>
      </w:tr>
      <w:tr w14:paraId="37BD1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trPr>
        <w:tc>
          <w:tcPr>
            <w:tcW w:w="7451" w:type="dxa"/>
            <w:tcBorders>
              <w:left w:val="single" w:color="000000" w:sz="8" w:space="0"/>
            </w:tcBorders>
            <w:vAlign w:val="top"/>
          </w:tcPr>
          <w:p w14:paraId="2344B109">
            <w:pPr>
              <w:spacing w:line="240" w:lineRule="auto"/>
              <w:rPr>
                <w:rFonts w:ascii="Arial"/>
                <w:sz w:val="21"/>
              </w:rPr>
            </w:pPr>
          </w:p>
          <w:p w14:paraId="115BC114">
            <w:pPr>
              <w:pStyle w:val="12"/>
              <w:spacing w:before="65" w:line="240" w:lineRule="auto"/>
              <w:ind w:left="123"/>
            </w:pPr>
            <w:r>
              <w:rPr>
                <w:spacing w:val="3"/>
              </w:rPr>
              <w:t>是否存在法律法规规定的其他情形</w:t>
            </w:r>
          </w:p>
        </w:tc>
        <w:tc>
          <w:tcPr>
            <w:tcW w:w="1846" w:type="dxa"/>
            <w:tcBorders>
              <w:right w:val="single" w:color="000000" w:sz="8" w:space="0"/>
            </w:tcBorders>
            <w:vAlign w:val="top"/>
          </w:tcPr>
          <w:p w14:paraId="1BDEB4B8">
            <w:pPr>
              <w:spacing w:line="240" w:lineRule="auto"/>
              <w:rPr>
                <w:rFonts w:ascii="Arial"/>
                <w:sz w:val="21"/>
              </w:rPr>
            </w:pPr>
          </w:p>
        </w:tc>
      </w:tr>
    </w:tbl>
    <w:p w14:paraId="56671DBC">
      <w:pPr>
        <w:pStyle w:val="3"/>
        <w:spacing w:line="240" w:lineRule="auto"/>
      </w:pPr>
    </w:p>
    <w:p w14:paraId="42D67BAB">
      <w:pPr>
        <w:spacing w:before="65" w:line="240" w:lineRule="auto"/>
        <w:ind w:left="134" w:firstLine="425"/>
        <w:rPr>
          <w:rFonts w:ascii="宋体" w:hAnsi="宋体" w:eastAsia="宋体" w:cs="宋体"/>
          <w:sz w:val="20"/>
          <w:szCs w:val="20"/>
        </w:rPr>
      </w:pPr>
      <w:r>
        <w:rPr>
          <w:rFonts w:ascii="宋体" w:hAnsi="宋体" w:eastAsia="宋体" w:cs="宋体"/>
          <w:spacing w:val="7"/>
          <w:sz w:val="20"/>
          <w:szCs w:val="20"/>
        </w:rPr>
        <w:t>注：投标人应在本表后附投标人</w:t>
      </w:r>
      <w:r>
        <w:rPr>
          <w:rFonts w:hint="eastAsia" w:ascii="宋体" w:hAnsi="宋体" w:eastAsia="宋体" w:cs="宋体"/>
          <w:spacing w:val="7"/>
          <w:sz w:val="20"/>
          <w:szCs w:val="20"/>
          <w:lang w:eastAsia="zh-CN"/>
        </w:rPr>
        <w:t>在国家企业信用信息公示系统</w:t>
      </w:r>
      <w:r>
        <w:rPr>
          <w:rFonts w:ascii="宋体" w:hAnsi="宋体" w:eastAsia="宋体" w:cs="宋体"/>
          <w:spacing w:val="7"/>
          <w:sz w:val="20"/>
          <w:szCs w:val="20"/>
        </w:rPr>
        <w:t>中未被列入严重</w:t>
      </w:r>
      <w:r>
        <w:rPr>
          <w:rFonts w:ascii="宋体" w:hAnsi="宋体" w:eastAsia="宋体" w:cs="宋体"/>
          <w:spacing w:val="6"/>
          <w:sz w:val="20"/>
          <w:szCs w:val="20"/>
        </w:rPr>
        <w:t>违法失信企业名单、</w:t>
      </w:r>
      <w:r>
        <w:rPr>
          <w:rFonts w:ascii="宋体" w:hAnsi="宋体" w:eastAsia="宋体" w:cs="宋体"/>
          <w:spacing w:val="7"/>
          <w:sz w:val="20"/>
          <w:szCs w:val="20"/>
        </w:rPr>
        <w:t>在“信用中国”网站中未被列入失信被执行人名单的网页截图彩色影印件，以及近三年内（以招标公告发布后的某日为截止日、往前推算</w:t>
      </w:r>
      <w:r>
        <w:rPr>
          <w:rFonts w:ascii="宋体" w:hAnsi="宋体" w:eastAsia="宋体" w:cs="宋体"/>
          <w:spacing w:val="-37"/>
          <w:sz w:val="20"/>
          <w:szCs w:val="20"/>
        </w:rPr>
        <w:t xml:space="preserve"> </w:t>
      </w:r>
      <w:r>
        <w:rPr>
          <w:rFonts w:ascii="宋体" w:hAnsi="宋体" w:eastAsia="宋体" w:cs="宋体"/>
          <w:spacing w:val="7"/>
          <w:sz w:val="20"/>
          <w:szCs w:val="20"/>
        </w:rPr>
        <w:t>3</w:t>
      </w:r>
      <w:r>
        <w:rPr>
          <w:rFonts w:ascii="宋体" w:hAnsi="宋体" w:eastAsia="宋体" w:cs="宋体"/>
          <w:spacing w:val="-41"/>
          <w:sz w:val="20"/>
          <w:szCs w:val="20"/>
        </w:rPr>
        <w:t xml:space="preserve"> </w:t>
      </w:r>
      <w:r>
        <w:rPr>
          <w:rFonts w:ascii="宋体" w:hAnsi="宋体" w:eastAsia="宋体" w:cs="宋体"/>
          <w:spacing w:val="7"/>
          <w:sz w:val="20"/>
          <w:szCs w:val="20"/>
        </w:rPr>
        <w:t>个年度）投标人</w:t>
      </w:r>
      <w:r>
        <w:rPr>
          <w:rFonts w:ascii="宋体" w:hAnsi="宋体" w:eastAsia="宋体" w:cs="宋体"/>
          <w:spacing w:val="6"/>
          <w:sz w:val="20"/>
          <w:szCs w:val="20"/>
        </w:rPr>
        <w:t>及其法定代表人均无行贿犯罪行为的“书面承诺原</w:t>
      </w:r>
      <w:r>
        <w:rPr>
          <w:rFonts w:ascii="宋体" w:hAnsi="宋体" w:eastAsia="宋体" w:cs="宋体"/>
          <w:spacing w:val="2"/>
          <w:sz w:val="20"/>
          <w:szCs w:val="20"/>
        </w:rPr>
        <w:t>件（承诺书原件应加盖投标人单</w:t>
      </w:r>
      <w:r>
        <w:rPr>
          <w:rFonts w:hint="eastAsia" w:ascii="宋体" w:hAnsi="宋体" w:eastAsia="宋体" w:cs="宋体"/>
          <w:spacing w:val="2"/>
          <w:sz w:val="20"/>
          <w:szCs w:val="20"/>
          <w:lang w:eastAsia="zh-CN"/>
        </w:rPr>
        <w:t>位公</w:t>
      </w:r>
      <w:r>
        <w:rPr>
          <w:rFonts w:ascii="宋体" w:hAnsi="宋体" w:eastAsia="宋体" w:cs="宋体"/>
          <w:spacing w:val="2"/>
          <w:sz w:val="20"/>
          <w:szCs w:val="20"/>
        </w:rPr>
        <w:t>章并装订在投标文件正本之中）”或“</w:t>
      </w:r>
      <w:r>
        <w:rPr>
          <w:rFonts w:ascii="宋体" w:hAnsi="宋体" w:eastAsia="宋体" w:cs="宋体"/>
          <w:spacing w:val="-75"/>
          <w:sz w:val="20"/>
          <w:szCs w:val="20"/>
        </w:rPr>
        <w:t xml:space="preserve"> </w:t>
      </w:r>
      <w:r>
        <w:rPr>
          <w:rFonts w:ascii="宋体" w:hAnsi="宋体" w:eastAsia="宋体" w:cs="宋体"/>
          <w:spacing w:val="2"/>
          <w:sz w:val="20"/>
          <w:szCs w:val="20"/>
        </w:rPr>
        <w:t>中国裁判文书网网站查询记</w:t>
      </w:r>
      <w:r>
        <w:rPr>
          <w:rFonts w:ascii="宋体" w:hAnsi="宋体" w:eastAsia="宋体" w:cs="宋体"/>
          <w:spacing w:val="1"/>
          <w:sz w:val="20"/>
          <w:szCs w:val="20"/>
        </w:rPr>
        <w:t>录网页截图彩色影印件</w:t>
      </w:r>
      <w:r>
        <w:rPr>
          <w:rFonts w:ascii="宋体" w:hAnsi="宋体" w:eastAsia="宋体" w:cs="宋体"/>
          <w:spacing w:val="-78"/>
          <w:sz w:val="20"/>
          <w:szCs w:val="20"/>
        </w:rPr>
        <w:t xml:space="preserve"> </w:t>
      </w:r>
      <w:r>
        <w:rPr>
          <w:rFonts w:ascii="宋体" w:hAnsi="宋体" w:eastAsia="宋体" w:cs="宋体"/>
          <w:spacing w:val="1"/>
          <w:sz w:val="20"/>
          <w:szCs w:val="20"/>
        </w:rPr>
        <w:t>”。</w:t>
      </w:r>
    </w:p>
    <w:p w14:paraId="77E529D7">
      <w:pPr>
        <w:spacing w:line="240" w:lineRule="auto"/>
        <w:rPr>
          <w:rFonts w:ascii="宋体" w:hAnsi="宋体" w:eastAsia="宋体" w:cs="宋体"/>
          <w:sz w:val="20"/>
          <w:szCs w:val="20"/>
        </w:rPr>
        <w:sectPr>
          <w:footerReference r:id="rId28" w:type="default"/>
          <w:pgSz w:w="11905" w:h="16840"/>
          <w:pgMar w:top="1431" w:right="1270" w:bottom="1158" w:left="1180" w:header="0" w:footer="913" w:gutter="0"/>
          <w:pgBorders>
            <w:top w:val="none" w:sz="0" w:space="0"/>
            <w:left w:val="none" w:sz="0" w:space="0"/>
            <w:bottom w:val="none" w:sz="0" w:space="0"/>
            <w:right w:val="none" w:sz="0" w:space="0"/>
          </w:pgBorders>
          <w:pgNumType w:fmt="decimal"/>
          <w:cols w:space="720" w:num="1"/>
        </w:sectPr>
      </w:pPr>
    </w:p>
    <w:p w14:paraId="0FB24E4E">
      <w:pPr>
        <w:spacing w:before="301" w:line="240" w:lineRule="auto"/>
        <w:ind w:left="2956"/>
        <w:rPr>
          <w:rFonts w:ascii="宋体" w:hAnsi="宋体" w:eastAsia="宋体" w:cs="宋体"/>
          <w:sz w:val="28"/>
          <w:szCs w:val="28"/>
        </w:rPr>
      </w:pPr>
      <w:r>
        <w:rPr>
          <w:rFonts w:ascii="宋体" w:hAnsi="宋体" w:eastAsia="宋体" w:cs="宋体"/>
          <w:spacing w:val="-7"/>
          <w:sz w:val="28"/>
          <w:szCs w:val="28"/>
        </w:rPr>
        <w:t>无行贿犯罪行为承诺函（格式）</w:t>
      </w:r>
    </w:p>
    <w:p w14:paraId="6895AE66">
      <w:pPr>
        <w:pStyle w:val="3"/>
        <w:spacing w:line="240" w:lineRule="auto"/>
      </w:pPr>
    </w:p>
    <w:p w14:paraId="3A49FF3A">
      <w:pPr>
        <w:pStyle w:val="3"/>
        <w:spacing w:line="240" w:lineRule="auto"/>
      </w:pPr>
    </w:p>
    <w:p w14:paraId="5E78528F">
      <w:pPr>
        <w:pStyle w:val="3"/>
        <w:spacing w:line="240" w:lineRule="auto"/>
      </w:pPr>
    </w:p>
    <w:p w14:paraId="638A452C">
      <w:pPr>
        <w:spacing w:before="78" w:line="240" w:lineRule="auto"/>
        <w:ind w:left="3"/>
        <w:rPr>
          <w:rFonts w:ascii="宋体" w:hAnsi="宋体" w:eastAsia="宋体" w:cs="宋体"/>
          <w:sz w:val="24"/>
          <w:szCs w:val="24"/>
        </w:rPr>
      </w:pPr>
      <w:r>
        <w:rPr>
          <w:rFonts w:ascii="宋体" w:hAnsi="宋体" w:eastAsia="宋体" w:cs="宋体"/>
          <w:spacing w:val="5"/>
          <w:sz w:val="24"/>
          <w:szCs w:val="24"/>
        </w:rPr>
        <w:t>致</w:t>
      </w:r>
      <w:r>
        <w:rPr>
          <w:rFonts w:ascii="宋体" w:hAnsi="宋体" w:eastAsia="宋体" w:cs="宋体"/>
          <w:spacing w:val="-33"/>
          <w:sz w:val="24"/>
          <w:szCs w:val="24"/>
        </w:rPr>
        <w:t>：</w:t>
      </w:r>
      <w:r>
        <w:rPr>
          <w:rFonts w:ascii="宋体" w:hAnsi="宋体" w:eastAsia="宋体" w:cs="宋体"/>
          <w:sz w:val="24"/>
          <w:szCs w:val="24"/>
          <w:u w:val="single" w:color="auto"/>
        </w:rPr>
        <w:t xml:space="preserve">              </w:t>
      </w:r>
      <w:r>
        <w:rPr>
          <w:rFonts w:ascii="宋体" w:hAnsi="宋体" w:eastAsia="宋体" w:cs="宋体"/>
          <w:spacing w:val="-33"/>
          <w:sz w:val="24"/>
          <w:szCs w:val="24"/>
          <w:u w:val="single" w:color="auto"/>
        </w:rPr>
        <w:t>（</w:t>
      </w:r>
      <w:r>
        <w:rPr>
          <w:rFonts w:ascii="宋体" w:hAnsi="宋体" w:eastAsia="宋体" w:cs="宋体"/>
          <w:spacing w:val="5"/>
          <w:sz w:val="24"/>
          <w:szCs w:val="24"/>
          <w:u w:val="single" w:color="auto"/>
        </w:rPr>
        <w:t>招标人全称）</w:t>
      </w:r>
    </w:p>
    <w:p w14:paraId="130A7E72">
      <w:pPr>
        <w:tabs>
          <w:tab w:val="left" w:pos="9217"/>
        </w:tabs>
        <w:spacing w:before="170" w:line="360" w:lineRule="auto"/>
        <w:ind w:left="4" w:right="86" w:firstLine="485"/>
        <w:jc w:val="both"/>
        <w:rPr>
          <w:rFonts w:ascii="宋体" w:hAnsi="宋体" w:eastAsia="宋体" w:cs="宋体"/>
          <w:sz w:val="24"/>
          <w:szCs w:val="24"/>
        </w:rPr>
      </w:pPr>
      <w:r>
        <w:rPr>
          <w:rFonts w:ascii="宋体" w:hAnsi="宋体" w:eastAsia="宋体" w:cs="宋体"/>
          <w:spacing w:val="2"/>
          <w:sz w:val="24"/>
          <w:szCs w:val="24"/>
        </w:rPr>
        <w:t>我单位承诺：在近三年内（202</w:t>
      </w:r>
      <w:r>
        <w:rPr>
          <w:rFonts w:hint="eastAsia" w:ascii="宋体" w:hAnsi="宋体" w:eastAsia="宋体" w:cs="宋体"/>
          <w:spacing w:val="2"/>
          <w:sz w:val="24"/>
          <w:szCs w:val="24"/>
          <w:lang w:val="en-US" w:eastAsia="zh-CN"/>
        </w:rPr>
        <w:t>3</w:t>
      </w:r>
      <w:r>
        <w:rPr>
          <w:rFonts w:ascii="宋体" w:hAnsi="宋体" w:eastAsia="宋体" w:cs="宋体"/>
          <w:spacing w:val="2"/>
          <w:sz w:val="24"/>
          <w:szCs w:val="24"/>
        </w:rPr>
        <w:t>年1月1日至投标文件递交截止日）我单位</w:t>
      </w:r>
      <w:r>
        <w:rPr>
          <w:rFonts w:ascii="宋体" w:hAnsi="宋体" w:eastAsia="宋体" w:cs="宋体"/>
          <w:spacing w:val="2"/>
          <w:sz w:val="24"/>
          <w:szCs w:val="24"/>
          <w:u w:val="single" w:color="auto"/>
        </w:rPr>
        <w:t>（生产商</w:t>
      </w:r>
      <w:r>
        <w:rPr>
          <w:rFonts w:ascii="宋体" w:hAnsi="宋体" w:eastAsia="宋体" w:cs="宋体"/>
          <w:spacing w:val="-1"/>
          <w:sz w:val="24"/>
          <w:szCs w:val="24"/>
          <w:u w:val="single" w:color="auto"/>
        </w:rPr>
        <w:t>单位名称及统一社会信用代码）</w:t>
      </w:r>
      <w:r>
        <w:rPr>
          <w:rFonts w:ascii="宋体" w:hAnsi="宋体" w:eastAsia="宋体" w:cs="宋体"/>
          <w:spacing w:val="-1"/>
          <w:sz w:val="24"/>
          <w:szCs w:val="24"/>
        </w:rPr>
        <w:t>及投标人法定代表人</w:t>
      </w:r>
      <w:r>
        <w:rPr>
          <w:rFonts w:ascii="宋体" w:hAnsi="宋体" w:eastAsia="宋体" w:cs="宋体"/>
          <w:spacing w:val="-1"/>
          <w:sz w:val="24"/>
          <w:szCs w:val="24"/>
          <w:u w:val="single" w:color="auto"/>
        </w:rPr>
        <w:t>（法定代表人姓名及身份证号码）</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pacing w:val="-8"/>
          <w:sz w:val="24"/>
          <w:szCs w:val="24"/>
        </w:rPr>
        <w:t>均无行贿犯罪行为。</w:t>
      </w:r>
    </w:p>
    <w:p w14:paraId="1724FC30">
      <w:pPr>
        <w:spacing w:before="3" w:line="360" w:lineRule="auto"/>
        <w:ind w:firstLine="494"/>
        <w:jc w:val="both"/>
        <w:rPr>
          <w:rFonts w:ascii="宋体" w:hAnsi="宋体" w:eastAsia="宋体" w:cs="宋体"/>
          <w:sz w:val="24"/>
          <w:szCs w:val="24"/>
        </w:rPr>
      </w:pPr>
      <w:r>
        <w:rPr>
          <w:rFonts w:ascii="宋体" w:hAnsi="宋体" w:eastAsia="宋体" w:cs="宋体"/>
          <w:spacing w:val="-2"/>
          <w:sz w:val="24"/>
          <w:szCs w:val="24"/>
        </w:rPr>
        <w:t>如经招标人或评标委员会核实我单位出具的该承诺存在弄虚作假、承诺不实的情形，</w:t>
      </w:r>
      <w:r>
        <w:rPr>
          <w:rFonts w:ascii="宋体" w:hAnsi="宋体" w:eastAsia="宋体" w:cs="宋体"/>
          <w:spacing w:val="-1"/>
          <w:sz w:val="24"/>
          <w:szCs w:val="24"/>
        </w:rPr>
        <w:t>评标委员会有权否决我单位投标资格或招标人</w:t>
      </w:r>
      <w:r>
        <w:rPr>
          <w:rFonts w:ascii="宋体" w:hAnsi="宋体" w:eastAsia="宋体" w:cs="宋体"/>
          <w:spacing w:val="-2"/>
          <w:sz w:val="24"/>
          <w:szCs w:val="24"/>
        </w:rPr>
        <w:t>有权取消我单位中标资格，并由招标人上报</w:t>
      </w:r>
      <w:r>
        <w:rPr>
          <w:rFonts w:ascii="宋体" w:hAnsi="宋体" w:eastAsia="宋体" w:cs="宋体"/>
          <w:spacing w:val="-4"/>
          <w:sz w:val="24"/>
          <w:szCs w:val="24"/>
        </w:rPr>
        <w:t>上级行政主管部门，作为不良记录纳入信用信息管理系</w:t>
      </w:r>
      <w:r>
        <w:rPr>
          <w:rFonts w:ascii="宋体" w:hAnsi="宋体" w:eastAsia="宋体" w:cs="宋体"/>
          <w:spacing w:val="-5"/>
          <w:sz w:val="24"/>
          <w:szCs w:val="24"/>
        </w:rPr>
        <w:t>统。</w:t>
      </w:r>
    </w:p>
    <w:p w14:paraId="0AAEDE4B">
      <w:pPr>
        <w:spacing w:line="360" w:lineRule="auto"/>
        <w:ind w:left="485"/>
        <w:rPr>
          <w:rFonts w:hint="eastAsia" w:ascii="宋体" w:hAnsi="宋体" w:eastAsia="宋体" w:cs="宋体"/>
          <w:sz w:val="24"/>
          <w:szCs w:val="24"/>
          <w:lang w:eastAsia="zh-CN"/>
        </w:rPr>
      </w:pPr>
      <w:r>
        <w:rPr>
          <w:rFonts w:ascii="宋体" w:hAnsi="宋体" w:eastAsia="宋体" w:cs="宋体"/>
          <w:spacing w:val="-11"/>
          <w:sz w:val="24"/>
          <w:szCs w:val="24"/>
        </w:rPr>
        <w:t>特此承诺</w:t>
      </w:r>
      <w:r>
        <w:rPr>
          <w:rFonts w:hint="eastAsia" w:ascii="宋体" w:hAnsi="宋体" w:eastAsia="宋体" w:cs="宋体"/>
          <w:spacing w:val="-11"/>
          <w:sz w:val="24"/>
          <w:szCs w:val="24"/>
          <w:lang w:eastAsia="zh-CN"/>
        </w:rPr>
        <w:t>！</w:t>
      </w:r>
    </w:p>
    <w:p w14:paraId="560D1837">
      <w:pPr>
        <w:pStyle w:val="3"/>
        <w:spacing w:line="240" w:lineRule="auto"/>
      </w:pPr>
    </w:p>
    <w:p w14:paraId="6E33D675">
      <w:pPr>
        <w:pStyle w:val="3"/>
        <w:spacing w:line="240" w:lineRule="auto"/>
      </w:pPr>
    </w:p>
    <w:p w14:paraId="6C78C7CB">
      <w:pPr>
        <w:pStyle w:val="3"/>
        <w:spacing w:line="240" w:lineRule="auto"/>
      </w:pPr>
    </w:p>
    <w:p w14:paraId="43174414">
      <w:pPr>
        <w:pStyle w:val="3"/>
        <w:spacing w:line="240" w:lineRule="auto"/>
      </w:pPr>
    </w:p>
    <w:p w14:paraId="6A330294">
      <w:pPr>
        <w:pStyle w:val="3"/>
        <w:spacing w:line="240" w:lineRule="auto"/>
      </w:pPr>
    </w:p>
    <w:p w14:paraId="77C1A323">
      <w:pPr>
        <w:pStyle w:val="3"/>
        <w:spacing w:line="240" w:lineRule="auto"/>
      </w:pPr>
    </w:p>
    <w:p w14:paraId="15AB00EA">
      <w:pPr>
        <w:spacing w:before="78" w:line="240" w:lineRule="auto"/>
        <w:ind w:left="5408"/>
        <w:rPr>
          <w:rFonts w:ascii="宋体" w:hAnsi="宋体" w:eastAsia="宋体" w:cs="宋体"/>
          <w:sz w:val="24"/>
          <w:szCs w:val="24"/>
        </w:rPr>
      </w:pPr>
      <w:r>
        <w:rPr>
          <w:rFonts w:ascii="宋体" w:hAnsi="宋体" w:eastAsia="宋体" w:cs="宋体"/>
          <w:spacing w:val="-3"/>
          <w:sz w:val="24"/>
          <w:szCs w:val="24"/>
        </w:rPr>
        <w:t>投标人：</w:t>
      </w:r>
      <w:r>
        <w:rPr>
          <w:rFonts w:ascii="宋体" w:hAnsi="宋体" w:eastAsia="宋体" w:cs="宋体"/>
          <w:spacing w:val="-3"/>
          <w:sz w:val="24"/>
          <w:szCs w:val="24"/>
          <w:u w:val="single" w:color="auto"/>
        </w:rPr>
        <w:t>投标人全称（加盖单位章）</w:t>
      </w:r>
    </w:p>
    <w:p w14:paraId="545B419E">
      <w:pPr>
        <w:spacing w:before="158" w:line="240" w:lineRule="auto"/>
        <w:jc w:val="right"/>
        <w:rPr>
          <w:rFonts w:ascii="宋体" w:hAnsi="宋体" w:eastAsia="宋体" w:cs="宋体"/>
          <w:sz w:val="24"/>
          <w:szCs w:val="24"/>
        </w:rPr>
      </w:pPr>
      <w:r>
        <w:rPr>
          <w:rFonts w:ascii="宋体" w:hAnsi="宋体" w:eastAsia="宋体" w:cs="宋体"/>
          <w:spacing w:val="-8"/>
          <w:sz w:val="24"/>
          <w:szCs w:val="24"/>
        </w:rPr>
        <w:t>承诺日期：</w:t>
      </w:r>
      <w:r>
        <w:rPr>
          <w:rFonts w:ascii="宋体" w:hAnsi="宋体" w:eastAsia="宋体" w:cs="宋体"/>
          <w:spacing w:val="-8"/>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8"/>
          <w:sz w:val="24"/>
          <w:szCs w:val="24"/>
        </w:rPr>
        <w:t>年</w:t>
      </w:r>
      <w:r>
        <w:rPr>
          <w:rFonts w:ascii="宋体" w:hAnsi="宋体" w:eastAsia="宋体" w:cs="宋体"/>
          <w:spacing w:val="-8"/>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8"/>
          <w:sz w:val="24"/>
          <w:szCs w:val="24"/>
        </w:rPr>
        <w:t>月</w:t>
      </w:r>
      <w:r>
        <w:rPr>
          <w:rFonts w:ascii="宋体" w:hAnsi="宋体" w:eastAsia="宋体" w:cs="宋体"/>
          <w:spacing w:val="-8"/>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8"/>
          <w:sz w:val="24"/>
          <w:szCs w:val="24"/>
        </w:rPr>
        <w:t>日</w:t>
      </w:r>
    </w:p>
    <w:p w14:paraId="7C6ABEFB">
      <w:pPr>
        <w:spacing w:line="240" w:lineRule="auto"/>
        <w:rPr>
          <w:rFonts w:ascii="宋体" w:hAnsi="宋体" w:eastAsia="宋体" w:cs="宋体"/>
          <w:sz w:val="24"/>
          <w:szCs w:val="24"/>
        </w:rPr>
        <w:sectPr>
          <w:footerReference r:id="rId29" w:type="default"/>
          <w:pgSz w:w="11905" w:h="16840"/>
          <w:pgMar w:top="1431" w:right="1282" w:bottom="1158" w:left="1318" w:header="0" w:footer="913" w:gutter="0"/>
          <w:pgBorders>
            <w:top w:val="none" w:sz="0" w:space="0"/>
            <w:left w:val="none" w:sz="0" w:space="0"/>
            <w:bottom w:val="none" w:sz="0" w:space="0"/>
            <w:right w:val="none" w:sz="0" w:space="0"/>
          </w:pgBorders>
          <w:pgNumType w:fmt="decimal"/>
          <w:cols w:space="720" w:num="1"/>
        </w:sectPr>
      </w:pPr>
    </w:p>
    <w:p w14:paraId="1813CB7D">
      <w:pPr>
        <w:spacing w:before="62" w:line="240" w:lineRule="auto"/>
        <w:ind w:left="3120"/>
        <w:outlineLvl w:val="1"/>
        <w:rPr>
          <w:rFonts w:ascii="宋体" w:hAnsi="宋体" w:eastAsia="宋体" w:cs="宋体"/>
          <w:sz w:val="30"/>
          <w:szCs w:val="30"/>
        </w:rPr>
      </w:pPr>
      <w:r>
        <w:rPr>
          <w:rFonts w:ascii="宋体" w:hAnsi="宋体" w:eastAsia="宋体" w:cs="宋体"/>
          <w:b/>
          <w:bCs/>
          <w:sz w:val="30"/>
          <w:szCs w:val="30"/>
        </w:rPr>
        <w:t>七、检测报告（如有）</w:t>
      </w:r>
    </w:p>
    <w:p w14:paraId="04E2F076">
      <w:pPr>
        <w:pStyle w:val="3"/>
        <w:spacing w:line="240" w:lineRule="auto"/>
      </w:pPr>
    </w:p>
    <w:p w14:paraId="1A4B6C0B">
      <w:pPr>
        <w:keepNext w:val="0"/>
        <w:keepLines w:val="0"/>
        <w:pageBreakBefore w:val="0"/>
        <w:widowControl/>
        <w:kinsoku w:val="0"/>
        <w:wordWrap/>
        <w:overflowPunct/>
        <w:topLinePunct w:val="0"/>
        <w:autoSpaceDE w:val="0"/>
        <w:autoSpaceDN w:val="0"/>
        <w:bidi w:val="0"/>
        <w:adjustRightInd w:val="0"/>
        <w:snapToGrid w:val="0"/>
        <w:spacing w:line="360" w:lineRule="auto"/>
        <w:ind w:left="508"/>
        <w:textAlignment w:val="baseline"/>
        <w:rPr>
          <w:rFonts w:ascii="宋体" w:hAnsi="宋体" w:eastAsia="宋体" w:cs="宋体"/>
          <w:sz w:val="24"/>
          <w:szCs w:val="24"/>
        </w:rPr>
      </w:pPr>
      <w:r>
        <w:rPr>
          <w:rFonts w:ascii="宋体" w:hAnsi="宋体" w:eastAsia="宋体" w:cs="宋体"/>
          <w:spacing w:val="-6"/>
          <w:sz w:val="24"/>
          <w:szCs w:val="24"/>
        </w:rPr>
        <w:t>1、核心部件品质：</w:t>
      </w:r>
    </w:p>
    <w:p w14:paraId="32D50C31">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ascii="宋体" w:hAnsi="宋体" w:eastAsia="宋体" w:cs="宋体"/>
          <w:sz w:val="24"/>
          <w:szCs w:val="24"/>
        </w:rPr>
      </w:pPr>
      <w:r>
        <w:rPr>
          <w:rFonts w:ascii="宋体" w:hAnsi="宋体" w:eastAsia="宋体" w:cs="宋体"/>
          <w:spacing w:val="-5"/>
          <w:sz w:val="24"/>
          <w:szCs w:val="24"/>
        </w:rPr>
        <w:t>（1）投标品牌电梯型号的整机型式试验报告复印件并加盖制造商公章；</w:t>
      </w:r>
    </w:p>
    <w:p w14:paraId="47DB7A60">
      <w:pPr>
        <w:keepNext w:val="0"/>
        <w:keepLines w:val="0"/>
        <w:pageBreakBefore w:val="0"/>
        <w:widowControl/>
        <w:kinsoku w:val="0"/>
        <w:wordWrap/>
        <w:overflowPunct/>
        <w:topLinePunct w:val="0"/>
        <w:autoSpaceDE w:val="0"/>
        <w:autoSpaceDN w:val="0"/>
        <w:bidi w:val="0"/>
        <w:adjustRightInd w:val="0"/>
        <w:snapToGrid w:val="0"/>
        <w:spacing w:line="360" w:lineRule="auto"/>
        <w:ind w:left="8" w:firstLine="493"/>
        <w:textAlignment w:val="baseline"/>
        <w:rPr>
          <w:rFonts w:ascii="宋体" w:hAnsi="宋体" w:eastAsia="宋体" w:cs="宋体"/>
          <w:sz w:val="24"/>
          <w:szCs w:val="24"/>
        </w:rPr>
      </w:pPr>
      <w:r>
        <w:rPr>
          <w:rFonts w:ascii="宋体" w:hAnsi="宋体" w:eastAsia="宋体" w:cs="宋体"/>
          <w:spacing w:val="1"/>
          <w:sz w:val="24"/>
          <w:szCs w:val="24"/>
        </w:rPr>
        <w:t>（2）投标品牌电梯的门机型式试验报告或门机的委托检验报告复印件并加盖制</w:t>
      </w:r>
      <w:r>
        <w:rPr>
          <w:rFonts w:ascii="宋体" w:hAnsi="宋体" w:eastAsia="宋体" w:cs="宋体"/>
          <w:sz w:val="24"/>
          <w:szCs w:val="24"/>
        </w:rPr>
        <w:t>造商</w:t>
      </w:r>
      <w:r>
        <w:rPr>
          <w:rFonts w:ascii="宋体" w:hAnsi="宋体" w:eastAsia="宋体" w:cs="宋体"/>
          <w:spacing w:val="-8"/>
          <w:sz w:val="24"/>
          <w:szCs w:val="24"/>
        </w:rPr>
        <w:t>公章。</w:t>
      </w:r>
    </w:p>
    <w:p w14:paraId="5F660B9A">
      <w:pPr>
        <w:keepNext w:val="0"/>
        <w:keepLines w:val="0"/>
        <w:pageBreakBefore w:val="0"/>
        <w:widowControl/>
        <w:kinsoku w:val="0"/>
        <w:wordWrap/>
        <w:overflowPunct/>
        <w:topLinePunct w:val="0"/>
        <w:autoSpaceDE w:val="0"/>
        <w:autoSpaceDN w:val="0"/>
        <w:bidi w:val="0"/>
        <w:adjustRightInd w:val="0"/>
        <w:snapToGrid w:val="0"/>
        <w:spacing w:line="360" w:lineRule="auto"/>
        <w:ind w:left="2" w:right="2" w:firstLine="490"/>
        <w:textAlignment w:val="baseline"/>
        <w:rPr>
          <w:rFonts w:ascii="宋体" w:hAnsi="宋体" w:eastAsia="宋体" w:cs="宋体"/>
          <w:sz w:val="24"/>
          <w:szCs w:val="24"/>
        </w:rPr>
      </w:pPr>
      <w:r>
        <w:rPr>
          <w:rFonts w:ascii="宋体" w:hAnsi="宋体" w:eastAsia="宋体" w:cs="宋体"/>
          <w:spacing w:val="-2"/>
          <w:sz w:val="24"/>
          <w:szCs w:val="24"/>
        </w:rPr>
        <w:t>2、曳引机制动器：CMA标识或CNAS标识的第三方检测机构出具的检测报告复印件或国</w:t>
      </w:r>
      <w:r>
        <w:rPr>
          <w:rFonts w:ascii="宋体" w:hAnsi="宋体" w:eastAsia="宋体" w:cs="宋体"/>
          <w:spacing w:val="-4"/>
          <w:sz w:val="24"/>
          <w:szCs w:val="24"/>
        </w:rPr>
        <w:t>家电梯产品质量检验检测中心出具的检测报告复印件并加盖投</w:t>
      </w:r>
      <w:r>
        <w:rPr>
          <w:rFonts w:ascii="宋体" w:hAnsi="宋体" w:eastAsia="宋体" w:cs="宋体"/>
          <w:spacing w:val="-5"/>
          <w:sz w:val="24"/>
          <w:szCs w:val="24"/>
        </w:rPr>
        <w:t>标人公章。</w:t>
      </w:r>
    </w:p>
    <w:p w14:paraId="6BB4BDF8">
      <w:pPr>
        <w:keepNext w:val="0"/>
        <w:keepLines w:val="0"/>
        <w:pageBreakBefore w:val="0"/>
        <w:widowControl/>
        <w:kinsoku w:val="0"/>
        <w:wordWrap/>
        <w:overflowPunct/>
        <w:topLinePunct w:val="0"/>
        <w:autoSpaceDE w:val="0"/>
        <w:autoSpaceDN w:val="0"/>
        <w:bidi w:val="0"/>
        <w:adjustRightInd w:val="0"/>
        <w:snapToGrid w:val="0"/>
        <w:spacing w:line="360" w:lineRule="auto"/>
        <w:ind w:left="19" w:firstLine="475"/>
        <w:textAlignment w:val="baseline"/>
        <w:rPr>
          <w:rFonts w:ascii="宋体" w:hAnsi="宋体" w:eastAsia="宋体" w:cs="宋体"/>
          <w:sz w:val="24"/>
          <w:szCs w:val="24"/>
        </w:rPr>
      </w:pPr>
      <w:r>
        <w:rPr>
          <w:rFonts w:ascii="宋体" w:hAnsi="宋体" w:eastAsia="宋体" w:cs="宋体"/>
          <w:spacing w:val="1"/>
          <w:sz w:val="24"/>
          <w:szCs w:val="24"/>
        </w:rPr>
        <w:t xml:space="preserve">3、门机防水防尘能力：电梯制造商能反映防护等级 </w:t>
      </w:r>
      <w:r>
        <w:rPr>
          <w:rFonts w:ascii="宋体" w:hAnsi="宋体" w:eastAsia="宋体" w:cs="宋体"/>
          <w:sz w:val="24"/>
          <w:szCs w:val="24"/>
        </w:rPr>
        <w:t>IP</w:t>
      </w:r>
      <w:r>
        <w:rPr>
          <w:rFonts w:ascii="宋体" w:hAnsi="宋体" w:eastAsia="宋体" w:cs="宋体"/>
          <w:spacing w:val="1"/>
          <w:sz w:val="24"/>
          <w:szCs w:val="24"/>
        </w:rPr>
        <w:t xml:space="preserve"> 数值的门机检</w:t>
      </w:r>
      <w:r>
        <w:rPr>
          <w:rFonts w:hint="eastAsia" w:ascii="宋体" w:hAnsi="宋体" w:eastAsia="宋体" w:cs="宋体"/>
          <w:spacing w:val="1"/>
          <w:sz w:val="24"/>
          <w:szCs w:val="24"/>
          <w:lang w:eastAsia="zh-CN"/>
        </w:rPr>
        <w:t>（</w:t>
      </w:r>
      <w:r>
        <w:rPr>
          <w:rFonts w:ascii="宋体" w:hAnsi="宋体" w:eastAsia="宋体" w:cs="宋体"/>
          <w:spacing w:val="1"/>
          <w:sz w:val="24"/>
          <w:szCs w:val="24"/>
        </w:rPr>
        <w:t>试</w:t>
      </w:r>
      <w:r>
        <w:rPr>
          <w:rFonts w:hint="eastAsia" w:ascii="宋体" w:hAnsi="宋体" w:eastAsia="宋体" w:cs="宋体"/>
          <w:spacing w:val="1"/>
          <w:sz w:val="24"/>
          <w:szCs w:val="24"/>
          <w:lang w:eastAsia="zh-CN"/>
        </w:rPr>
        <w:t>）</w:t>
      </w:r>
      <w:r>
        <w:rPr>
          <w:rFonts w:ascii="宋体" w:hAnsi="宋体" w:eastAsia="宋体" w:cs="宋体"/>
          <w:spacing w:val="1"/>
          <w:sz w:val="24"/>
          <w:szCs w:val="24"/>
        </w:rPr>
        <w:t>验报告复</w:t>
      </w:r>
      <w:r>
        <w:rPr>
          <w:rFonts w:ascii="宋体" w:hAnsi="宋体" w:eastAsia="宋体" w:cs="宋体"/>
          <w:spacing w:val="-6"/>
          <w:sz w:val="24"/>
          <w:szCs w:val="24"/>
        </w:rPr>
        <w:t>印件并加盖投标人公章。</w:t>
      </w:r>
    </w:p>
    <w:p w14:paraId="13137E32">
      <w:pPr>
        <w:keepNext w:val="0"/>
        <w:keepLines w:val="0"/>
        <w:pageBreakBefore w:val="0"/>
        <w:widowControl/>
        <w:kinsoku w:val="0"/>
        <w:wordWrap/>
        <w:overflowPunct/>
        <w:topLinePunct w:val="0"/>
        <w:autoSpaceDE w:val="0"/>
        <w:autoSpaceDN w:val="0"/>
        <w:bidi w:val="0"/>
        <w:adjustRightInd w:val="0"/>
        <w:snapToGrid w:val="0"/>
        <w:spacing w:line="360" w:lineRule="auto"/>
        <w:ind w:firstLine="489"/>
        <w:textAlignment w:val="baseline"/>
        <w:rPr>
          <w:rFonts w:ascii="宋体" w:hAnsi="宋体" w:eastAsia="宋体" w:cs="宋体"/>
          <w:sz w:val="24"/>
          <w:szCs w:val="24"/>
        </w:rPr>
      </w:pPr>
      <w:r>
        <w:rPr>
          <w:rFonts w:ascii="宋体" w:hAnsi="宋体" w:eastAsia="宋体" w:cs="宋体"/>
          <w:spacing w:val="-2"/>
          <w:sz w:val="24"/>
          <w:szCs w:val="24"/>
        </w:rPr>
        <w:t>4、轿门寿命：CMA标识或CNAS标识的第三方检测机构出具的检测报告复印件或国家电</w:t>
      </w:r>
      <w:r>
        <w:rPr>
          <w:rFonts w:ascii="宋体" w:hAnsi="宋体" w:eastAsia="宋体" w:cs="宋体"/>
          <w:spacing w:val="-4"/>
          <w:sz w:val="24"/>
          <w:szCs w:val="24"/>
        </w:rPr>
        <w:t>梯产品质量检验检测中心出具的检测报告复印件并加盖投标人</w:t>
      </w:r>
      <w:r>
        <w:rPr>
          <w:rFonts w:ascii="宋体" w:hAnsi="宋体" w:eastAsia="宋体" w:cs="宋体"/>
          <w:spacing w:val="-5"/>
          <w:sz w:val="24"/>
          <w:szCs w:val="24"/>
        </w:rPr>
        <w:t>公章。</w:t>
      </w:r>
    </w:p>
    <w:p w14:paraId="7FDF1B44">
      <w:pPr>
        <w:keepNext w:val="0"/>
        <w:keepLines w:val="0"/>
        <w:pageBreakBefore w:val="0"/>
        <w:widowControl/>
        <w:kinsoku w:val="0"/>
        <w:wordWrap/>
        <w:overflowPunct/>
        <w:topLinePunct w:val="0"/>
        <w:autoSpaceDE w:val="0"/>
        <w:autoSpaceDN w:val="0"/>
        <w:bidi w:val="0"/>
        <w:adjustRightInd w:val="0"/>
        <w:snapToGrid w:val="0"/>
        <w:spacing w:line="360" w:lineRule="auto"/>
        <w:ind w:left="5" w:right="2" w:firstLine="489"/>
        <w:textAlignment w:val="baseline"/>
        <w:rPr>
          <w:rFonts w:ascii="宋体" w:hAnsi="宋体" w:eastAsia="宋体" w:cs="宋体"/>
          <w:sz w:val="24"/>
          <w:szCs w:val="24"/>
        </w:rPr>
      </w:pPr>
      <w:r>
        <w:rPr>
          <w:rFonts w:ascii="宋体" w:hAnsi="宋体" w:eastAsia="宋体" w:cs="宋体"/>
          <w:spacing w:val="1"/>
          <w:sz w:val="24"/>
          <w:szCs w:val="24"/>
        </w:rPr>
        <w:t>5、曳引媒介寿命：投标电梯制造商相关证明材料加投标人公章，同时投标品牌制造</w:t>
      </w:r>
      <w:r>
        <w:rPr>
          <w:rFonts w:ascii="宋体" w:hAnsi="宋体" w:eastAsia="宋体" w:cs="宋体"/>
          <w:spacing w:val="-5"/>
          <w:sz w:val="24"/>
          <w:szCs w:val="24"/>
        </w:rPr>
        <w:t>商应出具针对曳引媒介寿命的承诺书（承诺书格式自拟）。</w:t>
      </w:r>
    </w:p>
    <w:p w14:paraId="20737534">
      <w:pPr>
        <w:keepNext w:val="0"/>
        <w:keepLines w:val="0"/>
        <w:pageBreakBefore w:val="0"/>
        <w:widowControl/>
        <w:kinsoku w:val="0"/>
        <w:wordWrap/>
        <w:overflowPunct/>
        <w:topLinePunct w:val="0"/>
        <w:autoSpaceDE w:val="0"/>
        <w:autoSpaceDN w:val="0"/>
        <w:bidi w:val="0"/>
        <w:adjustRightInd w:val="0"/>
        <w:snapToGrid w:val="0"/>
        <w:spacing w:line="360" w:lineRule="auto"/>
        <w:ind w:firstLine="492"/>
        <w:textAlignment w:val="baseline"/>
        <w:rPr>
          <w:rFonts w:ascii="宋体" w:hAnsi="宋体" w:eastAsia="宋体" w:cs="宋体"/>
          <w:sz w:val="24"/>
          <w:szCs w:val="24"/>
        </w:rPr>
      </w:pPr>
      <w:r>
        <w:rPr>
          <w:rFonts w:ascii="宋体" w:hAnsi="宋体" w:eastAsia="宋体" w:cs="宋体"/>
          <w:spacing w:val="-2"/>
          <w:sz w:val="24"/>
          <w:szCs w:val="24"/>
        </w:rPr>
        <w:t>6、层门寿命：CMA标识或CNAS标识的第三方检测机构出具的检测报告复印件或国家电</w:t>
      </w:r>
      <w:r>
        <w:rPr>
          <w:rFonts w:ascii="宋体" w:hAnsi="宋体" w:eastAsia="宋体" w:cs="宋体"/>
          <w:spacing w:val="-4"/>
          <w:sz w:val="24"/>
          <w:szCs w:val="24"/>
        </w:rPr>
        <w:t>梯产品质量检验检测中心出具的检测报告复印件并加盖投标人</w:t>
      </w:r>
      <w:r>
        <w:rPr>
          <w:rFonts w:ascii="宋体" w:hAnsi="宋体" w:eastAsia="宋体" w:cs="宋体"/>
          <w:spacing w:val="-5"/>
          <w:sz w:val="24"/>
          <w:szCs w:val="24"/>
        </w:rPr>
        <w:t>公章。</w:t>
      </w:r>
    </w:p>
    <w:p w14:paraId="142218BC">
      <w:pPr>
        <w:keepNext w:val="0"/>
        <w:keepLines w:val="0"/>
        <w:pageBreakBefore w:val="0"/>
        <w:widowControl/>
        <w:kinsoku w:val="0"/>
        <w:wordWrap/>
        <w:overflowPunct/>
        <w:topLinePunct w:val="0"/>
        <w:autoSpaceDE w:val="0"/>
        <w:autoSpaceDN w:val="0"/>
        <w:bidi w:val="0"/>
        <w:adjustRightInd w:val="0"/>
        <w:snapToGrid w:val="0"/>
        <w:spacing w:line="360" w:lineRule="auto"/>
        <w:ind w:firstLine="496"/>
        <w:textAlignment w:val="baseline"/>
        <w:rPr>
          <w:rFonts w:hint="eastAsia" w:ascii="宋体" w:hAnsi="宋体" w:eastAsia="宋体" w:cs="宋体"/>
          <w:sz w:val="24"/>
          <w:szCs w:val="24"/>
          <w:lang w:eastAsia="zh-CN"/>
        </w:rPr>
        <w:sectPr>
          <w:footerReference r:id="rId30" w:type="default"/>
          <w:pgSz w:w="11905" w:h="16840"/>
          <w:pgMar w:top="1266" w:right="1287" w:bottom="1158" w:left="1318" w:header="0" w:footer="913" w:gutter="0"/>
          <w:pgBorders>
            <w:top w:val="none" w:sz="0" w:space="0"/>
            <w:left w:val="none" w:sz="0" w:space="0"/>
            <w:bottom w:val="none" w:sz="0" w:space="0"/>
            <w:right w:val="none" w:sz="0" w:space="0"/>
          </w:pgBorders>
          <w:pgNumType w:fmt="decimal"/>
          <w:cols w:space="720" w:num="1"/>
        </w:sectPr>
      </w:pPr>
      <w:r>
        <w:rPr>
          <w:rFonts w:ascii="宋体" w:hAnsi="宋体" w:eastAsia="宋体" w:cs="宋体"/>
          <w:spacing w:val="-2"/>
          <w:sz w:val="24"/>
          <w:szCs w:val="24"/>
        </w:rPr>
        <w:t>7、能耗水平：CMA标识或CNAS标识的第三方检测机构出具的检测报告复印件或国家电梯产品质量检验检测中心出具的检测报告复印件或投标制造商的技术说明并加盖投标人公</w:t>
      </w:r>
      <w:r>
        <w:rPr>
          <w:rFonts w:ascii="宋体" w:hAnsi="宋体" w:eastAsia="宋体" w:cs="宋体"/>
          <w:sz w:val="24"/>
          <w:szCs w:val="24"/>
        </w:rPr>
        <w:t>章</w:t>
      </w:r>
      <w:r>
        <w:rPr>
          <w:rFonts w:hint="eastAsia" w:ascii="宋体" w:hAnsi="宋体" w:eastAsia="宋体" w:cs="宋体"/>
          <w:sz w:val="24"/>
          <w:szCs w:val="24"/>
          <w:lang w:eastAsia="zh-CN"/>
        </w:rPr>
        <w:t>。</w:t>
      </w:r>
    </w:p>
    <w:p w14:paraId="3688D555">
      <w:pPr>
        <w:spacing w:before="62" w:line="240" w:lineRule="auto"/>
        <w:ind w:left="2966"/>
        <w:outlineLvl w:val="1"/>
        <w:rPr>
          <w:rFonts w:ascii="宋体" w:hAnsi="宋体" w:eastAsia="宋体" w:cs="宋体"/>
          <w:sz w:val="30"/>
          <w:szCs w:val="30"/>
        </w:rPr>
      </w:pPr>
      <w:r>
        <w:rPr>
          <w:rFonts w:ascii="宋体" w:hAnsi="宋体" w:eastAsia="宋体" w:cs="宋体"/>
          <w:b/>
          <w:bCs/>
          <w:sz w:val="30"/>
          <w:szCs w:val="30"/>
        </w:rPr>
        <w:t>八、售后服务方案</w:t>
      </w:r>
    </w:p>
    <w:p w14:paraId="61F937E5">
      <w:pPr>
        <w:spacing w:line="240" w:lineRule="auto"/>
        <w:rPr>
          <w:rFonts w:ascii="宋体" w:hAnsi="宋体" w:eastAsia="宋体" w:cs="宋体"/>
          <w:sz w:val="30"/>
          <w:szCs w:val="30"/>
        </w:rPr>
        <w:sectPr>
          <w:footerReference r:id="rId31" w:type="default"/>
          <w:pgSz w:w="11907" w:h="16841"/>
          <w:pgMar w:top="1134" w:right="1786" w:bottom="887" w:left="1786" w:header="0" w:footer="641" w:gutter="0"/>
          <w:pgBorders>
            <w:top w:val="none" w:sz="0" w:space="0"/>
            <w:left w:val="none" w:sz="0" w:space="0"/>
            <w:bottom w:val="none" w:sz="0" w:space="0"/>
            <w:right w:val="none" w:sz="0" w:space="0"/>
          </w:pgBorders>
          <w:pgNumType w:fmt="decimal"/>
          <w:cols w:space="720" w:num="1"/>
        </w:sectPr>
      </w:pPr>
    </w:p>
    <w:p w14:paraId="6733BF1F">
      <w:pPr>
        <w:spacing w:before="61" w:line="240" w:lineRule="auto"/>
        <w:ind w:left="2510"/>
        <w:outlineLvl w:val="1"/>
        <w:rPr>
          <w:rFonts w:ascii="宋体" w:hAnsi="宋体" w:eastAsia="宋体" w:cs="宋体"/>
          <w:sz w:val="30"/>
          <w:szCs w:val="30"/>
        </w:rPr>
      </w:pPr>
      <w:r>
        <w:rPr>
          <w:rFonts w:ascii="宋体" w:hAnsi="宋体" w:eastAsia="宋体" w:cs="宋体"/>
          <w:b/>
          <w:bCs/>
          <w:sz w:val="30"/>
          <w:szCs w:val="30"/>
        </w:rPr>
        <w:t>九、电梯供货及安装方案</w:t>
      </w:r>
    </w:p>
    <w:p w14:paraId="662D45C7">
      <w:pPr>
        <w:spacing w:line="240" w:lineRule="auto"/>
        <w:rPr>
          <w:rFonts w:ascii="宋体" w:hAnsi="宋体" w:eastAsia="宋体" w:cs="宋体"/>
          <w:sz w:val="30"/>
          <w:szCs w:val="30"/>
        </w:rPr>
        <w:sectPr>
          <w:footerReference r:id="rId32" w:type="default"/>
          <w:pgSz w:w="11907" w:h="16841"/>
          <w:pgMar w:top="1033" w:right="1786" w:bottom="887" w:left="1786" w:header="0" w:footer="641" w:gutter="0"/>
          <w:pgBorders>
            <w:top w:val="none" w:sz="0" w:space="0"/>
            <w:left w:val="none" w:sz="0" w:space="0"/>
            <w:bottom w:val="none" w:sz="0" w:space="0"/>
            <w:right w:val="none" w:sz="0" w:space="0"/>
          </w:pgBorders>
          <w:pgNumType w:fmt="decimal"/>
          <w:cols w:space="720" w:num="1"/>
        </w:sectPr>
      </w:pPr>
    </w:p>
    <w:p w14:paraId="694C7E2E">
      <w:pPr>
        <w:spacing w:before="62" w:line="240" w:lineRule="auto"/>
        <w:ind w:left="3349"/>
        <w:outlineLvl w:val="1"/>
        <w:rPr>
          <w:rFonts w:ascii="宋体" w:hAnsi="宋体" w:eastAsia="宋体" w:cs="宋体"/>
          <w:sz w:val="30"/>
          <w:szCs w:val="30"/>
        </w:rPr>
      </w:pPr>
      <w:r>
        <w:rPr>
          <w:rFonts w:ascii="宋体" w:hAnsi="宋体" w:eastAsia="宋体" w:cs="宋体"/>
          <w:b/>
          <w:bCs/>
          <w:sz w:val="30"/>
          <w:szCs w:val="30"/>
        </w:rPr>
        <w:t>十、投标人声明函</w:t>
      </w:r>
    </w:p>
    <w:p w14:paraId="5C5F0DBB">
      <w:pPr>
        <w:pStyle w:val="3"/>
        <w:spacing w:line="240" w:lineRule="auto"/>
      </w:pPr>
    </w:p>
    <w:p w14:paraId="0BA06C88">
      <w:pPr>
        <w:pStyle w:val="3"/>
        <w:spacing w:line="240" w:lineRule="auto"/>
      </w:pPr>
    </w:p>
    <w:p w14:paraId="0DD7BF16">
      <w:pPr>
        <w:pStyle w:val="3"/>
        <w:spacing w:line="240" w:lineRule="auto"/>
      </w:pPr>
    </w:p>
    <w:p w14:paraId="1D48EC65">
      <w:pPr>
        <w:spacing w:before="78" w:line="240" w:lineRule="auto"/>
        <w:rPr>
          <w:rFonts w:ascii="宋体" w:hAnsi="宋体" w:eastAsia="宋体" w:cs="宋体"/>
          <w:sz w:val="24"/>
          <w:szCs w:val="24"/>
        </w:rPr>
      </w:pPr>
      <w:r>
        <w:rPr>
          <w:rFonts w:ascii="宋体" w:hAnsi="宋体" w:eastAsia="宋体" w:cs="宋体"/>
          <w:spacing w:val="11"/>
          <w:sz w:val="24"/>
          <w:szCs w:val="24"/>
        </w:rPr>
        <w:t>致</w:t>
      </w:r>
      <w:r>
        <w:rPr>
          <w:rFonts w:ascii="宋体" w:hAnsi="宋体" w:eastAsia="宋体" w:cs="宋体"/>
          <w:spacing w:val="-33"/>
          <w:sz w:val="24"/>
          <w:szCs w:val="24"/>
        </w:rPr>
        <w:t>：</w:t>
      </w:r>
      <w:r>
        <w:rPr>
          <w:rFonts w:ascii="宋体" w:hAnsi="宋体" w:eastAsia="宋体" w:cs="宋体"/>
          <w:sz w:val="24"/>
          <w:szCs w:val="24"/>
          <w:u w:val="single" w:color="auto"/>
        </w:rPr>
        <w:t xml:space="preserve">             </w:t>
      </w:r>
      <w:r>
        <w:rPr>
          <w:rFonts w:ascii="宋体" w:hAnsi="宋体" w:eastAsia="宋体" w:cs="宋体"/>
          <w:spacing w:val="-33"/>
          <w:sz w:val="24"/>
          <w:szCs w:val="24"/>
          <w:u w:val="single" w:color="auto"/>
        </w:rPr>
        <w:t>（</w:t>
      </w:r>
      <w:r>
        <w:rPr>
          <w:rFonts w:ascii="宋体" w:hAnsi="宋体" w:eastAsia="宋体" w:cs="宋体"/>
          <w:spacing w:val="11"/>
          <w:sz w:val="24"/>
          <w:szCs w:val="24"/>
          <w:u w:val="single" w:color="auto"/>
        </w:rPr>
        <w:t>招标人）</w:t>
      </w:r>
    </w:p>
    <w:p w14:paraId="3AF895B4">
      <w:pPr>
        <w:pStyle w:val="3"/>
        <w:spacing w:line="240" w:lineRule="auto"/>
      </w:pPr>
    </w:p>
    <w:p w14:paraId="1743792E">
      <w:pPr>
        <w:pStyle w:val="3"/>
        <w:spacing w:line="240" w:lineRule="auto"/>
      </w:pPr>
    </w:p>
    <w:p w14:paraId="7EAEA4B4">
      <w:pPr>
        <w:spacing w:before="78" w:line="240" w:lineRule="auto"/>
        <w:ind w:left="481"/>
        <w:rPr>
          <w:rFonts w:ascii="宋体" w:hAnsi="宋体" w:eastAsia="宋体" w:cs="宋体"/>
          <w:sz w:val="24"/>
          <w:szCs w:val="24"/>
        </w:rPr>
      </w:pPr>
      <w:r>
        <w:rPr>
          <w:rFonts w:ascii="宋体" w:hAnsi="宋体" w:eastAsia="宋体" w:cs="宋体"/>
          <w:spacing w:val="-1"/>
          <w:sz w:val="24"/>
          <w:szCs w:val="24"/>
        </w:rPr>
        <w:t>我方不存在下列任一情形：</w:t>
      </w:r>
    </w:p>
    <w:p w14:paraId="6E81B3DC">
      <w:pPr>
        <w:spacing w:before="179" w:line="240" w:lineRule="auto"/>
        <w:ind w:left="497"/>
        <w:rPr>
          <w:rFonts w:ascii="宋体" w:hAnsi="宋体" w:eastAsia="宋体" w:cs="宋体"/>
          <w:sz w:val="24"/>
          <w:szCs w:val="24"/>
        </w:rPr>
      </w:pPr>
      <w:r>
        <w:rPr>
          <w:rFonts w:ascii="宋体" w:hAnsi="宋体" w:eastAsia="宋体" w:cs="宋体"/>
          <w:spacing w:val="-2"/>
          <w:sz w:val="24"/>
          <w:szCs w:val="24"/>
        </w:rPr>
        <w:t>1.投标人被依法暂停或取消投标资格。</w:t>
      </w:r>
    </w:p>
    <w:p w14:paraId="6F2AD6EC">
      <w:pPr>
        <w:spacing w:before="183" w:line="240" w:lineRule="auto"/>
        <w:ind w:left="482"/>
        <w:rPr>
          <w:rFonts w:ascii="宋体" w:hAnsi="宋体" w:eastAsia="宋体" w:cs="宋体"/>
          <w:sz w:val="24"/>
          <w:szCs w:val="24"/>
        </w:rPr>
      </w:pPr>
      <w:r>
        <w:rPr>
          <w:rFonts w:ascii="宋体" w:hAnsi="宋体" w:eastAsia="宋体" w:cs="宋体"/>
          <w:spacing w:val="-1"/>
          <w:sz w:val="24"/>
          <w:szCs w:val="24"/>
        </w:rPr>
        <w:t>2.投标人被责令停业，暂扣或吊销营业执照，或吊销资质。</w:t>
      </w:r>
    </w:p>
    <w:p w14:paraId="14C8B7BA">
      <w:pPr>
        <w:spacing w:before="185" w:line="240" w:lineRule="auto"/>
        <w:ind w:left="484"/>
        <w:rPr>
          <w:rFonts w:ascii="宋体" w:hAnsi="宋体" w:eastAsia="宋体" w:cs="宋体"/>
          <w:sz w:val="24"/>
          <w:szCs w:val="24"/>
        </w:rPr>
      </w:pPr>
      <w:r>
        <w:rPr>
          <w:rFonts w:ascii="宋体" w:hAnsi="宋体" w:eastAsia="宋体" w:cs="宋体"/>
          <w:spacing w:val="-1"/>
          <w:sz w:val="24"/>
          <w:szCs w:val="24"/>
        </w:rPr>
        <w:t>3.投标人和招标人存在利害关系或可能影响招标公正性。</w:t>
      </w:r>
    </w:p>
    <w:p w14:paraId="127BA193">
      <w:pPr>
        <w:spacing w:before="180" w:line="240" w:lineRule="auto"/>
        <w:ind w:left="479"/>
        <w:rPr>
          <w:rFonts w:ascii="宋体" w:hAnsi="宋体" w:eastAsia="宋体" w:cs="宋体"/>
          <w:sz w:val="24"/>
          <w:szCs w:val="24"/>
        </w:rPr>
      </w:pPr>
      <w:r>
        <w:rPr>
          <w:rFonts w:ascii="宋体" w:hAnsi="宋体" w:eastAsia="宋体" w:cs="宋体"/>
          <w:sz w:val="24"/>
          <w:szCs w:val="24"/>
        </w:rPr>
        <w:t>4.投标人进入清算程序，或被宣告破产，或其他</w:t>
      </w:r>
      <w:r>
        <w:rPr>
          <w:rFonts w:ascii="宋体" w:hAnsi="宋体" w:eastAsia="宋体" w:cs="宋体"/>
          <w:spacing w:val="-1"/>
          <w:sz w:val="24"/>
          <w:szCs w:val="24"/>
        </w:rPr>
        <w:t>丧失履约能力的情形。</w:t>
      </w:r>
    </w:p>
    <w:p w14:paraId="6D3336B3">
      <w:pPr>
        <w:spacing w:before="185" w:line="240" w:lineRule="auto"/>
        <w:ind w:left="484"/>
        <w:rPr>
          <w:rFonts w:ascii="宋体" w:hAnsi="宋体" w:eastAsia="宋体" w:cs="宋体"/>
          <w:sz w:val="24"/>
          <w:szCs w:val="24"/>
        </w:rPr>
      </w:pPr>
      <w:r>
        <w:rPr>
          <w:rFonts w:ascii="宋体" w:hAnsi="宋体" w:eastAsia="宋体" w:cs="宋体"/>
          <w:spacing w:val="-2"/>
          <w:sz w:val="24"/>
          <w:szCs w:val="24"/>
        </w:rPr>
        <w:t>5.投标人财产被接管或冻结。</w:t>
      </w:r>
    </w:p>
    <w:p w14:paraId="01027EA0">
      <w:pPr>
        <w:spacing w:before="180" w:line="240" w:lineRule="auto"/>
        <w:ind w:left="481"/>
        <w:rPr>
          <w:rFonts w:ascii="宋体" w:hAnsi="宋体" w:eastAsia="宋体" w:cs="宋体"/>
          <w:sz w:val="24"/>
          <w:szCs w:val="24"/>
        </w:rPr>
      </w:pPr>
      <w:r>
        <w:rPr>
          <w:rFonts w:ascii="宋体" w:hAnsi="宋体" w:eastAsia="宋体" w:cs="宋体"/>
          <w:spacing w:val="-1"/>
          <w:sz w:val="24"/>
          <w:szCs w:val="24"/>
        </w:rPr>
        <w:t>6.投标人为本项目监理人；</w:t>
      </w:r>
    </w:p>
    <w:p w14:paraId="408F6EF5">
      <w:pPr>
        <w:spacing w:before="183" w:line="240" w:lineRule="auto"/>
        <w:ind w:left="485"/>
        <w:rPr>
          <w:rFonts w:ascii="宋体" w:hAnsi="宋体" w:eastAsia="宋体" w:cs="宋体"/>
          <w:sz w:val="24"/>
          <w:szCs w:val="24"/>
        </w:rPr>
      </w:pPr>
      <w:r>
        <w:rPr>
          <w:rFonts w:ascii="宋体" w:hAnsi="宋体" w:eastAsia="宋体" w:cs="宋体"/>
          <w:spacing w:val="-2"/>
          <w:sz w:val="24"/>
          <w:szCs w:val="24"/>
        </w:rPr>
        <w:t>7.投标人为本项目代建人；</w:t>
      </w:r>
    </w:p>
    <w:p w14:paraId="453BFAE5">
      <w:pPr>
        <w:spacing w:before="181" w:line="240" w:lineRule="auto"/>
        <w:ind w:left="480"/>
        <w:rPr>
          <w:rFonts w:ascii="宋体" w:hAnsi="宋体" w:eastAsia="宋体" w:cs="宋体"/>
          <w:sz w:val="24"/>
          <w:szCs w:val="24"/>
        </w:rPr>
      </w:pPr>
      <w:r>
        <w:rPr>
          <w:rFonts w:ascii="宋体" w:hAnsi="宋体" w:eastAsia="宋体" w:cs="宋体"/>
          <w:spacing w:val="-1"/>
          <w:sz w:val="24"/>
          <w:szCs w:val="24"/>
        </w:rPr>
        <w:t>8.投标人为本项目提供招标代理；</w:t>
      </w:r>
    </w:p>
    <w:p w14:paraId="4EEDEE6C">
      <w:pPr>
        <w:spacing w:before="184" w:line="240" w:lineRule="auto"/>
        <w:ind w:left="1" w:right="80" w:firstLine="479"/>
        <w:rPr>
          <w:rFonts w:ascii="宋体" w:hAnsi="宋体" w:eastAsia="宋体" w:cs="宋体"/>
          <w:sz w:val="24"/>
          <w:szCs w:val="24"/>
        </w:rPr>
      </w:pPr>
      <w:r>
        <w:rPr>
          <w:rFonts w:ascii="宋体" w:hAnsi="宋体" w:eastAsia="宋体" w:cs="宋体"/>
          <w:sz w:val="24"/>
          <w:szCs w:val="24"/>
        </w:rPr>
        <w:t>9.投标人与本项目监理人或代建人或招标代理机构同为</w:t>
      </w:r>
      <w:r>
        <w:rPr>
          <w:rFonts w:ascii="宋体" w:hAnsi="宋体" w:eastAsia="宋体" w:cs="宋体"/>
          <w:spacing w:val="-1"/>
          <w:sz w:val="24"/>
          <w:szCs w:val="24"/>
        </w:rPr>
        <w:t>一个法定代表人或单位负责</w:t>
      </w:r>
      <w:r>
        <w:rPr>
          <w:rFonts w:ascii="宋体" w:hAnsi="宋体" w:eastAsia="宋体" w:cs="宋体"/>
          <w:spacing w:val="-6"/>
          <w:sz w:val="24"/>
          <w:szCs w:val="24"/>
        </w:rPr>
        <w:t>人；</w:t>
      </w:r>
    </w:p>
    <w:p w14:paraId="2E0FFFF9">
      <w:pPr>
        <w:spacing w:before="1" w:line="240" w:lineRule="auto"/>
        <w:ind w:left="497"/>
        <w:rPr>
          <w:rFonts w:ascii="宋体" w:hAnsi="宋体" w:eastAsia="宋体" w:cs="宋体"/>
          <w:sz w:val="24"/>
          <w:szCs w:val="24"/>
        </w:rPr>
      </w:pPr>
      <w:r>
        <w:rPr>
          <w:rFonts w:ascii="宋体" w:hAnsi="宋体" w:eastAsia="宋体" w:cs="宋体"/>
          <w:spacing w:val="-1"/>
          <w:sz w:val="24"/>
          <w:szCs w:val="24"/>
        </w:rPr>
        <w:t>10.投标人与本项目监理人或代建人或招标代理机构相互控股或参股；</w:t>
      </w:r>
    </w:p>
    <w:p w14:paraId="7AF68A6B">
      <w:pPr>
        <w:spacing w:before="181" w:line="240" w:lineRule="auto"/>
        <w:ind w:left="3" w:right="200" w:firstLine="493"/>
        <w:rPr>
          <w:rFonts w:ascii="宋体" w:hAnsi="宋体" w:eastAsia="宋体" w:cs="宋体"/>
          <w:sz w:val="24"/>
          <w:szCs w:val="24"/>
        </w:rPr>
      </w:pPr>
      <w:r>
        <w:rPr>
          <w:rFonts w:ascii="宋体" w:hAnsi="宋体" w:eastAsia="宋体" w:cs="宋体"/>
          <w:spacing w:val="-1"/>
          <w:sz w:val="24"/>
          <w:szCs w:val="24"/>
        </w:rPr>
        <w:t>11.投标人与本项目监理人或代建人或招标代理机构的法定代表人或单位负责人相</w:t>
      </w:r>
      <w:r>
        <w:rPr>
          <w:rFonts w:ascii="宋体" w:hAnsi="宋体" w:eastAsia="宋体" w:cs="宋体"/>
          <w:spacing w:val="-3"/>
          <w:sz w:val="24"/>
          <w:szCs w:val="24"/>
        </w:rPr>
        <w:t>互任职的；</w:t>
      </w:r>
    </w:p>
    <w:p w14:paraId="3ABB3FD3">
      <w:pPr>
        <w:spacing w:before="1" w:line="240" w:lineRule="auto"/>
        <w:jc w:val="right"/>
        <w:rPr>
          <w:rFonts w:ascii="宋体" w:hAnsi="宋体" w:eastAsia="宋体" w:cs="宋体"/>
          <w:sz w:val="24"/>
          <w:szCs w:val="24"/>
        </w:rPr>
      </w:pPr>
      <w:r>
        <w:rPr>
          <w:rFonts w:ascii="宋体" w:hAnsi="宋体" w:eastAsia="宋体" w:cs="宋体"/>
          <w:spacing w:val="-2"/>
          <w:sz w:val="24"/>
          <w:szCs w:val="24"/>
        </w:rPr>
        <w:t>12.单位负责人为同一人或存在控股、管理关系的不同单位，同时参加本项目投标。</w:t>
      </w:r>
    </w:p>
    <w:p w14:paraId="3960D54D">
      <w:pPr>
        <w:spacing w:before="181" w:line="240" w:lineRule="auto"/>
        <w:ind w:left="497"/>
        <w:rPr>
          <w:rFonts w:ascii="宋体" w:hAnsi="宋体" w:eastAsia="宋体" w:cs="宋体"/>
          <w:sz w:val="24"/>
          <w:szCs w:val="24"/>
        </w:rPr>
      </w:pPr>
      <w:r>
        <w:rPr>
          <w:rFonts w:ascii="宋体" w:hAnsi="宋体" w:eastAsia="宋体" w:cs="宋体"/>
          <w:spacing w:val="-2"/>
          <w:sz w:val="24"/>
          <w:szCs w:val="24"/>
        </w:rPr>
        <w:t>13.投标人为招标人不具法人资格的附属机构。</w:t>
      </w:r>
    </w:p>
    <w:p w14:paraId="606D21CE">
      <w:pPr>
        <w:pStyle w:val="3"/>
        <w:spacing w:line="240" w:lineRule="auto"/>
      </w:pPr>
    </w:p>
    <w:p w14:paraId="5EADA56E">
      <w:pPr>
        <w:pStyle w:val="3"/>
        <w:spacing w:line="240" w:lineRule="auto"/>
      </w:pPr>
    </w:p>
    <w:p w14:paraId="10ED4EE9">
      <w:pPr>
        <w:pStyle w:val="3"/>
        <w:spacing w:line="240" w:lineRule="auto"/>
      </w:pPr>
    </w:p>
    <w:p w14:paraId="0B289B9A">
      <w:pPr>
        <w:pStyle w:val="3"/>
        <w:spacing w:line="240" w:lineRule="auto"/>
      </w:pPr>
    </w:p>
    <w:p w14:paraId="5186BDDB">
      <w:pPr>
        <w:pStyle w:val="3"/>
        <w:spacing w:line="240" w:lineRule="auto"/>
      </w:pPr>
    </w:p>
    <w:p w14:paraId="6ABCE1D0">
      <w:pPr>
        <w:pStyle w:val="3"/>
        <w:spacing w:line="240" w:lineRule="auto"/>
      </w:pPr>
    </w:p>
    <w:p w14:paraId="023E210D">
      <w:pPr>
        <w:pStyle w:val="3"/>
        <w:spacing w:line="240" w:lineRule="auto"/>
      </w:pPr>
    </w:p>
    <w:p w14:paraId="087139D3">
      <w:pPr>
        <w:pStyle w:val="3"/>
        <w:spacing w:line="240" w:lineRule="auto"/>
      </w:pPr>
    </w:p>
    <w:p w14:paraId="3EEA3019">
      <w:pPr>
        <w:pStyle w:val="3"/>
        <w:spacing w:line="240" w:lineRule="auto"/>
      </w:pPr>
    </w:p>
    <w:p w14:paraId="3CA98928">
      <w:pPr>
        <w:pStyle w:val="3"/>
        <w:spacing w:line="240" w:lineRule="auto"/>
      </w:pPr>
    </w:p>
    <w:p w14:paraId="3A09FEF2">
      <w:pPr>
        <w:spacing w:before="79" w:line="240" w:lineRule="auto"/>
        <w:ind w:left="3854"/>
        <w:rPr>
          <w:rFonts w:ascii="宋体" w:hAnsi="宋体" w:eastAsia="宋体" w:cs="宋体"/>
          <w:sz w:val="24"/>
          <w:szCs w:val="24"/>
        </w:rPr>
      </w:pPr>
      <w:r>
        <w:rPr>
          <w:rFonts w:ascii="宋体" w:hAnsi="宋体" w:eastAsia="宋体" w:cs="宋体"/>
          <w:spacing w:val="5"/>
          <w:sz w:val="24"/>
          <w:szCs w:val="24"/>
        </w:rPr>
        <w:t>投 标 人</w:t>
      </w:r>
      <w:r>
        <w:rPr>
          <w:rFonts w:ascii="宋体" w:hAnsi="宋体" w:eastAsia="宋体" w:cs="宋体"/>
          <w:spacing w:val="-32"/>
          <w:sz w:val="24"/>
          <w:szCs w:val="24"/>
        </w:rPr>
        <w:t>：</w:t>
      </w:r>
      <w:r>
        <w:rPr>
          <w:rFonts w:ascii="宋体" w:hAnsi="宋体" w:eastAsia="宋体" w:cs="宋体"/>
          <w:sz w:val="24"/>
          <w:szCs w:val="24"/>
          <w:u w:val="single" w:color="auto"/>
        </w:rPr>
        <w:t xml:space="preserve">                      </w:t>
      </w:r>
      <w:r>
        <w:rPr>
          <w:rFonts w:ascii="宋体" w:hAnsi="宋体" w:eastAsia="宋体" w:cs="宋体"/>
          <w:spacing w:val="-32"/>
          <w:sz w:val="24"/>
          <w:szCs w:val="24"/>
        </w:rPr>
        <w:t>（</w:t>
      </w:r>
      <w:r>
        <w:rPr>
          <w:rFonts w:ascii="宋体" w:hAnsi="宋体" w:eastAsia="宋体" w:cs="宋体"/>
          <w:spacing w:val="5"/>
          <w:sz w:val="24"/>
          <w:szCs w:val="24"/>
        </w:rPr>
        <w:t>盖单位章）</w:t>
      </w:r>
    </w:p>
    <w:p w14:paraId="752FDBCF">
      <w:pPr>
        <w:tabs>
          <w:tab w:val="left" w:pos="3968"/>
        </w:tabs>
        <w:spacing w:before="155" w:line="240" w:lineRule="auto"/>
        <w:ind w:left="3248" w:right="89" w:hanging="116"/>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z w:val="24"/>
          <w:szCs w:val="24"/>
        </w:rPr>
        <w:t>签字或盖章）</w:t>
      </w: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pacing w:val="23"/>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9"/>
          <w:sz w:val="24"/>
          <w:szCs w:val="24"/>
        </w:rPr>
        <w:t>月</w:t>
      </w:r>
      <w:r>
        <w:rPr>
          <w:rFonts w:ascii="宋体" w:hAnsi="宋体" w:eastAsia="宋体" w:cs="宋体"/>
          <w:spacing w:val="24"/>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61961CE7">
      <w:pPr>
        <w:spacing w:line="240" w:lineRule="auto"/>
        <w:rPr>
          <w:rFonts w:ascii="宋体" w:hAnsi="宋体" w:eastAsia="宋体" w:cs="宋体"/>
          <w:sz w:val="24"/>
          <w:szCs w:val="24"/>
        </w:rPr>
        <w:sectPr>
          <w:footerReference r:id="rId33" w:type="default"/>
          <w:pgSz w:w="11907" w:h="16841"/>
          <w:pgMar w:top="1033" w:right="1317" w:bottom="831" w:left="1398" w:header="0" w:footer="661" w:gutter="0"/>
          <w:pgBorders>
            <w:top w:val="none" w:sz="0" w:space="0"/>
            <w:left w:val="none" w:sz="0" w:space="0"/>
            <w:bottom w:val="none" w:sz="0" w:space="0"/>
            <w:right w:val="none" w:sz="0" w:space="0"/>
          </w:pgBorders>
          <w:pgNumType w:fmt="decimal"/>
          <w:cols w:space="720" w:num="1"/>
        </w:sectPr>
      </w:pPr>
    </w:p>
    <w:p w14:paraId="42769520">
      <w:pPr>
        <w:spacing w:before="62" w:line="240" w:lineRule="auto"/>
        <w:ind w:left="2892"/>
        <w:outlineLvl w:val="1"/>
        <w:rPr>
          <w:rFonts w:ascii="宋体" w:hAnsi="宋体" w:eastAsia="宋体" w:cs="宋体"/>
          <w:sz w:val="30"/>
          <w:szCs w:val="30"/>
        </w:rPr>
      </w:pPr>
      <w:r>
        <w:rPr>
          <w:rFonts w:ascii="宋体" w:hAnsi="宋体" w:eastAsia="宋体" w:cs="宋体"/>
          <w:b/>
          <w:bCs/>
          <w:spacing w:val="1"/>
          <w:sz w:val="30"/>
          <w:szCs w:val="30"/>
        </w:rPr>
        <w:t>十一、投标人告知承诺函</w:t>
      </w:r>
    </w:p>
    <w:p w14:paraId="09377754">
      <w:pPr>
        <w:spacing w:before="270" w:line="240" w:lineRule="auto"/>
        <w:ind w:left="1"/>
        <w:rPr>
          <w:rFonts w:ascii="宋体" w:hAnsi="宋体" w:eastAsia="宋体" w:cs="宋体"/>
          <w:sz w:val="24"/>
          <w:szCs w:val="24"/>
        </w:rPr>
      </w:pPr>
      <w:r>
        <w:rPr>
          <w:rFonts w:ascii="宋体" w:hAnsi="宋体" w:eastAsia="宋体" w:cs="宋体"/>
          <w:spacing w:val="-1"/>
          <w:sz w:val="24"/>
          <w:szCs w:val="24"/>
          <w:u w:val="single" w:color="auto"/>
        </w:rPr>
        <w:t>招标人名称、行政监管部门：</w:t>
      </w:r>
    </w:p>
    <w:p w14:paraId="6E98F693">
      <w:pPr>
        <w:spacing w:before="178" w:line="360" w:lineRule="auto"/>
        <w:ind w:right="200" w:firstLine="481"/>
        <w:jc w:val="both"/>
        <w:rPr>
          <w:rFonts w:ascii="宋体" w:hAnsi="宋体" w:eastAsia="宋体" w:cs="宋体"/>
          <w:sz w:val="24"/>
          <w:szCs w:val="24"/>
        </w:rPr>
      </w:pPr>
      <w:r>
        <w:rPr>
          <w:rFonts w:ascii="宋体" w:hAnsi="宋体" w:eastAsia="宋体" w:cs="宋体"/>
          <w:sz w:val="24"/>
          <w:szCs w:val="24"/>
        </w:rPr>
        <w:t>我单位参与</w:t>
      </w:r>
      <w:r>
        <w:rPr>
          <w:rFonts w:ascii="宋体" w:hAnsi="宋体" w:eastAsia="宋体" w:cs="宋体"/>
          <w:sz w:val="24"/>
          <w:szCs w:val="24"/>
          <w:u w:val="single" w:color="auto"/>
        </w:rPr>
        <w:t>（招标项目名称）</w:t>
      </w:r>
      <w:r>
        <w:rPr>
          <w:rFonts w:ascii="宋体" w:hAnsi="宋体" w:eastAsia="宋体" w:cs="宋体"/>
          <w:sz w:val="24"/>
          <w:szCs w:val="24"/>
        </w:rPr>
        <w:t>的投标。根据《中华人</w:t>
      </w:r>
      <w:r>
        <w:rPr>
          <w:rFonts w:ascii="宋体" w:hAnsi="宋体" w:eastAsia="宋体" w:cs="宋体"/>
          <w:spacing w:val="-1"/>
          <w:sz w:val="24"/>
          <w:szCs w:val="24"/>
        </w:rPr>
        <w:t>民共和国招标投标法》等法律法规的规定，我已知悉本单位相关权利义务，作为法定代表人（或授权委托人</w:t>
      </w:r>
      <w:r>
        <w:rPr>
          <w:rFonts w:ascii="宋体" w:hAnsi="宋体" w:eastAsia="宋体" w:cs="宋体"/>
          <w:spacing w:val="-48"/>
          <w:sz w:val="24"/>
          <w:szCs w:val="24"/>
        </w:rPr>
        <w:t>），</w:t>
      </w:r>
      <w:r>
        <w:rPr>
          <w:rFonts w:ascii="宋体" w:hAnsi="宋体" w:eastAsia="宋体" w:cs="宋体"/>
          <w:spacing w:val="-1"/>
          <w:sz w:val="24"/>
          <w:szCs w:val="24"/>
        </w:rPr>
        <w:t>本人</w:t>
      </w:r>
      <w:r>
        <w:rPr>
          <w:rFonts w:ascii="宋体" w:hAnsi="宋体" w:eastAsia="宋体" w:cs="宋体"/>
          <w:sz w:val="24"/>
          <w:szCs w:val="24"/>
        </w:rPr>
        <w:t>清楚知晓我单位在本项目投标活动的情况。本人已详细阅读告</w:t>
      </w:r>
      <w:r>
        <w:rPr>
          <w:rFonts w:ascii="宋体" w:hAnsi="宋体" w:eastAsia="宋体" w:cs="宋体"/>
          <w:spacing w:val="-1"/>
          <w:sz w:val="24"/>
          <w:szCs w:val="24"/>
        </w:rPr>
        <w:t>知承诺函的内容，并在此</w:t>
      </w:r>
      <w:r>
        <w:rPr>
          <w:rFonts w:ascii="宋体" w:hAnsi="宋体" w:eastAsia="宋体" w:cs="宋体"/>
          <w:spacing w:val="-2"/>
          <w:sz w:val="24"/>
          <w:szCs w:val="24"/>
        </w:rPr>
        <w:t>郑重承诺：</w:t>
      </w:r>
    </w:p>
    <w:p w14:paraId="43465CED">
      <w:pPr>
        <w:spacing w:line="360" w:lineRule="auto"/>
        <w:ind w:left="46" w:right="200" w:firstLine="438"/>
        <w:rPr>
          <w:rFonts w:ascii="宋体" w:hAnsi="宋体" w:eastAsia="宋体" w:cs="宋体"/>
          <w:sz w:val="24"/>
          <w:szCs w:val="24"/>
        </w:rPr>
      </w:pPr>
      <w:r>
        <w:rPr>
          <w:rFonts w:ascii="宋体" w:hAnsi="宋体" w:eastAsia="宋体" w:cs="宋体"/>
          <w:sz w:val="24"/>
          <w:szCs w:val="24"/>
        </w:rPr>
        <w:t>一、我单位和我本人遵循公开、公平、公正、诚</w:t>
      </w:r>
      <w:r>
        <w:rPr>
          <w:rFonts w:ascii="宋体" w:hAnsi="宋体" w:eastAsia="宋体" w:cs="宋体"/>
          <w:spacing w:val="-1"/>
          <w:sz w:val="24"/>
          <w:szCs w:val="24"/>
        </w:rPr>
        <w:t>实守信的原则，依法依规参与本项</w:t>
      </w:r>
      <w:r>
        <w:rPr>
          <w:rFonts w:ascii="宋体" w:hAnsi="宋体" w:eastAsia="宋体" w:cs="宋体"/>
          <w:spacing w:val="-14"/>
          <w:sz w:val="24"/>
          <w:szCs w:val="24"/>
        </w:rPr>
        <w:t>目投标。</w:t>
      </w:r>
    </w:p>
    <w:p w14:paraId="062E9B43">
      <w:pPr>
        <w:spacing w:line="360" w:lineRule="auto"/>
        <w:ind w:left="4" w:firstLine="480"/>
        <w:rPr>
          <w:rFonts w:ascii="宋体" w:hAnsi="宋体" w:eastAsia="宋体" w:cs="宋体"/>
          <w:sz w:val="24"/>
          <w:szCs w:val="24"/>
        </w:rPr>
      </w:pPr>
      <w:r>
        <w:rPr>
          <w:rFonts w:ascii="宋体" w:hAnsi="宋体" w:eastAsia="宋体" w:cs="宋体"/>
          <w:spacing w:val="-1"/>
          <w:sz w:val="24"/>
          <w:szCs w:val="24"/>
        </w:rPr>
        <w:t>二、我单位具有参与本次投标的资质和能力</w:t>
      </w:r>
      <w:r>
        <w:rPr>
          <w:rFonts w:ascii="宋体" w:hAnsi="宋体" w:eastAsia="宋体" w:cs="宋体"/>
          <w:spacing w:val="-2"/>
          <w:sz w:val="24"/>
          <w:szCs w:val="24"/>
        </w:rPr>
        <w:t>，公司运营状况良好，不存在挂靠投标、</w:t>
      </w:r>
      <w:r>
        <w:rPr>
          <w:rFonts w:ascii="宋体" w:hAnsi="宋体" w:eastAsia="宋体" w:cs="宋体"/>
          <w:sz w:val="24"/>
          <w:szCs w:val="24"/>
        </w:rPr>
        <w:t>不受让、租借、出租、出借资格或资质证书，无欠</w:t>
      </w:r>
      <w:r>
        <w:rPr>
          <w:rFonts w:ascii="宋体" w:hAnsi="宋体" w:eastAsia="宋体" w:cs="宋体"/>
          <w:spacing w:val="-1"/>
          <w:sz w:val="24"/>
          <w:szCs w:val="24"/>
        </w:rPr>
        <w:t>薪行为、无处罚期内的不良行为。</w:t>
      </w:r>
    </w:p>
    <w:p w14:paraId="3BE63051">
      <w:pPr>
        <w:spacing w:line="360" w:lineRule="auto"/>
        <w:ind w:left="4" w:right="138" w:firstLine="476"/>
        <w:rPr>
          <w:rFonts w:ascii="宋体" w:hAnsi="宋体" w:eastAsia="宋体" w:cs="宋体"/>
          <w:sz w:val="24"/>
          <w:szCs w:val="24"/>
        </w:rPr>
      </w:pPr>
      <w:r>
        <w:rPr>
          <w:rFonts w:ascii="宋体" w:hAnsi="宋体" w:eastAsia="宋体" w:cs="宋体"/>
          <w:spacing w:val="-2"/>
          <w:sz w:val="24"/>
          <w:szCs w:val="24"/>
        </w:rPr>
        <w:t>三、我单位在本项目投标过程中从招标公告/投标邀请书列明的渠道获取招标文件，</w:t>
      </w:r>
      <w:r>
        <w:rPr>
          <w:rFonts w:ascii="宋体" w:hAnsi="宋体" w:eastAsia="宋体" w:cs="宋体"/>
          <w:spacing w:val="-1"/>
          <w:sz w:val="24"/>
          <w:szCs w:val="24"/>
        </w:rPr>
        <w:t>没有通过其他不正当渠道获取招标文件。</w:t>
      </w:r>
    </w:p>
    <w:p w14:paraId="012C40B7">
      <w:pPr>
        <w:spacing w:line="360" w:lineRule="auto"/>
        <w:ind w:right="200" w:firstLine="503"/>
        <w:rPr>
          <w:rFonts w:ascii="宋体" w:hAnsi="宋体" w:eastAsia="宋体" w:cs="宋体"/>
          <w:sz w:val="24"/>
          <w:szCs w:val="24"/>
        </w:rPr>
      </w:pPr>
      <w:r>
        <w:rPr>
          <w:rFonts w:ascii="宋体" w:hAnsi="宋体" w:eastAsia="宋体" w:cs="宋体"/>
          <w:spacing w:val="-1"/>
          <w:sz w:val="24"/>
          <w:szCs w:val="24"/>
        </w:rPr>
        <w:t>四、我单位承诺投标文件由本单位员工独立编制，严格遵守保密义务。所提供的一切投标相关材料都是真实、有效、合法的。</w:t>
      </w:r>
    </w:p>
    <w:p w14:paraId="08890356">
      <w:pPr>
        <w:spacing w:line="360" w:lineRule="auto"/>
        <w:ind w:right="200" w:firstLine="483"/>
        <w:rPr>
          <w:rFonts w:ascii="宋体" w:hAnsi="宋体" w:eastAsia="宋体" w:cs="宋体"/>
          <w:sz w:val="24"/>
          <w:szCs w:val="24"/>
        </w:rPr>
      </w:pPr>
      <w:r>
        <w:rPr>
          <w:rFonts w:ascii="宋体" w:hAnsi="宋体" w:eastAsia="宋体" w:cs="宋体"/>
          <w:sz w:val="24"/>
          <w:szCs w:val="24"/>
        </w:rPr>
        <w:t>五、我单位不与其他投标人相互串通投标报价，</w:t>
      </w:r>
      <w:r>
        <w:rPr>
          <w:rFonts w:ascii="宋体" w:hAnsi="宋体" w:eastAsia="宋体" w:cs="宋体"/>
          <w:spacing w:val="-1"/>
          <w:sz w:val="24"/>
          <w:szCs w:val="24"/>
        </w:rPr>
        <w:t>不恶意压低或抬高投标报价，不排</w:t>
      </w:r>
      <w:r>
        <w:rPr>
          <w:rFonts w:ascii="宋体" w:hAnsi="宋体" w:eastAsia="宋体" w:cs="宋体"/>
          <w:sz w:val="24"/>
          <w:szCs w:val="24"/>
        </w:rPr>
        <w:t>挤其他投标人的公平竞争，不损害招标人或</w:t>
      </w:r>
      <w:r>
        <w:rPr>
          <w:rFonts w:ascii="宋体" w:hAnsi="宋体" w:eastAsia="宋体" w:cs="宋体"/>
          <w:spacing w:val="-1"/>
          <w:sz w:val="24"/>
          <w:szCs w:val="24"/>
        </w:rPr>
        <w:t>其他投标人的合法权益。</w:t>
      </w:r>
    </w:p>
    <w:p w14:paraId="11ADAF5C">
      <w:pPr>
        <w:spacing w:line="360" w:lineRule="auto"/>
        <w:ind w:left="2" w:right="200" w:firstLine="480"/>
        <w:rPr>
          <w:rFonts w:ascii="宋体" w:hAnsi="宋体" w:eastAsia="宋体" w:cs="宋体"/>
          <w:sz w:val="24"/>
          <w:szCs w:val="24"/>
        </w:rPr>
      </w:pPr>
      <w:r>
        <w:rPr>
          <w:rFonts w:ascii="宋体" w:hAnsi="宋体" w:eastAsia="宋体" w:cs="宋体"/>
          <w:sz w:val="24"/>
          <w:szCs w:val="24"/>
        </w:rPr>
        <w:t>六、我单位不与招标人或招标代理机构串通投标，损</w:t>
      </w:r>
      <w:r>
        <w:rPr>
          <w:rFonts w:ascii="宋体" w:hAnsi="宋体" w:eastAsia="宋体" w:cs="宋体"/>
          <w:spacing w:val="-1"/>
          <w:sz w:val="24"/>
          <w:szCs w:val="24"/>
        </w:rPr>
        <w:t>害国家利益、社会公共利益或</w:t>
      </w:r>
      <w:r>
        <w:rPr>
          <w:rFonts w:ascii="宋体" w:hAnsi="宋体" w:eastAsia="宋体" w:cs="宋体"/>
          <w:spacing w:val="4"/>
          <w:sz w:val="24"/>
          <w:szCs w:val="24"/>
        </w:rPr>
        <w:t>者他人的合法权益</w:t>
      </w:r>
      <w:r>
        <w:rPr>
          <w:rFonts w:hint="eastAsia" w:ascii="宋体" w:hAnsi="宋体" w:eastAsia="宋体" w:cs="宋体"/>
          <w:spacing w:val="4"/>
          <w:sz w:val="24"/>
          <w:szCs w:val="24"/>
          <w:lang w:eastAsia="zh-CN"/>
        </w:rPr>
        <w:t>；</w:t>
      </w:r>
    </w:p>
    <w:p w14:paraId="61D1CF7A">
      <w:pPr>
        <w:spacing w:line="360" w:lineRule="auto"/>
        <w:ind w:left="1" w:right="200" w:firstLine="478"/>
        <w:rPr>
          <w:rFonts w:ascii="宋体" w:hAnsi="宋体" w:eastAsia="宋体" w:cs="宋体"/>
          <w:sz w:val="24"/>
          <w:szCs w:val="24"/>
        </w:rPr>
      </w:pPr>
      <w:r>
        <w:rPr>
          <w:rFonts w:ascii="宋体" w:hAnsi="宋体" w:eastAsia="宋体" w:cs="宋体"/>
          <w:sz w:val="24"/>
          <w:szCs w:val="24"/>
        </w:rPr>
        <w:t>七、我单位不向招标人或者评标委员会成员行贿以牟取中标</w:t>
      </w:r>
      <w:r>
        <w:rPr>
          <w:rFonts w:ascii="宋体" w:hAnsi="宋体" w:eastAsia="宋体" w:cs="宋体"/>
          <w:spacing w:val="-1"/>
          <w:sz w:val="24"/>
          <w:szCs w:val="24"/>
        </w:rPr>
        <w:t>，不在开标后进行虚假</w:t>
      </w:r>
      <w:r>
        <w:rPr>
          <w:rFonts w:ascii="宋体" w:hAnsi="宋体" w:eastAsia="宋体" w:cs="宋体"/>
          <w:spacing w:val="-3"/>
          <w:sz w:val="24"/>
          <w:szCs w:val="24"/>
        </w:rPr>
        <w:t>恶意投诉。</w:t>
      </w:r>
    </w:p>
    <w:p w14:paraId="5130E241">
      <w:pPr>
        <w:spacing w:line="360" w:lineRule="auto"/>
        <w:ind w:right="200" w:firstLine="483"/>
        <w:rPr>
          <w:rFonts w:ascii="宋体" w:hAnsi="宋体" w:eastAsia="宋体" w:cs="宋体"/>
          <w:sz w:val="24"/>
          <w:szCs w:val="24"/>
        </w:rPr>
      </w:pPr>
      <w:r>
        <w:rPr>
          <w:rFonts w:ascii="宋体" w:hAnsi="宋体" w:eastAsia="宋体" w:cs="宋体"/>
          <w:sz w:val="24"/>
          <w:szCs w:val="24"/>
        </w:rPr>
        <w:t>八、我单位和我个人清楚并知晓《中华人民共和</w:t>
      </w:r>
      <w:r>
        <w:rPr>
          <w:rFonts w:ascii="宋体" w:hAnsi="宋体" w:eastAsia="宋体" w:cs="宋体"/>
          <w:spacing w:val="-1"/>
          <w:sz w:val="24"/>
          <w:szCs w:val="24"/>
        </w:rPr>
        <w:t>国刑法》第二百二十三条“投标人</w:t>
      </w:r>
      <w:r>
        <w:rPr>
          <w:rFonts w:ascii="宋体" w:hAnsi="宋体" w:eastAsia="宋体" w:cs="宋体"/>
          <w:sz w:val="24"/>
          <w:szCs w:val="24"/>
        </w:rPr>
        <w:t>相互串通投标报价，损害招标人或者其他投标人利益，情节严</w:t>
      </w:r>
      <w:r>
        <w:rPr>
          <w:rFonts w:ascii="宋体" w:hAnsi="宋体" w:eastAsia="宋体" w:cs="宋体"/>
          <w:spacing w:val="-1"/>
          <w:sz w:val="24"/>
          <w:szCs w:val="24"/>
        </w:rPr>
        <w:t>重的，处三年以下有期徒</w:t>
      </w:r>
      <w:r>
        <w:rPr>
          <w:rFonts w:ascii="宋体" w:hAnsi="宋体" w:eastAsia="宋体" w:cs="宋体"/>
          <w:sz w:val="24"/>
          <w:szCs w:val="24"/>
        </w:rPr>
        <w:t>刑或者拘役，并处或者单处罚金。投标人与招标人串通投标，</w:t>
      </w:r>
      <w:r>
        <w:rPr>
          <w:rFonts w:ascii="宋体" w:hAnsi="宋体" w:eastAsia="宋体" w:cs="宋体"/>
          <w:spacing w:val="-1"/>
          <w:sz w:val="24"/>
          <w:szCs w:val="24"/>
        </w:rPr>
        <w:t>损害国家、集体、公民的</w:t>
      </w:r>
      <w:r>
        <w:rPr>
          <w:rFonts w:ascii="宋体" w:hAnsi="宋体" w:eastAsia="宋体" w:cs="宋体"/>
          <w:spacing w:val="-3"/>
          <w:sz w:val="24"/>
          <w:szCs w:val="24"/>
        </w:rPr>
        <w:t>合法利益的，依照前款的规定处罚</w:t>
      </w:r>
      <w:r>
        <w:rPr>
          <w:rFonts w:ascii="宋体" w:hAnsi="宋体" w:eastAsia="宋体" w:cs="宋体"/>
          <w:spacing w:val="-71"/>
          <w:sz w:val="24"/>
          <w:szCs w:val="24"/>
        </w:rPr>
        <w:t xml:space="preserve"> </w:t>
      </w:r>
      <w:r>
        <w:rPr>
          <w:rFonts w:ascii="宋体" w:hAnsi="宋体" w:eastAsia="宋体" w:cs="宋体"/>
          <w:spacing w:val="-3"/>
          <w:sz w:val="24"/>
          <w:szCs w:val="24"/>
        </w:rPr>
        <w:t>”的规定。</w:t>
      </w:r>
    </w:p>
    <w:p w14:paraId="65E8EB6A">
      <w:pPr>
        <w:spacing w:line="360" w:lineRule="auto"/>
        <w:ind w:left="1" w:right="18" w:firstLine="484"/>
        <w:rPr>
          <w:rFonts w:ascii="宋体" w:hAnsi="宋体" w:eastAsia="宋体" w:cs="宋体"/>
          <w:sz w:val="24"/>
          <w:szCs w:val="24"/>
        </w:rPr>
      </w:pPr>
      <w:r>
        <w:rPr>
          <w:rFonts w:ascii="宋体" w:hAnsi="宋体" w:eastAsia="宋体" w:cs="宋体"/>
          <w:spacing w:val="-2"/>
          <w:sz w:val="24"/>
          <w:szCs w:val="24"/>
        </w:rPr>
        <w:t>九、我单位如在本项目招标投标活动评标工作中存在串通投标、弄虚作假等行为的，</w:t>
      </w:r>
      <w:r>
        <w:rPr>
          <w:rFonts w:ascii="宋体" w:hAnsi="宋体" w:eastAsia="宋体" w:cs="宋体"/>
          <w:sz w:val="24"/>
          <w:szCs w:val="24"/>
        </w:rPr>
        <w:t>本单位及本人自愿承担法律责任，接受相应刑事、纪律</w:t>
      </w:r>
      <w:r>
        <w:rPr>
          <w:rFonts w:ascii="宋体" w:hAnsi="宋体" w:eastAsia="宋体" w:cs="宋体"/>
          <w:spacing w:val="-1"/>
          <w:sz w:val="24"/>
          <w:szCs w:val="24"/>
        </w:rPr>
        <w:t>和行政处罚以及失信惩戒。</w:t>
      </w:r>
    </w:p>
    <w:p w14:paraId="40F24481">
      <w:pPr>
        <w:spacing w:line="360" w:lineRule="auto"/>
        <w:ind w:left="907" w:right="720" w:hanging="426"/>
        <w:rPr>
          <w:rFonts w:ascii="宋体" w:hAnsi="宋体" w:eastAsia="宋体" w:cs="宋体"/>
          <w:sz w:val="24"/>
          <w:szCs w:val="24"/>
        </w:rPr>
      </w:pPr>
      <w:r>
        <w:rPr>
          <w:rFonts w:ascii="宋体" w:hAnsi="宋体" w:eastAsia="宋体" w:cs="宋体"/>
          <w:spacing w:val="-2"/>
          <w:sz w:val="24"/>
          <w:szCs w:val="24"/>
        </w:rPr>
        <w:t>十、本承诺函由我单位盖章及法定代表人（授权委托人）本人亲自签字确认。</w:t>
      </w:r>
      <w:r>
        <w:rPr>
          <w:rFonts w:ascii="宋体" w:hAnsi="宋体" w:eastAsia="宋体" w:cs="宋体"/>
          <w:sz w:val="24"/>
          <w:szCs w:val="24"/>
        </w:rPr>
        <w:t>承诺单位</w:t>
      </w:r>
      <w:r>
        <w:rPr>
          <w:rFonts w:ascii="宋体" w:hAnsi="宋体" w:eastAsia="宋体" w:cs="宋体"/>
          <w:spacing w:val="-15"/>
          <w:sz w:val="24"/>
          <w:szCs w:val="24"/>
        </w:rPr>
        <w:t>：（</w:t>
      </w:r>
      <w:r>
        <w:rPr>
          <w:rFonts w:ascii="宋体" w:hAnsi="宋体" w:eastAsia="宋体" w:cs="宋体"/>
          <w:sz w:val="24"/>
          <w:szCs w:val="24"/>
        </w:rPr>
        <w:t>盖单位公章）</w:t>
      </w:r>
    </w:p>
    <w:p w14:paraId="31DDDF12">
      <w:pPr>
        <w:spacing w:line="360" w:lineRule="auto"/>
        <w:ind w:left="909"/>
        <w:rPr>
          <w:rFonts w:ascii="宋体" w:hAnsi="宋体" w:eastAsia="宋体" w:cs="宋体"/>
          <w:sz w:val="24"/>
          <w:szCs w:val="24"/>
        </w:rPr>
      </w:pPr>
      <w:r>
        <w:rPr>
          <w:rFonts w:ascii="宋体" w:hAnsi="宋体" w:eastAsia="宋体" w:cs="宋体"/>
          <w:sz w:val="24"/>
          <w:szCs w:val="24"/>
        </w:rPr>
        <w:t>法定代表人（授权委托人</w:t>
      </w:r>
      <w:r>
        <w:rPr>
          <w:rFonts w:ascii="宋体" w:hAnsi="宋体" w:eastAsia="宋体" w:cs="宋体"/>
          <w:spacing w:val="-15"/>
          <w:sz w:val="24"/>
          <w:szCs w:val="24"/>
        </w:rPr>
        <w:t>）：（</w:t>
      </w:r>
      <w:r>
        <w:rPr>
          <w:rFonts w:ascii="宋体" w:hAnsi="宋体" w:eastAsia="宋体" w:cs="宋体"/>
          <w:sz w:val="24"/>
          <w:szCs w:val="24"/>
        </w:rPr>
        <w:t>签字）</w:t>
      </w:r>
    </w:p>
    <w:p w14:paraId="0D68C62B">
      <w:pPr>
        <w:spacing w:before="184" w:line="240" w:lineRule="auto"/>
        <w:ind w:left="908"/>
        <w:rPr>
          <w:rFonts w:ascii="宋体" w:hAnsi="宋体" w:eastAsia="宋体" w:cs="宋体"/>
          <w:sz w:val="24"/>
          <w:szCs w:val="24"/>
        </w:rPr>
      </w:pPr>
      <w:r>
        <w:rPr>
          <w:rFonts w:ascii="宋体" w:hAnsi="宋体" w:eastAsia="宋体" w:cs="宋体"/>
          <w:spacing w:val="-3"/>
          <w:sz w:val="24"/>
          <w:szCs w:val="24"/>
        </w:rPr>
        <w:t>承诺时间：                                年</w:t>
      </w:r>
      <w:r>
        <w:rPr>
          <w:rFonts w:ascii="宋体" w:hAnsi="宋体" w:eastAsia="宋体" w:cs="宋体"/>
          <w:spacing w:val="99"/>
          <w:sz w:val="24"/>
          <w:szCs w:val="24"/>
        </w:rPr>
        <w:t xml:space="preserve"> </w:t>
      </w:r>
      <w:r>
        <w:rPr>
          <w:rFonts w:ascii="宋体" w:hAnsi="宋体" w:eastAsia="宋体" w:cs="宋体"/>
          <w:spacing w:val="-3"/>
          <w:sz w:val="24"/>
          <w:szCs w:val="24"/>
        </w:rPr>
        <w:t>月  日</w:t>
      </w:r>
    </w:p>
    <w:p w14:paraId="43433424">
      <w:pPr>
        <w:spacing w:line="240" w:lineRule="auto"/>
        <w:rPr>
          <w:rFonts w:ascii="宋体" w:hAnsi="宋体" w:eastAsia="宋体" w:cs="宋体"/>
          <w:sz w:val="24"/>
          <w:szCs w:val="24"/>
        </w:rPr>
        <w:sectPr>
          <w:footerReference r:id="rId34" w:type="default"/>
          <w:pgSz w:w="11907" w:h="16841"/>
          <w:pgMar w:top="1033" w:right="1197" w:bottom="831" w:left="1398" w:header="0" w:footer="661" w:gutter="0"/>
          <w:pgBorders>
            <w:top w:val="none" w:sz="0" w:space="0"/>
            <w:left w:val="none" w:sz="0" w:space="0"/>
            <w:bottom w:val="none" w:sz="0" w:space="0"/>
            <w:right w:val="none" w:sz="0" w:space="0"/>
          </w:pgBorders>
          <w:pgNumType w:fmt="decimal"/>
          <w:cols w:space="720" w:num="1"/>
        </w:sectPr>
      </w:pPr>
    </w:p>
    <w:p w14:paraId="7453EFF4">
      <w:pPr>
        <w:spacing w:before="61" w:line="240" w:lineRule="auto"/>
        <w:ind w:left="2045"/>
        <w:outlineLvl w:val="1"/>
        <w:rPr>
          <w:rFonts w:ascii="宋体" w:hAnsi="宋体" w:eastAsia="宋体" w:cs="宋体"/>
          <w:sz w:val="30"/>
          <w:szCs w:val="30"/>
        </w:rPr>
      </w:pPr>
      <w:r>
        <w:rPr>
          <w:rFonts w:ascii="宋体" w:hAnsi="宋体" w:eastAsia="宋体" w:cs="宋体"/>
          <w:b/>
          <w:bCs/>
          <w:spacing w:val="1"/>
          <w:sz w:val="30"/>
          <w:szCs w:val="30"/>
        </w:rPr>
        <w:t>十二、投标人须提供的其他材料</w:t>
      </w:r>
    </w:p>
    <w:sectPr>
      <w:footerReference r:id="rId35" w:type="default"/>
      <w:pgSz w:w="11907" w:h="16841"/>
      <w:pgMar w:top="1134" w:right="1786" w:bottom="887" w:left="1786" w:header="0" w:footer="641"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5A0C7">
    <w:pPr>
      <w:pStyle w:val="3"/>
      <w:spacing w:line="184" w:lineRule="auto"/>
      <w:ind w:left="4527"/>
      <w:rPr>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B31BF">
    <w:pPr>
      <w:pStyle w:val="3"/>
      <w:spacing w:line="184" w:lineRule="auto"/>
      <w:ind w:left="4343"/>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F0182">
                          <w:pPr>
                            <w:pStyle w:val="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9EF0182">
                    <w:pPr>
                      <w:pStyle w:val="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15602">
    <w:pPr>
      <w:pStyle w:val="3"/>
      <w:spacing w:line="235" w:lineRule="exact"/>
      <w:ind w:left="4572"/>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3BFE9">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993BFE9">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F59E8">
    <w:pPr>
      <w:pStyle w:val="3"/>
      <w:spacing w:line="235" w:lineRule="exact"/>
      <w:ind w:left="4578"/>
      <w:rPr>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B84E1">
                          <w:pPr>
                            <w:pStyle w:val="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23B84E1">
                    <w:pPr>
                      <w:pStyle w:val="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EA485">
    <w:pPr>
      <w:pStyle w:val="3"/>
      <w:spacing w:line="235" w:lineRule="exact"/>
      <w:ind w:left="4075"/>
      <w:rPr>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49998">
                          <w:pPr>
                            <w:pStyle w:val="5"/>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3D49998">
                    <w:pPr>
                      <w:pStyle w:val="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E5D42">
    <w:pPr>
      <w:pStyle w:val="3"/>
      <w:spacing w:line="235" w:lineRule="exact"/>
      <w:ind w:left="4561"/>
      <w:rPr>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9E862A">
                          <w:pPr>
                            <w:pStyle w:val="5"/>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49E862A">
                    <w:pPr>
                      <w:pStyle w:val="5"/>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F9063">
    <w:pPr>
      <w:pStyle w:val="3"/>
      <w:spacing w:line="235" w:lineRule="exact"/>
      <w:ind w:left="4075"/>
      <w:rPr>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4E9BA3">
                          <w:pPr>
                            <w:pStyle w:val="5"/>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94E9BA3">
                    <w:pPr>
                      <w:pStyle w:val="5"/>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405C9">
    <w:pPr>
      <w:pStyle w:val="3"/>
      <w:spacing w:line="235" w:lineRule="exact"/>
      <w:ind w:left="4630"/>
      <w:rPr>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DEFE2">
                          <w:pPr>
                            <w:pStyle w:val="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0EDEFE2">
                    <w:pPr>
                      <w:pStyle w:val="5"/>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5A935">
    <w:pPr>
      <w:pStyle w:val="3"/>
      <w:spacing w:line="235" w:lineRule="exact"/>
      <w:ind w:left="4630"/>
      <w:rPr>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047DDC">
                          <w:pPr>
                            <w:pStyle w:val="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5047DDC">
                    <w:pPr>
                      <w:pStyle w:val="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78C3C">
    <w:pPr>
      <w:pStyle w:val="3"/>
      <w:spacing w:line="235" w:lineRule="exact"/>
      <w:ind w:left="4706"/>
      <w:rPr>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16BDC">
                          <w:pPr>
                            <w:pStyle w:val="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CD16BDC">
                    <w:pPr>
                      <w:pStyle w:val="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A06CF">
    <w:pPr>
      <w:pStyle w:val="3"/>
      <w:spacing w:line="235" w:lineRule="exact"/>
      <w:ind w:left="4593"/>
      <w:rPr>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133F0">
                          <w:pPr>
                            <w:pStyle w:val="5"/>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81133F0">
                    <w:pPr>
                      <w:pStyle w:val="5"/>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6C179">
    <w:pPr>
      <w:pStyle w:val="3"/>
      <w:spacing w:line="184" w:lineRule="auto"/>
      <w:ind w:left="4519"/>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D0DF06">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FD0DF06">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CB52C">
    <w:pPr>
      <w:pStyle w:val="3"/>
      <w:spacing w:line="235" w:lineRule="exact"/>
      <w:ind w:left="4567"/>
      <w:rPr>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2C168">
                          <w:pPr>
                            <w:pStyle w:val="5"/>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EA2C168">
                    <w:pPr>
                      <w:pStyle w:val="5"/>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2A957">
    <w:pPr>
      <w:pStyle w:val="3"/>
      <w:spacing w:line="235" w:lineRule="exact"/>
      <w:ind w:left="4532"/>
      <w:rPr>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08222">
                          <w:pPr>
                            <w:pStyle w:val="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00C08222">
                    <w:pPr>
                      <w:pStyle w:val="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F1F1E">
    <w:pPr>
      <w:pStyle w:val="3"/>
      <w:spacing w:line="235" w:lineRule="exact"/>
      <w:ind w:left="4686"/>
      <w:rPr>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7C5A3F">
                          <w:pPr>
                            <w:pStyle w:val="5"/>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707C5A3F">
                    <w:pPr>
                      <w:pStyle w:val="5"/>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A4561">
    <w:pPr>
      <w:pStyle w:val="3"/>
      <w:spacing w:line="235" w:lineRule="exact"/>
      <w:ind w:left="4627"/>
      <w:rPr>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0C832">
                          <w:pPr>
                            <w:pStyle w:val="5"/>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D10C832">
                    <w:pPr>
                      <w:pStyle w:val="5"/>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B8392">
    <w:pPr>
      <w:pStyle w:val="3"/>
      <w:spacing w:line="235" w:lineRule="exact"/>
      <w:ind w:left="4633"/>
      <w:rPr>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C80E1">
                          <w:pPr>
                            <w:pStyle w:val="5"/>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761C80E1">
                    <w:pPr>
                      <w:pStyle w:val="5"/>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D9BAD">
    <w:pPr>
      <w:pStyle w:val="3"/>
      <w:spacing w:line="235" w:lineRule="exact"/>
      <w:ind w:left="4541"/>
      <w:rPr>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4E7E6">
                          <w:pPr>
                            <w:pStyle w:val="5"/>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654E7E6">
                    <w:pPr>
                      <w:pStyle w:val="5"/>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6ED6C">
    <w:pPr>
      <w:pStyle w:val="3"/>
      <w:spacing w:line="235" w:lineRule="exact"/>
      <w:ind w:left="4541"/>
      <w:rPr>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1ED0A">
                          <w:pPr>
                            <w:pStyle w:val="5"/>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04C1ED0A">
                    <w:pPr>
                      <w:pStyle w:val="5"/>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80571">
    <w:pPr>
      <w:pStyle w:val="3"/>
      <w:spacing w:line="235" w:lineRule="exact"/>
      <w:ind w:left="4076"/>
      <w:rPr>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8C373">
                          <w:pPr>
                            <w:pStyle w:val="5"/>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78D8C373">
                    <w:pPr>
                      <w:pStyle w:val="5"/>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22986">
    <w:pPr>
      <w:pStyle w:val="3"/>
      <w:spacing w:line="235" w:lineRule="exact"/>
      <w:ind w:left="4078"/>
      <w:rPr>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A32B6">
                          <w:pPr>
                            <w:pStyle w:val="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7B1A32B6">
                    <w:pPr>
                      <w:pStyle w:val="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DC475">
    <w:pPr>
      <w:pStyle w:val="3"/>
      <w:spacing w:line="184" w:lineRule="auto"/>
      <w:ind w:left="4465"/>
      <w:rPr>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76328">
                          <w:pPr>
                            <w:pStyle w:val="5"/>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6A776328">
                    <w:pPr>
                      <w:pStyle w:val="5"/>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04DFF">
    <w:pPr>
      <w:pStyle w:val="3"/>
      <w:spacing w:line="235" w:lineRule="exact"/>
      <w:ind w:left="4461"/>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4B80F">
                          <w:pPr>
                            <w:pStyle w:val="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9C4B80F">
                    <w:pPr>
                      <w:pStyle w:val="5"/>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E6A1C">
    <w:pPr>
      <w:pStyle w:val="3"/>
      <w:spacing w:line="184" w:lineRule="auto"/>
      <w:ind w:left="4466"/>
      <w:rPr>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FF015">
                          <w:pPr>
                            <w:pStyle w:val="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E3FF015">
                    <w:pPr>
                      <w:pStyle w:val="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DAEC8">
    <w:pPr>
      <w:pStyle w:val="3"/>
      <w:spacing w:line="235" w:lineRule="exact"/>
      <w:ind w:left="4078"/>
      <w:rPr>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CE0B8">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5EFCE0B8">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2C8A0">
    <w:pPr>
      <w:pStyle w:val="3"/>
      <w:spacing w:line="184" w:lineRule="auto"/>
      <w:ind w:left="4556"/>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41449">
                          <w:pPr>
                            <w:pStyle w:val="5"/>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2641449">
                    <w:pPr>
                      <w:pStyle w:val="5"/>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494B2">
    <w:pPr>
      <w:pStyle w:val="3"/>
      <w:spacing w:line="235" w:lineRule="exact"/>
      <w:ind w:left="4443"/>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6A14D">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9F6A14D">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61384">
    <w:pPr>
      <w:pStyle w:val="3"/>
      <w:spacing w:line="235" w:lineRule="exact"/>
      <w:ind w:left="4474"/>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A2D79">
                          <w:pPr>
                            <w:pStyle w:val="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A4A2D79">
                    <w:pPr>
                      <w:pStyle w:val="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EC3A2">
    <w:pPr>
      <w:pStyle w:val="3"/>
      <w:spacing w:line="235" w:lineRule="exact"/>
      <w:ind w:left="4483"/>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37378E">
                          <w:pPr>
                            <w:pStyle w:val="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D37378E">
                    <w:pPr>
                      <w:pStyle w:val="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B41E5">
    <w:pPr>
      <w:pStyle w:val="3"/>
      <w:spacing w:line="235" w:lineRule="exact"/>
      <w:ind w:left="4445"/>
      <w:rPr>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460C80">
                          <w:pPr>
                            <w:pStyle w:val="5"/>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7460C80">
                    <w:pPr>
                      <w:pStyle w:val="5"/>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18D78">
    <w:pPr>
      <w:pStyle w:val="3"/>
      <w:spacing w:line="235" w:lineRule="exact"/>
      <w:ind w:left="4445"/>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03EB7">
                          <w:pPr>
                            <w:pStyle w:val="5"/>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AA03EB7">
                    <w:pPr>
                      <w:pStyle w:val="5"/>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236FBD"/>
    <w:rsid w:val="005E7541"/>
    <w:rsid w:val="00943ED5"/>
    <w:rsid w:val="00BC757B"/>
    <w:rsid w:val="01510A39"/>
    <w:rsid w:val="01BF5783"/>
    <w:rsid w:val="04932CE9"/>
    <w:rsid w:val="05A47C83"/>
    <w:rsid w:val="05E27A84"/>
    <w:rsid w:val="06F56A16"/>
    <w:rsid w:val="082779D0"/>
    <w:rsid w:val="08FC70AE"/>
    <w:rsid w:val="092C1016"/>
    <w:rsid w:val="09F558AC"/>
    <w:rsid w:val="0A03304E"/>
    <w:rsid w:val="0A8B4FB9"/>
    <w:rsid w:val="0AC37E28"/>
    <w:rsid w:val="0B5F3925"/>
    <w:rsid w:val="0CA465CD"/>
    <w:rsid w:val="0D1349C7"/>
    <w:rsid w:val="0D223D2F"/>
    <w:rsid w:val="0D4E3C51"/>
    <w:rsid w:val="0D7A0D99"/>
    <w:rsid w:val="0DC42165"/>
    <w:rsid w:val="0DCD2E89"/>
    <w:rsid w:val="0EE74802"/>
    <w:rsid w:val="0F793FF6"/>
    <w:rsid w:val="10853E2D"/>
    <w:rsid w:val="10A32505"/>
    <w:rsid w:val="11457119"/>
    <w:rsid w:val="115D4434"/>
    <w:rsid w:val="116003F7"/>
    <w:rsid w:val="11B16C35"/>
    <w:rsid w:val="11CD10A4"/>
    <w:rsid w:val="12185725"/>
    <w:rsid w:val="12A54F01"/>
    <w:rsid w:val="12A83E03"/>
    <w:rsid w:val="13445B41"/>
    <w:rsid w:val="13A72EEF"/>
    <w:rsid w:val="141F1EA3"/>
    <w:rsid w:val="14616DFE"/>
    <w:rsid w:val="1474450A"/>
    <w:rsid w:val="156113B4"/>
    <w:rsid w:val="15747AE8"/>
    <w:rsid w:val="15BE305A"/>
    <w:rsid w:val="15DB004C"/>
    <w:rsid w:val="1642631D"/>
    <w:rsid w:val="16A677CD"/>
    <w:rsid w:val="1794667B"/>
    <w:rsid w:val="17AC7EF2"/>
    <w:rsid w:val="181F4A63"/>
    <w:rsid w:val="1997072D"/>
    <w:rsid w:val="1C1B3898"/>
    <w:rsid w:val="1D843082"/>
    <w:rsid w:val="1E870D71"/>
    <w:rsid w:val="1F721A21"/>
    <w:rsid w:val="1FF70B16"/>
    <w:rsid w:val="21CF14CA"/>
    <w:rsid w:val="21E12E8E"/>
    <w:rsid w:val="2393640A"/>
    <w:rsid w:val="24F15808"/>
    <w:rsid w:val="257F6C45"/>
    <w:rsid w:val="25AC38FB"/>
    <w:rsid w:val="25E82A3D"/>
    <w:rsid w:val="2665408D"/>
    <w:rsid w:val="27174C5C"/>
    <w:rsid w:val="272F1FA5"/>
    <w:rsid w:val="274243CE"/>
    <w:rsid w:val="27B150B0"/>
    <w:rsid w:val="29752839"/>
    <w:rsid w:val="29FE0C4B"/>
    <w:rsid w:val="2ABB0720"/>
    <w:rsid w:val="2B195446"/>
    <w:rsid w:val="2BBB19A7"/>
    <w:rsid w:val="2CE22265"/>
    <w:rsid w:val="2DAA682A"/>
    <w:rsid w:val="2DC81D4F"/>
    <w:rsid w:val="2E982B26"/>
    <w:rsid w:val="2F2F55AF"/>
    <w:rsid w:val="2F50353F"/>
    <w:rsid w:val="2FAA7E40"/>
    <w:rsid w:val="309F63EE"/>
    <w:rsid w:val="31A97B0F"/>
    <w:rsid w:val="31AA329C"/>
    <w:rsid w:val="31BC6B2B"/>
    <w:rsid w:val="333F17C2"/>
    <w:rsid w:val="357E2A76"/>
    <w:rsid w:val="35BA15D4"/>
    <w:rsid w:val="35BA7826"/>
    <w:rsid w:val="369342FF"/>
    <w:rsid w:val="37AD13F0"/>
    <w:rsid w:val="37DB1B26"/>
    <w:rsid w:val="387C5691"/>
    <w:rsid w:val="39920346"/>
    <w:rsid w:val="3A483652"/>
    <w:rsid w:val="3B19209B"/>
    <w:rsid w:val="3BEF6D9B"/>
    <w:rsid w:val="3C2974B3"/>
    <w:rsid w:val="3C797AF3"/>
    <w:rsid w:val="3D711112"/>
    <w:rsid w:val="3D8802D1"/>
    <w:rsid w:val="3D932E36"/>
    <w:rsid w:val="3E4F45FF"/>
    <w:rsid w:val="3E565CBB"/>
    <w:rsid w:val="3E6D3687"/>
    <w:rsid w:val="40462D61"/>
    <w:rsid w:val="40F55A1F"/>
    <w:rsid w:val="42EE0B0F"/>
    <w:rsid w:val="43632D4D"/>
    <w:rsid w:val="45303661"/>
    <w:rsid w:val="456B28EB"/>
    <w:rsid w:val="461865CE"/>
    <w:rsid w:val="476A1887"/>
    <w:rsid w:val="47BE31A6"/>
    <w:rsid w:val="47C3256A"/>
    <w:rsid w:val="48085CBD"/>
    <w:rsid w:val="491E0AFA"/>
    <w:rsid w:val="49215C92"/>
    <w:rsid w:val="499F0DB5"/>
    <w:rsid w:val="4A6F21D0"/>
    <w:rsid w:val="4AC46D25"/>
    <w:rsid w:val="4AD803E3"/>
    <w:rsid w:val="4B9E7576"/>
    <w:rsid w:val="4C653E79"/>
    <w:rsid w:val="4D587BF8"/>
    <w:rsid w:val="4D5F3063"/>
    <w:rsid w:val="4E1E499E"/>
    <w:rsid w:val="4F034049"/>
    <w:rsid w:val="503C1682"/>
    <w:rsid w:val="50E271F7"/>
    <w:rsid w:val="5160707C"/>
    <w:rsid w:val="54572372"/>
    <w:rsid w:val="5473746C"/>
    <w:rsid w:val="54892D03"/>
    <w:rsid w:val="54EA0DA9"/>
    <w:rsid w:val="55FB55C5"/>
    <w:rsid w:val="560E7E3B"/>
    <w:rsid w:val="564451BE"/>
    <w:rsid w:val="567E247E"/>
    <w:rsid w:val="568D0913"/>
    <w:rsid w:val="56DC71A4"/>
    <w:rsid w:val="575718F6"/>
    <w:rsid w:val="57572B9F"/>
    <w:rsid w:val="581F1A3E"/>
    <w:rsid w:val="584559A7"/>
    <w:rsid w:val="58491461"/>
    <w:rsid w:val="589A10C5"/>
    <w:rsid w:val="594F6875"/>
    <w:rsid w:val="59941FB8"/>
    <w:rsid w:val="59FA28A1"/>
    <w:rsid w:val="5A5D05FC"/>
    <w:rsid w:val="5AF30F60"/>
    <w:rsid w:val="5AF727FF"/>
    <w:rsid w:val="5C44570A"/>
    <w:rsid w:val="5C451D35"/>
    <w:rsid w:val="5C69772C"/>
    <w:rsid w:val="5C7D6D34"/>
    <w:rsid w:val="5CAD6653"/>
    <w:rsid w:val="5D4B5084"/>
    <w:rsid w:val="5E075C1F"/>
    <w:rsid w:val="5E0B78D6"/>
    <w:rsid w:val="5E604A71"/>
    <w:rsid w:val="5E7F79B1"/>
    <w:rsid w:val="5F2C67EF"/>
    <w:rsid w:val="5FD053D7"/>
    <w:rsid w:val="602F2A3B"/>
    <w:rsid w:val="60592DE5"/>
    <w:rsid w:val="61724770"/>
    <w:rsid w:val="61BF1B9C"/>
    <w:rsid w:val="61F21F72"/>
    <w:rsid w:val="62397A8C"/>
    <w:rsid w:val="626A09ED"/>
    <w:rsid w:val="62C751AC"/>
    <w:rsid w:val="631A1780"/>
    <w:rsid w:val="635A392B"/>
    <w:rsid w:val="63CB7802"/>
    <w:rsid w:val="65055B18"/>
    <w:rsid w:val="65DA51F7"/>
    <w:rsid w:val="67031B4F"/>
    <w:rsid w:val="67464E3D"/>
    <w:rsid w:val="692D5ADC"/>
    <w:rsid w:val="69D95F4F"/>
    <w:rsid w:val="6A6B466F"/>
    <w:rsid w:val="6AE605AD"/>
    <w:rsid w:val="6AFC3DBE"/>
    <w:rsid w:val="6B1B6095"/>
    <w:rsid w:val="6C2607C5"/>
    <w:rsid w:val="6DBD3434"/>
    <w:rsid w:val="6F4158DC"/>
    <w:rsid w:val="70862203"/>
    <w:rsid w:val="70D812DA"/>
    <w:rsid w:val="712E5234"/>
    <w:rsid w:val="729C3F60"/>
    <w:rsid w:val="734C63A4"/>
    <w:rsid w:val="73C5238D"/>
    <w:rsid w:val="74416441"/>
    <w:rsid w:val="745C569E"/>
    <w:rsid w:val="74E314C0"/>
    <w:rsid w:val="74EE7ACF"/>
    <w:rsid w:val="759E24FF"/>
    <w:rsid w:val="76374009"/>
    <w:rsid w:val="76516E0F"/>
    <w:rsid w:val="768947FB"/>
    <w:rsid w:val="77190898"/>
    <w:rsid w:val="774A385E"/>
    <w:rsid w:val="779571D0"/>
    <w:rsid w:val="77AD276B"/>
    <w:rsid w:val="783C3AEF"/>
    <w:rsid w:val="78504E72"/>
    <w:rsid w:val="786E47A3"/>
    <w:rsid w:val="799423FE"/>
    <w:rsid w:val="79FA77BE"/>
    <w:rsid w:val="7A9E283F"/>
    <w:rsid w:val="7AB43A67"/>
    <w:rsid w:val="7AEC0F6B"/>
    <w:rsid w:val="7DD81BC4"/>
    <w:rsid w:val="7E2748F9"/>
    <w:rsid w:val="7EE67318"/>
    <w:rsid w:val="7F3733AA"/>
    <w:rsid w:val="7F376DBE"/>
    <w:rsid w:val="7F9075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customXml" Target="../customXml/item1.xml"/><Relationship Id="rId36" Type="http://schemas.openxmlformats.org/officeDocument/2006/relationships/theme" Target="theme/theme1.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9"/>
  </customShpExts>
</s:customData>
</file>

<file path=customXml/item2.xml><?xml version="1.0" encoding="utf-8"?>
<contractReview xmlns="http://schemas.wps.cn/vas-ai-hub/contract-review">
  <reviewItems>
    <reviewItem>
      <errorID>ebbc521a-80e1-4dd8-bac7-bf35090d5472</errorID>
      <errorWord>(</errorWord>
      <group>L1_Format</group>
      <groupName>格式问题</groupName>
      <ability>L2_HalfPunc_CN</ability>
      <abilityName>全半角问题</abilityName>
      <candidateList>
        <item>（</item>
      </candidateList>
      <explain>文本全半角错误。</explain>
      <paraID> C43FC93</paraID>
      <start>34</start>
      <end>35</end>
      <status>modified</status>
      <modifiedWord>（</modifiedWord>
      <trackRevisions>false</trackRevisions>
    </reviewItem>
    <reviewItem>
      <errorID>9855146c-9bb2-4a7d-bf9d-17e428e52352</errorID>
      <errorWord>)</errorWord>
      <group>L1_Format</group>
      <groupName>格式问题</groupName>
      <ability>L2_HalfPunc_CN</ability>
      <abilityName>全半角问题</abilityName>
      <candidateList>
        <item>）</item>
      </candidateList>
      <explain>文本全半角错误。</explain>
      <paraID> C43FC93</paraID>
      <start>71</start>
      <end>72</end>
      <status>modified</status>
      <modifiedWord>）</modifiedWord>
      <trackRevisions>false</trackRevisions>
    </reviewItem>
    <reviewItem>
      <errorID>d8c9f72d-afda-4f26-86b0-b7ba59a2893e</errorID>
      <errorWord>:</errorWord>
      <group>L1_Format</group>
      <groupName>格式问题</groupName>
      <ability>L2_HalfPunc_CN</ability>
      <abilityName>全半角问题</abilityName>
      <candidateList>
        <item>：</item>
      </candidateList>
      <explain>文本全半角错误。</explain>
      <paraID>492793A3</paraID>
      <start>42</start>
      <end>43</end>
      <status>modified</status>
      <modifiedWord>：</modifiedWord>
      <trackRevisions>false</trackRevisions>
    </reviewItem>
    <reviewItem>
      <errorID>53bca907-e913-4186-8959-b264ec5abe4d</errorID>
      <errorWord>(</errorWord>
      <group>L1_Format</group>
      <groupName>格式问题</groupName>
      <ability>L2_HalfPunc_CN</ability>
      <abilityName>全半角问题</abilityName>
      <candidateList>
        <item>（</item>
      </candidateList>
      <explain>文本全半角错误。</explain>
      <paraID>492793A3</paraID>
      <start>47</start>
      <end>48</end>
      <status>modified</status>
      <modifiedWord>（</modifiedWord>
      <trackRevisions>false</trackRevisions>
    </reviewItem>
    <reviewItem>
      <errorID>b088f909-c408-4316-9390-d7add4fb37d2</errorID>
      <errorWord>);</errorWord>
      <group>L1_Format</group>
      <groupName>格式问题</groupName>
      <ability>L2_HalfPunc_CN</ability>
      <abilityName>全半角问题</abilityName>
      <candidateList>
        <item>）；</item>
      </candidateList>
      <explain>文本全半角错误。</explain>
      <paraID>492793A3</paraID>
      <start>57</start>
      <end>59</end>
      <status>modified</status>
      <modifiedWord>）；</modifiedWord>
      <trackRevisions>false</trackRevisions>
    </reviewItem>
    <reviewItem>
      <errorID>354eae90-df59-42ab-92fd-d6c68d250785</errorID>
      <errorWord>:</errorWord>
      <group>L1_Format</group>
      <groupName>格式问题</groupName>
      <ability>L2_HalfPunc_CN</ability>
      <abilityName>全半角问题</abilityName>
      <candidateList>
        <item>：</item>
      </candidateList>
      <explain>文本全半角错误。</explain>
      <paraID>492793A3</paraID>
      <start>65</start>
      <end>66</end>
      <status>modified</status>
      <modifiedWord>：</modifiedWord>
      <trackRevisions>false</trackRevisions>
    </reviewItem>
    <reviewItem>
      <errorID>631f471a-5c46-48ea-be26-d303b1bd36e5</errorID>
      <errorWord>(</errorWord>
      <group>L1_Format</group>
      <groupName>格式问题</groupName>
      <ability>L2_HalfPunc_CN</ability>
      <abilityName>全半角问题</abilityName>
      <candidateList>
        <item>（</item>
      </candidateList>
      <explain>文本全半角错误。</explain>
      <paraID>492793A3</paraID>
      <start>74</start>
      <end>75</end>
      <status>modified</status>
      <modifiedWord>（</modifiedWord>
      <trackRevisions>false</trackRevisions>
    </reviewItem>
    <reviewItem>
      <errorID>70b7265a-fb18-4025-b184-45459a7ccb0f</errorID>
      <errorWord>)</errorWord>
      <group>L1_Format</group>
      <groupName>格式问题</groupName>
      <ability>L2_HalfPunc_CN</ability>
      <abilityName>全半角问题</abilityName>
      <candidateList>
        <item>）</item>
      </candidateList>
      <explain>文本全半角错误。</explain>
      <paraID>492793A3</paraID>
      <start>81</start>
      <end>82</end>
      <status>modified</status>
      <modifiedWord>）</modifiedWord>
      <trackRevisions>false</trackRevisions>
    </reviewItem>
    <reviewItem>
      <errorID>bed35ca3-582a-4497-9fe8-5b1300d4cbc1</errorID>
      <errorWord>:</errorWord>
      <group>L1_Format</group>
      <groupName>格式问题</groupName>
      <ability>L2_HalfPunc_CN</ability>
      <abilityName>全半角问题</abilityName>
      <candidateList>
        <item>：</item>
      </candidateList>
      <explain>文本全半角错误。</explain>
      <paraID> 17F0739</paraID>
      <start>21</start>
      <end>22</end>
      <status>modified</status>
      <modifiedWord>：</modifiedWord>
      <trackRevisions>false</trackRevisions>
    </reviewItem>
    <reviewItem>
      <errorID>6693cfeb-062e-4f47-b736-5189b5e87eb4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36C512F9</paraID>
      <start>0</start>
      <end>2</end>
      <status>modified</status>
      <modifiedWord>1）</modifiedWord>
      <trackRevisions>false</trackRevisions>
    </reviewItem>
    <reviewItem>
      <errorID>6fd1f3db-37e4-410f-9ed6-2e5d878e6e4c</errorID>
      <errorWord>:</errorWord>
      <group>L1_Format</group>
      <groupName>格式问题</groupName>
      <ability>L2_HalfPunc_CN</ability>
      <abilityName>全半角问题</abilityName>
      <candidateList>
        <item>：</item>
      </candidateList>
      <explain>文本全半角错误。</explain>
      <paraID>36C512F9</paraID>
      <start>33</start>
      <end>34</end>
      <status>modified</status>
      <modifiedWord>：</modifiedWord>
      <trackRevisions>false</trackRevisions>
    </reviewItem>
    <reviewItem>
      <errorID>bd59f70e-4e96-4bdf-9e99-f26951299827</errorID>
      <errorWord>(</errorWord>
      <group>L1_Format</group>
      <groupName>格式问题</groupName>
      <ability>L2_HalfPunc_CN</ability>
      <abilityName>全半角问题</abilityName>
      <candidateList>
        <item>（</item>
      </candidateList>
      <explain>文本全半角错误。</explain>
      <paraID>36C512F9</paraID>
      <start>38</start>
      <end>39</end>
      <status>modified</status>
      <modifiedWord>（</modifiedWord>
      <trackRevisions>false</trackRevisions>
    </reviewItem>
    <reviewItem>
      <errorID>8e86a8bb-f30c-4dec-81fd-2c3c1b30c837</errorID>
      <errorWord>);</errorWord>
      <group>L1_Format</group>
      <groupName>格式问题</groupName>
      <ability>L2_HalfPunc_CN</ability>
      <abilityName>全半角问题</abilityName>
      <candidateList>
        <item>）；</item>
      </candidateList>
      <explain>文本全半角错误。</explain>
      <paraID>36C512F9</paraID>
      <start>48</start>
      <end>50</end>
      <status>modified</status>
      <modifiedWord>）；</modifiedWord>
      <trackRevisions>false</trackRevisions>
    </reviewItem>
    <reviewItem>
      <errorID>8537620f-fbdb-4473-a2d6-efb66da65862</errorID>
      <errorWord>:</errorWord>
      <group>L1_Format</group>
      <groupName>格式问题</groupName>
      <ability>L2_HalfPunc_CN</ability>
      <abilityName>全半角问题</abilityName>
      <candidateList>
        <item>：</item>
      </candidateList>
      <explain>文本全半角错误。</explain>
      <paraID>36C512F9</paraID>
      <start>55</start>
      <end>56</end>
      <status>modified</status>
      <modifiedWord>：</modifiedWord>
      <trackRevisions>false</trackRevisions>
    </reviewItem>
    <reviewItem>
      <errorID>035e6bf9-f25e-464c-96e7-1398999f7b41</errorID>
      <errorWord>(</errorWord>
      <group>L1_Format</group>
      <groupName>格式问题</groupName>
      <ability>L2_HalfPunc_CN</ability>
      <abilityName>全半角问题</abilityName>
      <candidateList>
        <item>（</item>
      </candidateList>
      <explain>文本全半角错误。</explain>
      <paraID>36C512F9</paraID>
      <start>64</start>
      <end>65</end>
      <status>modified</status>
      <modifiedWord>（</modifiedWord>
      <trackRevisions>false</trackRevisions>
    </reviewItem>
    <reviewItem>
      <errorID>e54e994b-b49c-4cf3-a9c4-4545279664da</errorID>
      <errorWord>)</errorWord>
      <group>L1_Format</group>
      <groupName>格式问题</groupName>
      <ability>L2_HalfPunc_CN</ability>
      <abilityName>全半角问题</abilityName>
      <candidateList>
        <item>）</item>
      </candidateList>
      <explain>文本全半角错误。</explain>
      <paraID>36C512F9</paraID>
      <start>71</start>
      <end>72</end>
      <status>modified</status>
      <modifiedWord>）</modifiedWord>
      <trackRevisions>false</trackRevisions>
    </reviewItem>
    <reviewItem>
      <errorID>25376073-cc5d-4bf5-91df-1914a7d22390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52B5B63</paraID>
      <start>0</start>
      <end>2</end>
      <status>modified</status>
      <modifiedWord>2）</modifiedWord>
      <trackRevisions>false</trackRevisions>
    </reviewItem>
    <reviewItem>
      <errorID>2e84f426-597f-466f-98b3-513b59ec6b12</errorID>
      <errorWord>:</errorWord>
      <group>L1_Format</group>
      <groupName>格式问题</groupName>
      <ability>L2_HalfPunc_CN</ability>
      <abilityName>全半角问题</abilityName>
      <candidateList>
        <item>：</item>
      </candidateList>
      <explain>文本全半角错误。</explain>
      <paraID> 52B5B63</paraID>
      <start>29</start>
      <end>30</end>
      <status>modified</status>
      <modifiedWord>：</modifiedWord>
      <trackRevisions>false</trackRevisions>
    </reviewItem>
    <reviewItem>
      <errorID>ea27fedc-1d7c-4570-906d-3c45dff356ad</errorID>
      <errorWord>(</errorWord>
      <group>L1_Format</group>
      <groupName>格式问题</groupName>
      <ability>L2_HalfPunc_CN</ability>
      <abilityName>全半角问题</abilityName>
      <candidateList>
        <item>（</item>
      </candidateList>
      <explain>文本全半角错误。</explain>
      <paraID> 52B5B63</paraID>
      <start>34</start>
      <end>35</end>
      <status>modified</status>
      <modifiedWord>（</modifiedWord>
      <trackRevisions>false</trackRevisions>
    </reviewItem>
    <reviewItem>
      <errorID>3f9c880e-a629-481a-aeee-dba560e85b5f</errorID>
      <errorWord>);</errorWord>
      <group>L1_Format</group>
      <groupName>格式问题</groupName>
      <ability>L2_HalfPunc_CN</ability>
      <abilityName>全半角问题</abilityName>
      <candidateList>
        <item>）；</item>
      </candidateList>
      <explain>文本全半角错误。</explain>
      <paraID> 52B5B63</paraID>
      <start>38</start>
      <end>40</end>
      <status>modified</status>
      <modifiedWord>）；</modifiedWord>
      <trackRevisions>false</trackRevisions>
    </reviewItem>
    <reviewItem>
      <errorID>9959af45-f367-4b93-be7f-a499cd58b556</errorID>
      <errorWord>:</errorWord>
      <group>L1_Format</group>
      <groupName>格式问题</groupName>
      <ability>L2_HalfPunc_CN</ability>
      <abilityName>全半角问题</abilityName>
      <candidateList>
        <item>：</item>
      </candidateList>
      <explain>文本全半角错误。</explain>
      <paraID> 52B5B63</paraID>
      <start>45</start>
      <end>46</end>
      <status>modified</status>
      <modifiedWord>：</modifiedWord>
      <trackRevisions>false</trackRevisions>
    </reviewItem>
    <reviewItem>
      <errorID>5525bed4-4273-4082-b36a-3fbdf901e100</errorID>
      <errorWord>(</errorWord>
      <group>L1_Format</group>
      <groupName>格式问题</groupName>
      <ability>L2_HalfPunc_CN</ability>
      <abilityName>全半角问题</abilityName>
      <candidateList>
        <item>（</item>
      </candidateList>
      <explain>文本全半角错误。</explain>
      <paraID> 52B5B63</paraID>
      <start>53</start>
      <end>54</end>
      <status>modified</status>
      <modifiedWord>（</modifiedWord>
      <trackRevisions>false</trackRevisions>
    </reviewItem>
    <reviewItem>
      <errorID>e3dd8483-dac6-4031-83e4-b2535926ef57</errorID>
      <errorWord>)</errorWord>
      <group>L1_Format</group>
      <groupName>格式问题</groupName>
      <ability>L2_HalfPunc_CN</ability>
      <abilityName>全半角问题</abilityName>
      <candidateList>
        <item>）</item>
      </candidateList>
      <explain>文本全半角错误。</explain>
      <paraID> 52B5B63</paraID>
      <start>60</start>
      <end>61</end>
      <status>modified</status>
      <modifiedWord>）</modifiedWord>
      <trackRevisions>false</trackRevisions>
    </reviewItem>
    <reviewItem>
      <errorID>eb9a4478-f5b9-433c-a1a1-bc3263c8b758</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4F92BDF9</paraID>
      <start>94</start>
      <end>95</end>
      <status>modified</status>
      <modifiedWord>‘</modifiedWord>
      <trackRevisions>false</trackRevisions>
    </reviewItem>
    <reviewItem>
      <errorID>c2071bf7-01fa-4e05-a2bf-bb7b0f5ab7bc</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4F92BDF9</paraID>
      <start>102</start>
      <end>103</end>
      <status>modified</status>
      <modifiedWord>’</modifiedWord>
      <trackRevisions>false</trackRevisions>
    </reviewItem>
    <reviewItem>
      <errorID>957186db-0502-4140-9711-f180ab9fe746</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3849762C</paraID>
      <start>43</start>
      <end>44</end>
      <status>modified</status>
      <modifiedWord>‘</modifiedWord>
      <trackRevisions>false</trackRevisions>
    </reviewItem>
    <reviewItem>
      <errorID>1fca4db0-ff7e-444e-ae5f-e5b674790575</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3849762C</paraID>
      <start>52</start>
      <end>53</end>
      <status>modified</status>
      <modifiedWord>’</modifiedWord>
      <trackRevisions>false</trackRevisions>
    </reviewItem>
    <reviewItem>
      <errorID>d31c271a-fa6b-44eb-926b-e6bc534d6062</errorID>
      <errorWord>,</errorWord>
      <group>L1_Format</group>
      <groupName>格式问题</groupName>
      <ability>L2_HalfPunc_CN</ability>
      <abilityName>全半角问题</abilityName>
      <candidateList>
        <item>，</item>
      </candidateList>
      <explain>文本全半角错误。</explain>
      <paraID>3849762C</paraID>
      <start>170</start>
      <end>171</end>
      <status>modified</status>
      <modifiedWord>，</modifiedWord>
      <trackRevisions>false</trackRevisions>
    </reviewItem>
    <reviewItem>
      <errorID>d5b51a3e-e13f-4ec6-8d4c-0a8985d24bf6</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7A6427D7</paraID>
      <start>32</start>
      <end>33</end>
      <status>modified</status>
      <modifiedWord>‘</modifiedWord>
      <trackRevisions>false</trackRevisions>
    </reviewItem>
    <reviewItem>
      <errorID>143e3473-9829-4da5-b37a-10055e12f2b3</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7A6427D7</paraID>
      <start>41</start>
      <end>42</end>
      <status>modified</status>
      <modifiedWord>’</modifiedWord>
      <trackRevisions>false</trackRevisions>
    </reviewItem>
    <reviewItem>
      <errorID>f1c59b6b-0ff5-4a39-b62b-388be0d1e846</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27B9F06F</paraID>
      <start>50</start>
      <end>51</end>
      <status>modified</status>
      <modifiedWord>‘</modifiedWord>
      <trackRevisions>false</trackRevisions>
    </reviewItem>
    <reviewItem>
      <errorID>e825313f-6557-4a6f-b552-a370743d5228</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27B9F06F</paraID>
      <start>59</start>
      <end>60</end>
      <status>modified</status>
      <modifiedWord>’</modifiedWord>
      <trackRevisions>false</trackRevisions>
    </reviewItem>
    <reviewItem>
      <errorID>77b4c1ca-0d1b-403d-bfc6-48da8a5a43ca</errorID>
      <errorWord>s</errorWord>
      <group>L1_Word</group>
      <groupName>字词问题</groupName>
      <ability>L2_Typo</ability>
      <abilityName>字词错误</abilityName>
      <candidateList>
        <item/>
      </candidateList>
      <explain/>
      <paraID>27B9F06F</paraID>
      <start>139</start>
      <end>139</end>
      <status>modified</status>
      <modifiedWord/>
      <trackRevisions>false</trackRevisions>
    </reviewItem>
    <reviewItem>
      <errorID>e8495416-bac7-49ef-acad-7bd19b91eaf4</errorID>
      <errorWord>)</errorWord>
      <group>L1_Format</group>
      <groupName>格式问题</groupName>
      <ability>L2_HalfPunc_CN</ability>
      <abilityName>全半角问题</abilityName>
      <candidateList>
        <item>）</item>
      </candidateList>
      <explain>文本全半角错误。</explain>
      <paraID>27B9F06F</paraID>
      <start>263</start>
      <end>264</end>
      <status>modified</status>
      <modifiedWord>）</modifiedWord>
      <trackRevisions>false</trackRevisions>
    </reviewItem>
    <reviewItem>
      <errorID>6adced30-e9d3-4b99-8b4d-96ce67493bcc</errorID>
      <errorWord>；</errorWord>
      <group>L1_Format</group>
      <groupName>格式问题</groupName>
      <ability>L2_HalfPunc_CN</ability>
      <abilityName>全半角问题</abilityName>
      <candidateList>
        <item>;</item>
      </candidateList>
      <explain>文本全半角错误。</explain>
      <paraID>6D2B5B34</paraID>
      <start>190</start>
      <end>191</end>
      <status>modified</status>
      <modifiedWord>;</modifiedWord>
      <trackRevisions>false</trackRevisions>
    </reviewItem>
    <reviewItem>
      <errorID>f78b20bf-0739-4731-9e74-fea7b5a8471f</errorID>
      <errorWord>s</errorWord>
      <group>L1_Word</group>
      <groupName>字词问题</groupName>
      <ability>L2_Typo</ability>
      <abilityName>字词错误</abilityName>
      <candidateList>
        <item/>
      </candidateList>
      <explain/>
      <paraID> AACAFB9</paraID>
      <start>159</start>
      <end>159</end>
      <status>modified</status>
      <modifiedWord/>
      <trackRevisions>false</trackRevisions>
    </reviewItem>
    <reviewItem>
      <errorID>24ae95d9-3f74-4b4b-bfb2-be524e3684b4</errorID>
      <errorWord>；</errorWord>
      <group>L1_Format</group>
      <groupName>格式问题</groupName>
      <ability>L2_HalfPunc_CN</ability>
      <abilityName>全半角问题</abilityName>
      <candidateList>
        <item>;</item>
      </candidateList>
      <explain>文本全半角错误。</explain>
      <paraID> AACAFB9</paraID>
      <start>421</start>
      <end>422</end>
      <status>modified</status>
      <modifiedWord>;</modifiedWord>
      <trackRevisions>false</trackRevisions>
    </reviewItem>
    <reviewItem>
      <errorID>3215db41-a4b8-4d6a-bc1f-3d03fd230961</errorID>
      <errorWord>/。</errorWord>
      <group>L1_Punc</group>
      <groupName>标点问题</groupName>
      <ability>L2_Punc_CN</ability>
      <abilityName>标点符号问题</abilityName>
      <candidateList>
        <item>/</item>
      </candidateList>
      <explain/>
      <paraID> 1FFE96C</paraID>
      <start>194</start>
      <end>195</end>
      <status>modified</status>
      <modifiedWord>/</modifiedWord>
      <trackRevisions>false</trackRevisions>
    </reviewItem>
    <reviewItem>
      <errorID>b46bc9a7-cc68-48eb-9672-7b510b846e16</errorID>
      <errorWord>、</errorWord>
      <group>L1_Punc</group>
      <groupName>标点问题</groupName>
      <ability>L2_Punc_CN</ability>
      <abilityName>标点符号问题</abilityName>
      <candidateList/>
      <explain/>
      <paraID>19DE545D</paraID>
      <start>0</start>
      <end>1</end>
      <status>ignored</status>
      <modifiedWord/>
      <trackRevisions>false</trackRevisions>
    </reviewItem>
    <reviewItem>
      <errorID>e3186e2b-ab64-482f-beb4-6c683333da1b</errorID>
      <errorWord>间从</errorWord>
      <group>L1_Word</group>
      <groupName>字词问题</groupName>
      <ability>L2_Typo</ability>
      <abilityName>字词错误</abilityName>
      <candidateList>
        <item>遵从</item>
      </candidateList>
      <explain/>
      <paraID>220E05BE</paraID>
      <start>0</start>
      <end>2</end>
      <status>modified</status>
      <modifiedWord>遵从</modifiedWord>
      <trackRevisions>false</trackRevisions>
    </reviewItem>
    <reviewItem>
      <errorID>2ed83732-3e98-4aa8-8c31-009b49f4d131</errorID>
      <errorWord>（</errorWord>
      <group>L1_Punc</group>
      <groupName>标点问题</groupName>
      <ability>L2_Punc_CN</ability>
      <abilityName>标点符号问题</abilityName>
      <candidateList/>
      <explain>同一形式括号套用。</explain>
      <paraID>3AAB45A9</paraID>
      <start>285</start>
      <end>286</end>
      <status>ignored</status>
      <modifiedWord/>
      <trackRevisions>false</trackRevisions>
    </reviewItem>
    <reviewItem>
      <errorID>7fa785af-b718-496e-9cfe-e88cb2ff87d7</errorID>
      <errorWord>）</errorWord>
      <group>L1_Punc</group>
      <groupName>标点问题</groupName>
      <ability>L2_Punc_CN</ability>
      <abilityName>标点符号问题</abilityName>
      <candidateList/>
      <explain>同一形式括号套用。</explain>
      <paraID>3AAB45A9</paraID>
      <start>289</start>
      <end>290</end>
      <status>ignored</status>
      <modifiedWord/>
      <trackRevisions>false</trackRevisions>
    </reviewItem>
    <reviewItem>
      <errorID>b30cae4e-5961-459c-b5fe-40a1b8b305ea</errorID>
      <errorWord>、</errorWord>
      <group>L1_Punc</group>
      <groupName>标点问题</groupName>
      <ability>L2_Punc_CN</ability>
      <abilityName>标点符号问题</abilityName>
      <candidateList/>
      <explain/>
      <paraID>19F32CAC</paraID>
      <start>0</start>
      <end>1</end>
      <status>ignored</status>
      <modifiedWord/>
      <trackRevisions>false</trackRevisions>
    </reviewItem>
    <reviewItem>
      <errorID>8022d4da-53a4-4574-8176-ed2412d070f6</errorID>
      <errorWord>法律、法规</errorWord>
      <group>L1_Word</group>
      <groupName>字词问题</groupName>
      <ability>L2_Typo</ability>
      <abilityName>字词错误</abilityName>
      <candidateList>
        <item>法律法规</item>
      </candidateList>
      <explain/>
      <paraID>51BFAE19</paraID>
      <start>25</start>
      <end>30</end>
      <status>ignored</status>
      <modifiedWord/>
      <trackRevisions>false</trackRevisions>
    </reviewItem>
    <reviewItem>
      <errorID>80037832-a175-4a96-827d-f98ca1711d6e</errorID>
      <errorWord>)</errorWord>
      <group>L1_Punc</group>
      <groupName>标点问题</groupName>
      <ability>L2_Punc_CN</ability>
      <abilityName>标点符号问题</abilityName>
      <candidateList/>
      <explain/>
      <paraID>19B37A5C</paraID>
      <start>0</start>
      <end>1</end>
      <status>ignored</status>
      <modifiedWord/>
      <trackRevisions>false</trackRevisions>
    </reviewItem>
    <reviewItem>
      <errorID>5231f334-c02d-4a06-a332-b9d7df3d18f9</errorID>
      <errorWord>。</errorWord>
      <group>L1_Punc</group>
      <groupName>标点问题</groupName>
      <ability>L2_Punc_CN</ability>
      <abilityName>标点符号问题</abilityName>
      <candidateList/>
      <explain/>
      <paraID>1900887B</paraID>
      <start>0</start>
      <end>1</end>
      <status>ignored</status>
      <modifiedWord/>
      <trackRevisions>false</trackRevisions>
    </reviewItem>
    <reviewItem>
      <errorID>5daa361b-fc9c-4472-a9a5-985e971b5a69</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1900887B</paraID>
      <start>7</start>
      <end>12</end>
      <status>modified</status>
      <modifiedWord>的其他费用</modifiedWord>
      <trackRevisions>false</trackRevisions>
    </reviewItem>
    <reviewItem>
      <errorID>1d90d67b-0451-4612-9d7c-6135fcd15c53</errorID>
      <errorWord>将不予以支付</errorWord>
      <group>L1_Word</group>
      <groupName>字词问题</groupName>
      <ability>L2_Typo</ability>
      <abilityName>字词错误</abilityName>
      <candidateList>
        <item>将不予支付</item>
      </candidateList>
      <explain/>
      <paraID>1900887B</paraID>
      <start>28</start>
      <end>33</end>
      <status>modified</status>
      <modifiedWord>将不予支付</modifiedWord>
      <trackRevisions>false</trackRevisions>
    </reviewItem>
    <reviewItem>
      <errorID>6c699fbc-57e1-4351-b5a8-973c7ab2d347</errorID>
      <errorWord>总额</errorWord>
      <group>L1_Word</group>
      <groupName>字词问题</groupName>
      <ability>L2_Typo</ability>
      <abilityName>字词错误</abilityName>
      <candidateList>
        <item>总</item>
      </candidateList>
      <explain/>
      <paraID>5CA92628</paraID>
      <start>57</start>
      <end>58</end>
      <status>modified</status>
      <modifiedWord>总</modifiedWord>
      <trackRevisions>false</trackRevisions>
    </reviewItem>
    <reviewItem>
      <errorID>8f9d0ebe-48d2-4725-aa60-36aeeb93f941</errorID>
      <errorWord>~</errorWord>
      <group>L1_Format</group>
      <groupName>格式问题</groupName>
      <ability>L2_HalfPunc_CN</ability>
      <abilityName>全半角问题</abilityName>
      <candidateList>
        <item>～</item>
      </candidateList>
      <explain>文本全半角错误。</explain>
      <paraID>7F62BE86</paraID>
      <start>18</start>
      <end>19</end>
      <status>modified</status>
      <modifiedWord>～</modifiedWord>
      <trackRevisions>false</trackRevisions>
    </reviewItem>
    <reviewItem>
      <errorID>19bd02b8-1ca8-4e7e-9dd5-a79b18de8772</errorID>
      <errorWord>,</errorWord>
      <group>L1_Format</group>
      <groupName>格式问题</groupName>
      <ability>L2_HalfPunc_CN</ability>
      <abilityName>全半角问题</abilityName>
      <candidateList>
        <item>，</item>
      </candidateList>
      <explain>文本全半角错误。</explain>
      <paraID>7F62BE86</paraID>
      <start>115</start>
      <end>116</end>
      <status>modified</status>
      <modifiedWord>，</modifiedWord>
      <trackRevisions>false</trackRevisions>
    </reviewItem>
    <reviewItem>
      <errorID>07e67df0-21c3-46ad-ae97-ce423c57f361</errorID>
      <errorWord>)</errorWord>
      <group>L1_Format</group>
      <groupName>格式问题</groupName>
      <ability>L2_HalfPunc_CN</ability>
      <abilityName>全半角问题</abilityName>
      <candidateList>
        <item>）</item>
      </candidateList>
      <explain>文本全半角错误。</explain>
      <paraID> 25142F8</paraID>
      <start>41</start>
      <end>42</end>
      <status>modified</status>
      <modifiedWord>）</modifiedWord>
      <trackRevisions>false</trackRevisions>
    </reviewItem>
    <reviewItem>
      <errorID>80ef948b-6ee1-449b-98f8-a9e0f7151034</errorID>
      <errorWord>〔2002〕 1980号</errorWord>
      <group>L1_Knowledge</group>
      <groupName>知识性问题</groupName>
      <ability>L2_Knowledge</ability>
      <abilityName>其他知识</abilityName>
      <candidateList>
        <item>〔2002〕1980号</item>
      </candidateList>
      <explain>发文字号格式错误。</explain>
      <paraID>6349AA9F</paraID>
      <start>100</start>
      <end>111</end>
      <status>modified</status>
      <modifiedWord>〔2002〕1980号</modifiedWord>
      <trackRevisions>false</trackRevisions>
    </reviewItem>
    <reviewItem>
      <errorID>76e005e1-c52c-44ed-a07f-a58a61a15f30</errorID>
      <errorWord>)</errorWord>
      <group>L1_Format</group>
      <groupName>格式问题</groupName>
      <ability>L2_HalfPunc_CN</ability>
      <abilityName>全半角问题</abilityName>
      <candidateList>
        <item>）</item>
      </candidateList>
      <explain>文本全半角错误。</explain>
      <paraID>6349AA9F</paraID>
      <start>213</start>
      <end>214</end>
      <status>modified</status>
      <modifiedWord>）</modifiedWord>
      <trackRevisions>false</trackRevisions>
    </reviewItem>
    <reviewItem>
      <errorID>58707976-bb40-48ee-a555-3f0d5b693139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2CC91421</paraID>
      <start>21</start>
      <end>23</end>
      <status>modified</status>
      <modifiedWord>》《</modifiedWord>
      <trackRevisions>false</trackRevisions>
    </reviewItem>
    <reviewItem>
      <errorID>0469e533-ebef-435d-964a-ac68222bc6e8</errorID>
      <errorWord>法律、法规</errorWord>
      <group>L1_Word</group>
      <groupName>字词问题</groupName>
      <ability>L2_Typo</ability>
      <abilityName>字词错误</abilityName>
      <candidateList>
        <item>法律法规</item>
      </candidateList>
      <explain/>
      <paraID>2CC91421</paraID>
      <start>43</start>
      <end>48</end>
      <status>ignored</status>
      <modifiedWord/>
      <trackRevisions>false</trackRevisions>
    </reviewItem>
    <reviewItem>
      <errorID>afa21782-d502-43ed-8716-e43d8b55d552</errorID>
      <errorWord>在全国企业信用信息公示系统</errorWord>
      <group>L1_Word</group>
      <groupName>字词问题</groupName>
      <ability>L2_Typo</ability>
      <abilityName>字词错误</abilityName>
      <candidateList>
        <item>在国家企业信用信息公示系统</item>
      </candidateList>
      <explain/>
      <paraID>7F955411</paraID>
      <start>13</start>
      <end>26</end>
      <status>modified</status>
      <modifiedWord>在国家企业信用信息公示系统</modifiedWord>
      <trackRevisions>false</trackRevisions>
    </reviewItem>
    <reviewItem>
      <errorID>6466c0d4-b0b6-4114-b2e9-bcfc1ce62eec</errorID>
      <errorWord>符</errorWord>
      <group>L1_Word</group>
      <groupName>字词问题</groupName>
      <ability>L2_Typo</ability>
      <abilityName>字词错误</abilityName>
      <candidateList>
        <item>符合</item>
      </candidateList>
      <explain/>
      <paraID>4F2F8EEA</paraID>
      <start>38</start>
      <end>40</end>
      <status>modified</status>
      <modifiedWord>符合</modifiedWord>
      <trackRevisions>false</trackRevisions>
    </reviewItem>
    <reviewItem>
      <errorID>345b69f3-afbe-4b07-9c5e-3de321e6d06d</errorID>
      <errorWord>，</errorWord>
      <group>L1_Word</group>
      <groupName>字词问题</groupName>
      <ability>L2_Typo</ability>
      <abilityName>字词错误</abilityName>
      <candidateList>
        <item>，由</item>
      </candidateList>
      <explain/>
      <paraID>7CD67636</paraID>
      <start>13</start>
      <end>14</end>
      <status>ignored</status>
      <modifiedWord/>
      <trackRevisions>false</trackRevisions>
    </reviewItem>
    <reviewItem>
      <errorID>07342752-e596-4b70-b25e-4e88b21920e5</errorID>
      <errorWord>......</errorWord>
      <group>L1_Punc</group>
      <groupName>标点问题</groupName>
      <ability>L2_Punc_CN</ability>
      <abilityName>标点符号问题</abilityName>
      <candidateList>
        <item>……</item>
      </candidateList>
      <explain/>
      <paraID>2AA16155</paraID>
      <start>0</start>
      <end>2</end>
      <status>modified</status>
      <modifiedWord>……</modifiedWord>
      <trackRevisions>false</trackRevisions>
    </reviewItem>
    <reviewItem>
      <errorID>45548995-ea04-448a-9383-fa6589c16d1d</errorID>
      <errorWord>：）</errorWord>
      <group>L1_Punc</group>
      <groupName>标点问题</groupName>
      <ability>L2_Punc_CN</ability>
      <abilityName>标点符号问题</abilityName>
      <candidateList>
        <item>）</item>
      </candidateList>
      <explain/>
      <paraID>756F4F6F</paraID>
      <start>11</start>
      <end>12</end>
      <status>modified</status>
      <modifiedWord>）</modifiedWord>
      <trackRevisions>false</trackRevisions>
    </reviewItem>
    <reviewItem>
      <errorID>2f673d83-a528-4e0f-b026-86be33f7c98d</errorID>
      <errorWord>（</errorWord>
      <group>L1_Format</group>
      <groupName>格式问题</groupName>
      <ability>L2_HalfPunc_CN</ability>
      <abilityName>全半角问题</abilityName>
      <candidateList>
        <item>(</item>
      </candidateList>
      <explain>文本全半角错误。</explain>
      <paraID>30B60A90</paraID>
      <start>0</start>
      <end>1</end>
      <status>modified</status>
      <modifiedWord>(</modifiedWord>
      <trackRevisions>false</trackRevisions>
    </reviewItem>
    <reviewItem>
      <errorID>7fe3a166-b08b-4821-97e0-27ba213233ec</errorID>
      <errorWord>）</errorWord>
      <group>L1_Format</group>
      <groupName>格式问题</groupName>
      <ability>L2_HalfPunc_CN</ability>
      <abilityName>全半角问题</abilityName>
      <candidateList>
        <item>)</item>
      </candidateList>
      <explain>文本全半角错误。</explain>
      <paraID>30B60A90</paraID>
      <start>2</start>
      <end>3</end>
      <status>modified</status>
      <modifiedWord>)</modifiedWord>
      <trackRevisions>false</trackRevisions>
    </reviewItem>
    <reviewItem>
      <errorID>b5afda7a-da06-4075-912e-24f7ca73d878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37E2B4BE</paraID>
      <start>81</start>
      <end>82</end>
      <status>ignored</status>
      <modifiedWord/>
      <trackRevisions>false</trackRevisions>
    </reviewItem>
    <reviewItem>
      <errorID>b70b0aa2-f7e0-4fc7-8b4b-36572670c4cb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71CED9F9</paraID>
      <start>0</start>
      <end>2</end>
      <status>ignored</status>
      <modifiedWord/>
      <trackRevisions>false</trackRevisions>
    </reviewItem>
    <reviewItem>
      <errorID>32b75143-6b6d-4627-b4d2-48b5766f7e79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5AFE0154</paraID>
      <start>0</start>
      <end>2</end>
      <status>ignored</status>
      <modifiedWord/>
      <trackRevisions>false</trackRevisions>
    </reviewItem>
    <reviewItem>
      <errorID>fabbef07-67ca-498e-82f5-45fb42686839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520418EC</paraID>
      <start>0</start>
      <end>2</end>
      <status>ignored</status>
      <modifiedWord/>
      <trackRevisions>false</trackRevisions>
    </reviewItem>
    <reviewItem>
      <errorID>67e13831-cd5e-4a0a-bd94-b9b327896cb1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520418EC</paraID>
      <start>73</start>
      <end>75</end>
      <status>modified</status>
      <modifiedWord>”“</modifiedWord>
      <trackRevisions>false</trackRevisions>
    </reviewItem>
    <reviewItem>
      <errorID>513c5b18-e8f0-438c-aefe-25416c893dae</errorID>
      <errorWord>（</errorWord>
      <group>L1_Format</group>
      <groupName>格式问题</groupName>
      <ability>L2_HalfPunc_CN</ability>
      <abilityName>全半角问题</abilityName>
      <candidateList>
        <item>(</item>
      </candidateList>
      <explain>文本全半角错误。</explain>
      <paraID>4E9BF66E</paraID>
      <start>0</start>
      <end>1</end>
      <status>modified</status>
      <modifiedWord>(</modifiedWord>
      <trackRevisions>false</trackRevisions>
    </reviewItem>
    <reviewItem>
      <errorID>ec737a84-5dc2-4c92-ad56-d165f87f01cd</errorID>
      <errorWord>）</errorWord>
      <group>L1_Format</group>
      <groupName>格式问题</groupName>
      <ability>L2_HalfPunc_CN</ability>
      <abilityName>全半角问题</abilityName>
      <candidateList>
        <item>)</item>
      </candidateList>
      <explain>文本全半角错误。</explain>
      <paraID>4E9BF66E</paraID>
      <start>2</start>
      <end>3</end>
      <status>modified</status>
      <modifiedWord>)</modifiedWord>
      <trackRevisions>false</trackRevisions>
    </reviewItem>
    <reviewItem>
      <errorID>ab728e82-da7c-4b79-879c-8de0a4e31962</errorID>
      <errorWord>详实</errorWord>
      <group>L1_Word</group>
      <groupName>字词问题</groupName>
      <ability>L2_Typo</ability>
      <abilityName>字词错误</abilityName>
      <candidateList>
        <item>翔实</item>
      </candidateList>
      <explain>存在发音相同字词的误用。</explain>
      <paraID>75AC9092</paraID>
      <start>8</start>
      <end>10</end>
      <status>ignored</status>
      <modifiedWord/>
      <trackRevisions>false</trackRevisions>
    </reviewItem>
    <reviewItem>
      <errorID>1a97e9af-9c7e-45cc-9e2a-a548c373b752</errorID>
      <errorWord>详实</errorWord>
      <group>L1_Word</group>
      <groupName>字词问题</groupName>
      <ability>L2_Typo</ability>
      <abilityName>字词错误</abilityName>
      <candidateList>
        <item>翔实</item>
      </candidateList>
      <explain>存在发音相同字词的误用。</explain>
      <paraID> 2C8515E</paraID>
      <start>8</start>
      <end>10</end>
      <status>ignored</status>
      <modifiedWord/>
      <trackRevisions>false</trackRevisions>
    </reviewItem>
    <reviewItem>
      <errorID>c37e85ee-84d1-4d70-83bd-544084fa0489</errorID>
      <errorWord>详实</errorWord>
      <group>L1_Word</group>
      <groupName>字词问题</groupName>
      <ability>L2_Typo</ability>
      <abilityName>字词错误</abilityName>
      <candidateList>
        <item>翔实</item>
      </candidateList>
      <explain>存在发音相同字词的误用。</explain>
      <paraID> 91E8DF0</paraID>
      <start>8</start>
      <end>10</end>
      <status>ignored</status>
      <modifiedWord/>
      <trackRevisions>false</trackRevisions>
    </reviewItem>
    <reviewItem>
      <errorID>ba18b41d-4c12-4376-b21a-c45b4c934d6e</errorID>
      <errorWord>详实</errorWord>
      <group>L1_Word</group>
      <groupName>字词问题</groupName>
      <ability>L2_Typo</ability>
      <abilityName>字词错误</abilityName>
      <candidateList>
        <item>翔实</item>
      </candidateList>
      <explain>存在发音相同字词的误用。</explain>
      <paraID>627ADBCF</paraID>
      <start>8</start>
      <end>10</end>
      <status>ignored</status>
      <modifiedWord/>
      <trackRevisions>false</trackRevisions>
    </reviewItem>
    <reviewItem>
      <errorID>cb1373ee-97ba-4d40-b831-797a9f7b3d10</errorID>
      <errorWord>详实</errorWord>
      <group>L1_Word</group>
      <groupName>字词问题</groupName>
      <ability>L2_Typo</ability>
      <abilityName>字词错误</abilityName>
      <candidateList>
        <item>翔实</item>
      </candidateList>
      <explain/>
      <paraID> D7AF347</paraID>
      <start>17</start>
      <end>19</end>
      <status>ignored</status>
      <modifiedWord/>
      <trackRevisions>false</trackRevisions>
    </reviewItem>
    <reviewItem>
      <errorID>7bdde781-0b72-47ca-9212-997f4981eb7c</errorID>
      <errorWord>;</errorWord>
      <group>L1_Format</group>
      <groupName>格式问题</groupName>
      <ability>L2_HalfPunc_CN</ability>
      <abilityName>全半角问题</abilityName>
      <candidateList>
        <item>；</item>
      </candidateList>
      <explain>文本全半角错误。</explain>
      <paraID>591532DA</paraID>
      <start>29</start>
      <end>30</end>
      <status>modified</status>
      <modifiedWord>；</modifiedWord>
      <trackRevisions>false</trackRevisions>
    </reviewItem>
    <reviewItem>
      <errorID>9a3c06b4-c305-4cd2-9d3a-21cb688118fb</errorID>
      <errorWord>打到</errorWord>
      <group>L1_Word</group>
      <groupName>字词问题</groupName>
      <ability>L2_Typo</ability>
      <abilityName>字词错误</abilityName>
      <candidateList>
        <item>达到</item>
      </candidateList>
      <explain/>
      <paraID>4CC648FA</paraID>
      <start>2</start>
      <end>4</end>
      <status>modified</status>
      <modifiedWord>达到</modifiedWord>
      <trackRevisions>false</trackRevisions>
    </reviewItem>
    <reviewItem>
      <errorID>e079fe65-4a73-48d2-b5f9-b90f535b1311</errorID>
      <errorWord>措</errorWord>
      <group>L1_Word</group>
      <groupName>字词问题</groupName>
      <ability>L2_Typo</ability>
      <abilityName>字词错误</abilityName>
      <candidateList>
        <item>措施</item>
      </candidateList>
      <explain/>
      <paraID>1CC72DD8</paraID>
      <start>7</start>
      <end>9</end>
      <status>modified</status>
      <modifiedWord>措施</modifiedWord>
      <trackRevisions>false</trackRevisions>
    </reviewItem>
    <reviewItem>
      <errorID>446eea1b-594d-4c80-9502-45db0016d01a</errorID>
      <errorWord>详实</errorWord>
      <group>L1_Word</group>
      <groupName>字词问题</groupName>
      <ability>L2_Typo</ability>
      <abilityName>字词错误</abilityName>
      <candidateList>
        <item>翔实</item>
      </candidateList>
      <explain>存在发音相同字词的误用。</explain>
      <paraID>68C4FCD1</paraID>
      <start>8</start>
      <end>10</end>
      <status>ignored</status>
      <modifiedWord/>
      <trackRevisions>false</trackRevisions>
    </reviewItem>
    <reviewItem>
      <errorID>ad0ba671-d49e-469d-8a86-9532df3b6200</errorID>
      <errorWord>详实</errorWord>
      <group>L1_Word</group>
      <groupName>字词问题</groupName>
      <ability>L2_Typo</ability>
      <abilityName>字词错误</abilityName>
      <candidateList>
        <item>翔实</item>
      </candidateList>
      <explain/>
      <paraID>75E2DAE2</paraID>
      <start>17</start>
      <end>19</end>
      <status>ignored</status>
      <modifiedWord/>
      <trackRevisions>false</trackRevisions>
    </reviewItem>
    <reviewItem>
      <errorID>7a8a01d0-cc1d-4221-872a-a57c235b4645</errorID>
      <errorWord>打到</errorWord>
      <group>L1_Word</group>
      <groupName>字词问题</groupName>
      <ability>L2_Typo</ability>
      <abilityName>字词错误</abilityName>
      <candidateList>
        <item>达到</item>
      </candidateList>
      <explain/>
      <paraID>7EECFCCC</paraID>
      <start>2</start>
      <end>4</end>
      <status>modified</status>
      <modifiedWord>达到</modifiedWord>
      <trackRevisions>false</trackRevisions>
    </reviewItem>
    <reviewItem>
      <errorID>cd5d8dca-4987-4d5f-b3ba-3603f021a285</errorID>
      <errorWord>（</errorWord>
      <group>L1_Format</group>
      <groupName>格式问题</groupName>
      <ability>L2_HalfPunc_CN</ability>
      <abilityName>全半角问题</abilityName>
      <candidateList>
        <item>(</item>
      </candidateList>
      <explain>文本全半角错误。</explain>
      <paraID>5EC7307B</paraID>
      <start>5</start>
      <end>6</end>
      <status>modified</status>
      <modifiedWord>(</modifiedWord>
      <trackRevisions>false</trackRevisions>
    </reviewItem>
    <reviewItem>
      <errorID>8ee9cd91-e1cb-4c99-9edb-80f61fac69f0</errorID>
      <errorWord>-</errorWord>
      <group>L1_Format</group>
      <groupName>格式问题</groupName>
      <ability>L2_HalfPunc_CN</ability>
      <abilityName>全半角问题</abilityName>
      <candidateList>
        <item>－</item>
      </candidateList>
      <explain>文本全半角错误。</explain>
      <paraID>4F54E1C0</paraID>
      <start>12</start>
      <end>13</end>
      <status>modified</status>
      <modifiedWord>－</modifiedWord>
      <trackRevisions>false</trackRevisions>
    </reviewItem>
    <reviewItem>
      <errorID>49bb3f23-2a29-4899-bb67-d76d6c81f103</errorID>
      <errorWord>-</errorWord>
      <group>L1_Format</group>
      <groupName>格式问题</groupName>
      <ability>L2_HalfPunc_CN</ability>
      <abilityName>全半角问题</abilityName>
      <candidateList>
        <item>－</item>
      </candidateList>
      <explain>文本全半角错误。</explain>
      <paraID>75F51FCB</paraID>
      <start>11</start>
      <end>12</end>
      <status>modified</status>
      <modifiedWord>－</modifiedWord>
      <trackRevisions>false</trackRevisions>
    </reviewItem>
    <reviewItem>
      <errorID>a1dbbabf-f90f-4e0f-ba08-0923893eb4b9</errorID>
      <errorWord>作必要</errorWord>
      <group>L1_Word</group>
      <groupName>字词问题</groupName>
      <ability>L2_Typo</ability>
      <abilityName>字词错误</abilityName>
      <candidateList>
        <item>做必要</item>
      </candidateList>
      <explain/>
      <paraID>4C8EE6A8</paraID>
      <start>67</start>
      <end>70</end>
      <status>modified</status>
      <modifiedWord>做必要</modifiedWord>
      <trackRevisions>false</trackRevisions>
    </reviewItem>
    <reviewItem>
      <errorID>51cebd99-e9e7-4971-bd31-41c8b9eabe02</errorID>
      <errorWord>法律、法规</errorWord>
      <group>L1_Word</group>
      <groupName>字词问题</groupName>
      <ability>L2_Typo</ability>
      <abilityName>字词错误</abilityName>
      <candidateList>
        <item>法律法规</item>
      </candidateList>
      <explain/>
      <paraID>1C1BA38D</paraID>
      <start>21</start>
      <end>26</end>
      <status>ignored</status>
      <modifiedWord/>
      <trackRevisions>false</trackRevisions>
    </reviewItem>
    <reviewItem>
      <errorID>66ec22b6-62b8-4bd8-aad5-6e101292e8de</errorID>
      <errorWord>,</errorWord>
      <group>L1_Format</group>
      <groupName>格式问题</groupName>
      <ability>L2_HalfPunc_CN</ability>
      <abilityName>全半角问题</abilityName>
      <candidateList>
        <item>，</item>
      </candidateList>
      <explain>文本全半角错误。</explain>
      <paraID>1BE62945</paraID>
      <start>8</start>
      <end>9</end>
      <status>modified</status>
      <modifiedWord>，</modifiedWord>
      <trackRevisions>false</trackRevisions>
    </reviewItem>
    <reviewItem>
      <errorID>74a72288-978d-41ea-878c-27dca260bded</errorID>
      <errorWord>,</errorWord>
      <group>L1_Format</group>
      <groupName>格式问题</groupName>
      <ability>L2_HalfPunc_CN</ability>
      <abilityName>全半角问题</abilityName>
      <candidateList>
        <item>，</item>
      </candidateList>
      <explain>文本全半角错误。</explain>
      <paraID>1BE62945</paraID>
      <start>16</start>
      <end>17</end>
      <status>modified</status>
      <modifiedWord>，</modifiedWord>
      <trackRevisions>false</trackRevisions>
    </reviewItem>
    <reviewItem>
      <errorID>824c3534-eb42-4764-8dc6-74fd6b9fd537</errorID>
      <errorWord>(</errorWord>
      <group>L1_Format</group>
      <groupName>格式问题</groupName>
      <ability>L2_HalfPunc_CN</ability>
      <abilityName>全半角问题</abilityName>
      <candidateList>
        <item>（</item>
      </candidateList>
      <explain>文本全半角错误。</explain>
      <paraID>1B136AAD</paraID>
      <start>4</start>
      <end>5</end>
      <status>modified</status>
      <modifiedWord>（</modifiedWord>
      <trackRevisions>false</trackRevisions>
    </reviewItem>
    <reviewItem>
      <errorID>2154b85d-573f-46a9-ac20-b94cd4d9ca7b</errorID>
      <errorWord>(</errorWord>
      <group>L1_Format</group>
      <groupName>格式问题</groupName>
      <ability>L2_HalfPunc_CN</ability>
      <abilityName>全半角问题</abilityName>
      <candidateList>
        <item>（</item>
      </candidateList>
      <explain>文本全半角错误。</explain>
      <paraID>4E2C79D2</paraID>
      <start>4</start>
      <end>5</end>
      <status>modified</status>
      <modifiedWord>（</modifiedWord>
      <trackRevisions>false</trackRevisions>
    </reviewItem>
    <reviewItem>
      <errorID>fe79ef60-5435-456c-a20e-ea5c9eb59007</errorID>
      <errorWord>(</errorWord>
      <group>L1_Format</group>
      <groupName>格式问题</groupName>
      <ability>L2_HalfPunc_CN</ability>
      <abilityName>全半角问题</abilityName>
      <candidateList>
        <item>（</item>
      </candidateList>
      <explain>文本全半角错误。</explain>
      <paraID>7346F777</paraID>
      <start>4</start>
      <end>5</end>
      <status>modified</status>
      <modifiedWord>（</modifiedWord>
      <trackRevisions>false</trackRevisions>
    </reviewItem>
    <reviewItem>
      <errorID>70db4269-6d3b-4c3e-be87-bb1b77750a16</errorID>
      <errorWord>备</errorWord>
      <group>L1_Word</group>
      <groupName>字词问题</groupName>
      <ability>L2_Typo</ability>
      <abilityName>字词错误</abilityName>
      <candidateList>
        <item>备送</item>
      </candidateList>
      <explain/>
      <paraID>4B68B7F8</paraID>
      <start>10</start>
      <end>12</end>
      <status>modified</status>
      <modifiedWord>备送</modifiedWord>
      <trackRevisions>false</trackRevisions>
    </reviewItem>
    <reviewItem>
      <errorID>230f917e-076f-4b79-8926-bbfc658090b9</errorID>
      <errorWord>程</errorWord>
      <group>L1_Word</group>
      <groupName>字词问题</groupName>
      <ability>L2_Typo</ability>
      <abilityName>字词错误</abilityName>
      <candidateList>
        <item>程中</item>
      </candidateList>
      <explain/>
      <paraID>3A086C24</paraID>
      <start>42</start>
      <end>44</end>
      <status>modified</status>
      <modifiedWord>程中</modifiedWord>
      <trackRevisions>false</trackRevisions>
    </reviewItem>
    <reviewItem>
      <errorID>f07883ec-fa60-47a0-96e8-1d4de16f273a</errorID>
      <errorWord>(</errorWord>
      <group>L1_Format</group>
      <groupName>格式问题</groupName>
      <ability>L2_HalfPunc_CN</ability>
      <abilityName>全半角问题</abilityName>
      <candidateList>
        <item>（</item>
      </candidateList>
      <explain>文本全半角错误。</explain>
      <paraID> 7C545AE</paraID>
      <start>14</start>
      <end>15</end>
      <status>modified</status>
      <modifiedWord>（</modifiedWord>
      <trackRevisions>false</trackRevisions>
    </reviewItem>
    <reviewItem>
      <errorID>04d14b04-dc7e-4764-86f9-214644b9141e</errorID>
      <errorWord>)</errorWord>
      <group>L1_Format</group>
      <groupName>格式问题</groupName>
      <ability>L2_HalfPunc_CN</ability>
      <abilityName>全半角问题</abilityName>
      <candidateList>
        <item>）</item>
      </candidateList>
      <explain>文本全半角错误。</explain>
      <paraID> 7C545AE</paraID>
      <start>18</start>
      <end>19</end>
      <status>modified</status>
      <modifiedWord>）</modifiedWord>
      <trackRevisions>false</trackRevisions>
    </reviewItem>
    <reviewItem>
      <errorID>637b5f4e-35b5-4605-85cb-3d79983dc921</errorID>
      <errorWord>每层</errorWord>
      <group>L1_Word</group>
      <groupName>字词问题</groupName>
      <ability>L2_Typo</ability>
      <abilityName>字词错误</abilityName>
      <candidateList>
        <item>煤层</item>
      </candidateList>
      <explain/>
      <paraID> 7C545AE</paraID>
      <start>104</start>
      <end>106</end>
      <status>ignored</status>
      <modifiedWord/>
      <trackRevisions>false</trackRevisions>
    </reviewItem>
    <reviewItem>
      <errorID>dc4e353f-69c1-4f60-872c-6ce5438d47f2</errorID>
      <errorWord>:</errorWord>
      <group>L1_Format</group>
      <groupName>格式问题</groupName>
      <ability>L2_HalfPunc_CN</ability>
      <abilityName>全半角问题</abilityName>
      <candidateList>
        <item>：</item>
      </candidateList>
      <explain>文本全半角错误。</explain>
      <paraID>1842BC3B</paraID>
      <start>8</start>
      <end>9</end>
      <status>modified</status>
      <modifiedWord>：</modifiedWord>
      <trackRevisions>false</trackRevisions>
    </reviewItem>
    <reviewItem>
      <errorID>0848a7a4-d3e0-4630-b213-c6d8ab7b7b5b</errorID>
      <errorWord>:</errorWord>
      <group>L1_Format</group>
      <groupName>格式问题</groupName>
      <ability>L2_HalfPunc_CN</ability>
      <abilityName>全半角问题</abilityName>
      <candidateList>
        <item>：</item>
      </candidateList>
      <explain>文本全半角错误。</explain>
      <paraID>4FEBBCE5</paraID>
      <start>8</start>
      <end>9</end>
      <status>modified</status>
      <modifiedWord>：</modifiedWord>
      <trackRevisions>false</trackRevisions>
    </reviewItem>
    <reviewItem>
      <errorID>c31585ce-6946-4251-b512-6bbd6e62cb1c</errorID>
      <errorWord>任</errorWord>
      <group>L1_Word</group>
      <groupName>字词问题</groupName>
      <ability>L2_Typo</ability>
      <abilityName>字词错误</abilityName>
      <candidateList>
        <item>任何</item>
      </candidateList>
      <explain/>
      <paraID>3316D21C</paraID>
      <start>48</start>
      <end>49</end>
      <status>ignored</status>
      <modifiedWord/>
      <trackRevisions>false</trackRevisions>
    </reviewItem>
    <reviewItem>
      <errorID>4fb373fe-e980-4795-b196-23e33a1b30db</errorID>
      <errorWord>,</errorWord>
      <group>L1_Format</group>
      <groupName>格式问题</groupName>
      <ability>L2_HalfPunc_CN</ability>
      <abilityName>全半角问题</abilityName>
      <candidateList>
        <item>，</item>
      </candidateList>
      <explain>文本全半角错误。</explain>
      <paraID>51D29FF5</paraID>
      <start>15</start>
      <end>16</end>
      <status>modified</status>
      <modifiedWord>，</modifiedWord>
      <trackRevisions>false</trackRevisions>
    </reviewItem>
    <reviewItem>
      <errorID>544febfe-86db-4ac0-901f-28362f8d286b</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25B1DC52</paraID>
      <start>44</start>
      <end>46</end>
      <status>modified</status>
      <modifiedWord>协商</modifiedWord>
      <trackRevisions>false</trackRevisions>
    </reviewItem>
    <reviewItem>
      <errorID>47f88b3a-7d59-4118-88ea-b57ff6ba925e</errorID>
      <errorWord>甲方执二份，乙方执</errorWord>
      <group>L1_Word</group>
      <groupName>字词问题</groupName>
      <ability>L2_Typo</ability>
      <abilityName>字词错误</abilityName>
      <candidateList>
        <item>甲方执两份，乙方执</item>
      </candidateList>
      <explain/>
      <paraID>62D98556</paraID>
      <start>22</start>
      <end>31</end>
      <status>modified</status>
      <modifiedWord>甲方执两份，乙方执</modifiedWord>
      <trackRevisions>false</trackRevisions>
    </reviewItem>
    <reviewItem>
      <errorID>e0e876c1-d40f-4ec9-b8d1-acdb368df569</errorID>
      <errorWord>)</errorWord>
      <group>L1_Punc</group>
      <groupName>标点问题</groupName>
      <ability>L2_Punc_CN</ability>
      <abilityName>标点符号问题</abilityName>
      <candidateList/>
      <explain/>
      <paraID>19DE7601</paraID>
      <start>0</start>
      <end>1</end>
      <status>ignored</status>
      <modifiedWord/>
      <trackRevisions>false</trackRevisions>
    </reviewItem>
    <reviewItem>
      <errorID>7ed6c279-327d-40f8-904f-b2f49b9d17e5</errorID>
      <errorWord>)</errorWord>
      <group>L1_Punc</group>
      <groupName>标点问题</groupName>
      <ability>L2_Punc_CN</ability>
      <abilityName>标点符号问题</abilityName>
      <candidateList/>
      <explain/>
      <paraID>13E28F64</paraID>
      <start>0</start>
      <end>1</end>
      <status>ignored</status>
      <modifiedWord/>
      <trackRevisions>false</trackRevisions>
    </reviewItem>
    <reviewItem>
      <errorID>3d70c8af-3f1b-4c9e-bdfe-884a31ba16cd</errorID>
      <errorWord>)</errorWord>
      <group>L1_Format</group>
      <groupName>格式问题</groupName>
      <ability>L2_HalfPunc_CN</ability>
      <abilityName>全半角问题</abilityName>
      <candidateList>
        <item>）</item>
      </candidateList>
      <explain>文本全半角错误。</explain>
      <paraID>44E133C7</paraID>
      <start>3</start>
      <end>4</end>
      <status>modified</status>
      <modifiedWord>）</modifiedWord>
      <trackRevisions>false</trackRevisions>
    </reviewItem>
    <reviewItem>
      <errorID>e7116eb3-0eb5-43c8-9ef6-8bcf38853d24</errorID>
      <errorWord>)</errorWord>
      <group>L1_Format</group>
      <groupName>格式问题</groupName>
      <ability>L2_HalfPunc_CN</ability>
      <abilityName>全半角问题</abilityName>
      <candidateList>
        <item>）</item>
      </candidateList>
      <explain>文本全半角错误。</explain>
      <paraID>1E0787A8</paraID>
      <start>3</start>
      <end>4</end>
      <status>ignored</status>
      <modifiedWord/>
      <trackRevisions>false</trackRevisions>
    </reviewItem>
    <reviewItem>
      <errorID>b16a1e3f-4109-4427-b54c-d40d45680729</errorID>
      <errorWord>,</errorWord>
      <group>L1_Format</group>
      <groupName>格式问题</groupName>
      <ability>L2_HalfPunc_CN</ability>
      <abilityName>全半角问题</abilityName>
      <candidateList>
        <item>，</item>
      </candidateList>
      <explain>文本全半角错误。</explain>
      <paraID>5B7EF6C8</paraID>
      <start>17</start>
      <end>18</end>
      <status>modified</status>
      <modifiedWord>，</modifiedWord>
      <trackRevisions>false</trackRevisions>
    </reviewItem>
    <reviewItem>
      <errorID>be2eb3db-2300-4427-9e85-749cf5069094</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3117BD87</paraID>
      <start>13</start>
      <end>16</end>
      <status>ignored</status>
      <modifiedWord/>
      <trackRevisions>false</trackRevisions>
    </reviewItem>
    <reviewItem>
      <errorID>14027435-b2af-4262-a603-480ae458545b</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3117BD87</paraID>
      <start>31</start>
      <end>34</end>
      <status>ignored</status>
      <modifiedWord/>
      <trackRevisions>false</trackRevisions>
    </reviewItem>
    <reviewItem>
      <errorID>8f21e847-9753-4545-be2d-703abef12708</errorID>
      <errorWord>联接</errorWord>
      <group>L1_Word</group>
      <groupName>字词问题</groupName>
      <ability>L2_Typo</ability>
      <abilityName>字词错误</abilityName>
      <candidateList>
        <item>连接</item>
      </candidateList>
      <explain/>
      <paraID>73A2EC09</paraID>
      <start>49</start>
      <end>51</end>
      <status>modified</status>
      <modifiedWord>连接</modifiedWord>
      <trackRevisions>false</trackRevisions>
    </reviewItem>
    <reviewItem>
      <errorID>36f1a1ae-6a59-4d8c-9a68-a263559e68f6</errorID>
      <errorWord>(</errorWord>
      <group>L1_Format</group>
      <groupName>格式问题</groupName>
      <ability>L2_HalfPunc_CN</ability>
      <abilityName>全半角问题</abilityName>
      <candidateList>
        <item>（</item>
      </candidateList>
      <explain>文本全半角错误。</explain>
      <paraID>790C2B3B</paraID>
      <start>0</start>
      <end>1</end>
      <status>modified</status>
      <modifiedWord>（</modifiedWord>
      <trackRevisions>false</trackRevisions>
    </reviewItem>
    <reviewItem>
      <errorID>f0fe699c-811e-4e9b-b458-0078d5a375c5</errorID>
      <errorWord>)</errorWord>
      <group>L1_Format</group>
      <groupName>格式问题</groupName>
      <ability>L2_HalfPunc_CN</ability>
      <abilityName>全半角问题</abilityName>
      <candidateList>
        <item>）</item>
      </candidateList>
      <explain>文本全半角错误。</explain>
      <paraID>790C2B3B</paraID>
      <start>8</start>
      <end>9</end>
      <status>modified</status>
      <modifiedWord>）</modifiedWord>
      <trackRevisions>false</trackRevisions>
    </reviewItem>
    <reviewItem>
      <errorID>101429af-eb81-4e28-9f07-b56761c72772</errorID>
      <errorWord>照明是</errorWord>
      <group>L1_Word</group>
      <groupName>字词问题</groupName>
      <ability>L2_Typo</ability>
      <abilityName>字词错误</abilityName>
      <candidateList>
        <item>照明</item>
      </candidateList>
      <explain/>
      <paraID>4DCFFCCE</paraID>
      <start>20</start>
      <end>22</end>
      <status>modified</status>
      <modifiedWord>照明</modifiedWord>
      <trackRevisions>false</trackRevisions>
    </reviewItem>
    <reviewItem>
      <errorID>afeee081-fc36-4e87-bd4d-2cc06b2464f0</errorID>
      <errorWord>登陆</errorWord>
      <group>L1_Word</group>
      <groupName>字词问题</groupName>
      <ability>L2_Typo</ability>
      <abilityName>字词错误</abilityName>
      <candidateList>
        <item>登录</item>
      </candidateList>
      <explain/>
      <paraID>73A28205</paraID>
      <start>1</start>
      <end>3</end>
      <status>ignored</status>
      <modifiedWord/>
      <trackRevisions>false</trackRevisions>
    </reviewItem>
    <reviewItem>
      <errorID>ed09410d-9454-464d-9d2e-a770663d7cee</errorID>
      <errorWord>即</errorWord>
      <group>L1_Word</group>
      <groupName>字词问题</groupName>
      <ability>L2_Typo</ability>
      <abilityName>字词错误</abilityName>
      <candidateList>
        <item>既</item>
      </candidateList>
      <explain>存在发音相同字词的误用。</explain>
      <paraID>15CD0093</paraID>
      <start>13</start>
      <end>14</end>
      <status>modified</status>
      <modifiedWord>既</modifiedWord>
      <trackRevisions>false</trackRevisions>
    </reviewItem>
    <reviewItem>
      <errorID>b8015e44-93a7-49c0-87fe-27b86348b411</errorID>
      <errorWord>运</errorWord>
      <group>L1_Word</group>
      <groupName>字词问题</groupName>
      <ability>L2_Typo</ability>
      <abilityName>字词错误</abilityName>
      <candidateList>
        <item>运行</item>
      </candidateList>
      <explain/>
      <paraID>630214E2</paraID>
      <start>30</start>
      <end>31</end>
      <status>ignored</status>
      <modifiedWord/>
      <trackRevisions>false</trackRevisions>
    </reviewItem>
    <reviewItem>
      <errorID>31903f2b-0b5a-4934-916e-4f2901667283</errorID>
      <errorWord>:</errorWord>
      <group>L1_Format</group>
      <groupName>格式问题</groupName>
      <ability>L2_HalfPunc_CN</ability>
      <abilityName>全半角问题</abilityName>
      <candidateList>
        <item>：</item>
      </candidateList>
      <explain>文本全半角错误。</explain>
      <paraID>2DBA8A87</paraID>
      <start>8</start>
      <end>9</end>
      <status>modified</status>
      <modifiedWord>：</modifiedWord>
      <trackRevisions>false</trackRevisions>
    </reviewItem>
    <reviewItem>
      <errorID>55e1bd1a-05b1-4206-b719-aa3133a7c67d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1F84CA37</paraID>
      <start>0</start>
      <end>2</end>
      <status>modified</status>
      <modifiedWord>1.</modifiedWord>
      <trackRevisions>false</trackRevisions>
    </reviewItem>
    <reviewItem>
      <errorID>ec48935a-e2ac-4944-9c42-bf17ca92cc22</errorID>
      <errorWord>(</errorWord>
      <group>L1_Format</group>
      <groupName>格式问题</groupName>
      <ability>L2_HalfPunc_CN</ability>
      <abilityName>全半角问题</abilityName>
      <candidateList>
        <item>（</item>
      </candidateList>
      <explain>文本全半角错误。</explain>
      <paraID>1F84CA37</paraID>
      <start>79</start>
      <end>80</end>
      <status>modified</status>
      <modifiedWord>（</modifiedWord>
      <trackRevisions>false</trackRevisions>
    </reviewItem>
    <reviewItem>
      <errorID>0dd6501b-f1a9-4cb5-b07a-2fe54061b2f0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33DF4CBB</paraID>
      <start>0</start>
      <end>2</end>
      <status>modified</status>
      <modifiedWord>3.</modifiedWord>
      <trackRevisions>false</trackRevisions>
    </reviewItem>
    <reviewItem>
      <errorID>8a5dafe1-ac16-40e5-a46c-48e369403488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31CCA9F2</paraID>
      <start>0</start>
      <end>2</end>
      <status>modified</status>
      <modifiedWord>4.</modifiedWord>
      <trackRevisions>false</trackRevisions>
    </reviewItem>
    <reviewItem>
      <errorID>8810e8e2-15d5-433d-9dad-00e84e9a4236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21FC9123</paraID>
      <start>0</start>
      <end>2</end>
      <status>modified</status>
      <modifiedWord>5.</modifiedWord>
      <trackRevisions>false</trackRevisions>
    </reviewItem>
    <reviewItem>
      <errorID>e7e7cc12-b26e-4c7d-94d8-db12c601d004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3E596F22</paraID>
      <start>0</start>
      <end>2</end>
      <status>modified</status>
      <modifiedWord>6.</modifiedWord>
      <trackRevisions>false</trackRevisions>
    </reviewItem>
    <reviewItem>
      <errorID>379209d9-d610-4ecb-a1f2-6091ee3c3888</errorID>
      <errorWord>:</errorWord>
      <group>L1_Format</group>
      <groupName>格式问题</groupName>
      <ability>L2_HalfPunc_CN</ability>
      <abilityName>全半角问题</abilityName>
      <candidateList>
        <item>：</item>
      </candidateList>
      <explain>文本全半角错误。</explain>
      <paraID>63413CB6</paraID>
      <start>7</start>
      <end>8</end>
      <status>modified</status>
      <modifiedWord>：</modifiedWord>
      <trackRevisions>false</trackRevisions>
    </reviewItem>
    <reviewItem>
      <errorID>5fd87bef-8124-4cc8-9313-efbd689bccdc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3D8C0778</paraID>
      <start>0</start>
      <end>2</end>
      <status>ignored</status>
      <modifiedWord/>
      <trackRevisions>false</trackRevisions>
    </reviewItem>
    <reviewItem>
      <errorID>d47c57ea-8c12-4dda-a5ad-5d2afb5bf638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621D8657</paraID>
      <start>0</start>
      <end>2</end>
      <status>ignored</status>
      <modifiedWord/>
      <trackRevisions>false</trackRevisions>
    </reviewItem>
    <reviewItem>
      <errorID>cc65caaf-50da-4405-83ac-ae3822ebf778</errorID>
      <errorWord>在全国企业信用信息公示系统</errorWord>
      <group>L1_Word</group>
      <groupName>字词问题</groupName>
      <ability>L2_Typo</ability>
      <abilityName>字词错误</abilityName>
      <candidateList>
        <item>在国家企业信用信息公示系统</item>
      </candidateList>
      <explain/>
      <paraID>42D67BAB</paraID>
      <start>14</start>
      <end>27</end>
      <status>modified</status>
      <modifiedWord>在国家企业信用信息公示系统</modifiedWord>
      <trackRevisions>false</trackRevisions>
    </reviewItem>
    <reviewItem>
      <errorID>3990ebd7-8159-43b3-be19-cce9287da43e</errorID>
      <errorWord>位</errorWord>
      <group>L1_Word</group>
      <groupName>字词问题</groupName>
      <ability>L2_Typo</ability>
      <abilityName>字词错误</abilityName>
      <candidateList>
        <item>位公</item>
      </candidateList>
      <explain/>
      <paraID>42D67BAB</paraID>
      <start>149</start>
      <end>151</end>
      <status>modified</status>
      <modifiedWord>位公</modifiedWord>
      <trackRevisions>false</trackRevisions>
    </reviewItem>
    <reviewItem>
      <errorID>e2d6214d-b315-475c-aea1-47352f6d439c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1A4B6C0B</paraID>
      <start>0</start>
      <end>2</end>
      <status>ignored</status>
      <modifiedWord/>
      <trackRevisions>false</trackRevisions>
    </reviewItem>
    <reviewItem>
      <errorID>ca39289a-64fa-4d6b-ba2a-7bec77deb93d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5F660B9A</paraID>
      <start>0</start>
      <end>2</end>
      <status>ignored</status>
      <modifiedWord/>
      <trackRevisions>false</trackRevisions>
    </reviewItem>
    <reviewItem>
      <errorID>76627bf8-73c3-4552-83c4-1fce6387b075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6BB4BDF8</paraID>
      <start>0</start>
      <end>2</end>
      <status>ignored</status>
      <modifiedWord/>
      <trackRevisions>false</trackRevisions>
    </reviewItem>
    <reviewItem>
      <errorID>c662ce7c-d4cc-4b5f-8ca5-bf19128e9035</errorID>
      <errorWord>(</errorWord>
      <group>L1_Format</group>
      <groupName>格式问题</groupName>
      <ability>L2_HalfPunc_CN</ability>
      <abilityName>全半角问题</abilityName>
      <candidateList>
        <item>（</item>
      </candidateList>
      <explain>文本全半角错误。</explain>
      <paraID>6BB4BDF8</paraID>
      <start>33</start>
      <end>34</end>
      <status>modified</status>
      <modifiedWord>（</modifiedWord>
      <trackRevisions>false</trackRevisions>
    </reviewItem>
    <reviewItem>
      <errorID>eb17cc21-d0c9-457e-a34b-4acc12573673</errorID>
      <errorWord>)</errorWord>
      <group>L1_Format</group>
      <groupName>格式问题</groupName>
      <ability>L2_HalfPunc_CN</ability>
      <abilityName>全半角问题</abilityName>
      <candidateList>
        <item>）</item>
      </candidateList>
      <explain>文本全半角错误。</explain>
      <paraID>6BB4BDF8</paraID>
      <start>35</start>
      <end>36</end>
      <status>modified</status>
      <modifiedWord>）</modifiedWord>
      <trackRevisions>false</trackRevisions>
    </reviewItem>
    <reviewItem>
      <errorID>b96b6401-0c57-49fb-8c09-c86bd29f35d1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13137E32</paraID>
      <start>0</start>
      <end>2</end>
      <status>ignored</status>
      <modifiedWord/>
      <trackRevisions>false</trackRevisions>
    </reviewItem>
    <reviewItem>
      <errorID>5bec754b-881b-4eae-8c0d-d04b2e89cbfb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7FDF1B44</paraID>
      <start>0</start>
      <end>2</end>
      <status>ignored</status>
      <modifiedWord/>
      <trackRevisions>false</trackRevisions>
    </reviewItem>
    <reviewItem>
      <errorID>179a8bdc-61c5-4af1-8730-e2d19963f07d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20737534</paraID>
      <start>0</start>
      <end>2</end>
      <status>ignored</status>
      <modifiedWord/>
      <trackRevisions>false</trackRevisions>
    </reviewItem>
    <reviewItem>
      <errorID>46481f4a-97dd-4f79-8658-a3dcedc60184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114FA251</paraID>
      <start>0</start>
      <end>2</end>
      <status>ignored</status>
      <modifiedWord/>
      <trackRevisions>false</trackRevisions>
    </reviewItem>
    <reviewItem>
      <errorID>13b68269-7416-4f03-86b6-0057fd6947ae</errorID>
      <errorWord>;</errorWord>
      <group>L1_Format</group>
      <groupName>格式问题</groupName>
      <ability>L2_HalfPunc_CN</ability>
      <abilityName>全半角问题</abilityName>
      <candidateList>
        <item>；</item>
      </candidateList>
      <explain>文本全半角错误。</explain>
      <paraID>11ADAF5C</paraID>
      <start>44</start>
      <end>45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4a90df-8886-4b69-a201-3e380c2fc423}">
  <ds:schemaRefs/>
</ds:datastoreItem>
</file>

<file path=docProps/app.xml><?xml version="1.0" encoding="utf-8"?>
<Properties xmlns="http://schemas.openxmlformats.org/officeDocument/2006/extended-properties" xmlns:vt="http://schemas.openxmlformats.org/officeDocument/2006/docPropsVTypes">
  <Pages>80</Pages>
  <Words>2046</Words>
  <Characters>2772</Characters>
  <TotalTime>2</TotalTime>
  <ScaleCrop>false</ScaleCrop>
  <LinksUpToDate>false</LinksUpToDate>
  <CharactersWithSpaces>2819</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2025-09-24T18:10:00Z</dcterms:created>
  <dc:creator>denglei0718</dc:creator>
  <cp:lastModifiedBy>星星</cp:lastModifiedBy>
  <dcterms:modified xsi:type="dcterms:W3CDTF">2026-09-07T07:21:51Z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2026-07-21T13:09:22Z</vt:filetime>
  </property>
  <property fmtid="{D5CDD505-2E9C-101B-9397-08002B2CF9AE}" pid="4" name="KSOTemplateDocerSaveRecord">
    <vt:lpwstr>eyJoZGlkIjoiZTE1YTcwNzZjYzk2MGJiNjNlMzQyNmQ4MTM5Y2JlMzAiLCJ1c2VySWQiOiIxMTk5ODk1NzM1In0=</vt:lpwstr>
  </property>
  <property fmtid="{D5CDD505-2E9C-101B-9397-08002B2CF9AE}" pid="5" name="KSOProductBuildVer">
    <vt:lpwstr>2052-12.1.0.28505</vt:lpwstr>
  </property>
  <property fmtid="{D5CDD505-2E9C-101B-9397-08002B2CF9AE}" pid="6" name="ICV">
    <vt:lpwstr>FDB77E993A0C4EDBB1270610391D0D48_13</vt:lpwstr>
  </property>
</Properties>
</file>