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CD068">
      <w:pPr>
        <w:spacing w:line="393" w:lineRule="auto"/>
        <w:rPr>
          <w:rFonts w:hint="default" w:ascii="Arial" w:eastAsia="宋体"/>
          <w:sz w:val="21"/>
          <w:lang w:val="en-US" w:eastAsia="zh-CN"/>
        </w:rPr>
      </w:pPr>
      <w:bookmarkStart w:id="408" w:name="_GoBack"/>
    </w:p>
    <w:p w14:paraId="7A9AC05F">
      <w:pPr>
        <w:spacing w:line="241" w:lineRule="auto"/>
        <w:rPr>
          <w:rFonts w:ascii="Arial"/>
          <w:sz w:val="21"/>
        </w:rPr>
      </w:pPr>
      <w:r>
        <w:rPr>
          <w:rFonts w:hint="eastAsia" w:ascii="Times New Roman" w:hAnsi="Times New Roman" w:eastAsia="宋体" w:cs="Times New Roman"/>
          <w:spacing w:val="8"/>
          <w:sz w:val="43"/>
          <w:szCs w:val="43"/>
          <w:lang w:eastAsia="zh-CN"/>
        </w:rPr>
        <w:t>G229饶盖线三道沟至石门西段安全韧性提升工程项目建议书和可行性研究报告编制</w:t>
      </w:r>
    </w:p>
    <w:p w14:paraId="04E08AEC">
      <w:pPr>
        <w:spacing w:line="241" w:lineRule="auto"/>
        <w:rPr>
          <w:rFonts w:ascii="Arial"/>
          <w:sz w:val="21"/>
        </w:rPr>
      </w:pPr>
    </w:p>
    <w:p w14:paraId="6F4B3B42">
      <w:pPr>
        <w:spacing w:line="241" w:lineRule="auto"/>
        <w:rPr>
          <w:rFonts w:ascii="Arial"/>
          <w:sz w:val="21"/>
        </w:rPr>
      </w:pPr>
    </w:p>
    <w:p w14:paraId="7EF4B917">
      <w:pPr>
        <w:spacing w:line="241" w:lineRule="auto"/>
        <w:rPr>
          <w:rFonts w:ascii="Arial"/>
          <w:sz w:val="21"/>
        </w:rPr>
      </w:pPr>
    </w:p>
    <w:p w14:paraId="0C0A1173">
      <w:pPr>
        <w:spacing w:line="241" w:lineRule="auto"/>
        <w:rPr>
          <w:rFonts w:ascii="Arial"/>
          <w:sz w:val="21"/>
        </w:rPr>
      </w:pPr>
    </w:p>
    <w:p w14:paraId="69B5F7C3">
      <w:pPr>
        <w:spacing w:line="242" w:lineRule="auto"/>
        <w:rPr>
          <w:rFonts w:ascii="Arial"/>
          <w:sz w:val="21"/>
        </w:rPr>
      </w:pPr>
    </w:p>
    <w:p w14:paraId="692D3679">
      <w:pPr>
        <w:spacing w:line="242" w:lineRule="auto"/>
        <w:rPr>
          <w:rFonts w:ascii="Arial"/>
          <w:sz w:val="21"/>
        </w:rPr>
      </w:pPr>
    </w:p>
    <w:p w14:paraId="3F268C1D">
      <w:pPr>
        <w:spacing w:line="242" w:lineRule="auto"/>
        <w:rPr>
          <w:rFonts w:ascii="Arial"/>
          <w:sz w:val="21"/>
        </w:rPr>
      </w:pPr>
    </w:p>
    <w:p w14:paraId="4D06C8B8">
      <w:pPr>
        <w:spacing w:line="242" w:lineRule="auto"/>
        <w:rPr>
          <w:rFonts w:ascii="Arial"/>
          <w:sz w:val="21"/>
        </w:rPr>
      </w:pPr>
    </w:p>
    <w:p w14:paraId="287EFD55">
      <w:pPr>
        <w:spacing w:line="242" w:lineRule="auto"/>
        <w:rPr>
          <w:rFonts w:ascii="Arial"/>
          <w:sz w:val="21"/>
        </w:rPr>
      </w:pPr>
    </w:p>
    <w:p w14:paraId="516CA2A1">
      <w:pPr>
        <w:spacing w:line="242" w:lineRule="auto"/>
        <w:rPr>
          <w:rFonts w:ascii="Arial"/>
          <w:sz w:val="21"/>
        </w:rPr>
      </w:pPr>
    </w:p>
    <w:p w14:paraId="05092F37">
      <w:pPr>
        <w:spacing w:line="242" w:lineRule="auto"/>
        <w:rPr>
          <w:rFonts w:ascii="Arial"/>
          <w:sz w:val="21"/>
        </w:rPr>
      </w:pPr>
    </w:p>
    <w:p w14:paraId="54427114">
      <w:pPr>
        <w:spacing w:line="242" w:lineRule="auto"/>
        <w:rPr>
          <w:rFonts w:ascii="Arial"/>
          <w:sz w:val="21"/>
        </w:rPr>
      </w:pPr>
    </w:p>
    <w:p w14:paraId="06C8D4FD">
      <w:pPr>
        <w:spacing w:line="242" w:lineRule="auto"/>
        <w:rPr>
          <w:rFonts w:ascii="Arial"/>
          <w:sz w:val="21"/>
        </w:rPr>
      </w:pPr>
    </w:p>
    <w:p w14:paraId="1161CE66">
      <w:pPr>
        <w:pStyle w:val="3"/>
        <w:spacing w:before="231" w:line="224" w:lineRule="auto"/>
        <w:ind w:left="3072"/>
        <w:rPr>
          <w:sz w:val="71"/>
          <w:szCs w:val="71"/>
        </w:rPr>
      </w:pPr>
      <w:r>
        <w:rPr>
          <w:spacing w:val="3"/>
          <w:sz w:val="71"/>
          <w:szCs w:val="71"/>
        </w:rPr>
        <w:t>招标文件</w:t>
      </w:r>
    </w:p>
    <w:p w14:paraId="77188534">
      <w:pPr>
        <w:pStyle w:val="3"/>
        <w:spacing w:before="13" w:line="226" w:lineRule="auto"/>
        <w:ind w:left="1971"/>
      </w:pPr>
      <w:r>
        <w:rPr>
          <w:spacing w:val="4"/>
        </w:rPr>
        <w:t>（项目编号：</w:t>
      </w:r>
      <w:r>
        <w:rPr>
          <w:rFonts w:hint="eastAsia" w:ascii="Times New Roman" w:hAnsi="Times New Roman" w:eastAsia="宋体" w:cs="Times New Roman"/>
          <w:spacing w:val="4"/>
          <w:highlight w:val="yellow"/>
          <w:lang w:val="en-US" w:eastAsia="zh-CN"/>
        </w:rPr>
        <w:t>*9*</w:t>
      </w:r>
      <w:r>
        <w:rPr>
          <w:spacing w:val="4"/>
        </w:rPr>
        <w:t>）</w:t>
      </w:r>
    </w:p>
    <w:p w14:paraId="1556D662">
      <w:pPr>
        <w:spacing w:line="244" w:lineRule="auto"/>
        <w:rPr>
          <w:rFonts w:ascii="Arial"/>
          <w:sz w:val="21"/>
        </w:rPr>
      </w:pPr>
    </w:p>
    <w:p w14:paraId="4BB96FF7">
      <w:pPr>
        <w:spacing w:line="244" w:lineRule="auto"/>
        <w:rPr>
          <w:rFonts w:ascii="Arial"/>
          <w:sz w:val="21"/>
        </w:rPr>
      </w:pPr>
    </w:p>
    <w:p w14:paraId="47361C2E">
      <w:pPr>
        <w:spacing w:line="245" w:lineRule="auto"/>
        <w:rPr>
          <w:rFonts w:ascii="Arial"/>
          <w:sz w:val="21"/>
        </w:rPr>
      </w:pPr>
    </w:p>
    <w:p w14:paraId="5BD398D4">
      <w:pPr>
        <w:spacing w:line="245" w:lineRule="auto"/>
        <w:rPr>
          <w:rFonts w:ascii="Arial"/>
          <w:sz w:val="21"/>
        </w:rPr>
      </w:pPr>
    </w:p>
    <w:p w14:paraId="1F19DE05">
      <w:pPr>
        <w:spacing w:line="245" w:lineRule="auto"/>
        <w:rPr>
          <w:rFonts w:ascii="Arial"/>
          <w:sz w:val="21"/>
        </w:rPr>
      </w:pPr>
    </w:p>
    <w:p w14:paraId="24ACF663">
      <w:pPr>
        <w:spacing w:line="245" w:lineRule="auto"/>
        <w:rPr>
          <w:rFonts w:ascii="Arial"/>
          <w:sz w:val="21"/>
        </w:rPr>
      </w:pPr>
    </w:p>
    <w:p w14:paraId="657CEF5E">
      <w:pPr>
        <w:spacing w:line="245" w:lineRule="auto"/>
        <w:rPr>
          <w:rFonts w:ascii="Arial"/>
          <w:sz w:val="21"/>
        </w:rPr>
      </w:pPr>
    </w:p>
    <w:p w14:paraId="7EEA5B2F">
      <w:pPr>
        <w:spacing w:line="245" w:lineRule="auto"/>
        <w:rPr>
          <w:rFonts w:ascii="Arial"/>
          <w:sz w:val="21"/>
        </w:rPr>
      </w:pPr>
    </w:p>
    <w:p w14:paraId="46C11C73">
      <w:pPr>
        <w:spacing w:line="245" w:lineRule="auto"/>
        <w:rPr>
          <w:rFonts w:ascii="Arial"/>
          <w:sz w:val="21"/>
        </w:rPr>
      </w:pPr>
    </w:p>
    <w:p w14:paraId="70B0F911">
      <w:pPr>
        <w:spacing w:line="245" w:lineRule="auto"/>
        <w:rPr>
          <w:rFonts w:ascii="Arial"/>
          <w:sz w:val="21"/>
        </w:rPr>
      </w:pPr>
    </w:p>
    <w:p w14:paraId="64C1E75E">
      <w:pPr>
        <w:spacing w:line="245" w:lineRule="auto"/>
        <w:rPr>
          <w:rFonts w:ascii="Arial"/>
          <w:sz w:val="21"/>
        </w:rPr>
      </w:pPr>
    </w:p>
    <w:p w14:paraId="66C51CE8">
      <w:pPr>
        <w:spacing w:line="245" w:lineRule="auto"/>
        <w:rPr>
          <w:rFonts w:ascii="Arial"/>
          <w:sz w:val="21"/>
        </w:rPr>
      </w:pPr>
    </w:p>
    <w:p w14:paraId="7951BB8A">
      <w:pPr>
        <w:spacing w:line="245" w:lineRule="auto"/>
        <w:rPr>
          <w:rFonts w:ascii="Arial"/>
          <w:sz w:val="21"/>
        </w:rPr>
      </w:pPr>
      <w:r>
        <w:rPr>
          <w:rFonts w:hint="eastAsia" w:ascii="仿宋_GB2312" w:hAnsi="仿宋_GB2312" w:eastAsia="仿宋_GB2312" w:cs="仿宋_GB2312"/>
          <w:b/>
          <w:color w:val="auto"/>
          <w:sz w:val="24"/>
          <w:highlight w:val="none"/>
          <w:lang w:eastAsia="zh-CN"/>
        </w:rPr>
        <w:drawing>
          <wp:anchor distT="0" distB="0" distL="114300" distR="114300" simplePos="0" relativeHeight="251671552" behindDoc="1" locked="0" layoutInCell="1" allowOverlap="1">
            <wp:simplePos x="0" y="0"/>
            <wp:positionH relativeFrom="column">
              <wp:posOffset>2099310</wp:posOffset>
            </wp:positionH>
            <wp:positionV relativeFrom="paragraph">
              <wp:posOffset>150495</wp:posOffset>
            </wp:positionV>
            <wp:extent cx="1581150" cy="1590675"/>
            <wp:effectExtent l="0" t="0" r="0" b="9525"/>
            <wp:wrapNone/>
            <wp:docPr id="23" name="图片 10" descr="6b60d7d6014dae51050fcb24acaa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descr="6b60d7d6014dae51050fcb24acaa489"/>
                    <pic:cNvPicPr>
                      <a:picLocks noChangeAspect="1"/>
                    </pic:cNvPicPr>
                  </pic:nvPicPr>
                  <pic:blipFill>
                    <a:blip r:embed="rId8"/>
                    <a:stretch>
                      <a:fillRect/>
                    </a:stretch>
                  </pic:blipFill>
                  <pic:spPr>
                    <a:xfrm>
                      <a:off x="0" y="0"/>
                      <a:ext cx="1581150" cy="1590675"/>
                    </a:xfrm>
                    <a:prstGeom prst="rect">
                      <a:avLst/>
                    </a:prstGeom>
                    <a:noFill/>
                    <a:ln>
                      <a:noFill/>
                    </a:ln>
                  </pic:spPr>
                </pic:pic>
              </a:graphicData>
            </a:graphic>
          </wp:anchor>
        </w:drawing>
      </w:r>
    </w:p>
    <w:p w14:paraId="64F5D7C1">
      <w:pPr>
        <w:spacing w:line="245" w:lineRule="auto"/>
        <w:rPr>
          <w:rFonts w:ascii="Arial"/>
          <w:sz w:val="21"/>
        </w:rPr>
      </w:pPr>
    </w:p>
    <w:p w14:paraId="3A0687B7">
      <w:pPr>
        <w:spacing w:line="245" w:lineRule="auto"/>
        <w:rPr>
          <w:rFonts w:ascii="Arial"/>
          <w:sz w:val="21"/>
        </w:rPr>
      </w:pPr>
    </w:p>
    <w:p w14:paraId="31F845A4">
      <w:pPr>
        <w:pStyle w:val="3"/>
        <w:spacing w:before="101" w:line="226" w:lineRule="auto"/>
        <w:ind w:left="375"/>
        <w:rPr>
          <w:rFonts w:hint="eastAsia" w:eastAsia="黑体"/>
          <w:lang w:eastAsia="zh-CN"/>
        </w:rPr>
      </w:pPr>
      <w:r>
        <w:rPr>
          <w:spacing w:val="-6"/>
        </w:rPr>
        <w:t>招</w:t>
      </w:r>
      <w:r>
        <w:rPr>
          <w:spacing w:val="70"/>
        </w:rPr>
        <w:t xml:space="preserve">  </w:t>
      </w:r>
      <w:r>
        <w:rPr>
          <w:spacing w:val="-6"/>
        </w:rPr>
        <w:t>标   人 ：</w:t>
      </w:r>
      <w:r>
        <w:rPr>
          <w:spacing w:val="81"/>
        </w:rPr>
        <w:t xml:space="preserve"> </w:t>
      </w:r>
      <w:r>
        <w:rPr>
          <w:rFonts w:hint="eastAsia"/>
          <w:spacing w:val="-6"/>
          <w:lang w:eastAsia="zh-CN"/>
        </w:rPr>
        <w:t>盖州市交 通 运 输 事 服 务 中 心</w:t>
      </w:r>
    </w:p>
    <w:p w14:paraId="2BF55E65">
      <w:pPr>
        <w:pStyle w:val="3"/>
        <w:spacing w:before="244" w:line="227" w:lineRule="auto"/>
        <w:ind w:left="375"/>
        <w:rPr>
          <w:rFonts w:hint="eastAsia" w:eastAsia="黑体"/>
          <w:lang w:eastAsia="zh-CN"/>
        </w:rPr>
      </w:pPr>
      <w:r>
        <w:t>招标代理机构：</w:t>
      </w:r>
      <w:r>
        <w:rPr>
          <w:spacing w:val="127"/>
        </w:rPr>
        <w:t xml:space="preserve"> </w:t>
      </w:r>
      <w:r>
        <w:rPr>
          <w:rFonts w:hint="eastAsia"/>
          <w:lang w:eastAsia="zh-CN"/>
        </w:rPr>
        <w:t>沈阳金诺工程招标代理有限公司</w:t>
      </w:r>
    </w:p>
    <w:p w14:paraId="37557844">
      <w:pPr>
        <w:pStyle w:val="3"/>
        <w:spacing w:before="335" w:line="223" w:lineRule="auto"/>
        <w:ind w:left="3454"/>
        <w:rPr>
          <w:sz w:val="30"/>
          <w:szCs w:val="30"/>
        </w:rPr>
      </w:pPr>
      <w:r>
        <w:rPr>
          <w:spacing w:val="-3"/>
          <w:sz w:val="30"/>
          <w:szCs w:val="30"/>
        </w:rPr>
        <w:t>二〇二六年</w:t>
      </w:r>
      <w:r>
        <w:rPr>
          <w:rFonts w:hint="eastAsia"/>
          <w:spacing w:val="-3"/>
          <w:sz w:val="30"/>
          <w:szCs w:val="30"/>
          <w:lang w:val="en-US" w:eastAsia="zh-CN"/>
        </w:rPr>
        <w:t>八</w:t>
      </w:r>
      <w:r>
        <w:rPr>
          <w:spacing w:val="-3"/>
          <w:sz w:val="30"/>
          <w:szCs w:val="30"/>
        </w:rPr>
        <w:t>月</w:t>
      </w:r>
    </w:p>
    <w:p w14:paraId="70A0A5D1">
      <w:pPr>
        <w:pStyle w:val="3"/>
        <w:spacing w:before="311" w:line="225" w:lineRule="auto"/>
        <w:ind w:left="3899"/>
        <w:rPr>
          <w:sz w:val="43"/>
          <w:szCs w:val="43"/>
        </w:rPr>
      </w:pPr>
      <w:r>
        <w:rPr>
          <w:spacing w:val="-8"/>
          <w:sz w:val="43"/>
          <w:szCs w:val="43"/>
        </w:rPr>
        <w:br w:type="page"/>
      </w:r>
      <w:r>
        <w:rPr>
          <w:spacing w:val="-8"/>
          <w:sz w:val="43"/>
          <w:szCs w:val="43"/>
        </w:rPr>
        <w:t>说</w:t>
      </w:r>
      <w:r>
        <w:rPr>
          <w:spacing w:val="24"/>
          <w:sz w:val="43"/>
          <w:szCs w:val="43"/>
        </w:rPr>
        <w:t xml:space="preserve">  </w:t>
      </w:r>
      <w:r>
        <w:rPr>
          <w:spacing w:val="-8"/>
          <w:sz w:val="43"/>
          <w:szCs w:val="43"/>
        </w:rPr>
        <w:t>明</w:t>
      </w:r>
    </w:p>
    <w:p w14:paraId="4A6372DA">
      <w:pPr>
        <w:spacing w:line="404" w:lineRule="auto"/>
        <w:rPr>
          <w:rFonts w:ascii="Arial"/>
          <w:sz w:val="21"/>
        </w:rPr>
      </w:pPr>
    </w:p>
    <w:p w14:paraId="0F9BC967">
      <w:pPr>
        <w:spacing w:before="78" w:line="339" w:lineRule="auto"/>
        <w:ind w:left="7" w:firstLine="484"/>
        <w:rPr>
          <w:rFonts w:ascii="宋体" w:hAnsi="宋体" w:eastAsia="宋体" w:cs="宋体"/>
          <w:sz w:val="24"/>
          <w:szCs w:val="24"/>
        </w:rPr>
      </w:pPr>
      <w:r>
        <w:rPr>
          <w:rFonts w:ascii="宋体" w:hAnsi="宋体" w:eastAsia="宋体" w:cs="宋体"/>
          <w:spacing w:val="1"/>
          <w:sz w:val="24"/>
          <w:szCs w:val="24"/>
        </w:rPr>
        <w:t>一、《</w:t>
      </w:r>
      <w:r>
        <w:rPr>
          <w:rFonts w:hint="eastAsia" w:ascii="Times New Roman" w:hAnsi="Times New Roman" w:eastAsia="宋体" w:cs="Times New Roman"/>
          <w:spacing w:val="1"/>
          <w:sz w:val="24"/>
          <w:szCs w:val="24"/>
          <w:lang w:eastAsia="zh-CN"/>
        </w:rPr>
        <w:t>G229饶盖线三道沟至石门西段安全韧性提升工程项目建议书和可行性研究报告编制</w:t>
      </w:r>
      <w:r>
        <w:rPr>
          <w:rFonts w:ascii="宋体" w:hAnsi="宋体" w:eastAsia="宋体" w:cs="宋体"/>
          <w:spacing w:val="-1"/>
          <w:sz w:val="24"/>
          <w:szCs w:val="24"/>
        </w:rPr>
        <w:t>》</w:t>
      </w:r>
      <w:r>
        <w:rPr>
          <w:rFonts w:ascii="宋体" w:hAnsi="宋体" w:eastAsia="宋体" w:cs="宋体"/>
          <w:spacing w:val="1"/>
          <w:sz w:val="24"/>
          <w:szCs w:val="24"/>
        </w:rPr>
        <w:t>招标文</w:t>
      </w:r>
      <w:r>
        <w:rPr>
          <w:rFonts w:ascii="宋体" w:hAnsi="宋体" w:eastAsia="宋体" w:cs="宋体"/>
          <w:spacing w:val="-1"/>
          <w:sz w:val="24"/>
          <w:szCs w:val="24"/>
        </w:rPr>
        <w:t>件以《中华人民共和国招标投标法》《中华</w:t>
      </w:r>
      <w:r>
        <w:rPr>
          <w:rFonts w:ascii="宋体" w:hAnsi="宋体" w:eastAsia="宋体" w:cs="宋体"/>
          <w:spacing w:val="-2"/>
          <w:sz w:val="24"/>
          <w:szCs w:val="24"/>
        </w:rPr>
        <w:t>人民共和国招标投标法实施条例》《公路</w:t>
      </w:r>
      <w:r>
        <w:rPr>
          <w:rFonts w:ascii="宋体" w:hAnsi="宋体" w:eastAsia="宋体" w:cs="宋体"/>
          <w:spacing w:val="-5"/>
          <w:sz w:val="24"/>
          <w:szCs w:val="24"/>
        </w:rPr>
        <w:t>工程建设项目招标投标管理办法》《关于进一步规范全省公路工程招标投标活动的意见》</w:t>
      </w:r>
      <w:r>
        <w:rPr>
          <w:rFonts w:ascii="宋体" w:hAnsi="宋体" w:eastAsia="宋体" w:cs="宋体"/>
          <w:spacing w:val="-3"/>
          <w:sz w:val="24"/>
          <w:szCs w:val="24"/>
        </w:rPr>
        <w:t>为依据，参照《辽宁省公路工程标准勘察设计电子招标文件》（</w:t>
      </w:r>
      <w:r>
        <w:rPr>
          <w:rFonts w:ascii="Times New Roman" w:hAnsi="Times New Roman" w:eastAsia="Times New Roman" w:cs="Times New Roman"/>
          <w:spacing w:val="-3"/>
          <w:sz w:val="24"/>
          <w:szCs w:val="24"/>
        </w:rPr>
        <w:t xml:space="preserve">2025 </w:t>
      </w:r>
      <w:r>
        <w:rPr>
          <w:rFonts w:ascii="宋体" w:hAnsi="宋体" w:eastAsia="宋体" w:cs="宋体"/>
          <w:spacing w:val="-3"/>
          <w:sz w:val="24"/>
          <w:szCs w:val="24"/>
        </w:rPr>
        <w:t>年版）并结合辽宁</w:t>
      </w:r>
      <w:r>
        <w:rPr>
          <w:rFonts w:ascii="宋体" w:hAnsi="宋体" w:eastAsia="宋体" w:cs="宋体"/>
          <w:spacing w:val="-1"/>
          <w:sz w:val="24"/>
          <w:szCs w:val="24"/>
        </w:rPr>
        <w:t>省电子招标投标流程及本项目的具体特点和实际需要编制而成。</w:t>
      </w:r>
    </w:p>
    <w:p w14:paraId="02959E8D">
      <w:pPr>
        <w:spacing w:before="2" w:line="339" w:lineRule="auto"/>
        <w:ind w:left="9" w:right="105" w:firstLine="482"/>
        <w:rPr>
          <w:rFonts w:ascii="宋体" w:hAnsi="宋体" w:eastAsia="宋体" w:cs="宋体"/>
          <w:sz w:val="24"/>
          <w:szCs w:val="24"/>
        </w:rPr>
      </w:pPr>
      <w:r>
        <w:rPr>
          <w:rFonts w:ascii="宋体" w:hAnsi="宋体" w:eastAsia="宋体" w:cs="宋体"/>
          <w:spacing w:val="-2"/>
          <w:sz w:val="24"/>
          <w:szCs w:val="24"/>
        </w:rPr>
        <w:t>二、投标人应按本招标文件的要求认真编制投标文件，完整地响应招标文件的规定</w:t>
      </w:r>
      <w:r>
        <w:rPr>
          <w:rFonts w:ascii="宋体" w:hAnsi="宋体" w:eastAsia="宋体" w:cs="宋体"/>
          <w:spacing w:val="-1"/>
          <w:sz w:val="24"/>
          <w:szCs w:val="24"/>
        </w:rPr>
        <w:t>和内容，避免投标文件因不能通过评审而被否决。</w:t>
      </w:r>
    </w:p>
    <w:p w14:paraId="7460B34E">
      <w:pPr>
        <w:pStyle w:val="3"/>
        <w:spacing w:before="298" w:line="227" w:lineRule="auto"/>
        <w:ind w:left="4054"/>
        <w:outlineLvl w:val="0"/>
        <w:rPr>
          <w:spacing w:val="-25"/>
          <w:sz w:val="35"/>
          <w:szCs w:val="35"/>
        </w:rPr>
        <w:sectPr>
          <w:headerReference r:id="rId5" w:type="default"/>
          <w:pgSz w:w="11907" w:h="16840"/>
          <w:pgMar w:top="1207" w:right="1416" w:bottom="1014" w:left="1417" w:header="827" w:footer="852" w:gutter="0"/>
          <w:pgNumType w:fmt="decimal"/>
          <w:cols w:space="720" w:num="1"/>
        </w:sectPr>
      </w:pPr>
      <w:bookmarkStart w:id="0" w:name="_Toc6127"/>
    </w:p>
    <w:p w14:paraId="34A5AE17">
      <w:pPr>
        <w:pStyle w:val="3"/>
        <w:spacing w:before="298" w:line="227" w:lineRule="auto"/>
        <w:ind w:left="4054"/>
        <w:outlineLvl w:val="0"/>
        <w:rPr>
          <w:sz w:val="35"/>
          <w:szCs w:val="35"/>
        </w:rPr>
      </w:pPr>
      <w:r>
        <w:rPr>
          <w:spacing w:val="-25"/>
          <w:sz w:val="35"/>
          <w:szCs w:val="35"/>
        </w:rPr>
        <w:t>目</w:t>
      </w:r>
      <w:r>
        <w:rPr>
          <w:spacing w:val="13"/>
          <w:sz w:val="35"/>
          <w:szCs w:val="35"/>
        </w:rPr>
        <w:t xml:space="preserve">  </w:t>
      </w:r>
      <w:r>
        <w:rPr>
          <w:spacing w:val="-25"/>
          <w:sz w:val="35"/>
          <w:szCs w:val="35"/>
        </w:rPr>
        <w:t>录</w:t>
      </w:r>
      <w:bookmarkEnd w:id="0"/>
    </w:p>
    <w:p w14:paraId="44059520">
      <w:pPr>
        <w:spacing w:before="0" w:beforeLines="0" w:after="0" w:afterLines="0" w:line="240" w:lineRule="auto"/>
        <w:ind w:left="0" w:leftChars="0" w:right="0" w:rightChars="0" w:firstLine="0" w:firstLineChars="0"/>
        <w:jc w:val="center"/>
      </w:pPr>
      <w:r>
        <w:rPr>
          <w:rFonts w:ascii="Times New Roman" w:hAnsi="Times New Roman" w:eastAsia="Times New Roman" w:cs="Times New Roman"/>
          <w:sz w:val="19"/>
          <w:szCs w:val="19"/>
        </w:rPr>
        <w:fldChar w:fldCharType="begin"/>
      </w:r>
      <w:r>
        <w:rPr>
          <w:rFonts w:ascii="Times New Roman" w:hAnsi="Times New Roman" w:eastAsia="Times New Roman" w:cs="Times New Roman"/>
          <w:sz w:val="19"/>
          <w:szCs w:val="19"/>
        </w:rPr>
        <w:instrText xml:space="preserve">TOC \o "1-3" \h \u </w:instrText>
      </w:r>
      <w:r>
        <w:rPr>
          <w:rFonts w:ascii="Times New Roman" w:hAnsi="Times New Roman" w:eastAsia="Times New Roman" w:cs="Times New Roman"/>
          <w:sz w:val="19"/>
          <w:szCs w:val="19"/>
        </w:rPr>
        <w:fldChar w:fldCharType="separate"/>
      </w:r>
    </w:p>
    <w:p w14:paraId="705E9BE8">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_Toc6577 </w:instrText>
      </w:r>
      <w:r>
        <w:rPr>
          <w:rFonts w:ascii="Times New Roman" w:hAnsi="Times New Roman" w:eastAsia="Times New Roman" w:cs="Times New Roman"/>
          <w:szCs w:val="19"/>
        </w:rPr>
        <w:fldChar w:fldCharType="separate"/>
      </w:r>
      <w:r>
        <w:rPr>
          <w:spacing w:val="2"/>
          <w:szCs w:val="55"/>
        </w:rPr>
        <w:t>第一卷</w:t>
      </w:r>
      <w:r>
        <w:tab/>
      </w:r>
      <w:r>
        <w:fldChar w:fldCharType="begin"/>
      </w:r>
      <w:r>
        <w:instrText xml:space="preserve"> PAGEREF _Toc6577 \h </w:instrText>
      </w:r>
      <w:r>
        <w:fldChar w:fldCharType="separate"/>
      </w:r>
      <w:r>
        <w:t>3</w:t>
      </w:r>
      <w:r>
        <w:fldChar w:fldCharType="end"/>
      </w:r>
      <w:r>
        <w:rPr>
          <w:rFonts w:ascii="Times New Roman" w:hAnsi="Times New Roman" w:eastAsia="Times New Roman" w:cs="Times New Roman"/>
          <w:szCs w:val="19"/>
        </w:rPr>
        <w:fldChar w:fldCharType="end"/>
      </w:r>
    </w:p>
    <w:p w14:paraId="0384EA98">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_Toc24218 </w:instrText>
      </w:r>
      <w:r>
        <w:rPr>
          <w:rFonts w:ascii="Times New Roman" w:hAnsi="Times New Roman" w:eastAsia="Times New Roman" w:cs="Times New Roman"/>
          <w:szCs w:val="19"/>
        </w:rPr>
        <w:fldChar w:fldCharType="separate"/>
      </w:r>
      <w:r>
        <w:rPr>
          <w:spacing w:val="6"/>
          <w:szCs w:val="55"/>
        </w:rPr>
        <w:t>第一章  招标公告</w:t>
      </w:r>
      <w:r>
        <w:tab/>
      </w:r>
      <w:r>
        <w:fldChar w:fldCharType="begin"/>
      </w:r>
      <w:r>
        <w:instrText xml:space="preserve"> PAGEREF _Toc24218 \h </w:instrText>
      </w:r>
      <w:r>
        <w:fldChar w:fldCharType="separate"/>
      </w:r>
      <w:r>
        <w:t>4</w:t>
      </w:r>
      <w:r>
        <w:fldChar w:fldCharType="end"/>
      </w:r>
      <w:r>
        <w:rPr>
          <w:rFonts w:ascii="Times New Roman" w:hAnsi="Times New Roman" w:eastAsia="Times New Roman" w:cs="Times New Roman"/>
          <w:szCs w:val="19"/>
        </w:rPr>
        <w:fldChar w:fldCharType="end"/>
      </w:r>
    </w:p>
    <w:p w14:paraId="00DB8FCF">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_Toc22277 </w:instrText>
      </w:r>
      <w:r>
        <w:rPr>
          <w:rFonts w:ascii="Times New Roman" w:hAnsi="Times New Roman" w:eastAsia="Times New Roman" w:cs="Times New Roman"/>
          <w:szCs w:val="19"/>
        </w:rPr>
        <w:fldChar w:fldCharType="separate"/>
      </w:r>
      <w:r>
        <w:rPr>
          <w:rFonts w:ascii="Times New Roman" w:hAnsi="Times New Roman" w:eastAsia="Times New Roman" w:cs="Times New Roman"/>
          <w:spacing w:val="-12"/>
          <w:szCs w:val="28"/>
        </w:rPr>
        <w:t>1</w:t>
      </w:r>
      <w:r>
        <w:rPr>
          <w:rFonts w:ascii="Times New Roman" w:hAnsi="Times New Roman" w:eastAsia="Times New Roman" w:cs="Times New Roman"/>
          <w:spacing w:val="-31"/>
          <w:szCs w:val="28"/>
        </w:rPr>
        <w:t xml:space="preserve"> </w:t>
      </w:r>
      <w:r>
        <w:rPr>
          <w:spacing w:val="-12"/>
          <w:szCs w:val="28"/>
        </w:rPr>
        <w:t>．招标条件</w:t>
      </w:r>
      <w:r>
        <w:tab/>
      </w:r>
      <w:r>
        <w:fldChar w:fldCharType="begin"/>
      </w:r>
      <w:r>
        <w:instrText xml:space="preserve"> PAGEREF _Toc22277 \h </w:instrText>
      </w:r>
      <w:r>
        <w:fldChar w:fldCharType="separate"/>
      </w:r>
      <w:r>
        <w:t>5</w:t>
      </w:r>
      <w:r>
        <w:fldChar w:fldCharType="end"/>
      </w:r>
      <w:r>
        <w:rPr>
          <w:rFonts w:ascii="Times New Roman" w:hAnsi="Times New Roman" w:eastAsia="Times New Roman" w:cs="Times New Roman"/>
          <w:szCs w:val="19"/>
        </w:rPr>
        <w:fldChar w:fldCharType="end"/>
      </w:r>
    </w:p>
    <w:p w14:paraId="1A392919">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_Toc26431 </w:instrText>
      </w:r>
      <w:r>
        <w:rPr>
          <w:rFonts w:ascii="Times New Roman" w:hAnsi="Times New Roman" w:eastAsia="Times New Roman" w:cs="Times New Roman"/>
          <w:szCs w:val="19"/>
        </w:rPr>
        <w:fldChar w:fldCharType="separate"/>
      </w:r>
      <w:r>
        <w:rPr>
          <w:rFonts w:ascii="Times New Roman" w:hAnsi="Times New Roman" w:eastAsia="Times New Roman" w:cs="Times New Roman"/>
          <w:spacing w:val="-4"/>
          <w:szCs w:val="28"/>
        </w:rPr>
        <w:t>2</w:t>
      </w:r>
      <w:r>
        <w:rPr>
          <w:rFonts w:ascii="Times New Roman" w:hAnsi="Times New Roman" w:eastAsia="Times New Roman" w:cs="Times New Roman"/>
          <w:spacing w:val="-31"/>
          <w:szCs w:val="28"/>
        </w:rPr>
        <w:t xml:space="preserve"> </w:t>
      </w:r>
      <w:r>
        <w:rPr>
          <w:spacing w:val="-4"/>
          <w:szCs w:val="28"/>
        </w:rPr>
        <w:t>．项目概况与招标范围</w:t>
      </w:r>
      <w:r>
        <w:tab/>
      </w:r>
      <w:r>
        <w:fldChar w:fldCharType="begin"/>
      </w:r>
      <w:r>
        <w:instrText xml:space="preserve"> PAGEREF _Toc26431 \h </w:instrText>
      </w:r>
      <w:r>
        <w:fldChar w:fldCharType="separate"/>
      </w:r>
      <w:r>
        <w:t>5</w:t>
      </w:r>
      <w:r>
        <w:fldChar w:fldCharType="end"/>
      </w:r>
      <w:r>
        <w:rPr>
          <w:rFonts w:ascii="Times New Roman" w:hAnsi="Times New Roman" w:eastAsia="Times New Roman" w:cs="Times New Roman"/>
          <w:szCs w:val="19"/>
        </w:rPr>
        <w:fldChar w:fldCharType="end"/>
      </w:r>
    </w:p>
    <w:p w14:paraId="4CB13DD8">
      <w:pPr>
        <w:pStyle w:val="8"/>
        <w:tabs>
          <w:tab w:val="right" w:leader="dot" w:pos="9074"/>
        </w:tabs>
        <w:ind w:left="0" w:leftChars="0" w:firstLine="0" w:firstLineChars="0"/>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_Toc7505 </w:instrText>
      </w:r>
      <w:r>
        <w:rPr>
          <w:rFonts w:ascii="Times New Roman" w:hAnsi="Times New Roman" w:eastAsia="Times New Roman" w:cs="Times New Roman"/>
          <w:szCs w:val="19"/>
        </w:rPr>
        <w:fldChar w:fldCharType="separate"/>
      </w:r>
      <w:r>
        <w:rPr>
          <w:rFonts w:ascii="Times New Roman" w:hAnsi="Times New Roman" w:eastAsia="Times New Roman" w:cs="Times New Roman"/>
          <w:spacing w:val="-6"/>
          <w:szCs w:val="28"/>
        </w:rPr>
        <w:t>3</w:t>
      </w:r>
      <w:r>
        <w:rPr>
          <w:rFonts w:ascii="Times New Roman" w:hAnsi="Times New Roman" w:eastAsia="Times New Roman" w:cs="Times New Roman"/>
          <w:spacing w:val="-28"/>
          <w:szCs w:val="28"/>
        </w:rPr>
        <w:t xml:space="preserve"> </w:t>
      </w:r>
      <w:r>
        <w:rPr>
          <w:spacing w:val="-6"/>
          <w:szCs w:val="28"/>
        </w:rPr>
        <w:t>．投标人资格要求</w:t>
      </w:r>
      <w:r>
        <w:tab/>
      </w:r>
      <w:r>
        <w:fldChar w:fldCharType="begin"/>
      </w:r>
      <w:r>
        <w:instrText xml:space="preserve"> PAGEREF _Toc7505 \h </w:instrText>
      </w:r>
      <w:r>
        <w:fldChar w:fldCharType="separate"/>
      </w:r>
      <w:r>
        <w:t>5</w:t>
      </w:r>
      <w:r>
        <w:fldChar w:fldCharType="end"/>
      </w:r>
      <w:r>
        <w:rPr>
          <w:rFonts w:ascii="Times New Roman" w:hAnsi="Times New Roman" w:eastAsia="Times New Roman" w:cs="Times New Roman"/>
          <w:szCs w:val="19"/>
        </w:rPr>
        <w:fldChar w:fldCharType="end"/>
      </w:r>
    </w:p>
    <w:p w14:paraId="5ECD31A8">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_Toc3406 </w:instrText>
      </w:r>
      <w:r>
        <w:rPr>
          <w:rFonts w:ascii="Times New Roman" w:hAnsi="Times New Roman" w:eastAsia="Times New Roman" w:cs="Times New Roman"/>
          <w:szCs w:val="19"/>
        </w:rPr>
        <w:fldChar w:fldCharType="separate"/>
      </w:r>
      <w:r>
        <w:rPr>
          <w:rFonts w:ascii="Times New Roman" w:hAnsi="Times New Roman" w:eastAsia="Times New Roman" w:cs="Times New Roman"/>
          <w:spacing w:val="-5"/>
          <w:szCs w:val="28"/>
        </w:rPr>
        <w:t>4</w:t>
      </w:r>
      <w:r>
        <w:rPr>
          <w:rFonts w:ascii="Times New Roman" w:hAnsi="Times New Roman" w:eastAsia="Times New Roman" w:cs="Times New Roman"/>
          <w:spacing w:val="-30"/>
          <w:szCs w:val="28"/>
        </w:rPr>
        <w:t xml:space="preserve"> </w:t>
      </w:r>
      <w:r>
        <w:rPr>
          <w:spacing w:val="-5"/>
          <w:szCs w:val="28"/>
        </w:rPr>
        <w:t>．招标文件的获取</w:t>
      </w:r>
      <w:r>
        <w:tab/>
      </w:r>
      <w:r>
        <w:fldChar w:fldCharType="begin"/>
      </w:r>
      <w:r>
        <w:instrText xml:space="preserve"> PAGEREF _Toc3406 \h </w:instrText>
      </w:r>
      <w:r>
        <w:fldChar w:fldCharType="separate"/>
      </w:r>
      <w:r>
        <w:t>6</w:t>
      </w:r>
      <w:r>
        <w:fldChar w:fldCharType="end"/>
      </w:r>
      <w:r>
        <w:rPr>
          <w:rFonts w:ascii="Times New Roman" w:hAnsi="Times New Roman" w:eastAsia="Times New Roman" w:cs="Times New Roman"/>
          <w:szCs w:val="19"/>
        </w:rPr>
        <w:fldChar w:fldCharType="end"/>
      </w:r>
    </w:p>
    <w:p w14:paraId="653D9CAC">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_Toc29549 </w:instrText>
      </w:r>
      <w:r>
        <w:rPr>
          <w:rFonts w:ascii="Times New Roman" w:hAnsi="Times New Roman" w:eastAsia="Times New Roman" w:cs="Times New Roman"/>
          <w:szCs w:val="19"/>
        </w:rPr>
        <w:fldChar w:fldCharType="separate"/>
      </w:r>
      <w:r>
        <w:rPr>
          <w:rFonts w:ascii="Times New Roman" w:hAnsi="Times New Roman" w:eastAsia="Times New Roman" w:cs="Times New Roman"/>
          <w:spacing w:val="-4"/>
          <w:szCs w:val="28"/>
        </w:rPr>
        <w:t>5</w:t>
      </w:r>
      <w:r>
        <w:rPr>
          <w:rFonts w:ascii="Times New Roman" w:hAnsi="Times New Roman" w:eastAsia="Times New Roman" w:cs="Times New Roman"/>
          <w:spacing w:val="-27"/>
          <w:szCs w:val="28"/>
        </w:rPr>
        <w:t xml:space="preserve"> </w:t>
      </w:r>
      <w:r>
        <w:rPr>
          <w:spacing w:val="-4"/>
          <w:szCs w:val="28"/>
        </w:rPr>
        <w:t>．投标文件的递交及相关事宜</w:t>
      </w:r>
      <w:r>
        <w:tab/>
      </w:r>
      <w:r>
        <w:fldChar w:fldCharType="begin"/>
      </w:r>
      <w:r>
        <w:instrText xml:space="preserve"> PAGEREF _Toc29549 \h </w:instrText>
      </w:r>
      <w:r>
        <w:fldChar w:fldCharType="separate"/>
      </w:r>
      <w:r>
        <w:t>7</w:t>
      </w:r>
      <w:r>
        <w:fldChar w:fldCharType="end"/>
      </w:r>
      <w:r>
        <w:rPr>
          <w:rFonts w:ascii="Times New Roman" w:hAnsi="Times New Roman" w:eastAsia="Times New Roman" w:cs="Times New Roman"/>
          <w:szCs w:val="19"/>
        </w:rPr>
        <w:fldChar w:fldCharType="end"/>
      </w:r>
    </w:p>
    <w:p w14:paraId="6E82BB03">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_Toc6333 </w:instrText>
      </w:r>
      <w:r>
        <w:rPr>
          <w:rFonts w:ascii="Times New Roman" w:hAnsi="Times New Roman" w:eastAsia="Times New Roman" w:cs="Times New Roman"/>
          <w:szCs w:val="19"/>
        </w:rPr>
        <w:fldChar w:fldCharType="separate"/>
      </w:r>
      <w:r>
        <w:rPr>
          <w:rFonts w:ascii="Times New Roman" w:hAnsi="Times New Roman" w:eastAsia="Times New Roman" w:cs="Times New Roman"/>
          <w:spacing w:val="-9"/>
          <w:szCs w:val="28"/>
        </w:rPr>
        <w:t>6</w:t>
      </w:r>
      <w:r>
        <w:rPr>
          <w:rFonts w:ascii="Times New Roman" w:hAnsi="Times New Roman" w:eastAsia="Times New Roman" w:cs="Times New Roman"/>
          <w:spacing w:val="-29"/>
          <w:szCs w:val="28"/>
        </w:rPr>
        <w:t xml:space="preserve"> </w:t>
      </w:r>
      <w:r>
        <w:rPr>
          <w:spacing w:val="-9"/>
          <w:szCs w:val="28"/>
        </w:rPr>
        <w:t>．评标办法</w:t>
      </w:r>
      <w:r>
        <w:tab/>
      </w:r>
      <w:r>
        <w:fldChar w:fldCharType="begin"/>
      </w:r>
      <w:r>
        <w:instrText xml:space="preserve"> PAGEREF _Toc6333 \h </w:instrText>
      </w:r>
      <w:r>
        <w:fldChar w:fldCharType="separate"/>
      </w:r>
      <w:r>
        <w:t>7</w:t>
      </w:r>
      <w:r>
        <w:fldChar w:fldCharType="end"/>
      </w:r>
      <w:r>
        <w:rPr>
          <w:rFonts w:ascii="Times New Roman" w:hAnsi="Times New Roman" w:eastAsia="Times New Roman" w:cs="Times New Roman"/>
          <w:szCs w:val="19"/>
        </w:rPr>
        <w:fldChar w:fldCharType="end"/>
      </w:r>
    </w:p>
    <w:p w14:paraId="254E8542">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_Toc29681 </w:instrText>
      </w:r>
      <w:r>
        <w:rPr>
          <w:rFonts w:ascii="Times New Roman" w:hAnsi="Times New Roman" w:eastAsia="Times New Roman" w:cs="Times New Roman"/>
          <w:szCs w:val="19"/>
        </w:rPr>
        <w:fldChar w:fldCharType="separate"/>
      </w:r>
      <w:r>
        <w:rPr>
          <w:rFonts w:ascii="Times New Roman" w:hAnsi="Times New Roman" w:eastAsia="Times New Roman" w:cs="Times New Roman"/>
          <w:spacing w:val="-6"/>
          <w:szCs w:val="28"/>
        </w:rPr>
        <w:t>7</w:t>
      </w:r>
      <w:r>
        <w:rPr>
          <w:rFonts w:ascii="Times New Roman" w:hAnsi="Times New Roman" w:eastAsia="Times New Roman" w:cs="Times New Roman"/>
          <w:spacing w:val="-27"/>
          <w:szCs w:val="28"/>
        </w:rPr>
        <w:t xml:space="preserve"> </w:t>
      </w:r>
      <w:r>
        <w:rPr>
          <w:rFonts w:ascii="宋体" w:hAnsi="宋体" w:eastAsia="宋体" w:cs="宋体"/>
          <w:spacing w:val="-6"/>
          <w:szCs w:val="28"/>
        </w:rPr>
        <w:t>．</w:t>
      </w:r>
      <w:r>
        <w:rPr>
          <w:spacing w:val="-6"/>
          <w:szCs w:val="28"/>
        </w:rPr>
        <w:t>发布公告的媒介</w:t>
      </w:r>
      <w:r>
        <w:tab/>
      </w:r>
      <w:r>
        <w:fldChar w:fldCharType="begin"/>
      </w:r>
      <w:r>
        <w:instrText xml:space="preserve"> PAGEREF _Toc29681 \h </w:instrText>
      </w:r>
      <w:r>
        <w:fldChar w:fldCharType="separate"/>
      </w:r>
      <w:r>
        <w:t>7</w:t>
      </w:r>
      <w:r>
        <w:fldChar w:fldCharType="end"/>
      </w:r>
      <w:r>
        <w:rPr>
          <w:rFonts w:ascii="Times New Roman" w:hAnsi="Times New Roman" w:eastAsia="Times New Roman" w:cs="Times New Roman"/>
          <w:szCs w:val="19"/>
        </w:rPr>
        <w:fldChar w:fldCharType="end"/>
      </w:r>
    </w:p>
    <w:p w14:paraId="013CA909">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_Toc19034 </w:instrText>
      </w:r>
      <w:r>
        <w:rPr>
          <w:rFonts w:ascii="Times New Roman" w:hAnsi="Times New Roman" w:eastAsia="Times New Roman" w:cs="Times New Roman"/>
          <w:szCs w:val="19"/>
        </w:rPr>
        <w:fldChar w:fldCharType="separate"/>
      </w:r>
      <w:r>
        <w:rPr>
          <w:rFonts w:ascii="Times New Roman" w:hAnsi="Times New Roman" w:eastAsia="Times New Roman" w:cs="Times New Roman"/>
          <w:spacing w:val="-10"/>
          <w:szCs w:val="28"/>
        </w:rPr>
        <w:t>8</w:t>
      </w:r>
      <w:r>
        <w:rPr>
          <w:rFonts w:ascii="Times New Roman" w:hAnsi="Times New Roman" w:eastAsia="Times New Roman" w:cs="Times New Roman"/>
          <w:spacing w:val="-28"/>
          <w:szCs w:val="28"/>
        </w:rPr>
        <w:t xml:space="preserve"> </w:t>
      </w:r>
      <w:r>
        <w:rPr>
          <w:spacing w:val="-10"/>
          <w:szCs w:val="28"/>
        </w:rPr>
        <w:t>．联系方式</w:t>
      </w:r>
      <w:r>
        <w:tab/>
      </w:r>
      <w:r>
        <w:fldChar w:fldCharType="begin"/>
      </w:r>
      <w:r>
        <w:instrText xml:space="preserve"> PAGEREF _Toc19034 \h </w:instrText>
      </w:r>
      <w:r>
        <w:fldChar w:fldCharType="separate"/>
      </w:r>
      <w:r>
        <w:t>8</w:t>
      </w:r>
      <w:r>
        <w:fldChar w:fldCharType="end"/>
      </w:r>
      <w:r>
        <w:rPr>
          <w:rFonts w:ascii="Times New Roman" w:hAnsi="Times New Roman" w:eastAsia="Times New Roman" w:cs="Times New Roman"/>
          <w:szCs w:val="19"/>
        </w:rPr>
        <w:fldChar w:fldCharType="end"/>
      </w:r>
    </w:p>
    <w:p w14:paraId="7E29DE38">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_Toc29375 </w:instrText>
      </w:r>
      <w:r>
        <w:rPr>
          <w:rFonts w:ascii="Times New Roman" w:hAnsi="Times New Roman" w:eastAsia="Times New Roman" w:cs="Times New Roman"/>
          <w:szCs w:val="19"/>
        </w:rPr>
        <w:fldChar w:fldCharType="separate"/>
      </w:r>
      <w:r>
        <w:rPr>
          <w:spacing w:val="6"/>
          <w:szCs w:val="55"/>
        </w:rPr>
        <w:t>第二章  投标人须知</w:t>
      </w:r>
      <w:r>
        <w:tab/>
      </w:r>
      <w:r>
        <w:fldChar w:fldCharType="begin"/>
      </w:r>
      <w:r>
        <w:instrText xml:space="preserve"> PAGEREF _Toc29375 \h </w:instrText>
      </w:r>
      <w:r>
        <w:fldChar w:fldCharType="separate"/>
      </w:r>
      <w:r>
        <w:t>9</w:t>
      </w:r>
      <w:r>
        <w:fldChar w:fldCharType="end"/>
      </w:r>
      <w:r>
        <w:rPr>
          <w:rFonts w:ascii="Times New Roman" w:hAnsi="Times New Roman" w:eastAsia="Times New Roman" w:cs="Times New Roman"/>
          <w:szCs w:val="19"/>
        </w:rPr>
        <w:fldChar w:fldCharType="end"/>
      </w:r>
    </w:p>
    <w:p w14:paraId="00F45E10">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_Toc2974 </w:instrText>
      </w:r>
      <w:r>
        <w:rPr>
          <w:rFonts w:ascii="Times New Roman" w:hAnsi="Times New Roman" w:eastAsia="Times New Roman" w:cs="Times New Roman"/>
          <w:szCs w:val="19"/>
        </w:rPr>
        <w:fldChar w:fldCharType="separate"/>
      </w:r>
      <w:r>
        <w:rPr>
          <w:szCs w:val="28"/>
        </w:rPr>
        <w:t>投标人须知前附表</w:t>
      </w:r>
      <w:r>
        <w:tab/>
      </w:r>
      <w:r>
        <w:fldChar w:fldCharType="begin"/>
      </w:r>
      <w:r>
        <w:instrText xml:space="preserve"> PAGEREF _Toc2974 \h </w:instrText>
      </w:r>
      <w:r>
        <w:fldChar w:fldCharType="separate"/>
      </w:r>
      <w:r>
        <w:t>10</w:t>
      </w:r>
      <w:r>
        <w:fldChar w:fldCharType="end"/>
      </w:r>
      <w:r>
        <w:rPr>
          <w:rFonts w:ascii="Times New Roman" w:hAnsi="Times New Roman" w:eastAsia="Times New Roman" w:cs="Times New Roman"/>
          <w:szCs w:val="19"/>
        </w:rPr>
        <w:fldChar w:fldCharType="end"/>
      </w:r>
    </w:p>
    <w:p w14:paraId="18589BD5">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_Toc3078 </w:instrText>
      </w:r>
      <w:r>
        <w:rPr>
          <w:rFonts w:ascii="Times New Roman" w:hAnsi="Times New Roman" w:eastAsia="Times New Roman" w:cs="Times New Roman"/>
          <w:szCs w:val="19"/>
        </w:rPr>
        <w:fldChar w:fldCharType="separate"/>
      </w:r>
      <w:r>
        <w:rPr>
          <w:spacing w:val="-3"/>
          <w:szCs w:val="28"/>
        </w:rPr>
        <w:t>附录</w:t>
      </w:r>
      <w:r>
        <w:rPr>
          <w:spacing w:val="-35"/>
          <w:szCs w:val="28"/>
        </w:rPr>
        <w:t xml:space="preserve"> </w:t>
      </w:r>
      <w:r>
        <w:rPr>
          <w:rFonts w:ascii="Times New Roman" w:hAnsi="Times New Roman" w:eastAsia="Times New Roman" w:cs="Times New Roman"/>
          <w:spacing w:val="-3"/>
          <w:szCs w:val="28"/>
        </w:rPr>
        <w:t xml:space="preserve">1    </w:t>
      </w:r>
      <w:r>
        <w:rPr>
          <w:spacing w:val="-3"/>
          <w:szCs w:val="28"/>
        </w:rPr>
        <w:t>资格审查条件（资质最低要求）</w:t>
      </w:r>
      <w:r>
        <w:tab/>
      </w:r>
      <w:r>
        <w:fldChar w:fldCharType="begin"/>
      </w:r>
      <w:r>
        <w:instrText xml:space="preserve"> PAGEREF _Toc3078 \h </w:instrText>
      </w:r>
      <w:r>
        <w:fldChar w:fldCharType="separate"/>
      </w:r>
      <w:r>
        <w:t>20</w:t>
      </w:r>
      <w:r>
        <w:fldChar w:fldCharType="end"/>
      </w:r>
      <w:r>
        <w:rPr>
          <w:rFonts w:ascii="Times New Roman" w:hAnsi="Times New Roman" w:eastAsia="Times New Roman" w:cs="Times New Roman"/>
          <w:szCs w:val="19"/>
        </w:rPr>
        <w:fldChar w:fldCharType="end"/>
      </w:r>
    </w:p>
    <w:p w14:paraId="1A94F632">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_Toc26162 </w:instrText>
      </w:r>
      <w:r>
        <w:rPr>
          <w:rFonts w:ascii="Times New Roman" w:hAnsi="Times New Roman" w:eastAsia="Times New Roman" w:cs="Times New Roman"/>
          <w:szCs w:val="19"/>
        </w:rPr>
        <w:fldChar w:fldCharType="separate"/>
      </w:r>
      <w:r>
        <w:rPr>
          <w:spacing w:val="-2"/>
          <w:szCs w:val="28"/>
        </w:rPr>
        <w:t>附录</w:t>
      </w:r>
      <w:r>
        <w:rPr>
          <w:spacing w:val="-56"/>
          <w:szCs w:val="28"/>
        </w:rPr>
        <w:t xml:space="preserve"> </w:t>
      </w:r>
      <w:r>
        <w:rPr>
          <w:rFonts w:ascii="Times New Roman" w:hAnsi="Times New Roman" w:eastAsia="Times New Roman" w:cs="Times New Roman"/>
          <w:spacing w:val="-2"/>
          <w:szCs w:val="28"/>
        </w:rPr>
        <w:t xml:space="preserve">2    </w:t>
      </w:r>
      <w:r>
        <w:rPr>
          <w:spacing w:val="-2"/>
          <w:szCs w:val="28"/>
        </w:rPr>
        <w:t>资格审查条件（业绩最低要求）</w:t>
      </w:r>
      <w:r>
        <w:tab/>
      </w:r>
      <w:r>
        <w:fldChar w:fldCharType="begin"/>
      </w:r>
      <w:r>
        <w:instrText xml:space="preserve"> PAGEREF _Toc26162 \h </w:instrText>
      </w:r>
      <w:r>
        <w:fldChar w:fldCharType="separate"/>
      </w:r>
      <w:r>
        <w:t>21</w:t>
      </w:r>
      <w:r>
        <w:fldChar w:fldCharType="end"/>
      </w:r>
      <w:r>
        <w:rPr>
          <w:rFonts w:ascii="Times New Roman" w:hAnsi="Times New Roman" w:eastAsia="Times New Roman" w:cs="Times New Roman"/>
          <w:szCs w:val="19"/>
        </w:rPr>
        <w:fldChar w:fldCharType="end"/>
      </w:r>
    </w:p>
    <w:p w14:paraId="6D298E1F">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_Toc20534 </w:instrText>
      </w:r>
      <w:r>
        <w:rPr>
          <w:rFonts w:ascii="Times New Roman" w:hAnsi="Times New Roman" w:eastAsia="Times New Roman" w:cs="Times New Roman"/>
          <w:szCs w:val="19"/>
        </w:rPr>
        <w:fldChar w:fldCharType="separate"/>
      </w:r>
      <w:r>
        <w:rPr>
          <w:spacing w:val="-2"/>
          <w:szCs w:val="28"/>
        </w:rPr>
        <w:t>附录</w:t>
      </w:r>
      <w:r>
        <w:rPr>
          <w:spacing w:val="-56"/>
          <w:szCs w:val="28"/>
        </w:rPr>
        <w:t xml:space="preserve"> </w:t>
      </w:r>
      <w:r>
        <w:rPr>
          <w:rFonts w:ascii="Times New Roman" w:hAnsi="Times New Roman" w:eastAsia="Times New Roman" w:cs="Times New Roman"/>
          <w:spacing w:val="-2"/>
          <w:szCs w:val="28"/>
        </w:rPr>
        <w:t xml:space="preserve">3    </w:t>
      </w:r>
      <w:r>
        <w:rPr>
          <w:spacing w:val="-2"/>
          <w:szCs w:val="28"/>
        </w:rPr>
        <w:t>资格审查条件（信誉最低要求）</w:t>
      </w:r>
      <w:r>
        <w:tab/>
      </w:r>
      <w:r>
        <w:fldChar w:fldCharType="begin"/>
      </w:r>
      <w:r>
        <w:instrText xml:space="preserve"> PAGEREF _Toc20534 \h </w:instrText>
      </w:r>
      <w:r>
        <w:fldChar w:fldCharType="separate"/>
      </w:r>
      <w:r>
        <w:t>22</w:t>
      </w:r>
      <w:r>
        <w:fldChar w:fldCharType="end"/>
      </w:r>
      <w:r>
        <w:rPr>
          <w:rFonts w:ascii="Times New Roman" w:hAnsi="Times New Roman" w:eastAsia="Times New Roman" w:cs="Times New Roman"/>
          <w:szCs w:val="19"/>
        </w:rPr>
        <w:fldChar w:fldCharType="end"/>
      </w:r>
    </w:p>
    <w:p w14:paraId="6F311BDA">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_Toc18563 </w:instrText>
      </w:r>
      <w:r>
        <w:rPr>
          <w:rFonts w:ascii="Times New Roman" w:hAnsi="Times New Roman" w:eastAsia="Times New Roman" w:cs="Times New Roman"/>
          <w:szCs w:val="19"/>
        </w:rPr>
        <w:fldChar w:fldCharType="separate"/>
      </w:r>
      <w:r>
        <w:rPr>
          <w:spacing w:val="-2"/>
          <w:szCs w:val="28"/>
        </w:rPr>
        <w:t>附录</w:t>
      </w:r>
      <w:r>
        <w:rPr>
          <w:spacing w:val="-50"/>
          <w:szCs w:val="28"/>
        </w:rPr>
        <w:t xml:space="preserve"> </w:t>
      </w:r>
      <w:r>
        <w:rPr>
          <w:rFonts w:ascii="Times New Roman" w:hAnsi="Times New Roman" w:eastAsia="Times New Roman" w:cs="Times New Roman"/>
          <w:spacing w:val="-2"/>
          <w:szCs w:val="28"/>
        </w:rPr>
        <w:t xml:space="preserve">4    </w:t>
      </w:r>
      <w:r>
        <w:rPr>
          <w:spacing w:val="-2"/>
          <w:szCs w:val="28"/>
        </w:rPr>
        <w:t>资格审查条件（项目负责人最低要求）</w:t>
      </w:r>
      <w:r>
        <w:tab/>
      </w:r>
      <w:r>
        <w:fldChar w:fldCharType="begin"/>
      </w:r>
      <w:r>
        <w:instrText xml:space="preserve"> PAGEREF _Toc18563 \h </w:instrText>
      </w:r>
      <w:r>
        <w:fldChar w:fldCharType="separate"/>
      </w:r>
      <w:r>
        <w:t>23</w:t>
      </w:r>
      <w:r>
        <w:fldChar w:fldCharType="end"/>
      </w:r>
      <w:r>
        <w:rPr>
          <w:rFonts w:ascii="Times New Roman" w:hAnsi="Times New Roman" w:eastAsia="Times New Roman" w:cs="Times New Roman"/>
          <w:szCs w:val="19"/>
        </w:rPr>
        <w:fldChar w:fldCharType="end"/>
      </w:r>
    </w:p>
    <w:p w14:paraId="078B5D51">
      <w:pPr>
        <w:pStyle w:val="8"/>
        <w:tabs>
          <w:tab w:val="right" w:leader="dot" w:pos="9074"/>
        </w:tabs>
        <w:ind w:left="0" w:leftChars="0" w:firstLine="0" w:firstLineChars="0"/>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_Toc2077 </w:instrText>
      </w:r>
      <w:r>
        <w:rPr>
          <w:rFonts w:ascii="Times New Roman" w:hAnsi="Times New Roman" w:eastAsia="Times New Roman" w:cs="Times New Roman"/>
          <w:szCs w:val="19"/>
        </w:rPr>
        <w:fldChar w:fldCharType="separate"/>
      </w:r>
      <w:r>
        <w:rPr>
          <w:rFonts w:ascii="Times New Roman" w:hAnsi="Times New Roman" w:eastAsia="Times New Roman" w:cs="Times New Roman"/>
          <w:spacing w:val="-12"/>
          <w:szCs w:val="28"/>
        </w:rPr>
        <w:t>1.</w:t>
      </w:r>
      <w:r>
        <w:rPr>
          <w:rFonts w:ascii="Times New Roman" w:hAnsi="Times New Roman" w:eastAsia="Times New Roman" w:cs="Times New Roman"/>
          <w:spacing w:val="8"/>
          <w:szCs w:val="28"/>
        </w:rPr>
        <w:t xml:space="preserve">  </w:t>
      </w:r>
      <w:r>
        <w:rPr>
          <w:spacing w:val="-12"/>
          <w:szCs w:val="28"/>
        </w:rPr>
        <w:t>总则</w:t>
      </w:r>
      <w:r>
        <w:tab/>
      </w:r>
      <w:r>
        <w:fldChar w:fldCharType="begin"/>
      </w:r>
      <w:r>
        <w:instrText xml:space="preserve"> PAGEREF _Toc2077 \h </w:instrText>
      </w:r>
      <w:r>
        <w:fldChar w:fldCharType="separate"/>
      </w:r>
      <w:r>
        <w:t>24</w:t>
      </w:r>
      <w:r>
        <w:fldChar w:fldCharType="end"/>
      </w:r>
      <w:r>
        <w:rPr>
          <w:rFonts w:ascii="Times New Roman" w:hAnsi="Times New Roman" w:eastAsia="Times New Roman" w:cs="Times New Roman"/>
          <w:szCs w:val="19"/>
        </w:rPr>
        <w:fldChar w:fldCharType="end"/>
      </w:r>
    </w:p>
    <w:p w14:paraId="63296F47">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_Toc10438 </w:instrText>
      </w:r>
      <w:r>
        <w:rPr>
          <w:rFonts w:ascii="Times New Roman" w:hAnsi="Times New Roman" w:eastAsia="Times New Roman" w:cs="Times New Roman"/>
          <w:szCs w:val="19"/>
        </w:rPr>
        <w:fldChar w:fldCharType="separate"/>
      </w:r>
      <w:r>
        <w:rPr>
          <w:rFonts w:ascii="Times New Roman" w:hAnsi="Times New Roman" w:eastAsia="Times New Roman" w:cs="Times New Roman"/>
          <w:spacing w:val="-1"/>
          <w:szCs w:val="28"/>
        </w:rPr>
        <w:t xml:space="preserve">2.  </w:t>
      </w:r>
      <w:r>
        <w:rPr>
          <w:spacing w:val="-1"/>
          <w:szCs w:val="28"/>
        </w:rPr>
        <w:t>招标文件</w:t>
      </w:r>
      <w:r>
        <w:tab/>
      </w:r>
      <w:r>
        <w:fldChar w:fldCharType="begin"/>
      </w:r>
      <w:r>
        <w:instrText xml:space="preserve"> PAGEREF _Toc10438 \h </w:instrText>
      </w:r>
      <w:r>
        <w:fldChar w:fldCharType="separate"/>
      </w:r>
      <w:r>
        <w:t>27</w:t>
      </w:r>
      <w:r>
        <w:fldChar w:fldCharType="end"/>
      </w:r>
      <w:r>
        <w:rPr>
          <w:rFonts w:ascii="Times New Roman" w:hAnsi="Times New Roman" w:eastAsia="Times New Roman" w:cs="Times New Roman"/>
          <w:szCs w:val="19"/>
        </w:rPr>
        <w:fldChar w:fldCharType="end"/>
      </w:r>
    </w:p>
    <w:p w14:paraId="591301AF">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_Toc14288 </w:instrText>
      </w:r>
      <w:r>
        <w:rPr>
          <w:rFonts w:ascii="Times New Roman" w:hAnsi="Times New Roman" w:eastAsia="Times New Roman" w:cs="Times New Roman"/>
          <w:szCs w:val="19"/>
        </w:rPr>
        <w:fldChar w:fldCharType="separate"/>
      </w:r>
      <w:r>
        <w:rPr>
          <w:rFonts w:ascii="Times New Roman" w:hAnsi="Times New Roman" w:eastAsia="Times New Roman" w:cs="Times New Roman"/>
          <w:spacing w:val="-2"/>
          <w:szCs w:val="28"/>
        </w:rPr>
        <w:t xml:space="preserve">3.  </w:t>
      </w:r>
      <w:r>
        <w:rPr>
          <w:spacing w:val="-2"/>
          <w:szCs w:val="28"/>
        </w:rPr>
        <w:t>投标文件</w:t>
      </w:r>
      <w:r>
        <w:tab/>
      </w:r>
      <w:r>
        <w:fldChar w:fldCharType="begin"/>
      </w:r>
      <w:r>
        <w:instrText xml:space="preserve"> PAGEREF _Toc14288 \h </w:instrText>
      </w:r>
      <w:r>
        <w:fldChar w:fldCharType="separate"/>
      </w:r>
      <w:r>
        <w:t>29</w:t>
      </w:r>
      <w:r>
        <w:fldChar w:fldCharType="end"/>
      </w:r>
      <w:r>
        <w:rPr>
          <w:rFonts w:ascii="Times New Roman" w:hAnsi="Times New Roman" w:eastAsia="Times New Roman" w:cs="Times New Roman"/>
          <w:szCs w:val="19"/>
        </w:rPr>
        <w:fldChar w:fldCharType="end"/>
      </w:r>
    </w:p>
    <w:p w14:paraId="1D9DB0CA">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_Toc17948 </w:instrText>
      </w:r>
      <w:r>
        <w:rPr>
          <w:rFonts w:ascii="Times New Roman" w:hAnsi="Times New Roman" w:eastAsia="Times New Roman" w:cs="Times New Roman"/>
          <w:szCs w:val="19"/>
        </w:rPr>
        <w:fldChar w:fldCharType="separate"/>
      </w:r>
      <w:r>
        <w:rPr>
          <w:rFonts w:ascii="Times New Roman" w:hAnsi="Times New Roman" w:eastAsia="Times New Roman" w:cs="Times New Roman"/>
          <w:spacing w:val="-3"/>
          <w:szCs w:val="28"/>
        </w:rPr>
        <w:t>4.</w:t>
      </w:r>
      <w:r>
        <w:rPr>
          <w:rFonts w:ascii="Times New Roman" w:hAnsi="Times New Roman" w:eastAsia="Times New Roman" w:cs="Times New Roman"/>
          <w:spacing w:val="4"/>
          <w:szCs w:val="28"/>
        </w:rPr>
        <w:t xml:space="preserve">  </w:t>
      </w:r>
      <w:r>
        <w:rPr>
          <w:spacing w:val="-3"/>
          <w:szCs w:val="28"/>
        </w:rPr>
        <w:t>投标</w:t>
      </w:r>
      <w:r>
        <w:tab/>
      </w:r>
      <w:r>
        <w:fldChar w:fldCharType="begin"/>
      </w:r>
      <w:r>
        <w:instrText xml:space="preserve"> PAGEREF _Toc17948 \h </w:instrText>
      </w:r>
      <w:r>
        <w:fldChar w:fldCharType="separate"/>
      </w:r>
      <w:r>
        <w:t>33</w:t>
      </w:r>
      <w:r>
        <w:fldChar w:fldCharType="end"/>
      </w:r>
      <w:r>
        <w:rPr>
          <w:rFonts w:ascii="Times New Roman" w:hAnsi="Times New Roman" w:eastAsia="Times New Roman" w:cs="Times New Roman"/>
          <w:szCs w:val="19"/>
        </w:rPr>
        <w:fldChar w:fldCharType="end"/>
      </w:r>
    </w:p>
    <w:p w14:paraId="1483E9AD">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_Toc17634 </w:instrText>
      </w:r>
      <w:r>
        <w:rPr>
          <w:rFonts w:ascii="Times New Roman" w:hAnsi="Times New Roman" w:eastAsia="Times New Roman" w:cs="Times New Roman"/>
          <w:szCs w:val="19"/>
        </w:rPr>
        <w:fldChar w:fldCharType="separate"/>
      </w:r>
      <w:r>
        <w:rPr>
          <w:rFonts w:ascii="Times New Roman" w:hAnsi="Times New Roman" w:eastAsia="Times New Roman" w:cs="Times New Roman"/>
          <w:spacing w:val="-7"/>
          <w:szCs w:val="28"/>
        </w:rPr>
        <w:t>5.</w:t>
      </w:r>
      <w:r>
        <w:rPr>
          <w:rFonts w:ascii="Times New Roman" w:hAnsi="Times New Roman" w:eastAsia="Times New Roman" w:cs="Times New Roman"/>
          <w:spacing w:val="7"/>
          <w:szCs w:val="28"/>
        </w:rPr>
        <w:t xml:space="preserve">  </w:t>
      </w:r>
      <w:r>
        <w:rPr>
          <w:spacing w:val="-7"/>
          <w:szCs w:val="28"/>
        </w:rPr>
        <w:t>开标</w:t>
      </w:r>
      <w:r>
        <w:tab/>
      </w:r>
      <w:r>
        <w:fldChar w:fldCharType="begin"/>
      </w:r>
      <w:r>
        <w:instrText xml:space="preserve"> PAGEREF _Toc17634 \h </w:instrText>
      </w:r>
      <w:r>
        <w:fldChar w:fldCharType="separate"/>
      </w:r>
      <w:r>
        <w:t>34</w:t>
      </w:r>
      <w:r>
        <w:fldChar w:fldCharType="end"/>
      </w:r>
      <w:r>
        <w:rPr>
          <w:rFonts w:ascii="Times New Roman" w:hAnsi="Times New Roman" w:eastAsia="Times New Roman" w:cs="Times New Roman"/>
          <w:szCs w:val="19"/>
        </w:rPr>
        <w:fldChar w:fldCharType="end"/>
      </w:r>
    </w:p>
    <w:p w14:paraId="07E4AFF1">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_Toc27612 </w:instrText>
      </w:r>
      <w:r>
        <w:rPr>
          <w:rFonts w:ascii="Times New Roman" w:hAnsi="Times New Roman" w:eastAsia="Times New Roman" w:cs="Times New Roman"/>
          <w:szCs w:val="19"/>
        </w:rPr>
        <w:fldChar w:fldCharType="separate"/>
      </w:r>
      <w:r>
        <w:rPr>
          <w:rFonts w:ascii="Times New Roman" w:hAnsi="Times New Roman" w:eastAsia="Times New Roman" w:cs="Times New Roman"/>
          <w:spacing w:val="-5"/>
          <w:szCs w:val="28"/>
        </w:rPr>
        <w:t>6.</w:t>
      </w:r>
      <w:r>
        <w:rPr>
          <w:rFonts w:ascii="Times New Roman" w:hAnsi="Times New Roman" w:eastAsia="Times New Roman" w:cs="Times New Roman"/>
          <w:spacing w:val="4"/>
          <w:szCs w:val="28"/>
        </w:rPr>
        <w:t xml:space="preserve">  </w:t>
      </w:r>
      <w:r>
        <w:rPr>
          <w:spacing w:val="-5"/>
          <w:szCs w:val="28"/>
        </w:rPr>
        <w:t>评标</w:t>
      </w:r>
      <w:r>
        <w:tab/>
      </w:r>
      <w:r>
        <w:fldChar w:fldCharType="begin"/>
      </w:r>
      <w:r>
        <w:instrText xml:space="preserve"> PAGEREF _Toc27612 \h </w:instrText>
      </w:r>
      <w:r>
        <w:fldChar w:fldCharType="separate"/>
      </w:r>
      <w:r>
        <w:t>36</w:t>
      </w:r>
      <w:r>
        <w:fldChar w:fldCharType="end"/>
      </w:r>
      <w:r>
        <w:rPr>
          <w:rFonts w:ascii="Times New Roman" w:hAnsi="Times New Roman" w:eastAsia="Times New Roman" w:cs="Times New Roman"/>
          <w:szCs w:val="19"/>
        </w:rPr>
        <w:fldChar w:fldCharType="end"/>
      </w:r>
    </w:p>
    <w:p w14:paraId="0A9F15B7">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_Toc15359 </w:instrText>
      </w:r>
      <w:r>
        <w:rPr>
          <w:rFonts w:ascii="Times New Roman" w:hAnsi="Times New Roman" w:eastAsia="Times New Roman" w:cs="Times New Roman"/>
          <w:szCs w:val="19"/>
        </w:rPr>
        <w:fldChar w:fldCharType="separate"/>
      </w:r>
      <w:r>
        <w:rPr>
          <w:rFonts w:ascii="Times New Roman" w:hAnsi="Times New Roman" w:eastAsia="Times New Roman" w:cs="Times New Roman"/>
          <w:spacing w:val="-4"/>
          <w:szCs w:val="24"/>
        </w:rPr>
        <w:t>7.</w:t>
      </w:r>
      <w:r>
        <w:rPr>
          <w:rFonts w:ascii="Times New Roman" w:hAnsi="Times New Roman" w:eastAsia="Times New Roman" w:cs="Times New Roman"/>
          <w:spacing w:val="7"/>
          <w:szCs w:val="24"/>
        </w:rPr>
        <w:t xml:space="preserve">  </w:t>
      </w:r>
      <w:r>
        <w:rPr>
          <w:spacing w:val="-4"/>
          <w:szCs w:val="24"/>
        </w:rPr>
        <w:t>合同授予</w:t>
      </w:r>
      <w:r>
        <w:tab/>
      </w:r>
      <w:r>
        <w:fldChar w:fldCharType="begin"/>
      </w:r>
      <w:r>
        <w:instrText xml:space="preserve"> PAGEREF _Toc15359 \h </w:instrText>
      </w:r>
      <w:r>
        <w:fldChar w:fldCharType="separate"/>
      </w:r>
      <w:r>
        <w:t>37</w:t>
      </w:r>
      <w:r>
        <w:fldChar w:fldCharType="end"/>
      </w:r>
      <w:r>
        <w:rPr>
          <w:rFonts w:ascii="Times New Roman" w:hAnsi="Times New Roman" w:eastAsia="Times New Roman" w:cs="Times New Roman"/>
          <w:szCs w:val="19"/>
        </w:rPr>
        <w:fldChar w:fldCharType="end"/>
      </w:r>
    </w:p>
    <w:p w14:paraId="2BA1E6F1">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_Toc31031 </w:instrText>
      </w:r>
      <w:r>
        <w:rPr>
          <w:rFonts w:ascii="Times New Roman" w:hAnsi="Times New Roman" w:eastAsia="Times New Roman" w:cs="Times New Roman"/>
          <w:szCs w:val="19"/>
        </w:rPr>
        <w:fldChar w:fldCharType="separate"/>
      </w:r>
      <w:r>
        <w:rPr>
          <w:rFonts w:ascii="Times New Roman" w:hAnsi="Times New Roman" w:eastAsia="Times New Roman" w:cs="Times New Roman"/>
          <w:spacing w:val="-5"/>
          <w:szCs w:val="28"/>
        </w:rPr>
        <w:t>8.</w:t>
      </w:r>
      <w:r>
        <w:rPr>
          <w:rFonts w:ascii="Times New Roman" w:hAnsi="Times New Roman" w:eastAsia="Times New Roman" w:cs="Times New Roman"/>
          <w:spacing w:val="9"/>
          <w:szCs w:val="28"/>
        </w:rPr>
        <w:t xml:space="preserve">  </w:t>
      </w:r>
      <w:r>
        <w:rPr>
          <w:spacing w:val="-5"/>
          <w:szCs w:val="28"/>
        </w:rPr>
        <w:t>纪律和监督</w:t>
      </w:r>
      <w:r>
        <w:tab/>
      </w:r>
      <w:r>
        <w:fldChar w:fldCharType="begin"/>
      </w:r>
      <w:r>
        <w:instrText xml:space="preserve"> PAGEREF _Toc31031 \h </w:instrText>
      </w:r>
      <w:r>
        <w:fldChar w:fldCharType="separate"/>
      </w:r>
      <w:r>
        <w:t>39</w:t>
      </w:r>
      <w:r>
        <w:fldChar w:fldCharType="end"/>
      </w:r>
      <w:r>
        <w:rPr>
          <w:rFonts w:ascii="Times New Roman" w:hAnsi="Times New Roman" w:eastAsia="Times New Roman" w:cs="Times New Roman"/>
          <w:szCs w:val="19"/>
        </w:rPr>
        <w:fldChar w:fldCharType="end"/>
      </w:r>
    </w:p>
    <w:p w14:paraId="4F6B3FE0">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_Toc20676 </w:instrText>
      </w:r>
      <w:r>
        <w:rPr>
          <w:rFonts w:ascii="Times New Roman" w:hAnsi="Times New Roman" w:eastAsia="Times New Roman" w:cs="Times New Roman"/>
          <w:szCs w:val="19"/>
        </w:rPr>
        <w:fldChar w:fldCharType="separate"/>
      </w:r>
      <w:r>
        <w:rPr>
          <w:spacing w:val="6"/>
          <w:szCs w:val="55"/>
        </w:rPr>
        <w:t>第三章  评标办法</w:t>
      </w:r>
      <w:r>
        <w:tab/>
      </w:r>
      <w:r>
        <w:fldChar w:fldCharType="begin"/>
      </w:r>
      <w:r>
        <w:instrText xml:space="preserve"> PAGEREF _Toc20676 \h </w:instrText>
      </w:r>
      <w:r>
        <w:fldChar w:fldCharType="separate"/>
      </w:r>
      <w:r>
        <w:t>45</w:t>
      </w:r>
      <w:r>
        <w:fldChar w:fldCharType="end"/>
      </w:r>
      <w:r>
        <w:rPr>
          <w:rFonts w:ascii="Times New Roman" w:hAnsi="Times New Roman" w:eastAsia="Times New Roman" w:cs="Times New Roman"/>
          <w:szCs w:val="19"/>
        </w:rPr>
        <w:fldChar w:fldCharType="end"/>
      </w:r>
    </w:p>
    <w:p w14:paraId="513C284D">
      <w:pPr>
        <w:pStyle w:val="8"/>
        <w:tabs>
          <w:tab w:val="right" w:leader="dot" w:pos="9074"/>
        </w:tabs>
        <w:ind w:left="0" w:leftChars="0" w:firstLine="0" w:firstLineChars="0"/>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_Toc5597 </w:instrText>
      </w:r>
      <w:r>
        <w:rPr>
          <w:rFonts w:ascii="Times New Roman" w:hAnsi="Times New Roman" w:eastAsia="Times New Roman" w:cs="Times New Roman"/>
          <w:szCs w:val="19"/>
        </w:rPr>
        <w:fldChar w:fldCharType="separate"/>
      </w:r>
      <w:r>
        <w:rPr>
          <w:rFonts w:ascii="Times New Roman" w:hAnsi="Times New Roman" w:eastAsia="Times New Roman" w:cs="Times New Roman"/>
          <w:spacing w:val="-4"/>
          <w:szCs w:val="28"/>
        </w:rPr>
        <w:t xml:space="preserve">1.  </w:t>
      </w:r>
      <w:r>
        <w:rPr>
          <w:spacing w:val="-4"/>
          <w:szCs w:val="28"/>
        </w:rPr>
        <w:t>评标方法</w:t>
      </w:r>
      <w:r>
        <w:tab/>
      </w:r>
      <w:r>
        <w:fldChar w:fldCharType="begin"/>
      </w:r>
      <w:r>
        <w:instrText xml:space="preserve"> PAGEREF _Toc5597 \h </w:instrText>
      </w:r>
      <w:r>
        <w:fldChar w:fldCharType="separate"/>
      </w:r>
      <w:r>
        <w:t>54</w:t>
      </w:r>
      <w:r>
        <w:fldChar w:fldCharType="end"/>
      </w:r>
      <w:r>
        <w:rPr>
          <w:rFonts w:ascii="Times New Roman" w:hAnsi="Times New Roman" w:eastAsia="Times New Roman" w:cs="Times New Roman"/>
          <w:szCs w:val="19"/>
        </w:rPr>
        <w:fldChar w:fldCharType="end"/>
      </w:r>
    </w:p>
    <w:p w14:paraId="5C29DFB4">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_Toc4494 </w:instrText>
      </w:r>
      <w:r>
        <w:rPr>
          <w:rFonts w:ascii="Times New Roman" w:hAnsi="Times New Roman" w:eastAsia="Times New Roman" w:cs="Times New Roman"/>
          <w:szCs w:val="19"/>
        </w:rPr>
        <w:fldChar w:fldCharType="separate"/>
      </w:r>
      <w:r>
        <w:rPr>
          <w:rFonts w:ascii="Times New Roman" w:hAnsi="Times New Roman" w:eastAsia="Times New Roman" w:cs="Times New Roman"/>
          <w:spacing w:val="-1"/>
          <w:szCs w:val="28"/>
        </w:rPr>
        <w:t xml:space="preserve">2.  </w:t>
      </w:r>
      <w:r>
        <w:rPr>
          <w:spacing w:val="-1"/>
          <w:szCs w:val="28"/>
        </w:rPr>
        <w:t>评审标准</w:t>
      </w:r>
      <w:r>
        <w:tab/>
      </w:r>
      <w:r>
        <w:fldChar w:fldCharType="begin"/>
      </w:r>
      <w:r>
        <w:instrText xml:space="preserve"> PAGEREF _Toc4494 \h </w:instrText>
      </w:r>
      <w:r>
        <w:fldChar w:fldCharType="separate"/>
      </w:r>
      <w:r>
        <w:t>54</w:t>
      </w:r>
      <w:r>
        <w:fldChar w:fldCharType="end"/>
      </w:r>
      <w:r>
        <w:rPr>
          <w:rFonts w:ascii="Times New Roman" w:hAnsi="Times New Roman" w:eastAsia="Times New Roman" w:cs="Times New Roman"/>
          <w:szCs w:val="19"/>
        </w:rPr>
        <w:fldChar w:fldCharType="end"/>
      </w:r>
    </w:p>
    <w:p w14:paraId="54F8722E">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_Toc1161 </w:instrText>
      </w:r>
      <w:r>
        <w:rPr>
          <w:rFonts w:ascii="Times New Roman" w:hAnsi="Times New Roman" w:eastAsia="Times New Roman" w:cs="Times New Roman"/>
          <w:szCs w:val="19"/>
        </w:rPr>
        <w:fldChar w:fldCharType="separate"/>
      </w:r>
      <w:r>
        <w:rPr>
          <w:rFonts w:ascii="Times New Roman" w:hAnsi="Times New Roman" w:eastAsia="Times New Roman" w:cs="Times New Roman"/>
          <w:spacing w:val="-2"/>
          <w:szCs w:val="28"/>
        </w:rPr>
        <w:t xml:space="preserve">3.  </w:t>
      </w:r>
      <w:r>
        <w:rPr>
          <w:spacing w:val="-2"/>
          <w:szCs w:val="28"/>
        </w:rPr>
        <w:t>评标程序</w:t>
      </w:r>
      <w:r>
        <w:tab/>
      </w:r>
      <w:r>
        <w:fldChar w:fldCharType="begin"/>
      </w:r>
      <w:r>
        <w:instrText xml:space="preserve"> PAGEREF _Toc1161 \h </w:instrText>
      </w:r>
      <w:r>
        <w:fldChar w:fldCharType="separate"/>
      </w:r>
      <w:r>
        <w:t>54</w:t>
      </w:r>
      <w:r>
        <w:fldChar w:fldCharType="end"/>
      </w:r>
      <w:r>
        <w:rPr>
          <w:rFonts w:ascii="Times New Roman" w:hAnsi="Times New Roman" w:eastAsia="Times New Roman" w:cs="Times New Roman"/>
          <w:szCs w:val="19"/>
        </w:rPr>
        <w:fldChar w:fldCharType="end"/>
      </w:r>
    </w:p>
    <w:p w14:paraId="01A494B6">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_Toc8749 </w:instrText>
      </w:r>
      <w:r>
        <w:rPr>
          <w:rFonts w:ascii="Times New Roman" w:hAnsi="Times New Roman" w:eastAsia="Times New Roman" w:cs="Times New Roman"/>
          <w:szCs w:val="19"/>
        </w:rPr>
        <w:fldChar w:fldCharType="separate"/>
      </w:r>
      <w:r>
        <w:rPr>
          <w:spacing w:val="7"/>
          <w:szCs w:val="55"/>
        </w:rPr>
        <w:t>第四章  合同条款及格式</w:t>
      </w:r>
      <w:r>
        <w:tab/>
      </w:r>
      <w:r>
        <w:fldChar w:fldCharType="begin"/>
      </w:r>
      <w:r>
        <w:instrText xml:space="preserve"> PAGEREF _Toc8749 \h </w:instrText>
      </w:r>
      <w:r>
        <w:fldChar w:fldCharType="separate"/>
      </w:r>
      <w:r>
        <w:t>59</w:t>
      </w:r>
      <w:r>
        <w:fldChar w:fldCharType="end"/>
      </w:r>
      <w:r>
        <w:rPr>
          <w:rFonts w:ascii="Times New Roman" w:hAnsi="Times New Roman" w:eastAsia="Times New Roman" w:cs="Times New Roman"/>
          <w:szCs w:val="19"/>
        </w:rPr>
        <w:fldChar w:fldCharType="end"/>
      </w:r>
    </w:p>
    <w:p w14:paraId="1280E004">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_Toc5336 </w:instrText>
      </w:r>
      <w:r>
        <w:rPr>
          <w:rFonts w:ascii="Times New Roman" w:hAnsi="Times New Roman" w:eastAsia="Times New Roman" w:cs="Times New Roman"/>
          <w:szCs w:val="19"/>
        </w:rPr>
        <w:fldChar w:fldCharType="separate"/>
      </w:r>
      <w:r>
        <w:rPr>
          <w:spacing w:val="-1"/>
          <w:szCs w:val="28"/>
        </w:rPr>
        <w:t>第一节  合同协议书</w:t>
      </w:r>
      <w:r>
        <w:tab/>
      </w:r>
      <w:r>
        <w:fldChar w:fldCharType="begin"/>
      </w:r>
      <w:r>
        <w:instrText xml:space="preserve"> PAGEREF _Toc5336 \h </w:instrText>
      </w:r>
      <w:r>
        <w:fldChar w:fldCharType="separate"/>
      </w:r>
      <w:r>
        <w:t>60</w:t>
      </w:r>
      <w:r>
        <w:fldChar w:fldCharType="end"/>
      </w:r>
      <w:r>
        <w:rPr>
          <w:rFonts w:ascii="Times New Roman" w:hAnsi="Times New Roman" w:eastAsia="Times New Roman" w:cs="Times New Roman"/>
          <w:szCs w:val="19"/>
        </w:rPr>
        <w:fldChar w:fldCharType="end"/>
      </w:r>
    </w:p>
    <w:p w14:paraId="76ADC7F9">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_Toc1407 </w:instrText>
      </w:r>
      <w:r>
        <w:rPr>
          <w:rFonts w:ascii="Times New Roman" w:hAnsi="Times New Roman" w:eastAsia="Times New Roman" w:cs="Times New Roman"/>
          <w:szCs w:val="19"/>
        </w:rPr>
        <w:fldChar w:fldCharType="separate"/>
      </w:r>
      <w:r>
        <w:rPr>
          <w:spacing w:val="-4"/>
          <w:szCs w:val="24"/>
        </w:rPr>
        <w:t>一、项目概况</w:t>
      </w:r>
      <w:r>
        <w:tab/>
      </w:r>
      <w:r>
        <w:fldChar w:fldCharType="begin"/>
      </w:r>
      <w:r>
        <w:instrText xml:space="preserve"> PAGEREF _Toc1407 \h </w:instrText>
      </w:r>
      <w:r>
        <w:fldChar w:fldCharType="separate"/>
      </w:r>
      <w:r>
        <w:t>60</w:t>
      </w:r>
      <w:r>
        <w:fldChar w:fldCharType="end"/>
      </w:r>
      <w:r>
        <w:rPr>
          <w:rFonts w:ascii="Times New Roman" w:hAnsi="Times New Roman" w:eastAsia="Times New Roman" w:cs="Times New Roman"/>
          <w:szCs w:val="19"/>
        </w:rPr>
        <w:fldChar w:fldCharType="end"/>
      </w:r>
    </w:p>
    <w:p w14:paraId="1CD86CD2">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_Toc26435 </w:instrText>
      </w:r>
      <w:r>
        <w:rPr>
          <w:rFonts w:ascii="Times New Roman" w:hAnsi="Times New Roman" w:eastAsia="Times New Roman" w:cs="Times New Roman"/>
          <w:szCs w:val="19"/>
        </w:rPr>
        <w:fldChar w:fldCharType="separate"/>
      </w:r>
      <w:r>
        <w:rPr>
          <w:spacing w:val="-2"/>
          <w:szCs w:val="24"/>
        </w:rPr>
        <w:t>二、合同文件构成</w:t>
      </w:r>
      <w:r>
        <w:tab/>
      </w:r>
      <w:r>
        <w:fldChar w:fldCharType="begin"/>
      </w:r>
      <w:r>
        <w:instrText xml:space="preserve"> PAGEREF _Toc26435 \h </w:instrText>
      </w:r>
      <w:r>
        <w:fldChar w:fldCharType="separate"/>
      </w:r>
      <w:r>
        <w:t>60</w:t>
      </w:r>
      <w:r>
        <w:fldChar w:fldCharType="end"/>
      </w:r>
      <w:r>
        <w:rPr>
          <w:rFonts w:ascii="Times New Roman" w:hAnsi="Times New Roman" w:eastAsia="Times New Roman" w:cs="Times New Roman"/>
          <w:szCs w:val="19"/>
        </w:rPr>
        <w:fldChar w:fldCharType="end"/>
      </w:r>
    </w:p>
    <w:p w14:paraId="0CFCB4D2">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_Toc15806 </w:instrText>
      </w:r>
      <w:r>
        <w:rPr>
          <w:rFonts w:ascii="Times New Roman" w:hAnsi="Times New Roman" w:eastAsia="Times New Roman" w:cs="Times New Roman"/>
          <w:szCs w:val="19"/>
        </w:rPr>
        <w:fldChar w:fldCharType="separate"/>
      </w:r>
      <w:r>
        <w:rPr>
          <w:spacing w:val="-2"/>
          <w:szCs w:val="24"/>
        </w:rPr>
        <w:t>三、咨询服务内容</w:t>
      </w:r>
      <w:r>
        <w:tab/>
      </w:r>
      <w:r>
        <w:fldChar w:fldCharType="begin"/>
      </w:r>
      <w:r>
        <w:instrText xml:space="preserve"> PAGEREF _Toc15806 \h </w:instrText>
      </w:r>
      <w:r>
        <w:fldChar w:fldCharType="separate"/>
      </w:r>
      <w:r>
        <w:t>60</w:t>
      </w:r>
      <w:r>
        <w:fldChar w:fldCharType="end"/>
      </w:r>
      <w:r>
        <w:rPr>
          <w:rFonts w:ascii="Times New Roman" w:hAnsi="Times New Roman" w:eastAsia="Times New Roman" w:cs="Times New Roman"/>
          <w:szCs w:val="19"/>
        </w:rPr>
        <w:fldChar w:fldCharType="end"/>
      </w:r>
    </w:p>
    <w:p w14:paraId="7B7DD4D1">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_Toc16941 </w:instrText>
      </w:r>
      <w:r>
        <w:rPr>
          <w:rFonts w:ascii="Times New Roman" w:hAnsi="Times New Roman" w:eastAsia="Times New Roman" w:cs="Times New Roman"/>
          <w:szCs w:val="19"/>
        </w:rPr>
        <w:fldChar w:fldCharType="separate"/>
      </w:r>
      <w:r>
        <w:rPr>
          <w:spacing w:val="-3"/>
          <w:szCs w:val="24"/>
        </w:rPr>
        <w:t>四、咨询服务期限</w:t>
      </w:r>
      <w:r>
        <w:tab/>
      </w:r>
      <w:r>
        <w:fldChar w:fldCharType="begin"/>
      </w:r>
      <w:r>
        <w:instrText xml:space="preserve"> PAGEREF _Toc16941 \h </w:instrText>
      </w:r>
      <w:r>
        <w:fldChar w:fldCharType="separate"/>
      </w:r>
      <w:r>
        <w:t>61</w:t>
      </w:r>
      <w:r>
        <w:fldChar w:fldCharType="end"/>
      </w:r>
      <w:r>
        <w:rPr>
          <w:rFonts w:ascii="Times New Roman" w:hAnsi="Times New Roman" w:eastAsia="Times New Roman" w:cs="Times New Roman"/>
          <w:szCs w:val="19"/>
        </w:rPr>
        <w:fldChar w:fldCharType="end"/>
      </w:r>
    </w:p>
    <w:p w14:paraId="703CFFD3">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_Toc27566 </w:instrText>
      </w:r>
      <w:r>
        <w:rPr>
          <w:rFonts w:ascii="Times New Roman" w:hAnsi="Times New Roman" w:eastAsia="Times New Roman" w:cs="Times New Roman"/>
          <w:szCs w:val="19"/>
        </w:rPr>
        <w:fldChar w:fldCharType="separate"/>
      </w:r>
      <w:r>
        <w:rPr>
          <w:spacing w:val="-5"/>
          <w:szCs w:val="24"/>
        </w:rPr>
        <w:t>五、合同计价方式与签约合同价</w:t>
      </w:r>
      <w:r>
        <w:tab/>
      </w:r>
      <w:r>
        <w:fldChar w:fldCharType="begin"/>
      </w:r>
      <w:r>
        <w:instrText xml:space="preserve"> PAGEREF _Toc27566 \h </w:instrText>
      </w:r>
      <w:r>
        <w:fldChar w:fldCharType="separate"/>
      </w:r>
      <w:r>
        <w:t>61</w:t>
      </w:r>
      <w:r>
        <w:fldChar w:fldCharType="end"/>
      </w:r>
      <w:r>
        <w:rPr>
          <w:rFonts w:ascii="Times New Roman" w:hAnsi="Times New Roman" w:eastAsia="Times New Roman" w:cs="Times New Roman"/>
          <w:szCs w:val="19"/>
        </w:rPr>
        <w:fldChar w:fldCharType="end"/>
      </w:r>
    </w:p>
    <w:p w14:paraId="68E59B0B">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_Toc8049 </w:instrText>
      </w:r>
      <w:r>
        <w:rPr>
          <w:rFonts w:ascii="Times New Roman" w:hAnsi="Times New Roman" w:eastAsia="Times New Roman" w:cs="Times New Roman"/>
          <w:szCs w:val="19"/>
        </w:rPr>
        <w:fldChar w:fldCharType="separate"/>
      </w:r>
      <w:r>
        <w:rPr>
          <w:spacing w:val="-2"/>
          <w:szCs w:val="24"/>
        </w:rPr>
        <w:t>六、委托人代表、咨询人项目负责人</w:t>
      </w:r>
      <w:r>
        <w:tab/>
      </w:r>
      <w:r>
        <w:fldChar w:fldCharType="begin"/>
      </w:r>
      <w:r>
        <w:instrText xml:space="preserve"> PAGEREF _Toc8049 \h </w:instrText>
      </w:r>
      <w:r>
        <w:fldChar w:fldCharType="separate"/>
      </w:r>
      <w:r>
        <w:t>61</w:t>
      </w:r>
      <w:r>
        <w:fldChar w:fldCharType="end"/>
      </w:r>
      <w:r>
        <w:rPr>
          <w:rFonts w:ascii="Times New Roman" w:hAnsi="Times New Roman" w:eastAsia="Times New Roman" w:cs="Times New Roman"/>
          <w:szCs w:val="19"/>
        </w:rPr>
        <w:fldChar w:fldCharType="end"/>
      </w:r>
    </w:p>
    <w:p w14:paraId="13E0C1B8">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_Toc13633 </w:instrText>
      </w:r>
      <w:r>
        <w:rPr>
          <w:rFonts w:ascii="Times New Roman" w:hAnsi="Times New Roman" w:eastAsia="Times New Roman" w:cs="Times New Roman"/>
          <w:szCs w:val="19"/>
        </w:rPr>
        <w:fldChar w:fldCharType="separate"/>
      </w:r>
      <w:r>
        <w:rPr>
          <w:spacing w:val="-1"/>
          <w:szCs w:val="24"/>
        </w:rPr>
        <w:t>七、合同订立与生效</w:t>
      </w:r>
      <w:r>
        <w:tab/>
      </w:r>
      <w:r>
        <w:fldChar w:fldCharType="begin"/>
      </w:r>
      <w:r>
        <w:instrText xml:space="preserve"> PAGEREF _Toc13633 \h </w:instrText>
      </w:r>
      <w:r>
        <w:fldChar w:fldCharType="separate"/>
      </w:r>
      <w:r>
        <w:t>61</w:t>
      </w:r>
      <w:r>
        <w:fldChar w:fldCharType="end"/>
      </w:r>
      <w:r>
        <w:rPr>
          <w:rFonts w:ascii="Times New Roman" w:hAnsi="Times New Roman" w:eastAsia="Times New Roman" w:cs="Times New Roman"/>
          <w:szCs w:val="19"/>
        </w:rPr>
        <w:fldChar w:fldCharType="end"/>
      </w:r>
    </w:p>
    <w:p w14:paraId="197EEA2C">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_Toc23223 </w:instrText>
      </w:r>
      <w:r>
        <w:rPr>
          <w:rFonts w:ascii="Times New Roman" w:hAnsi="Times New Roman" w:eastAsia="Times New Roman" w:cs="Times New Roman"/>
          <w:szCs w:val="19"/>
        </w:rPr>
        <w:fldChar w:fldCharType="separate"/>
      </w:r>
      <w:r>
        <w:rPr>
          <w:spacing w:val="-1"/>
          <w:szCs w:val="28"/>
        </w:rPr>
        <w:t>第二节  通用合同条款</w:t>
      </w:r>
      <w:r>
        <w:tab/>
      </w:r>
      <w:r>
        <w:fldChar w:fldCharType="begin"/>
      </w:r>
      <w:r>
        <w:instrText xml:space="preserve"> PAGEREF _Toc23223 \h </w:instrText>
      </w:r>
      <w:r>
        <w:fldChar w:fldCharType="separate"/>
      </w:r>
      <w:r>
        <w:t>62</w:t>
      </w:r>
      <w:r>
        <w:fldChar w:fldCharType="end"/>
      </w:r>
      <w:r>
        <w:rPr>
          <w:rFonts w:ascii="Times New Roman" w:hAnsi="Times New Roman" w:eastAsia="Times New Roman" w:cs="Times New Roman"/>
          <w:szCs w:val="19"/>
        </w:rPr>
        <w:fldChar w:fldCharType="end"/>
      </w:r>
    </w:p>
    <w:p w14:paraId="6D9A540A">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_Toc1812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6"/>
          <w:szCs w:val="28"/>
        </w:rPr>
        <w:t>1.</w:t>
      </w:r>
      <w:r>
        <w:rPr>
          <w:rFonts w:ascii="Times New Roman" w:hAnsi="Times New Roman" w:eastAsia="Times New Roman" w:cs="Times New Roman"/>
          <w:bCs/>
          <w:spacing w:val="10"/>
          <w:szCs w:val="28"/>
        </w:rPr>
        <w:t xml:space="preserve">  </w:t>
      </w:r>
      <w:r>
        <w:rPr>
          <w:bCs/>
          <w:spacing w:val="-6"/>
          <w:szCs w:val="28"/>
        </w:rPr>
        <w:t>一般约定</w:t>
      </w:r>
      <w:r>
        <w:tab/>
      </w:r>
      <w:r>
        <w:fldChar w:fldCharType="begin"/>
      </w:r>
      <w:r>
        <w:instrText xml:space="preserve"> PAGEREF _Toc1812 \h </w:instrText>
      </w:r>
      <w:r>
        <w:fldChar w:fldCharType="separate"/>
      </w:r>
      <w:r>
        <w:t>62</w:t>
      </w:r>
      <w:r>
        <w:fldChar w:fldCharType="end"/>
      </w:r>
      <w:r>
        <w:rPr>
          <w:rFonts w:ascii="Times New Roman" w:hAnsi="Times New Roman" w:eastAsia="Times New Roman" w:cs="Times New Roman"/>
          <w:szCs w:val="19"/>
        </w:rPr>
        <w:fldChar w:fldCharType="end"/>
      </w:r>
    </w:p>
    <w:p w14:paraId="0F81E7DA">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_Toc10770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4"/>
          <w:szCs w:val="28"/>
        </w:rPr>
        <w:t>2.</w:t>
      </w:r>
      <w:r>
        <w:rPr>
          <w:rFonts w:ascii="Times New Roman" w:hAnsi="Times New Roman" w:eastAsia="Times New Roman" w:cs="Times New Roman"/>
          <w:bCs/>
          <w:spacing w:val="8"/>
          <w:szCs w:val="28"/>
        </w:rPr>
        <w:t xml:space="preserve">  </w:t>
      </w:r>
      <w:r>
        <w:rPr>
          <w:bCs/>
          <w:spacing w:val="-4"/>
          <w:szCs w:val="28"/>
        </w:rPr>
        <w:t>委托人</w:t>
      </w:r>
      <w:r>
        <w:tab/>
      </w:r>
      <w:r>
        <w:fldChar w:fldCharType="begin"/>
      </w:r>
      <w:r>
        <w:instrText xml:space="preserve"> PAGEREF _Toc10770 \h </w:instrText>
      </w:r>
      <w:r>
        <w:fldChar w:fldCharType="separate"/>
      </w:r>
      <w:r>
        <w:t>65</w:t>
      </w:r>
      <w:r>
        <w:fldChar w:fldCharType="end"/>
      </w:r>
      <w:r>
        <w:rPr>
          <w:rFonts w:ascii="Times New Roman" w:hAnsi="Times New Roman" w:eastAsia="Times New Roman" w:cs="Times New Roman"/>
          <w:szCs w:val="19"/>
        </w:rPr>
        <w:fldChar w:fldCharType="end"/>
      </w:r>
    </w:p>
    <w:p w14:paraId="326AE0EE">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_Toc22851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4"/>
          <w:szCs w:val="24"/>
        </w:rPr>
        <w:t>3.</w:t>
      </w:r>
      <w:r>
        <w:rPr>
          <w:rFonts w:ascii="Times New Roman" w:hAnsi="Times New Roman" w:eastAsia="Times New Roman" w:cs="Times New Roman"/>
          <w:bCs/>
          <w:spacing w:val="9"/>
          <w:szCs w:val="24"/>
        </w:rPr>
        <w:t xml:space="preserve">  </w:t>
      </w:r>
      <w:r>
        <w:rPr>
          <w:bCs/>
          <w:spacing w:val="-4"/>
          <w:szCs w:val="24"/>
        </w:rPr>
        <w:t>咨询人</w:t>
      </w:r>
      <w:r>
        <w:tab/>
      </w:r>
      <w:r>
        <w:fldChar w:fldCharType="begin"/>
      </w:r>
      <w:r>
        <w:instrText xml:space="preserve"> PAGEREF _Toc22851 \h </w:instrText>
      </w:r>
      <w:r>
        <w:fldChar w:fldCharType="separate"/>
      </w:r>
      <w:r>
        <w:t>68</w:t>
      </w:r>
      <w:r>
        <w:fldChar w:fldCharType="end"/>
      </w:r>
      <w:r>
        <w:rPr>
          <w:rFonts w:ascii="Times New Roman" w:hAnsi="Times New Roman" w:eastAsia="Times New Roman" w:cs="Times New Roman"/>
          <w:szCs w:val="19"/>
        </w:rPr>
        <w:fldChar w:fldCharType="end"/>
      </w:r>
    </w:p>
    <w:p w14:paraId="122DB3C5">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_Toc15275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4"/>
          <w:szCs w:val="28"/>
        </w:rPr>
        <w:t>4.</w:t>
      </w:r>
      <w:r>
        <w:rPr>
          <w:rFonts w:ascii="Times New Roman" w:hAnsi="Times New Roman" w:eastAsia="Times New Roman" w:cs="Times New Roman"/>
          <w:bCs/>
          <w:spacing w:val="9"/>
          <w:szCs w:val="28"/>
        </w:rPr>
        <w:t xml:space="preserve">  </w:t>
      </w:r>
      <w:r>
        <w:rPr>
          <w:bCs/>
          <w:spacing w:val="-4"/>
          <w:szCs w:val="28"/>
        </w:rPr>
        <w:t>咨询服务</w:t>
      </w:r>
      <w:r>
        <w:tab/>
      </w:r>
      <w:r>
        <w:fldChar w:fldCharType="begin"/>
      </w:r>
      <w:r>
        <w:instrText xml:space="preserve"> PAGEREF _Toc15275 \h </w:instrText>
      </w:r>
      <w:r>
        <w:fldChar w:fldCharType="separate"/>
      </w:r>
      <w:r>
        <w:t>71</w:t>
      </w:r>
      <w:r>
        <w:fldChar w:fldCharType="end"/>
      </w:r>
      <w:r>
        <w:rPr>
          <w:rFonts w:ascii="Times New Roman" w:hAnsi="Times New Roman" w:eastAsia="Times New Roman" w:cs="Times New Roman"/>
          <w:szCs w:val="19"/>
        </w:rPr>
        <w:fldChar w:fldCharType="end"/>
      </w:r>
    </w:p>
    <w:p w14:paraId="391B7F39">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_Toc26295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3"/>
          <w:szCs w:val="28"/>
        </w:rPr>
        <w:t>5.</w:t>
      </w:r>
      <w:r>
        <w:rPr>
          <w:rFonts w:ascii="Times New Roman" w:hAnsi="Times New Roman" w:eastAsia="Times New Roman" w:cs="Times New Roman"/>
          <w:bCs/>
          <w:spacing w:val="9"/>
          <w:szCs w:val="28"/>
        </w:rPr>
        <w:t xml:space="preserve">  </w:t>
      </w:r>
      <w:r>
        <w:rPr>
          <w:bCs/>
          <w:spacing w:val="-3"/>
          <w:szCs w:val="28"/>
        </w:rPr>
        <w:t>咨询服务期限</w:t>
      </w:r>
      <w:r>
        <w:tab/>
      </w:r>
      <w:r>
        <w:fldChar w:fldCharType="begin"/>
      </w:r>
      <w:r>
        <w:instrText xml:space="preserve"> PAGEREF _Toc26295 \h </w:instrText>
      </w:r>
      <w:r>
        <w:fldChar w:fldCharType="separate"/>
      </w:r>
      <w:r>
        <w:t>73</w:t>
      </w:r>
      <w:r>
        <w:fldChar w:fldCharType="end"/>
      </w:r>
      <w:r>
        <w:rPr>
          <w:rFonts w:ascii="Times New Roman" w:hAnsi="Times New Roman" w:eastAsia="Times New Roman" w:cs="Times New Roman"/>
          <w:szCs w:val="19"/>
        </w:rPr>
        <w:fldChar w:fldCharType="end"/>
      </w:r>
    </w:p>
    <w:p w14:paraId="581062D2">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_Toc19550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1"/>
          <w:szCs w:val="24"/>
        </w:rPr>
        <w:t xml:space="preserve">6.  </w:t>
      </w:r>
      <w:r>
        <w:rPr>
          <w:bCs/>
          <w:spacing w:val="-1"/>
          <w:szCs w:val="24"/>
        </w:rPr>
        <w:t>咨询服务成果文件的接收与审查</w:t>
      </w:r>
      <w:r>
        <w:tab/>
      </w:r>
      <w:r>
        <w:fldChar w:fldCharType="begin"/>
      </w:r>
      <w:r>
        <w:instrText xml:space="preserve"> PAGEREF _Toc19550 \h </w:instrText>
      </w:r>
      <w:r>
        <w:fldChar w:fldCharType="separate"/>
      </w:r>
      <w:r>
        <w:t>75</w:t>
      </w:r>
      <w:r>
        <w:fldChar w:fldCharType="end"/>
      </w:r>
      <w:r>
        <w:rPr>
          <w:rFonts w:ascii="Times New Roman" w:hAnsi="Times New Roman" w:eastAsia="Times New Roman" w:cs="Times New Roman"/>
          <w:szCs w:val="19"/>
        </w:rPr>
        <w:fldChar w:fldCharType="end"/>
      </w:r>
    </w:p>
    <w:p w14:paraId="2FFA9AD8">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_Toc13942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1"/>
          <w:szCs w:val="28"/>
        </w:rPr>
        <w:t xml:space="preserve">7.  </w:t>
      </w:r>
      <w:r>
        <w:rPr>
          <w:bCs/>
          <w:spacing w:val="-1"/>
          <w:szCs w:val="28"/>
        </w:rPr>
        <w:t>咨询服务责任与保险</w:t>
      </w:r>
      <w:r>
        <w:tab/>
      </w:r>
      <w:r>
        <w:fldChar w:fldCharType="begin"/>
      </w:r>
      <w:r>
        <w:instrText xml:space="preserve"> PAGEREF _Toc13942 \h </w:instrText>
      </w:r>
      <w:r>
        <w:fldChar w:fldCharType="separate"/>
      </w:r>
      <w:r>
        <w:t>76</w:t>
      </w:r>
      <w:r>
        <w:fldChar w:fldCharType="end"/>
      </w:r>
      <w:r>
        <w:rPr>
          <w:rFonts w:ascii="Times New Roman" w:hAnsi="Times New Roman" w:eastAsia="Times New Roman" w:cs="Times New Roman"/>
          <w:szCs w:val="19"/>
        </w:rPr>
        <w:fldChar w:fldCharType="end"/>
      </w:r>
    </w:p>
    <w:p w14:paraId="343FFE0B">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_Toc23633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4"/>
          <w:szCs w:val="28"/>
        </w:rPr>
        <w:t>8.</w:t>
      </w:r>
      <w:r>
        <w:rPr>
          <w:rFonts w:ascii="Times New Roman" w:hAnsi="Times New Roman" w:eastAsia="Times New Roman" w:cs="Times New Roman"/>
          <w:bCs/>
          <w:spacing w:val="8"/>
          <w:szCs w:val="28"/>
        </w:rPr>
        <w:t xml:space="preserve">  </w:t>
      </w:r>
      <w:r>
        <w:rPr>
          <w:bCs/>
          <w:spacing w:val="-4"/>
          <w:szCs w:val="28"/>
        </w:rPr>
        <w:t>合同变更</w:t>
      </w:r>
      <w:r>
        <w:tab/>
      </w:r>
      <w:r>
        <w:fldChar w:fldCharType="begin"/>
      </w:r>
      <w:r>
        <w:instrText xml:space="preserve"> PAGEREF _Toc23633 \h </w:instrText>
      </w:r>
      <w:r>
        <w:fldChar w:fldCharType="separate"/>
      </w:r>
      <w:r>
        <w:t>78</w:t>
      </w:r>
      <w:r>
        <w:fldChar w:fldCharType="end"/>
      </w:r>
      <w:r>
        <w:rPr>
          <w:rFonts w:ascii="Times New Roman" w:hAnsi="Times New Roman" w:eastAsia="Times New Roman" w:cs="Times New Roman"/>
          <w:szCs w:val="19"/>
        </w:rPr>
        <w:fldChar w:fldCharType="end"/>
      </w:r>
    </w:p>
    <w:p w14:paraId="0B9063A9">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_Toc5844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1"/>
          <w:szCs w:val="28"/>
        </w:rPr>
        <w:t xml:space="preserve">9.  </w:t>
      </w:r>
      <w:r>
        <w:rPr>
          <w:bCs/>
          <w:spacing w:val="-1"/>
          <w:szCs w:val="28"/>
        </w:rPr>
        <w:t>合同的终止与解除</w:t>
      </w:r>
      <w:r>
        <w:tab/>
      </w:r>
      <w:r>
        <w:fldChar w:fldCharType="begin"/>
      </w:r>
      <w:r>
        <w:instrText xml:space="preserve"> PAGEREF _Toc5844 \h </w:instrText>
      </w:r>
      <w:r>
        <w:fldChar w:fldCharType="separate"/>
      </w:r>
      <w:r>
        <w:t>79</w:t>
      </w:r>
      <w:r>
        <w:fldChar w:fldCharType="end"/>
      </w:r>
      <w:r>
        <w:rPr>
          <w:rFonts w:ascii="Times New Roman" w:hAnsi="Times New Roman" w:eastAsia="Times New Roman" w:cs="Times New Roman"/>
          <w:szCs w:val="19"/>
        </w:rPr>
        <w:fldChar w:fldCharType="end"/>
      </w:r>
    </w:p>
    <w:p w14:paraId="74258F40">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_Toc15475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2"/>
          <w:szCs w:val="28"/>
        </w:rPr>
        <w:t xml:space="preserve">10.  </w:t>
      </w:r>
      <w:r>
        <w:rPr>
          <w:bCs/>
          <w:spacing w:val="-2"/>
          <w:szCs w:val="28"/>
        </w:rPr>
        <w:t>合同价格与支付</w:t>
      </w:r>
      <w:r>
        <w:tab/>
      </w:r>
      <w:r>
        <w:fldChar w:fldCharType="begin"/>
      </w:r>
      <w:r>
        <w:instrText xml:space="preserve"> PAGEREF _Toc15475 \h </w:instrText>
      </w:r>
      <w:r>
        <w:fldChar w:fldCharType="separate"/>
      </w:r>
      <w:r>
        <w:t>80</w:t>
      </w:r>
      <w:r>
        <w:fldChar w:fldCharType="end"/>
      </w:r>
      <w:r>
        <w:rPr>
          <w:rFonts w:ascii="Times New Roman" w:hAnsi="Times New Roman" w:eastAsia="Times New Roman" w:cs="Times New Roman"/>
          <w:szCs w:val="19"/>
        </w:rPr>
        <w:fldChar w:fldCharType="end"/>
      </w:r>
    </w:p>
    <w:p w14:paraId="2D8AD0A9">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_Toc26712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5"/>
          <w:szCs w:val="28"/>
        </w:rPr>
        <w:t>11.</w:t>
      </w:r>
      <w:r>
        <w:rPr>
          <w:rFonts w:ascii="Times New Roman" w:hAnsi="Times New Roman" w:eastAsia="Times New Roman" w:cs="Times New Roman"/>
          <w:bCs/>
          <w:spacing w:val="10"/>
          <w:szCs w:val="28"/>
        </w:rPr>
        <w:t xml:space="preserve">  </w:t>
      </w:r>
      <w:r>
        <w:rPr>
          <w:bCs/>
          <w:spacing w:val="-5"/>
          <w:szCs w:val="28"/>
        </w:rPr>
        <w:t>不可抗力</w:t>
      </w:r>
      <w:r>
        <w:tab/>
      </w:r>
      <w:r>
        <w:fldChar w:fldCharType="begin"/>
      </w:r>
      <w:r>
        <w:instrText xml:space="preserve"> PAGEREF _Toc26712 \h </w:instrText>
      </w:r>
      <w:r>
        <w:fldChar w:fldCharType="separate"/>
      </w:r>
      <w:r>
        <w:t>82</w:t>
      </w:r>
      <w:r>
        <w:fldChar w:fldCharType="end"/>
      </w:r>
      <w:r>
        <w:rPr>
          <w:rFonts w:ascii="Times New Roman" w:hAnsi="Times New Roman" w:eastAsia="Times New Roman" w:cs="Times New Roman"/>
          <w:szCs w:val="19"/>
        </w:rPr>
        <w:fldChar w:fldCharType="end"/>
      </w:r>
    </w:p>
    <w:p w14:paraId="557960BB">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_Toc29048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6"/>
          <w:szCs w:val="28"/>
        </w:rPr>
        <w:t>12.</w:t>
      </w:r>
      <w:r>
        <w:rPr>
          <w:rFonts w:ascii="Times New Roman" w:hAnsi="Times New Roman" w:eastAsia="Times New Roman" w:cs="Times New Roman"/>
          <w:bCs/>
          <w:spacing w:val="7"/>
          <w:szCs w:val="28"/>
        </w:rPr>
        <w:t xml:space="preserve">  </w:t>
      </w:r>
      <w:r>
        <w:rPr>
          <w:bCs/>
          <w:spacing w:val="-6"/>
          <w:szCs w:val="28"/>
        </w:rPr>
        <w:t>违约</w:t>
      </w:r>
      <w:r>
        <w:tab/>
      </w:r>
      <w:r>
        <w:fldChar w:fldCharType="begin"/>
      </w:r>
      <w:r>
        <w:instrText xml:space="preserve"> PAGEREF _Toc29048 \h </w:instrText>
      </w:r>
      <w:r>
        <w:fldChar w:fldCharType="separate"/>
      </w:r>
      <w:r>
        <w:t>83</w:t>
      </w:r>
      <w:r>
        <w:fldChar w:fldCharType="end"/>
      </w:r>
      <w:r>
        <w:rPr>
          <w:rFonts w:ascii="Times New Roman" w:hAnsi="Times New Roman" w:eastAsia="Times New Roman" w:cs="Times New Roman"/>
          <w:szCs w:val="19"/>
        </w:rPr>
        <w:fldChar w:fldCharType="end"/>
      </w:r>
    </w:p>
    <w:p w14:paraId="5AABB52D">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_Toc12237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5"/>
          <w:szCs w:val="28"/>
        </w:rPr>
        <w:t>13.</w:t>
      </w:r>
      <w:r>
        <w:rPr>
          <w:rFonts w:ascii="Times New Roman" w:hAnsi="Times New Roman" w:eastAsia="Times New Roman" w:cs="Times New Roman"/>
          <w:bCs/>
          <w:spacing w:val="13"/>
          <w:szCs w:val="28"/>
        </w:rPr>
        <w:t xml:space="preserve">  </w:t>
      </w:r>
      <w:r>
        <w:rPr>
          <w:bCs/>
          <w:spacing w:val="-5"/>
          <w:szCs w:val="28"/>
        </w:rPr>
        <w:t>争议的解决</w:t>
      </w:r>
      <w:r>
        <w:tab/>
      </w:r>
      <w:r>
        <w:fldChar w:fldCharType="begin"/>
      </w:r>
      <w:r>
        <w:instrText xml:space="preserve"> PAGEREF _Toc12237 \h </w:instrText>
      </w:r>
      <w:r>
        <w:fldChar w:fldCharType="separate"/>
      </w:r>
      <w:r>
        <w:t>84</w:t>
      </w:r>
      <w:r>
        <w:fldChar w:fldCharType="end"/>
      </w:r>
      <w:r>
        <w:rPr>
          <w:rFonts w:ascii="Times New Roman" w:hAnsi="Times New Roman" w:eastAsia="Times New Roman" w:cs="Times New Roman"/>
          <w:szCs w:val="19"/>
        </w:rPr>
        <w:fldChar w:fldCharType="end"/>
      </w:r>
    </w:p>
    <w:p w14:paraId="3AB2D96B">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_Toc12528 </w:instrText>
      </w:r>
      <w:r>
        <w:rPr>
          <w:rFonts w:ascii="Times New Roman" w:hAnsi="Times New Roman" w:eastAsia="Times New Roman" w:cs="Times New Roman"/>
          <w:szCs w:val="19"/>
        </w:rPr>
        <w:fldChar w:fldCharType="separate"/>
      </w:r>
      <w:r>
        <w:rPr>
          <w:szCs w:val="28"/>
        </w:rPr>
        <w:t>第三节 专用合同条款</w:t>
      </w:r>
      <w:r>
        <w:tab/>
      </w:r>
      <w:r>
        <w:fldChar w:fldCharType="begin"/>
      </w:r>
      <w:r>
        <w:instrText xml:space="preserve"> PAGEREF _Toc12528 \h </w:instrText>
      </w:r>
      <w:r>
        <w:fldChar w:fldCharType="separate"/>
      </w:r>
      <w:r>
        <w:t>86</w:t>
      </w:r>
      <w:r>
        <w:fldChar w:fldCharType="end"/>
      </w:r>
      <w:r>
        <w:rPr>
          <w:rFonts w:ascii="Times New Roman" w:hAnsi="Times New Roman" w:eastAsia="Times New Roman" w:cs="Times New Roman"/>
          <w:szCs w:val="19"/>
        </w:rPr>
        <w:fldChar w:fldCharType="end"/>
      </w:r>
    </w:p>
    <w:p w14:paraId="005BCE69">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_Toc17764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5"/>
          <w:szCs w:val="24"/>
        </w:rPr>
        <w:t>1.</w:t>
      </w:r>
      <w:r>
        <w:rPr>
          <w:rFonts w:ascii="Times New Roman" w:hAnsi="Times New Roman" w:eastAsia="Times New Roman" w:cs="Times New Roman"/>
          <w:bCs/>
          <w:spacing w:val="9"/>
          <w:szCs w:val="24"/>
        </w:rPr>
        <w:t xml:space="preserve">  </w:t>
      </w:r>
      <w:r>
        <w:rPr>
          <w:bCs/>
          <w:spacing w:val="-5"/>
          <w:szCs w:val="24"/>
        </w:rPr>
        <w:t>一般约定</w:t>
      </w:r>
      <w:r>
        <w:tab/>
      </w:r>
      <w:r>
        <w:fldChar w:fldCharType="begin"/>
      </w:r>
      <w:r>
        <w:instrText xml:space="preserve"> PAGEREF _Toc17764 \h </w:instrText>
      </w:r>
      <w:r>
        <w:fldChar w:fldCharType="separate"/>
      </w:r>
      <w:r>
        <w:t>86</w:t>
      </w:r>
      <w:r>
        <w:fldChar w:fldCharType="end"/>
      </w:r>
      <w:r>
        <w:rPr>
          <w:rFonts w:ascii="Times New Roman" w:hAnsi="Times New Roman" w:eastAsia="Times New Roman" w:cs="Times New Roman"/>
          <w:szCs w:val="19"/>
        </w:rPr>
        <w:fldChar w:fldCharType="end"/>
      </w:r>
    </w:p>
    <w:p w14:paraId="59E65002">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_Toc18385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4"/>
          <w:szCs w:val="24"/>
        </w:rPr>
        <w:t>2.</w:t>
      </w:r>
      <w:r>
        <w:rPr>
          <w:rFonts w:ascii="Times New Roman" w:hAnsi="Times New Roman" w:eastAsia="Times New Roman" w:cs="Times New Roman"/>
          <w:bCs/>
          <w:spacing w:val="8"/>
          <w:szCs w:val="24"/>
        </w:rPr>
        <w:t xml:space="preserve">  </w:t>
      </w:r>
      <w:r>
        <w:rPr>
          <w:bCs/>
          <w:spacing w:val="-4"/>
          <w:szCs w:val="24"/>
        </w:rPr>
        <w:t>委托人</w:t>
      </w:r>
      <w:r>
        <w:tab/>
      </w:r>
      <w:r>
        <w:fldChar w:fldCharType="begin"/>
      </w:r>
      <w:r>
        <w:instrText xml:space="preserve"> PAGEREF _Toc18385 \h </w:instrText>
      </w:r>
      <w:r>
        <w:fldChar w:fldCharType="separate"/>
      </w:r>
      <w:r>
        <w:t>87</w:t>
      </w:r>
      <w:r>
        <w:fldChar w:fldCharType="end"/>
      </w:r>
      <w:r>
        <w:rPr>
          <w:rFonts w:ascii="Times New Roman" w:hAnsi="Times New Roman" w:eastAsia="Times New Roman" w:cs="Times New Roman"/>
          <w:szCs w:val="19"/>
        </w:rPr>
        <w:fldChar w:fldCharType="end"/>
      </w:r>
    </w:p>
    <w:p w14:paraId="3D277717">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_Toc30936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4"/>
          <w:szCs w:val="24"/>
        </w:rPr>
        <w:t>3.</w:t>
      </w:r>
      <w:r>
        <w:rPr>
          <w:rFonts w:ascii="Times New Roman" w:hAnsi="Times New Roman" w:eastAsia="Times New Roman" w:cs="Times New Roman"/>
          <w:bCs/>
          <w:spacing w:val="9"/>
          <w:szCs w:val="24"/>
        </w:rPr>
        <w:t xml:space="preserve">  </w:t>
      </w:r>
      <w:r>
        <w:rPr>
          <w:bCs/>
          <w:spacing w:val="-4"/>
          <w:szCs w:val="24"/>
        </w:rPr>
        <w:t>咨询人</w:t>
      </w:r>
      <w:r>
        <w:tab/>
      </w:r>
      <w:r>
        <w:fldChar w:fldCharType="begin"/>
      </w:r>
      <w:r>
        <w:instrText xml:space="preserve"> PAGEREF _Toc30936 \h </w:instrText>
      </w:r>
      <w:r>
        <w:fldChar w:fldCharType="separate"/>
      </w:r>
      <w:r>
        <w:t>88</w:t>
      </w:r>
      <w:r>
        <w:fldChar w:fldCharType="end"/>
      </w:r>
      <w:r>
        <w:rPr>
          <w:rFonts w:ascii="Times New Roman" w:hAnsi="Times New Roman" w:eastAsia="Times New Roman" w:cs="Times New Roman"/>
          <w:szCs w:val="19"/>
        </w:rPr>
        <w:fldChar w:fldCharType="end"/>
      </w:r>
    </w:p>
    <w:p w14:paraId="56B54C1D">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_Toc2236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4"/>
          <w:szCs w:val="24"/>
        </w:rPr>
        <w:t>4.</w:t>
      </w:r>
      <w:r>
        <w:rPr>
          <w:rFonts w:ascii="Times New Roman" w:hAnsi="Times New Roman" w:eastAsia="Times New Roman" w:cs="Times New Roman"/>
          <w:bCs/>
          <w:spacing w:val="10"/>
          <w:szCs w:val="24"/>
        </w:rPr>
        <w:t xml:space="preserve">  </w:t>
      </w:r>
      <w:r>
        <w:rPr>
          <w:bCs/>
          <w:spacing w:val="-4"/>
          <w:szCs w:val="24"/>
        </w:rPr>
        <w:t>咨询服务</w:t>
      </w:r>
      <w:r>
        <w:tab/>
      </w:r>
      <w:r>
        <w:fldChar w:fldCharType="begin"/>
      </w:r>
      <w:r>
        <w:instrText xml:space="preserve"> PAGEREF _Toc2236 \h </w:instrText>
      </w:r>
      <w:r>
        <w:fldChar w:fldCharType="separate"/>
      </w:r>
      <w:r>
        <w:t>91</w:t>
      </w:r>
      <w:r>
        <w:fldChar w:fldCharType="end"/>
      </w:r>
      <w:r>
        <w:rPr>
          <w:rFonts w:ascii="Times New Roman" w:hAnsi="Times New Roman" w:eastAsia="Times New Roman" w:cs="Times New Roman"/>
          <w:szCs w:val="19"/>
        </w:rPr>
        <w:fldChar w:fldCharType="end"/>
      </w:r>
    </w:p>
    <w:p w14:paraId="130A9C2D">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_Toc3652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3"/>
          <w:szCs w:val="24"/>
        </w:rPr>
        <w:t>5.</w:t>
      </w:r>
      <w:r>
        <w:rPr>
          <w:rFonts w:ascii="Times New Roman" w:hAnsi="Times New Roman" w:eastAsia="Times New Roman" w:cs="Times New Roman"/>
          <w:bCs/>
          <w:spacing w:val="9"/>
          <w:szCs w:val="24"/>
        </w:rPr>
        <w:t xml:space="preserve">  </w:t>
      </w:r>
      <w:r>
        <w:rPr>
          <w:bCs/>
          <w:spacing w:val="-3"/>
          <w:szCs w:val="24"/>
        </w:rPr>
        <w:t>咨询服务期限</w:t>
      </w:r>
      <w:r>
        <w:tab/>
      </w:r>
      <w:r>
        <w:fldChar w:fldCharType="begin"/>
      </w:r>
      <w:r>
        <w:instrText xml:space="preserve"> PAGEREF _Toc3652 \h </w:instrText>
      </w:r>
      <w:r>
        <w:fldChar w:fldCharType="separate"/>
      </w:r>
      <w:r>
        <w:t>97</w:t>
      </w:r>
      <w:r>
        <w:fldChar w:fldCharType="end"/>
      </w:r>
      <w:r>
        <w:rPr>
          <w:rFonts w:ascii="Times New Roman" w:hAnsi="Times New Roman" w:eastAsia="Times New Roman" w:cs="Times New Roman"/>
          <w:szCs w:val="19"/>
        </w:rPr>
        <w:fldChar w:fldCharType="end"/>
      </w:r>
    </w:p>
    <w:p w14:paraId="77D1D8E8">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_Toc11647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1"/>
          <w:szCs w:val="24"/>
        </w:rPr>
        <w:t xml:space="preserve">6.  </w:t>
      </w:r>
      <w:r>
        <w:rPr>
          <w:bCs/>
          <w:spacing w:val="-1"/>
          <w:szCs w:val="24"/>
        </w:rPr>
        <w:t>咨询服务成果文件的接收与审查</w:t>
      </w:r>
      <w:r>
        <w:tab/>
      </w:r>
      <w:r>
        <w:fldChar w:fldCharType="begin"/>
      </w:r>
      <w:r>
        <w:instrText xml:space="preserve"> PAGEREF _Toc11647 \h </w:instrText>
      </w:r>
      <w:r>
        <w:fldChar w:fldCharType="separate"/>
      </w:r>
      <w:r>
        <w:t>98</w:t>
      </w:r>
      <w:r>
        <w:fldChar w:fldCharType="end"/>
      </w:r>
      <w:r>
        <w:rPr>
          <w:rFonts w:ascii="Times New Roman" w:hAnsi="Times New Roman" w:eastAsia="Times New Roman" w:cs="Times New Roman"/>
          <w:szCs w:val="19"/>
        </w:rPr>
        <w:fldChar w:fldCharType="end"/>
      </w:r>
    </w:p>
    <w:p w14:paraId="6CE07388">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_Toc16436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1"/>
          <w:szCs w:val="24"/>
        </w:rPr>
        <w:t xml:space="preserve">7.  </w:t>
      </w:r>
      <w:r>
        <w:rPr>
          <w:bCs/>
          <w:spacing w:val="-1"/>
          <w:szCs w:val="24"/>
        </w:rPr>
        <w:t>咨询服务责任与保险</w:t>
      </w:r>
      <w:r>
        <w:tab/>
      </w:r>
      <w:r>
        <w:fldChar w:fldCharType="begin"/>
      </w:r>
      <w:r>
        <w:instrText xml:space="preserve"> PAGEREF _Toc16436 \h </w:instrText>
      </w:r>
      <w:r>
        <w:fldChar w:fldCharType="separate"/>
      </w:r>
      <w:r>
        <w:t>99</w:t>
      </w:r>
      <w:r>
        <w:fldChar w:fldCharType="end"/>
      </w:r>
      <w:r>
        <w:rPr>
          <w:rFonts w:ascii="Times New Roman" w:hAnsi="Times New Roman" w:eastAsia="Times New Roman" w:cs="Times New Roman"/>
          <w:szCs w:val="19"/>
        </w:rPr>
        <w:fldChar w:fldCharType="end"/>
      </w:r>
    </w:p>
    <w:p w14:paraId="36AE2A58">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_Toc771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4"/>
          <w:szCs w:val="24"/>
        </w:rPr>
        <w:t>8.</w:t>
      </w:r>
      <w:r>
        <w:rPr>
          <w:rFonts w:ascii="Times New Roman" w:hAnsi="Times New Roman" w:eastAsia="Times New Roman" w:cs="Times New Roman"/>
          <w:bCs/>
          <w:spacing w:val="9"/>
          <w:szCs w:val="24"/>
        </w:rPr>
        <w:t xml:space="preserve">  </w:t>
      </w:r>
      <w:r>
        <w:rPr>
          <w:bCs/>
          <w:spacing w:val="-4"/>
          <w:szCs w:val="24"/>
        </w:rPr>
        <w:t>合同变更</w:t>
      </w:r>
      <w:r>
        <w:tab/>
      </w:r>
      <w:r>
        <w:fldChar w:fldCharType="begin"/>
      </w:r>
      <w:r>
        <w:instrText xml:space="preserve"> PAGEREF _Toc771 \h </w:instrText>
      </w:r>
      <w:r>
        <w:fldChar w:fldCharType="separate"/>
      </w:r>
      <w:r>
        <w:t>99</w:t>
      </w:r>
      <w:r>
        <w:fldChar w:fldCharType="end"/>
      </w:r>
      <w:r>
        <w:rPr>
          <w:rFonts w:ascii="Times New Roman" w:hAnsi="Times New Roman" w:eastAsia="Times New Roman" w:cs="Times New Roman"/>
          <w:szCs w:val="19"/>
        </w:rPr>
        <w:fldChar w:fldCharType="end"/>
      </w:r>
    </w:p>
    <w:p w14:paraId="6E01C32E">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_Toc13182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1"/>
          <w:szCs w:val="24"/>
        </w:rPr>
        <w:t xml:space="preserve">9.  </w:t>
      </w:r>
      <w:r>
        <w:rPr>
          <w:bCs/>
          <w:spacing w:val="-1"/>
          <w:szCs w:val="24"/>
        </w:rPr>
        <w:t>合同的终止与解除</w:t>
      </w:r>
      <w:r>
        <w:tab/>
      </w:r>
      <w:r>
        <w:fldChar w:fldCharType="begin"/>
      </w:r>
      <w:r>
        <w:instrText xml:space="preserve"> PAGEREF _Toc13182 \h </w:instrText>
      </w:r>
      <w:r>
        <w:fldChar w:fldCharType="separate"/>
      </w:r>
      <w:r>
        <w:t>99</w:t>
      </w:r>
      <w:r>
        <w:fldChar w:fldCharType="end"/>
      </w:r>
      <w:r>
        <w:rPr>
          <w:rFonts w:ascii="Times New Roman" w:hAnsi="Times New Roman" w:eastAsia="Times New Roman" w:cs="Times New Roman"/>
          <w:szCs w:val="19"/>
        </w:rPr>
        <w:fldChar w:fldCharType="end"/>
      </w:r>
    </w:p>
    <w:p w14:paraId="521359B1">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_Toc11719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1"/>
          <w:szCs w:val="24"/>
        </w:rPr>
        <w:t xml:space="preserve">10.  </w:t>
      </w:r>
      <w:r>
        <w:rPr>
          <w:bCs/>
          <w:spacing w:val="-1"/>
          <w:szCs w:val="24"/>
        </w:rPr>
        <w:t>合同价格与支付</w:t>
      </w:r>
      <w:r>
        <w:tab/>
      </w:r>
      <w:r>
        <w:fldChar w:fldCharType="begin"/>
      </w:r>
      <w:r>
        <w:instrText xml:space="preserve"> PAGEREF _Toc11719 \h </w:instrText>
      </w:r>
      <w:r>
        <w:fldChar w:fldCharType="separate"/>
      </w:r>
      <w:r>
        <w:t>100</w:t>
      </w:r>
      <w:r>
        <w:fldChar w:fldCharType="end"/>
      </w:r>
      <w:r>
        <w:rPr>
          <w:rFonts w:ascii="Times New Roman" w:hAnsi="Times New Roman" w:eastAsia="Times New Roman" w:cs="Times New Roman"/>
          <w:szCs w:val="19"/>
        </w:rPr>
        <w:fldChar w:fldCharType="end"/>
      </w:r>
    </w:p>
    <w:p w14:paraId="2AE56026">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_Toc31200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5"/>
          <w:szCs w:val="24"/>
        </w:rPr>
        <w:t>11.</w:t>
      </w:r>
      <w:r>
        <w:rPr>
          <w:rFonts w:ascii="Times New Roman" w:hAnsi="Times New Roman" w:eastAsia="Times New Roman" w:cs="Times New Roman"/>
          <w:bCs/>
          <w:spacing w:val="11"/>
          <w:szCs w:val="24"/>
        </w:rPr>
        <w:t xml:space="preserve">  </w:t>
      </w:r>
      <w:r>
        <w:rPr>
          <w:bCs/>
          <w:spacing w:val="-5"/>
          <w:szCs w:val="24"/>
        </w:rPr>
        <w:t>不可抗力</w:t>
      </w:r>
      <w:r>
        <w:tab/>
      </w:r>
      <w:r>
        <w:fldChar w:fldCharType="begin"/>
      </w:r>
      <w:r>
        <w:instrText xml:space="preserve"> PAGEREF _Toc31200 \h </w:instrText>
      </w:r>
      <w:r>
        <w:fldChar w:fldCharType="separate"/>
      </w:r>
      <w:r>
        <w:t>101</w:t>
      </w:r>
      <w:r>
        <w:fldChar w:fldCharType="end"/>
      </w:r>
      <w:r>
        <w:rPr>
          <w:rFonts w:ascii="Times New Roman" w:hAnsi="Times New Roman" w:eastAsia="Times New Roman" w:cs="Times New Roman"/>
          <w:szCs w:val="19"/>
        </w:rPr>
        <w:fldChar w:fldCharType="end"/>
      </w:r>
    </w:p>
    <w:p w14:paraId="24D3793B">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_Toc14111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7"/>
          <w:szCs w:val="24"/>
        </w:rPr>
        <w:t>12</w:t>
      </w:r>
      <w:r>
        <w:rPr>
          <w:rFonts w:ascii="Times New Roman" w:hAnsi="Times New Roman" w:eastAsia="Times New Roman" w:cs="Times New Roman"/>
          <w:bCs/>
          <w:spacing w:val="7"/>
          <w:szCs w:val="24"/>
        </w:rPr>
        <w:t xml:space="preserve">  </w:t>
      </w:r>
      <w:r>
        <w:rPr>
          <w:bCs/>
          <w:spacing w:val="-7"/>
          <w:szCs w:val="24"/>
        </w:rPr>
        <w:t>违约</w:t>
      </w:r>
      <w:r>
        <w:tab/>
      </w:r>
      <w:r>
        <w:fldChar w:fldCharType="begin"/>
      </w:r>
      <w:r>
        <w:instrText xml:space="preserve"> PAGEREF _Toc14111 \h </w:instrText>
      </w:r>
      <w:r>
        <w:fldChar w:fldCharType="separate"/>
      </w:r>
      <w:r>
        <w:t>101</w:t>
      </w:r>
      <w:r>
        <w:fldChar w:fldCharType="end"/>
      </w:r>
      <w:r>
        <w:rPr>
          <w:rFonts w:ascii="Times New Roman" w:hAnsi="Times New Roman" w:eastAsia="Times New Roman" w:cs="Times New Roman"/>
          <w:szCs w:val="19"/>
        </w:rPr>
        <w:fldChar w:fldCharType="end"/>
      </w:r>
    </w:p>
    <w:p w14:paraId="234C97DE">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_Toc25623 </w:instrText>
      </w:r>
      <w:r>
        <w:rPr>
          <w:rFonts w:ascii="Times New Roman" w:hAnsi="Times New Roman" w:eastAsia="Times New Roman" w:cs="Times New Roman"/>
          <w:szCs w:val="19"/>
        </w:rPr>
        <w:fldChar w:fldCharType="separate"/>
      </w:r>
      <w:r>
        <w:rPr>
          <w:rFonts w:ascii="Times New Roman" w:hAnsi="Times New Roman" w:eastAsia="Times New Roman" w:cs="Times New Roman"/>
          <w:bCs/>
          <w:spacing w:val="-5"/>
          <w:szCs w:val="24"/>
        </w:rPr>
        <w:t>13.</w:t>
      </w:r>
      <w:r>
        <w:rPr>
          <w:rFonts w:ascii="Times New Roman" w:hAnsi="Times New Roman" w:eastAsia="Times New Roman" w:cs="Times New Roman"/>
          <w:bCs/>
          <w:spacing w:val="13"/>
          <w:szCs w:val="24"/>
        </w:rPr>
        <w:t xml:space="preserve">  </w:t>
      </w:r>
      <w:r>
        <w:rPr>
          <w:bCs/>
          <w:spacing w:val="-5"/>
          <w:szCs w:val="24"/>
        </w:rPr>
        <w:t>争议的解决</w:t>
      </w:r>
      <w:r>
        <w:tab/>
      </w:r>
      <w:r>
        <w:fldChar w:fldCharType="begin"/>
      </w:r>
      <w:r>
        <w:instrText xml:space="preserve"> PAGEREF _Toc25623 \h </w:instrText>
      </w:r>
      <w:r>
        <w:fldChar w:fldCharType="separate"/>
      </w:r>
      <w:r>
        <w:t>104</w:t>
      </w:r>
      <w:r>
        <w:fldChar w:fldCharType="end"/>
      </w:r>
      <w:r>
        <w:rPr>
          <w:rFonts w:ascii="Times New Roman" w:hAnsi="Times New Roman" w:eastAsia="Times New Roman" w:cs="Times New Roman"/>
          <w:szCs w:val="19"/>
        </w:rPr>
        <w:fldChar w:fldCharType="end"/>
      </w:r>
    </w:p>
    <w:p w14:paraId="4979EBE0">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_Toc17878 </w:instrText>
      </w:r>
      <w:r>
        <w:rPr>
          <w:rFonts w:ascii="Times New Roman" w:hAnsi="Times New Roman" w:eastAsia="Times New Roman" w:cs="Times New Roman"/>
          <w:szCs w:val="19"/>
        </w:rPr>
        <w:fldChar w:fldCharType="separate"/>
      </w:r>
      <w:r>
        <w:rPr>
          <w:spacing w:val="2"/>
          <w:szCs w:val="55"/>
        </w:rPr>
        <w:t>第二卷</w:t>
      </w:r>
      <w:r>
        <w:tab/>
      </w:r>
      <w:r>
        <w:fldChar w:fldCharType="begin"/>
      </w:r>
      <w:r>
        <w:instrText xml:space="preserve"> PAGEREF _Toc17878 \h </w:instrText>
      </w:r>
      <w:r>
        <w:fldChar w:fldCharType="separate"/>
      </w:r>
      <w:r>
        <w:t>109</w:t>
      </w:r>
      <w:r>
        <w:fldChar w:fldCharType="end"/>
      </w:r>
      <w:r>
        <w:rPr>
          <w:rFonts w:ascii="Times New Roman" w:hAnsi="Times New Roman" w:eastAsia="Times New Roman" w:cs="Times New Roman"/>
          <w:szCs w:val="19"/>
        </w:rPr>
        <w:fldChar w:fldCharType="end"/>
      </w:r>
    </w:p>
    <w:p w14:paraId="236B4BC8">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_Toc16708 </w:instrText>
      </w:r>
      <w:r>
        <w:rPr>
          <w:rFonts w:ascii="Times New Roman" w:hAnsi="Times New Roman" w:eastAsia="Times New Roman" w:cs="Times New Roman"/>
          <w:szCs w:val="19"/>
        </w:rPr>
        <w:fldChar w:fldCharType="separate"/>
      </w:r>
      <w:r>
        <w:rPr>
          <w:spacing w:val="6"/>
          <w:szCs w:val="55"/>
        </w:rPr>
        <w:t>第五章  委托人要求</w:t>
      </w:r>
      <w:r>
        <w:tab/>
      </w:r>
      <w:r>
        <w:fldChar w:fldCharType="begin"/>
      </w:r>
      <w:r>
        <w:instrText xml:space="preserve"> PAGEREF _Toc16708 \h </w:instrText>
      </w:r>
      <w:r>
        <w:fldChar w:fldCharType="separate"/>
      </w:r>
      <w:r>
        <w:t>110</w:t>
      </w:r>
      <w:r>
        <w:fldChar w:fldCharType="end"/>
      </w:r>
      <w:r>
        <w:rPr>
          <w:rFonts w:ascii="Times New Roman" w:hAnsi="Times New Roman" w:eastAsia="Times New Roman" w:cs="Times New Roman"/>
          <w:szCs w:val="19"/>
        </w:rPr>
        <w:fldChar w:fldCharType="end"/>
      </w:r>
    </w:p>
    <w:p w14:paraId="16B171EC">
      <w:pPr>
        <w:pStyle w:val="8"/>
        <w:tabs>
          <w:tab w:val="right" w:leader="dot" w:pos="9074"/>
        </w:tabs>
      </w:pPr>
      <w:r>
        <w:rPr>
          <w:rFonts w:ascii="Times New Roman" w:hAnsi="Times New Roman" w:eastAsia="Times New Roman" w:cs="Times New Roman"/>
          <w:szCs w:val="19"/>
        </w:rPr>
        <w:t>第一节 通用性要求</w:t>
      </w:r>
      <w:r>
        <w:tab/>
      </w:r>
      <w:r>
        <w:fldChar w:fldCharType="begin"/>
      </w:r>
      <w:r>
        <w:instrText xml:space="preserve"> PAGEREF _Toc29007 \h </w:instrText>
      </w:r>
      <w:r>
        <w:fldChar w:fldCharType="separate"/>
      </w:r>
      <w:r>
        <w:t>111</w:t>
      </w:r>
      <w:r>
        <w:fldChar w:fldCharType="end"/>
      </w:r>
    </w:p>
    <w:p w14:paraId="5D8240E8">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_Toc15676 </w:instrText>
      </w:r>
      <w:r>
        <w:rPr>
          <w:rFonts w:ascii="Times New Roman" w:hAnsi="Times New Roman" w:eastAsia="Times New Roman" w:cs="Times New Roman"/>
          <w:szCs w:val="19"/>
        </w:rPr>
        <w:fldChar w:fldCharType="separate"/>
      </w:r>
      <w:r>
        <w:rPr>
          <w:spacing w:val="7"/>
        </w:rPr>
        <w:t>第二节 特殊性要求</w:t>
      </w:r>
      <w:r>
        <w:tab/>
      </w:r>
      <w:r>
        <w:fldChar w:fldCharType="begin"/>
      </w:r>
      <w:r>
        <w:instrText xml:space="preserve"> PAGEREF _Toc15676 \h </w:instrText>
      </w:r>
      <w:r>
        <w:fldChar w:fldCharType="separate"/>
      </w:r>
      <w:r>
        <w:t>124</w:t>
      </w:r>
      <w:r>
        <w:fldChar w:fldCharType="end"/>
      </w:r>
      <w:r>
        <w:rPr>
          <w:rFonts w:ascii="Times New Roman" w:hAnsi="Times New Roman" w:eastAsia="Times New Roman" w:cs="Times New Roman"/>
          <w:szCs w:val="19"/>
        </w:rPr>
        <w:fldChar w:fldCharType="end"/>
      </w:r>
    </w:p>
    <w:p w14:paraId="257C283D">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_Toc8685 </w:instrText>
      </w:r>
      <w:r>
        <w:rPr>
          <w:rFonts w:ascii="Times New Roman" w:hAnsi="Times New Roman" w:eastAsia="Times New Roman" w:cs="Times New Roman"/>
          <w:szCs w:val="19"/>
        </w:rPr>
        <w:fldChar w:fldCharType="separate"/>
      </w:r>
      <w:r>
        <w:rPr>
          <w:spacing w:val="2"/>
          <w:szCs w:val="55"/>
        </w:rPr>
        <w:t>第三卷</w:t>
      </w:r>
      <w:r>
        <w:tab/>
      </w:r>
      <w:r>
        <w:fldChar w:fldCharType="begin"/>
      </w:r>
      <w:r>
        <w:instrText xml:space="preserve"> PAGEREF _Toc8685 \h </w:instrText>
      </w:r>
      <w:r>
        <w:fldChar w:fldCharType="separate"/>
      </w:r>
      <w:r>
        <w:t>126</w:t>
      </w:r>
      <w:r>
        <w:fldChar w:fldCharType="end"/>
      </w:r>
      <w:r>
        <w:rPr>
          <w:rFonts w:ascii="Times New Roman" w:hAnsi="Times New Roman" w:eastAsia="Times New Roman" w:cs="Times New Roman"/>
          <w:szCs w:val="19"/>
        </w:rPr>
        <w:fldChar w:fldCharType="end"/>
      </w:r>
    </w:p>
    <w:p w14:paraId="34523CF3">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_Toc21295 </w:instrText>
      </w:r>
      <w:r>
        <w:rPr>
          <w:rFonts w:ascii="Times New Roman" w:hAnsi="Times New Roman" w:eastAsia="Times New Roman" w:cs="Times New Roman"/>
          <w:szCs w:val="19"/>
        </w:rPr>
        <w:fldChar w:fldCharType="separate"/>
      </w:r>
      <w:r>
        <w:rPr>
          <w:spacing w:val="7"/>
          <w:szCs w:val="55"/>
        </w:rPr>
        <w:t>第六章  投标文件格式</w:t>
      </w:r>
      <w:r>
        <w:tab/>
      </w:r>
      <w:r>
        <w:fldChar w:fldCharType="begin"/>
      </w:r>
      <w:r>
        <w:instrText xml:space="preserve"> PAGEREF _Toc21295 \h </w:instrText>
      </w:r>
      <w:r>
        <w:fldChar w:fldCharType="separate"/>
      </w:r>
      <w:r>
        <w:t>127</w:t>
      </w:r>
      <w:r>
        <w:fldChar w:fldCharType="end"/>
      </w:r>
      <w:r>
        <w:rPr>
          <w:rFonts w:ascii="Times New Roman" w:hAnsi="Times New Roman" w:eastAsia="Times New Roman" w:cs="Times New Roman"/>
          <w:szCs w:val="19"/>
        </w:rPr>
        <w:fldChar w:fldCharType="end"/>
      </w:r>
    </w:p>
    <w:p w14:paraId="02B6A11F">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_Toc12372 </w:instrText>
      </w:r>
      <w:r>
        <w:rPr>
          <w:rFonts w:ascii="Times New Roman" w:hAnsi="Times New Roman" w:eastAsia="Times New Roman" w:cs="Times New Roman"/>
          <w:szCs w:val="19"/>
        </w:rPr>
        <w:fldChar w:fldCharType="separate"/>
      </w:r>
      <w:r>
        <w:rPr>
          <w:spacing w:val="-11"/>
          <w:szCs w:val="71"/>
        </w:rPr>
        <w:t>投</w:t>
      </w:r>
      <w:r>
        <w:rPr>
          <w:spacing w:val="-101"/>
          <w:szCs w:val="71"/>
        </w:rPr>
        <w:t xml:space="preserve"> </w:t>
      </w:r>
      <w:r>
        <w:rPr>
          <w:spacing w:val="-11"/>
          <w:szCs w:val="71"/>
        </w:rPr>
        <w:t>标</w:t>
      </w:r>
      <w:r>
        <w:rPr>
          <w:spacing w:val="-79"/>
          <w:szCs w:val="71"/>
        </w:rPr>
        <w:t xml:space="preserve"> </w:t>
      </w:r>
      <w:r>
        <w:rPr>
          <w:spacing w:val="-11"/>
          <w:szCs w:val="71"/>
        </w:rPr>
        <w:t>文</w:t>
      </w:r>
      <w:r>
        <w:rPr>
          <w:spacing w:val="-93"/>
          <w:szCs w:val="71"/>
        </w:rPr>
        <w:t xml:space="preserve"> </w:t>
      </w:r>
      <w:r>
        <w:rPr>
          <w:spacing w:val="-11"/>
          <w:szCs w:val="71"/>
        </w:rPr>
        <w:t>件</w:t>
      </w:r>
      <w:r>
        <w:tab/>
      </w:r>
      <w:r>
        <w:fldChar w:fldCharType="begin"/>
      </w:r>
      <w:r>
        <w:instrText xml:space="preserve"> PAGEREF _Toc12372 \h </w:instrText>
      </w:r>
      <w:r>
        <w:fldChar w:fldCharType="separate"/>
      </w:r>
      <w:r>
        <w:t>128</w:t>
      </w:r>
      <w:r>
        <w:fldChar w:fldCharType="end"/>
      </w:r>
      <w:r>
        <w:rPr>
          <w:rFonts w:ascii="Times New Roman" w:hAnsi="Times New Roman" w:eastAsia="Times New Roman" w:cs="Times New Roman"/>
          <w:szCs w:val="19"/>
        </w:rPr>
        <w:fldChar w:fldCharType="end"/>
      </w:r>
    </w:p>
    <w:p w14:paraId="5072D206">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_Toc22870 </w:instrText>
      </w:r>
      <w:r>
        <w:rPr>
          <w:rFonts w:ascii="Times New Roman" w:hAnsi="Times New Roman" w:eastAsia="Times New Roman" w:cs="Times New Roman"/>
          <w:szCs w:val="19"/>
        </w:rPr>
        <w:fldChar w:fldCharType="separate"/>
      </w:r>
      <w:r>
        <w:rPr>
          <w:spacing w:val="-4"/>
          <w:szCs w:val="30"/>
        </w:rPr>
        <w:t>一、投标函</w:t>
      </w:r>
      <w:r>
        <w:tab/>
      </w:r>
      <w:r>
        <w:fldChar w:fldCharType="begin"/>
      </w:r>
      <w:r>
        <w:instrText xml:space="preserve"> PAGEREF _Toc22870 \h </w:instrText>
      </w:r>
      <w:r>
        <w:fldChar w:fldCharType="separate"/>
      </w:r>
      <w:r>
        <w:t>130</w:t>
      </w:r>
      <w:r>
        <w:fldChar w:fldCharType="end"/>
      </w:r>
      <w:r>
        <w:rPr>
          <w:rFonts w:ascii="Times New Roman" w:hAnsi="Times New Roman" w:eastAsia="Times New Roman" w:cs="Times New Roman"/>
          <w:szCs w:val="19"/>
        </w:rPr>
        <w:fldChar w:fldCharType="end"/>
      </w:r>
    </w:p>
    <w:p w14:paraId="1EE1CA49">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_Toc9075 </w:instrText>
      </w:r>
      <w:r>
        <w:rPr>
          <w:rFonts w:ascii="Times New Roman" w:hAnsi="Times New Roman" w:eastAsia="Times New Roman" w:cs="Times New Roman"/>
          <w:szCs w:val="19"/>
        </w:rPr>
        <w:fldChar w:fldCharType="separate"/>
      </w:r>
      <w:r>
        <w:rPr>
          <w:spacing w:val="-1"/>
          <w:szCs w:val="28"/>
        </w:rPr>
        <w:t>二、授权委托书或法定代表人身份证明</w:t>
      </w:r>
      <w:r>
        <w:tab/>
      </w:r>
      <w:r>
        <w:fldChar w:fldCharType="begin"/>
      </w:r>
      <w:r>
        <w:instrText xml:space="preserve"> PAGEREF _Toc9075 \h </w:instrText>
      </w:r>
      <w:r>
        <w:fldChar w:fldCharType="separate"/>
      </w:r>
      <w:r>
        <w:t>131</w:t>
      </w:r>
      <w:r>
        <w:fldChar w:fldCharType="end"/>
      </w:r>
      <w:r>
        <w:rPr>
          <w:rFonts w:ascii="Times New Roman" w:hAnsi="Times New Roman" w:eastAsia="Times New Roman" w:cs="Times New Roman"/>
          <w:szCs w:val="19"/>
        </w:rPr>
        <w:fldChar w:fldCharType="end"/>
      </w:r>
    </w:p>
    <w:p w14:paraId="27275581">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_Toc21986 </w:instrText>
      </w:r>
      <w:r>
        <w:rPr>
          <w:rFonts w:ascii="Times New Roman" w:hAnsi="Times New Roman" w:eastAsia="Times New Roman" w:cs="Times New Roman"/>
          <w:szCs w:val="19"/>
        </w:rPr>
        <w:fldChar w:fldCharType="separate"/>
      </w:r>
      <w:r>
        <w:rPr>
          <w:spacing w:val="-4"/>
          <w:szCs w:val="28"/>
        </w:rPr>
        <w:t>四、投标保证金</w:t>
      </w:r>
      <w:r>
        <w:tab/>
      </w:r>
      <w:r>
        <w:fldChar w:fldCharType="begin"/>
      </w:r>
      <w:r>
        <w:instrText xml:space="preserve"> PAGEREF _Toc21986 \h </w:instrText>
      </w:r>
      <w:r>
        <w:fldChar w:fldCharType="separate"/>
      </w:r>
      <w:r>
        <w:t>135</w:t>
      </w:r>
      <w:r>
        <w:fldChar w:fldCharType="end"/>
      </w:r>
      <w:r>
        <w:rPr>
          <w:rFonts w:ascii="Times New Roman" w:hAnsi="Times New Roman" w:eastAsia="Times New Roman" w:cs="Times New Roman"/>
          <w:szCs w:val="19"/>
        </w:rPr>
        <w:fldChar w:fldCharType="end"/>
      </w:r>
    </w:p>
    <w:p w14:paraId="54279B21">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_Toc28876 </w:instrText>
      </w:r>
      <w:r>
        <w:rPr>
          <w:rFonts w:ascii="Times New Roman" w:hAnsi="Times New Roman" w:eastAsia="Times New Roman" w:cs="Times New Roman"/>
          <w:szCs w:val="19"/>
        </w:rPr>
        <w:fldChar w:fldCharType="separate"/>
      </w:r>
      <w:r>
        <w:rPr>
          <w:spacing w:val="-3"/>
          <w:szCs w:val="28"/>
        </w:rPr>
        <w:t>五、资格审查资料</w:t>
      </w:r>
      <w:r>
        <w:tab/>
      </w:r>
      <w:r>
        <w:fldChar w:fldCharType="begin"/>
      </w:r>
      <w:r>
        <w:instrText xml:space="preserve"> PAGEREF _Toc28876 \h </w:instrText>
      </w:r>
      <w:r>
        <w:fldChar w:fldCharType="separate"/>
      </w:r>
      <w:r>
        <w:t>136</w:t>
      </w:r>
      <w:r>
        <w:fldChar w:fldCharType="end"/>
      </w:r>
      <w:r>
        <w:rPr>
          <w:rFonts w:ascii="Times New Roman" w:hAnsi="Times New Roman" w:eastAsia="Times New Roman" w:cs="Times New Roman"/>
          <w:szCs w:val="19"/>
        </w:rPr>
        <w:fldChar w:fldCharType="end"/>
      </w:r>
    </w:p>
    <w:p w14:paraId="15643B85">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_Toc16269 </w:instrText>
      </w:r>
      <w:r>
        <w:rPr>
          <w:rFonts w:ascii="Times New Roman" w:hAnsi="Times New Roman" w:eastAsia="Times New Roman" w:cs="Times New Roman"/>
          <w:szCs w:val="19"/>
        </w:rPr>
        <w:fldChar w:fldCharType="separate"/>
      </w:r>
      <w:r>
        <w:rPr>
          <w:spacing w:val="-3"/>
          <w:szCs w:val="24"/>
        </w:rPr>
        <w:t>（一）投标人基本情况表</w:t>
      </w:r>
      <w:r>
        <w:tab/>
      </w:r>
      <w:r>
        <w:fldChar w:fldCharType="begin"/>
      </w:r>
      <w:r>
        <w:instrText xml:space="preserve"> PAGEREF _Toc16269 \h </w:instrText>
      </w:r>
      <w:r>
        <w:fldChar w:fldCharType="separate"/>
      </w:r>
      <w:r>
        <w:t>136</w:t>
      </w:r>
      <w:r>
        <w:fldChar w:fldCharType="end"/>
      </w:r>
      <w:r>
        <w:rPr>
          <w:rFonts w:ascii="Times New Roman" w:hAnsi="Times New Roman" w:eastAsia="Times New Roman" w:cs="Times New Roman"/>
          <w:szCs w:val="19"/>
        </w:rPr>
        <w:fldChar w:fldCharType="end"/>
      </w:r>
    </w:p>
    <w:p w14:paraId="27100ED8">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_Toc13822 </w:instrText>
      </w:r>
      <w:r>
        <w:rPr>
          <w:rFonts w:ascii="Times New Roman" w:hAnsi="Times New Roman" w:eastAsia="Times New Roman" w:cs="Times New Roman"/>
          <w:szCs w:val="19"/>
        </w:rPr>
        <w:fldChar w:fldCharType="separate"/>
      </w:r>
      <w:r>
        <w:rPr>
          <w:spacing w:val="-3"/>
          <w:szCs w:val="24"/>
        </w:rPr>
        <w:t>（二）投标人企业组织机构框图</w:t>
      </w:r>
      <w:r>
        <w:tab/>
      </w:r>
      <w:r>
        <w:fldChar w:fldCharType="begin"/>
      </w:r>
      <w:r>
        <w:instrText xml:space="preserve"> PAGEREF _Toc13822 \h </w:instrText>
      </w:r>
      <w:r>
        <w:fldChar w:fldCharType="separate"/>
      </w:r>
      <w:r>
        <w:t>137</w:t>
      </w:r>
      <w:r>
        <w:fldChar w:fldCharType="end"/>
      </w:r>
      <w:r>
        <w:rPr>
          <w:rFonts w:ascii="Times New Roman" w:hAnsi="Times New Roman" w:eastAsia="Times New Roman" w:cs="Times New Roman"/>
          <w:szCs w:val="19"/>
        </w:rPr>
        <w:fldChar w:fldCharType="end"/>
      </w:r>
    </w:p>
    <w:p w14:paraId="4DA0DD5E">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_Toc9981 </w:instrText>
      </w:r>
      <w:r>
        <w:rPr>
          <w:rFonts w:ascii="Times New Roman" w:hAnsi="Times New Roman" w:eastAsia="Times New Roman" w:cs="Times New Roman"/>
          <w:szCs w:val="19"/>
        </w:rPr>
        <w:fldChar w:fldCharType="separate"/>
      </w:r>
      <w:r>
        <w:rPr>
          <w:spacing w:val="-3"/>
          <w:szCs w:val="24"/>
        </w:rPr>
        <w:t>（三）近年完成的类似项目情况表</w:t>
      </w:r>
      <w:r>
        <w:tab/>
      </w:r>
      <w:r>
        <w:fldChar w:fldCharType="begin"/>
      </w:r>
      <w:r>
        <w:instrText xml:space="preserve"> PAGEREF _Toc9981 \h </w:instrText>
      </w:r>
      <w:r>
        <w:fldChar w:fldCharType="separate"/>
      </w:r>
      <w:r>
        <w:t>138</w:t>
      </w:r>
      <w:r>
        <w:fldChar w:fldCharType="end"/>
      </w:r>
      <w:r>
        <w:rPr>
          <w:rFonts w:ascii="Times New Roman" w:hAnsi="Times New Roman" w:eastAsia="Times New Roman" w:cs="Times New Roman"/>
          <w:szCs w:val="19"/>
        </w:rPr>
        <w:fldChar w:fldCharType="end"/>
      </w:r>
    </w:p>
    <w:p w14:paraId="62ACCD7B">
      <w:pPr>
        <w:pStyle w:val="7"/>
        <w:tabs>
          <w:tab w:val="right" w:leader="dot" w:pos="9074"/>
        </w:tabs>
        <w:rPr>
          <w:rFonts w:hint="default"/>
          <w:lang w:val="en-US" w:eastAsia="zh-CN"/>
        </w:rPr>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_Toc8631 </w:instrText>
      </w:r>
      <w:r>
        <w:rPr>
          <w:rFonts w:ascii="Times New Roman" w:hAnsi="Times New Roman" w:eastAsia="Times New Roman" w:cs="Times New Roman"/>
          <w:szCs w:val="19"/>
        </w:rPr>
        <w:fldChar w:fldCharType="separate"/>
      </w:r>
      <w:r>
        <w:rPr>
          <w:rFonts w:ascii="Times New Roman" w:hAnsi="Times New Roman" w:eastAsia="Times New Roman" w:cs="Times New Roman"/>
          <w:szCs w:val="19"/>
        </w:rPr>
        <w:t>（四）投标人的信誉情况表</w:t>
      </w:r>
      <w:r>
        <w:tab/>
      </w:r>
      <w:r>
        <w:rPr>
          <w:rFonts w:hint="eastAsia" w:eastAsia="宋体"/>
          <w:lang w:val="en-US" w:eastAsia="zh-CN"/>
        </w:rPr>
        <w:t>1</w:t>
      </w:r>
      <w:r>
        <w:rPr>
          <w:rFonts w:ascii="Times New Roman" w:hAnsi="Times New Roman" w:eastAsia="Times New Roman" w:cs="Times New Roman"/>
          <w:szCs w:val="19"/>
        </w:rPr>
        <w:fldChar w:fldCharType="end"/>
      </w:r>
      <w:r>
        <w:rPr>
          <w:rFonts w:hint="eastAsia" w:ascii="Times New Roman" w:hAnsi="Times New Roman" w:eastAsia="宋体" w:cs="Times New Roman"/>
          <w:szCs w:val="19"/>
          <w:lang w:val="en-US" w:eastAsia="zh-CN"/>
        </w:rPr>
        <w:t>39</w:t>
      </w:r>
    </w:p>
    <w:p w14:paraId="6BC24AC2">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_Toc10324 </w:instrText>
      </w:r>
      <w:r>
        <w:rPr>
          <w:rFonts w:ascii="Times New Roman" w:hAnsi="Times New Roman" w:eastAsia="Times New Roman" w:cs="Times New Roman"/>
          <w:szCs w:val="19"/>
        </w:rPr>
        <w:fldChar w:fldCharType="separate"/>
      </w:r>
      <w:r>
        <w:rPr>
          <w:spacing w:val="-3"/>
          <w:szCs w:val="24"/>
        </w:rPr>
        <w:t>（五）拟委任的项目负责人资历表</w:t>
      </w:r>
      <w:r>
        <w:tab/>
      </w:r>
      <w:r>
        <w:fldChar w:fldCharType="begin"/>
      </w:r>
      <w:r>
        <w:instrText xml:space="preserve"> PAGEREF _Toc10324 \h </w:instrText>
      </w:r>
      <w:r>
        <w:fldChar w:fldCharType="separate"/>
      </w:r>
      <w:r>
        <w:t>140</w:t>
      </w:r>
      <w:r>
        <w:fldChar w:fldCharType="end"/>
      </w:r>
      <w:r>
        <w:rPr>
          <w:rFonts w:ascii="Times New Roman" w:hAnsi="Times New Roman" w:eastAsia="Times New Roman" w:cs="Times New Roman"/>
          <w:szCs w:val="19"/>
        </w:rPr>
        <w:fldChar w:fldCharType="end"/>
      </w:r>
    </w:p>
    <w:p w14:paraId="35082450">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_Toc20558 </w:instrText>
      </w:r>
      <w:r>
        <w:rPr>
          <w:rFonts w:ascii="Times New Roman" w:hAnsi="Times New Roman" w:eastAsia="Times New Roman" w:cs="Times New Roman"/>
          <w:szCs w:val="19"/>
        </w:rPr>
        <w:fldChar w:fldCharType="separate"/>
      </w:r>
      <w:r>
        <w:rPr>
          <w:spacing w:val="-2"/>
          <w:szCs w:val="28"/>
        </w:rPr>
        <w:t>六、技术建议书</w:t>
      </w:r>
      <w:r>
        <w:tab/>
      </w:r>
      <w:r>
        <w:fldChar w:fldCharType="begin"/>
      </w:r>
      <w:r>
        <w:instrText xml:space="preserve"> PAGEREF _Toc20558 \h </w:instrText>
      </w:r>
      <w:r>
        <w:fldChar w:fldCharType="separate"/>
      </w:r>
      <w:r>
        <w:t>142</w:t>
      </w:r>
      <w:r>
        <w:fldChar w:fldCharType="end"/>
      </w:r>
      <w:r>
        <w:rPr>
          <w:rFonts w:ascii="Times New Roman" w:hAnsi="Times New Roman" w:eastAsia="Times New Roman" w:cs="Times New Roman"/>
          <w:szCs w:val="19"/>
        </w:rPr>
        <w:fldChar w:fldCharType="end"/>
      </w:r>
    </w:p>
    <w:p w14:paraId="2E53AA3C">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_Toc1118 </w:instrText>
      </w:r>
      <w:r>
        <w:rPr>
          <w:rFonts w:ascii="Times New Roman" w:hAnsi="Times New Roman" w:eastAsia="Times New Roman" w:cs="Times New Roman"/>
          <w:szCs w:val="19"/>
        </w:rPr>
        <w:fldChar w:fldCharType="separate"/>
      </w:r>
      <w:r>
        <w:rPr>
          <w:spacing w:val="-1"/>
          <w:szCs w:val="28"/>
        </w:rPr>
        <w:t>七、投标人告知承诺函</w:t>
      </w:r>
      <w:r>
        <w:tab/>
      </w:r>
      <w:r>
        <w:fldChar w:fldCharType="begin"/>
      </w:r>
      <w:r>
        <w:instrText xml:space="preserve"> PAGEREF _Toc1118 \h </w:instrText>
      </w:r>
      <w:r>
        <w:fldChar w:fldCharType="separate"/>
      </w:r>
      <w:r>
        <w:t>143</w:t>
      </w:r>
      <w:r>
        <w:fldChar w:fldCharType="end"/>
      </w:r>
      <w:r>
        <w:rPr>
          <w:rFonts w:ascii="Times New Roman" w:hAnsi="Times New Roman" w:eastAsia="Times New Roman" w:cs="Times New Roman"/>
          <w:szCs w:val="19"/>
        </w:rPr>
        <w:fldChar w:fldCharType="end"/>
      </w:r>
    </w:p>
    <w:p w14:paraId="1EF12B80">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_Toc1512 </w:instrText>
      </w:r>
      <w:r>
        <w:rPr>
          <w:rFonts w:ascii="Times New Roman" w:hAnsi="Times New Roman" w:eastAsia="Times New Roman" w:cs="Times New Roman"/>
          <w:szCs w:val="19"/>
        </w:rPr>
        <w:fldChar w:fldCharType="separate"/>
      </w:r>
      <w:r>
        <w:rPr>
          <w:spacing w:val="-2"/>
          <w:szCs w:val="28"/>
        </w:rPr>
        <w:t>八、其他资料</w:t>
      </w:r>
      <w:r>
        <w:tab/>
      </w:r>
      <w:r>
        <w:fldChar w:fldCharType="begin"/>
      </w:r>
      <w:r>
        <w:instrText xml:space="preserve"> PAGEREF _Toc1512 \h </w:instrText>
      </w:r>
      <w:r>
        <w:fldChar w:fldCharType="separate"/>
      </w:r>
      <w:r>
        <w:t>144</w:t>
      </w:r>
      <w:r>
        <w:fldChar w:fldCharType="end"/>
      </w:r>
      <w:r>
        <w:rPr>
          <w:rFonts w:ascii="Times New Roman" w:hAnsi="Times New Roman" w:eastAsia="Times New Roman" w:cs="Times New Roman"/>
          <w:szCs w:val="19"/>
        </w:rPr>
        <w:fldChar w:fldCharType="end"/>
      </w:r>
    </w:p>
    <w:p w14:paraId="3F58B044">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_Toc779 </w:instrText>
      </w:r>
      <w:r>
        <w:rPr>
          <w:rFonts w:ascii="Times New Roman" w:hAnsi="Times New Roman" w:eastAsia="Times New Roman" w:cs="Times New Roman"/>
          <w:szCs w:val="19"/>
        </w:rPr>
        <w:fldChar w:fldCharType="separate"/>
      </w:r>
      <w:r>
        <w:rPr>
          <w:spacing w:val="-3"/>
          <w:szCs w:val="28"/>
        </w:rPr>
        <w:t>（一）中标公示汇总表</w:t>
      </w:r>
      <w:r>
        <w:tab/>
      </w:r>
      <w:r>
        <w:fldChar w:fldCharType="begin"/>
      </w:r>
      <w:r>
        <w:instrText xml:space="preserve"> PAGEREF _Toc779 \h </w:instrText>
      </w:r>
      <w:r>
        <w:fldChar w:fldCharType="separate"/>
      </w:r>
      <w:r>
        <w:t>144</w:t>
      </w:r>
      <w:r>
        <w:fldChar w:fldCharType="end"/>
      </w:r>
      <w:r>
        <w:rPr>
          <w:rFonts w:ascii="Times New Roman" w:hAnsi="Times New Roman" w:eastAsia="Times New Roman" w:cs="Times New Roman"/>
          <w:szCs w:val="19"/>
        </w:rPr>
        <w:fldChar w:fldCharType="end"/>
      </w:r>
    </w:p>
    <w:p w14:paraId="4ADB41FB">
      <w:pPr>
        <w:pStyle w:val="8"/>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_Toc13709 </w:instrText>
      </w:r>
      <w:r>
        <w:rPr>
          <w:rFonts w:ascii="Times New Roman" w:hAnsi="Times New Roman" w:eastAsia="Times New Roman" w:cs="Times New Roman"/>
          <w:szCs w:val="19"/>
        </w:rPr>
        <w:fldChar w:fldCharType="separate"/>
      </w:r>
      <w:r>
        <w:rPr>
          <w:spacing w:val="-5"/>
          <w:szCs w:val="28"/>
        </w:rPr>
        <w:t>（二）其他材料</w:t>
      </w:r>
      <w:r>
        <w:tab/>
      </w:r>
      <w:r>
        <w:fldChar w:fldCharType="begin"/>
      </w:r>
      <w:r>
        <w:instrText xml:space="preserve"> PAGEREF _Toc13709 \h </w:instrText>
      </w:r>
      <w:r>
        <w:fldChar w:fldCharType="separate"/>
      </w:r>
      <w:r>
        <w:t>145</w:t>
      </w:r>
      <w:r>
        <w:fldChar w:fldCharType="end"/>
      </w:r>
      <w:r>
        <w:rPr>
          <w:rFonts w:ascii="Times New Roman" w:hAnsi="Times New Roman" w:eastAsia="Times New Roman" w:cs="Times New Roman"/>
          <w:szCs w:val="19"/>
        </w:rPr>
        <w:fldChar w:fldCharType="end"/>
      </w:r>
    </w:p>
    <w:p w14:paraId="277EE053">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_Toc21175 </w:instrText>
      </w:r>
      <w:r>
        <w:rPr>
          <w:rFonts w:ascii="Times New Roman" w:hAnsi="Times New Roman" w:eastAsia="Times New Roman" w:cs="Times New Roman"/>
          <w:szCs w:val="19"/>
        </w:rPr>
        <w:fldChar w:fldCharType="separate"/>
      </w:r>
      <w:r>
        <w:rPr>
          <w:spacing w:val="-25"/>
          <w:szCs w:val="30"/>
        </w:rPr>
        <w:t>目</w:t>
      </w:r>
      <w:r>
        <w:rPr>
          <w:spacing w:val="7"/>
          <w:szCs w:val="30"/>
        </w:rPr>
        <w:t xml:space="preserve">  </w:t>
      </w:r>
      <w:r>
        <w:rPr>
          <w:spacing w:val="-25"/>
          <w:szCs w:val="30"/>
        </w:rPr>
        <w:t>录</w:t>
      </w:r>
      <w:r>
        <w:tab/>
      </w:r>
      <w:r>
        <w:fldChar w:fldCharType="begin"/>
      </w:r>
      <w:r>
        <w:instrText xml:space="preserve"> PAGEREF _Toc21175 \h </w:instrText>
      </w:r>
      <w:r>
        <w:fldChar w:fldCharType="separate"/>
      </w:r>
      <w:r>
        <w:t>147</w:t>
      </w:r>
      <w:r>
        <w:fldChar w:fldCharType="end"/>
      </w:r>
      <w:r>
        <w:rPr>
          <w:rFonts w:ascii="Times New Roman" w:hAnsi="Times New Roman" w:eastAsia="Times New Roman" w:cs="Times New Roman"/>
          <w:szCs w:val="19"/>
        </w:rPr>
        <w:fldChar w:fldCharType="end"/>
      </w:r>
    </w:p>
    <w:p w14:paraId="7BFDA70D">
      <w:pPr>
        <w:pStyle w:val="7"/>
        <w:tabs>
          <w:tab w:val="right" w:leader="dot" w:pos="9074"/>
        </w:tabs>
      </w:pPr>
      <w:r>
        <w:rPr>
          <w:rFonts w:ascii="Times New Roman" w:hAnsi="Times New Roman" w:eastAsia="Times New Roman" w:cs="Times New Roman"/>
          <w:szCs w:val="19"/>
        </w:rPr>
        <w:fldChar w:fldCharType="begin"/>
      </w:r>
      <w:r>
        <w:rPr>
          <w:rFonts w:ascii="Times New Roman" w:hAnsi="Times New Roman" w:eastAsia="Times New Roman" w:cs="Times New Roman"/>
          <w:szCs w:val="19"/>
        </w:rPr>
        <w:instrText xml:space="preserve"> HYPERLINK \l _Toc1490 </w:instrText>
      </w:r>
      <w:r>
        <w:rPr>
          <w:rFonts w:ascii="Times New Roman" w:hAnsi="Times New Roman" w:eastAsia="Times New Roman" w:cs="Times New Roman"/>
          <w:szCs w:val="19"/>
        </w:rPr>
        <w:fldChar w:fldCharType="separate"/>
      </w:r>
      <w:r>
        <w:rPr>
          <w:spacing w:val="-3"/>
          <w:szCs w:val="28"/>
        </w:rPr>
        <w:t>一、投标函</w:t>
      </w:r>
      <w:r>
        <w:tab/>
      </w:r>
      <w:r>
        <w:fldChar w:fldCharType="begin"/>
      </w:r>
      <w:r>
        <w:instrText xml:space="preserve"> PAGEREF _Toc1490 \h </w:instrText>
      </w:r>
      <w:r>
        <w:fldChar w:fldCharType="separate"/>
      </w:r>
      <w:r>
        <w:t>147</w:t>
      </w:r>
      <w:r>
        <w:fldChar w:fldCharType="end"/>
      </w:r>
      <w:r>
        <w:rPr>
          <w:rFonts w:ascii="Times New Roman" w:hAnsi="Times New Roman" w:eastAsia="Times New Roman" w:cs="Times New Roman"/>
          <w:szCs w:val="19"/>
        </w:rPr>
        <w:fldChar w:fldCharType="end"/>
      </w:r>
    </w:p>
    <w:p w14:paraId="3A7B9AF0">
      <w:pPr>
        <w:spacing w:line="228" w:lineRule="auto"/>
        <w:rPr>
          <w:rFonts w:ascii="Times New Roman" w:hAnsi="Times New Roman" w:eastAsia="Times New Roman" w:cs="Times New Roman"/>
          <w:snapToGrid w:val="0"/>
          <w:color w:val="000000"/>
          <w:kern w:val="0"/>
          <w:sz w:val="21"/>
          <w:szCs w:val="19"/>
          <w:lang w:val="en-US" w:eastAsia="en-US" w:bidi="ar-SA"/>
        </w:rPr>
      </w:pPr>
      <w:r>
        <w:rPr>
          <w:rFonts w:ascii="Times New Roman" w:hAnsi="Times New Roman" w:eastAsia="Times New Roman" w:cs="Times New Roman"/>
          <w:szCs w:val="19"/>
        </w:rPr>
        <w:fldChar w:fldCharType="end"/>
      </w:r>
    </w:p>
    <w:p w14:paraId="0970B081">
      <w:pPr>
        <w:spacing w:line="363" w:lineRule="auto"/>
        <w:rPr>
          <w:rFonts w:hint="eastAsia" w:ascii="Arial" w:eastAsia="宋体"/>
          <w:sz w:val="21"/>
          <w:lang w:eastAsia="zh-CN"/>
        </w:rPr>
      </w:pPr>
      <w:r>
        <w:rPr>
          <w:rFonts w:hint="eastAsia" w:ascii="Arial" w:eastAsia="宋体"/>
          <w:sz w:val="21"/>
          <w:lang w:eastAsia="zh-CN"/>
        </w:rPr>
        <w:br w:type="page"/>
      </w:r>
    </w:p>
    <w:p w14:paraId="37DE00EF">
      <w:pPr>
        <w:spacing w:line="248" w:lineRule="auto"/>
        <w:rPr>
          <w:rFonts w:ascii="Arial"/>
          <w:sz w:val="21"/>
        </w:rPr>
      </w:pPr>
    </w:p>
    <w:p w14:paraId="76F0414A">
      <w:pPr>
        <w:spacing w:line="248" w:lineRule="auto"/>
        <w:rPr>
          <w:rFonts w:ascii="Arial"/>
          <w:sz w:val="21"/>
        </w:rPr>
      </w:pPr>
    </w:p>
    <w:p w14:paraId="26342453">
      <w:pPr>
        <w:spacing w:line="248" w:lineRule="auto"/>
        <w:rPr>
          <w:rFonts w:ascii="Arial"/>
          <w:sz w:val="21"/>
        </w:rPr>
      </w:pPr>
    </w:p>
    <w:p w14:paraId="029A5FAF">
      <w:pPr>
        <w:spacing w:line="249" w:lineRule="auto"/>
        <w:rPr>
          <w:rFonts w:ascii="Arial"/>
          <w:sz w:val="21"/>
        </w:rPr>
      </w:pPr>
    </w:p>
    <w:p w14:paraId="6F456B6D">
      <w:pPr>
        <w:spacing w:line="249" w:lineRule="auto"/>
        <w:rPr>
          <w:rFonts w:ascii="Arial"/>
          <w:sz w:val="21"/>
        </w:rPr>
      </w:pPr>
    </w:p>
    <w:p w14:paraId="03D0D37C">
      <w:pPr>
        <w:spacing w:line="249" w:lineRule="auto"/>
        <w:rPr>
          <w:rFonts w:ascii="Arial"/>
          <w:sz w:val="21"/>
        </w:rPr>
      </w:pPr>
    </w:p>
    <w:p w14:paraId="24D2F00F">
      <w:pPr>
        <w:spacing w:line="249" w:lineRule="auto"/>
        <w:rPr>
          <w:rFonts w:ascii="Arial"/>
          <w:sz w:val="21"/>
        </w:rPr>
      </w:pPr>
    </w:p>
    <w:p w14:paraId="593261CD">
      <w:pPr>
        <w:spacing w:line="249" w:lineRule="auto"/>
        <w:rPr>
          <w:rFonts w:ascii="Arial"/>
          <w:sz w:val="21"/>
        </w:rPr>
      </w:pPr>
    </w:p>
    <w:p w14:paraId="5AF1591C">
      <w:pPr>
        <w:spacing w:line="249" w:lineRule="auto"/>
        <w:rPr>
          <w:rFonts w:ascii="Arial"/>
          <w:sz w:val="21"/>
        </w:rPr>
      </w:pPr>
    </w:p>
    <w:p w14:paraId="47876E8C">
      <w:pPr>
        <w:spacing w:line="249" w:lineRule="auto"/>
        <w:rPr>
          <w:rFonts w:ascii="Arial"/>
          <w:sz w:val="21"/>
        </w:rPr>
      </w:pPr>
    </w:p>
    <w:p w14:paraId="3751CB78">
      <w:pPr>
        <w:spacing w:line="249" w:lineRule="auto"/>
        <w:rPr>
          <w:rFonts w:ascii="Arial"/>
          <w:sz w:val="21"/>
        </w:rPr>
      </w:pPr>
    </w:p>
    <w:p w14:paraId="18670CC7">
      <w:pPr>
        <w:spacing w:line="249" w:lineRule="auto"/>
        <w:rPr>
          <w:rFonts w:ascii="Arial"/>
          <w:sz w:val="21"/>
        </w:rPr>
      </w:pPr>
    </w:p>
    <w:p w14:paraId="3C61B5E0">
      <w:pPr>
        <w:spacing w:line="249" w:lineRule="auto"/>
        <w:rPr>
          <w:rFonts w:ascii="Arial"/>
          <w:sz w:val="21"/>
        </w:rPr>
      </w:pPr>
    </w:p>
    <w:p w14:paraId="54FCEA6F">
      <w:pPr>
        <w:spacing w:line="249" w:lineRule="auto"/>
        <w:rPr>
          <w:rFonts w:ascii="Arial"/>
          <w:sz w:val="21"/>
        </w:rPr>
      </w:pPr>
    </w:p>
    <w:p w14:paraId="5072C2DE">
      <w:pPr>
        <w:spacing w:line="249" w:lineRule="auto"/>
        <w:rPr>
          <w:rFonts w:ascii="Arial"/>
          <w:sz w:val="21"/>
        </w:rPr>
      </w:pPr>
    </w:p>
    <w:p w14:paraId="234ABF5D">
      <w:pPr>
        <w:spacing w:line="249" w:lineRule="auto"/>
        <w:rPr>
          <w:rFonts w:ascii="Arial"/>
          <w:sz w:val="21"/>
        </w:rPr>
      </w:pPr>
    </w:p>
    <w:p w14:paraId="221A7ACE">
      <w:pPr>
        <w:spacing w:line="249" w:lineRule="auto"/>
        <w:rPr>
          <w:rFonts w:ascii="Arial"/>
          <w:sz w:val="21"/>
        </w:rPr>
      </w:pPr>
    </w:p>
    <w:p w14:paraId="772DE3A3">
      <w:pPr>
        <w:spacing w:line="249" w:lineRule="auto"/>
        <w:rPr>
          <w:rFonts w:ascii="Arial"/>
          <w:sz w:val="21"/>
        </w:rPr>
      </w:pPr>
    </w:p>
    <w:p w14:paraId="320186EF">
      <w:pPr>
        <w:spacing w:line="249" w:lineRule="auto"/>
        <w:rPr>
          <w:rFonts w:ascii="Arial"/>
          <w:sz w:val="21"/>
        </w:rPr>
      </w:pPr>
    </w:p>
    <w:p w14:paraId="11C89455">
      <w:pPr>
        <w:spacing w:line="249" w:lineRule="auto"/>
        <w:rPr>
          <w:rFonts w:ascii="Arial"/>
          <w:sz w:val="21"/>
        </w:rPr>
      </w:pPr>
    </w:p>
    <w:p w14:paraId="1A5A7414">
      <w:pPr>
        <w:spacing w:line="249" w:lineRule="auto"/>
        <w:rPr>
          <w:rFonts w:ascii="Arial"/>
          <w:sz w:val="21"/>
        </w:rPr>
      </w:pPr>
    </w:p>
    <w:p w14:paraId="45E3F063">
      <w:pPr>
        <w:pStyle w:val="3"/>
        <w:spacing w:before="179" w:line="225" w:lineRule="auto"/>
        <w:ind w:left="3716"/>
        <w:outlineLvl w:val="0"/>
        <w:rPr>
          <w:sz w:val="55"/>
          <w:szCs w:val="55"/>
        </w:rPr>
      </w:pPr>
      <w:bookmarkStart w:id="1" w:name="bookmark1"/>
      <w:bookmarkEnd w:id="1"/>
      <w:bookmarkStart w:id="2" w:name="_Toc6577"/>
      <w:r>
        <w:rPr>
          <w:spacing w:val="2"/>
          <w:sz w:val="55"/>
          <w:szCs w:val="55"/>
        </w:rPr>
        <w:t>第一卷</w:t>
      </w:r>
      <w:bookmarkEnd w:id="2"/>
    </w:p>
    <w:p w14:paraId="1AF78AEF">
      <w:pPr>
        <w:rPr>
          <w:rFonts w:ascii="Arial"/>
          <w:sz w:val="21"/>
        </w:rPr>
      </w:pPr>
    </w:p>
    <w:p w14:paraId="1C5B56C7">
      <w:pPr>
        <w:rPr>
          <w:rFonts w:ascii="Arial"/>
          <w:sz w:val="21"/>
        </w:rPr>
      </w:pPr>
    </w:p>
    <w:p w14:paraId="3C50ECC2">
      <w:pPr>
        <w:rPr>
          <w:rFonts w:ascii="Arial"/>
          <w:sz w:val="21"/>
        </w:rPr>
      </w:pPr>
    </w:p>
    <w:p w14:paraId="34BBCD8D">
      <w:pPr>
        <w:rPr>
          <w:rFonts w:ascii="Arial"/>
          <w:sz w:val="21"/>
        </w:rPr>
      </w:pPr>
    </w:p>
    <w:p w14:paraId="453763DA">
      <w:pPr>
        <w:rPr>
          <w:rFonts w:ascii="Arial"/>
          <w:sz w:val="21"/>
        </w:rPr>
      </w:pPr>
    </w:p>
    <w:p w14:paraId="26EEC96C">
      <w:pPr>
        <w:spacing w:line="241" w:lineRule="auto"/>
        <w:rPr>
          <w:rFonts w:ascii="Arial"/>
          <w:sz w:val="21"/>
        </w:rPr>
      </w:pPr>
    </w:p>
    <w:p w14:paraId="7551AE34">
      <w:pPr>
        <w:spacing w:line="241" w:lineRule="auto"/>
        <w:rPr>
          <w:rFonts w:ascii="Arial"/>
          <w:sz w:val="21"/>
        </w:rPr>
      </w:pPr>
    </w:p>
    <w:p w14:paraId="5D236D22">
      <w:pPr>
        <w:spacing w:line="241" w:lineRule="auto"/>
        <w:rPr>
          <w:rFonts w:ascii="Arial"/>
          <w:sz w:val="21"/>
        </w:rPr>
      </w:pPr>
    </w:p>
    <w:p w14:paraId="79C097B5">
      <w:pPr>
        <w:spacing w:line="241" w:lineRule="auto"/>
        <w:rPr>
          <w:rFonts w:ascii="Arial"/>
          <w:sz w:val="21"/>
        </w:rPr>
      </w:pPr>
    </w:p>
    <w:p w14:paraId="36B3BC23">
      <w:pPr>
        <w:spacing w:line="241" w:lineRule="auto"/>
        <w:rPr>
          <w:rFonts w:ascii="Arial"/>
          <w:sz w:val="21"/>
        </w:rPr>
      </w:pPr>
    </w:p>
    <w:p w14:paraId="5D7BB1BC">
      <w:pPr>
        <w:spacing w:line="241" w:lineRule="auto"/>
        <w:rPr>
          <w:rFonts w:ascii="Arial"/>
          <w:sz w:val="21"/>
        </w:rPr>
      </w:pPr>
    </w:p>
    <w:p w14:paraId="3261FB77">
      <w:pPr>
        <w:spacing w:line="241" w:lineRule="auto"/>
        <w:rPr>
          <w:rFonts w:ascii="Arial"/>
          <w:sz w:val="21"/>
        </w:rPr>
      </w:pPr>
    </w:p>
    <w:p w14:paraId="2910AFF5">
      <w:pPr>
        <w:spacing w:line="241" w:lineRule="auto"/>
        <w:rPr>
          <w:rFonts w:ascii="Arial"/>
          <w:sz w:val="21"/>
        </w:rPr>
      </w:pPr>
    </w:p>
    <w:p w14:paraId="00A6A269">
      <w:pPr>
        <w:spacing w:line="241" w:lineRule="auto"/>
        <w:rPr>
          <w:rFonts w:ascii="Arial"/>
          <w:sz w:val="21"/>
        </w:rPr>
      </w:pPr>
    </w:p>
    <w:p w14:paraId="1A77F938">
      <w:pPr>
        <w:spacing w:line="241" w:lineRule="auto"/>
        <w:rPr>
          <w:rFonts w:ascii="Arial"/>
          <w:sz w:val="21"/>
        </w:rPr>
      </w:pPr>
    </w:p>
    <w:p w14:paraId="3C8307A1">
      <w:pPr>
        <w:spacing w:line="241" w:lineRule="auto"/>
        <w:rPr>
          <w:rFonts w:ascii="Arial"/>
          <w:sz w:val="21"/>
        </w:rPr>
      </w:pPr>
    </w:p>
    <w:p w14:paraId="63D6A7ED">
      <w:pPr>
        <w:spacing w:line="241" w:lineRule="auto"/>
        <w:rPr>
          <w:rFonts w:ascii="Arial"/>
          <w:sz w:val="21"/>
        </w:rPr>
      </w:pPr>
    </w:p>
    <w:p w14:paraId="128635C4">
      <w:pPr>
        <w:spacing w:line="241" w:lineRule="auto"/>
        <w:rPr>
          <w:rFonts w:ascii="Arial"/>
          <w:sz w:val="21"/>
        </w:rPr>
      </w:pPr>
    </w:p>
    <w:p w14:paraId="104ED051">
      <w:pPr>
        <w:spacing w:line="241" w:lineRule="auto"/>
        <w:rPr>
          <w:rFonts w:ascii="Arial"/>
          <w:sz w:val="21"/>
        </w:rPr>
      </w:pPr>
    </w:p>
    <w:p w14:paraId="07627776">
      <w:pPr>
        <w:spacing w:line="241" w:lineRule="auto"/>
        <w:rPr>
          <w:rFonts w:ascii="Arial"/>
          <w:sz w:val="21"/>
        </w:rPr>
      </w:pPr>
    </w:p>
    <w:p w14:paraId="720848BD">
      <w:pPr>
        <w:spacing w:line="241" w:lineRule="auto"/>
        <w:rPr>
          <w:rFonts w:ascii="Arial"/>
          <w:sz w:val="21"/>
        </w:rPr>
      </w:pPr>
    </w:p>
    <w:p w14:paraId="74DC7302">
      <w:pPr>
        <w:spacing w:line="241" w:lineRule="auto"/>
        <w:rPr>
          <w:rFonts w:ascii="Arial"/>
          <w:sz w:val="21"/>
        </w:rPr>
      </w:pPr>
    </w:p>
    <w:p w14:paraId="5AECD31B">
      <w:pPr>
        <w:spacing w:line="241" w:lineRule="auto"/>
        <w:rPr>
          <w:rFonts w:ascii="Arial"/>
          <w:sz w:val="21"/>
        </w:rPr>
      </w:pPr>
    </w:p>
    <w:p w14:paraId="73C5DE64">
      <w:pPr>
        <w:spacing w:line="241" w:lineRule="auto"/>
        <w:rPr>
          <w:rFonts w:ascii="Arial"/>
          <w:sz w:val="21"/>
        </w:rPr>
      </w:pPr>
    </w:p>
    <w:p w14:paraId="5A48648A">
      <w:pPr>
        <w:spacing w:line="241" w:lineRule="auto"/>
        <w:rPr>
          <w:rFonts w:ascii="Arial"/>
          <w:sz w:val="21"/>
        </w:rPr>
      </w:pPr>
    </w:p>
    <w:p w14:paraId="5AA376F3">
      <w:pPr>
        <w:spacing w:line="241" w:lineRule="auto"/>
        <w:rPr>
          <w:rFonts w:ascii="Arial"/>
          <w:sz w:val="21"/>
        </w:rPr>
      </w:pPr>
    </w:p>
    <w:p w14:paraId="53314A42">
      <w:pPr>
        <w:spacing w:line="241" w:lineRule="auto"/>
        <w:rPr>
          <w:rFonts w:ascii="Arial"/>
          <w:sz w:val="21"/>
        </w:rPr>
      </w:pPr>
    </w:p>
    <w:p w14:paraId="41E028E6">
      <w:pPr>
        <w:spacing w:line="241" w:lineRule="auto"/>
        <w:rPr>
          <w:rFonts w:ascii="Arial"/>
          <w:sz w:val="21"/>
        </w:rPr>
      </w:pPr>
    </w:p>
    <w:p w14:paraId="68A01248">
      <w:pPr>
        <w:spacing w:line="241" w:lineRule="auto"/>
        <w:rPr>
          <w:rFonts w:ascii="Arial"/>
          <w:sz w:val="21"/>
        </w:rPr>
      </w:pPr>
    </w:p>
    <w:p w14:paraId="1557915D">
      <w:pPr>
        <w:spacing w:line="241" w:lineRule="auto"/>
        <w:rPr>
          <w:rFonts w:ascii="Arial"/>
          <w:sz w:val="21"/>
        </w:rPr>
      </w:pPr>
    </w:p>
    <w:p w14:paraId="7C357576">
      <w:pPr>
        <w:spacing w:line="241" w:lineRule="auto"/>
        <w:rPr>
          <w:rFonts w:ascii="Arial"/>
          <w:sz w:val="21"/>
        </w:rPr>
      </w:pPr>
    </w:p>
    <w:p w14:paraId="2053D92E">
      <w:pPr>
        <w:spacing w:line="188" w:lineRule="auto"/>
        <w:jc w:val="center"/>
        <w:rPr>
          <w:rFonts w:ascii="Arial"/>
          <w:sz w:val="21"/>
        </w:rPr>
      </w:pPr>
      <w:r>
        <w:rPr>
          <w:rFonts w:hint="eastAsia" w:ascii="Times New Roman" w:hAnsi="Times New Roman" w:eastAsia="宋体" w:cs="Times New Roman"/>
          <w:sz w:val="18"/>
          <w:szCs w:val="18"/>
          <w:lang w:val="en-US" w:eastAsia="zh-CN"/>
        </w:rPr>
        <w:br w:type="page"/>
      </w:r>
    </w:p>
    <w:p w14:paraId="1D1B1EF1">
      <w:pPr>
        <w:spacing w:line="248" w:lineRule="auto"/>
        <w:rPr>
          <w:rFonts w:ascii="Arial"/>
          <w:sz w:val="21"/>
        </w:rPr>
      </w:pPr>
    </w:p>
    <w:p w14:paraId="22FB8C0D">
      <w:pPr>
        <w:spacing w:line="248" w:lineRule="auto"/>
        <w:rPr>
          <w:rFonts w:ascii="Arial"/>
          <w:sz w:val="21"/>
        </w:rPr>
      </w:pPr>
    </w:p>
    <w:p w14:paraId="0337B95A">
      <w:pPr>
        <w:spacing w:line="248" w:lineRule="auto"/>
        <w:rPr>
          <w:rFonts w:ascii="Arial"/>
          <w:sz w:val="21"/>
        </w:rPr>
      </w:pPr>
    </w:p>
    <w:p w14:paraId="7EA04F75">
      <w:pPr>
        <w:spacing w:line="248" w:lineRule="auto"/>
        <w:rPr>
          <w:rFonts w:ascii="Arial"/>
          <w:sz w:val="21"/>
        </w:rPr>
      </w:pPr>
    </w:p>
    <w:p w14:paraId="0DE167D9">
      <w:pPr>
        <w:spacing w:line="249" w:lineRule="auto"/>
        <w:rPr>
          <w:rFonts w:ascii="Arial"/>
          <w:sz w:val="21"/>
        </w:rPr>
      </w:pPr>
    </w:p>
    <w:p w14:paraId="7B491998">
      <w:pPr>
        <w:spacing w:line="249" w:lineRule="auto"/>
        <w:rPr>
          <w:rFonts w:ascii="Arial"/>
          <w:sz w:val="21"/>
        </w:rPr>
      </w:pPr>
    </w:p>
    <w:p w14:paraId="5BB10896">
      <w:pPr>
        <w:spacing w:line="249" w:lineRule="auto"/>
        <w:rPr>
          <w:rFonts w:ascii="Arial"/>
          <w:sz w:val="21"/>
        </w:rPr>
      </w:pPr>
    </w:p>
    <w:p w14:paraId="1F4038F6">
      <w:pPr>
        <w:spacing w:line="249" w:lineRule="auto"/>
        <w:rPr>
          <w:rFonts w:ascii="Arial"/>
          <w:sz w:val="21"/>
        </w:rPr>
      </w:pPr>
    </w:p>
    <w:p w14:paraId="6F45A230">
      <w:pPr>
        <w:spacing w:line="249" w:lineRule="auto"/>
        <w:rPr>
          <w:rFonts w:ascii="Arial"/>
          <w:sz w:val="21"/>
        </w:rPr>
      </w:pPr>
    </w:p>
    <w:p w14:paraId="5ABDA26A">
      <w:pPr>
        <w:spacing w:line="249" w:lineRule="auto"/>
        <w:rPr>
          <w:rFonts w:ascii="Arial"/>
          <w:sz w:val="21"/>
        </w:rPr>
      </w:pPr>
    </w:p>
    <w:p w14:paraId="36AAE230">
      <w:pPr>
        <w:spacing w:line="249" w:lineRule="auto"/>
        <w:rPr>
          <w:rFonts w:ascii="Arial"/>
          <w:sz w:val="21"/>
        </w:rPr>
      </w:pPr>
    </w:p>
    <w:p w14:paraId="1BD7DC95">
      <w:pPr>
        <w:spacing w:line="249" w:lineRule="auto"/>
        <w:rPr>
          <w:rFonts w:ascii="Arial"/>
          <w:sz w:val="21"/>
        </w:rPr>
      </w:pPr>
    </w:p>
    <w:p w14:paraId="366A927B">
      <w:pPr>
        <w:spacing w:line="249" w:lineRule="auto"/>
        <w:rPr>
          <w:rFonts w:ascii="Arial"/>
          <w:sz w:val="21"/>
        </w:rPr>
      </w:pPr>
    </w:p>
    <w:p w14:paraId="5FAEE506">
      <w:pPr>
        <w:spacing w:line="249" w:lineRule="auto"/>
        <w:rPr>
          <w:rFonts w:ascii="Arial"/>
          <w:sz w:val="21"/>
        </w:rPr>
      </w:pPr>
    </w:p>
    <w:p w14:paraId="71F7A272">
      <w:pPr>
        <w:spacing w:line="249" w:lineRule="auto"/>
        <w:rPr>
          <w:rFonts w:ascii="Arial"/>
          <w:sz w:val="21"/>
        </w:rPr>
      </w:pPr>
    </w:p>
    <w:p w14:paraId="7523D7AA">
      <w:pPr>
        <w:spacing w:line="249" w:lineRule="auto"/>
        <w:rPr>
          <w:rFonts w:ascii="Arial"/>
          <w:sz w:val="21"/>
        </w:rPr>
      </w:pPr>
    </w:p>
    <w:p w14:paraId="5046A8CF">
      <w:pPr>
        <w:spacing w:line="249" w:lineRule="auto"/>
        <w:rPr>
          <w:rFonts w:ascii="Arial"/>
          <w:sz w:val="21"/>
        </w:rPr>
      </w:pPr>
    </w:p>
    <w:p w14:paraId="584F9E6F">
      <w:pPr>
        <w:spacing w:line="249" w:lineRule="auto"/>
        <w:rPr>
          <w:rFonts w:ascii="Arial"/>
          <w:sz w:val="21"/>
        </w:rPr>
      </w:pPr>
    </w:p>
    <w:p w14:paraId="6E5CE586">
      <w:pPr>
        <w:spacing w:line="249" w:lineRule="auto"/>
        <w:rPr>
          <w:rFonts w:ascii="Arial"/>
          <w:sz w:val="21"/>
        </w:rPr>
      </w:pPr>
    </w:p>
    <w:p w14:paraId="086B0EB4">
      <w:pPr>
        <w:spacing w:line="249" w:lineRule="auto"/>
        <w:rPr>
          <w:rFonts w:ascii="Arial"/>
          <w:sz w:val="21"/>
        </w:rPr>
      </w:pPr>
    </w:p>
    <w:p w14:paraId="2DCDE70D">
      <w:pPr>
        <w:spacing w:line="249" w:lineRule="auto"/>
        <w:rPr>
          <w:rFonts w:ascii="Arial"/>
          <w:sz w:val="21"/>
        </w:rPr>
      </w:pPr>
    </w:p>
    <w:p w14:paraId="4F028030">
      <w:pPr>
        <w:spacing w:line="249" w:lineRule="auto"/>
        <w:rPr>
          <w:rFonts w:ascii="Arial"/>
          <w:sz w:val="21"/>
        </w:rPr>
      </w:pPr>
    </w:p>
    <w:p w14:paraId="002498A2">
      <w:pPr>
        <w:pStyle w:val="3"/>
        <w:spacing w:before="179" w:line="225" w:lineRule="auto"/>
        <w:ind w:left="2300"/>
        <w:outlineLvl w:val="0"/>
        <w:rPr>
          <w:sz w:val="55"/>
          <w:szCs w:val="55"/>
        </w:rPr>
      </w:pPr>
      <w:bookmarkStart w:id="3" w:name="bookmark2"/>
      <w:bookmarkEnd w:id="3"/>
      <w:bookmarkStart w:id="4" w:name="_Toc24218"/>
      <w:r>
        <w:rPr>
          <w:spacing w:val="6"/>
          <w:sz w:val="55"/>
          <w:szCs w:val="55"/>
        </w:rPr>
        <w:t>第一章  招标公告</w:t>
      </w:r>
      <w:bookmarkEnd w:id="4"/>
    </w:p>
    <w:p w14:paraId="77DD781A">
      <w:pPr>
        <w:spacing w:line="337" w:lineRule="auto"/>
        <w:rPr>
          <w:rFonts w:hint="eastAsia" w:ascii="Arial" w:eastAsia="宋体"/>
          <w:sz w:val="21"/>
          <w:lang w:eastAsia="zh-CN"/>
        </w:rPr>
      </w:pPr>
      <w:r>
        <w:rPr>
          <w:rFonts w:hint="eastAsia" w:ascii="Arial" w:eastAsia="宋体"/>
          <w:sz w:val="21"/>
          <w:lang w:eastAsia="zh-CN"/>
        </w:rPr>
        <w:br w:type="page"/>
      </w:r>
    </w:p>
    <w:p w14:paraId="4C15FD94">
      <w:pPr>
        <w:pStyle w:val="3"/>
        <w:spacing w:before="133" w:line="226" w:lineRule="auto"/>
        <w:ind w:left="2866"/>
        <w:rPr>
          <w:sz w:val="41"/>
          <w:szCs w:val="41"/>
        </w:rPr>
      </w:pPr>
      <w:r>
        <w:rPr>
          <w:b/>
          <w:bCs/>
          <w:spacing w:val="4"/>
          <w:sz w:val="41"/>
          <w:szCs w:val="41"/>
        </w:rPr>
        <w:t>第一章</w:t>
      </w:r>
      <w:r>
        <w:rPr>
          <w:spacing w:val="4"/>
          <w:sz w:val="41"/>
          <w:szCs w:val="41"/>
        </w:rPr>
        <w:t xml:space="preserve">  </w:t>
      </w:r>
      <w:r>
        <w:rPr>
          <w:b/>
          <w:bCs/>
          <w:spacing w:val="4"/>
          <w:sz w:val="41"/>
          <w:szCs w:val="41"/>
        </w:rPr>
        <w:t>招标公告</w:t>
      </w:r>
    </w:p>
    <w:p w14:paraId="034D9479">
      <w:pPr>
        <w:pStyle w:val="3"/>
        <w:spacing w:before="226" w:line="224" w:lineRule="auto"/>
        <w:jc w:val="center"/>
        <w:rPr>
          <w:rFonts w:hint="eastAsia"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t>G229饶盖线三道沟至石门西段安全韧性提升工程项目建议书和可行性研究报告编制</w:t>
      </w:r>
    </w:p>
    <w:p w14:paraId="243E2693">
      <w:pPr>
        <w:pStyle w:val="3"/>
        <w:spacing w:before="226" w:line="224" w:lineRule="auto"/>
        <w:jc w:val="center"/>
        <w:rPr>
          <w:sz w:val="28"/>
          <w:szCs w:val="28"/>
        </w:rPr>
      </w:pPr>
      <w:r>
        <w:rPr>
          <w:spacing w:val="-3"/>
          <w:sz w:val="28"/>
          <w:szCs w:val="28"/>
        </w:rPr>
        <w:t>招标公告</w:t>
      </w:r>
    </w:p>
    <w:p w14:paraId="7FA310E6">
      <w:pPr>
        <w:pStyle w:val="3"/>
        <w:spacing w:before="271" w:line="224" w:lineRule="auto"/>
        <w:ind w:left="31"/>
        <w:outlineLvl w:val="0"/>
        <w:rPr>
          <w:sz w:val="28"/>
          <w:szCs w:val="28"/>
        </w:rPr>
      </w:pPr>
      <w:bookmarkStart w:id="5" w:name="bookmark135"/>
      <w:bookmarkEnd w:id="5"/>
      <w:bookmarkStart w:id="6" w:name="_Toc22277"/>
      <w:r>
        <w:rPr>
          <w:rFonts w:ascii="Times New Roman" w:hAnsi="Times New Roman" w:eastAsia="Times New Roman" w:cs="Times New Roman"/>
          <w:spacing w:val="-12"/>
          <w:sz w:val="28"/>
          <w:szCs w:val="28"/>
        </w:rPr>
        <w:t>1</w:t>
      </w:r>
      <w:r>
        <w:rPr>
          <w:rFonts w:ascii="Times New Roman" w:hAnsi="Times New Roman" w:eastAsia="Times New Roman" w:cs="Times New Roman"/>
          <w:spacing w:val="-31"/>
          <w:sz w:val="28"/>
          <w:szCs w:val="28"/>
        </w:rPr>
        <w:t xml:space="preserve"> </w:t>
      </w:r>
      <w:r>
        <w:rPr>
          <w:spacing w:val="-12"/>
          <w:sz w:val="28"/>
          <w:szCs w:val="28"/>
        </w:rPr>
        <w:t>．招标条件</w:t>
      </w:r>
      <w:bookmarkEnd w:id="6"/>
    </w:p>
    <w:p w14:paraId="043393B8">
      <w:pPr>
        <w:spacing w:line="264" w:lineRule="auto"/>
        <w:rPr>
          <w:rFonts w:ascii="Arial"/>
          <w:sz w:val="21"/>
        </w:rPr>
      </w:pPr>
    </w:p>
    <w:p w14:paraId="6C9CC23D">
      <w:pPr>
        <w:spacing w:before="78" w:line="309" w:lineRule="auto"/>
        <w:ind w:left="9" w:right="61" w:firstLine="478"/>
        <w:jc w:val="both"/>
        <w:rPr>
          <w:rFonts w:ascii="宋体" w:hAnsi="宋体" w:eastAsia="宋体" w:cs="宋体"/>
          <w:sz w:val="24"/>
          <w:szCs w:val="24"/>
        </w:rPr>
      </w:pPr>
      <w:r>
        <w:rPr>
          <w:rFonts w:hint="eastAsia" w:ascii="宋体" w:hAnsi="宋体" w:eastAsia="宋体" w:cs="宋体"/>
          <w:sz w:val="24"/>
          <w:szCs w:val="24"/>
          <w:u w:val="none"/>
          <w:lang w:eastAsia="zh-CN"/>
        </w:rPr>
        <w:t>本招标项目</w:t>
      </w:r>
      <w:r>
        <w:rPr>
          <w:rFonts w:hint="eastAsia" w:ascii="宋体" w:hAnsi="宋体" w:eastAsia="宋体" w:cs="宋体"/>
          <w:sz w:val="24"/>
          <w:szCs w:val="24"/>
          <w:u w:val="single"/>
          <w:lang w:eastAsia="zh-CN"/>
        </w:rPr>
        <w:t>G229饶盖线三道沟至石门西段安全韧性提升工程项目建议书和可行性研究报告编制</w:t>
      </w:r>
      <w:r>
        <w:rPr>
          <w:rFonts w:ascii="宋体" w:hAnsi="宋体" w:eastAsia="宋体" w:cs="宋体"/>
          <w:sz w:val="24"/>
          <w:szCs w:val="24"/>
        </w:rPr>
        <w:t>（以</w:t>
      </w:r>
      <w:r>
        <w:rPr>
          <w:rFonts w:hint="eastAsia" w:ascii="宋体" w:hAnsi="宋体" w:eastAsia="宋体" w:cs="宋体"/>
          <w:sz w:val="24"/>
          <w:szCs w:val="24"/>
          <w:lang w:eastAsia="zh-CN"/>
        </w:rPr>
        <w:t>下简</w:t>
      </w:r>
      <w:r>
        <w:rPr>
          <w:rFonts w:ascii="宋体" w:hAnsi="宋体" w:eastAsia="宋体" w:cs="宋体"/>
          <w:sz w:val="24"/>
          <w:szCs w:val="24"/>
        </w:rPr>
        <w:t>称为“本项目</w:t>
      </w:r>
      <w:r>
        <w:rPr>
          <w:rFonts w:ascii="宋体" w:hAnsi="宋体" w:eastAsia="宋体" w:cs="宋体"/>
          <w:spacing w:val="-86"/>
          <w:sz w:val="24"/>
          <w:szCs w:val="24"/>
        </w:rPr>
        <w:t xml:space="preserve"> </w:t>
      </w:r>
      <w:r>
        <w:rPr>
          <w:rFonts w:ascii="宋体" w:hAnsi="宋体" w:eastAsia="宋体" w:cs="宋体"/>
          <w:sz w:val="24"/>
          <w:szCs w:val="24"/>
        </w:rPr>
        <w:t>”）</w:t>
      </w:r>
      <w:r>
        <w:rPr>
          <w:rFonts w:hint="eastAsia" w:ascii="宋体" w:hAnsi="宋体" w:eastAsia="宋体" w:cs="宋体"/>
          <w:sz w:val="24"/>
          <w:szCs w:val="24"/>
        </w:rPr>
        <w:t>已由</w:t>
      </w:r>
      <w:r>
        <w:rPr>
          <w:rFonts w:hint="eastAsia" w:ascii="宋体" w:hAnsi="宋体" w:eastAsia="宋体" w:cs="宋体"/>
          <w:sz w:val="24"/>
          <w:szCs w:val="24"/>
          <w:lang w:val="en-US" w:eastAsia="zh-CN"/>
        </w:rPr>
        <w:t>营口</w:t>
      </w:r>
      <w:r>
        <w:rPr>
          <w:rFonts w:hint="eastAsia" w:ascii="宋体" w:hAnsi="宋体" w:eastAsia="宋体" w:cs="宋体"/>
          <w:sz w:val="24"/>
          <w:szCs w:val="24"/>
        </w:rPr>
        <w:t>市交通运输局以《关于</w:t>
      </w:r>
      <w:r>
        <w:rPr>
          <w:rFonts w:hint="eastAsia" w:ascii="宋体" w:hAnsi="宋体" w:eastAsia="宋体" w:cs="宋体"/>
          <w:sz w:val="24"/>
          <w:szCs w:val="24"/>
          <w:lang w:val="en-US" w:eastAsia="zh-CN"/>
        </w:rPr>
        <w:t>国道G229饶盖线三道沟至石门西段安全韧性提升任务书</w:t>
      </w:r>
      <w:r>
        <w:rPr>
          <w:rFonts w:hint="eastAsia" w:ascii="宋体" w:hAnsi="宋体" w:eastAsia="宋体" w:cs="宋体"/>
          <w:sz w:val="24"/>
          <w:szCs w:val="24"/>
        </w:rPr>
        <w:t>的通知》批准，</w:t>
      </w:r>
      <w:r>
        <w:rPr>
          <w:rFonts w:ascii="宋体" w:hAnsi="宋体" w:eastAsia="宋体" w:cs="宋体"/>
          <w:sz w:val="24"/>
          <w:szCs w:val="24"/>
        </w:rPr>
        <w:t>建设资金来自</w:t>
      </w:r>
      <w:r>
        <w:rPr>
          <w:rFonts w:hint="eastAsia" w:ascii="宋体" w:hAnsi="宋体" w:eastAsia="宋体" w:cs="宋体"/>
          <w:sz w:val="24"/>
          <w:szCs w:val="24"/>
          <w:highlight w:val="none"/>
          <w:u w:val="single" w:color="auto"/>
          <w:lang w:val="en-US" w:eastAsia="zh-CN"/>
        </w:rPr>
        <w:t>省级</w:t>
      </w:r>
      <w:r>
        <w:rPr>
          <w:rFonts w:ascii="宋体" w:hAnsi="宋体" w:eastAsia="宋体" w:cs="宋体"/>
          <w:sz w:val="24"/>
          <w:szCs w:val="24"/>
          <w:highlight w:val="none"/>
          <w:u w:val="single" w:color="auto"/>
        </w:rPr>
        <w:t>财政资金</w:t>
      </w:r>
      <w:r>
        <w:rPr>
          <w:rFonts w:ascii="宋体" w:hAnsi="宋体" w:eastAsia="宋体" w:cs="宋体"/>
          <w:sz w:val="24"/>
          <w:szCs w:val="24"/>
        </w:rPr>
        <w:t>，出资比例为</w:t>
      </w:r>
      <w:r>
        <w:rPr>
          <w:rFonts w:ascii="Times New Roman" w:hAnsi="Times New Roman" w:eastAsia="Times New Roman" w:cs="Times New Roman"/>
          <w:spacing w:val="16"/>
          <w:w w:val="101"/>
          <w:sz w:val="24"/>
          <w:szCs w:val="24"/>
          <w:u w:val="single" w:color="auto"/>
        </w:rPr>
        <w:t xml:space="preserve">  </w:t>
      </w:r>
      <w:r>
        <w:rPr>
          <w:rFonts w:ascii="Times New Roman" w:hAnsi="Times New Roman" w:eastAsia="Times New Roman" w:cs="Times New Roman"/>
          <w:sz w:val="24"/>
          <w:szCs w:val="24"/>
          <w:u w:val="single" w:color="auto"/>
        </w:rPr>
        <w:t>100%</w:t>
      </w:r>
      <w:r>
        <w:rPr>
          <w:rFonts w:ascii="Times New Roman" w:hAnsi="Times New Roman" w:eastAsia="Times New Roman" w:cs="Times New Roman"/>
          <w:spacing w:val="17"/>
          <w:w w:val="101"/>
          <w:sz w:val="24"/>
          <w:szCs w:val="24"/>
          <w:u w:val="single" w:color="auto"/>
        </w:rPr>
        <w:t xml:space="preserve">  </w:t>
      </w:r>
      <w:r>
        <w:rPr>
          <w:rFonts w:ascii="宋体" w:hAnsi="宋体" w:eastAsia="宋体" w:cs="宋体"/>
          <w:sz w:val="24"/>
          <w:szCs w:val="24"/>
        </w:rPr>
        <w:t>，本项目</w:t>
      </w:r>
      <w:r>
        <w:rPr>
          <w:rFonts w:ascii="宋体" w:hAnsi="宋体" w:eastAsia="宋体" w:cs="宋体"/>
          <w:spacing w:val="-1"/>
          <w:sz w:val="24"/>
          <w:szCs w:val="24"/>
        </w:rPr>
        <w:t>招标人为</w:t>
      </w:r>
      <w:r>
        <w:rPr>
          <w:rFonts w:ascii="宋体" w:hAnsi="宋体" w:eastAsia="宋体" w:cs="宋体"/>
          <w:spacing w:val="-1"/>
          <w:sz w:val="24"/>
          <w:szCs w:val="24"/>
          <w:u w:val="single" w:color="auto"/>
        </w:rPr>
        <w:t xml:space="preserve"> </w:t>
      </w:r>
      <w:r>
        <w:rPr>
          <w:rFonts w:hint="eastAsia" w:ascii="宋体" w:hAnsi="宋体" w:eastAsia="宋体" w:cs="宋体"/>
          <w:spacing w:val="-1"/>
          <w:sz w:val="24"/>
          <w:szCs w:val="24"/>
          <w:u w:val="single" w:color="auto"/>
          <w:lang w:eastAsia="zh-CN"/>
        </w:rPr>
        <w:t>盖州市交通运输服务中心</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（以下</w:t>
      </w:r>
      <w:r>
        <w:rPr>
          <w:rFonts w:ascii="宋体" w:hAnsi="宋体" w:eastAsia="宋体" w:cs="宋体"/>
          <w:spacing w:val="-2"/>
          <w:sz w:val="24"/>
          <w:szCs w:val="24"/>
        </w:rPr>
        <w:t>简称“招标人</w:t>
      </w:r>
      <w:r>
        <w:rPr>
          <w:rFonts w:ascii="宋体" w:hAnsi="宋体" w:eastAsia="宋体" w:cs="宋体"/>
          <w:spacing w:val="-88"/>
          <w:sz w:val="24"/>
          <w:szCs w:val="24"/>
        </w:rPr>
        <w:t xml:space="preserve"> </w:t>
      </w:r>
      <w:r>
        <w:rPr>
          <w:rFonts w:ascii="宋体" w:hAnsi="宋体" w:eastAsia="宋体" w:cs="宋体"/>
          <w:spacing w:val="-2"/>
          <w:sz w:val="24"/>
          <w:szCs w:val="24"/>
        </w:rPr>
        <w:t>”</w:t>
      </w:r>
      <w:r>
        <w:rPr>
          <w:rFonts w:ascii="宋体" w:hAnsi="宋体" w:eastAsia="宋体" w:cs="宋体"/>
          <w:spacing w:val="-22"/>
          <w:sz w:val="24"/>
          <w:szCs w:val="24"/>
        </w:rPr>
        <w:t>），</w:t>
      </w:r>
      <w:r>
        <w:rPr>
          <w:rFonts w:ascii="宋体" w:hAnsi="宋体" w:eastAsia="宋体" w:cs="宋体"/>
          <w:spacing w:val="-2"/>
          <w:sz w:val="24"/>
          <w:szCs w:val="24"/>
        </w:rPr>
        <w:t>招标代理</w:t>
      </w:r>
      <w:r>
        <w:rPr>
          <w:rFonts w:ascii="宋体" w:hAnsi="宋体" w:eastAsia="宋体" w:cs="宋体"/>
          <w:spacing w:val="-3"/>
          <w:sz w:val="24"/>
          <w:szCs w:val="24"/>
        </w:rPr>
        <w:t>为</w:t>
      </w:r>
      <w:r>
        <w:rPr>
          <w:rFonts w:ascii="宋体" w:hAnsi="宋体" w:eastAsia="宋体" w:cs="宋体"/>
          <w:spacing w:val="32"/>
          <w:sz w:val="24"/>
          <w:szCs w:val="24"/>
          <w:u w:val="single" w:color="auto"/>
        </w:rPr>
        <w:t xml:space="preserve"> </w:t>
      </w:r>
      <w:r>
        <w:rPr>
          <w:rFonts w:hint="eastAsia" w:ascii="宋体" w:hAnsi="宋体" w:eastAsia="宋体" w:cs="宋体"/>
          <w:spacing w:val="-3"/>
          <w:sz w:val="24"/>
          <w:szCs w:val="24"/>
          <w:u w:val="single" w:color="auto"/>
          <w:lang w:eastAsia="zh-CN"/>
        </w:rPr>
        <w:t>沈阳金诺工程招标代理有限公司</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（以下简称“招标代理</w:t>
      </w:r>
      <w:r>
        <w:rPr>
          <w:rFonts w:ascii="宋体" w:hAnsi="宋体" w:eastAsia="宋体" w:cs="宋体"/>
          <w:spacing w:val="-88"/>
          <w:sz w:val="24"/>
          <w:szCs w:val="24"/>
        </w:rPr>
        <w:t xml:space="preserve"> </w:t>
      </w:r>
      <w:r>
        <w:rPr>
          <w:rFonts w:ascii="宋体" w:hAnsi="宋体" w:eastAsia="宋体" w:cs="宋体"/>
          <w:spacing w:val="-3"/>
          <w:sz w:val="24"/>
          <w:szCs w:val="24"/>
        </w:rPr>
        <w:t>”）。项目已</w:t>
      </w:r>
      <w:r>
        <w:rPr>
          <w:rFonts w:ascii="宋体" w:hAnsi="宋体" w:eastAsia="宋体" w:cs="宋体"/>
          <w:spacing w:val="-4"/>
          <w:sz w:val="24"/>
          <w:szCs w:val="24"/>
        </w:rPr>
        <w:t>具备招标条件，现对本</w:t>
      </w:r>
      <w:r>
        <w:rPr>
          <w:rFonts w:ascii="宋体" w:hAnsi="宋体" w:eastAsia="宋体" w:cs="宋体"/>
          <w:spacing w:val="-1"/>
          <w:sz w:val="24"/>
          <w:szCs w:val="24"/>
        </w:rPr>
        <w:t>项目</w:t>
      </w:r>
      <w:r>
        <w:rPr>
          <w:rFonts w:hint="eastAsia" w:ascii="宋体" w:hAnsi="宋体" w:eastAsia="宋体" w:cs="宋体"/>
          <w:spacing w:val="-1"/>
          <w:sz w:val="24"/>
          <w:szCs w:val="24"/>
          <w:lang w:val="en-US" w:eastAsia="zh-CN"/>
        </w:rPr>
        <w:t>进行国内</w:t>
      </w:r>
      <w:r>
        <w:rPr>
          <w:rFonts w:ascii="宋体" w:hAnsi="宋体" w:eastAsia="宋体" w:cs="宋体"/>
          <w:spacing w:val="-1"/>
          <w:sz w:val="24"/>
          <w:szCs w:val="24"/>
        </w:rPr>
        <w:t>公开招标，并对投标人进行资格后审。</w:t>
      </w:r>
    </w:p>
    <w:p w14:paraId="22753174">
      <w:pPr>
        <w:pStyle w:val="3"/>
        <w:spacing w:before="149" w:line="222" w:lineRule="auto"/>
        <w:ind w:left="4"/>
        <w:outlineLvl w:val="0"/>
        <w:rPr>
          <w:sz w:val="28"/>
          <w:szCs w:val="28"/>
        </w:rPr>
      </w:pPr>
      <w:bookmarkStart w:id="7" w:name="_Toc26431"/>
      <w:r>
        <w:rPr>
          <w:rFonts w:ascii="Times New Roman" w:hAnsi="Times New Roman" w:eastAsia="Times New Roman" w:cs="Times New Roman"/>
          <w:spacing w:val="-4"/>
          <w:sz w:val="28"/>
          <w:szCs w:val="28"/>
        </w:rPr>
        <w:t>2</w:t>
      </w:r>
      <w:r>
        <w:rPr>
          <w:rFonts w:ascii="Times New Roman" w:hAnsi="Times New Roman" w:eastAsia="Times New Roman" w:cs="Times New Roman"/>
          <w:spacing w:val="-31"/>
          <w:sz w:val="28"/>
          <w:szCs w:val="28"/>
        </w:rPr>
        <w:t xml:space="preserve"> </w:t>
      </w:r>
      <w:r>
        <w:rPr>
          <w:spacing w:val="-4"/>
          <w:sz w:val="28"/>
          <w:szCs w:val="28"/>
        </w:rPr>
        <w:t>．项目概况与招标范围</w:t>
      </w:r>
      <w:bookmarkEnd w:id="7"/>
    </w:p>
    <w:p w14:paraId="738CD0CA">
      <w:pPr>
        <w:spacing w:line="270" w:lineRule="auto"/>
        <w:rPr>
          <w:rFonts w:ascii="Arial"/>
          <w:sz w:val="21"/>
        </w:rPr>
      </w:pPr>
    </w:p>
    <w:p w14:paraId="466067B7">
      <w:pPr>
        <w:spacing w:before="78" w:line="219" w:lineRule="auto"/>
        <w:ind w:left="484"/>
        <w:rPr>
          <w:rFonts w:ascii="宋体" w:hAnsi="宋体" w:eastAsia="宋体" w:cs="宋体"/>
          <w:sz w:val="24"/>
          <w:szCs w:val="24"/>
        </w:rPr>
      </w:pPr>
      <w:r>
        <w:rPr>
          <w:rFonts w:ascii="Times New Roman" w:hAnsi="Times New Roman" w:eastAsia="Times New Roman" w:cs="Times New Roman"/>
          <w:b/>
          <w:bCs/>
          <w:spacing w:val="-4"/>
          <w:sz w:val="24"/>
          <w:szCs w:val="24"/>
        </w:rPr>
        <w:t>2.1</w:t>
      </w:r>
      <w:r>
        <w:rPr>
          <w:rFonts w:ascii="Times New Roman" w:hAnsi="Times New Roman" w:eastAsia="Times New Roman" w:cs="Times New Roman"/>
          <w:b/>
          <w:bCs/>
          <w:spacing w:val="13"/>
          <w:sz w:val="24"/>
          <w:szCs w:val="24"/>
        </w:rPr>
        <w:t xml:space="preserve"> </w:t>
      </w:r>
      <w:r>
        <w:rPr>
          <w:rFonts w:ascii="宋体" w:hAnsi="宋体" w:eastAsia="宋体" w:cs="宋体"/>
          <w:b/>
          <w:bCs/>
          <w:spacing w:val="-4"/>
          <w:sz w:val="24"/>
          <w:szCs w:val="24"/>
        </w:rPr>
        <w:t>项目概况</w:t>
      </w:r>
    </w:p>
    <w:p w14:paraId="63DEBDF7">
      <w:pPr>
        <w:spacing w:before="155" w:line="328" w:lineRule="auto"/>
        <w:ind w:left="6" w:right="61" w:firstLine="482"/>
        <w:jc w:val="both"/>
        <w:rPr>
          <w:rFonts w:hint="default" w:ascii="宋体" w:hAnsi="宋体" w:eastAsia="宋体" w:cs="宋体"/>
          <w:spacing w:val="1"/>
          <w:sz w:val="24"/>
          <w:szCs w:val="24"/>
          <w:highlight w:val="none"/>
          <w:lang w:val="en-US" w:eastAsia="zh-CN"/>
        </w:rPr>
      </w:pPr>
      <w:r>
        <w:rPr>
          <w:rFonts w:hint="default" w:ascii="宋体" w:hAnsi="宋体" w:eastAsia="宋体" w:cs="宋体"/>
          <w:spacing w:val="1"/>
          <w:sz w:val="24"/>
          <w:szCs w:val="24"/>
          <w:highlight w:val="none"/>
          <w:lang w:eastAsia="zh-CN"/>
        </w:rPr>
        <w:t>本项目位于辽宁省鞍山市岫岩满族自治县、营口市盖州市，路段起止点名称为三道沟至石门西，起止桩号K1776+034-K1808+234，全长32.200公里。包含新建隧道</w:t>
      </w:r>
      <w:r>
        <w:rPr>
          <w:rFonts w:hint="default" w:ascii="宋体" w:hAnsi="宋体" w:eastAsia="宋体" w:cs="宋体"/>
          <w:spacing w:val="1"/>
          <w:sz w:val="24"/>
          <w:szCs w:val="24"/>
          <w:highlight w:val="none"/>
          <w:lang w:val="en-US" w:eastAsia="zh-CN"/>
        </w:rPr>
        <w:t>2870米/1座，提升桥涵1座，提升交通工程沿线设施22.234公里。</w:t>
      </w:r>
    </w:p>
    <w:p w14:paraId="5253919E">
      <w:pPr>
        <w:spacing w:before="78" w:line="219" w:lineRule="auto"/>
        <w:ind w:left="484"/>
        <w:rPr>
          <w:rFonts w:hint="eastAsia" w:ascii="Times New Roman" w:hAnsi="Times New Roman" w:eastAsia="Times New Roman" w:cs="Times New Roman"/>
          <w:b/>
          <w:bCs/>
          <w:spacing w:val="-4"/>
          <w:sz w:val="24"/>
          <w:szCs w:val="24"/>
          <w:lang w:eastAsia="zh-CN"/>
        </w:rPr>
      </w:pPr>
      <w:r>
        <w:rPr>
          <w:rFonts w:hint="eastAsia" w:ascii="Times New Roman" w:hAnsi="Times New Roman" w:eastAsia="Times New Roman" w:cs="Times New Roman"/>
          <w:b/>
          <w:bCs/>
          <w:spacing w:val="-4"/>
          <w:sz w:val="24"/>
          <w:szCs w:val="24"/>
          <w:lang w:eastAsia="zh-CN"/>
        </w:rPr>
        <w:t>2.2 标段划分</w:t>
      </w:r>
    </w:p>
    <w:p w14:paraId="442F3012">
      <w:pPr>
        <w:spacing w:before="155" w:line="219" w:lineRule="auto"/>
        <w:ind w:left="489"/>
        <w:rPr>
          <w:rFonts w:ascii="宋体" w:hAnsi="宋体" w:eastAsia="宋体" w:cs="宋体"/>
          <w:sz w:val="24"/>
          <w:szCs w:val="24"/>
        </w:rPr>
      </w:pPr>
      <w:r>
        <w:rPr>
          <w:rFonts w:ascii="宋体" w:hAnsi="宋体" w:eastAsia="宋体" w:cs="宋体"/>
          <w:spacing w:val="-3"/>
          <w:sz w:val="24"/>
          <w:szCs w:val="24"/>
        </w:rPr>
        <w:t>本次招标共划分为</w:t>
      </w:r>
      <w:r>
        <w:rPr>
          <w:rFonts w:ascii="宋体" w:hAnsi="宋体" w:eastAsia="宋体" w:cs="宋体"/>
          <w:spacing w:val="-30"/>
          <w:sz w:val="24"/>
          <w:szCs w:val="24"/>
        </w:rPr>
        <w:t xml:space="preserve"> </w:t>
      </w:r>
      <w:r>
        <w:rPr>
          <w:rFonts w:ascii="Times New Roman" w:hAnsi="Times New Roman" w:eastAsia="Times New Roman" w:cs="Times New Roman"/>
          <w:spacing w:val="-3"/>
          <w:sz w:val="24"/>
          <w:szCs w:val="24"/>
        </w:rPr>
        <w:t xml:space="preserve">1 </w:t>
      </w:r>
      <w:r>
        <w:rPr>
          <w:rFonts w:ascii="宋体" w:hAnsi="宋体" w:eastAsia="宋体" w:cs="宋体"/>
          <w:spacing w:val="-3"/>
          <w:sz w:val="24"/>
          <w:szCs w:val="24"/>
        </w:rPr>
        <w:t>个标段。</w:t>
      </w:r>
    </w:p>
    <w:p w14:paraId="7294E89D">
      <w:pPr>
        <w:spacing w:before="115" w:line="220" w:lineRule="auto"/>
        <w:ind w:left="484"/>
        <w:rPr>
          <w:rFonts w:ascii="宋体" w:hAnsi="宋体" w:eastAsia="宋体" w:cs="宋体"/>
          <w:sz w:val="24"/>
          <w:szCs w:val="24"/>
        </w:rPr>
      </w:pPr>
      <w:r>
        <w:rPr>
          <w:rFonts w:ascii="Times New Roman" w:hAnsi="Times New Roman" w:eastAsia="Times New Roman" w:cs="Times New Roman"/>
          <w:b/>
          <w:bCs/>
          <w:spacing w:val="-2"/>
          <w:sz w:val="24"/>
          <w:szCs w:val="24"/>
        </w:rPr>
        <w:t xml:space="preserve">2.3 </w:t>
      </w:r>
      <w:r>
        <w:rPr>
          <w:rFonts w:ascii="宋体" w:hAnsi="宋体" w:eastAsia="宋体" w:cs="宋体"/>
          <w:b/>
          <w:bCs/>
          <w:spacing w:val="-2"/>
          <w:sz w:val="24"/>
          <w:szCs w:val="24"/>
        </w:rPr>
        <w:t>招标范围</w:t>
      </w:r>
    </w:p>
    <w:p w14:paraId="7B2B14A4">
      <w:pPr>
        <w:spacing w:before="155" w:line="328" w:lineRule="auto"/>
        <w:ind w:left="6" w:right="61" w:firstLine="482"/>
        <w:jc w:val="both"/>
        <w:rPr>
          <w:rFonts w:ascii="宋体" w:hAnsi="宋体" w:eastAsia="宋体" w:cs="宋体"/>
          <w:sz w:val="24"/>
          <w:szCs w:val="24"/>
          <w:highlight w:val="none"/>
        </w:rPr>
      </w:pPr>
      <w:r>
        <w:rPr>
          <w:rFonts w:ascii="宋体" w:hAnsi="宋体" w:eastAsia="宋体" w:cs="宋体"/>
          <w:spacing w:val="1"/>
          <w:sz w:val="24"/>
          <w:szCs w:val="24"/>
        </w:rPr>
        <w:t>本次招标范围包</w:t>
      </w:r>
      <w:r>
        <w:rPr>
          <w:rFonts w:ascii="宋体" w:hAnsi="宋体" w:eastAsia="宋体" w:cs="宋体"/>
          <w:spacing w:val="1"/>
          <w:sz w:val="24"/>
          <w:szCs w:val="24"/>
          <w:highlight w:val="none"/>
        </w:rPr>
        <w:t>括：</w:t>
      </w:r>
      <w:r>
        <w:rPr>
          <w:rFonts w:hint="eastAsia" w:ascii="宋体" w:hAnsi="宋体" w:eastAsia="宋体" w:cs="宋体"/>
          <w:spacing w:val="1"/>
          <w:sz w:val="24"/>
          <w:szCs w:val="24"/>
          <w:highlight w:val="none"/>
          <w:lang w:eastAsia="zh-CN"/>
        </w:rPr>
        <w:t>G229饶盖线三道沟至石门西段安全韧性提升工程项目建议书和可行性研究报告编制</w:t>
      </w:r>
      <w:r>
        <w:rPr>
          <w:rFonts w:ascii="宋体" w:hAnsi="宋体" w:eastAsia="宋体" w:cs="宋体"/>
          <w:spacing w:val="-1"/>
          <w:sz w:val="24"/>
          <w:szCs w:val="24"/>
          <w:highlight w:val="none"/>
        </w:rPr>
        <w:t>。</w:t>
      </w:r>
    </w:p>
    <w:p w14:paraId="55873C6E">
      <w:pPr>
        <w:spacing w:before="1" w:line="219" w:lineRule="auto"/>
        <w:ind w:left="484"/>
        <w:rPr>
          <w:rFonts w:ascii="宋体" w:hAnsi="宋体" w:eastAsia="宋体" w:cs="宋体"/>
          <w:sz w:val="24"/>
          <w:szCs w:val="24"/>
        </w:rPr>
      </w:pPr>
      <w:r>
        <w:rPr>
          <w:rFonts w:ascii="Times New Roman" w:hAnsi="Times New Roman" w:eastAsia="Times New Roman" w:cs="Times New Roman"/>
          <w:b/>
          <w:bCs/>
          <w:spacing w:val="-2"/>
          <w:sz w:val="24"/>
          <w:szCs w:val="24"/>
        </w:rPr>
        <w:t xml:space="preserve">2.4 </w:t>
      </w:r>
      <w:r>
        <w:rPr>
          <w:rFonts w:ascii="宋体" w:hAnsi="宋体" w:eastAsia="宋体" w:cs="宋体"/>
          <w:b/>
          <w:bCs/>
          <w:spacing w:val="-2"/>
          <w:sz w:val="24"/>
          <w:szCs w:val="24"/>
        </w:rPr>
        <w:t>服务期限</w:t>
      </w:r>
    </w:p>
    <w:p w14:paraId="359832C3">
      <w:pPr>
        <w:spacing w:before="136" w:line="339" w:lineRule="auto"/>
        <w:ind w:left="7" w:right="55" w:firstLine="480"/>
        <w:jc w:val="both"/>
        <w:rPr>
          <w:rFonts w:ascii="宋体" w:hAnsi="宋体" w:eastAsia="宋体" w:cs="宋体"/>
          <w:spacing w:val="-2"/>
          <w:sz w:val="24"/>
          <w:szCs w:val="24"/>
          <w:highlight w:val="none"/>
        </w:rPr>
      </w:pPr>
      <w:r>
        <w:rPr>
          <w:rFonts w:ascii="宋体" w:hAnsi="宋体" w:eastAsia="宋体" w:cs="宋体"/>
          <w:spacing w:val="-2"/>
          <w:sz w:val="24"/>
          <w:szCs w:val="24"/>
        </w:rPr>
        <w:t>服务</w:t>
      </w:r>
      <w:r>
        <w:rPr>
          <w:rFonts w:ascii="宋体" w:hAnsi="宋体" w:eastAsia="宋体" w:cs="宋体"/>
          <w:spacing w:val="-2"/>
          <w:sz w:val="24"/>
          <w:szCs w:val="24"/>
          <w:highlight w:val="none"/>
        </w:rPr>
        <w:t>期限：</w:t>
      </w:r>
      <w:r>
        <w:rPr>
          <w:rFonts w:hint="eastAsia" w:ascii="宋体" w:hAnsi="宋体" w:eastAsia="宋体" w:cs="宋体"/>
          <w:spacing w:val="-2"/>
          <w:sz w:val="24"/>
          <w:szCs w:val="24"/>
          <w:highlight w:val="none"/>
          <w:lang w:val="en-US" w:eastAsia="zh-CN"/>
        </w:rPr>
        <w:t>45</w:t>
      </w:r>
      <w:r>
        <w:rPr>
          <w:rFonts w:ascii="宋体" w:hAnsi="宋体" w:eastAsia="宋体" w:cs="宋体"/>
          <w:spacing w:val="-6"/>
          <w:sz w:val="24"/>
          <w:szCs w:val="24"/>
          <w:highlight w:val="none"/>
        </w:rPr>
        <w:t>日历天（</w:t>
      </w:r>
      <w:r>
        <w:rPr>
          <w:rFonts w:ascii="Times New Roman" w:hAnsi="Times New Roman" w:eastAsia="Times New Roman" w:cs="Times New Roman"/>
          <w:spacing w:val="-6"/>
          <w:sz w:val="24"/>
          <w:szCs w:val="24"/>
          <w:highlight w:val="none"/>
        </w:rPr>
        <w:t>2026</w:t>
      </w:r>
      <w:r>
        <w:rPr>
          <w:rFonts w:ascii="Times New Roman" w:hAnsi="Times New Roman" w:eastAsia="Times New Roman" w:cs="Times New Roman"/>
          <w:spacing w:val="12"/>
          <w:sz w:val="24"/>
          <w:szCs w:val="24"/>
          <w:highlight w:val="none"/>
        </w:rPr>
        <w:t xml:space="preserve"> </w:t>
      </w:r>
      <w:r>
        <w:rPr>
          <w:rFonts w:ascii="宋体" w:hAnsi="宋体" w:eastAsia="宋体" w:cs="宋体"/>
          <w:spacing w:val="-6"/>
          <w:sz w:val="24"/>
          <w:szCs w:val="24"/>
          <w:highlight w:val="none"/>
        </w:rPr>
        <w:t>年</w:t>
      </w:r>
      <w:r>
        <w:rPr>
          <w:rFonts w:hint="eastAsia" w:ascii="宋体" w:hAnsi="宋体" w:eastAsia="宋体" w:cs="宋体"/>
          <w:spacing w:val="-43"/>
          <w:sz w:val="24"/>
          <w:szCs w:val="24"/>
          <w:highlight w:val="none"/>
          <w:lang w:val="en-US" w:eastAsia="zh-CN"/>
        </w:rPr>
        <w:t>10</w:t>
      </w:r>
      <w:r>
        <w:rPr>
          <w:rFonts w:ascii="宋体" w:hAnsi="宋体" w:eastAsia="宋体" w:cs="宋体"/>
          <w:spacing w:val="-6"/>
          <w:sz w:val="24"/>
          <w:szCs w:val="24"/>
          <w:highlight w:val="none"/>
        </w:rPr>
        <w:t>月</w:t>
      </w:r>
      <w:r>
        <w:rPr>
          <w:rFonts w:hint="eastAsia" w:ascii="宋体" w:hAnsi="宋体" w:eastAsia="宋体" w:cs="宋体"/>
          <w:spacing w:val="-30"/>
          <w:sz w:val="24"/>
          <w:szCs w:val="24"/>
          <w:highlight w:val="none"/>
          <w:lang w:val="en-US" w:eastAsia="zh-CN"/>
        </w:rPr>
        <w:t>12</w:t>
      </w:r>
      <w:r>
        <w:rPr>
          <w:rFonts w:ascii="Times New Roman" w:hAnsi="Times New Roman" w:eastAsia="Times New Roman" w:cs="Times New Roman"/>
          <w:spacing w:val="-6"/>
          <w:sz w:val="24"/>
          <w:szCs w:val="24"/>
          <w:highlight w:val="none"/>
        </w:rPr>
        <w:t xml:space="preserve"> </w:t>
      </w:r>
      <w:r>
        <w:rPr>
          <w:rFonts w:ascii="宋体" w:hAnsi="宋体" w:eastAsia="宋体" w:cs="宋体"/>
          <w:spacing w:val="-6"/>
          <w:sz w:val="24"/>
          <w:szCs w:val="24"/>
          <w:highlight w:val="none"/>
        </w:rPr>
        <w:t>日至</w:t>
      </w:r>
      <w:r>
        <w:rPr>
          <w:rFonts w:ascii="宋体" w:hAnsi="宋体" w:eastAsia="宋体" w:cs="宋体"/>
          <w:spacing w:val="-55"/>
          <w:sz w:val="24"/>
          <w:szCs w:val="24"/>
          <w:highlight w:val="none"/>
        </w:rPr>
        <w:t xml:space="preserve"> </w:t>
      </w:r>
      <w:r>
        <w:rPr>
          <w:rFonts w:ascii="Times New Roman" w:hAnsi="Times New Roman" w:eastAsia="Times New Roman" w:cs="Times New Roman"/>
          <w:spacing w:val="-6"/>
          <w:sz w:val="24"/>
          <w:szCs w:val="24"/>
          <w:highlight w:val="none"/>
        </w:rPr>
        <w:t>2026</w:t>
      </w:r>
      <w:r>
        <w:rPr>
          <w:rFonts w:ascii="Times New Roman" w:hAnsi="Times New Roman" w:eastAsia="Times New Roman" w:cs="Times New Roman"/>
          <w:spacing w:val="13"/>
          <w:sz w:val="24"/>
          <w:szCs w:val="24"/>
          <w:highlight w:val="none"/>
        </w:rPr>
        <w:t xml:space="preserve"> </w:t>
      </w:r>
      <w:r>
        <w:rPr>
          <w:rFonts w:ascii="宋体" w:hAnsi="宋体" w:eastAsia="宋体" w:cs="宋体"/>
          <w:spacing w:val="-6"/>
          <w:sz w:val="24"/>
          <w:szCs w:val="24"/>
          <w:highlight w:val="none"/>
        </w:rPr>
        <w:t>年</w:t>
      </w:r>
      <w:r>
        <w:rPr>
          <w:rFonts w:ascii="宋体" w:hAnsi="宋体" w:eastAsia="宋体" w:cs="宋体"/>
          <w:spacing w:val="-30"/>
          <w:sz w:val="24"/>
          <w:szCs w:val="24"/>
          <w:highlight w:val="none"/>
        </w:rPr>
        <w:t xml:space="preserve"> </w:t>
      </w:r>
      <w:r>
        <w:rPr>
          <w:rFonts w:hint="eastAsia" w:ascii="Times New Roman" w:hAnsi="Times New Roman" w:eastAsia="宋体" w:cs="Times New Roman"/>
          <w:spacing w:val="-6"/>
          <w:sz w:val="24"/>
          <w:szCs w:val="24"/>
          <w:highlight w:val="none"/>
          <w:lang w:val="en-US" w:eastAsia="zh-CN"/>
        </w:rPr>
        <w:t>11</w:t>
      </w:r>
      <w:r>
        <w:rPr>
          <w:rFonts w:ascii="宋体" w:hAnsi="宋体" w:eastAsia="宋体" w:cs="宋体"/>
          <w:spacing w:val="-7"/>
          <w:sz w:val="24"/>
          <w:szCs w:val="24"/>
          <w:highlight w:val="none"/>
        </w:rPr>
        <w:t>月</w:t>
      </w:r>
      <w:r>
        <w:rPr>
          <w:rFonts w:ascii="宋体" w:hAnsi="宋体" w:eastAsia="宋体" w:cs="宋体"/>
          <w:spacing w:val="-50"/>
          <w:sz w:val="24"/>
          <w:szCs w:val="24"/>
          <w:highlight w:val="none"/>
        </w:rPr>
        <w:t xml:space="preserve"> </w:t>
      </w:r>
      <w:r>
        <w:rPr>
          <w:rFonts w:hint="eastAsia" w:ascii="宋体" w:hAnsi="宋体" w:eastAsia="宋体" w:cs="宋体"/>
          <w:spacing w:val="-50"/>
          <w:sz w:val="24"/>
          <w:szCs w:val="24"/>
          <w:highlight w:val="none"/>
          <w:lang w:val="en-US" w:eastAsia="zh-CN"/>
        </w:rPr>
        <w:t>15</w:t>
      </w:r>
      <w:r>
        <w:rPr>
          <w:rFonts w:ascii="Times New Roman" w:hAnsi="Times New Roman" w:eastAsia="Times New Roman" w:cs="Times New Roman"/>
          <w:spacing w:val="-7"/>
          <w:sz w:val="24"/>
          <w:szCs w:val="24"/>
          <w:highlight w:val="none"/>
        </w:rPr>
        <w:t xml:space="preserve"> </w:t>
      </w:r>
      <w:r>
        <w:rPr>
          <w:rFonts w:ascii="宋体" w:hAnsi="宋体" w:eastAsia="宋体" w:cs="宋体"/>
          <w:spacing w:val="-7"/>
          <w:sz w:val="24"/>
          <w:szCs w:val="24"/>
          <w:highlight w:val="none"/>
        </w:rPr>
        <w:t>日</w:t>
      </w:r>
      <w:r>
        <w:rPr>
          <w:rFonts w:hint="eastAsia" w:ascii="宋体" w:hAnsi="宋体" w:eastAsia="宋体" w:cs="宋体"/>
          <w:spacing w:val="-7"/>
          <w:sz w:val="24"/>
          <w:szCs w:val="24"/>
          <w:highlight w:val="none"/>
          <w:lang w:val="en-US" w:eastAsia="zh-CN"/>
        </w:rPr>
        <w:t>)</w:t>
      </w:r>
      <w:r>
        <w:rPr>
          <w:rFonts w:ascii="宋体" w:hAnsi="宋体" w:eastAsia="宋体" w:cs="宋体"/>
          <w:spacing w:val="-2"/>
          <w:sz w:val="24"/>
          <w:szCs w:val="24"/>
          <w:highlight w:val="none"/>
        </w:rPr>
        <w:t>合同签订之日起至全部</w:t>
      </w:r>
      <w:r>
        <w:rPr>
          <w:rFonts w:hint="eastAsia" w:ascii="宋体" w:hAnsi="宋体" w:eastAsia="宋体" w:cs="宋体"/>
          <w:spacing w:val="1"/>
          <w:sz w:val="24"/>
          <w:szCs w:val="24"/>
          <w:highlight w:val="none"/>
          <w:lang w:eastAsia="zh-CN"/>
        </w:rPr>
        <w:t>工程项目建议书和可行性研究</w:t>
      </w:r>
      <w:r>
        <w:rPr>
          <w:rFonts w:ascii="宋体" w:hAnsi="宋体" w:eastAsia="宋体" w:cs="宋体"/>
          <w:spacing w:val="-2"/>
          <w:sz w:val="24"/>
          <w:szCs w:val="24"/>
          <w:highlight w:val="none"/>
        </w:rPr>
        <w:t>报告完成之日止</w:t>
      </w:r>
      <w:r>
        <w:rPr>
          <w:rFonts w:hint="eastAsia" w:ascii="宋体" w:hAnsi="宋体" w:eastAsia="宋体" w:cs="宋体"/>
          <w:spacing w:val="-2"/>
          <w:sz w:val="24"/>
          <w:szCs w:val="24"/>
          <w:highlight w:val="none"/>
          <w:lang w:eastAsia="zh-CN"/>
        </w:rPr>
        <w:t>（</w:t>
      </w:r>
      <w:r>
        <w:rPr>
          <w:rFonts w:ascii="宋体" w:hAnsi="宋体" w:eastAsia="宋体" w:cs="宋体"/>
          <w:spacing w:val="-2"/>
          <w:sz w:val="24"/>
          <w:szCs w:val="24"/>
          <w:highlight w:val="none"/>
        </w:rPr>
        <w:t>最终以合同签订为准</w:t>
      </w:r>
      <w:r>
        <w:rPr>
          <w:rFonts w:hint="eastAsia" w:ascii="宋体" w:hAnsi="宋体" w:eastAsia="宋体" w:cs="宋体"/>
          <w:spacing w:val="-2"/>
          <w:sz w:val="24"/>
          <w:szCs w:val="24"/>
          <w:highlight w:val="none"/>
          <w:lang w:eastAsia="zh-CN"/>
        </w:rPr>
        <w:t>）</w:t>
      </w:r>
      <w:r>
        <w:rPr>
          <w:rFonts w:ascii="宋体" w:hAnsi="宋体" w:eastAsia="宋体" w:cs="宋体"/>
          <w:spacing w:val="-2"/>
          <w:sz w:val="24"/>
          <w:szCs w:val="24"/>
          <w:highlight w:val="none"/>
        </w:rPr>
        <w:t>。</w:t>
      </w:r>
    </w:p>
    <w:p w14:paraId="34B24005">
      <w:pPr>
        <w:pageBreakBefore w:val="0"/>
        <w:kinsoku/>
        <w:wordWrap w:val="0"/>
        <w:bidi w:val="0"/>
        <w:spacing w:line="400" w:lineRule="atLeast"/>
        <w:ind w:firstLine="480" w:firstLineChars="2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2.</w:t>
      </w:r>
      <w:r>
        <w:rPr>
          <w:rFonts w:hint="eastAsia" w:ascii="Times New Roman" w:hAnsi="Times New Roman" w:cs="Times New Roman"/>
          <w:color w:val="auto"/>
          <w:sz w:val="24"/>
          <w:highlight w:val="none"/>
          <w:lang w:val="en-US" w:eastAsia="zh-CN"/>
        </w:rPr>
        <w:t xml:space="preserve">5 </w:t>
      </w:r>
      <w:r>
        <w:rPr>
          <w:rFonts w:hint="eastAsia" w:ascii="Times New Roman" w:hAnsi="Times New Roman" w:cs="Times New Roman"/>
          <w:color w:val="auto"/>
          <w:sz w:val="24"/>
          <w:highlight w:val="none"/>
        </w:rPr>
        <w:t>投标保证金：</w:t>
      </w:r>
      <w:r>
        <w:rPr>
          <w:rFonts w:hint="eastAsia" w:cs="Times New Roman"/>
          <w:color w:val="auto"/>
          <w:sz w:val="24"/>
          <w:highlight w:val="none"/>
          <w:lang w:val="en-US" w:eastAsia="zh-CN"/>
        </w:rPr>
        <w:t>1</w:t>
      </w:r>
      <w:r>
        <w:rPr>
          <w:rFonts w:hint="eastAsia" w:ascii="Times New Roman" w:hAnsi="Times New Roman" w:cs="Times New Roman"/>
          <w:color w:val="auto"/>
          <w:sz w:val="24"/>
          <w:highlight w:val="none"/>
        </w:rPr>
        <w:t>万元(其他相关要求详见招标文件)。</w:t>
      </w:r>
    </w:p>
    <w:p w14:paraId="0EE14FBA">
      <w:pPr>
        <w:pStyle w:val="3"/>
        <w:spacing w:before="131" w:line="222" w:lineRule="auto"/>
        <w:ind w:left="10"/>
        <w:outlineLvl w:val="1"/>
        <w:rPr>
          <w:sz w:val="28"/>
          <w:szCs w:val="28"/>
        </w:rPr>
      </w:pPr>
      <w:bookmarkStart w:id="8" w:name="_Toc7505"/>
      <w:r>
        <w:rPr>
          <w:rFonts w:ascii="Times New Roman" w:hAnsi="Times New Roman" w:eastAsia="Times New Roman" w:cs="Times New Roman"/>
          <w:spacing w:val="-6"/>
          <w:sz w:val="28"/>
          <w:szCs w:val="28"/>
        </w:rPr>
        <w:t>3</w:t>
      </w:r>
      <w:r>
        <w:rPr>
          <w:rFonts w:ascii="Times New Roman" w:hAnsi="Times New Roman" w:eastAsia="Times New Roman" w:cs="Times New Roman"/>
          <w:spacing w:val="-28"/>
          <w:sz w:val="28"/>
          <w:szCs w:val="28"/>
        </w:rPr>
        <w:t xml:space="preserve"> </w:t>
      </w:r>
      <w:r>
        <w:rPr>
          <w:spacing w:val="-6"/>
          <w:sz w:val="28"/>
          <w:szCs w:val="28"/>
        </w:rPr>
        <w:t>．投标人资格要求</w:t>
      </w:r>
      <w:bookmarkEnd w:id="8"/>
    </w:p>
    <w:p w14:paraId="347B8D93">
      <w:pPr>
        <w:spacing w:line="395" w:lineRule="auto"/>
        <w:rPr>
          <w:rFonts w:hint="eastAsia" w:ascii="Arial" w:eastAsia="宋体"/>
          <w:sz w:val="21"/>
          <w:lang w:eastAsia="zh-CN"/>
        </w:rPr>
      </w:pPr>
      <w:r>
        <w:rPr>
          <w:rFonts w:hint="eastAsia" w:ascii="Arial" w:eastAsia="宋体"/>
          <w:sz w:val="21"/>
          <w:lang w:eastAsia="zh-CN"/>
        </w:rPr>
        <w:br w:type="page"/>
      </w:r>
    </w:p>
    <w:p w14:paraId="15DCBB9A">
      <w:pPr>
        <w:spacing w:before="78" w:line="219" w:lineRule="auto"/>
        <w:ind w:left="606"/>
        <w:rPr>
          <w:rFonts w:ascii="宋体" w:hAnsi="宋体" w:eastAsia="宋体" w:cs="宋体"/>
          <w:sz w:val="24"/>
          <w:szCs w:val="24"/>
        </w:rPr>
      </w:pPr>
      <w:r>
        <w:rPr>
          <w:rFonts w:ascii="Times New Roman" w:hAnsi="Times New Roman" w:eastAsia="Times New Roman" w:cs="Times New Roman"/>
          <w:spacing w:val="-1"/>
          <w:sz w:val="24"/>
          <w:szCs w:val="24"/>
        </w:rPr>
        <w:t xml:space="preserve">3.1 </w:t>
      </w:r>
      <w:r>
        <w:rPr>
          <w:rFonts w:ascii="宋体" w:hAnsi="宋体" w:eastAsia="宋体" w:cs="宋体"/>
          <w:spacing w:val="-1"/>
          <w:sz w:val="24"/>
          <w:szCs w:val="24"/>
        </w:rPr>
        <w:t>本次招标要求投标人必须同时具备的资格要求详见下表：</w:t>
      </w:r>
    </w:p>
    <w:p w14:paraId="209FB4F4">
      <w:pPr>
        <w:spacing w:line="22" w:lineRule="auto"/>
        <w:rPr>
          <w:rFonts w:ascii="Arial"/>
          <w:sz w:val="2"/>
        </w:rPr>
      </w:pPr>
    </w:p>
    <w:tbl>
      <w:tblPr>
        <w:tblStyle w:val="12"/>
        <w:tblW w:w="929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460"/>
      </w:tblGrid>
      <w:tr w14:paraId="41E29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831" w:type="dxa"/>
            <w:tcBorders>
              <w:top w:val="single" w:color="000000" w:sz="6" w:space="0"/>
              <w:left w:val="single" w:color="000000" w:sz="6" w:space="0"/>
            </w:tcBorders>
            <w:vAlign w:val="top"/>
          </w:tcPr>
          <w:p w14:paraId="643CE6C2">
            <w:pPr>
              <w:spacing w:before="176" w:line="230" w:lineRule="auto"/>
              <w:ind w:left="203"/>
              <w:rPr>
                <w:rFonts w:ascii="黑体" w:hAnsi="黑体" w:eastAsia="黑体" w:cs="黑体"/>
                <w:sz w:val="20"/>
                <w:szCs w:val="20"/>
              </w:rPr>
            </w:pPr>
            <w:r>
              <w:rPr>
                <w:rFonts w:ascii="黑体" w:hAnsi="黑体" w:eastAsia="黑体" w:cs="黑体"/>
                <w:spacing w:val="4"/>
                <w:sz w:val="20"/>
                <w:szCs w:val="20"/>
              </w:rPr>
              <w:t>项目</w:t>
            </w:r>
          </w:p>
        </w:tc>
        <w:tc>
          <w:tcPr>
            <w:tcW w:w="8460" w:type="dxa"/>
            <w:tcBorders>
              <w:top w:val="single" w:color="000000" w:sz="6" w:space="0"/>
              <w:right w:val="single" w:color="000000" w:sz="6" w:space="0"/>
            </w:tcBorders>
            <w:vAlign w:val="top"/>
          </w:tcPr>
          <w:p w14:paraId="6E1EE19E">
            <w:pPr>
              <w:spacing w:before="176" w:line="230" w:lineRule="auto"/>
              <w:ind w:left="3188"/>
              <w:rPr>
                <w:rFonts w:ascii="黑体" w:hAnsi="黑体" w:eastAsia="黑体" w:cs="黑体"/>
                <w:sz w:val="20"/>
                <w:szCs w:val="20"/>
              </w:rPr>
            </w:pPr>
            <w:r>
              <w:rPr>
                <w:rFonts w:ascii="黑体" w:hAnsi="黑体" w:eastAsia="黑体" w:cs="黑体"/>
                <w:spacing w:val="8"/>
                <w:sz w:val="20"/>
                <w:szCs w:val="20"/>
              </w:rPr>
              <w:t>资格审查条件最低要求</w:t>
            </w:r>
          </w:p>
        </w:tc>
      </w:tr>
      <w:tr w14:paraId="72194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2" w:hRule="atLeast"/>
        </w:trPr>
        <w:tc>
          <w:tcPr>
            <w:tcW w:w="831" w:type="dxa"/>
            <w:tcBorders>
              <w:left w:val="single" w:color="000000" w:sz="6" w:space="0"/>
            </w:tcBorders>
            <w:vAlign w:val="top"/>
          </w:tcPr>
          <w:p w14:paraId="40FF26CA">
            <w:pPr>
              <w:spacing w:line="272" w:lineRule="auto"/>
              <w:rPr>
                <w:rFonts w:ascii="Arial"/>
                <w:sz w:val="21"/>
              </w:rPr>
            </w:pPr>
          </w:p>
          <w:p w14:paraId="590F3CCA">
            <w:pPr>
              <w:spacing w:line="272" w:lineRule="auto"/>
              <w:rPr>
                <w:rFonts w:ascii="Arial"/>
                <w:sz w:val="21"/>
              </w:rPr>
            </w:pPr>
          </w:p>
          <w:p w14:paraId="659DF6CD">
            <w:pPr>
              <w:spacing w:line="272" w:lineRule="auto"/>
              <w:rPr>
                <w:rFonts w:ascii="Arial"/>
                <w:sz w:val="21"/>
              </w:rPr>
            </w:pPr>
          </w:p>
          <w:p w14:paraId="6C423CDB">
            <w:pPr>
              <w:spacing w:line="272" w:lineRule="auto"/>
              <w:rPr>
                <w:rFonts w:ascii="Arial"/>
                <w:sz w:val="21"/>
              </w:rPr>
            </w:pPr>
          </w:p>
          <w:p w14:paraId="6194A064">
            <w:pPr>
              <w:spacing w:line="273" w:lineRule="auto"/>
              <w:rPr>
                <w:rFonts w:ascii="Arial"/>
                <w:sz w:val="21"/>
              </w:rPr>
            </w:pPr>
          </w:p>
          <w:p w14:paraId="5195FE94">
            <w:pPr>
              <w:spacing w:line="273" w:lineRule="auto"/>
              <w:rPr>
                <w:rFonts w:ascii="Arial"/>
                <w:sz w:val="21"/>
              </w:rPr>
            </w:pPr>
          </w:p>
          <w:p w14:paraId="2F6929DA">
            <w:pPr>
              <w:pStyle w:val="13"/>
              <w:spacing w:before="65" w:line="409" w:lineRule="auto"/>
              <w:ind w:left="205" w:right="208" w:firstLine="7"/>
            </w:pPr>
            <w:r>
              <w:t>资质</w:t>
            </w:r>
            <w:r>
              <w:rPr>
                <w:spacing w:val="3"/>
              </w:rPr>
              <w:t>等级</w:t>
            </w:r>
          </w:p>
        </w:tc>
        <w:tc>
          <w:tcPr>
            <w:tcW w:w="8460" w:type="dxa"/>
            <w:tcBorders>
              <w:right w:val="single" w:color="000000" w:sz="6" w:space="0"/>
            </w:tcBorders>
            <w:vAlign w:val="top"/>
          </w:tcPr>
          <w:p w14:paraId="7E3BD8C8">
            <w:pPr>
              <w:pStyle w:val="13"/>
              <w:spacing w:before="171" w:line="405" w:lineRule="auto"/>
              <w:ind w:left="130" w:right="104" w:firstLine="412"/>
            </w:pPr>
            <w:r>
              <w:rPr>
                <w:rFonts w:ascii="Times New Roman" w:hAnsi="Times New Roman" w:eastAsia="Times New Roman" w:cs="Times New Roman"/>
                <w:spacing w:val="7"/>
              </w:rPr>
              <w:t>1</w:t>
            </w:r>
            <w:r>
              <w:rPr>
                <w:rFonts w:ascii="Times New Roman" w:hAnsi="Times New Roman" w:eastAsia="Times New Roman" w:cs="Times New Roman"/>
                <w:spacing w:val="-15"/>
              </w:rPr>
              <w:t xml:space="preserve"> </w:t>
            </w:r>
            <w:r>
              <w:rPr>
                <w:spacing w:val="7"/>
              </w:rPr>
              <w:t>．投标人必须具有国内独立法人资格，并持有工商行政主管部</w:t>
            </w:r>
            <w:r>
              <w:rPr>
                <w:spacing w:val="9"/>
              </w:rPr>
              <w:t>门颁发的有效企业法人营业执照或事业单位登记管理机关颁发的有效事业</w:t>
            </w:r>
            <w:r>
              <w:rPr>
                <w:spacing w:val="8"/>
              </w:rPr>
              <w:t>单位法人证书。</w:t>
            </w:r>
          </w:p>
          <w:p w14:paraId="0BE38718">
            <w:pPr>
              <w:pStyle w:val="13"/>
              <w:spacing w:line="406" w:lineRule="auto"/>
              <w:ind w:left="125" w:right="74" w:firstLine="397"/>
            </w:pPr>
            <w:r>
              <w:rPr>
                <w:rFonts w:ascii="Times New Roman" w:hAnsi="Times New Roman" w:eastAsia="Times New Roman" w:cs="Times New Roman"/>
                <w:spacing w:val="8"/>
              </w:rPr>
              <w:t>2</w:t>
            </w:r>
            <w:r>
              <w:rPr>
                <w:rFonts w:ascii="Times New Roman" w:hAnsi="Times New Roman" w:eastAsia="Times New Roman" w:cs="Times New Roman"/>
                <w:spacing w:val="-4"/>
              </w:rPr>
              <w:t xml:space="preserve"> </w:t>
            </w:r>
            <w:r>
              <w:rPr>
                <w:spacing w:val="8"/>
              </w:rPr>
              <w:t>．投标人</w:t>
            </w:r>
            <w:r>
              <w:rPr>
                <w:spacing w:val="10"/>
              </w:rPr>
              <w:t>已纳入“全国投资项目在线审批监管平台</w:t>
            </w:r>
            <w:r>
              <w:rPr>
                <w:spacing w:val="-70"/>
              </w:rPr>
              <w:t xml:space="preserve"> </w:t>
            </w:r>
            <w:r>
              <w:rPr>
                <w:spacing w:val="10"/>
              </w:rPr>
              <w:t>”工程咨询单位名录（备案专业：公路；服务范</w:t>
            </w:r>
            <w:r>
              <w:rPr>
                <w:spacing w:val="7"/>
              </w:rPr>
              <w:t>围：全过程工程咨询或项目咨询）的单位。</w:t>
            </w:r>
          </w:p>
          <w:p w14:paraId="6021E07B">
            <w:pPr>
              <w:pStyle w:val="13"/>
              <w:spacing w:line="363" w:lineRule="auto"/>
              <w:ind w:left="106" w:right="104" w:firstLine="421"/>
            </w:pPr>
            <w:r>
              <w:rPr>
                <w:rFonts w:ascii="Times New Roman" w:hAnsi="Times New Roman" w:eastAsia="Times New Roman" w:cs="Times New Roman"/>
                <w:spacing w:val="8"/>
              </w:rPr>
              <w:t>3</w:t>
            </w:r>
            <w:r>
              <w:rPr>
                <w:rFonts w:ascii="Times New Roman" w:hAnsi="Times New Roman" w:eastAsia="Times New Roman" w:cs="Times New Roman"/>
                <w:spacing w:val="-21"/>
              </w:rPr>
              <w:t xml:space="preserve"> </w:t>
            </w:r>
            <w:r>
              <w:rPr>
                <w:spacing w:val="8"/>
              </w:rPr>
              <w:t>．投标人</w:t>
            </w:r>
            <w:r>
              <w:rPr>
                <w:spacing w:val="7"/>
              </w:rPr>
              <w:t>必须具</w:t>
            </w:r>
            <w:r>
              <w:rPr>
                <w:spacing w:val="11"/>
              </w:rPr>
              <w:t>有以下（</w:t>
            </w:r>
            <w:r>
              <w:rPr>
                <w:rFonts w:ascii="Times New Roman" w:hAnsi="Times New Roman" w:eastAsia="Times New Roman" w:cs="Times New Roman"/>
                <w:spacing w:val="11"/>
              </w:rPr>
              <w:t>1</w:t>
            </w:r>
            <w:r>
              <w:rPr>
                <w:spacing w:val="11"/>
              </w:rPr>
              <w:t>）或（</w:t>
            </w:r>
            <w:r>
              <w:rPr>
                <w:rFonts w:ascii="Times New Roman" w:hAnsi="Times New Roman" w:eastAsia="Times New Roman" w:cs="Times New Roman"/>
                <w:spacing w:val="11"/>
              </w:rPr>
              <w:t>2</w:t>
            </w:r>
            <w:r>
              <w:rPr>
                <w:spacing w:val="11"/>
              </w:rPr>
              <w:t>）的勘察类资质</w:t>
            </w:r>
            <w:r>
              <w:rPr>
                <w:spacing w:val="-4"/>
              </w:rPr>
              <w:t>：（</w:t>
            </w:r>
            <w:r>
              <w:rPr>
                <w:rFonts w:ascii="Times New Roman" w:hAnsi="Times New Roman" w:eastAsia="Times New Roman" w:cs="Times New Roman"/>
                <w:spacing w:val="11"/>
              </w:rPr>
              <w:t>1</w:t>
            </w:r>
            <w:r>
              <w:rPr>
                <w:spacing w:val="11"/>
              </w:rPr>
              <w:t>）工程勘察综合类甲级资质</w:t>
            </w:r>
            <w:r>
              <w:rPr>
                <w:spacing w:val="-4"/>
              </w:rPr>
              <w:t>；（</w:t>
            </w:r>
            <w:r>
              <w:rPr>
                <w:rFonts w:ascii="Times New Roman" w:hAnsi="Times New Roman" w:eastAsia="Times New Roman" w:cs="Times New Roman"/>
                <w:spacing w:val="11"/>
              </w:rPr>
              <w:t>2</w:t>
            </w:r>
            <w:r>
              <w:rPr>
                <w:spacing w:val="11"/>
              </w:rPr>
              <w:t>）</w:t>
            </w:r>
            <w:r>
              <w:rPr>
                <w:spacing w:val="-53"/>
              </w:rPr>
              <w:t xml:space="preserve"> </w:t>
            </w:r>
            <w:r>
              <w:rPr>
                <w:spacing w:val="11"/>
              </w:rPr>
              <w:t>同时具有“工</w:t>
            </w:r>
            <w:r>
              <w:rPr>
                <w:spacing w:val="8"/>
              </w:rPr>
              <w:t>程勘察（岩土工程专业）</w:t>
            </w:r>
            <w:r>
              <w:rPr>
                <w:spacing w:val="-49"/>
              </w:rPr>
              <w:t xml:space="preserve"> </w:t>
            </w:r>
            <w:r>
              <w:rPr>
                <w:spacing w:val="8"/>
              </w:rPr>
              <w:t>乙级及以上资质</w:t>
            </w:r>
            <w:r>
              <w:rPr>
                <w:spacing w:val="-67"/>
              </w:rPr>
              <w:t xml:space="preserve"> </w:t>
            </w:r>
            <w:r>
              <w:rPr>
                <w:spacing w:val="8"/>
              </w:rPr>
              <w:t>”、“工程勘察（水文地质勘察专业）</w:t>
            </w:r>
            <w:r>
              <w:rPr>
                <w:spacing w:val="-58"/>
              </w:rPr>
              <w:t xml:space="preserve"> </w:t>
            </w:r>
            <w:r>
              <w:rPr>
                <w:spacing w:val="8"/>
              </w:rPr>
              <w:t>乙级及以</w:t>
            </w:r>
            <w:r>
              <w:rPr>
                <w:spacing w:val="6"/>
              </w:rPr>
              <w:t>上资质</w:t>
            </w:r>
            <w:r>
              <w:rPr>
                <w:spacing w:val="-69"/>
              </w:rPr>
              <w:t xml:space="preserve"> </w:t>
            </w:r>
            <w:r>
              <w:rPr>
                <w:spacing w:val="6"/>
              </w:rPr>
              <w:t>”、“工程勘察（工程测量专业）</w:t>
            </w:r>
            <w:r>
              <w:rPr>
                <w:rFonts w:hint="eastAsia"/>
                <w:spacing w:val="-54"/>
                <w:highlight w:val="yellow"/>
                <w:lang w:val="en-US" w:eastAsia="zh-CN"/>
              </w:rPr>
              <w:t>甲</w:t>
            </w:r>
            <w:r>
              <w:rPr>
                <w:spacing w:val="6"/>
                <w:highlight w:val="yellow"/>
              </w:rPr>
              <w:t>级</w:t>
            </w:r>
            <w:r>
              <w:rPr>
                <w:spacing w:val="6"/>
              </w:rPr>
              <w:t>资质</w:t>
            </w:r>
            <w:r>
              <w:rPr>
                <w:spacing w:val="-70"/>
              </w:rPr>
              <w:t xml:space="preserve"> </w:t>
            </w:r>
            <w:r>
              <w:rPr>
                <w:spacing w:val="6"/>
              </w:rPr>
              <w:t>”。</w:t>
            </w:r>
          </w:p>
        </w:tc>
      </w:tr>
      <w:tr w14:paraId="1598B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9" w:hRule="atLeast"/>
        </w:trPr>
        <w:tc>
          <w:tcPr>
            <w:tcW w:w="831" w:type="dxa"/>
            <w:tcBorders>
              <w:left w:val="single" w:color="000000" w:sz="6" w:space="0"/>
            </w:tcBorders>
            <w:vAlign w:val="top"/>
          </w:tcPr>
          <w:p w14:paraId="630BA0E3">
            <w:pPr>
              <w:spacing w:line="241" w:lineRule="auto"/>
              <w:rPr>
                <w:rFonts w:ascii="Arial"/>
                <w:sz w:val="21"/>
              </w:rPr>
            </w:pPr>
          </w:p>
          <w:p w14:paraId="0C32477B">
            <w:pPr>
              <w:spacing w:line="241" w:lineRule="auto"/>
              <w:rPr>
                <w:rFonts w:ascii="Arial"/>
                <w:sz w:val="21"/>
              </w:rPr>
            </w:pPr>
          </w:p>
          <w:p w14:paraId="6E87D722">
            <w:pPr>
              <w:spacing w:line="241" w:lineRule="auto"/>
              <w:rPr>
                <w:rFonts w:ascii="Arial"/>
                <w:sz w:val="21"/>
              </w:rPr>
            </w:pPr>
          </w:p>
          <w:p w14:paraId="2904998C">
            <w:pPr>
              <w:pStyle w:val="13"/>
              <w:spacing w:before="65" w:line="409" w:lineRule="auto"/>
              <w:ind w:left="202" w:right="208" w:firstLine="4"/>
            </w:pPr>
            <w:r>
              <w:rPr>
                <w:spacing w:val="3"/>
              </w:rPr>
              <w:t>企业</w:t>
            </w:r>
            <w:r>
              <w:rPr>
                <w:spacing w:val="5"/>
              </w:rPr>
              <w:t>业绩</w:t>
            </w:r>
          </w:p>
        </w:tc>
        <w:tc>
          <w:tcPr>
            <w:tcW w:w="8460" w:type="dxa"/>
            <w:tcBorders>
              <w:right w:val="single" w:color="000000" w:sz="6" w:space="0"/>
            </w:tcBorders>
            <w:vAlign w:val="top"/>
          </w:tcPr>
          <w:p w14:paraId="3EB40D96">
            <w:pPr>
              <w:pStyle w:val="13"/>
              <w:spacing w:before="178" w:line="406" w:lineRule="auto"/>
              <w:ind w:left="106" w:right="74" w:firstLine="437"/>
              <w:rPr>
                <w:spacing w:val="4"/>
              </w:rPr>
            </w:pPr>
            <w:r>
              <w:rPr>
                <w:rFonts w:ascii="Times New Roman" w:hAnsi="Times New Roman" w:eastAsia="Times New Roman" w:cs="Times New Roman"/>
                <w:spacing w:val="8"/>
              </w:rPr>
              <w:t>1</w:t>
            </w:r>
            <w:r>
              <w:rPr>
                <w:rFonts w:ascii="Times New Roman" w:hAnsi="Times New Roman" w:eastAsia="Times New Roman" w:cs="Times New Roman"/>
                <w:spacing w:val="-21"/>
              </w:rPr>
              <w:t xml:space="preserve"> </w:t>
            </w:r>
            <w:r>
              <w:rPr>
                <w:spacing w:val="8"/>
              </w:rPr>
              <w:t>．</w:t>
            </w:r>
            <w:r>
              <w:rPr>
                <w:rFonts w:hint="eastAsia"/>
                <w:spacing w:val="8"/>
                <w:lang w:eastAsia="zh-CN"/>
              </w:rPr>
              <w:t>投标人</w:t>
            </w:r>
            <w:r>
              <w:rPr>
                <w:spacing w:val="4"/>
              </w:rPr>
              <w:t>在近</w:t>
            </w:r>
            <w:r>
              <w:rPr>
                <w:spacing w:val="-35"/>
              </w:rPr>
              <w:t xml:space="preserve"> </w:t>
            </w:r>
            <w:r>
              <w:rPr>
                <w:rFonts w:ascii="Times New Roman" w:hAnsi="Times New Roman" w:eastAsia="Times New Roman" w:cs="Times New Roman"/>
                <w:spacing w:val="4"/>
              </w:rPr>
              <w:t xml:space="preserve">5 </w:t>
            </w:r>
            <w:r>
              <w:rPr>
                <w:spacing w:val="4"/>
              </w:rPr>
              <w:t>年（指合同签订时间为</w:t>
            </w:r>
            <w:r>
              <w:rPr>
                <w:rFonts w:hint="eastAsia"/>
                <w:spacing w:val="4"/>
                <w:lang w:val="en-US" w:eastAsia="zh-CN"/>
              </w:rPr>
              <w:t>2021</w:t>
            </w:r>
            <w:r>
              <w:rPr>
                <w:rFonts w:hint="eastAsia"/>
                <w:spacing w:val="-41"/>
                <w:lang w:eastAsia="zh-CN"/>
              </w:rPr>
              <w:t xml:space="preserve">年 9 月 1  </w:t>
            </w:r>
            <w:r>
              <w:rPr>
                <w:spacing w:val="4"/>
              </w:rPr>
              <w:t>日至投标文件递交截止日）内，完成过</w:t>
            </w:r>
            <w:r>
              <w:rPr>
                <w:spacing w:val="-23"/>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3"/>
              </w:rPr>
              <w:t xml:space="preserve"> </w:t>
            </w:r>
            <w:r>
              <w:rPr>
                <w:spacing w:val="3"/>
              </w:rPr>
              <w:t>个新</w:t>
            </w:r>
            <w:r>
              <w:rPr>
                <w:spacing w:val="9"/>
              </w:rPr>
              <w:t>建（或改建或改扩建）二</w:t>
            </w:r>
            <w:r>
              <w:rPr>
                <w:spacing w:val="4"/>
              </w:rPr>
              <w:t>级及以上等级公路工程可行性研究报告编制工作。</w:t>
            </w:r>
          </w:p>
          <w:p w14:paraId="07EDF167">
            <w:pPr>
              <w:pStyle w:val="13"/>
              <w:spacing w:before="178" w:line="406" w:lineRule="auto"/>
              <w:ind w:left="106" w:right="74" w:firstLine="437"/>
            </w:pPr>
            <w:r>
              <w:rPr>
                <w:spacing w:val="4"/>
              </w:rPr>
              <w:t>2 ．</w:t>
            </w:r>
            <w:r>
              <w:rPr>
                <w:rFonts w:hint="eastAsia"/>
                <w:spacing w:val="4"/>
                <w:lang w:eastAsia="zh-CN"/>
              </w:rPr>
              <w:t>投标人</w:t>
            </w:r>
            <w:r>
              <w:rPr>
                <w:spacing w:val="4"/>
              </w:rPr>
              <w:t>在近 5年（指合同签订时间为</w:t>
            </w:r>
            <w:r>
              <w:rPr>
                <w:rFonts w:hint="eastAsia"/>
                <w:spacing w:val="4"/>
                <w:lang w:val="en-US" w:eastAsia="zh-CN"/>
              </w:rPr>
              <w:t>2021</w:t>
            </w:r>
            <w:r>
              <w:rPr>
                <w:rFonts w:hint="eastAsia"/>
                <w:spacing w:val="4"/>
                <w:lang w:eastAsia="zh-CN"/>
              </w:rPr>
              <w:t xml:space="preserve">年 9 </w:t>
            </w:r>
            <w:r>
              <w:rPr>
                <w:rFonts w:hint="eastAsia"/>
                <w:spacing w:val="-29"/>
                <w:lang w:eastAsia="zh-CN"/>
              </w:rPr>
              <w:t xml:space="preserve">月 1  </w:t>
            </w:r>
            <w:r>
              <w:rPr>
                <w:spacing w:val="4"/>
              </w:rPr>
              <w:t>日至投标文件递交截止日）内，完成过</w:t>
            </w:r>
            <w:r>
              <w:rPr>
                <w:spacing w:val="-21"/>
              </w:rPr>
              <w:t xml:space="preserve"> </w:t>
            </w:r>
            <w:r>
              <w:rPr>
                <w:rFonts w:ascii="Times New Roman" w:hAnsi="Times New Roman" w:eastAsia="Times New Roman" w:cs="Times New Roman"/>
                <w:spacing w:val="4"/>
              </w:rPr>
              <w:t xml:space="preserve">1 </w:t>
            </w:r>
            <w:r>
              <w:rPr>
                <w:spacing w:val="4"/>
              </w:rPr>
              <w:t>个新建（或</w:t>
            </w:r>
            <w:r>
              <w:rPr>
                <w:spacing w:val="9"/>
              </w:rPr>
              <w:t>改建或改扩建）二级及以上等级公路工程勘察任务。</w:t>
            </w:r>
          </w:p>
        </w:tc>
      </w:tr>
      <w:tr w14:paraId="7D343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5" w:hRule="atLeast"/>
        </w:trPr>
        <w:tc>
          <w:tcPr>
            <w:tcW w:w="831" w:type="dxa"/>
            <w:tcBorders>
              <w:left w:val="single" w:color="000000" w:sz="6" w:space="0"/>
              <w:bottom w:val="single" w:color="000000" w:sz="6" w:space="0"/>
            </w:tcBorders>
            <w:vAlign w:val="top"/>
          </w:tcPr>
          <w:p w14:paraId="5A83B3CF">
            <w:pPr>
              <w:pStyle w:val="13"/>
              <w:spacing w:before="182" w:line="231" w:lineRule="auto"/>
              <w:ind w:left="205"/>
            </w:pPr>
            <w:r>
              <w:rPr>
                <w:spacing w:val="3"/>
              </w:rPr>
              <w:t>主要</w:t>
            </w:r>
          </w:p>
          <w:p w14:paraId="79D12D4A">
            <w:pPr>
              <w:pStyle w:val="13"/>
              <w:spacing w:before="191" w:line="229" w:lineRule="auto"/>
              <w:ind w:left="205"/>
            </w:pPr>
            <w:r>
              <w:rPr>
                <w:spacing w:val="3"/>
              </w:rPr>
              <w:t>人员</w:t>
            </w:r>
          </w:p>
        </w:tc>
        <w:tc>
          <w:tcPr>
            <w:tcW w:w="8460" w:type="dxa"/>
            <w:tcBorders>
              <w:bottom w:val="single" w:color="000000" w:sz="6" w:space="0"/>
              <w:right w:val="single" w:color="000000" w:sz="6" w:space="0"/>
            </w:tcBorders>
            <w:vAlign w:val="top"/>
          </w:tcPr>
          <w:p w14:paraId="253D6F0C">
            <w:pPr>
              <w:pStyle w:val="13"/>
              <w:spacing w:before="182" w:line="324" w:lineRule="auto"/>
              <w:ind w:left="106" w:right="104" w:firstLine="423"/>
            </w:pPr>
            <w:r>
              <w:rPr>
                <w:spacing w:val="7"/>
              </w:rPr>
              <w:t>项目负责人（</w:t>
            </w:r>
            <w:r>
              <w:rPr>
                <w:rFonts w:ascii="Times New Roman" w:hAnsi="Times New Roman" w:eastAsia="Times New Roman" w:cs="Times New Roman"/>
                <w:spacing w:val="7"/>
              </w:rPr>
              <w:t xml:space="preserve">1 </w:t>
            </w:r>
            <w:r>
              <w:rPr>
                <w:spacing w:val="7"/>
              </w:rPr>
              <w:t>名</w:t>
            </w:r>
            <w:r>
              <w:rPr>
                <w:spacing w:val="2"/>
              </w:rPr>
              <w:t>）：</w:t>
            </w:r>
            <w:r>
              <w:rPr>
                <w:spacing w:val="7"/>
              </w:rPr>
              <w:t>必须在</w:t>
            </w:r>
            <w:r>
              <w:rPr>
                <w:rFonts w:hint="eastAsia"/>
                <w:spacing w:val="7"/>
                <w:lang w:eastAsia="zh-CN"/>
              </w:rPr>
              <w:t>投标人</w:t>
            </w:r>
            <w:r>
              <w:rPr>
                <w:spacing w:val="7"/>
              </w:rPr>
              <w:t>单位任职。具有公路工程</w:t>
            </w:r>
            <w:r>
              <w:rPr>
                <w:spacing w:val="8"/>
              </w:rPr>
              <w:t>相关专业高级及以上技术职称。</w:t>
            </w:r>
          </w:p>
        </w:tc>
      </w:tr>
    </w:tbl>
    <w:p w14:paraId="5009D1EF">
      <w:pPr>
        <w:spacing w:before="1" w:line="338" w:lineRule="auto"/>
        <w:ind w:left="127" w:right="115" w:firstLine="478"/>
        <w:rPr>
          <w:rFonts w:ascii="宋体" w:hAnsi="宋体" w:eastAsia="宋体" w:cs="宋体"/>
          <w:sz w:val="24"/>
          <w:szCs w:val="24"/>
        </w:rPr>
      </w:pPr>
      <w:r>
        <w:rPr>
          <w:rFonts w:ascii="宋体" w:hAnsi="宋体" w:eastAsia="宋体" w:cs="宋体"/>
          <w:sz w:val="24"/>
          <w:szCs w:val="24"/>
        </w:rPr>
        <w:t xml:space="preserve">3.2  本次招标 </w:t>
      </w:r>
      <w:r>
        <w:rPr>
          <w:rFonts w:hint="eastAsia" w:ascii="宋体" w:hAnsi="宋体" w:eastAsia="宋体" w:cs="宋体"/>
          <w:sz w:val="24"/>
          <w:szCs w:val="24"/>
          <w:lang w:val="en-US" w:eastAsia="zh-CN"/>
        </w:rPr>
        <w:t>不</w:t>
      </w:r>
      <w:r>
        <w:rPr>
          <w:rFonts w:ascii="宋体" w:hAnsi="宋体" w:eastAsia="宋体" w:cs="宋体"/>
          <w:sz w:val="24"/>
          <w:szCs w:val="24"/>
        </w:rPr>
        <w:t>接受 投标。</w:t>
      </w:r>
    </w:p>
    <w:p w14:paraId="7CF0B7AF">
      <w:pPr>
        <w:spacing w:before="1" w:line="338" w:lineRule="auto"/>
        <w:ind w:left="127" w:right="115" w:firstLine="478"/>
        <w:rPr>
          <w:rFonts w:ascii="宋体" w:hAnsi="宋体" w:eastAsia="宋体" w:cs="宋体"/>
          <w:sz w:val="24"/>
          <w:szCs w:val="24"/>
        </w:rPr>
      </w:pPr>
      <w:r>
        <w:rPr>
          <w:rFonts w:ascii="宋体" w:hAnsi="宋体" w:eastAsia="宋体" w:cs="宋体"/>
          <w:sz w:val="24"/>
          <w:szCs w:val="24"/>
        </w:rPr>
        <w:t>3.3  与招标人存在利害关系可能影响招标公正性的单位，不得参加投标，否则投标无效。单位负责人为同一人或存在控股、管理关系的不同单位，不得以任何形式以不同投标人的名义参加同一标段投标，否则，相关投标均无效。</w:t>
      </w:r>
    </w:p>
    <w:p w14:paraId="3016416F">
      <w:pPr>
        <w:spacing w:before="1" w:line="338" w:lineRule="auto"/>
        <w:ind w:left="127" w:right="115" w:firstLine="478"/>
        <w:rPr>
          <w:rFonts w:ascii="宋体" w:hAnsi="宋体" w:eastAsia="宋体" w:cs="宋体"/>
          <w:sz w:val="24"/>
          <w:szCs w:val="24"/>
          <w:lang w:val="en-US" w:eastAsia="en-US"/>
        </w:rPr>
      </w:pPr>
      <w:r>
        <w:rPr>
          <w:rFonts w:ascii="宋体" w:hAnsi="宋体" w:eastAsia="宋体" w:cs="宋体"/>
          <w:sz w:val="24"/>
          <w:szCs w:val="24"/>
          <w:lang w:val="en-US" w:eastAsia="en-US"/>
        </w:rPr>
        <w:t>3.4  不良状况或不良信用记录</w:t>
      </w:r>
    </w:p>
    <w:p w14:paraId="62A7D10E">
      <w:pPr>
        <w:spacing w:before="1" w:line="338" w:lineRule="auto"/>
        <w:ind w:left="127" w:right="115" w:firstLine="478"/>
        <w:rPr>
          <w:rFonts w:ascii="宋体" w:hAnsi="宋体" w:eastAsia="宋体" w:cs="宋体"/>
          <w:sz w:val="24"/>
          <w:szCs w:val="24"/>
          <w:lang w:val="en-US" w:eastAsia="en-US"/>
        </w:rPr>
      </w:pPr>
      <w:r>
        <w:rPr>
          <w:rFonts w:hint="eastAsia" w:ascii="宋体" w:hAnsi="宋体" w:eastAsia="宋体" w:cs="宋体"/>
          <w:sz w:val="24"/>
          <w:szCs w:val="24"/>
          <w:lang w:val="en-US" w:eastAsia="zh-CN"/>
        </w:rPr>
        <w:t>标人</w:t>
      </w:r>
      <w:r>
        <w:rPr>
          <w:rFonts w:ascii="宋体" w:hAnsi="宋体" w:eastAsia="宋体" w:cs="宋体"/>
          <w:sz w:val="24"/>
          <w:szCs w:val="24"/>
          <w:lang w:val="en-US" w:eastAsia="en-US"/>
        </w:rPr>
        <w:t>不得存在下列不良状况或不良信用记录：</w:t>
      </w:r>
    </w:p>
    <w:p w14:paraId="4F9C668D">
      <w:pPr>
        <w:spacing w:before="1" w:line="338" w:lineRule="auto"/>
        <w:ind w:left="127" w:right="115" w:firstLine="478"/>
        <w:rPr>
          <w:rFonts w:ascii="宋体" w:hAnsi="宋体" w:eastAsia="宋体" w:cs="宋体"/>
          <w:sz w:val="24"/>
          <w:szCs w:val="24"/>
          <w:lang w:val="en-US" w:eastAsia="en-US"/>
        </w:rPr>
      </w:pPr>
      <w:r>
        <w:rPr>
          <w:rFonts w:ascii="宋体" w:hAnsi="宋体" w:eastAsia="宋体" w:cs="宋体"/>
          <w:sz w:val="24"/>
          <w:szCs w:val="24"/>
          <w:lang w:val="en-US" w:eastAsia="en-US"/>
        </w:rPr>
        <w:t>（1）被省级及以上交通运输主管部门取消招标项目所在地的投标资格且处于有效期内；</w:t>
      </w:r>
    </w:p>
    <w:p w14:paraId="64EAF156">
      <w:pPr>
        <w:spacing w:before="1" w:line="338" w:lineRule="auto"/>
        <w:ind w:left="127" w:right="115" w:firstLine="478"/>
        <w:rPr>
          <w:rFonts w:ascii="宋体" w:hAnsi="宋体" w:eastAsia="宋体" w:cs="宋体"/>
          <w:sz w:val="24"/>
          <w:szCs w:val="24"/>
          <w:lang w:val="en-US" w:eastAsia="en-US"/>
        </w:rPr>
      </w:pPr>
      <w:r>
        <w:rPr>
          <w:rFonts w:ascii="宋体" w:hAnsi="宋体" w:eastAsia="宋体" w:cs="宋体"/>
          <w:sz w:val="24"/>
          <w:szCs w:val="24"/>
          <w:lang w:val="en-US" w:eastAsia="en-US"/>
        </w:rPr>
        <w:t>（2）被责令停业，暂扣或吊销执照，或吊销资质证书；</w:t>
      </w:r>
    </w:p>
    <w:p w14:paraId="76BCA10D">
      <w:pPr>
        <w:spacing w:before="1" w:line="338" w:lineRule="auto"/>
        <w:ind w:left="127" w:right="115" w:firstLine="478"/>
        <w:rPr>
          <w:rFonts w:ascii="宋体" w:hAnsi="宋体" w:eastAsia="宋体" w:cs="宋体"/>
          <w:sz w:val="24"/>
          <w:szCs w:val="24"/>
        </w:rPr>
      </w:pPr>
      <w:r>
        <w:rPr>
          <w:rFonts w:ascii="宋体" w:hAnsi="宋体" w:eastAsia="宋体" w:cs="宋体"/>
          <w:sz w:val="24"/>
          <w:szCs w:val="24"/>
          <w:lang w:val="en-US" w:eastAsia="en-US"/>
        </w:rPr>
        <w:t>（3）进入清算程序，或被宣告破产，或</w:t>
      </w:r>
      <w:r>
        <w:rPr>
          <w:rFonts w:ascii="宋体" w:hAnsi="宋体" w:eastAsia="宋体" w:cs="宋体"/>
          <w:sz w:val="24"/>
          <w:szCs w:val="24"/>
        </w:rPr>
        <w:t>其他丧失履约能力的情形；</w:t>
      </w:r>
    </w:p>
    <w:p w14:paraId="5E31DF32">
      <w:pPr>
        <w:spacing w:before="1" w:line="338" w:lineRule="auto"/>
        <w:ind w:left="127" w:right="115" w:firstLine="478"/>
        <w:rPr>
          <w:rFonts w:ascii="宋体" w:hAnsi="宋体" w:eastAsia="宋体" w:cs="宋体"/>
          <w:sz w:val="24"/>
          <w:szCs w:val="24"/>
        </w:rPr>
      </w:pPr>
      <w:r>
        <w:rPr>
          <w:rFonts w:ascii="宋体" w:hAnsi="宋体" w:eastAsia="宋体" w:cs="宋体"/>
          <w:sz w:val="24"/>
          <w:szCs w:val="24"/>
        </w:rPr>
        <w:t>（4）在国家企业信用信息公示系统（</w:t>
      </w:r>
      <w:r>
        <w:rPr>
          <w:rFonts w:ascii="宋体" w:hAnsi="宋体" w:eastAsia="宋体" w:cs="宋体"/>
          <w:sz w:val="24"/>
          <w:szCs w:val="24"/>
        </w:rPr>
        <w:fldChar w:fldCharType="begin"/>
      </w:r>
      <w:r>
        <w:rPr>
          <w:rFonts w:ascii="宋体" w:hAnsi="宋体" w:eastAsia="宋体" w:cs="宋体"/>
          <w:sz w:val="24"/>
          <w:szCs w:val="24"/>
        </w:rPr>
        <w:instrText xml:space="preserve"> HYPERLINK "http://www.gsxt.gov.cn" </w:instrText>
      </w:r>
      <w:r>
        <w:rPr>
          <w:rFonts w:ascii="宋体" w:hAnsi="宋体" w:eastAsia="宋体" w:cs="宋体"/>
          <w:sz w:val="24"/>
          <w:szCs w:val="24"/>
        </w:rPr>
        <w:fldChar w:fldCharType="separate"/>
      </w:r>
      <w:r>
        <w:rPr>
          <w:rFonts w:ascii="宋体" w:hAnsi="宋体" w:eastAsia="宋体" w:cs="宋体"/>
          <w:sz w:val="24"/>
          <w:szCs w:val="24"/>
        </w:rPr>
        <w:t>http://www.gsxt.gov.cn</w:t>
      </w:r>
      <w:r>
        <w:rPr>
          <w:rFonts w:ascii="宋体" w:hAnsi="宋体" w:eastAsia="宋体" w:cs="宋体"/>
          <w:sz w:val="24"/>
          <w:szCs w:val="24"/>
        </w:rPr>
        <w:fldChar w:fldCharType="end"/>
      </w:r>
      <w:r>
        <w:rPr>
          <w:rFonts w:ascii="宋体" w:hAnsi="宋体" w:eastAsia="宋体" w:cs="宋体"/>
          <w:sz w:val="24"/>
          <w:szCs w:val="24"/>
        </w:rPr>
        <w:t>）中被列入严重违法失信企业名单；</w:t>
      </w:r>
    </w:p>
    <w:p w14:paraId="2EAC062A">
      <w:pPr>
        <w:spacing w:before="18" w:line="328" w:lineRule="auto"/>
        <w:ind w:left="27" w:right="101" w:firstLine="472"/>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）在“信用中国”网站（</w:t>
      </w:r>
      <w:r>
        <w:fldChar w:fldCharType="begin"/>
      </w:r>
      <w:r>
        <w:instrText xml:space="preserve"> HYPERLINK "http://www.creditchina.gov.cn" </w:instrText>
      </w:r>
      <w:r>
        <w:fldChar w:fldCharType="separate"/>
      </w:r>
      <w:r>
        <w:rPr>
          <w:rFonts w:ascii="Times New Roman" w:hAnsi="Times New Roman" w:eastAsia="Times New Roman" w:cs="Times New Roman"/>
          <w:sz w:val="24"/>
          <w:szCs w:val="24"/>
        </w:rPr>
        <w:t>http</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www</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creditchina</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gov</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cn</w:t>
      </w:r>
      <w:r>
        <w:rPr>
          <w:rFonts w:ascii="Times New Roman" w:hAnsi="Times New Roman" w:eastAsia="Times New Roman" w:cs="Times New Roman"/>
          <w:sz w:val="24"/>
          <w:szCs w:val="24"/>
        </w:rPr>
        <w:fldChar w:fldCharType="end"/>
      </w:r>
      <w:r>
        <w:rPr>
          <w:rFonts w:ascii="宋体" w:hAnsi="宋体" w:eastAsia="宋体" w:cs="宋体"/>
          <w:spacing w:val="-12"/>
          <w:sz w:val="24"/>
          <w:szCs w:val="24"/>
        </w:rPr>
        <w:t>）（</w:t>
      </w:r>
      <w:r>
        <w:rPr>
          <w:rFonts w:ascii="宋体" w:hAnsi="宋体" w:eastAsia="宋体" w:cs="宋体"/>
          <w:spacing w:val="1"/>
          <w:sz w:val="24"/>
          <w:szCs w:val="24"/>
        </w:rPr>
        <w:t>或中国执行信息公开</w:t>
      </w:r>
      <w:r>
        <w:rPr>
          <w:rFonts w:ascii="宋体" w:hAnsi="宋体" w:eastAsia="宋体" w:cs="宋体"/>
          <w:spacing w:val="-1"/>
          <w:sz w:val="24"/>
          <w:szCs w:val="24"/>
        </w:rPr>
        <w:t xml:space="preserve">网 </w:t>
      </w:r>
      <w:r>
        <w:fldChar w:fldCharType="begin"/>
      </w:r>
      <w:r>
        <w:instrText xml:space="preserve"> HYPERLINK "http://zxgk.court.gov.cn/shixin/" </w:instrText>
      </w:r>
      <w:r>
        <w:fldChar w:fldCharType="separate"/>
      </w:r>
      <w:r>
        <w:rPr>
          <w:rFonts w:ascii="Times New Roman" w:hAnsi="Times New Roman" w:eastAsia="Times New Roman" w:cs="Times New Roman"/>
          <w:spacing w:val="-1"/>
          <w:sz w:val="24"/>
          <w:szCs w:val="24"/>
        </w:rPr>
        <w:t>http://zxgk.court.gov.cn/shixin/</w:t>
      </w:r>
      <w:r>
        <w:rPr>
          <w:rFonts w:ascii="Times New Roman" w:hAnsi="Times New Roman" w:eastAsia="Times New Roman" w:cs="Times New Roman"/>
          <w:spacing w:val="-1"/>
          <w:sz w:val="24"/>
          <w:szCs w:val="24"/>
        </w:rPr>
        <w:fldChar w:fldCharType="end"/>
      </w:r>
      <w:r>
        <w:rPr>
          <w:rFonts w:ascii="宋体" w:hAnsi="宋体" w:eastAsia="宋体" w:cs="宋体"/>
          <w:spacing w:val="-1"/>
          <w:sz w:val="24"/>
          <w:szCs w:val="24"/>
        </w:rPr>
        <w:t>）中被列入失信被执行人名单；</w:t>
      </w:r>
    </w:p>
    <w:p w14:paraId="23A5F408">
      <w:pPr>
        <w:spacing w:before="27" w:line="219" w:lineRule="auto"/>
        <w:jc w:val="right"/>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6</w:t>
      </w:r>
      <w:r>
        <w:rPr>
          <w:rFonts w:ascii="宋体" w:hAnsi="宋体" w:eastAsia="宋体" w:cs="宋体"/>
          <w:spacing w:val="-3"/>
          <w:sz w:val="24"/>
          <w:szCs w:val="24"/>
        </w:rPr>
        <w:t>）投标人或其法定代表人、拟委任的项</w:t>
      </w:r>
      <w:r>
        <w:rPr>
          <w:rFonts w:ascii="宋体" w:hAnsi="宋体" w:eastAsia="宋体" w:cs="宋体"/>
          <w:spacing w:val="-4"/>
          <w:sz w:val="24"/>
          <w:szCs w:val="24"/>
        </w:rPr>
        <w:t>目负责人在近三年内有行贿犯罪行为的；</w:t>
      </w:r>
    </w:p>
    <w:p w14:paraId="594C0043">
      <w:pPr>
        <w:spacing w:before="134"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7</w:t>
      </w:r>
      <w:r>
        <w:rPr>
          <w:rFonts w:ascii="宋体" w:hAnsi="宋体" w:eastAsia="宋体" w:cs="宋体"/>
          <w:spacing w:val="-2"/>
          <w:sz w:val="24"/>
          <w:szCs w:val="24"/>
        </w:rPr>
        <w:t>）法律法规规定的其他情形。</w:t>
      </w:r>
    </w:p>
    <w:p w14:paraId="5B2EB84D">
      <w:pPr>
        <w:pStyle w:val="3"/>
        <w:spacing w:before="272" w:line="222" w:lineRule="auto"/>
        <w:ind w:left="3"/>
        <w:outlineLvl w:val="0"/>
        <w:rPr>
          <w:sz w:val="28"/>
          <w:szCs w:val="28"/>
        </w:rPr>
      </w:pPr>
      <w:bookmarkStart w:id="9" w:name="_Toc3406"/>
      <w:r>
        <w:rPr>
          <w:rFonts w:ascii="Times New Roman" w:hAnsi="Times New Roman" w:eastAsia="Times New Roman" w:cs="Times New Roman"/>
          <w:spacing w:val="-5"/>
          <w:sz w:val="28"/>
          <w:szCs w:val="28"/>
        </w:rPr>
        <w:t>4</w:t>
      </w:r>
      <w:r>
        <w:rPr>
          <w:rFonts w:ascii="Times New Roman" w:hAnsi="Times New Roman" w:eastAsia="Times New Roman" w:cs="Times New Roman"/>
          <w:spacing w:val="-30"/>
          <w:sz w:val="28"/>
          <w:szCs w:val="28"/>
        </w:rPr>
        <w:t xml:space="preserve"> </w:t>
      </w:r>
      <w:r>
        <w:rPr>
          <w:spacing w:val="-5"/>
          <w:sz w:val="28"/>
          <w:szCs w:val="28"/>
        </w:rPr>
        <w:t>．招标文件的获取</w:t>
      </w:r>
      <w:bookmarkEnd w:id="9"/>
    </w:p>
    <w:p w14:paraId="6262F36C">
      <w:pPr>
        <w:spacing w:line="293" w:lineRule="auto"/>
        <w:rPr>
          <w:rFonts w:ascii="Arial"/>
          <w:sz w:val="21"/>
        </w:rPr>
      </w:pPr>
    </w:p>
    <w:p w14:paraId="4964BC1E">
      <w:pPr>
        <w:spacing w:before="78" w:line="332" w:lineRule="auto"/>
        <w:ind w:left="6" w:firstLine="476"/>
        <w:rPr>
          <w:rFonts w:ascii="宋体" w:hAnsi="宋体" w:eastAsia="宋体" w:cs="宋体"/>
          <w:sz w:val="24"/>
          <w:szCs w:val="24"/>
        </w:rPr>
      </w:pPr>
      <w:r>
        <w:rPr>
          <w:rFonts w:ascii="Times New Roman" w:hAnsi="Times New Roman" w:eastAsia="Times New Roman" w:cs="Times New Roman"/>
          <w:spacing w:val="-1"/>
          <w:sz w:val="24"/>
          <w:szCs w:val="24"/>
        </w:rPr>
        <w:t xml:space="preserve">4.1  </w:t>
      </w:r>
      <w:r>
        <w:rPr>
          <w:rFonts w:ascii="宋体" w:hAnsi="宋体" w:eastAsia="宋体" w:cs="宋体"/>
          <w:spacing w:val="-1"/>
          <w:sz w:val="24"/>
          <w:szCs w:val="24"/>
        </w:rPr>
        <w:t>凡有意参加投标者，请在</w:t>
      </w:r>
      <w:r>
        <w:rPr>
          <w:rFonts w:ascii="宋体" w:hAnsi="宋体" w:eastAsia="宋体" w:cs="宋体"/>
          <w:spacing w:val="-1"/>
          <w:sz w:val="24"/>
          <w:szCs w:val="24"/>
          <w:u w:val="single" w:color="auto"/>
        </w:rPr>
        <w:t xml:space="preserve"> 辽宁省公共资源交易“一张网</w:t>
      </w:r>
      <w:r>
        <w:rPr>
          <w:rFonts w:ascii="宋体" w:hAnsi="宋体" w:eastAsia="宋体" w:cs="宋体"/>
          <w:spacing w:val="-73"/>
          <w:sz w:val="24"/>
          <w:szCs w:val="24"/>
          <w:u w:val="single" w:color="auto"/>
        </w:rPr>
        <w:t xml:space="preserve"> </w:t>
      </w:r>
      <w:r>
        <w:rPr>
          <w:rFonts w:ascii="宋体" w:hAnsi="宋体" w:eastAsia="宋体" w:cs="宋体"/>
          <w:spacing w:val="-1"/>
          <w:sz w:val="24"/>
          <w:szCs w:val="24"/>
          <w:u w:val="single" w:color="auto"/>
        </w:rPr>
        <w:t xml:space="preserve">”电子化平台 </w:t>
      </w:r>
      <w:r>
        <w:rPr>
          <w:rFonts w:ascii="宋体" w:hAnsi="宋体" w:eastAsia="宋体" w:cs="宋体"/>
          <w:spacing w:val="-1"/>
          <w:sz w:val="24"/>
          <w:szCs w:val="24"/>
        </w:rPr>
        <w:t>（以下简称“电子交易平台”，网址：</w:t>
      </w:r>
      <w:r>
        <w:rPr>
          <w:rFonts w:ascii="Times New Roman" w:hAnsi="Times New Roman" w:eastAsia="Times New Roman" w:cs="Times New Roman"/>
          <w:spacing w:val="-1"/>
          <w:sz w:val="24"/>
          <w:szCs w:val="24"/>
          <w:u w:val="single" w:color="auto"/>
        </w:rPr>
        <w:t xml:space="preserve">  </w:t>
      </w:r>
      <w:r>
        <w:fldChar w:fldCharType="begin"/>
      </w:r>
      <w:r>
        <w:instrText xml:space="preserve"> HYPERLINK "https://www.lnsggzy.com/EpointSSO/login/oauth2login" </w:instrText>
      </w:r>
      <w:r>
        <w:fldChar w:fldCharType="separate"/>
      </w:r>
      <w:r>
        <w:rPr>
          <w:rFonts w:ascii="Times New Roman" w:hAnsi="Times New Roman" w:eastAsia="Times New Roman" w:cs="Times New Roman"/>
          <w:spacing w:val="-1"/>
          <w:sz w:val="24"/>
          <w:szCs w:val="24"/>
          <w:u w:val="single" w:color="auto"/>
        </w:rPr>
        <w:t>https://www.lnsggzy.com/EpointSSO/login/oauth2login</w:t>
      </w:r>
      <w:r>
        <w:rPr>
          <w:rFonts w:ascii="Times New Roman" w:hAnsi="Times New Roman" w:eastAsia="Times New Roman" w:cs="Times New Roman"/>
          <w:spacing w:val="-1"/>
          <w:sz w:val="24"/>
          <w:szCs w:val="24"/>
          <w:u w:val="single" w:color="auto"/>
        </w:rPr>
        <w:fldChar w:fldCharType="end"/>
      </w:r>
      <w:r>
        <w:rPr>
          <w:rFonts w:ascii="Times New Roman" w:hAnsi="Times New Roman" w:eastAsia="Times New Roman" w:cs="Times New Roman"/>
          <w:spacing w:val="-1"/>
          <w:sz w:val="24"/>
          <w:szCs w:val="24"/>
          <w:u w:val="single" w:color="auto"/>
        </w:rPr>
        <w:t xml:space="preserve">  </w:t>
      </w:r>
      <w:r>
        <w:rPr>
          <w:rFonts w:ascii="宋体" w:hAnsi="宋体" w:eastAsia="宋体" w:cs="宋体"/>
          <w:spacing w:val="-1"/>
          <w:sz w:val="24"/>
          <w:szCs w:val="24"/>
        </w:rPr>
        <w:t>）</w:t>
      </w:r>
      <w:r>
        <w:rPr>
          <w:rFonts w:ascii="宋体" w:hAnsi="宋体" w:eastAsia="宋体" w:cs="宋体"/>
          <w:spacing w:val="-4"/>
          <w:sz w:val="24"/>
          <w:szCs w:val="24"/>
        </w:rPr>
        <w:t>进行网员注册，办理</w:t>
      </w:r>
      <w:r>
        <w:rPr>
          <w:rFonts w:ascii="宋体" w:hAnsi="宋体" w:eastAsia="宋体" w:cs="宋体"/>
          <w:spacing w:val="-52"/>
          <w:sz w:val="24"/>
          <w:szCs w:val="24"/>
        </w:rPr>
        <w:t xml:space="preserve"> </w:t>
      </w:r>
      <w:r>
        <w:rPr>
          <w:rFonts w:ascii="Times New Roman" w:hAnsi="Times New Roman" w:eastAsia="Times New Roman" w:cs="Times New Roman"/>
          <w:spacing w:val="-4"/>
          <w:sz w:val="24"/>
          <w:szCs w:val="24"/>
        </w:rPr>
        <w:t xml:space="preserve">CA </w:t>
      </w:r>
      <w:r>
        <w:rPr>
          <w:rFonts w:ascii="宋体" w:hAnsi="宋体" w:eastAsia="宋体" w:cs="宋体"/>
          <w:spacing w:val="-4"/>
          <w:sz w:val="24"/>
          <w:szCs w:val="24"/>
        </w:rPr>
        <w:t>数字证书，并完成公路建</w:t>
      </w:r>
      <w:r>
        <w:rPr>
          <w:rFonts w:ascii="宋体" w:hAnsi="宋体" w:eastAsia="宋体" w:cs="宋体"/>
          <w:spacing w:val="-5"/>
          <w:sz w:val="24"/>
          <w:szCs w:val="24"/>
        </w:rPr>
        <w:t>设养护市场交易主体身份诚信库入库。</w:t>
      </w:r>
    </w:p>
    <w:p w14:paraId="78B27D6D">
      <w:pPr>
        <w:spacing w:before="2" w:line="308" w:lineRule="auto"/>
        <w:ind w:left="7" w:right="37" w:firstLine="475"/>
        <w:rPr>
          <w:rFonts w:ascii="宋体" w:hAnsi="宋体" w:eastAsia="宋体" w:cs="宋体"/>
          <w:sz w:val="24"/>
          <w:szCs w:val="24"/>
        </w:rPr>
      </w:pPr>
      <w:r>
        <w:rPr>
          <w:rFonts w:ascii="Times New Roman" w:hAnsi="Times New Roman" w:eastAsia="Times New Roman" w:cs="Times New Roman"/>
          <w:spacing w:val="-4"/>
          <w:sz w:val="24"/>
          <w:szCs w:val="24"/>
        </w:rPr>
        <w:t xml:space="preserve">4.2  </w:t>
      </w:r>
      <w:r>
        <w:rPr>
          <w:rFonts w:ascii="宋体" w:hAnsi="宋体" w:eastAsia="宋体" w:cs="宋体"/>
          <w:spacing w:val="-4"/>
          <w:sz w:val="24"/>
          <w:szCs w:val="24"/>
        </w:rPr>
        <w:t>完成网员注册后，请于</w:t>
      </w:r>
      <w:r>
        <w:rPr>
          <w:rFonts w:ascii="Times New Roman" w:hAnsi="Times New Roman" w:eastAsia="Times New Roman" w:cs="Times New Roman"/>
          <w:spacing w:val="-4"/>
          <w:sz w:val="24"/>
          <w:szCs w:val="24"/>
          <w:u w:val="single" w:color="auto"/>
        </w:rPr>
        <w:t xml:space="preserve">  </w:t>
      </w:r>
      <w:r>
        <w:rPr>
          <w:rFonts w:ascii="Times New Roman" w:hAnsi="Times New Roman" w:eastAsia="Times New Roman" w:cs="Times New Roman"/>
          <w:spacing w:val="-4"/>
          <w:sz w:val="24"/>
          <w:szCs w:val="24"/>
          <w:highlight w:val="yellow"/>
          <w:u w:val="single" w:color="auto"/>
        </w:rPr>
        <w:t xml:space="preserve">2026  </w:t>
      </w:r>
      <w:r>
        <w:rPr>
          <w:rFonts w:ascii="宋体" w:hAnsi="宋体" w:eastAsia="宋体" w:cs="宋体"/>
          <w:spacing w:val="-4"/>
          <w:sz w:val="24"/>
          <w:szCs w:val="24"/>
          <w:highlight w:val="yellow"/>
        </w:rPr>
        <w:t>年</w:t>
      </w:r>
      <w:r>
        <w:rPr>
          <w:rFonts w:hint="eastAsia" w:ascii="Times New Roman" w:hAnsi="Times New Roman" w:eastAsia="宋体" w:cs="Times New Roman"/>
          <w:spacing w:val="-4"/>
          <w:sz w:val="24"/>
          <w:szCs w:val="24"/>
          <w:highlight w:val="yellow"/>
          <w:u w:val="single" w:color="auto"/>
          <w:lang w:val="en-US" w:eastAsia="zh-CN"/>
        </w:rPr>
        <w:t>09</w:t>
      </w:r>
      <w:r>
        <w:rPr>
          <w:rFonts w:ascii="Times New Roman" w:hAnsi="Times New Roman" w:eastAsia="Times New Roman" w:cs="Times New Roman"/>
          <w:spacing w:val="6"/>
          <w:sz w:val="24"/>
          <w:szCs w:val="24"/>
          <w:highlight w:val="yellow"/>
          <w:u w:val="single" w:color="auto"/>
        </w:rPr>
        <w:t xml:space="preserve"> </w:t>
      </w:r>
      <w:r>
        <w:rPr>
          <w:rFonts w:hint="eastAsia" w:ascii="Times New Roman" w:hAnsi="Times New Roman" w:eastAsia="宋体" w:cs="Times New Roman"/>
          <w:spacing w:val="6"/>
          <w:sz w:val="24"/>
          <w:szCs w:val="24"/>
          <w:highlight w:val="yellow"/>
          <w:u w:val="single" w:color="auto"/>
          <w:lang w:val="en-US" w:eastAsia="zh-CN"/>
        </w:rPr>
        <w:t>月22</w:t>
      </w:r>
      <w:r>
        <w:rPr>
          <w:rFonts w:ascii="宋体" w:hAnsi="宋体" w:eastAsia="宋体" w:cs="宋体"/>
          <w:spacing w:val="-5"/>
          <w:sz w:val="24"/>
          <w:szCs w:val="24"/>
          <w:highlight w:val="yellow"/>
        </w:rPr>
        <w:t>日</w:t>
      </w:r>
      <w:r>
        <w:rPr>
          <w:rFonts w:ascii="宋体" w:hAnsi="宋体" w:eastAsia="宋体" w:cs="宋体"/>
          <w:spacing w:val="-55"/>
          <w:sz w:val="24"/>
          <w:szCs w:val="24"/>
          <w:highlight w:val="yellow"/>
        </w:rPr>
        <w:t xml:space="preserve"> </w:t>
      </w:r>
      <w:r>
        <w:rPr>
          <w:rFonts w:ascii="Times New Roman" w:hAnsi="Times New Roman" w:eastAsia="Times New Roman" w:cs="Times New Roman"/>
          <w:spacing w:val="-5"/>
          <w:sz w:val="24"/>
          <w:szCs w:val="24"/>
          <w:highlight w:val="yellow"/>
        </w:rPr>
        <w:t>23:59</w:t>
      </w:r>
      <w:r>
        <w:rPr>
          <w:rFonts w:ascii="Times New Roman" w:hAnsi="Times New Roman" w:eastAsia="Times New Roman" w:cs="Times New Roman"/>
          <w:spacing w:val="18"/>
          <w:sz w:val="24"/>
          <w:szCs w:val="24"/>
          <w:highlight w:val="yellow"/>
        </w:rPr>
        <w:t xml:space="preserve"> </w:t>
      </w:r>
      <w:r>
        <w:rPr>
          <w:rFonts w:ascii="宋体" w:hAnsi="宋体" w:eastAsia="宋体" w:cs="宋体"/>
          <w:spacing w:val="-5"/>
          <w:sz w:val="24"/>
          <w:szCs w:val="24"/>
          <w:highlight w:val="yellow"/>
        </w:rPr>
        <w:t>时</w:t>
      </w:r>
      <w:r>
        <w:rPr>
          <w:rFonts w:ascii="宋体" w:hAnsi="宋体" w:eastAsia="宋体" w:cs="宋体"/>
          <w:spacing w:val="-5"/>
          <w:sz w:val="24"/>
          <w:szCs w:val="24"/>
        </w:rPr>
        <w:t>（北京时间，下同）之前，</w:t>
      </w:r>
      <w:r>
        <w:rPr>
          <w:rFonts w:ascii="宋体" w:hAnsi="宋体" w:eastAsia="宋体" w:cs="宋体"/>
          <w:spacing w:val="-1"/>
          <w:sz w:val="24"/>
          <w:szCs w:val="24"/>
        </w:rPr>
        <w:t>通过互联网使用</w:t>
      </w:r>
      <w:r>
        <w:rPr>
          <w:rFonts w:ascii="Times New Roman" w:hAnsi="Times New Roman" w:eastAsia="Times New Roman" w:cs="Times New Roman"/>
          <w:spacing w:val="-1"/>
          <w:sz w:val="24"/>
          <w:szCs w:val="24"/>
        </w:rPr>
        <w:t xml:space="preserve">CA </w:t>
      </w:r>
      <w:r>
        <w:rPr>
          <w:rFonts w:ascii="宋体" w:hAnsi="宋体" w:eastAsia="宋体" w:cs="宋体"/>
          <w:spacing w:val="-1"/>
          <w:sz w:val="24"/>
          <w:szCs w:val="24"/>
        </w:rPr>
        <w:t>数字证书登录“</w:t>
      </w:r>
      <w:r>
        <w:rPr>
          <w:rFonts w:ascii="宋体" w:hAnsi="宋体" w:eastAsia="宋体" w:cs="宋体"/>
          <w:spacing w:val="-82"/>
          <w:sz w:val="24"/>
          <w:szCs w:val="24"/>
        </w:rPr>
        <w:t xml:space="preserve"> </w:t>
      </w:r>
      <w:r>
        <w:rPr>
          <w:rFonts w:ascii="宋体" w:hAnsi="宋体" w:eastAsia="宋体" w:cs="宋体"/>
          <w:spacing w:val="-1"/>
          <w:sz w:val="24"/>
          <w:szCs w:val="24"/>
        </w:rPr>
        <w:t>电子交易平台</w:t>
      </w:r>
      <w:r>
        <w:rPr>
          <w:rFonts w:ascii="宋体" w:hAnsi="宋体" w:eastAsia="宋体" w:cs="宋体"/>
          <w:spacing w:val="-88"/>
          <w:sz w:val="24"/>
          <w:szCs w:val="24"/>
        </w:rPr>
        <w:t xml:space="preserve"> </w:t>
      </w:r>
      <w:r>
        <w:rPr>
          <w:rFonts w:ascii="宋体" w:hAnsi="宋体" w:eastAsia="宋体" w:cs="宋体"/>
          <w:spacing w:val="-1"/>
          <w:sz w:val="24"/>
          <w:szCs w:val="24"/>
        </w:rPr>
        <w:t>”，明确所投标段，免费下载招标文</w:t>
      </w:r>
      <w:r>
        <w:rPr>
          <w:rFonts w:ascii="宋体" w:hAnsi="宋体" w:eastAsia="宋体" w:cs="宋体"/>
          <w:sz w:val="24"/>
          <w:szCs w:val="24"/>
        </w:rPr>
        <w:t>件和参考资料。</w:t>
      </w:r>
    </w:p>
    <w:p w14:paraId="560614CC">
      <w:pPr>
        <w:pStyle w:val="3"/>
        <w:spacing w:before="163" w:line="222" w:lineRule="auto"/>
        <w:ind w:left="12"/>
        <w:outlineLvl w:val="0"/>
        <w:rPr>
          <w:sz w:val="28"/>
          <w:szCs w:val="28"/>
        </w:rPr>
      </w:pPr>
      <w:bookmarkStart w:id="10" w:name="_Toc29549"/>
      <w:r>
        <w:rPr>
          <w:rFonts w:ascii="Times New Roman" w:hAnsi="Times New Roman" w:eastAsia="Times New Roman" w:cs="Times New Roman"/>
          <w:spacing w:val="-4"/>
          <w:sz w:val="28"/>
          <w:szCs w:val="28"/>
        </w:rPr>
        <w:t>5</w:t>
      </w:r>
      <w:r>
        <w:rPr>
          <w:rFonts w:ascii="Times New Roman" w:hAnsi="Times New Roman" w:eastAsia="Times New Roman" w:cs="Times New Roman"/>
          <w:spacing w:val="-27"/>
          <w:sz w:val="28"/>
          <w:szCs w:val="28"/>
        </w:rPr>
        <w:t xml:space="preserve"> </w:t>
      </w:r>
      <w:r>
        <w:rPr>
          <w:spacing w:val="-4"/>
          <w:sz w:val="28"/>
          <w:szCs w:val="28"/>
        </w:rPr>
        <w:t>．投标文件的递交及相关事宜</w:t>
      </w:r>
      <w:bookmarkEnd w:id="10"/>
    </w:p>
    <w:p w14:paraId="2104131C">
      <w:pPr>
        <w:spacing w:line="291" w:lineRule="auto"/>
        <w:rPr>
          <w:rFonts w:ascii="Arial"/>
          <w:sz w:val="21"/>
        </w:rPr>
      </w:pPr>
    </w:p>
    <w:p w14:paraId="0CC50112">
      <w:pPr>
        <w:spacing w:before="79" w:line="330" w:lineRule="auto"/>
        <w:ind w:left="12" w:right="99" w:firstLine="478"/>
        <w:rPr>
          <w:rFonts w:ascii="宋体" w:hAnsi="宋体" w:eastAsia="宋体" w:cs="宋体"/>
          <w:sz w:val="24"/>
          <w:szCs w:val="24"/>
        </w:rPr>
      </w:pPr>
      <w:r>
        <w:rPr>
          <w:rFonts w:ascii="Times New Roman" w:hAnsi="Times New Roman" w:eastAsia="Times New Roman" w:cs="Times New Roman"/>
          <w:sz w:val="24"/>
          <w:szCs w:val="24"/>
        </w:rPr>
        <w:t xml:space="preserve">5.1  </w:t>
      </w:r>
      <w:r>
        <w:rPr>
          <w:rFonts w:ascii="宋体" w:hAnsi="宋体" w:eastAsia="宋体" w:cs="宋体"/>
          <w:sz w:val="24"/>
          <w:szCs w:val="24"/>
        </w:rPr>
        <w:t>招标人将不组织工程现场踏勘，不召开投标预备会，投标人在查阅招标文件后</w:t>
      </w:r>
      <w:r>
        <w:rPr>
          <w:rFonts w:ascii="宋体" w:hAnsi="宋体" w:eastAsia="宋体" w:cs="宋体"/>
          <w:spacing w:val="-1"/>
          <w:sz w:val="24"/>
          <w:szCs w:val="24"/>
        </w:rPr>
        <w:t>如有问题，可于规定的时间前发送至指定邮箱，由招标人统一解答。</w:t>
      </w:r>
    </w:p>
    <w:p w14:paraId="44C9E104">
      <w:pPr>
        <w:spacing w:before="3" w:line="307" w:lineRule="auto"/>
        <w:ind w:left="10" w:right="37" w:firstLine="480"/>
        <w:rPr>
          <w:rFonts w:ascii="宋体" w:hAnsi="宋体" w:eastAsia="宋体" w:cs="宋体"/>
          <w:sz w:val="24"/>
          <w:szCs w:val="24"/>
        </w:rPr>
      </w:pPr>
      <w:r>
        <w:rPr>
          <w:rFonts w:ascii="Times New Roman" w:hAnsi="Times New Roman" w:eastAsia="Times New Roman" w:cs="Times New Roman"/>
          <w:sz w:val="24"/>
          <w:szCs w:val="24"/>
        </w:rPr>
        <w:t xml:space="preserve">5.2  </w:t>
      </w:r>
      <w:r>
        <w:rPr>
          <w:rFonts w:ascii="宋体" w:hAnsi="宋体" w:eastAsia="宋体" w:cs="宋体"/>
          <w:sz w:val="24"/>
          <w:szCs w:val="24"/>
        </w:rPr>
        <w:t>投标文件应为加密的投标文件。投标文件递交的截止时间（投标截止时间，下</w:t>
      </w:r>
      <w:r>
        <w:rPr>
          <w:rFonts w:ascii="宋体" w:hAnsi="宋体" w:eastAsia="宋体" w:cs="宋体"/>
          <w:spacing w:val="-3"/>
          <w:sz w:val="24"/>
          <w:szCs w:val="24"/>
        </w:rPr>
        <w:t>同）为</w:t>
      </w:r>
      <w:r>
        <w:rPr>
          <w:rFonts w:ascii="Times New Roman" w:hAnsi="Times New Roman" w:eastAsia="Times New Roman" w:cs="Times New Roman"/>
          <w:spacing w:val="-3"/>
          <w:sz w:val="24"/>
          <w:szCs w:val="24"/>
          <w:highlight w:val="yellow"/>
          <w:u w:val="single" w:color="auto"/>
        </w:rPr>
        <w:t xml:space="preserve">  2026  </w:t>
      </w:r>
      <w:r>
        <w:rPr>
          <w:rFonts w:ascii="宋体" w:hAnsi="宋体" w:eastAsia="宋体" w:cs="宋体"/>
          <w:spacing w:val="-3"/>
          <w:sz w:val="24"/>
          <w:szCs w:val="24"/>
          <w:highlight w:val="yellow"/>
        </w:rPr>
        <w:t>年</w:t>
      </w:r>
      <w:r>
        <w:rPr>
          <w:rFonts w:hint="eastAsia" w:ascii="Times New Roman" w:hAnsi="Times New Roman" w:eastAsia="宋体" w:cs="Times New Roman"/>
          <w:spacing w:val="-3"/>
          <w:sz w:val="24"/>
          <w:szCs w:val="24"/>
          <w:highlight w:val="yellow"/>
          <w:u w:val="single" w:color="auto"/>
          <w:lang w:val="en-US" w:eastAsia="zh-CN"/>
        </w:rPr>
        <w:t>10</w:t>
      </w:r>
      <w:r>
        <w:rPr>
          <w:rFonts w:ascii="宋体" w:hAnsi="宋体" w:eastAsia="宋体" w:cs="宋体"/>
          <w:spacing w:val="-3"/>
          <w:sz w:val="24"/>
          <w:szCs w:val="24"/>
          <w:highlight w:val="yellow"/>
        </w:rPr>
        <w:t>月</w:t>
      </w:r>
      <w:r>
        <w:rPr>
          <w:rFonts w:ascii="Times New Roman" w:hAnsi="Times New Roman" w:eastAsia="Times New Roman" w:cs="Times New Roman"/>
          <w:spacing w:val="2"/>
          <w:sz w:val="24"/>
          <w:szCs w:val="24"/>
          <w:highlight w:val="yellow"/>
          <w:u w:val="single" w:color="auto"/>
        </w:rPr>
        <w:t xml:space="preserve"> </w:t>
      </w:r>
      <w:r>
        <w:rPr>
          <w:rFonts w:hint="eastAsia" w:ascii="Times New Roman" w:hAnsi="Times New Roman" w:eastAsia="宋体" w:cs="Times New Roman"/>
          <w:spacing w:val="2"/>
          <w:sz w:val="24"/>
          <w:szCs w:val="24"/>
          <w:highlight w:val="yellow"/>
          <w:u w:val="single" w:color="auto"/>
          <w:lang w:val="en-US" w:eastAsia="zh-CN"/>
        </w:rPr>
        <w:t>08</w:t>
      </w:r>
      <w:r>
        <w:rPr>
          <w:rFonts w:ascii="Times New Roman" w:hAnsi="Times New Roman" w:eastAsia="Times New Roman" w:cs="Times New Roman"/>
          <w:spacing w:val="-4"/>
          <w:sz w:val="24"/>
          <w:szCs w:val="24"/>
          <w:highlight w:val="yellow"/>
          <w:u w:val="single" w:color="auto"/>
        </w:rPr>
        <w:t xml:space="preserve"> </w:t>
      </w:r>
      <w:r>
        <w:rPr>
          <w:rFonts w:ascii="Times New Roman" w:hAnsi="Times New Roman" w:eastAsia="Times New Roman" w:cs="Times New Roman"/>
          <w:spacing w:val="-4"/>
          <w:sz w:val="24"/>
          <w:szCs w:val="24"/>
          <w:highlight w:val="yellow"/>
        </w:rPr>
        <w:t xml:space="preserve"> </w:t>
      </w:r>
      <w:r>
        <w:rPr>
          <w:rFonts w:ascii="宋体" w:hAnsi="宋体" w:eastAsia="宋体" w:cs="宋体"/>
          <w:spacing w:val="-4"/>
          <w:sz w:val="24"/>
          <w:szCs w:val="24"/>
          <w:highlight w:val="yellow"/>
        </w:rPr>
        <w:t>日</w:t>
      </w:r>
      <w:r>
        <w:rPr>
          <w:rFonts w:ascii="Times New Roman" w:hAnsi="Times New Roman" w:eastAsia="Times New Roman" w:cs="Times New Roman"/>
          <w:spacing w:val="5"/>
          <w:sz w:val="24"/>
          <w:szCs w:val="24"/>
          <w:highlight w:val="yellow"/>
          <w:u w:val="single" w:color="auto"/>
        </w:rPr>
        <w:t xml:space="preserve"> </w:t>
      </w:r>
      <w:r>
        <w:rPr>
          <w:rFonts w:hint="eastAsia" w:ascii="Times New Roman" w:hAnsi="Times New Roman" w:eastAsia="宋体" w:cs="Times New Roman"/>
          <w:spacing w:val="5"/>
          <w:sz w:val="24"/>
          <w:szCs w:val="24"/>
          <w:highlight w:val="yellow"/>
          <w:u w:val="single" w:color="auto"/>
          <w:lang w:val="en-US" w:eastAsia="zh-CN"/>
        </w:rPr>
        <w:t>10</w:t>
      </w:r>
      <w:r>
        <w:rPr>
          <w:rFonts w:ascii="Times New Roman" w:hAnsi="Times New Roman" w:eastAsia="Times New Roman" w:cs="Times New Roman"/>
          <w:spacing w:val="11"/>
          <w:sz w:val="24"/>
          <w:szCs w:val="24"/>
          <w:highlight w:val="yellow"/>
          <w:u w:val="single" w:color="auto"/>
        </w:rPr>
        <w:t xml:space="preserve">  </w:t>
      </w:r>
      <w:r>
        <w:rPr>
          <w:rFonts w:ascii="宋体" w:hAnsi="宋体" w:eastAsia="宋体" w:cs="宋体"/>
          <w:spacing w:val="-4"/>
          <w:sz w:val="24"/>
          <w:szCs w:val="24"/>
          <w:highlight w:val="yellow"/>
        </w:rPr>
        <w:t>时</w:t>
      </w:r>
      <w:r>
        <w:rPr>
          <w:rFonts w:ascii="Times New Roman" w:hAnsi="Times New Roman" w:eastAsia="Times New Roman" w:cs="Times New Roman"/>
          <w:spacing w:val="4"/>
          <w:sz w:val="24"/>
          <w:szCs w:val="24"/>
          <w:highlight w:val="yellow"/>
          <w:u w:val="single" w:color="auto"/>
        </w:rPr>
        <w:t xml:space="preserve">  </w:t>
      </w:r>
      <w:r>
        <w:rPr>
          <w:rFonts w:ascii="Times New Roman" w:hAnsi="Times New Roman" w:eastAsia="Times New Roman" w:cs="Times New Roman"/>
          <w:spacing w:val="-4"/>
          <w:sz w:val="24"/>
          <w:szCs w:val="24"/>
          <w:highlight w:val="yellow"/>
          <w:u w:val="single" w:color="auto"/>
        </w:rPr>
        <w:t>00</w:t>
      </w:r>
      <w:r>
        <w:rPr>
          <w:rFonts w:ascii="Times New Roman" w:hAnsi="Times New Roman" w:eastAsia="Times New Roman" w:cs="Times New Roman"/>
          <w:spacing w:val="6"/>
          <w:sz w:val="24"/>
          <w:szCs w:val="24"/>
          <w:highlight w:val="yellow"/>
          <w:u w:val="single" w:color="auto"/>
        </w:rPr>
        <w:t xml:space="preserve">  </w:t>
      </w:r>
      <w:r>
        <w:rPr>
          <w:rFonts w:ascii="宋体" w:hAnsi="宋体" w:eastAsia="宋体" w:cs="宋体"/>
          <w:spacing w:val="-4"/>
          <w:sz w:val="24"/>
          <w:szCs w:val="24"/>
          <w:highlight w:val="yellow"/>
        </w:rPr>
        <w:t>分</w:t>
      </w:r>
      <w:r>
        <w:rPr>
          <w:rFonts w:ascii="宋体" w:hAnsi="宋体" w:eastAsia="宋体" w:cs="宋体"/>
          <w:spacing w:val="-4"/>
          <w:sz w:val="24"/>
          <w:szCs w:val="24"/>
        </w:rPr>
        <w:t>，投标人应在投标截止时间前，通过互联网使</w:t>
      </w:r>
      <w:r>
        <w:rPr>
          <w:rFonts w:ascii="宋体" w:hAnsi="宋体" w:eastAsia="宋体" w:cs="宋体"/>
          <w:spacing w:val="-3"/>
          <w:sz w:val="24"/>
          <w:szCs w:val="24"/>
        </w:rPr>
        <w:t>用</w:t>
      </w:r>
      <w:r>
        <w:rPr>
          <w:rFonts w:ascii="宋体" w:hAnsi="宋体" w:eastAsia="宋体" w:cs="宋体"/>
          <w:spacing w:val="-44"/>
          <w:sz w:val="24"/>
          <w:szCs w:val="24"/>
        </w:rPr>
        <w:t xml:space="preserve"> </w:t>
      </w:r>
      <w:r>
        <w:rPr>
          <w:rFonts w:ascii="Times New Roman" w:hAnsi="Times New Roman" w:eastAsia="Times New Roman" w:cs="Times New Roman"/>
          <w:spacing w:val="-3"/>
          <w:sz w:val="24"/>
          <w:szCs w:val="24"/>
        </w:rPr>
        <w:t xml:space="preserve">CA </w:t>
      </w:r>
      <w:r>
        <w:rPr>
          <w:rFonts w:ascii="宋体" w:hAnsi="宋体" w:eastAsia="宋体" w:cs="宋体"/>
          <w:spacing w:val="-3"/>
          <w:sz w:val="24"/>
          <w:szCs w:val="24"/>
        </w:rPr>
        <w:t>数字证书登录“</w:t>
      </w:r>
      <w:r>
        <w:rPr>
          <w:rFonts w:ascii="宋体" w:hAnsi="宋体" w:eastAsia="宋体" w:cs="宋体"/>
          <w:spacing w:val="-83"/>
          <w:sz w:val="24"/>
          <w:szCs w:val="24"/>
        </w:rPr>
        <w:t xml:space="preserve"> </w:t>
      </w:r>
      <w:r>
        <w:rPr>
          <w:rFonts w:ascii="宋体" w:hAnsi="宋体" w:eastAsia="宋体" w:cs="宋体"/>
          <w:spacing w:val="-3"/>
          <w:sz w:val="24"/>
          <w:szCs w:val="24"/>
        </w:rPr>
        <w:t>电子交易平台</w:t>
      </w:r>
      <w:r>
        <w:rPr>
          <w:rFonts w:ascii="宋体" w:hAnsi="宋体" w:eastAsia="宋体" w:cs="宋体"/>
          <w:spacing w:val="-88"/>
          <w:sz w:val="24"/>
          <w:szCs w:val="24"/>
        </w:rPr>
        <w:t xml:space="preserve"> </w:t>
      </w:r>
      <w:r>
        <w:rPr>
          <w:rFonts w:ascii="宋体" w:hAnsi="宋体" w:eastAsia="宋体" w:cs="宋体"/>
          <w:spacing w:val="-3"/>
          <w:sz w:val="24"/>
          <w:szCs w:val="24"/>
        </w:rPr>
        <w:t>”，将加密的投标文件上传。</w:t>
      </w:r>
    </w:p>
    <w:p w14:paraId="55B8E13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bookmarkStart w:id="11" w:name="bookmark136"/>
      <w:bookmarkEnd w:id="11"/>
      <w:r>
        <w:rPr>
          <w:rFonts w:hint="default" w:ascii="Times New Roman" w:hAnsi="Times New Roman" w:cs="Times New Roman"/>
          <w:color w:val="auto"/>
          <w:sz w:val="24"/>
          <w:highlight w:val="none"/>
        </w:rPr>
        <w:t>5.3</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投标人自行准备CA锁及相关解密设备，并保证网络畅通，在规定的时间内完成电子投标文件的线上解密工作。</w:t>
      </w:r>
    </w:p>
    <w:p w14:paraId="43D9D61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5.4</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电子交易相关软件的下载：</w:t>
      </w:r>
    </w:p>
    <w:p w14:paraId="0C89A60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（1）驱动下载地址：https://download.bqpoint.com/download/downloaddetail.html?SourceFrom=Ztb&amp;ZtbSoftXiaQuCode=0215&amp;ZtbSoftType=DR；</w:t>
      </w:r>
    </w:p>
    <w:p w14:paraId="16CC0AA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（2）投标文件制作软件下载地址：</w:t>
      </w:r>
    </w:p>
    <w:p w14:paraId="5715BFF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https://download.bqpoint.com/download/downloaddetail.html?SourceFrom=Ztb&amp;ZtbSoftXiaQuCode=0209&amp;ZtbSoftType=tballinclusive；</w:t>
      </w:r>
    </w:p>
    <w:p w14:paraId="40CDF0F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（3）投标人操作手册下载地址：http://ggzy.ln.gov.cn/fwdt/xzzx1/gczb/jtgc/scxz/。</w:t>
      </w:r>
    </w:p>
    <w:p w14:paraId="6954275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5.5</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逾期上传的、未上传指定地点的或不按照招标文件要求加密的投标文件，招标人将予以拒收。</w:t>
      </w:r>
    </w:p>
    <w:p w14:paraId="551C1F40">
      <w:pPr>
        <w:pStyle w:val="3"/>
        <w:spacing w:before="273" w:line="222" w:lineRule="auto"/>
        <w:ind w:left="11"/>
        <w:outlineLvl w:val="0"/>
        <w:rPr>
          <w:sz w:val="28"/>
          <w:szCs w:val="28"/>
        </w:rPr>
      </w:pPr>
      <w:bookmarkStart w:id="12" w:name="_Toc6333"/>
      <w:r>
        <w:rPr>
          <w:rFonts w:ascii="Times New Roman" w:hAnsi="Times New Roman" w:eastAsia="Times New Roman" w:cs="Times New Roman"/>
          <w:spacing w:val="-9"/>
          <w:sz w:val="28"/>
          <w:szCs w:val="28"/>
        </w:rPr>
        <w:t>6</w:t>
      </w:r>
      <w:r>
        <w:rPr>
          <w:rFonts w:ascii="Times New Roman" w:hAnsi="Times New Roman" w:eastAsia="Times New Roman" w:cs="Times New Roman"/>
          <w:spacing w:val="-29"/>
          <w:sz w:val="28"/>
          <w:szCs w:val="28"/>
        </w:rPr>
        <w:t xml:space="preserve"> </w:t>
      </w:r>
      <w:r>
        <w:rPr>
          <w:spacing w:val="-9"/>
          <w:sz w:val="28"/>
          <w:szCs w:val="28"/>
        </w:rPr>
        <w:t>．评标办法</w:t>
      </w:r>
      <w:bookmarkEnd w:id="12"/>
    </w:p>
    <w:p w14:paraId="01A1936B">
      <w:pPr>
        <w:spacing w:before="260" w:line="219" w:lineRule="auto"/>
        <w:ind w:left="489"/>
        <w:rPr>
          <w:rFonts w:ascii="Arial"/>
          <w:sz w:val="21"/>
          <w:highlight w:val="none"/>
        </w:rPr>
      </w:pPr>
      <w:r>
        <w:rPr>
          <w:rFonts w:ascii="宋体" w:hAnsi="宋体" w:eastAsia="宋体" w:cs="宋体"/>
          <w:spacing w:val="-2"/>
          <w:sz w:val="24"/>
          <w:szCs w:val="24"/>
        </w:rPr>
        <w:t>本项目评标办法</w:t>
      </w:r>
      <w:r>
        <w:rPr>
          <w:rFonts w:ascii="宋体" w:hAnsi="宋体" w:eastAsia="宋体" w:cs="宋体"/>
          <w:spacing w:val="-2"/>
          <w:sz w:val="24"/>
          <w:szCs w:val="24"/>
          <w:highlight w:val="none"/>
        </w:rPr>
        <w:t>采用双信封形式综合评分法，评标标准和方法详见《辽宁省招标投</w:t>
      </w:r>
    </w:p>
    <w:p w14:paraId="3CA2A8BF">
      <w:pPr>
        <w:spacing w:before="78" w:line="210" w:lineRule="auto"/>
        <w:ind w:left="109"/>
        <w:rPr>
          <w:rFonts w:ascii="Arial"/>
          <w:sz w:val="21"/>
        </w:rPr>
      </w:pPr>
      <w:r>
        <w:rPr>
          <w:rFonts w:ascii="宋体" w:hAnsi="宋体" w:eastAsia="宋体" w:cs="宋体"/>
          <w:spacing w:val="-1"/>
          <w:sz w:val="24"/>
          <w:szCs w:val="24"/>
          <w:highlight w:val="none"/>
        </w:rPr>
        <w:t>标监管网》（</w:t>
      </w:r>
      <w:r>
        <w:rPr>
          <w:highlight w:val="none"/>
        </w:rPr>
        <w:fldChar w:fldCharType="begin"/>
      </w:r>
      <w:r>
        <w:rPr>
          <w:highlight w:val="none"/>
        </w:rPr>
        <w:instrText xml:space="preserve"> HYPERLINK "http://www.lntb.gov.cn" </w:instrText>
      </w:r>
      <w:r>
        <w:rPr>
          <w:highlight w:val="none"/>
        </w:rPr>
        <w:fldChar w:fldCharType="separate"/>
      </w:r>
      <w:r>
        <w:rPr>
          <w:rFonts w:ascii="Times New Roman" w:hAnsi="Times New Roman" w:eastAsia="Times New Roman" w:cs="Times New Roman"/>
          <w:spacing w:val="-1"/>
          <w:sz w:val="24"/>
          <w:szCs w:val="24"/>
          <w:highlight w:val="none"/>
        </w:rPr>
        <w:t>http://www.lntb.gov.cn</w:t>
      </w:r>
      <w:r>
        <w:rPr>
          <w:rFonts w:ascii="Times New Roman" w:hAnsi="Times New Roman" w:eastAsia="Times New Roman" w:cs="Times New Roman"/>
          <w:spacing w:val="-1"/>
          <w:sz w:val="24"/>
          <w:szCs w:val="24"/>
          <w:highlight w:val="none"/>
        </w:rPr>
        <w:fldChar w:fldCharType="end"/>
      </w:r>
      <w:r>
        <w:rPr>
          <w:rFonts w:ascii="宋体" w:hAnsi="宋体" w:eastAsia="宋体" w:cs="宋体"/>
          <w:spacing w:val="-1"/>
          <w:sz w:val="24"/>
          <w:szCs w:val="24"/>
          <w:highlight w:val="none"/>
        </w:rPr>
        <w:t>）发布的本招标公告附</w:t>
      </w:r>
      <w:r>
        <w:rPr>
          <w:rFonts w:ascii="宋体" w:hAnsi="宋体" w:eastAsia="宋体" w:cs="宋体"/>
          <w:spacing w:val="-2"/>
          <w:sz w:val="24"/>
          <w:szCs w:val="24"/>
        </w:rPr>
        <w:t>件。</w:t>
      </w:r>
    </w:p>
    <w:p w14:paraId="339EA235">
      <w:pPr>
        <w:pStyle w:val="3"/>
        <w:spacing w:before="91" w:line="222" w:lineRule="auto"/>
        <w:ind w:left="109"/>
        <w:outlineLvl w:val="0"/>
        <w:rPr>
          <w:sz w:val="28"/>
          <w:szCs w:val="28"/>
        </w:rPr>
      </w:pPr>
      <w:bookmarkStart w:id="13" w:name="_Toc29681"/>
      <w:r>
        <w:rPr>
          <w:rFonts w:ascii="Times New Roman" w:hAnsi="Times New Roman" w:eastAsia="Times New Roman" w:cs="Times New Roman"/>
          <w:spacing w:val="-6"/>
          <w:sz w:val="28"/>
          <w:szCs w:val="28"/>
        </w:rPr>
        <w:t>7</w:t>
      </w:r>
      <w:r>
        <w:rPr>
          <w:rFonts w:ascii="Times New Roman" w:hAnsi="Times New Roman" w:eastAsia="Times New Roman" w:cs="Times New Roman"/>
          <w:spacing w:val="-27"/>
          <w:sz w:val="28"/>
          <w:szCs w:val="28"/>
        </w:rPr>
        <w:t xml:space="preserve"> </w:t>
      </w:r>
      <w:r>
        <w:rPr>
          <w:rFonts w:ascii="宋体" w:hAnsi="宋体" w:eastAsia="宋体" w:cs="宋体"/>
          <w:spacing w:val="-6"/>
          <w:sz w:val="28"/>
          <w:szCs w:val="28"/>
        </w:rPr>
        <w:t>．</w:t>
      </w:r>
      <w:r>
        <w:rPr>
          <w:spacing w:val="-6"/>
          <w:sz w:val="28"/>
          <w:szCs w:val="28"/>
        </w:rPr>
        <w:t>发布公告的媒介</w:t>
      </w:r>
      <w:bookmarkEnd w:id="13"/>
    </w:p>
    <w:p w14:paraId="61543071">
      <w:pPr>
        <w:spacing w:before="115" w:line="310" w:lineRule="auto"/>
        <w:ind w:left="112" w:right="99" w:firstLine="475"/>
        <w:rPr>
          <w:rFonts w:hint="default" w:ascii="宋体" w:hAnsi="宋体" w:eastAsia="宋体" w:cs="宋体"/>
          <w:spacing w:val="13"/>
          <w:sz w:val="24"/>
          <w:szCs w:val="24"/>
          <w:lang w:eastAsia="zh-CN"/>
        </w:rPr>
      </w:pPr>
      <w:r>
        <w:rPr>
          <w:rFonts w:ascii="宋体" w:hAnsi="宋体" w:eastAsia="宋体" w:cs="宋体"/>
          <w:spacing w:val="-3"/>
          <w:sz w:val="24"/>
          <w:szCs w:val="24"/>
        </w:rPr>
        <w:t>本次招标公告同时在《辽宁省招标投标监管网》（</w:t>
      </w:r>
      <w:r>
        <w:fldChar w:fldCharType="begin"/>
      </w:r>
      <w:r>
        <w:instrText xml:space="preserve"> HYPERLINK "http://www.lntb.gov.cn" </w:instrText>
      </w:r>
      <w:r>
        <w:fldChar w:fldCharType="separate"/>
      </w:r>
      <w:r>
        <w:rPr>
          <w:rFonts w:ascii="Times New Roman" w:hAnsi="Times New Roman" w:eastAsia="Times New Roman" w:cs="Times New Roman"/>
          <w:spacing w:val="-3"/>
          <w:sz w:val="24"/>
          <w:szCs w:val="24"/>
        </w:rPr>
        <w:t>http://www.lntb.gov.cn</w:t>
      </w:r>
      <w:r>
        <w:rPr>
          <w:rFonts w:ascii="Times New Roman" w:hAnsi="Times New Roman" w:eastAsia="Times New Roman" w:cs="Times New Roman"/>
          <w:spacing w:val="-3"/>
          <w:sz w:val="24"/>
          <w:szCs w:val="24"/>
        </w:rPr>
        <w:fldChar w:fldCharType="end"/>
      </w:r>
      <w:r>
        <w:rPr>
          <w:rFonts w:ascii="宋体" w:hAnsi="宋体" w:eastAsia="宋体" w:cs="宋体"/>
          <w:spacing w:val="-3"/>
          <w:sz w:val="24"/>
          <w:szCs w:val="24"/>
        </w:rPr>
        <w:t>）、《中国</w:t>
      </w:r>
      <w:r>
        <w:rPr>
          <w:rFonts w:ascii="宋体" w:hAnsi="宋体" w:eastAsia="宋体" w:cs="宋体"/>
          <w:spacing w:val="6"/>
          <w:sz w:val="24"/>
          <w:szCs w:val="24"/>
        </w:rPr>
        <w:t>招标投标公共服务平台》（</w:t>
      </w:r>
      <w:r>
        <w:fldChar w:fldCharType="begin"/>
      </w:r>
      <w:r>
        <w:instrText xml:space="preserve"> HYPERLINK "http://www.cebpubservice.com" </w:instrText>
      </w:r>
      <w:r>
        <w:fldChar w:fldCharType="separate"/>
      </w:r>
      <w:r>
        <w:rPr>
          <w:rFonts w:ascii="Times New Roman" w:hAnsi="Times New Roman" w:eastAsia="Times New Roman" w:cs="Times New Roman"/>
          <w:sz w:val="24"/>
          <w:szCs w:val="24"/>
        </w:rPr>
        <w:t>http</w:t>
      </w:r>
      <w:r>
        <w:rPr>
          <w:rFonts w:ascii="Times New Roman" w:hAnsi="Times New Roman" w:eastAsia="Times New Roman" w:cs="Times New Roman"/>
          <w:spacing w:val="6"/>
          <w:sz w:val="24"/>
          <w:szCs w:val="24"/>
        </w:rPr>
        <w:t>://</w:t>
      </w:r>
      <w:r>
        <w:rPr>
          <w:rFonts w:ascii="Times New Roman" w:hAnsi="Times New Roman" w:eastAsia="Times New Roman" w:cs="Times New Roman"/>
          <w:sz w:val="24"/>
          <w:szCs w:val="24"/>
        </w:rPr>
        <w:t>www</w:t>
      </w:r>
      <w:r>
        <w:rPr>
          <w:rFonts w:ascii="Times New Roman" w:hAnsi="Times New Roman" w:eastAsia="Times New Roman" w:cs="Times New Roman"/>
          <w:spacing w:val="6"/>
          <w:sz w:val="24"/>
          <w:szCs w:val="24"/>
        </w:rPr>
        <w:t>.</w:t>
      </w:r>
      <w:r>
        <w:rPr>
          <w:rFonts w:ascii="Times New Roman" w:hAnsi="Times New Roman" w:eastAsia="Times New Roman" w:cs="Times New Roman"/>
          <w:sz w:val="24"/>
          <w:szCs w:val="24"/>
        </w:rPr>
        <w:t>cebpubservice</w:t>
      </w:r>
      <w:r>
        <w:rPr>
          <w:rFonts w:ascii="Times New Roman" w:hAnsi="Times New Roman" w:eastAsia="Times New Roman" w:cs="Times New Roman"/>
          <w:spacing w:val="6"/>
          <w:sz w:val="24"/>
          <w:szCs w:val="24"/>
        </w:rPr>
        <w:t>.</w:t>
      </w:r>
      <w:r>
        <w:rPr>
          <w:rFonts w:ascii="Times New Roman" w:hAnsi="Times New Roman" w:eastAsia="Times New Roman" w:cs="Times New Roman"/>
          <w:sz w:val="24"/>
          <w:szCs w:val="24"/>
        </w:rPr>
        <w:t>com</w:t>
      </w:r>
      <w:r>
        <w:rPr>
          <w:rFonts w:ascii="Times New Roman" w:hAnsi="Times New Roman" w:eastAsia="Times New Roman" w:cs="Times New Roman"/>
          <w:sz w:val="24"/>
          <w:szCs w:val="24"/>
        </w:rPr>
        <w:fldChar w:fldCharType="end"/>
      </w:r>
      <w:r>
        <w:rPr>
          <w:rFonts w:ascii="宋体" w:hAnsi="宋体" w:eastAsia="宋体" w:cs="宋体"/>
          <w:spacing w:val="6"/>
          <w:sz w:val="24"/>
          <w:szCs w:val="24"/>
        </w:rPr>
        <w:t>）、《</w:t>
      </w:r>
      <w:r>
        <w:rPr>
          <w:rFonts w:ascii="宋体" w:hAnsi="宋体" w:eastAsia="宋体" w:cs="宋体"/>
          <w:spacing w:val="5"/>
          <w:sz w:val="24"/>
          <w:szCs w:val="24"/>
        </w:rPr>
        <w:t>辽宁省公共资源交易中</w:t>
      </w:r>
      <w:r>
        <w:rPr>
          <w:rFonts w:ascii="宋体" w:hAnsi="宋体" w:eastAsia="宋体" w:cs="宋体"/>
          <w:spacing w:val="13"/>
          <w:sz w:val="24"/>
          <w:szCs w:val="24"/>
        </w:rPr>
        <w:t>心网》（</w:t>
      </w:r>
      <w:r>
        <w:rPr>
          <w:rFonts w:ascii="宋体" w:hAnsi="宋体" w:eastAsia="宋体" w:cs="宋体"/>
          <w:spacing w:val="-54"/>
          <w:sz w:val="24"/>
          <w:szCs w:val="24"/>
        </w:rPr>
        <w:t xml:space="preserve"> </w:t>
      </w:r>
      <w:r>
        <w:fldChar w:fldCharType="begin"/>
      </w:r>
      <w:r>
        <w:instrText xml:space="preserve"> HYPERLINK "http://ggzy.ln.gov.cn" </w:instrText>
      </w:r>
      <w:r>
        <w:fldChar w:fldCharType="separate"/>
      </w:r>
      <w:r>
        <w:rPr>
          <w:rFonts w:ascii="Times New Roman" w:hAnsi="Times New Roman" w:eastAsia="Times New Roman" w:cs="Times New Roman"/>
          <w:sz w:val="24"/>
          <w:szCs w:val="24"/>
        </w:rPr>
        <w:t>http</w:t>
      </w:r>
      <w:r>
        <w:rPr>
          <w:rFonts w:ascii="Times New Roman" w:hAnsi="Times New Roman" w:eastAsia="Times New Roman" w:cs="Times New Roman"/>
          <w:spacing w:val="13"/>
          <w:sz w:val="24"/>
          <w:szCs w:val="24"/>
        </w:rPr>
        <w:t>://</w:t>
      </w:r>
      <w:r>
        <w:rPr>
          <w:rFonts w:ascii="Times New Roman" w:hAnsi="Times New Roman" w:eastAsia="Times New Roman" w:cs="Times New Roman"/>
          <w:sz w:val="24"/>
          <w:szCs w:val="24"/>
        </w:rPr>
        <w:t>ggzy</w:t>
      </w:r>
      <w:r>
        <w:rPr>
          <w:rFonts w:ascii="Times New Roman" w:hAnsi="Times New Roman" w:eastAsia="Times New Roman" w:cs="Times New Roman"/>
          <w:spacing w:val="13"/>
          <w:sz w:val="24"/>
          <w:szCs w:val="24"/>
        </w:rPr>
        <w:t>.</w:t>
      </w:r>
      <w:r>
        <w:rPr>
          <w:rFonts w:ascii="Times New Roman" w:hAnsi="Times New Roman" w:eastAsia="Times New Roman" w:cs="Times New Roman"/>
          <w:sz w:val="24"/>
          <w:szCs w:val="24"/>
        </w:rPr>
        <w:t>ln</w:t>
      </w:r>
      <w:r>
        <w:rPr>
          <w:rFonts w:ascii="Times New Roman" w:hAnsi="Times New Roman" w:eastAsia="Times New Roman" w:cs="Times New Roman"/>
          <w:spacing w:val="13"/>
          <w:sz w:val="24"/>
          <w:szCs w:val="24"/>
        </w:rPr>
        <w:t>.</w:t>
      </w:r>
      <w:r>
        <w:rPr>
          <w:rFonts w:ascii="Times New Roman" w:hAnsi="Times New Roman" w:eastAsia="Times New Roman" w:cs="Times New Roman"/>
          <w:sz w:val="24"/>
          <w:szCs w:val="24"/>
        </w:rPr>
        <w:t>gov</w:t>
      </w:r>
      <w:r>
        <w:rPr>
          <w:rFonts w:ascii="Times New Roman" w:hAnsi="Times New Roman" w:eastAsia="Times New Roman" w:cs="Times New Roman"/>
          <w:spacing w:val="13"/>
          <w:sz w:val="24"/>
          <w:szCs w:val="24"/>
        </w:rPr>
        <w:t>.</w:t>
      </w:r>
      <w:r>
        <w:rPr>
          <w:rFonts w:ascii="Times New Roman" w:hAnsi="Times New Roman" w:eastAsia="Times New Roman" w:cs="Times New Roman"/>
          <w:sz w:val="24"/>
          <w:szCs w:val="24"/>
        </w:rPr>
        <w:t>cn</w:t>
      </w:r>
      <w:r>
        <w:rPr>
          <w:rFonts w:ascii="Times New Roman" w:hAnsi="Times New Roman" w:eastAsia="Times New Roman" w:cs="Times New Roman"/>
          <w:sz w:val="24"/>
          <w:szCs w:val="24"/>
        </w:rPr>
        <w:fldChar w:fldCharType="end"/>
      </w:r>
      <w:r>
        <w:rPr>
          <w:rFonts w:ascii="Times New Roman" w:hAnsi="Times New Roman" w:eastAsia="Times New Roman" w:cs="Times New Roman"/>
          <w:spacing w:val="13"/>
          <w:sz w:val="24"/>
          <w:szCs w:val="24"/>
        </w:rPr>
        <w:t xml:space="preserve"> </w:t>
      </w:r>
      <w:r>
        <w:rPr>
          <w:rFonts w:ascii="宋体" w:hAnsi="宋体" w:eastAsia="宋体" w:cs="宋体"/>
          <w:spacing w:val="13"/>
          <w:sz w:val="24"/>
          <w:szCs w:val="24"/>
        </w:rPr>
        <w:t>）、</w:t>
      </w:r>
      <w:r>
        <w:rPr>
          <w:rFonts w:hint="eastAsia" w:ascii="宋体" w:hAnsi="宋体" w:eastAsia="宋体" w:cs="宋体"/>
          <w:spacing w:val="13"/>
          <w:sz w:val="24"/>
          <w:szCs w:val="24"/>
          <w:lang w:val="en-US" w:eastAsia="zh-CN"/>
        </w:rPr>
        <w:t>《</w:t>
      </w:r>
      <w:r>
        <w:rPr>
          <w:rFonts w:ascii="宋体" w:hAnsi="宋体" w:eastAsia="宋体" w:cs="宋体"/>
          <w:spacing w:val="13"/>
          <w:sz w:val="24"/>
          <w:szCs w:val="24"/>
        </w:rPr>
        <w:fldChar w:fldCharType="begin"/>
      </w:r>
      <w:r>
        <w:rPr>
          <w:rFonts w:ascii="宋体" w:hAnsi="宋体" w:eastAsia="宋体" w:cs="宋体"/>
          <w:spacing w:val="13"/>
          <w:sz w:val="24"/>
          <w:szCs w:val="24"/>
        </w:rPr>
        <w:instrText xml:space="preserve"> HYPERLINK "http://ccgp.yingkou.net.cn/html/main.asp" </w:instrText>
      </w:r>
      <w:r>
        <w:rPr>
          <w:rFonts w:ascii="宋体" w:hAnsi="宋体" w:eastAsia="宋体" w:cs="宋体"/>
          <w:spacing w:val="13"/>
          <w:sz w:val="24"/>
          <w:szCs w:val="24"/>
        </w:rPr>
        <w:fldChar w:fldCharType="separate"/>
      </w:r>
      <w:r>
        <w:rPr>
          <w:rFonts w:ascii="宋体" w:hAnsi="宋体" w:eastAsia="宋体" w:cs="宋体"/>
          <w:spacing w:val="13"/>
          <w:sz w:val="24"/>
          <w:szCs w:val="24"/>
        </w:rPr>
        <w:t>营口市公共资源交易中心</w:t>
      </w:r>
      <w:r>
        <w:rPr>
          <w:rFonts w:hint="eastAsia" w:ascii="宋体" w:hAnsi="宋体" w:eastAsia="宋体" w:cs="宋体"/>
          <w:spacing w:val="13"/>
          <w:sz w:val="24"/>
          <w:szCs w:val="24"/>
          <w:lang w:val="en-US" w:eastAsia="zh-CN"/>
        </w:rPr>
        <w:t>》</w:t>
      </w:r>
      <w:r>
        <w:rPr>
          <w:rFonts w:ascii="宋体" w:hAnsi="宋体" w:eastAsia="宋体" w:cs="宋体"/>
          <w:spacing w:val="13"/>
          <w:sz w:val="24"/>
          <w:szCs w:val="24"/>
        </w:rPr>
        <w:t xml:space="preserve"> (</w:t>
      </w:r>
      <w:r>
        <w:rPr>
          <w:rFonts w:hint="eastAsia" w:ascii="宋体" w:hAnsi="宋体" w:eastAsia="宋体" w:cs="宋体"/>
          <w:spacing w:val="13"/>
          <w:sz w:val="24"/>
          <w:szCs w:val="24"/>
        </w:rPr>
        <w:t>http://ccgp.yingkou.net.cn/html/main.asp</w:t>
      </w:r>
      <w:r>
        <w:rPr>
          <w:rFonts w:ascii="宋体" w:hAnsi="宋体" w:eastAsia="宋体" w:cs="宋体"/>
          <w:spacing w:val="13"/>
          <w:sz w:val="24"/>
          <w:szCs w:val="24"/>
        </w:rPr>
        <w:t>)</w:t>
      </w:r>
      <w:r>
        <w:rPr>
          <w:rFonts w:ascii="宋体" w:hAnsi="宋体" w:eastAsia="宋体" w:cs="宋体"/>
          <w:spacing w:val="13"/>
          <w:sz w:val="24"/>
          <w:szCs w:val="24"/>
        </w:rPr>
        <w:fldChar w:fldCharType="end"/>
      </w:r>
      <w:r>
        <w:rPr>
          <w:rFonts w:hint="eastAsia" w:ascii="宋体" w:hAnsi="宋体" w:eastAsia="宋体" w:cs="宋体"/>
          <w:spacing w:val="13"/>
          <w:sz w:val="24"/>
          <w:szCs w:val="24"/>
          <w:lang w:eastAsia="zh-CN"/>
        </w:rPr>
        <w:t>、</w:t>
      </w:r>
      <w:r>
        <w:rPr>
          <w:rFonts w:hint="default" w:ascii="宋体" w:hAnsi="宋体" w:eastAsia="宋体" w:cs="宋体"/>
          <w:spacing w:val="13"/>
          <w:sz w:val="24"/>
          <w:szCs w:val="24"/>
          <w:lang w:val="en-US" w:eastAsia="zh-CN"/>
        </w:rPr>
        <w:t>《</w:t>
      </w:r>
      <w:r>
        <w:rPr>
          <w:rFonts w:hint="eastAsia" w:ascii="宋体" w:hAnsi="宋体" w:eastAsia="宋体" w:cs="宋体"/>
          <w:spacing w:val="13"/>
          <w:sz w:val="24"/>
          <w:szCs w:val="24"/>
          <w:lang w:val="en-US" w:eastAsia="zh-CN"/>
        </w:rPr>
        <w:t>营口市交通运输局</w:t>
      </w:r>
      <w:r>
        <w:rPr>
          <w:rFonts w:hint="default" w:ascii="宋体" w:hAnsi="宋体" w:eastAsia="宋体" w:cs="宋体"/>
          <w:spacing w:val="13"/>
          <w:sz w:val="24"/>
          <w:szCs w:val="24"/>
          <w:lang w:val="en-US" w:eastAsia="zh-CN"/>
        </w:rPr>
        <w:t>》(https://jtj.yingkou.gov.cn/)上发布。</w:t>
      </w:r>
    </w:p>
    <w:p w14:paraId="64B1BE3E">
      <w:pPr>
        <w:spacing w:before="115" w:line="310" w:lineRule="auto"/>
        <w:ind w:left="112" w:right="99" w:firstLine="475"/>
        <w:rPr>
          <w:rFonts w:ascii="宋体" w:hAnsi="宋体" w:eastAsia="宋体" w:cs="宋体"/>
          <w:sz w:val="24"/>
          <w:szCs w:val="24"/>
        </w:rPr>
      </w:pPr>
      <w:r>
        <w:rPr>
          <w:rFonts w:ascii="宋体" w:hAnsi="宋体" w:eastAsia="宋体" w:cs="宋体"/>
          <w:spacing w:val="-1"/>
          <w:sz w:val="24"/>
          <w:szCs w:val="24"/>
        </w:rPr>
        <w:t>潜在投标人或者其他利害关系人如对本招标文件有异议，可在投标截止时间</w:t>
      </w:r>
      <w:r>
        <w:rPr>
          <w:rFonts w:ascii="宋体" w:hAnsi="宋体" w:eastAsia="宋体" w:cs="宋体"/>
          <w:spacing w:val="-15"/>
          <w:sz w:val="24"/>
          <w:szCs w:val="24"/>
        </w:rPr>
        <w:t xml:space="preserve"> </w:t>
      </w:r>
      <w:r>
        <w:rPr>
          <w:rFonts w:ascii="Times New Roman" w:hAnsi="Times New Roman" w:eastAsia="Times New Roman" w:cs="Times New Roman"/>
          <w:spacing w:val="-1"/>
          <w:sz w:val="24"/>
          <w:szCs w:val="24"/>
        </w:rPr>
        <w:t>10</w:t>
      </w:r>
      <w:r>
        <w:rPr>
          <w:rFonts w:ascii="Times New Roman" w:hAnsi="Times New Roman" w:eastAsia="Times New Roman" w:cs="Times New Roman"/>
          <w:spacing w:val="55"/>
          <w:w w:val="101"/>
          <w:sz w:val="24"/>
          <w:szCs w:val="24"/>
        </w:rPr>
        <w:t xml:space="preserve"> </w:t>
      </w:r>
      <w:r>
        <w:rPr>
          <w:rFonts w:ascii="宋体" w:hAnsi="宋体" w:eastAsia="宋体" w:cs="宋体"/>
          <w:spacing w:val="-1"/>
          <w:sz w:val="24"/>
          <w:szCs w:val="24"/>
        </w:rPr>
        <w:t>日</w:t>
      </w:r>
      <w:r>
        <w:rPr>
          <w:rFonts w:ascii="宋体" w:hAnsi="宋体" w:eastAsia="宋体" w:cs="宋体"/>
          <w:sz w:val="24"/>
          <w:szCs w:val="24"/>
        </w:rPr>
        <w:t>前按照《中华人民共和国招标投标法实施条</w:t>
      </w:r>
      <w:r>
        <w:rPr>
          <w:rFonts w:ascii="宋体" w:hAnsi="宋体" w:eastAsia="宋体" w:cs="宋体"/>
          <w:spacing w:val="-1"/>
          <w:sz w:val="24"/>
          <w:szCs w:val="24"/>
        </w:rPr>
        <w:t>例》中的有关规定向招标人提出。</w:t>
      </w:r>
    </w:p>
    <w:p w14:paraId="0699E4F9">
      <w:pPr>
        <w:pStyle w:val="3"/>
        <w:spacing w:before="151" w:line="222" w:lineRule="auto"/>
        <w:ind w:left="116"/>
        <w:outlineLvl w:val="0"/>
        <w:rPr>
          <w:sz w:val="28"/>
          <w:szCs w:val="28"/>
        </w:rPr>
      </w:pPr>
      <w:bookmarkStart w:id="14" w:name="_Toc19034"/>
      <w:r>
        <w:rPr>
          <w:rFonts w:ascii="Times New Roman" w:hAnsi="Times New Roman" w:eastAsia="Times New Roman" w:cs="Times New Roman"/>
          <w:spacing w:val="-10"/>
          <w:sz w:val="28"/>
          <w:szCs w:val="28"/>
        </w:rPr>
        <w:t>8</w:t>
      </w:r>
      <w:r>
        <w:rPr>
          <w:rFonts w:ascii="Times New Roman" w:hAnsi="Times New Roman" w:eastAsia="Times New Roman" w:cs="Times New Roman"/>
          <w:spacing w:val="-28"/>
          <w:sz w:val="28"/>
          <w:szCs w:val="28"/>
        </w:rPr>
        <w:t xml:space="preserve"> </w:t>
      </w:r>
      <w:r>
        <w:rPr>
          <w:spacing w:val="-10"/>
          <w:sz w:val="28"/>
          <w:szCs w:val="28"/>
        </w:rPr>
        <w:t>．联系方式</w:t>
      </w:r>
      <w:bookmarkEnd w:id="14"/>
    </w:p>
    <w:p w14:paraId="5241B1D0">
      <w:pPr>
        <w:spacing w:line="260" w:lineRule="auto"/>
        <w:rPr>
          <w:rFonts w:ascii="Arial"/>
          <w:sz w:val="21"/>
        </w:rPr>
      </w:pPr>
    </w:p>
    <w:p w14:paraId="5D831725">
      <w:pPr>
        <w:spacing w:before="79" w:line="219" w:lineRule="auto"/>
        <w:ind w:left="589"/>
        <w:rPr>
          <w:rFonts w:hint="eastAsia" w:ascii="宋体" w:hAnsi="宋体" w:eastAsia="宋体" w:cs="宋体"/>
          <w:sz w:val="24"/>
          <w:szCs w:val="24"/>
          <w:lang w:eastAsia="zh-CN"/>
        </w:rPr>
      </w:pPr>
      <w:r>
        <w:rPr>
          <w:rFonts w:ascii="宋体" w:hAnsi="宋体" w:eastAsia="宋体" w:cs="宋体"/>
          <w:spacing w:val="-1"/>
          <w:sz w:val="24"/>
          <w:szCs w:val="24"/>
        </w:rPr>
        <w:t>监督部门：</w:t>
      </w:r>
      <w:r>
        <w:rPr>
          <w:rFonts w:hint="eastAsia" w:ascii="宋体" w:hAnsi="宋体" w:eastAsia="宋体" w:cs="宋体"/>
          <w:spacing w:val="-1"/>
          <w:sz w:val="24"/>
          <w:szCs w:val="24"/>
          <w:lang w:eastAsia="zh-CN"/>
        </w:rPr>
        <w:t>盖州市交通运输局</w:t>
      </w:r>
    </w:p>
    <w:p w14:paraId="33D40815">
      <w:pPr>
        <w:spacing w:before="113" w:line="219" w:lineRule="auto"/>
        <w:ind w:left="588"/>
        <w:rPr>
          <w:rFonts w:ascii="宋体" w:hAnsi="宋体" w:eastAsia="宋体" w:cs="宋体"/>
          <w:sz w:val="24"/>
          <w:szCs w:val="24"/>
        </w:rPr>
      </w:pPr>
      <w:r>
        <w:rPr>
          <w:rFonts w:ascii="宋体" w:hAnsi="宋体" w:eastAsia="宋体" w:cs="宋体"/>
          <w:spacing w:val="-1"/>
          <w:sz w:val="24"/>
          <w:szCs w:val="24"/>
        </w:rPr>
        <w:t>地    址：</w:t>
      </w:r>
      <w:r>
        <w:rPr>
          <w:rFonts w:hint="default" w:ascii="宋体" w:hAnsi="宋体" w:eastAsia="宋体" w:cs="宋体"/>
          <w:spacing w:val="-1"/>
          <w:sz w:val="24"/>
          <w:szCs w:val="24"/>
          <w:lang w:val="en-US" w:eastAsia="zh-CN"/>
        </w:rPr>
        <w:t>营口市</w:t>
      </w:r>
      <w:r>
        <w:rPr>
          <w:rFonts w:hint="default" w:ascii="宋体" w:hAnsi="宋体" w:eastAsia="宋体" w:cs="宋体"/>
          <w:spacing w:val="-1"/>
          <w:sz w:val="24"/>
          <w:szCs w:val="24"/>
        </w:rPr>
        <w:t>盖州市</w:t>
      </w:r>
      <w:r>
        <w:rPr>
          <w:rFonts w:hint="eastAsia" w:ascii="宋体" w:hAnsi="宋体" w:eastAsia="宋体" w:cs="宋体"/>
          <w:spacing w:val="-1"/>
          <w:sz w:val="24"/>
          <w:szCs w:val="24"/>
          <w:lang w:val="en-US" w:eastAsia="zh-CN"/>
        </w:rPr>
        <w:t>清河大街八大局七楼</w:t>
      </w:r>
    </w:p>
    <w:p w14:paraId="22AFC200">
      <w:pPr>
        <w:spacing w:before="116" w:line="219" w:lineRule="auto"/>
        <w:ind w:left="589"/>
        <w:rPr>
          <w:rFonts w:ascii="宋体" w:hAnsi="宋体" w:eastAsia="宋体" w:cs="宋体"/>
          <w:sz w:val="24"/>
          <w:szCs w:val="24"/>
        </w:rPr>
      </w:pPr>
      <w:r>
        <w:rPr>
          <w:rFonts w:ascii="宋体" w:hAnsi="宋体" w:eastAsia="宋体" w:cs="宋体"/>
          <w:spacing w:val="-4"/>
          <w:sz w:val="24"/>
          <w:szCs w:val="24"/>
        </w:rPr>
        <w:t>联</w:t>
      </w:r>
      <w:r>
        <w:rPr>
          <w:rFonts w:ascii="宋体" w:hAnsi="宋体" w:eastAsia="宋体" w:cs="宋体"/>
          <w:spacing w:val="20"/>
          <w:sz w:val="24"/>
          <w:szCs w:val="24"/>
        </w:rPr>
        <w:t xml:space="preserve"> </w:t>
      </w:r>
      <w:r>
        <w:rPr>
          <w:rFonts w:ascii="宋体" w:hAnsi="宋体" w:eastAsia="宋体" w:cs="宋体"/>
          <w:spacing w:val="-4"/>
          <w:sz w:val="24"/>
          <w:szCs w:val="24"/>
        </w:rPr>
        <w:t>系 人：</w:t>
      </w:r>
      <w:r>
        <w:rPr>
          <w:rFonts w:hint="eastAsia" w:ascii="宋体" w:hAnsi="宋体" w:eastAsia="宋体" w:cs="宋体"/>
          <w:spacing w:val="-4"/>
          <w:sz w:val="24"/>
          <w:szCs w:val="24"/>
          <w:lang w:val="en-US" w:eastAsia="zh-CN"/>
        </w:rPr>
        <w:t>任</w:t>
      </w:r>
      <w:r>
        <w:rPr>
          <w:rFonts w:ascii="宋体" w:hAnsi="宋体" w:eastAsia="宋体" w:cs="宋体"/>
          <w:spacing w:val="-4"/>
          <w:sz w:val="24"/>
          <w:szCs w:val="24"/>
        </w:rPr>
        <w:t>先生</w:t>
      </w:r>
    </w:p>
    <w:p w14:paraId="24E06309">
      <w:pPr>
        <w:spacing w:before="117" w:line="221" w:lineRule="auto"/>
        <w:ind w:left="616"/>
        <w:rPr>
          <w:rFonts w:ascii="Times New Roman" w:hAnsi="Times New Roman" w:eastAsia="Times New Roman" w:cs="Times New Roman"/>
          <w:sz w:val="24"/>
          <w:szCs w:val="24"/>
        </w:rPr>
      </w:pPr>
      <w:r>
        <w:rPr>
          <w:rFonts w:ascii="宋体" w:hAnsi="宋体" w:eastAsia="宋体" w:cs="宋体"/>
          <w:spacing w:val="-3"/>
          <w:sz w:val="24"/>
          <w:szCs w:val="24"/>
        </w:rPr>
        <w:t>电    话：</w:t>
      </w:r>
      <w:r>
        <w:rPr>
          <w:rFonts w:hint="eastAsia" w:ascii="宋体" w:hAnsi="宋体" w:eastAsia="宋体" w:cs="宋体"/>
          <w:spacing w:val="-3"/>
          <w:sz w:val="24"/>
          <w:szCs w:val="24"/>
          <w:lang w:val="en-US" w:eastAsia="zh-CN"/>
        </w:rPr>
        <w:t>0417-7696996</w:t>
      </w:r>
      <w:r>
        <w:rPr>
          <w:rFonts w:hint="default" w:ascii="宋体" w:hAnsi="宋体" w:eastAsia="宋体" w:cs="宋体"/>
          <w:spacing w:val="-3"/>
          <w:sz w:val="24"/>
          <w:szCs w:val="24"/>
        </w:rPr>
        <w:t xml:space="preserve">  </w:t>
      </w:r>
    </w:p>
    <w:p w14:paraId="0BD511E8">
      <w:pPr>
        <w:spacing w:line="431" w:lineRule="auto"/>
        <w:rPr>
          <w:rFonts w:ascii="Arial"/>
          <w:sz w:val="21"/>
        </w:rPr>
      </w:pPr>
    </w:p>
    <w:p w14:paraId="4DFA520A">
      <w:pPr>
        <w:spacing w:before="78" w:line="219" w:lineRule="auto"/>
        <w:ind w:left="589"/>
        <w:rPr>
          <w:rFonts w:hint="eastAsia" w:ascii="宋体" w:hAnsi="宋体" w:eastAsia="宋体" w:cs="宋体"/>
          <w:sz w:val="24"/>
          <w:szCs w:val="24"/>
          <w:lang w:eastAsia="zh-CN"/>
        </w:rPr>
      </w:pPr>
      <w:r>
        <w:rPr>
          <w:rFonts w:ascii="宋体" w:hAnsi="宋体" w:eastAsia="宋体" w:cs="宋体"/>
          <w:spacing w:val="-1"/>
          <w:sz w:val="24"/>
          <w:szCs w:val="24"/>
        </w:rPr>
        <w:t>招 标 人：</w:t>
      </w:r>
      <w:r>
        <w:rPr>
          <w:rFonts w:hint="eastAsia" w:ascii="宋体" w:hAnsi="宋体" w:eastAsia="宋体" w:cs="宋体"/>
          <w:spacing w:val="-1"/>
          <w:sz w:val="24"/>
          <w:szCs w:val="24"/>
          <w:lang w:eastAsia="zh-CN"/>
        </w:rPr>
        <w:t>盖州市交通运输服务中心</w:t>
      </w:r>
    </w:p>
    <w:p w14:paraId="002E50D3">
      <w:pPr>
        <w:spacing w:before="116" w:line="219" w:lineRule="auto"/>
        <w:ind w:left="588"/>
        <w:rPr>
          <w:rFonts w:ascii="宋体" w:hAnsi="宋体" w:eastAsia="宋体" w:cs="宋体"/>
          <w:sz w:val="24"/>
          <w:szCs w:val="24"/>
        </w:rPr>
      </w:pPr>
      <w:r>
        <w:rPr>
          <w:rFonts w:ascii="宋体" w:hAnsi="宋体" w:eastAsia="宋体" w:cs="宋体"/>
          <w:spacing w:val="-1"/>
          <w:sz w:val="24"/>
          <w:szCs w:val="24"/>
        </w:rPr>
        <w:t>地    址：</w:t>
      </w:r>
      <w:r>
        <w:rPr>
          <w:rFonts w:hint="default" w:ascii="Times New Roman" w:hAnsi="Times New Roman" w:cs="Times New Roman"/>
          <w:color w:val="auto"/>
          <w:sz w:val="24"/>
          <w:szCs w:val="24"/>
          <w:highlight w:val="none"/>
          <w:lang w:val="en-US" w:eastAsia="zh-CN"/>
        </w:rPr>
        <w:t>营口市</w:t>
      </w:r>
      <w:r>
        <w:rPr>
          <w:rFonts w:hint="default" w:ascii="Times New Roman" w:hAnsi="Times New Roman" w:cs="Times New Roman"/>
          <w:color w:val="auto"/>
          <w:sz w:val="24"/>
          <w:szCs w:val="24"/>
          <w:highlight w:val="none"/>
        </w:rPr>
        <w:t>盖州市盖州路108号</w:t>
      </w:r>
    </w:p>
    <w:p w14:paraId="69E6A57F">
      <w:pPr>
        <w:spacing w:before="117" w:line="219" w:lineRule="auto"/>
        <w:ind w:left="589"/>
        <w:rPr>
          <w:rFonts w:ascii="宋体" w:hAnsi="宋体" w:eastAsia="宋体" w:cs="宋体"/>
          <w:sz w:val="24"/>
          <w:szCs w:val="24"/>
        </w:rPr>
      </w:pPr>
      <w:r>
        <w:rPr>
          <w:rFonts w:ascii="宋体" w:hAnsi="宋体" w:eastAsia="宋体" w:cs="宋体"/>
          <w:spacing w:val="-4"/>
          <w:sz w:val="24"/>
          <w:szCs w:val="24"/>
        </w:rPr>
        <w:t>联</w:t>
      </w:r>
      <w:r>
        <w:rPr>
          <w:rFonts w:ascii="宋体" w:hAnsi="宋体" w:eastAsia="宋体" w:cs="宋体"/>
          <w:spacing w:val="20"/>
          <w:sz w:val="24"/>
          <w:szCs w:val="24"/>
        </w:rPr>
        <w:t xml:space="preserve"> </w:t>
      </w:r>
      <w:r>
        <w:rPr>
          <w:rFonts w:ascii="宋体" w:hAnsi="宋体" w:eastAsia="宋体" w:cs="宋体"/>
          <w:spacing w:val="-4"/>
          <w:sz w:val="24"/>
          <w:szCs w:val="24"/>
        </w:rPr>
        <w:t>系 人：</w:t>
      </w:r>
      <w:r>
        <w:rPr>
          <w:rFonts w:hint="eastAsia" w:ascii="宋体" w:hAnsi="宋体" w:eastAsia="宋体" w:cs="宋体"/>
          <w:spacing w:val="-4"/>
          <w:sz w:val="24"/>
          <w:szCs w:val="24"/>
          <w:lang w:val="en-US" w:eastAsia="zh-CN"/>
        </w:rPr>
        <w:t>舒</w:t>
      </w:r>
      <w:r>
        <w:rPr>
          <w:rFonts w:ascii="宋体" w:hAnsi="宋体" w:eastAsia="宋体" w:cs="宋体"/>
          <w:spacing w:val="-4"/>
          <w:sz w:val="24"/>
          <w:szCs w:val="24"/>
        </w:rPr>
        <w:t>先生</w:t>
      </w:r>
    </w:p>
    <w:p w14:paraId="495681DC">
      <w:pPr>
        <w:spacing w:before="116" w:line="221" w:lineRule="auto"/>
        <w:ind w:left="616"/>
        <w:rPr>
          <w:rFonts w:hint="default" w:ascii="Times New Roman" w:hAnsi="Times New Roman" w:eastAsia="宋体" w:cs="Times New Roman"/>
          <w:sz w:val="24"/>
          <w:szCs w:val="24"/>
          <w:lang w:val="en-US" w:eastAsia="zh-CN"/>
        </w:rPr>
      </w:pPr>
      <w:r>
        <w:rPr>
          <w:rFonts w:ascii="宋体" w:hAnsi="宋体" w:eastAsia="宋体" w:cs="宋体"/>
          <w:spacing w:val="-3"/>
          <w:sz w:val="24"/>
          <w:szCs w:val="24"/>
        </w:rPr>
        <w:t>电    话：</w:t>
      </w:r>
      <w:r>
        <w:rPr>
          <w:rFonts w:hint="eastAsia" w:ascii="Times New Roman" w:hAnsi="Times New Roman" w:eastAsia="宋体" w:cs="Times New Roman"/>
          <w:spacing w:val="-3"/>
          <w:sz w:val="24"/>
          <w:szCs w:val="24"/>
          <w:lang w:val="en-US" w:eastAsia="zh-CN"/>
        </w:rPr>
        <w:t>0417-7805464</w:t>
      </w:r>
    </w:p>
    <w:p w14:paraId="0C3C505D">
      <w:pPr>
        <w:spacing w:line="431" w:lineRule="auto"/>
        <w:rPr>
          <w:rFonts w:ascii="Arial"/>
          <w:sz w:val="21"/>
        </w:rPr>
      </w:pPr>
    </w:p>
    <w:p w14:paraId="68F244B3">
      <w:pPr>
        <w:spacing w:before="78" w:line="219" w:lineRule="auto"/>
        <w:ind w:left="589"/>
        <w:rPr>
          <w:rFonts w:hint="eastAsia" w:ascii="宋体" w:hAnsi="宋体" w:eastAsia="宋体" w:cs="宋体"/>
          <w:sz w:val="24"/>
          <w:szCs w:val="24"/>
          <w:lang w:eastAsia="zh-CN"/>
        </w:rPr>
      </w:pPr>
      <w:r>
        <w:rPr>
          <w:rFonts w:ascii="宋体" w:hAnsi="宋体" w:eastAsia="宋体" w:cs="宋体"/>
          <w:spacing w:val="-1"/>
          <w:sz w:val="24"/>
          <w:szCs w:val="24"/>
        </w:rPr>
        <w:t>招标代理：</w:t>
      </w:r>
      <w:r>
        <w:rPr>
          <w:rFonts w:hint="eastAsia" w:ascii="宋体" w:hAnsi="宋体" w:eastAsia="宋体" w:cs="宋体"/>
          <w:spacing w:val="-1"/>
          <w:sz w:val="24"/>
          <w:szCs w:val="24"/>
          <w:lang w:eastAsia="zh-CN"/>
        </w:rPr>
        <w:t>沈阳金诺工程招标代理有限公司</w:t>
      </w:r>
    </w:p>
    <w:p w14:paraId="6FBCBF34">
      <w:pPr>
        <w:pageBreakBefore w:val="0"/>
        <w:kinsoku/>
        <w:wordWrap w:val="0"/>
        <w:topLinePunct/>
        <w:bidi w:val="0"/>
        <w:spacing w:line="400" w:lineRule="exact"/>
        <w:ind w:firstLine="468" w:firstLineChars="200"/>
        <w:rPr>
          <w:rFonts w:ascii="宋体" w:hAnsi="宋体" w:eastAsia="宋体" w:cs="宋体"/>
          <w:sz w:val="24"/>
          <w:szCs w:val="24"/>
        </w:rPr>
      </w:pPr>
      <w:r>
        <w:rPr>
          <w:rFonts w:ascii="宋体" w:hAnsi="宋体" w:eastAsia="宋体" w:cs="宋体"/>
          <w:spacing w:val="-3"/>
          <w:sz w:val="24"/>
          <w:szCs w:val="24"/>
        </w:rPr>
        <w:t>地    址：</w:t>
      </w:r>
      <w:r>
        <w:rPr>
          <w:rFonts w:hint="eastAsia" w:ascii="Times New Roman" w:hAnsi="Times New Roman" w:eastAsia="宋体" w:cs="Times New Roman"/>
          <w:color w:val="auto"/>
          <w:sz w:val="24"/>
          <w:szCs w:val="24"/>
          <w:highlight w:val="none"/>
          <w:lang w:val="en-US" w:eastAsia="zh-CN"/>
        </w:rPr>
        <w:t>辽宁省沈阳市浑南区远航中路25-1号</w:t>
      </w:r>
    </w:p>
    <w:p w14:paraId="50931523">
      <w:pPr>
        <w:spacing w:before="114" w:line="219" w:lineRule="auto"/>
        <w:ind w:left="589"/>
        <w:rPr>
          <w:rFonts w:ascii="宋体" w:hAnsi="宋体" w:eastAsia="宋体" w:cs="宋体"/>
          <w:sz w:val="24"/>
          <w:szCs w:val="24"/>
        </w:rPr>
      </w:pPr>
      <w:r>
        <w:rPr>
          <w:rFonts w:ascii="宋体" w:hAnsi="宋体" w:eastAsia="宋体" w:cs="宋体"/>
          <w:spacing w:val="-4"/>
          <w:sz w:val="24"/>
          <w:szCs w:val="24"/>
        </w:rPr>
        <w:t>联</w:t>
      </w:r>
      <w:r>
        <w:rPr>
          <w:rFonts w:ascii="宋体" w:hAnsi="宋体" w:eastAsia="宋体" w:cs="宋体"/>
          <w:spacing w:val="20"/>
          <w:sz w:val="24"/>
          <w:szCs w:val="24"/>
        </w:rPr>
        <w:t xml:space="preserve"> </w:t>
      </w:r>
      <w:r>
        <w:rPr>
          <w:rFonts w:ascii="宋体" w:hAnsi="宋体" w:eastAsia="宋体" w:cs="宋体"/>
          <w:spacing w:val="-4"/>
          <w:sz w:val="24"/>
          <w:szCs w:val="24"/>
        </w:rPr>
        <w:t>系 人：</w:t>
      </w:r>
      <w:r>
        <w:rPr>
          <w:rFonts w:hint="eastAsia" w:ascii="宋体" w:hAnsi="宋体" w:eastAsia="宋体" w:cs="宋体"/>
          <w:spacing w:val="-4"/>
          <w:sz w:val="24"/>
          <w:szCs w:val="24"/>
          <w:lang w:val="en-US" w:eastAsia="zh-CN"/>
        </w:rPr>
        <w:t>金</w:t>
      </w:r>
      <w:r>
        <w:rPr>
          <w:rFonts w:ascii="宋体" w:hAnsi="宋体" w:eastAsia="宋体" w:cs="宋体"/>
          <w:spacing w:val="-4"/>
          <w:sz w:val="24"/>
          <w:szCs w:val="24"/>
        </w:rPr>
        <w:t>先生</w:t>
      </w:r>
    </w:p>
    <w:p w14:paraId="5C92E30C">
      <w:pPr>
        <w:spacing w:before="116" w:line="221" w:lineRule="auto"/>
        <w:ind w:left="616"/>
        <w:rPr>
          <w:rFonts w:ascii="Times New Roman" w:hAnsi="Times New Roman" w:eastAsia="Times New Roman" w:cs="Times New Roman"/>
          <w:sz w:val="24"/>
          <w:szCs w:val="24"/>
        </w:rPr>
      </w:pPr>
      <w:r>
        <w:rPr>
          <w:rFonts w:ascii="宋体" w:hAnsi="宋体" w:eastAsia="宋体" w:cs="宋体"/>
          <w:spacing w:val="-3"/>
          <w:sz w:val="24"/>
          <w:szCs w:val="24"/>
        </w:rPr>
        <w:t>电    话：</w:t>
      </w:r>
      <w:r>
        <w:rPr>
          <w:rFonts w:hint="eastAsia" w:ascii="Times New Roman" w:hAnsi="Times New Roman" w:eastAsia="宋体" w:cs="Times New Roman"/>
          <w:color w:val="auto"/>
          <w:sz w:val="24"/>
          <w:szCs w:val="24"/>
          <w:highlight w:val="none"/>
          <w:lang w:val="en-US" w:eastAsia="zh-CN"/>
        </w:rPr>
        <w:t xml:space="preserve">024-31695917-8527或8529  </w:t>
      </w:r>
    </w:p>
    <w:p w14:paraId="1EEC0B23">
      <w:pPr>
        <w:spacing w:before="125" w:line="212" w:lineRule="auto"/>
        <w:ind w:left="606"/>
        <w:rPr>
          <w:rFonts w:ascii="Times New Roman" w:hAnsi="Times New Roman" w:eastAsia="Times New Roman" w:cs="Times New Roman"/>
          <w:sz w:val="24"/>
          <w:szCs w:val="24"/>
        </w:rPr>
      </w:pPr>
      <w:r>
        <w:rPr>
          <w:rFonts w:ascii="宋体" w:hAnsi="宋体" w:eastAsia="宋体" w:cs="宋体"/>
          <w:spacing w:val="-2"/>
          <w:sz w:val="24"/>
          <w:szCs w:val="24"/>
        </w:rPr>
        <w:t>邮    箱：</w:t>
      </w:r>
      <w:r>
        <w:rPr>
          <w:rFonts w:hint="eastAsia" w:ascii="Times New Roman" w:hAnsi="Times New Roman" w:eastAsia="宋体" w:cs="Times New Roman"/>
          <w:color w:val="auto"/>
          <w:sz w:val="24"/>
          <w:szCs w:val="24"/>
          <w:highlight w:val="none"/>
          <w:lang w:val="en-US" w:eastAsia="zh-CN"/>
        </w:rPr>
        <w:t>1053482638@qq.com</w:t>
      </w:r>
      <w:r>
        <w:rPr>
          <w:rFonts w:hint="default" w:ascii="Times New Roman" w:hAnsi="Times New Roman" w:cs="Times New Roman"/>
          <w:color w:val="auto"/>
          <w:sz w:val="24"/>
          <w:highlight w:val="none"/>
        </w:rPr>
        <w:t xml:space="preserve">    </w:t>
      </w:r>
    </w:p>
    <w:p w14:paraId="12EC55DD">
      <w:pPr>
        <w:spacing w:line="243" w:lineRule="auto"/>
        <w:rPr>
          <w:rFonts w:hint="eastAsia" w:ascii="Arial" w:eastAsia="宋体"/>
          <w:sz w:val="21"/>
          <w:lang w:eastAsia="zh-CN"/>
        </w:rPr>
      </w:pPr>
      <w:r>
        <w:rPr>
          <w:rFonts w:hint="eastAsia" w:ascii="Arial" w:eastAsia="宋体"/>
          <w:sz w:val="21"/>
          <w:lang w:eastAsia="zh-CN"/>
        </w:rPr>
        <w:br w:type="page"/>
      </w:r>
    </w:p>
    <w:p w14:paraId="3BFCED80">
      <w:pPr>
        <w:spacing w:line="243" w:lineRule="auto"/>
        <w:rPr>
          <w:rFonts w:ascii="Arial"/>
          <w:sz w:val="21"/>
        </w:rPr>
      </w:pPr>
    </w:p>
    <w:p w14:paraId="6CC068E5">
      <w:pPr>
        <w:spacing w:line="243" w:lineRule="auto"/>
        <w:rPr>
          <w:rFonts w:ascii="Arial"/>
          <w:sz w:val="21"/>
        </w:rPr>
      </w:pPr>
    </w:p>
    <w:p w14:paraId="0AE16463">
      <w:pPr>
        <w:spacing w:line="243" w:lineRule="auto"/>
        <w:rPr>
          <w:rFonts w:ascii="Arial"/>
          <w:sz w:val="21"/>
        </w:rPr>
      </w:pPr>
    </w:p>
    <w:p w14:paraId="5F591A30">
      <w:pPr>
        <w:spacing w:line="243" w:lineRule="auto"/>
        <w:rPr>
          <w:rFonts w:ascii="Arial"/>
          <w:sz w:val="21"/>
        </w:rPr>
      </w:pPr>
    </w:p>
    <w:p w14:paraId="6F8758B6">
      <w:pPr>
        <w:spacing w:line="243" w:lineRule="auto"/>
        <w:rPr>
          <w:rFonts w:ascii="Arial"/>
          <w:sz w:val="21"/>
        </w:rPr>
      </w:pPr>
    </w:p>
    <w:p w14:paraId="65B6C2D7">
      <w:pPr>
        <w:spacing w:line="243" w:lineRule="auto"/>
        <w:rPr>
          <w:rFonts w:ascii="Arial"/>
          <w:sz w:val="21"/>
        </w:rPr>
      </w:pPr>
    </w:p>
    <w:p w14:paraId="1C48BDDC">
      <w:pPr>
        <w:spacing w:line="243" w:lineRule="auto"/>
        <w:rPr>
          <w:rFonts w:ascii="Arial"/>
          <w:sz w:val="21"/>
        </w:rPr>
      </w:pPr>
    </w:p>
    <w:p w14:paraId="3D9493B3">
      <w:pPr>
        <w:spacing w:line="243" w:lineRule="auto"/>
        <w:rPr>
          <w:rFonts w:ascii="Arial"/>
          <w:sz w:val="21"/>
        </w:rPr>
      </w:pPr>
    </w:p>
    <w:p w14:paraId="1DA4C366">
      <w:pPr>
        <w:spacing w:line="243" w:lineRule="auto"/>
        <w:rPr>
          <w:rFonts w:ascii="Arial"/>
          <w:sz w:val="21"/>
        </w:rPr>
      </w:pPr>
    </w:p>
    <w:p w14:paraId="0BC01FB4">
      <w:pPr>
        <w:spacing w:line="243" w:lineRule="auto"/>
        <w:rPr>
          <w:rFonts w:ascii="Arial"/>
          <w:sz w:val="21"/>
        </w:rPr>
      </w:pPr>
    </w:p>
    <w:p w14:paraId="11F7F37F">
      <w:pPr>
        <w:spacing w:line="243" w:lineRule="auto"/>
        <w:rPr>
          <w:rFonts w:ascii="Arial"/>
          <w:sz w:val="21"/>
        </w:rPr>
      </w:pPr>
    </w:p>
    <w:p w14:paraId="4968D625">
      <w:pPr>
        <w:spacing w:line="243" w:lineRule="auto"/>
        <w:rPr>
          <w:rFonts w:ascii="Arial"/>
          <w:sz w:val="21"/>
        </w:rPr>
      </w:pPr>
    </w:p>
    <w:p w14:paraId="30D31A8F">
      <w:pPr>
        <w:spacing w:line="243" w:lineRule="auto"/>
        <w:rPr>
          <w:rFonts w:ascii="Arial"/>
          <w:sz w:val="21"/>
        </w:rPr>
      </w:pPr>
    </w:p>
    <w:p w14:paraId="756EEA55">
      <w:pPr>
        <w:spacing w:line="243" w:lineRule="auto"/>
        <w:rPr>
          <w:rFonts w:ascii="Arial"/>
          <w:sz w:val="21"/>
        </w:rPr>
      </w:pPr>
    </w:p>
    <w:p w14:paraId="0041D89E">
      <w:pPr>
        <w:spacing w:line="243" w:lineRule="auto"/>
        <w:rPr>
          <w:rFonts w:ascii="Arial"/>
          <w:sz w:val="21"/>
        </w:rPr>
      </w:pPr>
    </w:p>
    <w:p w14:paraId="27E872C6">
      <w:pPr>
        <w:spacing w:line="244" w:lineRule="auto"/>
        <w:rPr>
          <w:rFonts w:ascii="Arial"/>
          <w:sz w:val="21"/>
        </w:rPr>
      </w:pPr>
    </w:p>
    <w:p w14:paraId="1FCAEBBF">
      <w:pPr>
        <w:spacing w:line="244" w:lineRule="auto"/>
        <w:rPr>
          <w:rFonts w:ascii="Arial"/>
          <w:sz w:val="21"/>
        </w:rPr>
      </w:pPr>
    </w:p>
    <w:p w14:paraId="00C5877B">
      <w:pPr>
        <w:spacing w:line="244" w:lineRule="auto"/>
        <w:rPr>
          <w:rFonts w:ascii="Arial"/>
          <w:sz w:val="21"/>
        </w:rPr>
      </w:pPr>
    </w:p>
    <w:p w14:paraId="04C9080C">
      <w:pPr>
        <w:spacing w:line="244" w:lineRule="auto"/>
        <w:rPr>
          <w:rFonts w:ascii="Arial"/>
          <w:sz w:val="21"/>
        </w:rPr>
      </w:pPr>
    </w:p>
    <w:p w14:paraId="1CD91F43">
      <w:pPr>
        <w:spacing w:line="244" w:lineRule="auto"/>
        <w:rPr>
          <w:rFonts w:ascii="Arial"/>
          <w:sz w:val="21"/>
        </w:rPr>
      </w:pPr>
    </w:p>
    <w:p w14:paraId="5B4EAAFD">
      <w:pPr>
        <w:spacing w:line="244" w:lineRule="auto"/>
        <w:rPr>
          <w:rFonts w:ascii="Arial"/>
          <w:sz w:val="21"/>
        </w:rPr>
      </w:pPr>
    </w:p>
    <w:p w14:paraId="4C8DBF64">
      <w:pPr>
        <w:spacing w:line="244" w:lineRule="auto"/>
        <w:rPr>
          <w:rFonts w:ascii="Arial"/>
          <w:sz w:val="21"/>
        </w:rPr>
      </w:pPr>
    </w:p>
    <w:p w14:paraId="4790532D">
      <w:pPr>
        <w:spacing w:line="244" w:lineRule="auto"/>
        <w:rPr>
          <w:rFonts w:ascii="Arial"/>
          <w:sz w:val="21"/>
        </w:rPr>
      </w:pPr>
    </w:p>
    <w:p w14:paraId="0A12D815">
      <w:pPr>
        <w:pStyle w:val="3"/>
        <w:spacing w:before="179" w:line="224" w:lineRule="auto"/>
        <w:ind w:left="2022"/>
        <w:outlineLvl w:val="0"/>
        <w:rPr>
          <w:sz w:val="55"/>
          <w:szCs w:val="55"/>
        </w:rPr>
      </w:pPr>
      <w:bookmarkStart w:id="15" w:name="_Toc29375"/>
      <w:r>
        <w:rPr>
          <w:spacing w:val="6"/>
          <w:sz w:val="55"/>
          <w:szCs w:val="55"/>
        </w:rPr>
        <w:t>第二章  投标人须知</w:t>
      </w:r>
      <w:bookmarkEnd w:id="15"/>
    </w:p>
    <w:p w14:paraId="0BDA7256">
      <w:pPr>
        <w:pStyle w:val="3"/>
        <w:spacing w:before="353" w:line="225" w:lineRule="auto"/>
        <w:ind w:left="2772"/>
        <w:rPr>
          <w:sz w:val="41"/>
          <w:szCs w:val="41"/>
        </w:rPr>
      </w:pPr>
      <w:r>
        <w:rPr>
          <w:b/>
          <w:bCs/>
          <w:spacing w:val="5"/>
          <w:sz w:val="41"/>
          <w:szCs w:val="41"/>
        </w:rPr>
        <w:br w:type="page"/>
      </w:r>
      <w:r>
        <w:rPr>
          <w:b/>
          <w:bCs/>
          <w:spacing w:val="5"/>
          <w:sz w:val="41"/>
          <w:szCs w:val="41"/>
        </w:rPr>
        <w:t>第二章</w:t>
      </w:r>
      <w:r>
        <w:rPr>
          <w:spacing w:val="5"/>
          <w:sz w:val="41"/>
          <w:szCs w:val="41"/>
        </w:rPr>
        <w:t xml:space="preserve">  </w:t>
      </w:r>
      <w:r>
        <w:rPr>
          <w:b/>
          <w:bCs/>
          <w:spacing w:val="5"/>
          <w:sz w:val="41"/>
          <w:szCs w:val="41"/>
        </w:rPr>
        <w:t>投标人须知</w:t>
      </w:r>
    </w:p>
    <w:p w14:paraId="13FC998E">
      <w:pPr>
        <w:pStyle w:val="3"/>
        <w:spacing w:before="208" w:line="236" w:lineRule="auto"/>
        <w:ind w:left="125"/>
        <w:outlineLvl w:val="0"/>
        <w:rPr>
          <w:rFonts w:ascii="宋体" w:hAnsi="宋体" w:eastAsia="宋体" w:cs="宋体"/>
          <w:sz w:val="13"/>
          <w:szCs w:val="13"/>
        </w:rPr>
      </w:pPr>
      <w:bookmarkStart w:id="16" w:name="_Toc2974"/>
      <w:r>
        <w:rPr>
          <w:sz w:val="28"/>
          <w:szCs w:val="28"/>
        </w:rPr>
        <w:t>投标人须知前附表</w:t>
      </w:r>
      <w:r>
        <w:fldChar w:fldCharType="begin"/>
      </w:r>
      <w:r>
        <w:instrText xml:space="preserve"> HYPERLINK \l "bookmark137" </w:instrText>
      </w:r>
      <w:r>
        <w:fldChar w:fldCharType="separate"/>
      </w:r>
      <w:r>
        <w:rPr>
          <w:rFonts w:ascii="宋体" w:hAnsi="宋体" w:eastAsia="宋体" w:cs="宋体"/>
          <w:position w:val="13"/>
          <w:sz w:val="13"/>
          <w:szCs w:val="13"/>
        </w:rPr>
        <w:t>①</w:t>
      </w:r>
      <w:r>
        <w:rPr>
          <w:rFonts w:ascii="宋体" w:hAnsi="宋体" w:eastAsia="宋体" w:cs="宋体"/>
          <w:position w:val="13"/>
          <w:sz w:val="13"/>
          <w:szCs w:val="13"/>
        </w:rPr>
        <w:fldChar w:fldCharType="end"/>
      </w:r>
      <w:bookmarkEnd w:id="16"/>
    </w:p>
    <w:p w14:paraId="2E7EECF8">
      <w:pPr>
        <w:spacing w:line="105" w:lineRule="exact"/>
      </w:pPr>
    </w:p>
    <w:tbl>
      <w:tblPr>
        <w:tblStyle w:val="12"/>
        <w:tblW w:w="928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5"/>
        <w:gridCol w:w="1930"/>
        <w:gridCol w:w="6321"/>
      </w:tblGrid>
      <w:tr w14:paraId="1EF2A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035" w:type="dxa"/>
            <w:tcBorders>
              <w:top w:val="single" w:color="000000" w:sz="6" w:space="0"/>
              <w:left w:val="single" w:color="000000" w:sz="6" w:space="0"/>
            </w:tcBorders>
            <w:vAlign w:val="top"/>
          </w:tcPr>
          <w:p w14:paraId="49E6D6B0">
            <w:pPr>
              <w:spacing w:before="145" w:line="231" w:lineRule="auto"/>
              <w:ind w:left="201"/>
              <w:rPr>
                <w:rFonts w:ascii="黑体" w:hAnsi="黑体" w:eastAsia="黑体" w:cs="黑体"/>
                <w:sz w:val="20"/>
                <w:szCs w:val="20"/>
              </w:rPr>
            </w:pPr>
            <w:r>
              <w:rPr>
                <w:rFonts w:ascii="黑体" w:hAnsi="黑体" w:eastAsia="黑体" w:cs="黑体"/>
                <w:spacing w:val="6"/>
                <w:sz w:val="20"/>
                <w:szCs w:val="20"/>
              </w:rPr>
              <w:t>条款号</w:t>
            </w:r>
          </w:p>
        </w:tc>
        <w:tc>
          <w:tcPr>
            <w:tcW w:w="1930" w:type="dxa"/>
            <w:tcBorders>
              <w:top w:val="single" w:color="000000" w:sz="6" w:space="0"/>
            </w:tcBorders>
            <w:vAlign w:val="top"/>
          </w:tcPr>
          <w:p w14:paraId="5750383C">
            <w:pPr>
              <w:spacing w:before="145" w:line="230" w:lineRule="auto"/>
              <w:ind w:left="232"/>
              <w:rPr>
                <w:rFonts w:ascii="黑体" w:hAnsi="黑体" w:eastAsia="黑体" w:cs="黑体"/>
                <w:sz w:val="20"/>
                <w:szCs w:val="20"/>
              </w:rPr>
            </w:pPr>
            <w:r>
              <w:rPr>
                <w:rFonts w:ascii="黑体" w:hAnsi="黑体" w:eastAsia="黑体" w:cs="黑体"/>
                <w:sz w:val="20"/>
                <w:szCs w:val="20"/>
              </w:rPr>
              <w:t>条</w:t>
            </w:r>
            <w:r>
              <w:rPr>
                <w:rFonts w:ascii="黑体" w:hAnsi="黑体" w:eastAsia="黑体" w:cs="黑体"/>
                <w:spacing w:val="9"/>
                <w:sz w:val="20"/>
                <w:szCs w:val="20"/>
              </w:rPr>
              <w:t xml:space="preserve">  </w:t>
            </w:r>
            <w:r>
              <w:rPr>
                <w:rFonts w:ascii="黑体" w:hAnsi="黑体" w:eastAsia="黑体" w:cs="黑体"/>
                <w:sz w:val="20"/>
                <w:szCs w:val="20"/>
              </w:rPr>
              <w:t>款</w:t>
            </w:r>
            <w:r>
              <w:rPr>
                <w:rFonts w:ascii="黑体" w:hAnsi="黑体" w:eastAsia="黑体" w:cs="黑体"/>
                <w:spacing w:val="10"/>
                <w:sz w:val="20"/>
                <w:szCs w:val="20"/>
              </w:rPr>
              <w:t xml:space="preserve">  </w:t>
            </w:r>
            <w:r>
              <w:rPr>
                <w:rFonts w:ascii="黑体" w:hAnsi="黑体" w:eastAsia="黑体" w:cs="黑体"/>
                <w:sz w:val="20"/>
                <w:szCs w:val="20"/>
              </w:rPr>
              <w:t>名</w:t>
            </w:r>
            <w:r>
              <w:rPr>
                <w:rFonts w:ascii="黑体" w:hAnsi="黑体" w:eastAsia="黑体" w:cs="黑体"/>
                <w:spacing w:val="10"/>
                <w:sz w:val="20"/>
                <w:szCs w:val="20"/>
              </w:rPr>
              <w:t xml:space="preserve">  </w:t>
            </w:r>
            <w:r>
              <w:rPr>
                <w:rFonts w:ascii="黑体" w:hAnsi="黑体" w:eastAsia="黑体" w:cs="黑体"/>
                <w:sz w:val="20"/>
                <w:szCs w:val="20"/>
              </w:rPr>
              <w:t>称</w:t>
            </w:r>
          </w:p>
        </w:tc>
        <w:tc>
          <w:tcPr>
            <w:tcW w:w="6321" w:type="dxa"/>
            <w:tcBorders>
              <w:top w:val="single" w:color="000000" w:sz="6" w:space="0"/>
              <w:right w:val="single" w:color="000000" w:sz="6" w:space="0"/>
            </w:tcBorders>
            <w:vAlign w:val="top"/>
          </w:tcPr>
          <w:p w14:paraId="7052C559">
            <w:pPr>
              <w:spacing w:before="145" w:line="229" w:lineRule="auto"/>
              <w:ind w:left="2428"/>
              <w:rPr>
                <w:rFonts w:ascii="黑体" w:hAnsi="黑体" w:eastAsia="黑体" w:cs="黑体"/>
                <w:sz w:val="20"/>
                <w:szCs w:val="20"/>
              </w:rPr>
            </w:pPr>
            <w:r>
              <w:rPr>
                <w:rFonts w:ascii="黑体" w:hAnsi="黑体" w:eastAsia="黑体" w:cs="黑体"/>
                <w:spacing w:val="-3"/>
                <w:sz w:val="20"/>
                <w:szCs w:val="20"/>
              </w:rPr>
              <w:t>编</w:t>
            </w:r>
            <w:r>
              <w:rPr>
                <w:rFonts w:ascii="黑体" w:hAnsi="黑体" w:eastAsia="黑体" w:cs="黑体"/>
                <w:spacing w:val="11"/>
                <w:sz w:val="20"/>
                <w:szCs w:val="20"/>
              </w:rPr>
              <w:t xml:space="preserve">  </w:t>
            </w:r>
            <w:r>
              <w:rPr>
                <w:rFonts w:ascii="黑体" w:hAnsi="黑体" w:eastAsia="黑体" w:cs="黑体"/>
                <w:spacing w:val="-3"/>
                <w:sz w:val="20"/>
                <w:szCs w:val="20"/>
              </w:rPr>
              <w:t>列</w:t>
            </w:r>
            <w:r>
              <w:rPr>
                <w:rFonts w:ascii="黑体" w:hAnsi="黑体" w:eastAsia="黑体" w:cs="黑体"/>
                <w:spacing w:val="16"/>
                <w:sz w:val="20"/>
                <w:szCs w:val="20"/>
              </w:rPr>
              <w:t xml:space="preserve">  </w:t>
            </w:r>
            <w:r>
              <w:rPr>
                <w:rFonts w:ascii="黑体" w:hAnsi="黑体" w:eastAsia="黑体" w:cs="黑体"/>
                <w:spacing w:val="-3"/>
                <w:sz w:val="20"/>
                <w:szCs w:val="20"/>
              </w:rPr>
              <w:t>内</w:t>
            </w:r>
            <w:r>
              <w:rPr>
                <w:rFonts w:ascii="黑体" w:hAnsi="黑体" w:eastAsia="黑体" w:cs="黑体"/>
                <w:spacing w:val="9"/>
                <w:sz w:val="20"/>
                <w:szCs w:val="20"/>
              </w:rPr>
              <w:t xml:space="preserve">  </w:t>
            </w:r>
            <w:r>
              <w:rPr>
                <w:rFonts w:ascii="黑体" w:hAnsi="黑体" w:eastAsia="黑体" w:cs="黑体"/>
                <w:spacing w:val="-3"/>
                <w:sz w:val="20"/>
                <w:szCs w:val="20"/>
              </w:rPr>
              <w:t>容</w:t>
            </w:r>
          </w:p>
        </w:tc>
      </w:tr>
      <w:tr w14:paraId="57E83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035" w:type="dxa"/>
            <w:tcBorders>
              <w:left w:val="single" w:color="000000" w:sz="6" w:space="0"/>
            </w:tcBorders>
            <w:vAlign w:val="top"/>
          </w:tcPr>
          <w:p w14:paraId="48D813A0">
            <w:pPr>
              <w:spacing w:before="177" w:line="195" w:lineRule="auto"/>
              <w:ind w:left="322"/>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1.</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7"/>
                <w:sz w:val="20"/>
                <w:szCs w:val="20"/>
              </w:rPr>
              <w:t>1.2</w:t>
            </w:r>
          </w:p>
        </w:tc>
        <w:tc>
          <w:tcPr>
            <w:tcW w:w="1930" w:type="dxa"/>
            <w:vAlign w:val="top"/>
          </w:tcPr>
          <w:p w14:paraId="4F63C7C1">
            <w:pPr>
              <w:pStyle w:val="13"/>
              <w:spacing w:before="142" w:line="228" w:lineRule="auto"/>
              <w:ind w:left="652"/>
            </w:pPr>
            <w:r>
              <w:rPr>
                <w:spacing w:val="6"/>
              </w:rPr>
              <w:t>招标人</w:t>
            </w:r>
          </w:p>
        </w:tc>
        <w:tc>
          <w:tcPr>
            <w:tcW w:w="6321" w:type="dxa"/>
            <w:tcBorders>
              <w:right w:val="single" w:color="000000" w:sz="6" w:space="0"/>
            </w:tcBorders>
            <w:vAlign w:val="top"/>
          </w:tcPr>
          <w:p w14:paraId="5239DAE7">
            <w:pPr>
              <w:pStyle w:val="13"/>
              <w:spacing w:before="142" w:line="226" w:lineRule="auto"/>
              <w:ind w:left="113"/>
            </w:pPr>
            <w:r>
              <w:rPr>
                <w:spacing w:val="15"/>
              </w:rPr>
              <w:t>详见第一章“招标公告</w:t>
            </w:r>
            <w:r>
              <w:rPr>
                <w:spacing w:val="-68"/>
              </w:rPr>
              <w:t xml:space="preserve"> </w:t>
            </w:r>
            <w:r>
              <w:rPr>
                <w:spacing w:val="15"/>
              </w:rPr>
              <w:t>”</w:t>
            </w:r>
          </w:p>
        </w:tc>
      </w:tr>
      <w:tr w14:paraId="388A6C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035" w:type="dxa"/>
            <w:tcBorders>
              <w:left w:val="single" w:color="000000" w:sz="6" w:space="0"/>
            </w:tcBorders>
            <w:vAlign w:val="top"/>
          </w:tcPr>
          <w:p w14:paraId="3518D113">
            <w:pPr>
              <w:spacing w:before="179" w:line="195" w:lineRule="auto"/>
              <w:ind w:left="322"/>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1.</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7"/>
                <w:sz w:val="20"/>
                <w:szCs w:val="20"/>
              </w:rPr>
              <w:t>1.3</w:t>
            </w:r>
          </w:p>
        </w:tc>
        <w:tc>
          <w:tcPr>
            <w:tcW w:w="1930" w:type="dxa"/>
            <w:vAlign w:val="top"/>
          </w:tcPr>
          <w:p w14:paraId="1C8D3386">
            <w:pPr>
              <w:pStyle w:val="13"/>
              <w:spacing w:before="143" w:line="227" w:lineRule="auto"/>
              <w:ind w:left="335"/>
            </w:pPr>
            <w:r>
              <w:rPr>
                <w:spacing w:val="8"/>
              </w:rPr>
              <w:t>招标代理机构</w:t>
            </w:r>
          </w:p>
        </w:tc>
        <w:tc>
          <w:tcPr>
            <w:tcW w:w="6321" w:type="dxa"/>
            <w:tcBorders>
              <w:right w:val="single" w:color="000000" w:sz="6" w:space="0"/>
            </w:tcBorders>
            <w:vAlign w:val="top"/>
          </w:tcPr>
          <w:p w14:paraId="0B61FEF1">
            <w:pPr>
              <w:pStyle w:val="13"/>
              <w:spacing w:before="143" w:line="226" w:lineRule="auto"/>
              <w:ind w:left="113"/>
            </w:pPr>
            <w:r>
              <w:rPr>
                <w:spacing w:val="15"/>
              </w:rPr>
              <w:t>详见第一章“招标公告</w:t>
            </w:r>
            <w:r>
              <w:rPr>
                <w:spacing w:val="-68"/>
              </w:rPr>
              <w:t xml:space="preserve"> </w:t>
            </w:r>
            <w:r>
              <w:rPr>
                <w:spacing w:val="15"/>
              </w:rPr>
              <w:t>”</w:t>
            </w:r>
          </w:p>
        </w:tc>
      </w:tr>
      <w:tr w14:paraId="55748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035" w:type="dxa"/>
            <w:tcBorders>
              <w:left w:val="single" w:color="000000" w:sz="6" w:space="0"/>
            </w:tcBorders>
            <w:vAlign w:val="top"/>
          </w:tcPr>
          <w:p w14:paraId="28305DA6">
            <w:pPr>
              <w:spacing w:line="320" w:lineRule="auto"/>
              <w:rPr>
                <w:rFonts w:ascii="Arial"/>
                <w:sz w:val="21"/>
              </w:rPr>
            </w:pPr>
          </w:p>
          <w:p w14:paraId="0A5D4E0B">
            <w:pPr>
              <w:spacing w:before="57" w:line="195" w:lineRule="auto"/>
              <w:ind w:left="322"/>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1.</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7"/>
                <w:sz w:val="20"/>
                <w:szCs w:val="20"/>
              </w:rPr>
              <w:t>1.4</w:t>
            </w:r>
          </w:p>
        </w:tc>
        <w:tc>
          <w:tcPr>
            <w:tcW w:w="1930" w:type="dxa"/>
            <w:vAlign w:val="top"/>
          </w:tcPr>
          <w:p w14:paraId="57052269">
            <w:pPr>
              <w:spacing w:line="277" w:lineRule="auto"/>
              <w:rPr>
                <w:rFonts w:ascii="Arial"/>
                <w:sz w:val="21"/>
              </w:rPr>
            </w:pPr>
          </w:p>
          <w:p w14:paraId="010B68DB">
            <w:pPr>
              <w:pStyle w:val="13"/>
              <w:spacing w:before="65" w:line="228" w:lineRule="auto"/>
              <w:ind w:left="335"/>
            </w:pPr>
            <w:r>
              <w:rPr>
                <w:spacing w:val="8"/>
              </w:rPr>
              <w:t>招标项目名称</w:t>
            </w:r>
          </w:p>
        </w:tc>
        <w:tc>
          <w:tcPr>
            <w:tcW w:w="6321" w:type="dxa"/>
            <w:tcBorders>
              <w:right w:val="single" w:color="000000" w:sz="6" w:space="0"/>
            </w:tcBorders>
            <w:vAlign w:val="top"/>
          </w:tcPr>
          <w:p w14:paraId="0BDA328B">
            <w:pPr>
              <w:pStyle w:val="13"/>
              <w:spacing w:before="141" w:line="301" w:lineRule="auto"/>
              <w:ind w:left="112" w:right="104" w:hanging="2"/>
              <w:rPr>
                <w:rFonts w:hint="eastAsia" w:eastAsia="宋体"/>
                <w:lang w:eastAsia="zh-CN"/>
              </w:rPr>
            </w:pPr>
            <w:r>
              <w:rPr>
                <w:rFonts w:hint="eastAsia" w:ascii="Times New Roman" w:hAnsi="Times New Roman" w:cs="Times New Roman"/>
                <w:spacing w:val="12"/>
                <w:lang w:eastAsia="zh-CN"/>
              </w:rPr>
              <w:t>G229饶盖线三道沟至石门西段安全韧性提升工程项目建议书和可行性研究报告编制</w:t>
            </w:r>
          </w:p>
        </w:tc>
      </w:tr>
      <w:tr w14:paraId="4374D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035" w:type="dxa"/>
            <w:tcBorders>
              <w:left w:val="single" w:color="000000" w:sz="6" w:space="0"/>
            </w:tcBorders>
            <w:vAlign w:val="top"/>
          </w:tcPr>
          <w:p w14:paraId="7C117364">
            <w:pPr>
              <w:spacing w:before="180" w:line="195" w:lineRule="auto"/>
              <w:ind w:left="322"/>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1.</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7"/>
                <w:sz w:val="20"/>
                <w:szCs w:val="20"/>
              </w:rPr>
              <w:t>1.5</w:t>
            </w:r>
          </w:p>
        </w:tc>
        <w:tc>
          <w:tcPr>
            <w:tcW w:w="1930" w:type="dxa"/>
            <w:vAlign w:val="top"/>
          </w:tcPr>
          <w:p w14:paraId="30E4FA18">
            <w:pPr>
              <w:pStyle w:val="13"/>
              <w:spacing w:before="144" w:line="228" w:lineRule="auto"/>
              <w:ind w:left="335"/>
            </w:pPr>
            <w:r>
              <w:rPr>
                <w:spacing w:val="8"/>
              </w:rPr>
              <w:t>标段建设地点</w:t>
            </w:r>
          </w:p>
        </w:tc>
        <w:tc>
          <w:tcPr>
            <w:tcW w:w="6321" w:type="dxa"/>
            <w:tcBorders>
              <w:right w:val="single" w:color="000000" w:sz="6" w:space="0"/>
            </w:tcBorders>
            <w:vAlign w:val="top"/>
          </w:tcPr>
          <w:p w14:paraId="4B675A64">
            <w:pPr>
              <w:pStyle w:val="13"/>
              <w:spacing w:before="144" w:line="226" w:lineRule="auto"/>
              <w:ind w:left="113"/>
            </w:pPr>
            <w:r>
              <w:rPr>
                <w:spacing w:val="15"/>
              </w:rPr>
              <w:t>详见第一章“招标公告</w:t>
            </w:r>
            <w:r>
              <w:rPr>
                <w:spacing w:val="-68"/>
              </w:rPr>
              <w:t xml:space="preserve"> </w:t>
            </w:r>
            <w:r>
              <w:rPr>
                <w:spacing w:val="15"/>
              </w:rPr>
              <w:t>”</w:t>
            </w:r>
          </w:p>
        </w:tc>
      </w:tr>
      <w:tr w14:paraId="77F5A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035" w:type="dxa"/>
            <w:tcBorders>
              <w:left w:val="single" w:color="000000" w:sz="6" w:space="0"/>
            </w:tcBorders>
            <w:vAlign w:val="top"/>
          </w:tcPr>
          <w:p w14:paraId="35EB71D4">
            <w:pPr>
              <w:spacing w:before="181" w:line="195" w:lineRule="auto"/>
              <w:ind w:left="322"/>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1.</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7"/>
                <w:sz w:val="20"/>
                <w:szCs w:val="20"/>
              </w:rPr>
              <w:t>1.6</w:t>
            </w:r>
          </w:p>
        </w:tc>
        <w:tc>
          <w:tcPr>
            <w:tcW w:w="1930" w:type="dxa"/>
            <w:vAlign w:val="top"/>
          </w:tcPr>
          <w:p w14:paraId="3FDAAF1C">
            <w:pPr>
              <w:pStyle w:val="13"/>
              <w:spacing w:before="145" w:line="228" w:lineRule="auto"/>
              <w:ind w:left="335"/>
            </w:pPr>
            <w:r>
              <w:rPr>
                <w:spacing w:val="8"/>
              </w:rPr>
              <w:t>标段建设规模</w:t>
            </w:r>
          </w:p>
        </w:tc>
        <w:tc>
          <w:tcPr>
            <w:tcW w:w="6321" w:type="dxa"/>
            <w:tcBorders>
              <w:right w:val="single" w:color="000000" w:sz="6" w:space="0"/>
            </w:tcBorders>
            <w:vAlign w:val="top"/>
          </w:tcPr>
          <w:p w14:paraId="1E048A14">
            <w:pPr>
              <w:pStyle w:val="13"/>
              <w:spacing w:before="146" w:line="226" w:lineRule="auto"/>
              <w:ind w:left="113"/>
            </w:pPr>
            <w:r>
              <w:rPr>
                <w:spacing w:val="15"/>
              </w:rPr>
              <w:t>详见第一章“招标公告</w:t>
            </w:r>
            <w:r>
              <w:rPr>
                <w:spacing w:val="-68"/>
              </w:rPr>
              <w:t xml:space="preserve"> </w:t>
            </w:r>
            <w:r>
              <w:rPr>
                <w:spacing w:val="15"/>
              </w:rPr>
              <w:t>”</w:t>
            </w:r>
          </w:p>
        </w:tc>
      </w:tr>
      <w:tr w14:paraId="3D475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35" w:type="dxa"/>
            <w:tcBorders>
              <w:left w:val="single" w:color="000000" w:sz="6" w:space="0"/>
            </w:tcBorders>
            <w:vAlign w:val="top"/>
          </w:tcPr>
          <w:p w14:paraId="5B5DD4B3">
            <w:pPr>
              <w:spacing w:before="183" w:line="195" w:lineRule="auto"/>
              <w:ind w:left="322"/>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1.</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7"/>
                <w:sz w:val="20"/>
                <w:szCs w:val="20"/>
              </w:rPr>
              <w:t>1.7</w:t>
            </w:r>
          </w:p>
        </w:tc>
        <w:tc>
          <w:tcPr>
            <w:tcW w:w="1930" w:type="dxa"/>
            <w:vAlign w:val="top"/>
          </w:tcPr>
          <w:p w14:paraId="69088EF4">
            <w:pPr>
              <w:pStyle w:val="13"/>
              <w:spacing w:before="147" w:line="226" w:lineRule="auto"/>
              <w:ind w:left="335"/>
            </w:pPr>
            <w:r>
              <w:rPr>
                <w:spacing w:val="8"/>
              </w:rPr>
              <w:t>标段投资估算</w:t>
            </w:r>
          </w:p>
        </w:tc>
        <w:tc>
          <w:tcPr>
            <w:tcW w:w="6321" w:type="dxa"/>
            <w:tcBorders>
              <w:right w:val="single" w:color="000000" w:sz="6" w:space="0"/>
            </w:tcBorders>
            <w:vAlign w:val="top"/>
          </w:tcPr>
          <w:p w14:paraId="160759D6">
            <w:pPr>
              <w:pStyle w:val="13"/>
              <w:spacing w:before="147" w:line="228" w:lineRule="auto"/>
              <w:ind w:left="116"/>
            </w:pPr>
            <w:r>
              <w:rPr>
                <w:spacing w:val="15"/>
              </w:rPr>
              <w:t>约</w:t>
            </w:r>
            <w:r>
              <w:rPr>
                <w:rFonts w:hint="eastAsia"/>
                <w:spacing w:val="15"/>
                <w:lang w:val="en-US" w:eastAsia="zh-CN"/>
              </w:rPr>
              <w:t>73万</w:t>
            </w:r>
            <w:r>
              <w:rPr>
                <w:spacing w:val="15"/>
              </w:rPr>
              <w:t>元</w:t>
            </w:r>
          </w:p>
        </w:tc>
      </w:tr>
      <w:tr w14:paraId="4F58B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35" w:type="dxa"/>
            <w:tcBorders>
              <w:left w:val="single" w:color="000000" w:sz="6" w:space="0"/>
            </w:tcBorders>
            <w:vAlign w:val="top"/>
          </w:tcPr>
          <w:p w14:paraId="2AFFB024">
            <w:pPr>
              <w:spacing w:before="181" w:line="195" w:lineRule="auto"/>
              <w:ind w:left="32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1.2.1</w:t>
            </w:r>
          </w:p>
        </w:tc>
        <w:tc>
          <w:tcPr>
            <w:tcW w:w="1930" w:type="dxa"/>
            <w:vAlign w:val="top"/>
          </w:tcPr>
          <w:p w14:paraId="7744AD46">
            <w:pPr>
              <w:pStyle w:val="13"/>
              <w:spacing w:before="144" w:line="228" w:lineRule="auto"/>
              <w:ind w:left="240"/>
            </w:pPr>
            <w:r>
              <w:rPr>
                <w:spacing w:val="7"/>
              </w:rPr>
              <w:t>资金来源及比例</w:t>
            </w:r>
          </w:p>
        </w:tc>
        <w:tc>
          <w:tcPr>
            <w:tcW w:w="6321" w:type="dxa"/>
            <w:tcBorders>
              <w:right w:val="single" w:color="000000" w:sz="6" w:space="0"/>
            </w:tcBorders>
            <w:vAlign w:val="top"/>
          </w:tcPr>
          <w:p w14:paraId="5BB8BA14">
            <w:pPr>
              <w:pStyle w:val="13"/>
              <w:spacing w:before="145" w:line="226" w:lineRule="auto"/>
              <w:ind w:left="113"/>
            </w:pPr>
            <w:r>
              <w:rPr>
                <w:spacing w:val="15"/>
              </w:rPr>
              <w:t>详见第一章“招标公告</w:t>
            </w:r>
            <w:r>
              <w:rPr>
                <w:spacing w:val="-68"/>
              </w:rPr>
              <w:t xml:space="preserve"> </w:t>
            </w:r>
            <w:r>
              <w:rPr>
                <w:spacing w:val="15"/>
              </w:rPr>
              <w:t>”</w:t>
            </w:r>
          </w:p>
        </w:tc>
      </w:tr>
      <w:tr w14:paraId="094EB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35" w:type="dxa"/>
            <w:tcBorders>
              <w:left w:val="single" w:color="000000" w:sz="6" w:space="0"/>
            </w:tcBorders>
            <w:vAlign w:val="top"/>
          </w:tcPr>
          <w:p w14:paraId="4200C7C7">
            <w:pPr>
              <w:spacing w:before="181" w:line="195" w:lineRule="auto"/>
              <w:ind w:left="32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1.2.2</w:t>
            </w:r>
          </w:p>
        </w:tc>
        <w:tc>
          <w:tcPr>
            <w:tcW w:w="1930" w:type="dxa"/>
            <w:vAlign w:val="top"/>
          </w:tcPr>
          <w:p w14:paraId="7A05C3EC">
            <w:pPr>
              <w:pStyle w:val="13"/>
              <w:spacing w:before="146" w:line="228" w:lineRule="auto"/>
              <w:ind w:left="343"/>
            </w:pPr>
            <w:r>
              <w:rPr>
                <w:spacing w:val="6"/>
              </w:rPr>
              <w:t>资金落实情况</w:t>
            </w:r>
          </w:p>
        </w:tc>
        <w:tc>
          <w:tcPr>
            <w:tcW w:w="6321" w:type="dxa"/>
            <w:tcBorders>
              <w:right w:val="single" w:color="000000" w:sz="6" w:space="0"/>
            </w:tcBorders>
            <w:vAlign w:val="top"/>
          </w:tcPr>
          <w:p w14:paraId="33F24962">
            <w:pPr>
              <w:pStyle w:val="13"/>
              <w:spacing w:before="146" w:line="228" w:lineRule="auto"/>
              <w:ind w:left="134"/>
            </w:pPr>
            <w:r>
              <w:rPr>
                <w:spacing w:val="-1"/>
              </w:rPr>
              <w:t>已落实</w:t>
            </w:r>
          </w:p>
        </w:tc>
      </w:tr>
      <w:tr w14:paraId="420381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035" w:type="dxa"/>
            <w:tcBorders>
              <w:left w:val="single" w:color="000000" w:sz="6" w:space="0"/>
            </w:tcBorders>
            <w:vAlign w:val="top"/>
          </w:tcPr>
          <w:p w14:paraId="52CD71DD">
            <w:pPr>
              <w:spacing w:before="181" w:line="195" w:lineRule="auto"/>
              <w:ind w:left="322"/>
              <w:rPr>
                <w:rFonts w:ascii="Times New Roman" w:hAnsi="Times New Roman" w:eastAsia="Times New Roman" w:cs="Times New Roman"/>
                <w:spacing w:val="-2"/>
                <w:sz w:val="20"/>
                <w:szCs w:val="20"/>
              </w:rPr>
            </w:pPr>
            <w:r>
              <w:rPr>
                <w:rFonts w:ascii="Times New Roman" w:hAnsi="Times New Roman" w:eastAsia="Times New Roman" w:cs="Times New Roman"/>
                <w:spacing w:val="-2"/>
                <w:sz w:val="20"/>
                <w:szCs w:val="20"/>
              </w:rPr>
              <w:t>1.3.1</w:t>
            </w:r>
          </w:p>
        </w:tc>
        <w:tc>
          <w:tcPr>
            <w:tcW w:w="1930" w:type="dxa"/>
            <w:vAlign w:val="top"/>
          </w:tcPr>
          <w:p w14:paraId="42F3814B">
            <w:pPr>
              <w:spacing w:before="181" w:line="195" w:lineRule="auto"/>
              <w:ind w:left="322"/>
              <w:rPr>
                <w:rFonts w:ascii="Times New Roman" w:hAnsi="Times New Roman" w:eastAsia="Times New Roman" w:cs="Times New Roman"/>
                <w:spacing w:val="-2"/>
                <w:sz w:val="20"/>
                <w:szCs w:val="20"/>
              </w:rPr>
            </w:pPr>
            <w:r>
              <w:rPr>
                <w:rFonts w:ascii="Times New Roman" w:hAnsi="Times New Roman" w:eastAsia="Times New Roman" w:cs="Times New Roman"/>
                <w:spacing w:val="-2"/>
                <w:sz w:val="20"/>
                <w:szCs w:val="20"/>
              </w:rPr>
              <w:t>招标范围</w:t>
            </w:r>
          </w:p>
        </w:tc>
        <w:tc>
          <w:tcPr>
            <w:tcW w:w="6321" w:type="dxa"/>
            <w:tcBorders>
              <w:right w:val="single" w:color="000000" w:sz="6" w:space="0"/>
            </w:tcBorders>
            <w:vAlign w:val="top"/>
          </w:tcPr>
          <w:p w14:paraId="72FDFB6D">
            <w:pPr>
              <w:spacing w:before="181" w:line="195" w:lineRule="auto"/>
              <w:rPr>
                <w:rFonts w:ascii="Times New Roman" w:hAnsi="Times New Roman" w:eastAsia="Times New Roman" w:cs="Times New Roman"/>
                <w:spacing w:val="-2"/>
                <w:sz w:val="20"/>
                <w:szCs w:val="20"/>
              </w:rPr>
            </w:pPr>
            <w:r>
              <w:rPr>
                <w:rFonts w:hint="default" w:ascii="Times New Roman" w:hAnsi="Times New Roman" w:eastAsia="Times New Roman" w:cs="Times New Roman"/>
                <w:spacing w:val="-2"/>
                <w:sz w:val="20"/>
                <w:szCs w:val="20"/>
              </w:rPr>
              <w:t>详见</w:t>
            </w:r>
            <w:r>
              <w:rPr>
                <w:rFonts w:hint="default" w:ascii="Times New Roman" w:hAnsi="Times New Roman" w:eastAsia="Times New Roman" w:cs="Times New Roman"/>
                <w:spacing w:val="-2"/>
                <w:sz w:val="20"/>
                <w:szCs w:val="20"/>
                <w:lang w:eastAsia="zh-CN"/>
              </w:rPr>
              <w:t>第一章</w:t>
            </w:r>
            <w:r>
              <w:rPr>
                <w:rFonts w:hint="eastAsia" w:ascii="Times New Roman" w:hAnsi="Times New Roman" w:eastAsia="Times New Roman" w:cs="Times New Roman"/>
                <w:spacing w:val="-2"/>
                <w:sz w:val="20"/>
                <w:szCs w:val="20"/>
                <w:lang w:eastAsia="zh-CN"/>
              </w:rPr>
              <w:t>“</w:t>
            </w:r>
            <w:r>
              <w:rPr>
                <w:rFonts w:hint="default" w:ascii="Times New Roman" w:hAnsi="Times New Roman" w:eastAsia="Times New Roman" w:cs="Times New Roman"/>
                <w:spacing w:val="-2"/>
                <w:sz w:val="20"/>
                <w:szCs w:val="20"/>
                <w:lang w:eastAsia="zh-CN"/>
              </w:rPr>
              <w:t>招标公告</w:t>
            </w:r>
            <w:r>
              <w:rPr>
                <w:rFonts w:hint="eastAsia" w:ascii="Times New Roman" w:hAnsi="Times New Roman" w:eastAsia="Times New Roman" w:cs="Times New Roman"/>
                <w:spacing w:val="-2"/>
                <w:sz w:val="20"/>
                <w:szCs w:val="20"/>
                <w:lang w:eastAsia="zh-CN"/>
              </w:rPr>
              <w:t>”</w:t>
            </w:r>
          </w:p>
        </w:tc>
      </w:tr>
      <w:tr w14:paraId="31ABB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035" w:type="dxa"/>
            <w:tcBorders>
              <w:left w:val="single" w:color="000000" w:sz="6" w:space="0"/>
            </w:tcBorders>
            <w:shd w:val="clear" w:color="auto" w:fill="auto"/>
            <w:vAlign w:val="top"/>
          </w:tcPr>
          <w:p w14:paraId="592A199D">
            <w:pPr>
              <w:spacing w:before="178" w:line="195" w:lineRule="auto"/>
              <w:ind w:left="322" w:leftChars="0"/>
              <w:rPr>
                <w:rFonts w:ascii="Times New Roman" w:hAnsi="Times New Roman" w:eastAsia="Times New Roman" w:cs="Times New Roman"/>
                <w:snapToGrid w:val="0"/>
                <w:color w:val="000000"/>
                <w:kern w:val="0"/>
                <w:sz w:val="20"/>
                <w:szCs w:val="20"/>
                <w:lang w:val="en-US" w:eastAsia="en-US" w:bidi="ar-SA"/>
              </w:rPr>
            </w:pPr>
            <w:r>
              <w:rPr>
                <w:rFonts w:ascii="Times New Roman" w:hAnsi="Times New Roman" w:eastAsia="Times New Roman" w:cs="Times New Roman"/>
                <w:spacing w:val="-2"/>
                <w:sz w:val="20"/>
                <w:szCs w:val="20"/>
              </w:rPr>
              <w:t>1.3.2</w:t>
            </w:r>
          </w:p>
        </w:tc>
        <w:tc>
          <w:tcPr>
            <w:tcW w:w="1930" w:type="dxa"/>
            <w:shd w:val="clear" w:color="auto" w:fill="auto"/>
            <w:vAlign w:val="top"/>
          </w:tcPr>
          <w:p w14:paraId="31B3758E">
            <w:pPr>
              <w:pStyle w:val="13"/>
              <w:spacing w:before="142" w:line="228" w:lineRule="auto"/>
              <w:ind w:left="546" w:leftChars="0"/>
              <w:rPr>
                <w:rFonts w:ascii="宋体" w:hAnsi="宋体" w:eastAsia="宋体" w:cs="宋体"/>
                <w:snapToGrid w:val="0"/>
                <w:color w:val="000000"/>
                <w:kern w:val="0"/>
                <w:sz w:val="20"/>
                <w:szCs w:val="20"/>
                <w:lang w:val="en-US" w:eastAsia="en-US" w:bidi="ar-SA"/>
              </w:rPr>
            </w:pPr>
            <w:r>
              <w:rPr>
                <w:spacing w:val="7"/>
              </w:rPr>
              <w:t>服务期限</w:t>
            </w:r>
          </w:p>
        </w:tc>
        <w:tc>
          <w:tcPr>
            <w:tcW w:w="6321" w:type="dxa"/>
            <w:tcBorders>
              <w:right w:val="single" w:color="000000" w:sz="6" w:space="0"/>
            </w:tcBorders>
            <w:shd w:val="clear" w:color="auto" w:fill="auto"/>
            <w:vAlign w:val="top"/>
          </w:tcPr>
          <w:p w14:paraId="34C2640C">
            <w:pPr>
              <w:pStyle w:val="13"/>
              <w:spacing w:before="143" w:line="226" w:lineRule="auto"/>
              <w:ind w:left="113" w:leftChars="0"/>
              <w:rPr>
                <w:rFonts w:hint="default" w:ascii="宋体" w:hAnsi="宋体" w:eastAsia="宋体" w:cs="宋体"/>
                <w:snapToGrid w:val="0"/>
                <w:color w:val="000000"/>
                <w:kern w:val="0"/>
                <w:sz w:val="20"/>
                <w:szCs w:val="20"/>
                <w:lang w:val="en-US" w:eastAsia="en-US" w:bidi="ar-SA"/>
              </w:rPr>
            </w:pPr>
            <w:r>
              <w:rPr>
                <w:spacing w:val="15"/>
              </w:rPr>
              <w:t>详见第一章“招标公告</w:t>
            </w:r>
            <w:r>
              <w:rPr>
                <w:spacing w:val="-68"/>
              </w:rPr>
              <w:t xml:space="preserve"> </w:t>
            </w:r>
            <w:r>
              <w:rPr>
                <w:spacing w:val="15"/>
              </w:rPr>
              <w:t>”</w:t>
            </w:r>
          </w:p>
        </w:tc>
      </w:tr>
      <w:tr w14:paraId="4AD5B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035" w:type="dxa"/>
            <w:tcBorders>
              <w:left w:val="single" w:color="000000" w:sz="6" w:space="0"/>
            </w:tcBorders>
            <w:shd w:val="clear" w:color="auto" w:fill="auto"/>
            <w:vAlign w:val="top"/>
          </w:tcPr>
          <w:p w14:paraId="4A846956">
            <w:pPr>
              <w:spacing w:line="319" w:lineRule="auto"/>
              <w:rPr>
                <w:rFonts w:ascii="Arial"/>
                <w:sz w:val="21"/>
              </w:rPr>
            </w:pPr>
          </w:p>
          <w:p w14:paraId="55057580">
            <w:pPr>
              <w:spacing w:before="57" w:line="195" w:lineRule="auto"/>
              <w:ind w:left="322" w:leftChars="0"/>
              <w:rPr>
                <w:rFonts w:ascii="Times New Roman" w:hAnsi="Times New Roman" w:eastAsia="Times New Roman" w:cs="Times New Roman"/>
                <w:snapToGrid w:val="0"/>
                <w:color w:val="000000"/>
                <w:kern w:val="0"/>
                <w:sz w:val="20"/>
                <w:szCs w:val="20"/>
                <w:lang w:val="en-US" w:eastAsia="en-US" w:bidi="ar-SA"/>
              </w:rPr>
            </w:pPr>
            <w:r>
              <w:rPr>
                <w:rFonts w:ascii="Times New Roman" w:hAnsi="Times New Roman" w:eastAsia="Times New Roman" w:cs="Times New Roman"/>
                <w:spacing w:val="-2"/>
                <w:sz w:val="20"/>
                <w:szCs w:val="20"/>
              </w:rPr>
              <w:t>1.3.3</w:t>
            </w:r>
          </w:p>
        </w:tc>
        <w:tc>
          <w:tcPr>
            <w:tcW w:w="1930" w:type="dxa"/>
            <w:shd w:val="clear" w:color="auto" w:fill="auto"/>
            <w:vAlign w:val="top"/>
          </w:tcPr>
          <w:p w14:paraId="0C5CF5D4">
            <w:pPr>
              <w:spacing w:line="276" w:lineRule="auto"/>
              <w:rPr>
                <w:rFonts w:ascii="Arial"/>
                <w:sz w:val="21"/>
              </w:rPr>
            </w:pPr>
          </w:p>
          <w:p w14:paraId="6382292A">
            <w:pPr>
              <w:pStyle w:val="13"/>
              <w:spacing w:before="65" w:line="228" w:lineRule="auto"/>
              <w:ind w:left="546" w:leftChars="0"/>
              <w:rPr>
                <w:rFonts w:ascii="宋体" w:hAnsi="宋体" w:eastAsia="宋体" w:cs="宋体"/>
                <w:snapToGrid w:val="0"/>
                <w:color w:val="000000"/>
                <w:kern w:val="0"/>
                <w:sz w:val="20"/>
                <w:szCs w:val="20"/>
                <w:lang w:val="en-US" w:eastAsia="en-US" w:bidi="ar-SA"/>
              </w:rPr>
            </w:pPr>
            <w:r>
              <w:rPr>
                <w:spacing w:val="7"/>
              </w:rPr>
              <w:t>质量要求</w:t>
            </w:r>
          </w:p>
        </w:tc>
        <w:tc>
          <w:tcPr>
            <w:tcW w:w="6321" w:type="dxa"/>
            <w:tcBorders>
              <w:right w:val="single" w:color="000000" w:sz="6" w:space="0"/>
            </w:tcBorders>
            <w:shd w:val="clear" w:color="auto" w:fill="auto"/>
            <w:vAlign w:val="top"/>
          </w:tcPr>
          <w:p w14:paraId="6D437E09">
            <w:pPr>
              <w:pStyle w:val="13"/>
              <w:spacing w:before="144" w:line="300" w:lineRule="auto"/>
              <w:ind w:left="134" w:leftChars="0" w:right="102" w:rightChars="0" w:hanging="21" w:firstLineChars="0"/>
              <w:rPr>
                <w:rFonts w:hint="default" w:ascii="宋体" w:hAnsi="宋体" w:eastAsia="宋体" w:cs="宋体"/>
                <w:snapToGrid w:val="0"/>
                <w:color w:val="000000"/>
                <w:kern w:val="0"/>
                <w:sz w:val="20"/>
                <w:szCs w:val="20"/>
                <w:lang w:val="en-US" w:eastAsia="en-US" w:bidi="ar-SA"/>
              </w:rPr>
            </w:pPr>
            <w:r>
              <w:rPr>
                <w:spacing w:val="10"/>
              </w:rPr>
              <w:t>符合国家有关法律、法规和标准规范，满足行业主管部门相关规定</w:t>
            </w:r>
            <w:r>
              <w:rPr>
                <w:spacing w:val="8"/>
              </w:rPr>
              <w:t>以及合同约定的服务内容和质量等要求，通过各部门批复。</w:t>
            </w:r>
          </w:p>
        </w:tc>
      </w:tr>
      <w:tr w14:paraId="29271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035" w:type="dxa"/>
            <w:tcBorders>
              <w:left w:val="single" w:color="000000" w:sz="6" w:space="0"/>
            </w:tcBorders>
            <w:shd w:val="clear" w:color="auto" w:fill="auto"/>
            <w:vAlign w:val="top"/>
          </w:tcPr>
          <w:p w14:paraId="3DE70B29">
            <w:pPr>
              <w:spacing w:line="318" w:lineRule="auto"/>
              <w:rPr>
                <w:rFonts w:ascii="Arial"/>
                <w:sz w:val="21"/>
              </w:rPr>
            </w:pPr>
          </w:p>
          <w:p w14:paraId="2E91B514">
            <w:pPr>
              <w:spacing w:before="58" w:line="195" w:lineRule="auto"/>
              <w:ind w:left="322" w:leftChars="0"/>
              <w:rPr>
                <w:rFonts w:ascii="Times New Roman" w:hAnsi="Times New Roman" w:eastAsia="Times New Roman" w:cs="Times New Roman"/>
                <w:snapToGrid w:val="0"/>
                <w:color w:val="000000"/>
                <w:kern w:val="0"/>
                <w:sz w:val="20"/>
                <w:szCs w:val="20"/>
                <w:lang w:val="en-US" w:eastAsia="en-US" w:bidi="ar-SA"/>
              </w:rPr>
            </w:pPr>
            <w:r>
              <w:rPr>
                <w:rFonts w:ascii="Times New Roman" w:hAnsi="Times New Roman" w:eastAsia="Times New Roman" w:cs="Times New Roman"/>
                <w:spacing w:val="-2"/>
                <w:sz w:val="20"/>
                <w:szCs w:val="20"/>
              </w:rPr>
              <w:t>1.3.4</w:t>
            </w:r>
          </w:p>
        </w:tc>
        <w:tc>
          <w:tcPr>
            <w:tcW w:w="1930" w:type="dxa"/>
            <w:shd w:val="clear" w:color="auto" w:fill="auto"/>
            <w:vAlign w:val="top"/>
          </w:tcPr>
          <w:p w14:paraId="0913A284">
            <w:pPr>
              <w:spacing w:line="276" w:lineRule="auto"/>
              <w:rPr>
                <w:rFonts w:ascii="Arial"/>
                <w:sz w:val="21"/>
              </w:rPr>
            </w:pPr>
          </w:p>
          <w:p w14:paraId="08037D20">
            <w:pPr>
              <w:pStyle w:val="13"/>
              <w:spacing w:before="65" w:line="228" w:lineRule="auto"/>
              <w:ind w:left="550" w:leftChars="0"/>
              <w:rPr>
                <w:rFonts w:ascii="宋体" w:hAnsi="宋体" w:eastAsia="宋体" w:cs="宋体"/>
                <w:snapToGrid w:val="0"/>
                <w:color w:val="000000"/>
                <w:kern w:val="0"/>
                <w:sz w:val="20"/>
                <w:szCs w:val="20"/>
                <w:lang w:val="en-US" w:eastAsia="en-US" w:bidi="ar-SA"/>
              </w:rPr>
            </w:pPr>
            <w:r>
              <w:rPr>
                <w:spacing w:val="6"/>
              </w:rPr>
              <w:t>安全目标</w:t>
            </w:r>
          </w:p>
        </w:tc>
        <w:tc>
          <w:tcPr>
            <w:tcW w:w="6321" w:type="dxa"/>
            <w:tcBorders>
              <w:right w:val="single" w:color="000000" w:sz="6" w:space="0"/>
            </w:tcBorders>
            <w:shd w:val="clear" w:color="auto" w:fill="auto"/>
            <w:vAlign w:val="top"/>
          </w:tcPr>
          <w:p w14:paraId="0306C01B">
            <w:pPr>
              <w:pStyle w:val="13"/>
              <w:spacing w:before="144" w:line="300" w:lineRule="auto"/>
              <w:ind w:left="112" w:leftChars="0" w:right="102" w:rightChars="0"/>
              <w:rPr>
                <w:rFonts w:hint="default" w:ascii="宋体" w:hAnsi="宋体" w:eastAsia="宋体" w:cs="宋体"/>
                <w:snapToGrid w:val="0"/>
                <w:color w:val="000000"/>
                <w:kern w:val="0"/>
                <w:sz w:val="20"/>
                <w:szCs w:val="20"/>
                <w:lang w:val="en-US" w:eastAsia="en-US" w:bidi="ar-SA"/>
              </w:rPr>
            </w:pPr>
            <w:r>
              <w:rPr>
                <w:spacing w:val="10"/>
              </w:rPr>
              <w:t>落实各项安全技术措施，有效的杜绝各类不安全隐患，杜绝、控制</w:t>
            </w:r>
            <w:r>
              <w:rPr>
                <w:spacing w:val="8"/>
              </w:rPr>
              <w:t>和减少各类伤亡事故，实现安全生产。</w:t>
            </w:r>
          </w:p>
        </w:tc>
      </w:tr>
      <w:tr w14:paraId="7C074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035" w:type="dxa"/>
            <w:tcBorders>
              <w:left w:val="single" w:color="000000" w:sz="6" w:space="0"/>
            </w:tcBorders>
            <w:shd w:val="clear" w:color="auto" w:fill="auto"/>
            <w:vAlign w:val="top"/>
          </w:tcPr>
          <w:p w14:paraId="68CDAC09">
            <w:pPr>
              <w:spacing w:line="263" w:lineRule="auto"/>
              <w:rPr>
                <w:rFonts w:ascii="Arial"/>
                <w:sz w:val="21"/>
              </w:rPr>
            </w:pPr>
          </w:p>
          <w:p w14:paraId="46D39F1B">
            <w:pPr>
              <w:spacing w:line="263" w:lineRule="auto"/>
              <w:rPr>
                <w:rFonts w:ascii="Arial"/>
                <w:sz w:val="21"/>
              </w:rPr>
            </w:pPr>
          </w:p>
          <w:p w14:paraId="37C0F125">
            <w:pPr>
              <w:spacing w:line="263" w:lineRule="auto"/>
              <w:rPr>
                <w:rFonts w:ascii="Arial"/>
                <w:sz w:val="21"/>
              </w:rPr>
            </w:pPr>
          </w:p>
          <w:p w14:paraId="182C4606">
            <w:pPr>
              <w:spacing w:line="263" w:lineRule="auto"/>
              <w:rPr>
                <w:rFonts w:ascii="Arial"/>
                <w:sz w:val="21"/>
              </w:rPr>
            </w:pPr>
          </w:p>
          <w:p w14:paraId="7D6DB600">
            <w:pPr>
              <w:spacing w:line="263" w:lineRule="auto"/>
              <w:rPr>
                <w:rFonts w:ascii="Arial"/>
                <w:sz w:val="21"/>
              </w:rPr>
            </w:pPr>
          </w:p>
          <w:p w14:paraId="6F17F2FB">
            <w:pPr>
              <w:spacing w:before="58" w:line="195" w:lineRule="auto"/>
              <w:ind w:left="322" w:leftChars="0"/>
              <w:rPr>
                <w:rFonts w:ascii="Times New Roman" w:hAnsi="Times New Roman" w:eastAsia="Times New Roman" w:cs="Times New Roman"/>
                <w:snapToGrid w:val="0"/>
                <w:color w:val="000000"/>
                <w:kern w:val="0"/>
                <w:sz w:val="20"/>
                <w:szCs w:val="20"/>
                <w:lang w:val="en-US" w:eastAsia="en-US" w:bidi="ar-SA"/>
              </w:rPr>
            </w:pPr>
            <w:r>
              <w:rPr>
                <w:rFonts w:ascii="Times New Roman" w:hAnsi="Times New Roman" w:eastAsia="Times New Roman" w:cs="Times New Roman"/>
                <w:spacing w:val="-2"/>
                <w:sz w:val="20"/>
                <w:szCs w:val="20"/>
              </w:rPr>
              <w:t>1.4.1</w:t>
            </w:r>
          </w:p>
        </w:tc>
        <w:tc>
          <w:tcPr>
            <w:tcW w:w="1930" w:type="dxa"/>
            <w:shd w:val="clear" w:color="auto" w:fill="auto"/>
            <w:vAlign w:val="top"/>
          </w:tcPr>
          <w:p w14:paraId="49952288">
            <w:pPr>
              <w:spacing w:line="268" w:lineRule="auto"/>
              <w:rPr>
                <w:rFonts w:ascii="Arial"/>
                <w:sz w:val="21"/>
              </w:rPr>
            </w:pPr>
          </w:p>
          <w:p w14:paraId="3B10DF8F">
            <w:pPr>
              <w:spacing w:line="268" w:lineRule="auto"/>
              <w:rPr>
                <w:rFonts w:ascii="Arial"/>
                <w:sz w:val="21"/>
              </w:rPr>
            </w:pPr>
          </w:p>
          <w:p w14:paraId="1C0E5818">
            <w:pPr>
              <w:spacing w:line="268" w:lineRule="auto"/>
              <w:rPr>
                <w:rFonts w:ascii="Arial"/>
                <w:sz w:val="21"/>
              </w:rPr>
            </w:pPr>
          </w:p>
          <w:p w14:paraId="6A63D218">
            <w:pPr>
              <w:spacing w:line="268" w:lineRule="auto"/>
              <w:rPr>
                <w:rFonts w:ascii="Arial"/>
                <w:sz w:val="21"/>
              </w:rPr>
            </w:pPr>
          </w:p>
          <w:p w14:paraId="16C42622">
            <w:pPr>
              <w:pStyle w:val="13"/>
              <w:spacing w:before="65" w:line="371" w:lineRule="auto"/>
              <w:ind w:left="448" w:leftChars="0" w:right="164" w:rightChars="0" w:hanging="320" w:firstLineChars="0"/>
              <w:rPr>
                <w:rFonts w:ascii="宋体" w:hAnsi="宋体" w:eastAsia="宋体" w:cs="宋体"/>
                <w:snapToGrid w:val="0"/>
                <w:color w:val="000000"/>
                <w:kern w:val="0"/>
                <w:sz w:val="20"/>
                <w:szCs w:val="20"/>
                <w:lang w:val="en-US" w:eastAsia="en-US" w:bidi="ar-SA"/>
              </w:rPr>
            </w:pPr>
            <w:r>
              <w:rPr>
                <w:spacing w:val="4"/>
              </w:rPr>
              <w:t>投标人资质条件、</w:t>
            </w:r>
            <w:r>
              <w:rPr>
                <w:spacing w:val="6"/>
              </w:rPr>
              <w:t>能力和信誉</w:t>
            </w:r>
          </w:p>
        </w:tc>
        <w:tc>
          <w:tcPr>
            <w:tcW w:w="6321" w:type="dxa"/>
            <w:tcBorders>
              <w:right w:val="single" w:color="000000" w:sz="6" w:space="0"/>
            </w:tcBorders>
            <w:shd w:val="clear" w:color="auto" w:fill="auto"/>
            <w:vAlign w:val="top"/>
          </w:tcPr>
          <w:p w14:paraId="5F23CAFD">
            <w:pPr>
              <w:pStyle w:val="13"/>
              <w:spacing w:before="145" w:line="230" w:lineRule="auto"/>
              <w:ind w:left="120"/>
              <w:rPr>
                <w:rFonts w:ascii="黑体" w:hAnsi="黑体" w:eastAsia="黑体" w:cs="黑体"/>
              </w:rPr>
            </w:pPr>
            <w:r>
              <w:rPr>
                <w:spacing w:val="4"/>
              </w:rPr>
              <w:t>资质要求：见</w:t>
            </w:r>
            <w:r>
              <w:rPr>
                <w:rFonts w:ascii="黑体" w:hAnsi="黑体" w:eastAsia="黑体" w:cs="黑体"/>
                <w:spacing w:val="4"/>
              </w:rPr>
              <w:t>附录</w:t>
            </w:r>
            <w:r>
              <w:rPr>
                <w:rFonts w:ascii="黑体" w:hAnsi="黑体" w:eastAsia="黑体" w:cs="黑体"/>
                <w:spacing w:val="-22"/>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16"/>
              </w:rPr>
              <w:t xml:space="preserve"> </w:t>
            </w:r>
            <w:r>
              <w:rPr>
                <w:rFonts w:ascii="黑体" w:hAnsi="黑体" w:eastAsia="黑体" w:cs="黑体"/>
                <w:spacing w:val="4"/>
              </w:rPr>
              <w:t>正文</w:t>
            </w:r>
          </w:p>
          <w:p w14:paraId="7AF7969A">
            <w:pPr>
              <w:pStyle w:val="13"/>
              <w:spacing w:before="149" w:line="230" w:lineRule="auto"/>
              <w:ind w:left="110"/>
              <w:rPr>
                <w:rFonts w:ascii="黑体" w:hAnsi="黑体" w:eastAsia="黑体" w:cs="黑体"/>
              </w:rPr>
            </w:pPr>
            <w:r>
              <w:rPr>
                <w:spacing w:val="6"/>
              </w:rPr>
              <w:t>业绩要求：见</w:t>
            </w:r>
            <w:r>
              <w:rPr>
                <w:rFonts w:ascii="黑体" w:hAnsi="黑体" w:eastAsia="黑体" w:cs="黑体"/>
                <w:spacing w:val="6"/>
              </w:rPr>
              <w:t>附录</w:t>
            </w:r>
            <w:r>
              <w:rPr>
                <w:rFonts w:ascii="黑体" w:hAnsi="黑体" w:eastAsia="黑体" w:cs="黑体"/>
                <w:spacing w:val="-34"/>
              </w:rPr>
              <w:t xml:space="preserve"> </w:t>
            </w:r>
            <w:r>
              <w:rPr>
                <w:rFonts w:ascii="Times New Roman" w:hAnsi="Times New Roman" w:eastAsia="Times New Roman" w:cs="Times New Roman"/>
                <w:spacing w:val="6"/>
              </w:rPr>
              <w:t>2</w:t>
            </w:r>
            <w:r>
              <w:rPr>
                <w:rFonts w:ascii="Times New Roman" w:hAnsi="Times New Roman" w:eastAsia="Times New Roman" w:cs="Times New Roman"/>
                <w:spacing w:val="16"/>
              </w:rPr>
              <w:t xml:space="preserve"> </w:t>
            </w:r>
            <w:r>
              <w:rPr>
                <w:rFonts w:ascii="黑体" w:hAnsi="黑体" w:eastAsia="黑体" w:cs="黑体"/>
                <w:spacing w:val="6"/>
              </w:rPr>
              <w:t>正文</w:t>
            </w:r>
          </w:p>
          <w:p w14:paraId="1669AFC7">
            <w:pPr>
              <w:pStyle w:val="13"/>
              <w:spacing w:before="151" w:line="230" w:lineRule="auto"/>
              <w:ind w:left="111"/>
              <w:rPr>
                <w:rFonts w:ascii="黑体" w:hAnsi="黑体" w:eastAsia="黑体" w:cs="黑体"/>
              </w:rPr>
            </w:pPr>
            <w:r>
              <w:rPr>
                <w:spacing w:val="6"/>
              </w:rPr>
              <w:t>信誉要求：见</w:t>
            </w:r>
            <w:r>
              <w:rPr>
                <w:rFonts w:ascii="黑体" w:hAnsi="黑体" w:eastAsia="黑体" w:cs="黑体"/>
                <w:spacing w:val="6"/>
              </w:rPr>
              <w:t>附录</w:t>
            </w:r>
            <w:r>
              <w:rPr>
                <w:rFonts w:ascii="黑体" w:hAnsi="黑体" w:eastAsia="黑体" w:cs="黑体"/>
                <w:spacing w:val="-35"/>
              </w:rPr>
              <w:t xml:space="preserve"> </w:t>
            </w:r>
            <w:r>
              <w:rPr>
                <w:rFonts w:ascii="Times New Roman" w:hAnsi="Times New Roman" w:eastAsia="Times New Roman" w:cs="Times New Roman"/>
                <w:spacing w:val="6"/>
              </w:rPr>
              <w:t>3</w:t>
            </w:r>
            <w:r>
              <w:rPr>
                <w:rFonts w:ascii="Times New Roman" w:hAnsi="Times New Roman" w:eastAsia="Times New Roman" w:cs="Times New Roman"/>
                <w:spacing w:val="16"/>
              </w:rPr>
              <w:t xml:space="preserve"> </w:t>
            </w:r>
            <w:r>
              <w:rPr>
                <w:rFonts w:ascii="黑体" w:hAnsi="黑体" w:eastAsia="黑体" w:cs="黑体"/>
                <w:spacing w:val="6"/>
              </w:rPr>
              <w:t>正文</w:t>
            </w:r>
          </w:p>
          <w:p w14:paraId="4D149469">
            <w:pPr>
              <w:pStyle w:val="13"/>
              <w:spacing w:before="151" w:line="230" w:lineRule="auto"/>
              <w:ind w:left="114"/>
              <w:rPr>
                <w:rFonts w:ascii="黑体" w:hAnsi="黑体" w:eastAsia="黑体" w:cs="黑体"/>
              </w:rPr>
            </w:pPr>
            <w:r>
              <w:rPr>
                <w:spacing w:val="7"/>
              </w:rPr>
              <w:t>项目负责人资格：见</w:t>
            </w:r>
            <w:r>
              <w:rPr>
                <w:rFonts w:ascii="黑体" w:hAnsi="黑体" w:eastAsia="黑体" w:cs="黑体"/>
                <w:spacing w:val="7"/>
              </w:rPr>
              <w:t>附录</w:t>
            </w:r>
            <w:r>
              <w:rPr>
                <w:rFonts w:ascii="黑体" w:hAnsi="黑体" w:eastAsia="黑体" w:cs="黑体"/>
                <w:spacing w:val="-39"/>
              </w:rPr>
              <w:t xml:space="preserve"> </w:t>
            </w:r>
            <w:r>
              <w:rPr>
                <w:rFonts w:ascii="Times New Roman" w:hAnsi="Times New Roman" w:eastAsia="Times New Roman" w:cs="Times New Roman"/>
                <w:spacing w:val="7"/>
              </w:rPr>
              <w:t>4</w:t>
            </w:r>
            <w:r>
              <w:rPr>
                <w:rFonts w:ascii="Times New Roman" w:hAnsi="Times New Roman" w:eastAsia="Times New Roman" w:cs="Times New Roman"/>
                <w:spacing w:val="16"/>
              </w:rPr>
              <w:t xml:space="preserve"> </w:t>
            </w:r>
            <w:r>
              <w:rPr>
                <w:rFonts w:ascii="黑体" w:hAnsi="黑体" w:eastAsia="黑体" w:cs="黑体"/>
                <w:spacing w:val="7"/>
              </w:rPr>
              <w:t>正文</w:t>
            </w:r>
          </w:p>
          <w:p w14:paraId="5557CBCA">
            <w:pPr>
              <w:pStyle w:val="13"/>
              <w:spacing w:before="148" w:line="231" w:lineRule="auto"/>
              <w:ind w:left="112"/>
              <w:rPr>
                <w:rFonts w:ascii="黑体" w:hAnsi="黑体" w:eastAsia="黑体" w:cs="黑体"/>
              </w:rPr>
            </w:pPr>
            <w:r>
              <w:rPr>
                <w:spacing w:val="8"/>
              </w:rPr>
              <w:t>其他要求：</w:t>
            </w:r>
            <w:r>
              <w:rPr>
                <w:rFonts w:ascii="黑体" w:hAnsi="黑体" w:eastAsia="黑体" w:cs="黑体"/>
                <w:spacing w:val="8"/>
              </w:rPr>
              <w:t>无</w:t>
            </w:r>
          </w:p>
          <w:p w14:paraId="1F97F910">
            <w:pPr>
              <w:pStyle w:val="13"/>
              <w:spacing w:before="151" w:line="299" w:lineRule="auto"/>
              <w:ind w:left="111" w:leftChars="0" w:right="104" w:rightChars="0" w:hanging="2" w:firstLineChars="0"/>
              <w:rPr>
                <w:rFonts w:hint="default" w:ascii="黑体" w:hAnsi="黑体" w:eastAsia="黑体" w:cs="黑体"/>
                <w:snapToGrid w:val="0"/>
                <w:color w:val="000000"/>
                <w:kern w:val="0"/>
                <w:sz w:val="20"/>
                <w:szCs w:val="20"/>
                <w:lang w:val="en-US" w:eastAsia="en-US" w:bidi="ar-SA"/>
              </w:rPr>
            </w:pPr>
            <w:r>
              <w:rPr>
                <w:rFonts w:ascii="黑体" w:hAnsi="黑体" w:eastAsia="黑体" w:cs="黑体"/>
                <w:spacing w:val="9"/>
              </w:rPr>
              <w:t>投标文件</w:t>
            </w:r>
            <w:r>
              <w:rPr>
                <w:spacing w:val="9"/>
              </w:rPr>
              <w:t>“</w:t>
            </w:r>
            <w:r>
              <w:rPr>
                <w:rFonts w:ascii="黑体" w:hAnsi="黑体" w:eastAsia="黑体" w:cs="黑体"/>
                <w:spacing w:val="9"/>
              </w:rPr>
              <w:t>资格审查资料</w:t>
            </w:r>
            <w:r>
              <w:rPr>
                <w:rFonts w:ascii="黑体" w:hAnsi="黑体" w:eastAsia="黑体" w:cs="黑体"/>
                <w:spacing w:val="-66"/>
              </w:rPr>
              <w:t xml:space="preserve"> </w:t>
            </w:r>
            <w:r>
              <w:rPr>
                <w:spacing w:val="9"/>
              </w:rPr>
              <w:t>”</w:t>
            </w:r>
            <w:r>
              <w:rPr>
                <w:rFonts w:ascii="黑体" w:hAnsi="黑体" w:eastAsia="黑体" w:cs="黑体"/>
                <w:spacing w:val="9"/>
              </w:rPr>
              <w:t>各项表格后应提供的证明材料以本附表</w:t>
            </w:r>
            <w:r>
              <w:rPr>
                <w:rFonts w:ascii="黑体" w:hAnsi="黑体" w:eastAsia="黑体" w:cs="黑体"/>
                <w:spacing w:val="8"/>
              </w:rPr>
              <w:t>各附录中的注解规定为准。</w:t>
            </w:r>
          </w:p>
        </w:tc>
      </w:tr>
      <w:tr w14:paraId="1BB25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035" w:type="dxa"/>
            <w:tcBorders>
              <w:left w:val="single" w:color="000000" w:sz="6" w:space="0"/>
              <w:bottom w:val="single" w:color="000000" w:sz="6" w:space="0"/>
            </w:tcBorders>
            <w:shd w:val="clear" w:color="auto" w:fill="auto"/>
            <w:vAlign w:val="top"/>
          </w:tcPr>
          <w:p w14:paraId="3ECA53EB">
            <w:pPr>
              <w:spacing w:line="261" w:lineRule="auto"/>
              <w:rPr>
                <w:rFonts w:ascii="Arial"/>
                <w:sz w:val="21"/>
              </w:rPr>
            </w:pPr>
          </w:p>
          <w:p w14:paraId="023C3455">
            <w:pPr>
              <w:spacing w:line="261" w:lineRule="auto"/>
              <w:rPr>
                <w:rFonts w:ascii="Arial"/>
                <w:sz w:val="21"/>
              </w:rPr>
            </w:pPr>
          </w:p>
          <w:p w14:paraId="74D1BE05">
            <w:pPr>
              <w:spacing w:before="57" w:line="195" w:lineRule="auto"/>
              <w:ind w:left="322" w:leftChars="0"/>
              <w:rPr>
                <w:rFonts w:ascii="Times New Roman" w:hAnsi="Times New Roman" w:eastAsia="Times New Roman" w:cs="Times New Roman"/>
                <w:snapToGrid w:val="0"/>
                <w:color w:val="000000"/>
                <w:kern w:val="0"/>
                <w:sz w:val="20"/>
                <w:szCs w:val="20"/>
                <w:lang w:val="en-US" w:eastAsia="en-US" w:bidi="ar-SA"/>
              </w:rPr>
            </w:pPr>
            <w:r>
              <w:rPr>
                <w:rFonts w:ascii="Times New Roman" w:hAnsi="Times New Roman" w:eastAsia="Times New Roman" w:cs="Times New Roman"/>
                <w:spacing w:val="-2"/>
                <w:sz w:val="20"/>
                <w:szCs w:val="20"/>
              </w:rPr>
              <w:t>1.4.2</w:t>
            </w:r>
          </w:p>
        </w:tc>
        <w:tc>
          <w:tcPr>
            <w:tcW w:w="1930" w:type="dxa"/>
            <w:tcBorders>
              <w:bottom w:val="single" w:color="000000" w:sz="6" w:space="0"/>
            </w:tcBorders>
            <w:shd w:val="clear" w:color="auto" w:fill="auto"/>
            <w:vAlign w:val="top"/>
          </w:tcPr>
          <w:p w14:paraId="15670611">
            <w:pPr>
              <w:spacing w:line="281" w:lineRule="auto"/>
              <w:rPr>
                <w:rFonts w:ascii="Arial"/>
                <w:sz w:val="21"/>
              </w:rPr>
            </w:pPr>
          </w:p>
          <w:p w14:paraId="64E3A8D5">
            <w:pPr>
              <w:pStyle w:val="13"/>
              <w:spacing w:before="65" w:line="228" w:lineRule="auto"/>
              <w:ind w:left="129"/>
            </w:pPr>
            <w:r>
              <w:rPr>
                <w:spacing w:val="8"/>
              </w:rPr>
              <w:t>是否接受投</w:t>
            </w:r>
          </w:p>
          <w:p w14:paraId="06566B9F">
            <w:pPr>
              <w:pStyle w:val="13"/>
              <w:spacing w:before="151" w:line="228" w:lineRule="auto"/>
              <w:ind w:left="861" w:leftChars="0"/>
              <w:rPr>
                <w:rFonts w:ascii="宋体" w:hAnsi="宋体" w:eastAsia="宋体" w:cs="宋体"/>
                <w:snapToGrid w:val="0"/>
                <w:color w:val="000000"/>
                <w:kern w:val="0"/>
                <w:sz w:val="20"/>
                <w:szCs w:val="20"/>
                <w:lang w:val="en-US" w:eastAsia="en-US" w:bidi="ar-SA"/>
              </w:rPr>
            </w:pPr>
            <w:r>
              <w:t>标</w:t>
            </w:r>
          </w:p>
        </w:tc>
        <w:tc>
          <w:tcPr>
            <w:tcW w:w="6321" w:type="dxa"/>
            <w:tcBorders>
              <w:bottom w:val="single" w:color="000000" w:sz="6" w:space="0"/>
              <w:right w:val="single" w:color="000000" w:sz="6" w:space="0"/>
            </w:tcBorders>
            <w:shd w:val="clear" w:color="auto" w:fill="auto"/>
            <w:vAlign w:val="top"/>
          </w:tcPr>
          <w:p w14:paraId="34EE26A0">
            <w:pPr>
              <w:pStyle w:val="13"/>
              <w:spacing w:before="146" w:line="229" w:lineRule="auto"/>
              <w:ind w:left="118"/>
            </w:pPr>
            <w:r>
              <w:rPr>
                <w:rFonts w:hint="eastAsia" w:ascii="Times New Roman" w:hAnsi="Times New Roman" w:cs="Times New Roman"/>
                <w:spacing w:val="4"/>
                <w:lang w:eastAsia="zh-CN"/>
              </w:rPr>
              <w:t>☑</w:t>
            </w:r>
            <w:r>
              <w:rPr>
                <w:spacing w:val="4"/>
              </w:rPr>
              <w:t>不接受</w:t>
            </w:r>
          </w:p>
          <w:p w14:paraId="27AF1990">
            <w:pPr>
              <w:pStyle w:val="13"/>
              <w:spacing w:before="153" w:line="298" w:lineRule="auto"/>
              <w:ind w:left="117" w:leftChars="0" w:right="104" w:rightChars="0" w:firstLine="1" w:firstLineChars="0"/>
              <w:rPr>
                <w:rFonts w:ascii="宋体" w:hAnsi="宋体" w:eastAsia="宋体" w:cs="宋体"/>
                <w:snapToGrid w:val="0"/>
                <w:color w:val="000000"/>
                <w:kern w:val="0"/>
                <w:sz w:val="20"/>
                <w:szCs w:val="20"/>
                <w:lang w:val="en-US" w:eastAsia="en-US" w:bidi="ar-SA"/>
              </w:rPr>
            </w:pPr>
            <w:r>
              <w:rPr>
                <w:rFonts w:hint="eastAsia" w:ascii="MS UI Gothic" w:hAnsi="MS UI Gothic" w:cs="MS UI Gothic"/>
                <w:spacing w:val="10"/>
                <w:lang w:eastAsia="zh-CN"/>
              </w:rPr>
              <w:t>□</w:t>
            </w:r>
            <w:r>
              <w:rPr>
                <w:spacing w:val="10"/>
              </w:rPr>
              <w:t>接受，除投标人须知正文规定外，还须满足第一</w:t>
            </w:r>
            <w:r>
              <w:rPr>
                <w:spacing w:val="9"/>
              </w:rPr>
              <w:t>章“招标</w:t>
            </w:r>
            <w:r>
              <w:rPr>
                <w:spacing w:val="3"/>
              </w:rPr>
              <w:t>公告</w:t>
            </w:r>
            <w:r>
              <w:rPr>
                <w:spacing w:val="-70"/>
              </w:rPr>
              <w:t xml:space="preserve"> </w:t>
            </w:r>
            <w:r>
              <w:rPr>
                <w:spacing w:val="3"/>
              </w:rPr>
              <w:t>”第</w:t>
            </w:r>
            <w:r>
              <w:rPr>
                <w:spacing w:val="-39"/>
              </w:rPr>
              <w:t xml:space="preserve"> </w:t>
            </w:r>
            <w:r>
              <w:rPr>
                <w:rFonts w:ascii="Times New Roman" w:hAnsi="Times New Roman" w:eastAsia="Times New Roman" w:cs="Times New Roman"/>
                <w:spacing w:val="3"/>
              </w:rPr>
              <w:t xml:space="preserve">3.2 </w:t>
            </w:r>
            <w:r>
              <w:rPr>
                <w:spacing w:val="3"/>
              </w:rPr>
              <w:t>款的规定。</w:t>
            </w:r>
          </w:p>
        </w:tc>
      </w:tr>
    </w:tbl>
    <w:p w14:paraId="644B9720">
      <w:pPr>
        <w:spacing w:line="277" w:lineRule="auto"/>
        <w:rPr>
          <w:rFonts w:ascii="Arial"/>
          <w:sz w:val="21"/>
        </w:rPr>
      </w:pPr>
    </w:p>
    <w:p w14:paraId="678090F4">
      <w:pPr>
        <w:spacing w:line="278" w:lineRule="auto"/>
        <w:rPr>
          <w:rFonts w:ascii="Arial"/>
          <w:sz w:val="21"/>
        </w:rPr>
      </w:pPr>
      <w:r>
        <w:pict>
          <v:shape id="_x0000_s1026" o:spid="_x0000_s1026" style="position:absolute;left:0pt;margin-left:5.85pt;margin-top:5.95pt;height:0pt;width:144pt;z-index:251659264;mso-width-relative:page;mso-height-relative:page;" filled="f" stroked="t" coordsize="2880,0" path="m0,0l2880,0e">
            <v:fill on="f" focussize="0,0"/>
            <v:stroke weight="0pt" color="#000000" miterlimit="0" joinstyle="bevel" endcap="square"/>
            <v:imagedata o:title=""/>
            <o:lock v:ext="edit"/>
          </v:shape>
        </w:pict>
      </w:r>
    </w:p>
    <w:p w14:paraId="6A12A916">
      <w:pPr>
        <w:pStyle w:val="3"/>
        <w:spacing w:before="59" w:line="333" w:lineRule="auto"/>
        <w:ind w:left="304" w:right="148" w:hanging="185"/>
        <w:rPr>
          <w:rFonts w:ascii="宋体" w:hAnsi="宋体" w:eastAsia="宋体" w:cs="宋体"/>
          <w:sz w:val="18"/>
          <w:szCs w:val="18"/>
        </w:rPr>
      </w:pPr>
      <w:bookmarkStart w:id="17" w:name="bookmark137"/>
      <w:bookmarkEnd w:id="17"/>
      <w:r>
        <w:rPr>
          <w:rFonts w:ascii="宋体" w:hAnsi="宋体" w:eastAsia="宋体" w:cs="宋体"/>
          <w:position w:val="9"/>
          <w:sz w:val="8"/>
          <w:szCs w:val="8"/>
        </w:rPr>
        <w:t xml:space="preserve">①  </w:t>
      </w:r>
      <w:r>
        <w:rPr>
          <w:rFonts w:ascii="Times New Roman" w:hAnsi="Times New Roman" w:eastAsia="Times New Roman" w:cs="Times New Roman"/>
          <w:sz w:val="18"/>
          <w:szCs w:val="18"/>
        </w:rPr>
        <w:t xml:space="preserve">a.  </w:t>
      </w:r>
      <w:r>
        <w:rPr>
          <w:rFonts w:ascii="宋体" w:hAnsi="宋体" w:eastAsia="宋体" w:cs="宋体"/>
          <w:sz w:val="18"/>
          <w:szCs w:val="18"/>
        </w:rPr>
        <w:t>“投标人须知前附表</w:t>
      </w:r>
      <w:r>
        <w:rPr>
          <w:rFonts w:ascii="宋体" w:hAnsi="宋体" w:eastAsia="宋体" w:cs="宋体"/>
          <w:spacing w:val="-67"/>
          <w:sz w:val="18"/>
          <w:szCs w:val="18"/>
        </w:rPr>
        <w:t xml:space="preserve"> </w:t>
      </w:r>
      <w:r>
        <w:rPr>
          <w:rFonts w:ascii="宋体" w:hAnsi="宋体" w:eastAsia="宋体" w:cs="宋体"/>
          <w:sz w:val="18"/>
          <w:szCs w:val="18"/>
        </w:rPr>
        <w:t>”用于进一步明确正文中的未尽事宜，由招标人根据招标项目具体特点和</w:t>
      </w:r>
      <w:r>
        <w:rPr>
          <w:rFonts w:ascii="宋体" w:hAnsi="宋体" w:eastAsia="宋体" w:cs="宋体"/>
          <w:spacing w:val="-1"/>
          <w:sz w:val="18"/>
          <w:szCs w:val="18"/>
        </w:rPr>
        <w:t>实际需要编制和</w:t>
      </w:r>
      <w:r>
        <w:rPr>
          <w:rFonts w:ascii="宋体" w:hAnsi="宋体" w:eastAsia="宋体" w:cs="宋体"/>
          <w:sz w:val="18"/>
          <w:szCs w:val="18"/>
        </w:rPr>
        <w:t>填写，且应与招标文件中其他章节相衔接，并不得与本章正文内容相抵触。</w:t>
      </w:r>
      <w:r>
        <w:rPr>
          <w:sz w:val="18"/>
          <w:szCs w:val="18"/>
        </w:rPr>
        <w:t>如前附表与正</w:t>
      </w:r>
      <w:r>
        <w:rPr>
          <w:spacing w:val="-1"/>
          <w:sz w:val="18"/>
          <w:szCs w:val="18"/>
        </w:rPr>
        <w:t>文不一致时，以前附表</w:t>
      </w:r>
      <w:r>
        <w:rPr>
          <w:spacing w:val="-2"/>
          <w:sz w:val="18"/>
          <w:szCs w:val="18"/>
        </w:rPr>
        <w:t>的规定为准</w:t>
      </w:r>
      <w:r>
        <w:rPr>
          <w:rFonts w:ascii="宋体" w:hAnsi="宋体" w:eastAsia="宋体" w:cs="宋体"/>
          <w:spacing w:val="-2"/>
          <w:sz w:val="18"/>
          <w:szCs w:val="18"/>
        </w:rPr>
        <w:t>。</w:t>
      </w:r>
    </w:p>
    <w:p w14:paraId="2AC60367">
      <w:pPr>
        <w:spacing w:line="218" w:lineRule="auto"/>
        <w:ind w:left="387"/>
        <w:rPr>
          <w:rFonts w:ascii="宋体" w:hAnsi="宋体" w:eastAsia="宋体" w:cs="宋体"/>
          <w:sz w:val="18"/>
          <w:szCs w:val="18"/>
        </w:rPr>
      </w:pPr>
      <w:r>
        <w:rPr>
          <w:rFonts w:ascii="Times New Roman" w:hAnsi="Times New Roman" w:eastAsia="Times New Roman" w:cs="Times New Roman"/>
          <w:spacing w:val="-1"/>
          <w:sz w:val="18"/>
          <w:szCs w:val="18"/>
        </w:rPr>
        <w:t>b.</w:t>
      </w:r>
      <w:r>
        <w:rPr>
          <w:rFonts w:ascii="宋体" w:hAnsi="宋体" w:eastAsia="宋体" w:cs="宋体"/>
          <w:spacing w:val="-1"/>
          <w:sz w:val="18"/>
          <w:szCs w:val="18"/>
        </w:rPr>
        <w:t>“投标人须知前附表</w:t>
      </w:r>
      <w:r>
        <w:rPr>
          <w:rFonts w:ascii="宋体" w:hAnsi="宋体" w:eastAsia="宋体" w:cs="宋体"/>
          <w:spacing w:val="-66"/>
          <w:sz w:val="18"/>
          <w:szCs w:val="18"/>
        </w:rPr>
        <w:t xml:space="preserve"> </w:t>
      </w:r>
      <w:r>
        <w:rPr>
          <w:rFonts w:ascii="宋体" w:hAnsi="宋体" w:eastAsia="宋体" w:cs="宋体"/>
          <w:spacing w:val="-1"/>
          <w:sz w:val="18"/>
          <w:szCs w:val="18"/>
        </w:rPr>
        <w:t>”中的附录表格同属“投标人须知前附表</w:t>
      </w:r>
      <w:r>
        <w:rPr>
          <w:rFonts w:ascii="宋体" w:hAnsi="宋体" w:eastAsia="宋体" w:cs="宋体"/>
          <w:spacing w:val="-66"/>
          <w:sz w:val="18"/>
          <w:szCs w:val="18"/>
        </w:rPr>
        <w:t xml:space="preserve"> </w:t>
      </w:r>
      <w:r>
        <w:rPr>
          <w:rFonts w:ascii="宋体" w:hAnsi="宋体" w:eastAsia="宋体" w:cs="宋体"/>
          <w:spacing w:val="-1"/>
          <w:sz w:val="18"/>
          <w:szCs w:val="18"/>
        </w:rPr>
        <w:t>”</w:t>
      </w:r>
      <w:r>
        <w:rPr>
          <w:rFonts w:ascii="宋体" w:hAnsi="宋体" w:eastAsia="宋体" w:cs="宋体"/>
          <w:spacing w:val="-2"/>
          <w:sz w:val="18"/>
          <w:szCs w:val="18"/>
        </w:rPr>
        <w:t>内容，具有同等效力。</w:t>
      </w:r>
    </w:p>
    <w:p w14:paraId="57B5D4B3">
      <w:pPr>
        <w:spacing w:before="120"/>
        <w:rPr>
          <w:rFonts w:hint="eastAsia" w:eastAsia="宋体"/>
          <w:lang w:eastAsia="zh-CN"/>
        </w:rPr>
      </w:pPr>
      <w:r>
        <w:rPr>
          <w:rFonts w:hint="eastAsia" w:eastAsia="宋体"/>
          <w:lang w:eastAsia="zh-CN"/>
        </w:rPr>
        <w:br w:type="page"/>
      </w:r>
    </w:p>
    <w:tbl>
      <w:tblPr>
        <w:tblStyle w:val="12"/>
        <w:tblW w:w="928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5"/>
        <w:gridCol w:w="1930"/>
        <w:gridCol w:w="6321"/>
      </w:tblGrid>
      <w:tr w14:paraId="081AC9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035" w:type="dxa"/>
            <w:tcBorders>
              <w:top w:val="single" w:color="000000" w:sz="6" w:space="0"/>
              <w:left w:val="single" w:color="000000" w:sz="6" w:space="0"/>
            </w:tcBorders>
            <w:vAlign w:val="top"/>
          </w:tcPr>
          <w:p w14:paraId="6C7775AA">
            <w:pPr>
              <w:spacing w:before="144" w:line="231" w:lineRule="auto"/>
              <w:ind w:left="201"/>
              <w:rPr>
                <w:rFonts w:ascii="黑体" w:hAnsi="黑体" w:eastAsia="黑体" w:cs="黑体"/>
                <w:sz w:val="20"/>
                <w:szCs w:val="20"/>
              </w:rPr>
            </w:pPr>
            <w:r>
              <w:rPr>
                <w:rFonts w:ascii="黑体" w:hAnsi="黑体" w:eastAsia="黑体" w:cs="黑体"/>
                <w:spacing w:val="6"/>
                <w:sz w:val="20"/>
                <w:szCs w:val="20"/>
              </w:rPr>
              <w:t>条款号</w:t>
            </w:r>
          </w:p>
        </w:tc>
        <w:tc>
          <w:tcPr>
            <w:tcW w:w="1930" w:type="dxa"/>
            <w:tcBorders>
              <w:top w:val="single" w:color="000000" w:sz="6" w:space="0"/>
            </w:tcBorders>
            <w:vAlign w:val="top"/>
          </w:tcPr>
          <w:p w14:paraId="708F244F">
            <w:pPr>
              <w:spacing w:before="144" w:line="230" w:lineRule="auto"/>
              <w:ind w:left="232"/>
              <w:rPr>
                <w:rFonts w:ascii="黑体" w:hAnsi="黑体" w:eastAsia="黑体" w:cs="黑体"/>
                <w:sz w:val="20"/>
                <w:szCs w:val="20"/>
              </w:rPr>
            </w:pPr>
            <w:r>
              <w:rPr>
                <w:rFonts w:ascii="黑体" w:hAnsi="黑体" w:eastAsia="黑体" w:cs="黑体"/>
                <w:sz w:val="20"/>
                <w:szCs w:val="20"/>
              </w:rPr>
              <w:t>条</w:t>
            </w:r>
            <w:r>
              <w:rPr>
                <w:rFonts w:ascii="黑体" w:hAnsi="黑体" w:eastAsia="黑体" w:cs="黑体"/>
                <w:spacing w:val="9"/>
                <w:sz w:val="20"/>
                <w:szCs w:val="20"/>
              </w:rPr>
              <w:t xml:space="preserve">  </w:t>
            </w:r>
            <w:r>
              <w:rPr>
                <w:rFonts w:ascii="黑体" w:hAnsi="黑体" w:eastAsia="黑体" w:cs="黑体"/>
                <w:sz w:val="20"/>
                <w:szCs w:val="20"/>
              </w:rPr>
              <w:t>款</w:t>
            </w:r>
            <w:r>
              <w:rPr>
                <w:rFonts w:ascii="黑体" w:hAnsi="黑体" w:eastAsia="黑体" w:cs="黑体"/>
                <w:spacing w:val="10"/>
                <w:sz w:val="20"/>
                <w:szCs w:val="20"/>
              </w:rPr>
              <w:t xml:space="preserve">  </w:t>
            </w:r>
            <w:r>
              <w:rPr>
                <w:rFonts w:ascii="黑体" w:hAnsi="黑体" w:eastAsia="黑体" w:cs="黑体"/>
                <w:sz w:val="20"/>
                <w:szCs w:val="20"/>
              </w:rPr>
              <w:t>名</w:t>
            </w:r>
            <w:r>
              <w:rPr>
                <w:rFonts w:ascii="黑体" w:hAnsi="黑体" w:eastAsia="黑体" w:cs="黑体"/>
                <w:spacing w:val="10"/>
                <w:sz w:val="20"/>
                <w:szCs w:val="20"/>
              </w:rPr>
              <w:t xml:space="preserve">  </w:t>
            </w:r>
            <w:r>
              <w:rPr>
                <w:rFonts w:ascii="黑体" w:hAnsi="黑体" w:eastAsia="黑体" w:cs="黑体"/>
                <w:sz w:val="20"/>
                <w:szCs w:val="20"/>
              </w:rPr>
              <w:t>称</w:t>
            </w:r>
          </w:p>
        </w:tc>
        <w:tc>
          <w:tcPr>
            <w:tcW w:w="6321" w:type="dxa"/>
            <w:tcBorders>
              <w:top w:val="single" w:color="000000" w:sz="6" w:space="0"/>
              <w:right w:val="single" w:color="000000" w:sz="6" w:space="0"/>
            </w:tcBorders>
            <w:vAlign w:val="top"/>
          </w:tcPr>
          <w:p w14:paraId="11109548">
            <w:pPr>
              <w:spacing w:before="144" w:line="229" w:lineRule="auto"/>
              <w:ind w:left="2428"/>
              <w:rPr>
                <w:rFonts w:ascii="黑体" w:hAnsi="黑体" w:eastAsia="黑体" w:cs="黑体"/>
                <w:sz w:val="20"/>
                <w:szCs w:val="20"/>
              </w:rPr>
            </w:pPr>
            <w:r>
              <w:rPr>
                <w:rFonts w:ascii="黑体" w:hAnsi="黑体" w:eastAsia="黑体" w:cs="黑体"/>
                <w:spacing w:val="-3"/>
                <w:sz w:val="20"/>
                <w:szCs w:val="20"/>
              </w:rPr>
              <w:t>编</w:t>
            </w:r>
            <w:r>
              <w:rPr>
                <w:rFonts w:ascii="黑体" w:hAnsi="黑体" w:eastAsia="黑体" w:cs="黑体"/>
                <w:spacing w:val="11"/>
                <w:sz w:val="20"/>
                <w:szCs w:val="20"/>
              </w:rPr>
              <w:t xml:space="preserve">  </w:t>
            </w:r>
            <w:r>
              <w:rPr>
                <w:rFonts w:ascii="黑体" w:hAnsi="黑体" w:eastAsia="黑体" w:cs="黑体"/>
                <w:spacing w:val="-3"/>
                <w:sz w:val="20"/>
                <w:szCs w:val="20"/>
              </w:rPr>
              <w:t>列</w:t>
            </w:r>
            <w:r>
              <w:rPr>
                <w:rFonts w:ascii="黑体" w:hAnsi="黑体" w:eastAsia="黑体" w:cs="黑体"/>
                <w:spacing w:val="16"/>
                <w:sz w:val="20"/>
                <w:szCs w:val="20"/>
              </w:rPr>
              <w:t xml:space="preserve">  </w:t>
            </w:r>
            <w:r>
              <w:rPr>
                <w:rFonts w:ascii="黑体" w:hAnsi="黑体" w:eastAsia="黑体" w:cs="黑体"/>
                <w:spacing w:val="-3"/>
                <w:sz w:val="20"/>
                <w:szCs w:val="20"/>
              </w:rPr>
              <w:t>内</w:t>
            </w:r>
            <w:r>
              <w:rPr>
                <w:rFonts w:ascii="黑体" w:hAnsi="黑体" w:eastAsia="黑体" w:cs="黑体"/>
                <w:spacing w:val="9"/>
                <w:sz w:val="20"/>
                <w:szCs w:val="20"/>
              </w:rPr>
              <w:t xml:space="preserve">  </w:t>
            </w:r>
            <w:r>
              <w:rPr>
                <w:rFonts w:ascii="黑体" w:hAnsi="黑体" w:eastAsia="黑体" w:cs="黑体"/>
                <w:spacing w:val="-3"/>
                <w:sz w:val="20"/>
                <w:szCs w:val="20"/>
              </w:rPr>
              <w:t>容</w:t>
            </w:r>
          </w:p>
        </w:tc>
      </w:tr>
      <w:tr w14:paraId="338A2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035" w:type="dxa"/>
            <w:tcBorders>
              <w:left w:val="single" w:color="000000" w:sz="6" w:space="0"/>
            </w:tcBorders>
            <w:vAlign w:val="top"/>
          </w:tcPr>
          <w:p w14:paraId="521C7F2F">
            <w:pPr>
              <w:spacing w:line="325" w:lineRule="auto"/>
              <w:rPr>
                <w:rFonts w:ascii="Arial"/>
                <w:sz w:val="21"/>
              </w:rPr>
            </w:pPr>
          </w:p>
          <w:p w14:paraId="27405169">
            <w:pPr>
              <w:spacing w:before="57" w:line="195" w:lineRule="auto"/>
              <w:ind w:left="32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1.4.3</w:t>
            </w:r>
          </w:p>
        </w:tc>
        <w:tc>
          <w:tcPr>
            <w:tcW w:w="1930" w:type="dxa"/>
            <w:vAlign w:val="top"/>
          </w:tcPr>
          <w:p w14:paraId="726FB68A">
            <w:pPr>
              <w:pStyle w:val="13"/>
              <w:spacing w:before="150" w:line="297" w:lineRule="auto"/>
              <w:ind w:left="335" w:right="129" w:hanging="207"/>
            </w:pPr>
            <w:r>
              <w:rPr>
                <w:spacing w:val="8"/>
              </w:rPr>
              <w:t>投标人不得存在的其他关联情形</w:t>
            </w:r>
          </w:p>
        </w:tc>
        <w:tc>
          <w:tcPr>
            <w:tcW w:w="6321" w:type="dxa"/>
            <w:tcBorders>
              <w:right w:val="single" w:color="000000" w:sz="6" w:space="0"/>
            </w:tcBorders>
            <w:vAlign w:val="top"/>
          </w:tcPr>
          <w:p w14:paraId="1E163E00">
            <w:pPr>
              <w:spacing w:line="321" w:lineRule="auto"/>
              <w:rPr>
                <w:rFonts w:ascii="Arial"/>
                <w:sz w:val="21"/>
              </w:rPr>
            </w:pPr>
          </w:p>
          <w:p w14:paraId="79D51C98">
            <w:pPr>
              <w:tabs>
                <w:tab w:val="left" w:pos="312"/>
              </w:tabs>
              <w:spacing w:before="57" w:line="199" w:lineRule="auto"/>
              <w:ind w:left="102"/>
              <w:rPr>
                <w:rFonts w:ascii="Times New Roman" w:hAnsi="Times New Roman" w:eastAsia="Times New Roman" w:cs="Times New Roman"/>
                <w:sz w:val="20"/>
                <w:szCs w:val="20"/>
              </w:rPr>
            </w:pPr>
            <w:r>
              <w:rPr>
                <w:rFonts w:ascii="Times New Roman" w:hAnsi="Times New Roman" w:eastAsia="Times New Roman" w:cs="Times New Roman"/>
                <w:sz w:val="20"/>
                <w:szCs w:val="20"/>
                <w:u w:val="single" w:color="auto"/>
              </w:rPr>
              <w:tab/>
            </w:r>
            <w:r>
              <w:rPr>
                <w:rFonts w:ascii="Times New Roman" w:hAnsi="Times New Roman" w:eastAsia="Times New Roman" w:cs="Times New Roman"/>
                <w:spacing w:val="2"/>
                <w:sz w:val="20"/>
                <w:szCs w:val="20"/>
                <w:u w:val="single" w:color="auto"/>
              </w:rPr>
              <w:t xml:space="preserve">/    </w:t>
            </w:r>
          </w:p>
        </w:tc>
      </w:tr>
      <w:tr w14:paraId="01C95B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1035" w:type="dxa"/>
            <w:tcBorders>
              <w:left w:val="single" w:color="000000" w:sz="6" w:space="0"/>
            </w:tcBorders>
            <w:vAlign w:val="top"/>
          </w:tcPr>
          <w:p w14:paraId="69FB3527">
            <w:pPr>
              <w:spacing w:line="262" w:lineRule="auto"/>
              <w:rPr>
                <w:rFonts w:ascii="Arial"/>
                <w:sz w:val="21"/>
              </w:rPr>
            </w:pPr>
          </w:p>
          <w:p w14:paraId="21410966">
            <w:pPr>
              <w:spacing w:line="263" w:lineRule="auto"/>
              <w:rPr>
                <w:rFonts w:ascii="Arial"/>
                <w:sz w:val="21"/>
              </w:rPr>
            </w:pPr>
          </w:p>
          <w:p w14:paraId="75E4D215">
            <w:pPr>
              <w:spacing w:before="57" w:line="195" w:lineRule="auto"/>
              <w:ind w:left="32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1.4.4</w:t>
            </w:r>
          </w:p>
        </w:tc>
        <w:tc>
          <w:tcPr>
            <w:tcW w:w="1930" w:type="dxa"/>
            <w:vAlign w:val="top"/>
          </w:tcPr>
          <w:p w14:paraId="63FBDAE4">
            <w:pPr>
              <w:pStyle w:val="13"/>
              <w:spacing w:before="148" w:line="228" w:lineRule="auto"/>
              <w:ind w:left="128"/>
            </w:pPr>
            <w:r>
              <w:rPr>
                <w:spacing w:val="8"/>
              </w:rPr>
              <w:t>投标人不得存在的</w:t>
            </w:r>
          </w:p>
          <w:p w14:paraId="4484362A">
            <w:pPr>
              <w:pStyle w:val="13"/>
              <w:spacing w:before="153" w:line="228" w:lineRule="auto"/>
              <w:ind w:left="126"/>
            </w:pPr>
            <w:r>
              <w:rPr>
                <w:spacing w:val="8"/>
              </w:rPr>
              <w:t>其他不良状况或不</w:t>
            </w:r>
          </w:p>
          <w:p w14:paraId="3814632B">
            <w:pPr>
              <w:pStyle w:val="13"/>
              <w:spacing w:before="151" w:line="227" w:lineRule="auto"/>
              <w:ind w:left="473"/>
            </w:pPr>
            <w:r>
              <w:rPr>
                <w:spacing w:val="1"/>
              </w:rPr>
              <w:t>良信用记录</w:t>
            </w:r>
          </w:p>
        </w:tc>
        <w:tc>
          <w:tcPr>
            <w:tcW w:w="6321" w:type="dxa"/>
            <w:tcBorders>
              <w:right w:val="single" w:color="000000" w:sz="6" w:space="0"/>
            </w:tcBorders>
            <w:vAlign w:val="top"/>
          </w:tcPr>
          <w:p w14:paraId="60025C51">
            <w:pPr>
              <w:spacing w:line="281" w:lineRule="auto"/>
              <w:rPr>
                <w:rFonts w:ascii="Arial"/>
                <w:sz w:val="21"/>
              </w:rPr>
            </w:pPr>
          </w:p>
          <w:p w14:paraId="0A182771">
            <w:pPr>
              <w:pStyle w:val="13"/>
              <w:spacing w:before="65" w:line="372" w:lineRule="auto"/>
              <w:ind w:left="111" w:right="118" w:firstLine="11"/>
            </w:pPr>
            <w:r>
              <w:rPr>
                <w:spacing w:val="8"/>
              </w:rPr>
              <w:t>除满足投标人须知正文的规定外，还须满足第一章“招标公告</w:t>
            </w:r>
            <w:r>
              <w:rPr>
                <w:spacing w:val="-65"/>
              </w:rPr>
              <w:t xml:space="preserve"> </w:t>
            </w:r>
            <w:r>
              <w:rPr>
                <w:spacing w:val="8"/>
              </w:rPr>
              <w:t>”第</w:t>
            </w:r>
            <w:r>
              <w:rPr>
                <w:rFonts w:ascii="Times New Roman" w:hAnsi="Times New Roman" w:eastAsia="Times New Roman" w:cs="Times New Roman"/>
                <w:spacing w:val="4"/>
              </w:rPr>
              <w:t xml:space="preserve">3.4 </w:t>
            </w:r>
            <w:r>
              <w:rPr>
                <w:spacing w:val="4"/>
              </w:rPr>
              <w:t>款的规定。</w:t>
            </w:r>
          </w:p>
        </w:tc>
      </w:tr>
      <w:tr w14:paraId="64FC5B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35" w:type="dxa"/>
            <w:vMerge w:val="restart"/>
            <w:tcBorders>
              <w:left w:val="single" w:color="000000" w:sz="6" w:space="0"/>
              <w:bottom w:val="nil"/>
            </w:tcBorders>
            <w:vAlign w:val="top"/>
          </w:tcPr>
          <w:p w14:paraId="4EF8E748">
            <w:pPr>
              <w:spacing w:line="342" w:lineRule="auto"/>
              <w:rPr>
                <w:rFonts w:ascii="Arial"/>
                <w:sz w:val="21"/>
              </w:rPr>
            </w:pPr>
          </w:p>
          <w:p w14:paraId="4A669DBB">
            <w:pPr>
              <w:spacing w:before="57" w:line="195" w:lineRule="auto"/>
              <w:ind w:left="270"/>
              <w:rPr>
                <w:rFonts w:ascii="Times New Roman" w:hAnsi="Times New Roman" w:eastAsia="Times New Roman" w:cs="Times New Roman"/>
                <w:sz w:val="20"/>
                <w:szCs w:val="20"/>
              </w:rPr>
            </w:pPr>
            <w:r>
              <w:rPr>
                <w:rFonts w:ascii="Times New Roman" w:hAnsi="Times New Roman" w:eastAsia="Times New Roman" w:cs="Times New Roman"/>
                <w:sz w:val="20"/>
                <w:szCs w:val="20"/>
              </w:rPr>
              <w:t>1.10.2</w:t>
            </w:r>
          </w:p>
        </w:tc>
        <w:tc>
          <w:tcPr>
            <w:tcW w:w="1930" w:type="dxa"/>
            <w:vMerge w:val="restart"/>
            <w:tcBorders>
              <w:bottom w:val="nil"/>
            </w:tcBorders>
            <w:vAlign w:val="top"/>
          </w:tcPr>
          <w:p w14:paraId="52A93410">
            <w:pPr>
              <w:pStyle w:val="13"/>
              <w:spacing w:before="167" w:line="304" w:lineRule="auto"/>
              <w:ind w:left="333" w:right="129" w:hanging="205"/>
            </w:pPr>
            <w:r>
              <w:rPr>
                <w:spacing w:val="8"/>
              </w:rPr>
              <w:t>投标人在投标预备会前提出问题</w:t>
            </w:r>
          </w:p>
        </w:tc>
        <w:tc>
          <w:tcPr>
            <w:tcW w:w="6321" w:type="dxa"/>
            <w:tcBorders>
              <w:right w:val="single" w:color="000000" w:sz="6" w:space="0"/>
            </w:tcBorders>
            <w:vAlign w:val="top"/>
          </w:tcPr>
          <w:p w14:paraId="515C5DF7">
            <w:pPr>
              <w:pStyle w:val="13"/>
              <w:spacing w:before="150" w:line="226" w:lineRule="auto"/>
              <w:ind w:left="121"/>
              <w:rPr>
                <w:rFonts w:ascii="Times New Roman" w:hAnsi="Times New Roman" w:eastAsia="Times New Roman" w:cs="Times New Roman"/>
              </w:rPr>
            </w:pPr>
            <w:r>
              <w:rPr>
                <w:spacing w:val="3"/>
              </w:rPr>
              <w:t>时间：</w:t>
            </w:r>
            <w:r>
              <w:rPr>
                <w:rFonts w:ascii="Times New Roman" w:hAnsi="Times New Roman" w:eastAsia="Times New Roman" w:cs="Times New Roman"/>
                <w:spacing w:val="2"/>
                <w:u w:val="single" w:color="auto"/>
              </w:rPr>
              <w:t xml:space="preserve">    </w:t>
            </w:r>
            <w:r>
              <w:rPr>
                <w:rFonts w:ascii="Times New Roman" w:hAnsi="Times New Roman" w:eastAsia="Times New Roman" w:cs="Times New Roman"/>
                <w:spacing w:val="3"/>
                <w:u w:val="single" w:color="auto"/>
              </w:rPr>
              <w:t>/</w:t>
            </w:r>
            <w:r>
              <w:rPr>
                <w:rFonts w:ascii="Times New Roman" w:hAnsi="Times New Roman" w:eastAsia="Times New Roman" w:cs="Times New Roman"/>
                <w:u w:val="single" w:color="auto"/>
              </w:rPr>
              <w:t xml:space="preserve">     </w:t>
            </w:r>
          </w:p>
        </w:tc>
      </w:tr>
      <w:tr w14:paraId="33019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1035" w:type="dxa"/>
            <w:vMerge w:val="continue"/>
            <w:tcBorders>
              <w:top w:val="nil"/>
              <w:left w:val="single" w:color="000000" w:sz="6" w:space="0"/>
            </w:tcBorders>
            <w:vAlign w:val="top"/>
          </w:tcPr>
          <w:p w14:paraId="53E4C3C4">
            <w:pPr>
              <w:rPr>
                <w:rFonts w:ascii="Arial"/>
                <w:sz w:val="21"/>
              </w:rPr>
            </w:pPr>
          </w:p>
        </w:tc>
        <w:tc>
          <w:tcPr>
            <w:tcW w:w="1930" w:type="dxa"/>
            <w:vMerge w:val="continue"/>
            <w:tcBorders>
              <w:top w:val="nil"/>
            </w:tcBorders>
            <w:vAlign w:val="top"/>
          </w:tcPr>
          <w:p w14:paraId="3148C381">
            <w:pPr>
              <w:rPr>
                <w:rFonts w:ascii="Arial"/>
                <w:sz w:val="21"/>
              </w:rPr>
            </w:pPr>
          </w:p>
        </w:tc>
        <w:tc>
          <w:tcPr>
            <w:tcW w:w="6321" w:type="dxa"/>
            <w:tcBorders>
              <w:right w:val="single" w:color="000000" w:sz="6" w:space="0"/>
            </w:tcBorders>
            <w:vAlign w:val="top"/>
          </w:tcPr>
          <w:p w14:paraId="7F0C713E">
            <w:pPr>
              <w:pStyle w:val="13"/>
              <w:spacing w:before="162" w:line="229" w:lineRule="auto"/>
              <w:ind w:left="113"/>
              <w:rPr>
                <w:rFonts w:ascii="Times New Roman" w:hAnsi="Times New Roman" w:eastAsia="Times New Roman" w:cs="Times New Roman"/>
              </w:rPr>
            </w:pPr>
            <w:r>
              <w:rPr>
                <w:spacing w:val="4"/>
              </w:rPr>
              <w:t>形式：</w:t>
            </w:r>
            <w:r>
              <w:rPr>
                <w:rFonts w:ascii="Times New Roman" w:hAnsi="Times New Roman" w:eastAsia="Times New Roman" w:cs="Times New Roman"/>
                <w:spacing w:val="4"/>
                <w:u w:val="single" w:color="auto"/>
              </w:rPr>
              <w:t xml:space="preserve">    /</w:t>
            </w:r>
            <w:r>
              <w:rPr>
                <w:rFonts w:ascii="Times New Roman" w:hAnsi="Times New Roman" w:eastAsia="Times New Roman" w:cs="Times New Roman"/>
                <w:u w:val="single" w:color="auto"/>
              </w:rPr>
              <w:t xml:space="preserve">     </w:t>
            </w:r>
          </w:p>
        </w:tc>
      </w:tr>
      <w:tr w14:paraId="4945E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7" w:hRule="atLeast"/>
        </w:trPr>
        <w:tc>
          <w:tcPr>
            <w:tcW w:w="1035" w:type="dxa"/>
            <w:tcBorders>
              <w:left w:val="single" w:color="000000" w:sz="6" w:space="0"/>
            </w:tcBorders>
            <w:vAlign w:val="top"/>
          </w:tcPr>
          <w:p w14:paraId="26EF4710">
            <w:pPr>
              <w:spacing w:before="57" w:line="195" w:lineRule="auto"/>
              <w:ind w:left="322"/>
              <w:rPr>
                <w:rFonts w:ascii="Times New Roman" w:hAnsi="Times New Roman" w:eastAsia="Times New Roman" w:cs="Times New Roman"/>
                <w:spacing w:val="-2"/>
                <w:sz w:val="20"/>
                <w:szCs w:val="20"/>
              </w:rPr>
            </w:pPr>
          </w:p>
          <w:p w14:paraId="4D9F2DDD">
            <w:pPr>
              <w:spacing w:before="57" w:line="195" w:lineRule="auto"/>
              <w:ind w:left="322"/>
              <w:rPr>
                <w:rFonts w:ascii="Times New Roman" w:hAnsi="Times New Roman" w:eastAsia="Times New Roman" w:cs="Times New Roman"/>
                <w:spacing w:val="-2"/>
                <w:sz w:val="20"/>
                <w:szCs w:val="20"/>
              </w:rPr>
            </w:pPr>
          </w:p>
          <w:p w14:paraId="2D56E3AB">
            <w:pPr>
              <w:spacing w:before="57" w:line="195" w:lineRule="auto"/>
              <w:ind w:left="322"/>
              <w:rPr>
                <w:rFonts w:ascii="Times New Roman" w:hAnsi="Times New Roman" w:eastAsia="Times New Roman" w:cs="Times New Roman"/>
                <w:spacing w:val="-2"/>
                <w:sz w:val="20"/>
                <w:szCs w:val="20"/>
              </w:rPr>
            </w:pPr>
            <w:r>
              <w:rPr>
                <w:rFonts w:ascii="Times New Roman" w:hAnsi="Times New Roman" w:eastAsia="Times New Roman" w:cs="Times New Roman"/>
                <w:spacing w:val="-2"/>
                <w:sz w:val="20"/>
                <w:szCs w:val="20"/>
              </w:rPr>
              <w:t>1. 11. 1</w:t>
            </w:r>
          </w:p>
        </w:tc>
        <w:tc>
          <w:tcPr>
            <w:tcW w:w="1930" w:type="dxa"/>
            <w:vAlign w:val="top"/>
          </w:tcPr>
          <w:p w14:paraId="265B86FC">
            <w:pPr>
              <w:spacing w:before="57" w:line="195" w:lineRule="auto"/>
              <w:ind w:left="322"/>
              <w:rPr>
                <w:rFonts w:ascii="Times New Roman" w:hAnsi="Times New Roman" w:eastAsia="Times New Roman" w:cs="Times New Roman"/>
                <w:spacing w:val="-2"/>
                <w:sz w:val="20"/>
                <w:szCs w:val="20"/>
              </w:rPr>
            </w:pPr>
          </w:p>
          <w:p w14:paraId="6662966D">
            <w:pPr>
              <w:spacing w:before="57" w:line="195" w:lineRule="auto"/>
              <w:ind w:left="322"/>
              <w:rPr>
                <w:rFonts w:ascii="Times New Roman" w:hAnsi="Times New Roman" w:eastAsia="Times New Roman" w:cs="Times New Roman"/>
                <w:spacing w:val="-2"/>
                <w:sz w:val="20"/>
                <w:szCs w:val="20"/>
              </w:rPr>
            </w:pPr>
            <w:r>
              <w:rPr>
                <w:rFonts w:ascii="Times New Roman" w:hAnsi="Times New Roman" w:eastAsia="Times New Roman" w:cs="Times New Roman"/>
                <w:spacing w:val="-2"/>
                <w:sz w:val="20"/>
                <w:szCs w:val="20"/>
              </w:rPr>
              <w:t>分  包</w:t>
            </w:r>
          </w:p>
        </w:tc>
        <w:tc>
          <w:tcPr>
            <w:tcW w:w="6321" w:type="dxa"/>
            <w:tcBorders>
              <w:right w:val="single" w:color="000000" w:sz="6" w:space="0"/>
            </w:tcBorders>
            <w:vAlign w:val="top"/>
          </w:tcPr>
          <w:p w14:paraId="4CD6C894">
            <w:pPr>
              <w:pStyle w:val="13"/>
              <w:keepNext w:val="0"/>
              <w:keepLines w:val="0"/>
              <w:pageBreakBefore w:val="0"/>
              <w:widowControl/>
              <w:kinsoku w:val="0"/>
              <w:wordWrap/>
              <w:overflowPunct/>
              <w:topLinePunct w:val="0"/>
              <w:autoSpaceDE w:val="0"/>
              <w:autoSpaceDN w:val="0"/>
              <w:bidi w:val="0"/>
              <w:adjustRightInd w:val="0"/>
              <w:snapToGrid w:val="0"/>
              <w:spacing w:before="150" w:line="370" w:lineRule="auto"/>
              <w:ind w:left="0" w:right="0" w:firstLine="0"/>
              <w:textAlignment w:val="baseline"/>
              <w:rPr>
                <w:spacing w:val="3"/>
              </w:rPr>
            </w:pPr>
            <w:r>
              <w:rPr>
                <w:rFonts w:hint="eastAsia" w:ascii="Times New Roman" w:hAnsi="Times New Roman" w:cs="Times New Roman"/>
                <w:spacing w:val="4"/>
                <w:lang w:eastAsia="zh-CN"/>
              </w:rPr>
              <w:t>☑</w:t>
            </w:r>
            <w:r>
              <w:rPr>
                <w:spacing w:val="4"/>
              </w:rPr>
              <w:t>不</w:t>
            </w:r>
            <w:r>
              <w:rPr>
                <w:spacing w:val="3"/>
              </w:rPr>
              <w:t>允许</w:t>
            </w:r>
          </w:p>
          <w:p w14:paraId="2C01AA84">
            <w:pPr>
              <w:pStyle w:val="13"/>
              <w:keepNext w:val="0"/>
              <w:keepLines w:val="0"/>
              <w:pageBreakBefore w:val="0"/>
              <w:widowControl/>
              <w:kinsoku w:val="0"/>
              <w:wordWrap/>
              <w:overflowPunct/>
              <w:topLinePunct w:val="0"/>
              <w:autoSpaceDE w:val="0"/>
              <w:autoSpaceDN w:val="0"/>
              <w:bidi w:val="0"/>
              <w:adjustRightInd w:val="0"/>
              <w:snapToGrid w:val="0"/>
              <w:spacing w:before="150" w:line="370" w:lineRule="auto"/>
              <w:ind w:left="0" w:right="0" w:firstLine="0"/>
              <w:textAlignment w:val="baseline"/>
            </w:pPr>
            <w:r>
              <w:rPr>
                <w:rFonts w:hint="eastAsia" w:ascii="MS UI Gothic" w:hAnsi="MS UI Gothic" w:cs="MS UI Gothic"/>
                <w:spacing w:val="3"/>
                <w:lang w:eastAsia="zh-CN"/>
              </w:rPr>
              <w:t>□</w:t>
            </w:r>
            <w:r>
              <w:rPr>
                <w:spacing w:val="3"/>
              </w:rPr>
              <w:t>允许</w:t>
            </w:r>
          </w:p>
        </w:tc>
      </w:tr>
      <w:tr w14:paraId="7DDEA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7" w:hRule="atLeast"/>
        </w:trPr>
        <w:tc>
          <w:tcPr>
            <w:tcW w:w="1035" w:type="dxa"/>
            <w:tcBorders>
              <w:left w:val="single" w:color="000000" w:sz="6" w:space="0"/>
            </w:tcBorders>
            <w:shd w:val="clear" w:color="auto" w:fill="auto"/>
            <w:vAlign w:val="top"/>
          </w:tcPr>
          <w:p w14:paraId="4AE78DCA">
            <w:pPr>
              <w:spacing w:line="309" w:lineRule="auto"/>
              <w:rPr>
                <w:rFonts w:ascii="Arial"/>
                <w:sz w:val="21"/>
              </w:rPr>
            </w:pPr>
          </w:p>
          <w:p w14:paraId="1484495C">
            <w:pPr>
              <w:spacing w:before="58" w:line="195" w:lineRule="auto"/>
              <w:ind w:left="381" w:leftChars="0"/>
              <w:rPr>
                <w:rFonts w:ascii="Times New Roman" w:hAnsi="Times New Roman" w:eastAsia="Times New Roman" w:cs="Times New Roman"/>
                <w:snapToGrid w:val="0"/>
                <w:color w:val="000000"/>
                <w:kern w:val="0"/>
                <w:sz w:val="20"/>
                <w:szCs w:val="20"/>
                <w:lang w:val="en-US" w:eastAsia="en-US" w:bidi="ar-SA"/>
              </w:rPr>
            </w:pPr>
            <w:r>
              <w:rPr>
                <w:rFonts w:ascii="Times New Roman" w:hAnsi="Times New Roman" w:eastAsia="Times New Roman" w:cs="Times New Roman"/>
                <w:spacing w:val="1"/>
                <w:sz w:val="20"/>
                <w:szCs w:val="20"/>
              </w:rPr>
              <w:t>2.</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1"/>
                <w:sz w:val="20"/>
                <w:szCs w:val="20"/>
              </w:rPr>
              <w:t>1</w:t>
            </w:r>
          </w:p>
        </w:tc>
        <w:tc>
          <w:tcPr>
            <w:tcW w:w="1930" w:type="dxa"/>
            <w:shd w:val="clear" w:color="auto" w:fill="auto"/>
            <w:vAlign w:val="top"/>
          </w:tcPr>
          <w:p w14:paraId="66BED65F">
            <w:pPr>
              <w:pStyle w:val="13"/>
              <w:spacing w:before="132" w:line="306" w:lineRule="auto"/>
              <w:ind w:left="651" w:leftChars="0" w:right="129" w:rightChars="0" w:hanging="523" w:firstLineChars="0"/>
              <w:rPr>
                <w:rFonts w:ascii="宋体" w:hAnsi="宋体" w:eastAsia="宋体" w:cs="宋体"/>
                <w:snapToGrid w:val="0"/>
                <w:color w:val="000000"/>
                <w:kern w:val="0"/>
                <w:sz w:val="20"/>
                <w:szCs w:val="20"/>
                <w:lang w:val="en-US" w:eastAsia="en-US" w:bidi="ar-SA"/>
              </w:rPr>
            </w:pPr>
            <w:r>
              <w:rPr>
                <w:spacing w:val="8"/>
              </w:rPr>
              <w:t>构成招标文件的其</w:t>
            </w:r>
            <w:r>
              <w:rPr>
                <w:spacing w:val="6"/>
              </w:rPr>
              <w:t>他资料</w:t>
            </w:r>
          </w:p>
        </w:tc>
        <w:tc>
          <w:tcPr>
            <w:tcW w:w="6321" w:type="dxa"/>
            <w:tcBorders>
              <w:right w:val="single" w:color="000000" w:sz="6" w:space="0"/>
            </w:tcBorders>
            <w:shd w:val="clear" w:color="auto" w:fill="auto"/>
            <w:vAlign w:val="top"/>
          </w:tcPr>
          <w:p w14:paraId="24B9FB8C">
            <w:pPr>
              <w:pStyle w:val="13"/>
              <w:spacing w:before="131" w:line="328" w:lineRule="auto"/>
              <w:ind w:left="110" w:right="102" w:firstLine="3"/>
              <w:jc w:val="both"/>
              <w:rPr>
                <w:rFonts w:hint="default" w:ascii="宋体" w:hAnsi="宋体" w:eastAsia="宋体" w:cs="宋体"/>
                <w:spacing w:val="10"/>
              </w:rPr>
            </w:pPr>
            <w:r>
              <w:rPr>
                <w:rFonts w:hint="default" w:ascii="宋体" w:hAnsi="宋体" w:eastAsia="宋体" w:cs="宋体"/>
                <w:spacing w:val="10"/>
              </w:rPr>
              <w:t>（1）详见辽宁省公共资源交易一张网电子化平台中随招标文件下载的“招标文件的其他材料”。</w:t>
            </w:r>
          </w:p>
          <w:p w14:paraId="2A8E22AE">
            <w:pPr>
              <w:pStyle w:val="13"/>
              <w:spacing w:before="131" w:line="328" w:lineRule="auto"/>
              <w:ind w:left="110" w:right="102" w:firstLine="3"/>
              <w:jc w:val="both"/>
              <w:rPr>
                <w:rFonts w:hint="default" w:ascii="宋体" w:hAnsi="宋体" w:eastAsia="宋体" w:cs="宋体"/>
                <w:spacing w:val="10"/>
              </w:rPr>
            </w:pPr>
            <w:r>
              <w:rPr>
                <w:rFonts w:hint="default" w:ascii="宋体" w:hAnsi="宋体" w:eastAsia="宋体" w:cs="宋体"/>
                <w:spacing w:val="10"/>
              </w:rPr>
              <w:t>当电子系统生成的招标文件中的第二章“投标人须知”、第三章“评标办法”、第</w:t>
            </w:r>
            <w:r>
              <w:rPr>
                <w:rFonts w:hint="eastAsia" w:cs="宋体"/>
                <w:spacing w:val="10"/>
                <w:lang w:val="en-US" w:eastAsia="zh-CN"/>
              </w:rPr>
              <w:t>六</w:t>
            </w:r>
            <w:r>
              <w:rPr>
                <w:rFonts w:hint="default" w:ascii="宋体" w:hAnsi="宋体" w:eastAsia="宋体" w:cs="宋体"/>
                <w:spacing w:val="10"/>
              </w:rPr>
              <w:t>章“投标文件格式”与“招标文件的其他资料”中对应的章节内容不一致时，以“招标文件的其他材料”中的资料为准。“招标文件的其他材料”中未约定事宜，以电子系统生成的招标文件中的第二章“投标人须知”、第三章“评标办法”为准。</w:t>
            </w:r>
          </w:p>
          <w:p w14:paraId="6D641ED6">
            <w:pPr>
              <w:pStyle w:val="13"/>
              <w:spacing w:before="131" w:line="328" w:lineRule="auto"/>
              <w:ind w:left="110" w:leftChars="0" w:right="102" w:rightChars="0" w:firstLine="3" w:firstLineChars="0"/>
              <w:jc w:val="both"/>
              <w:rPr>
                <w:rFonts w:hint="eastAsia" w:ascii="黑体" w:hAnsi="黑体" w:eastAsia="黑体" w:cs="黑体"/>
                <w:snapToGrid w:val="0"/>
                <w:color w:val="000000"/>
                <w:kern w:val="0"/>
                <w:sz w:val="20"/>
                <w:szCs w:val="20"/>
                <w:lang w:val="en-US" w:eastAsia="zh-CN" w:bidi="ar-SA"/>
              </w:rPr>
            </w:pPr>
            <w:r>
              <w:rPr>
                <w:rFonts w:hint="default" w:ascii="宋体" w:hAnsi="宋体" w:eastAsia="宋体" w:cs="宋体"/>
                <w:spacing w:val="10"/>
              </w:rPr>
              <w:t>（2）招标人在“辽宁省公共资源交易一张网电子化平台”或“百度网盘”（链接：详见第二章“投标人须知”第2.2.2项）中，提供与本项目招标相关的资料。</w:t>
            </w:r>
          </w:p>
        </w:tc>
      </w:tr>
    </w:tbl>
    <w:p w14:paraId="0ACB0512">
      <w:pPr>
        <w:rPr>
          <w:rFonts w:ascii="Arial"/>
          <w:sz w:val="21"/>
        </w:rPr>
      </w:pPr>
    </w:p>
    <w:p w14:paraId="74D2BEB7">
      <w:pPr>
        <w:spacing w:before="120"/>
        <w:rPr>
          <w:rFonts w:hint="eastAsia" w:eastAsia="宋体"/>
          <w:lang w:eastAsia="zh-CN"/>
        </w:rPr>
      </w:pPr>
      <w:r>
        <w:rPr>
          <w:rFonts w:hint="eastAsia" w:eastAsia="宋体"/>
          <w:lang w:eastAsia="zh-CN"/>
        </w:rPr>
        <w:br w:type="page"/>
      </w:r>
    </w:p>
    <w:tbl>
      <w:tblPr>
        <w:tblStyle w:val="12"/>
        <w:tblW w:w="928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5"/>
        <w:gridCol w:w="1930"/>
        <w:gridCol w:w="6321"/>
      </w:tblGrid>
      <w:tr w14:paraId="13AA9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1035" w:type="dxa"/>
            <w:tcBorders>
              <w:top w:val="single" w:color="000000" w:sz="6" w:space="0"/>
              <w:left w:val="single" w:color="000000" w:sz="6" w:space="0"/>
            </w:tcBorders>
            <w:vAlign w:val="top"/>
          </w:tcPr>
          <w:p w14:paraId="48EA53EF">
            <w:pPr>
              <w:spacing w:before="144" w:line="231" w:lineRule="auto"/>
              <w:ind w:left="201"/>
              <w:rPr>
                <w:rFonts w:ascii="黑体" w:hAnsi="黑体" w:eastAsia="黑体" w:cs="黑体"/>
                <w:sz w:val="20"/>
                <w:szCs w:val="20"/>
              </w:rPr>
            </w:pPr>
            <w:r>
              <w:rPr>
                <w:rFonts w:ascii="黑体" w:hAnsi="黑体" w:eastAsia="黑体" w:cs="黑体"/>
                <w:spacing w:val="6"/>
                <w:sz w:val="20"/>
                <w:szCs w:val="20"/>
              </w:rPr>
              <w:t>条款号</w:t>
            </w:r>
          </w:p>
        </w:tc>
        <w:tc>
          <w:tcPr>
            <w:tcW w:w="1930" w:type="dxa"/>
            <w:tcBorders>
              <w:top w:val="single" w:color="000000" w:sz="6" w:space="0"/>
            </w:tcBorders>
            <w:vAlign w:val="top"/>
          </w:tcPr>
          <w:p w14:paraId="7D42D249">
            <w:pPr>
              <w:spacing w:before="144" w:line="230" w:lineRule="auto"/>
              <w:ind w:left="232"/>
              <w:rPr>
                <w:rFonts w:ascii="黑体" w:hAnsi="黑体" w:eastAsia="黑体" w:cs="黑体"/>
                <w:sz w:val="20"/>
                <w:szCs w:val="20"/>
              </w:rPr>
            </w:pPr>
            <w:r>
              <w:rPr>
                <w:rFonts w:ascii="黑体" w:hAnsi="黑体" w:eastAsia="黑体" w:cs="黑体"/>
                <w:sz w:val="20"/>
                <w:szCs w:val="20"/>
              </w:rPr>
              <w:t>条</w:t>
            </w:r>
            <w:r>
              <w:rPr>
                <w:rFonts w:ascii="黑体" w:hAnsi="黑体" w:eastAsia="黑体" w:cs="黑体"/>
                <w:spacing w:val="9"/>
                <w:sz w:val="20"/>
                <w:szCs w:val="20"/>
              </w:rPr>
              <w:t xml:space="preserve">  </w:t>
            </w:r>
            <w:r>
              <w:rPr>
                <w:rFonts w:ascii="黑体" w:hAnsi="黑体" w:eastAsia="黑体" w:cs="黑体"/>
                <w:sz w:val="20"/>
                <w:szCs w:val="20"/>
              </w:rPr>
              <w:t>款</w:t>
            </w:r>
            <w:r>
              <w:rPr>
                <w:rFonts w:ascii="黑体" w:hAnsi="黑体" w:eastAsia="黑体" w:cs="黑体"/>
                <w:spacing w:val="10"/>
                <w:sz w:val="20"/>
                <w:szCs w:val="20"/>
              </w:rPr>
              <w:t xml:space="preserve">  </w:t>
            </w:r>
            <w:r>
              <w:rPr>
                <w:rFonts w:ascii="黑体" w:hAnsi="黑体" w:eastAsia="黑体" w:cs="黑体"/>
                <w:sz w:val="20"/>
                <w:szCs w:val="20"/>
              </w:rPr>
              <w:t>名</w:t>
            </w:r>
            <w:r>
              <w:rPr>
                <w:rFonts w:ascii="黑体" w:hAnsi="黑体" w:eastAsia="黑体" w:cs="黑体"/>
                <w:spacing w:val="10"/>
                <w:sz w:val="20"/>
                <w:szCs w:val="20"/>
              </w:rPr>
              <w:t xml:space="preserve">  </w:t>
            </w:r>
            <w:r>
              <w:rPr>
                <w:rFonts w:ascii="黑体" w:hAnsi="黑体" w:eastAsia="黑体" w:cs="黑体"/>
                <w:sz w:val="20"/>
                <w:szCs w:val="20"/>
              </w:rPr>
              <w:t>称</w:t>
            </w:r>
          </w:p>
        </w:tc>
        <w:tc>
          <w:tcPr>
            <w:tcW w:w="6321" w:type="dxa"/>
            <w:tcBorders>
              <w:top w:val="single" w:color="000000" w:sz="6" w:space="0"/>
              <w:right w:val="single" w:color="000000" w:sz="6" w:space="0"/>
            </w:tcBorders>
            <w:vAlign w:val="top"/>
          </w:tcPr>
          <w:p w14:paraId="440EC470">
            <w:pPr>
              <w:spacing w:before="144" w:line="229" w:lineRule="auto"/>
              <w:ind w:left="2428"/>
              <w:rPr>
                <w:rFonts w:ascii="黑体" w:hAnsi="黑体" w:eastAsia="黑体" w:cs="黑体"/>
                <w:sz w:val="20"/>
                <w:szCs w:val="20"/>
              </w:rPr>
            </w:pPr>
            <w:r>
              <w:rPr>
                <w:rFonts w:ascii="黑体" w:hAnsi="黑体" w:eastAsia="黑体" w:cs="黑体"/>
                <w:spacing w:val="-3"/>
                <w:sz w:val="20"/>
                <w:szCs w:val="20"/>
              </w:rPr>
              <w:t>编</w:t>
            </w:r>
            <w:r>
              <w:rPr>
                <w:rFonts w:ascii="黑体" w:hAnsi="黑体" w:eastAsia="黑体" w:cs="黑体"/>
                <w:spacing w:val="11"/>
                <w:sz w:val="20"/>
                <w:szCs w:val="20"/>
              </w:rPr>
              <w:t xml:space="preserve">  </w:t>
            </w:r>
            <w:r>
              <w:rPr>
                <w:rFonts w:ascii="黑体" w:hAnsi="黑体" w:eastAsia="黑体" w:cs="黑体"/>
                <w:spacing w:val="-3"/>
                <w:sz w:val="20"/>
                <w:szCs w:val="20"/>
              </w:rPr>
              <w:t>列</w:t>
            </w:r>
            <w:r>
              <w:rPr>
                <w:rFonts w:ascii="黑体" w:hAnsi="黑体" w:eastAsia="黑体" w:cs="黑体"/>
                <w:spacing w:val="16"/>
                <w:sz w:val="20"/>
                <w:szCs w:val="20"/>
              </w:rPr>
              <w:t xml:space="preserve">  </w:t>
            </w:r>
            <w:r>
              <w:rPr>
                <w:rFonts w:ascii="黑体" w:hAnsi="黑体" w:eastAsia="黑体" w:cs="黑体"/>
                <w:spacing w:val="-3"/>
                <w:sz w:val="20"/>
                <w:szCs w:val="20"/>
              </w:rPr>
              <w:t>内</w:t>
            </w:r>
            <w:r>
              <w:rPr>
                <w:rFonts w:ascii="黑体" w:hAnsi="黑体" w:eastAsia="黑体" w:cs="黑体"/>
                <w:spacing w:val="9"/>
                <w:sz w:val="20"/>
                <w:szCs w:val="20"/>
              </w:rPr>
              <w:t xml:space="preserve">  </w:t>
            </w:r>
            <w:r>
              <w:rPr>
                <w:rFonts w:ascii="黑体" w:hAnsi="黑体" w:eastAsia="黑体" w:cs="黑体"/>
                <w:spacing w:val="-3"/>
                <w:sz w:val="20"/>
                <w:szCs w:val="20"/>
              </w:rPr>
              <w:t>容</w:t>
            </w:r>
          </w:p>
        </w:tc>
      </w:tr>
      <w:tr w14:paraId="198EC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1035" w:type="dxa"/>
            <w:vMerge w:val="restart"/>
            <w:tcBorders>
              <w:left w:val="single" w:color="000000" w:sz="6" w:space="0"/>
              <w:bottom w:val="nil"/>
            </w:tcBorders>
            <w:vAlign w:val="top"/>
          </w:tcPr>
          <w:p w14:paraId="0D2686BC">
            <w:pPr>
              <w:spacing w:line="278" w:lineRule="auto"/>
              <w:rPr>
                <w:rFonts w:ascii="Arial"/>
                <w:sz w:val="21"/>
              </w:rPr>
            </w:pPr>
          </w:p>
          <w:p w14:paraId="0A1652A7">
            <w:pPr>
              <w:spacing w:line="278" w:lineRule="auto"/>
              <w:rPr>
                <w:rFonts w:ascii="Arial"/>
                <w:sz w:val="21"/>
              </w:rPr>
            </w:pPr>
          </w:p>
          <w:p w14:paraId="200A97FD">
            <w:pPr>
              <w:spacing w:line="278" w:lineRule="auto"/>
              <w:rPr>
                <w:rFonts w:ascii="Arial"/>
                <w:sz w:val="21"/>
              </w:rPr>
            </w:pPr>
          </w:p>
          <w:p w14:paraId="53A2A825">
            <w:pPr>
              <w:spacing w:line="279" w:lineRule="auto"/>
              <w:rPr>
                <w:rFonts w:ascii="Arial"/>
                <w:sz w:val="21"/>
              </w:rPr>
            </w:pPr>
          </w:p>
          <w:p w14:paraId="7FF5B3A2">
            <w:pPr>
              <w:spacing w:before="58" w:line="195" w:lineRule="auto"/>
              <w:ind w:left="3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2.2.1</w:t>
            </w:r>
          </w:p>
        </w:tc>
        <w:tc>
          <w:tcPr>
            <w:tcW w:w="1930" w:type="dxa"/>
            <w:vMerge w:val="restart"/>
            <w:tcBorders>
              <w:bottom w:val="nil"/>
            </w:tcBorders>
            <w:vAlign w:val="top"/>
          </w:tcPr>
          <w:p w14:paraId="2F287AE6">
            <w:pPr>
              <w:spacing w:line="291" w:lineRule="auto"/>
              <w:rPr>
                <w:rFonts w:ascii="Arial"/>
                <w:sz w:val="21"/>
              </w:rPr>
            </w:pPr>
          </w:p>
          <w:p w14:paraId="65EC3A19">
            <w:pPr>
              <w:spacing w:line="291" w:lineRule="auto"/>
              <w:rPr>
                <w:rFonts w:ascii="Arial"/>
                <w:sz w:val="21"/>
              </w:rPr>
            </w:pPr>
          </w:p>
          <w:p w14:paraId="69560C77">
            <w:pPr>
              <w:spacing w:line="291" w:lineRule="auto"/>
              <w:rPr>
                <w:rFonts w:ascii="Arial"/>
                <w:sz w:val="21"/>
              </w:rPr>
            </w:pPr>
          </w:p>
          <w:p w14:paraId="02925797">
            <w:pPr>
              <w:pStyle w:val="13"/>
              <w:spacing w:before="65" w:line="369" w:lineRule="auto"/>
              <w:ind w:left="651" w:right="129" w:hanging="523"/>
            </w:pPr>
            <w:r>
              <w:rPr>
                <w:spacing w:val="8"/>
              </w:rPr>
              <w:t>投标人要求澄清招</w:t>
            </w:r>
            <w:r>
              <w:rPr>
                <w:spacing w:val="6"/>
              </w:rPr>
              <w:t>标文件</w:t>
            </w:r>
          </w:p>
        </w:tc>
        <w:tc>
          <w:tcPr>
            <w:tcW w:w="6321" w:type="dxa"/>
            <w:tcBorders>
              <w:right w:val="single" w:color="000000" w:sz="6" w:space="0"/>
            </w:tcBorders>
            <w:vAlign w:val="top"/>
          </w:tcPr>
          <w:p w14:paraId="0920F0FC">
            <w:pPr>
              <w:pStyle w:val="13"/>
              <w:spacing w:before="131" w:line="228" w:lineRule="auto"/>
              <w:ind w:left="121"/>
            </w:pPr>
            <w:r>
              <w:rPr>
                <w:spacing w:val="7"/>
              </w:rPr>
              <w:t>时间：递交投标文件截止之日</w:t>
            </w:r>
            <w:r>
              <w:rPr>
                <w:rFonts w:ascii="Times New Roman" w:hAnsi="Times New Roman" w:eastAsia="Times New Roman" w:cs="Times New Roman"/>
                <w:spacing w:val="7"/>
                <w:u w:val="single" w:color="auto"/>
              </w:rPr>
              <w:t xml:space="preserve">  10  </w:t>
            </w:r>
            <w:r>
              <w:rPr>
                <w:spacing w:val="7"/>
              </w:rPr>
              <w:t>天前（以发出时间为准）</w:t>
            </w:r>
          </w:p>
        </w:tc>
      </w:tr>
      <w:tr w14:paraId="2BB70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1035" w:type="dxa"/>
            <w:vMerge w:val="continue"/>
            <w:tcBorders>
              <w:top w:val="nil"/>
              <w:left w:val="single" w:color="000000" w:sz="6" w:space="0"/>
              <w:bottom w:val="nil"/>
            </w:tcBorders>
            <w:vAlign w:val="top"/>
          </w:tcPr>
          <w:p w14:paraId="50F60309">
            <w:pPr>
              <w:rPr>
                <w:rFonts w:ascii="Arial"/>
                <w:sz w:val="21"/>
              </w:rPr>
            </w:pPr>
          </w:p>
        </w:tc>
        <w:tc>
          <w:tcPr>
            <w:tcW w:w="1930" w:type="dxa"/>
            <w:vMerge w:val="continue"/>
            <w:tcBorders>
              <w:top w:val="nil"/>
              <w:bottom w:val="nil"/>
            </w:tcBorders>
            <w:vAlign w:val="top"/>
          </w:tcPr>
          <w:p w14:paraId="4FC0A35F">
            <w:pPr>
              <w:rPr>
                <w:rFonts w:ascii="Arial"/>
                <w:sz w:val="21"/>
              </w:rPr>
            </w:pPr>
          </w:p>
        </w:tc>
        <w:tc>
          <w:tcPr>
            <w:tcW w:w="6321" w:type="dxa"/>
            <w:tcBorders>
              <w:right w:val="single" w:color="000000" w:sz="6" w:space="0"/>
            </w:tcBorders>
            <w:vAlign w:val="top"/>
          </w:tcPr>
          <w:p w14:paraId="0FBC0BBD">
            <w:pPr>
              <w:pStyle w:val="13"/>
              <w:spacing w:before="131" w:line="328" w:lineRule="auto"/>
              <w:ind w:left="110" w:right="102" w:firstLine="3"/>
              <w:jc w:val="both"/>
            </w:pPr>
            <w:r>
              <w:rPr>
                <w:spacing w:val="10"/>
              </w:rPr>
              <w:t>形式：在查阅招标文件后如有问题，投标人应将疑问函件的电子文</w:t>
            </w:r>
            <w:r>
              <w:rPr>
                <w:spacing w:val="8"/>
              </w:rPr>
              <w:t>件（</w:t>
            </w:r>
            <w:r>
              <w:rPr>
                <w:rFonts w:ascii="Times New Roman" w:hAnsi="Times New Roman" w:eastAsia="Times New Roman" w:cs="Times New Roman"/>
              </w:rPr>
              <w:t>word</w:t>
            </w:r>
            <w:r>
              <w:rPr>
                <w:rFonts w:ascii="Times New Roman" w:hAnsi="Times New Roman" w:eastAsia="Times New Roman" w:cs="Times New Roman"/>
                <w:spacing w:val="8"/>
              </w:rPr>
              <w:t xml:space="preserve"> </w:t>
            </w:r>
            <w:r>
              <w:rPr>
                <w:spacing w:val="8"/>
              </w:rPr>
              <w:t>版和带单位章的扫描版）发送至招标代理机构电子邮箱，并电话告知招标代理查收。</w:t>
            </w:r>
          </w:p>
        </w:tc>
      </w:tr>
      <w:tr w14:paraId="0041CB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1035" w:type="dxa"/>
            <w:vMerge w:val="continue"/>
            <w:tcBorders>
              <w:top w:val="nil"/>
              <w:left w:val="single" w:color="000000" w:sz="6" w:space="0"/>
            </w:tcBorders>
            <w:vAlign w:val="top"/>
          </w:tcPr>
          <w:p w14:paraId="719E8AE0">
            <w:pPr>
              <w:rPr>
                <w:rFonts w:ascii="Arial"/>
                <w:sz w:val="21"/>
              </w:rPr>
            </w:pPr>
          </w:p>
        </w:tc>
        <w:tc>
          <w:tcPr>
            <w:tcW w:w="1930" w:type="dxa"/>
            <w:vMerge w:val="continue"/>
            <w:tcBorders>
              <w:top w:val="nil"/>
            </w:tcBorders>
            <w:vAlign w:val="top"/>
          </w:tcPr>
          <w:p w14:paraId="2023D89E">
            <w:pPr>
              <w:rPr>
                <w:rFonts w:ascii="Arial"/>
                <w:sz w:val="21"/>
              </w:rPr>
            </w:pPr>
          </w:p>
        </w:tc>
        <w:tc>
          <w:tcPr>
            <w:tcW w:w="6321" w:type="dxa"/>
            <w:tcBorders>
              <w:right w:val="single" w:color="000000" w:sz="6" w:space="0"/>
            </w:tcBorders>
            <w:vAlign w:val="top"/>
          </w:tcPr>
          <w:p w14:paraId="25F6FBC9">
            <w:pPr>
              <w:pStyle w:val="13"/>
              <w:spacing w:before="128" w:line="308" w:lineRule="auto"/>
              <w:ind w:left="110" w:right="102" w:firstLine="13"/>
            </w:pPr>
            <w:r>
              <w:rPr>
                <w:spacing w:val="10"/>
              </w:rPr>
              <w:t>除非招标人认为确有必要答复，否则，招标人有权拒</w:t>
            </w:r>
            <w:r>
              <w:rPr>
                <w:spacing w:val="9"/>
              </w:rPr>
              <w:t>绝回复投标人</w:t>
            </w:r>
            <w:r>
              <w:rPr>
                <w:spacing w:val="6"/>
              </w:rPr>
              <w:t>在本章第</w:t>
            </w:r>
            <w:r>
              <w:rPr>
                <w:spacing w:val="-25"/>
              </w:rPr>
              <w:t xml:space="preserve"> </w:t>
            </w:r>
            <w:r>
              <w:rPr>
                <w:rFonts w:ascii="Times New Roman" w:hAnsi="Times New Roman" w:eastAsia="Times New Roman" w:cs="Times New Roman"/>
                <w:spacing w:val="6"/>
              </w:rPr>
              <w:t>2.2.</w:t>
            </w:r>
            <w:r>
              <w:rPr>
                <w:rFonts w:ascii="Times New Roman" w:hAnsi="Times New Roman" w:eastAsia="Times New Roman" w:cs="Times New Roman"/>
                <w:spacing w:val="-25"/>
              </w:rPr>
              <w:t xml:space="preserve"> </w:t>
            </w:r>
            <w:r>
              <w:rPr>
                <w:rFonts w:ascii="Times New Roman" w:hAnsi="Times New Roman" w:eastAsia="Times New Roman" w:cs="Times New Roman"/>
                <w:spacing w:val="6"/>
              </w:rPr>
              <w:t xml:space="preserve">1 </w:t>
            </w:r>
            <w:r>
              <w:rPr>
                <w:spacing w:val="6"/>
              </w:rPr>
              <w:t>项规定的时间后提出的任何澄清要求。</w:t>
            </w:r>
          </w:p>
        </w:tc>
      </w:tr>
      <w:tr w14:paraId="70BAED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1035" w:type="dxa"/>
            <w:tcBorders>
              <w:left w:val="single" w:color="000000" w:sz="6" w:space="0"/>
            </w:tcBorders>
            <w:vAlign w:val="top"/>
          </w:tcPr>
          <w:p w14:paraId="4AA8DCE2">
            <w:pPr>
              <w:spacing w:line="304" w:lineRule="auto"/>
              <w:rPr>
                <w:rFonts w:ascii="Arial"/>
                <w:sz w:val="21"/>
              </w:rPr>
            </w:pPr>
          </w:p>
          <w:p w14:paraId="1C10A993">
            <w:pPr>
              <w:spacing w:before="58" w:line="195" w:lineRule="auto"/>
              <w:ind w:left="3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2.2.2</w:t>
            </w:r>
          </w:p>
        </w:tc>
        <w:tc>
          <w:tcPr>
            <w:tcW w:w="1930" w:type="dxa"/>
            <w:vAlign w:val="top"/>
          </w:tcPr>
          <w:p w14:paraId="5C9C9C1A">
            <w:pPr>
              <w:pStyle w:val="13"/>
              <w:spacing w:before="128" w:line="308" w:lineRule="auto"/>
              <w:ind w:left="667" w:right="129" w:hanging="541"/>
            </w:pPr>
            <w:r>
              <w:rPr>
                <w:spacing w:val="8"/>
              </w:rPr>
              <w:t>招标文件澄清发出</w:t>
            </w:r>
            <w:r>
              <w:rPr>
                <w:spacing w:val="1"/>
              </w:rPr>
              <w:t>的形式</w:t>
            </w:r>
          </w:p>
        </w:tc>
        <w:tc>
          <w:tcPr>
            <w:tcW w:w="6321" w:type="dxa"/>
            <w:tcBorders>
              <w:right w:val="single" w:color="000000" w:sz="6" w:space="0"/>
            </w:tcBorders>
            <w:vAlign w:val="top"/>
          </w:tcPr>
          <w:p w14:paraId="2FAEE857">
            <w:pPr>
              <w:pStyle w:val="13"/>
              <w:spacing w:before="65" w:line="228" w:lineRule="auto"/>
              <w:rPr>
                <w:rFonts w:hint="default"/>
                <w:highlight w:val="yellow"/>
                <w:lang w:val="en-US" w:eastAsia="zh-CN"/>
              </w:rPr>
            </w:pPr>
            <w:r>
              <w:rPr>
                <w:rFonts w:hint="default"/>
                <w:highlight w:val="yellow"/>
                <w:lang w:val="en-US" w:eastAsia="zh-CN"/>
              </w:rPr>
              <w:t xml:space="preserve">招标文件的澄清和修改内容将在“电子交易平台或百度网盘（ </w:t>
            </w:r>
          </w:p>
          <w:p w14:paraId="445C5604">
            <w:pPr>
              <w:pStyle w:val="13"/>
              <w:spacing w:before="65" w:line="228" w:lineRule="auto"/>
            </w:pPr>
            <w:r>
              <w:rPr>
                <w:rFonts w:hint="default"/>
                <w:highlight w:val="yellow"/>
                <w:lang w:val="en-US" w:eastAsia="zh-CN"/>
              </w:rPr>
              <w:t xml:space="preserve">链接: https://pan.baidu.com/s/1t-xPhT42Rm61lZVg2VLBFQ?pwd=1234 提取码: 1234 </w:t>
            </w:r>
            <w:r>
              <w:rPr>
                <w:rFonts w:hint="default"/>
                <w:lang w:val="en-US" w:eastAsia="zh-CN"/>
              </w:rPr>
              <w:t xml:space="preserve"> ）”中发布给投标人。各潜在投标人应自行密切关注电子交易平台及百度网盘，及时获取对招标文件的澄清和修改内容，避免影响投标文件的编制及递交，否则一切后果由投标人自行承担。</w:t>
            </w:r>
          </w:p>
        </w:tc>
      </w:tr>
      <w:tr w14:paraId="78F6D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1035" w:type="dxa"/>
            <w:tcBorders>
              <w:left w:val="single" w:color="000000" w:sz="6" w:space="0"/>
            </w:tcBorders>
            <w:vAlign w:val="top"/>
          </w:tcPr>
          <w:p w14:paraId="4689892F">
            <w:pPr>
              <w:spacing w:line="305" w:lineRule="auto"/>
              <w:rPr>
                <w:rFonts w:ascii="Arial"/>
                <w:sz w:val="21"/>
              </w:rPr>
            </w:pPr>
          </w:p>
          <w:p w14:paraId="5499A82A">
            <w:pPr>
              <w:spacing w:before="57" w:line="195" w:lineRule="auto"/>
              <w:ind w:left="3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2.2.3</w:t>
            </w:r>
          </w:p>
        </w:tc>
        <w:tc>
          <w:tcPr>
            <w:tcW w:w="1930" w:type="dxa"/>
            <w:vAlign w:val="top"/>
          </w:tcPr>
          <w:p w14:paraId="27C7DF16">
            <w:pPr>
              <w:pStyle w:val="13"/>
              <w:spacing w:before="126" w:line="309" w:lineRule="auto"/>
              <w:ind w:left="440" w:right="129" w:hanging="312"/>
            </w:pPr>
            <w:r>
              <w:rPr>
                <w:spacing w:val="8"/>
              </w:rPr>
              <w:t>投标人确认收到招</w:t>
            </w:r>
            <w:r>
              <w:rPr>
                <w:spacing w:val="7"/>
              </w:rPr>
              <w:t>标文件澄清</w:t>
            </w:r>
          </w:p>
        </w:tc>
        <w:tc>
          <w:tcPr>
            <w:tcW w:w="6321" w:type="dxa"/>
            <w:tcBorders>
              <w:right w:val="single" w:color="000000" w:sz="6" w:space="0"/>
            </w:tcBorders>
            <w:vAlign w:val="top"/>
          </w:tcPr>
          <w:p w14:paraId="3A0DA17B">
            <w:pPr>
              <w:pStyle w:val="13"/>
              <w:spacing w:before="126" w:line="309" w:lineRule="auto"/>
              <w:ind w:left="118" w:right="104" w:hanging="6"/>
            </w:pPr>
            <w:r>
              <w:rPr>
                <w:spacing w:val="8"/>
              </w:rPr>
              <w:t>招标文件澄清通过“</w:t>
            </w:r>
            <w:r>
              <w:rPr>
                <w:spacing w:val="-65"/>
              </w:rPr>
              <w:t xml:space="preserve"> </w:t>
            </w:r>
            <w:r>
              <w:rPr>
                <w:spacing w:val="8"/>
              </w:rPr>
              <w:t>电子交易平台</w:t>
            </w:r>
            <w:r>
              <w:rPr>
                <w:spacing w:val="-70"/>
              </w:rPr>
              <w:t xml:space="preserve"> </w:t>
            </w:r>
            <w:r>
              <w:rPr>
                <w:spacing w:val="8"/>
              </w:rPr>
              <w:t>”发出完成即视为潜在</w:t>
            </w:r>
            <w:r>
              <w:rPr>
                <w:spacing w:val="7"/>
              </w:rPr>
              <w:t>投标人已收悉，无需回函确认。</w:t>
            </w:r>
          </w:p>
        </w:tc>
      </w:tr>
      <w:tr w14:paraId="53951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1035" w:type="dxa"/>
            <w:tcBorders>
              <w:left w:val="single" w:color="000000" w:sz="6" w:space="0"/>
            </w:tcBorders>
            <w:vAlign w:val="top"/>
          </w:tcPr>
          <w:p w14:paraId="1696604D">
            <w:pPr>
              <w:spacing w:line="302" w:lineRule="auto"/>
              <w:rPr>
                <w:rFonts w:ascii="Arial"/>
                <w:sz w:val="21"/>
              </w:rPr>
            </w:pPr>
          </w:p>
          <w:p w14:paraId="2A9955FE">
            <w:pPr>
              <w:spacing w:before="58" w:line="195" w:lineRule="auto"/>
              <w:ind w:left="3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2.3.1</w:t>
            </w:r>
          </w:p>
        </w:tc>
        <w:tc>
          <w:tcPr>
            <w:tcW w:w="1930" w:type="dxa"/>
            <w:vAlign w:val="top"/>
          </w:tcPr>
          <w:p w14:paraId="13D7AB4A">
            <w:pPr>
              <w:pStyle w:val="13"/>
              <w:spacing w:before="126" w:line="309" w:lineRule="auto"/>
              <w:ind w:left="667" w:right="129" w:hanging="541"/>
            </w:pPr>
            <w:r>
              <w:rPr>
                <w:spacing w:val="8"/>
              </w:rPr>
              <w:t>招标文件修改发出</w:t>
            </w:r>
            <w:r>
              <w:rPr>
                <w:spacing w:val="1"/>
              </w:rPr>
              <w:t>的形式</w:t>
            </w:r>
          </w:p>
        </w:tc>
        <w:tc>
          <w:tcPr>
            <w:tcW w:w="6321" w:type="dxa"/>
            <w:tcBorders>
              <w:right w:val="single" w:color="000000" w:sz="6" w:space="0"/>
            </w:tcBorders>
            <w:vAlign w:val="top"/>
          </w:tcPr>
          <w:p w14:paraId="500F1A8C">
            <w:pPr>
              <w:spacing w:line="259" w:lineRule="auto"/>
              <w:rPr>
                <w:rFonts w:ascii="Arial"/>
                <w:sz w:val="21"/>
              </w:rPr>
            </w:pPr>
          </w:p>
          <w:p w14:paraId="50EA0583">
            <w:pPr>
              <w:pStyle w:val="13"/>
              <w:spacing w:before="65" w:line="227" w:lineRule="auto"/>
              <w:ind w:left="131"/>
            </w:pPr>
            <w:r>
              <w:rPr>
                <w:spacing w:val="4"/>
              </w:rPr>
              <w:t>同本附表第</w:t>
            </w:r>
            <w:r>
              <w:rPr>
                <w:spacing w:val="-42"/>
              </w:rPr>
              <w:t xml:space="preserve"> </w:t>
            </w:r>
            <w:r>
              <w:rPr>
                <w:rFonts w:ascii="Times New Roman" w:hAnsi="Times New Roman" w:eastAsia="Times New Roman" w:cs="Times New Roman"/>
                <w:spacing w:val="4"/>
              </w:rPr>
              <w:t xml:space="preserve">2.2.2 </w:t>
            </w:r>
            <w:r>
              <w:rPr>
                <w:spacing w:val="4"/>
              </w:rPr>
              <w:t>项</w:t>
            </w:r>
          </w:p>
        </w:tc>
      </w:tr>
      <w:tr w14:paraId="61F68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1035" w:type="dxa"/>
            <w:tcBorders>
              <w:left w:val="single" w:color="000000" w:sz="6" w:space="0"/>
            </w:tcBorders>
            <w:vAlign w:val="top"/>
          </w:tcPr>
          <w:p w14:paraId="625966B4">
            <w:pPr>
              <w:spacing w:line="303" w:lineRule="auto"/>
              <w:rPr>
                <w:rFonts w:ascii="Arial"/>
                <w:sz w:val="21"/>
              </w:rPr>
            </w:pPr>
          </w:p>
          <w:p w14:paraId="04EC31FE">
            <w:pPr>
              <w:spacing w:before="57" w:line="195" w:lineRule="auto"/>
              <w:ind w:left="3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2.3.2</w:t>
            </w:r>
          </w:p>
        </w:tc>
        <w:tc>
          <w:tcPr>
            <w:tcW w:w="1930" w:type="dxa"/>
            <w:vAlign w:val="top"/>
          </w:tcPr>
          <w:p w14:paraId="39C2F04D">
            <w:pPr>
              <w:pStyle w:val="13"/>
              <w:spacing w:before="125" w:line="310" w:lineRule="auto"/>
              <w:ind w:left="440" w:right="129" w:hanging="312"/>
            </w:pPr>
            <w:r>
              <w:rPr>
                <w:spacing w:val="8"/>
              </w:rPr>
              <w:t>投标人确认收到招</w:t>
            </w:r>
            <w:r>
              <w:rPr>
                <w:spacing w:val="7"/>
              </w:rPr>
              <w:t>标文件修改</w:t>
            </w:r>
          </w:p>
        </w:tc>
        <w:tc>
          <w:tcPr>
            <w:tcW w:w="6321" w:type="dxa"/>
            <w:tcBorders>
              <w:right w:val="single" w:color="000000" w:sz="6" w:space="0"/>
            </w:tcBorders>
            <w:vAlign w:val="top"/>
          </w:tcPr>
          <w:p w14:paraId="1AADA88A">
            <w:pPr>
              <w:spacing w:line="259" w:lineRule="auto"/>
              <w:rPr>
                <w:rFonts w:ascii="Arial"/>
                <w:sz w:val="21"/>
              </w:rPr>
            </w:pPr>
          </w:p>
          <w:p w14:paraId="2CDBD7EA">
            <w:pPr>
              <w:pStyle w:val="13"/>
              <w:spacing w:before="65" w:line="227" w:lineRule="auto"/>
              <w:ind w:left="131"/>
            </w:pPr>
            <w:r>
              <w:rPr>
                <w:spacing w:val="4"/>
              </w:rPr>
              <w:t>同本附表第</w:t>
            </w:r>
            <w:r>
              <w:rPr>
                <w:spacing w:val="-42"/>
              </w:rPr>
              <w:t xml:space="preserve"> </w:t>
            </w:r>
            <w:r>
              <w:rPr>
                <w:rFonts w:ascii="Times New Roman" w:hAnsi="Times New Roman" w:eastAsia="Times New Roman" w:cs="Times New Roman"/>
                <w:spacing w:val="4"/>
              </w:rPr>
              <w:t xml:space="preserve">2.2.3 </w:t>
            </w:r>
            <w:r>
              <w:rPr>
                <w:spacing w:val="4"/>
              </w:rPr>
              <w:t>项</w:t>
            </w:r>
          </w:p>
        </w:tc>
      </w:tr>
      <w:tr w14:paraId="673833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1035" w:type="dxa"/>
            <w:tcBorders>
              <w:left w:val="single" w:color="000000" w:sz="6" w:space="0"/>
            </w:tcBorders>
            <w:vAlign w:val="top"/>
          </w:tcPr>
          <w:p w14:paraId="1C745F28">
            <w:pPr>
              <w:spacing w:line="299" w:lineRule="auto"/>
              <w:rPr>
                <w:rFonts w:ascii="Arial"/>
                <w:sz w:val="21"/>
              </w:rPr>
            </w:pPr>
          </w:p>
          <w:p w14:paraId="30DC2EA9">
            <w:pPr>
              <w:spacing w:before="58" w:line="195" w:lineRule="auto"/>
              <w:ind w:left="3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3"/>
                <w:sz w:val="20"/>
                <w:szCs w:val="20"/>
              </w:rPr>
              <w:t>1.1</w:t>
            </w:r>
          </w:p>
        </w:tc>
        <w:tc>
          <w:tcPr>
            <w:tcW w:w="1930" w:type="dxa"/>
            <w:vAlign w:val="top"/>
          </w:tcPr>
          <w:p w14:paraId="3B18B297">
            <w:pPr>
              <w:pStyle w:val="13"/>
              <w:spacing w:before="123" w:line="311" w:lineRule="auto"/>
              <w:ind w:left="651" w:right="129" w:hanging="523"/>
            </w:pPr>
            <w:r>
              <w:rPr>
                <w:spacing w:val="8"/>
              </w:rPr>
              <w:t>构成投标文件的其</w:t>
            </w:r>
            <w:r>
              <w:rPr>
                <w:spacing w:val="6"/>
              </w:rPr>
              <w:t>他资料</w:t>
            </w:r>
          </w:p>
        </w:tc>
        <w:tc>
          <w:tcPr>
            <w:tcW w:w="6321" w:type="dxa"/>
            <w:tcBorders>
              <w:right w:val="single" w:color="000000" w:sz="6" w:space="0"/>
            </w:tcBorders>
            <w:vAlign w:val="top"/>
          </w:tcPr>
          <w:p w14:paraId="3A1C4E8F">
            <w:pPr>
              <w:spacing w:line="256" w:lineRule="auto"/>
              <w:rPr>
                <w:rFonts w:ascii="Arial"/>
                <w:sz w:val="21"/>
              </w:rPr>
            </w:pPr>
          </w:p>
          <w:p w14:paraId="044B5478">
            <w:pPr>
              <w:pStyle w:val="13"/>
              <w:spacing w:before="65" w:line="227" w:lineRule="auto"/>
              <w:ind w:left="113"/>
            </w:pPr>
            <w:r>
              <w:rPr>
                <w:spacing w:val="14"/>
              </w:rPr>
              <w:t>详见第六章“投标文件格式</w:t>
            </w:r>
            <w:r>
              <w:rPr>
                <w:spacing w:val="-65"/>
              </w:rPr>
              <w:t xml:space="preserve"> </w:t>
            </w:r>
            <w:r>
              <w:rPr>
                <w:spacing w:val="14"/>
              </w:rPr>
              <w:t>”</w:t>
            </w:r>
          </w:p>
        </w:tc>
      </w:tr>
      <w:tr w14:paraId="773C25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9" w:hRule="atLeast"/>
        </w:trPr>
        <w:tc>
          <w:tcPr>
            <w:tcW w:w="1035" w:type="dxa"/>
            <w:tcBorders>
              <w:left w:val="single" w:color="000000" w:sz="6" w:space="0"/>
            </w:tcBorders>
            <w:vAlign w:val="top"/>
          </w:tcPr>
          <w:p w14:paraId="346C5BE0">
            <w:pPr>
              <w:spacing w:line="298" w:lineRule="auto"/>
              <w:rPr>
                <w:rFonts w:ascii="Arial"/>
                <w:sz w:val="21"/>
              </w:rPr>
            </w:pPr>
          </w:p>
          <w:p w14:paraId="763B1DD6">
            <w:pPr>
              <w:spacing w:line="298" w:lineRule="auto"/>
              <w:rPr>
                <w:rFonts w:ascii="Arial"/>
                <w:sz w:val="21"/>
              </w:rPr>
            </w:pPr>
          </w:p>
          <w:p w14:paraId="5200AA8F">
            <w:pPr>
              <w:spacing w:line="299" w:lineRule="auto"/>
              <w:rPr>
                <w:rFonts w:ascii="Arial"/>
                <w:sz w:val="21"/>
              </w:rPr>
            </w:pPr>
          </w:p>
          <w:p w14:paraId="5E1758DD">
            <w:pPr>
              <w:spacing w:before="57" w:line="195" w:lineRule="auto"/>
              <w:ind w:left="30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3.2.1</w:t>
            </w:r>
          </w:p>
        </w:tc>
        <w:tc>
          <w:tcPr>
            <w:tcW w:w="1930" w:type="dxa"/>
            <w:vAlign w:val="top"/>
          </w:tcPr>
          <w:p w14:paraId="7BE23FBD">
            <w:pPr>
              <w:spacing w:line="326" w:lineRule="auto"/>
              <w:rPr>
                <w:rFonts w:ascii="Arial"/>
                <w:sz w:val="21"/>
              </w:rPr>
            </w:pPr>
          </w:p>
          <w:p w14:paraId="1EDF2079">
            <w:pPr>
              <w:spacing w:line="326" w:lineRule="auto"/>
              <w:rPr>
                <w:rFonts w:ascii="Arial"/>
                <w:sz w:val="21"/>
              </w:rPr>
            </w:pPr>
          </w:p>
          <w:p w14:paraId="771F0CD7">
            <w:pPr>
              <w:pStyle w:val="13"/>
              <w:spacing w:before="65" w:line="372" w:lineRule="auto"/>
              <w:ind w:left="754" w:right="129" w:hanging="628"/>
            </w:pPr>
            <w:r>
              <w:rPr>
                <w:spacing w:val="8"/>
              </w:rPr>
              <w:t>增值税税金的计算</w:t>
            </w:r>
            <w:r>
              <w:rPr>
                <w:spacing w:val="4"/>
              </w:rPr>
              <w:t>方法</w:t>
            </w:r>
          </w:p>
        </w:tc>
        <w:tc>
          <w:tcPr>
            <w:tcW w:w="6321" w:type="dxa"/>
            <w:tcBorders>
              <w:right w:val="single" w:color="000000" w:sz="6" w:space="0"/>
            </w:tcBorders>
            <w:vAlign w:val="top"/>
          </w:tcPr>
          <w:p w14:paraId="0D250957">
            <w:pPr>
              <w:pStyle w:val="13"/>
              <w:spacing w:before="121" w:line="228" w:lineRule="auto"/>
              <w:ind w:left="118"/>
            </w:pPr>
            <w:r>
              <w:rPr>
                <w:rFonts w:ascii="Times New Roman" w:hAnsi="Times New Roman" w:eastAsia="Times New Roman" w:cs="Times New Roman"/>
                <w:spacing w:val="6"/>
              </w:rPr>
              <w:t>□</w:t>
            </w:r>
            <w:r>
              <w:rPr>
                <w:spacing w:val="6"/>
              </w:rPr>
              <w:t>一般计税法</w:t>
            </w:r>
          </w:p>
          <w:p w14:paraId="38CC141C">
            <w:pPr>
              <w:pStyle w:val="13"/>
              <w:spacing w:before="153" w:line="227" w:lineRule="auto"/>
              <w:ind w:left="118"/>
            </w:pPr>
            <w:r>
              <w:rPr>
                <w:rFonts w:ascii="Times New Roman" w:hAnsi="Times New Roman" w:eastAsia="Times New Roman" w:cs="Times New Roman"/>
                <w:spacing w:val="6"/>
              </w:rPr>
              <w:t>□</w:t>
            </w:r>
            <w:r>
              <w:rPr>
                <w:spacing w:val="6"/>
              </w:rPr>
              <w:t>简易计税法</w:t>
            </w:r>
          </w:p>
          <w:p w14:paraId="1C804CA2">
            <w:pPr>
              <w:pStyle w:val="13"/>
              <w:spacing w:before="154" w:line="228" w:lineRule="auto"/>
              <w:ind w:left="118"/>
            </w:pPr>
            <w:r>
              <w:rPr>
                <w:rFonts w:ascii="Times New Roman" w:hAnsi="Times New Roman" w:eastAsia="Times New Roman" w:cs="Times New Roman"/>
                <w:spacing w:val="6"/>
              </w:rPr>
              <w:t>□</w:t>
            </w:r>
            <w:r>
              <w:rPr>
                <w:spacing w:val="6"/>
              </w:rPr>
              <w:t>扣缴计税法</w:t>
            </w:r>
          </w:p>
          <w:p w14:paraId="219F9A2B">
            <w:pPr>
              <w:pStyle w:val="13"/>
              <w:spacing w:before="150" w:line="295" w:lineRule="auto"/>
              <w:ind w:left="112" w:right="102" w:firstLine="7"/>
            </w:pPr>
            <w:r>
              <w:rPr>
                <w:rFonts w:ascii="MS UI Gothic" w:hAnsi="MS UI Gothic" w:eastAsia="MS UI Gothic" w:cs="MS UI Gothic"/>
                <w:spacing w:val="9"/>
              </w:rPr>
              <w:t>☑</w:t>
            </w:r>
            <w:r>
              <w:rPr>
                <w:spacing w:val="9"/>
              </w:rPr>
              <w:t>其他</w:t>
            </w:r>
            <w:r>
              <w:rPr>
                <w:spacing w:val="9"/>
                <w:u w:val="single" w:color="auto"/>
              </w:rPr>
              <w:t xml:space="preserve">  增值税税金可以按一般计税方法计算，也可以按简易计税</w:t>
            </w:r>
            <w:r>
              <w:rPr>
                <w:spacing w:val="7"/>
              </w:rPr>
              <w:t>方法计算  计税法</w:t>
            </w:r>
          </w:p>
        </w:tc>
      </w:tr>
      <w:tr w14:paraId="1E502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1035" w:type="dxa"/>
            <w:tcBorders>
              <w:left w:val="single" w:color="000000" w:sz="6" w:space="0"/>
            </w:tcBorders>
            <w:vAlign w:val="top"/>
          </w:tcPr>
          <w:p w14:paraId="68FB70C2">
            <w:pPr>
              <w:spacing w:line="333" w:lineRule="auto"/>
              <w:rPr>
                <w:rFonts w:ascii="Arial"/>
                <w:sz w:val="21"/>
              </w:rPr>
            </w:pPr>
          </w:p>
          <w:p w14:paraId="67F6CAF9">
            <w:pPr>
              <w:spacing w:before="58" w:line="195" w:lineRule="auto"/>
              <w:ind w:left="30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3.2.3</w:t>
            </w:r>
          </w:p>
        </w:tc>
        <w:tc>
          <w:tcPr>
            <w:tcW w:w="1930" w:type="dxa"/>
            <w:vAlign w:val="top"/>
          </w:tcPr>
          <w:p w14:paraId="3067264B">
            <w:pPr>
              <w:spacing w:line="290" w:lineRule="auto"/>
              <w:rPr>
                <w:rFonts w:ascii="Arial"/>
                <w:sz w:val="21"/>
              </w:rPr>
            </w:pPr>
          </w:p>
          <w:p w14:paraId="209D068E">
            <w:pPr>
              <w:pStyle w:val="13"/>
              <w:spacing w:before="65" w:line="226" w:lineRule="auto"/>
              <w:ind w:left="544"/>
            </w:pPr>
            <w:r>
              <w:rPr>
                <w:spacing w:val="7"/>
              </w:rPr>
              <w:t>报价方式</w:t>
            </w:r>
          </w:p>
        </w:tc>
        <w:tc>
          <w:tcPr>
            <w:tcW w:w="6321" w:type="dxa"/>
            <w:tcBorders>
              <w:right w:val="single" w:color="000000" w:sz="6" w:space="0"/>
            </w:tcBorders>
            <w:vAlign w:val="top"/>
          </w:tcPr>
          <w:p w14:paraId="5A8CC80B">
            <w:pPr>
              <w:pStyle w:val="13"/>
              <w:spacing w:before="158" w:line="226" w:lineRule="auto"/>
              <w:ind w:left="119"/>
            </w:pPr>
            <w:r>
              <w:rPr>
                <w:rFonts w:ascii="MS UI Gothic" w:hAnsi="MS UI Gothic" w:eastAsia="MS UI Gothic" w:cs="MS UI Gothic"/>
                <w:spacing w:val="3"/>
              </w:rPr>
              <w:t>☑</w:t>
            </w:r>
            <w:r>
              <w:rPr>
                <w:spacing w:val="3"/>
              </w:rPr>
              <w:t>总价</w:t>
            </w:r>
          </w:p>
          <w:p w14:paraId="73DE2B07">
            <w:pPr>
              <w:pStyle w:val="13"/>
              <w:spacing w:before="153" w:line="226" w:lineRule="auto"/>
              <w:ind w:left="118"/>
            </w:pPr>
            <w:r>
              <w:rPr>
                <w:rFonts w:ascii="Times New Roman" w:hAnsi="Times New Roman" w:eastAsia="Times New Roman" w:cs="Times New Roman"/>
                <w:spacing w:val="2"/>
              </w:rPr>
              <w:t>□</w:t>
            </w:r>
            <w:r>
              <w:rPr>
                <w:spacing w:val="2"/>
              </w:rPr>
              <w:t>单价</w:t>
            </w:r>
          </w:p>
        </w:tc>
      </w:tr>
      <w:tr w14:paraId="5E335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1035" w:type="dxa"/>
            <w:tcBorders>
              <w:left w:val="single" w:color="000000" w:sz="6" w:space="0"/>
            </w:tcBorders>
            <w:shd w:val="clear" w:color="auto" w:fill="auto"/>
            <w:vAlign w:val="top"/>
          </w:tcPr>
          <w:p w14:paraId="3CFC6FA4">
            <w:pPr>
              <w:spacing w:line="278" w:lineRule="auto"/>
              <w:rPr>
                <w:rFonts w:ascii="Arial"/>
                <w:sz w:val="21"/>
              </w:rPr>
            </w:pPr>
          </w:p>
          <w:p w14:paraId="3FAF5959">
            <w:pPr>
              <w:spacing w:line="278" w:lineRule="auto"/>
              <w:rPr>
                <w:rFonts w:ascii="Arial"/>
                <w:sz w:val="21"/>
              </w:rPr>
            </w:pPr>
          </w:p>
          <w:p w14:paraId="0C1D80DC">
            <w:pPr>
              <w:spacing w:line="278" w:lineRule="auto"/>
              <w:rPr>
                <w:rFonts w:ascii="Arial"/>
                <w:sz w:val="21"/>
              </w:rPr>
            </w:pPr>
          </w:p>
          <w:p w14:paraId="6AFE791F">
            <w:pPr>
              <w:spacing w:line="279" w:lineRule="auto"/>
              <w:rPr>
                <w:rFonts w:ascii="Arial"/>
                <w:sz w:val="21"/>
              </w:rPr>
            </w:pPr>
          </w:p>
          <w:p w14:paraId="4FF0F905">
            <w:pPr>
              <w:spacing w:before="57" w:line="195" w:lineRule="auto"/>
              <w:ind w:left="306" w:leftChars="0"/>
              <w:rPr>
                <w:rFonts w:ascii="Times New Roman" w:hAnsi="Times New Roman" w:eastAsia="Times New Roman" w:cs="Times New Roman"/>
                <w:snapToGrid w:val="0"/>
                <w:color w:val="000000"/>
                <w:kern w:val="0"/>
                <w:sz w:val="20"/>
                <w:szCs w:val="20"/>
                <w:lang w:val="en-US" w:eastAsia="en-US" w:bidi="ar-SA"/>
              </w:rPr>
            </w:pPr>
            <w:r>
              <w:rPr>
                <w:rFonts w:ascii="Times New Roman" w:hAnsi="Times New Roman" w:eastAsia="Times New Roman" w:cs="Times New Roman"/>
                <w:spacing w:val="2"/>
                <w:sz w:val="20"/>
                <w:szCs w:val="20"/>
              </w:rPr>
              <w:t>3.2.4</w:t>
            </w:r>
          </w:p>
        </w:tc>
        <w:tc>
          <w:tcPr>
            <w:tcW w:w="1930" w:type="dxa"/>
            <w:shd w:val="clear" w:color="auto" w:fill="auto"/>
            <w:vAlign w:val="top"/>
          </w:tcPr>
          <w:p w14:paraId="4CE63003">
            <w:pPr>
              <w:spacing w:line="267" w:lineRule="auto"/>
              <w:rPr>
                <w:rFonts w:ascii="Arial"/>
                <w:sz w:val="21"/>
              </w:rPr>
            </w:pPr>
          </w:p>
          <w:p w14:paraId="4376A8FD">
            <w:pPr>
              <w:spacing w:line="267" w:lineRule="auto"/>
              <w:rPr>
                <w:rFonts w:ascii="Arial"/>
                <w:sz w:val="21"/>
              </w:rPr>
            </w:pPr>
          </w:p>
          <w:p w14:paraId="3CD833B5">
            <w:pPr>
              <w:spacing w:line="268" w:lineRule="auto"/>
              <w:rPr>
                <w:rFonts w:ascii="Arial"/>
                <w:sz w:val="21"/>
              </w:rPr>
            </w:pPr>
          </w:p>
          <w:p w14:paraId="12419678">
            <w:pPr>
              <w:spacing w:line="268" w:lineRule="auto"/>
              <w:rPr>
                <w:rFonts w:ascii="Arial"/>
                <w:sz w:val="21"/>
              </w:rPr>
            </w:pPr>
          </w:p>
          <w:p w14:paraId="30881F45">
            <w:pPr>
              <w:pStyle w:val="13"/>
              <w:spacing w:before="65" w:line="226" w:lineRule="auto"/>
              <w:ind w:left="337" w:leftChars="0"/>
              <w:rPr>
                <w:rFonts w:ascii="宋体" w:hAnsi="宋体" w:eastAsia="宋体" w:cs="宋体"/>
                <w:snapToGrid w:val="0"/>
                <w:color w:val="000000"/>
                <w:kern w:val="0"/>
                <w:sz w:val="20"/>
                <w:szCs w:val="20"/>
                <w:lang w:val="en-US" w:eastAsia="en-US" w:bidi="ar-SA"/>
              </w:rPr>
            </w:pPr>
            <w:r>
              <w:rPr>
                <w:spacing w:val="7"/>
              </w:rPr>
              <w:t>最高投标限价</w:t>
            </w:r>
          </w:p>
        </w:tc>
        <w:tc>
          <w:tcPr>
            <w:tcW w:w="6321" w:type="dxa"/>
            <w:tcBorders>
              <w:right w:val="single" w:color="000000" w:sz="6" w:space="0"/>
            </w:tcBorders>
            <w:shd w:val="clear" w:color="auto" w:fill="auto"/>
            <w:vAlign w:val="top"/>
          </w:tcPr>
          <w:p w14:paraId="2B93EE19">
            <w:pPr>
              <w:pStyle w:val="13"/>
              <w:spacing w:before="141" w:line="228" w:lineRule="auto"/>
              <w:ind w:left="118"/>
            </w:pPr>
            <w:r>
              <w:rPr>
                <w:rFonts w:ascii="Times New Roman" w:hAnsi="Times New Roman" w:eastAsia="Times New Roman" w:cs="Times New Roman"/>
                <w:spacing w:val="-1"/>
              </w:rPr>
              <w:t>□</w:t>
            </w:r>
            <w:r>
              <w:rPr>
                <w:spacing w:val="-1"/>
              </w:rPr>
              <w:t>无</w:t>
            </w:r>
          </w:p>
          <w:p w14:paraId="1A6B46A2">
            <w:pPr>
              <w:pStyle w:val="13"/>
              <w:spacing w:before="153" w:line="369" w:lineRule="auto"/>
              <w:ind w:left="325" w:right="572" w:hanging="206"/>
              <w:rPr>
                <w:rFonts w:ascii="黑体" w:hAnsi="黑体" w:eastAsia="黑体" w:cs="黑体"/>
                <w:highlight w:val="yellow"/>
              </w:rPr>
            </w:pPr>
            <w:r>
              <w:rPr>
                <w:rFonts w:ascii="MS UI Gothic" w:hAnsi="MS UI Gothic" w:eastAsia="MS UI Gothic" w:cs="MS UI Gothic"/>
                <w:spacing w:val="8"/>
              </w:rPr>
              <w:t>☑</w:t>
            </w:r>
            <w:r>
              <w:rPr>
                <w:spacing w:val="8"/>
                <w:highlight w:val="yellow"/>
              </w:rPr>
              <w:t>有，</w:t>
            </w:r>
            <w:r>
              <w:rPr>
                <w:rFonts w:ascii="黑体" w:hAnsi="黑体" w:eastAsia="黑体" w:cs="黑体"/>
                <w:spacing w:val="8"/>
                <w:highlight w:val="yellow"/>
              </w:rPr>
              <w:t>本项目招标采用限价招标，招标人设有最高投标限价。</w:t>
            </w:r>
            <w:r>
              <w:rPr>
                <w:rFonts w:ascii="黑体" w:hAnsi="黑体" w:eastAsia="黑体" w:cs="黑体"/>
                <w:spacing w:val="7"/>
                <w:highlight w:val="yellow"/>
              </w:rPr>
              <w:t>最高投标限价为：</w:t>
            </w:r>
            <w:r>
              <w:rPr>
                <w:rFonts w:hint="eastAsia" w:ascii="黑体" w:hAnsi="黑体" w:eastAsia="黑体" w:cs="黑体"/>
                <w:spacing w:val="7"/>
                <w:highlight w:val="yellow"/>
                <w:lang w:val="en-US" w:eastAsia="zh-CN"/>
              </w:rPr>
              <w:t>柒拾叁</w:t>
            </w:r>
            <w:r>
              <w:rPr>
                <w:rFonts w:ascii="黑体" w:hAnsi="黑体" w:eastAsia="黑体" w:cs="黑体"/>
                <w:spacing w:val="7"/>
                <w:highlight w:val="yellow"/>
              </w:rPr>
              <w:t>万元整（小写：</w:t>
            </w:r>
            <w:r>
              <w:rPr>
                <w:rFonts w:ascii="Times New Roman" w:hAnsi="Times New Roman" w:eastAsia="Times New Roman" w:cs="Times New Roman"/>
                <w:spacing w:val="7"/>
                <w:highlight w:val="yellow"/>
              </w:rPr>
              <w:t>¥</w:t>
            </w:r>
            <w:r>
              <w:rPr>
                <w:rFonts w:hint="eastAsia" w:ascii="Times New Roman" w:hAnsi="Times New Roman" w:cs="Times New Roman"/>
                <w:spacing w:val="7"/>
                <w:highlight w:val="yellow"/>
                <w:lang w:val="en-US" w:eastAsia="zh-CN"/>
              </w:rPr>
              <w:t>73</w:t>
            </w:r>
            <w:r>
              <w:rPr>
                <w:rFonts w:ascii="Times New Roman" w:hAnsi="Times New Roman" w:eastAsia="Times New Roman" w:cs="Times New Roman"/>
                <w:spacing w:val="7"/>
                <w:highlight w:val="yellow"/>
              </w:rPr>
              <w:t>0000.</w:t>
            </w:r>
            <w:r>
              <w:rPr>
                <w:rFonts w:ascii="Times New Roman" w:hAnsi="Times New Roman" w:eastAsia="Times New Roman" w:cs="Times New Roman"/>
                <w:spacing w:val="6"/>
                <w:highlight w:val="yellow"/>
              </w:rPr>
              <w:t>00</w:t>
            </w:r>
            <w:r>
              <w:rPr>
                <w:rFonts w:ascii="黑体" w:hAnsi="黑体" w:eastAsia="黑体" w:cs="黑体"/>
                <w:spacing w:val="6"/>
                <w:highlight w:val="yellow"/>
              </w:rPr>
              <w:t>）。</w:t>
            </w:r>
          </w:p>
          <w:p w14:paraId="7626484F">
            <w:pPr>
              <w:spacing w:before="2" w:line="369" w:lineRule="auto"/>
              <w:ind w:left="113" w:right="104" w:firstLine="205"/>
              <w:rPr>
                <w:rFonts w:ascii="黑体" w:hAnsi="黑体" w:eastAsia="黑体" w:cs="黑体"/>
                <w:sz w:val="20"/>
                <w:szCs w:val="20"/>
                <w:highlight w:val="yellow"/>
              </w:rPr>
            </w:pPr>
            <w:r>
              <w:rPr>
                <w:rFonts w:ascii="黑体" w:hAnsi="黑体" w:eastAsia="黑体" w:cs="黑体"/>
                <w:spacing w:val="10"/>
                <w:sz w:val="20"/>
                <w:szCs w:val="20"/>
                <w:highlight w:val="yellow"/>
              </w:rPr>
              <w:t>投标人投标时填报的投标报价不得超过最高投标限价，否则评标</w:t>
            </w:r>
            <w:r>
              <w:rPr>
                <w:rFonts w:ascii="黑体" w:hAnsi="黑体" w:eastAsia="黑体" w:cs="黑体"/>
                <w:spacing w:val="7"/>
                <w:sz w:val="20"/>
                <w:szCs w:val="20"/>
                <w:highlight w:val="yellow"/>
              </w:rPr>
              <w:t>委员会将否决其投标。</w:t>
            </w:r>
          </w:p>
          <w:p w14:paraId="7093F59F">
            <w:pPr>
              <w:pStyle w:val="13"/>
              <w:spacing w:line="226" w:lineRule="auto"/>
              <w:ind w:left="118" w:leftChars="0"/>
              <w:rPr>
                <w:rFonts w:ascii="宋体" w:hAnsi="宋体" w:eastAsia="宋体" w:cs="宋体"/>
                <w:snapToGrid w:val="0"/>
                <w:color w:val="000000"/>
                <w:kern w:val="0"/>
                <w:sz w:val="20"/>
                <w:szCs w:val="20"/>
                <w:lang w:val="en-US" w:eastAsia="en-US" w:bidi="ar-SA"/>
              </w:rPr>
            </w:pPr>
            <w:r>
              <w:rPr>
                <w:rFonts w:ascii="Times New Roman" w:hAnsi="Times New Roman" w:eastAsia="Times New Roman" w:cs="Times New Roman"/>
                <w:spacing w:val="7"/>
              </w:rPr>
              <w:t>□</w:t>
            </w:r>
            <w:r>
              <w:rPr>
                <w:spacing w:val="7"/>
              </w:rPr>
              <w:t>有，最高投标限价以补遗书的形式通过“</w:t>
            </w:r>
            <w:r>
              <w:rPr>
                <w:spacing w:val="-67"/>
              </w:rPr>
              <w:t xml:space="preserve"> </w:t>
            </w:r>
            <w:r>
              <w:rPr>
                <w:spacing w:val="7"/>
              </w:rPr>
              <w:t>电子交易平台</w:t>
            </w:r>
            <w:r>
              <w:rPr>
                <w:spacing w:val="-70"/>
              </w:rPr>
              <w:t xml:space="preserve"> </w:t>
            </w:r>
            <w:r>
              <w:rPr>
                <w:spacing w:val="7"/>
              </w:rPr>
              <w:t>”</w:t>
            </w:r>
            <w:r>
              <w:rPr>
                <w:spacing w:val="6"/>
              </w:rPr>
              <w:t>发布</w:t>
            </w:r>
          </w:p>
        </w:tc>
      </w:tr>
      <w:tr w14:paraId="65384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1035" w:type="dxa"/>
            <w:tcBorders>
              <w:left w:val="single" w:color="000000" w:sz="6" w:space="0"/>
            </w:tcBorders>
            <w:shd w:val="clear" w:color="auto" w:fill="auto"/>
            <w:vAlign w:val="top"/>
          </w:tcPr>
          <w:p w14:paraId="5E9AD516">
            <w:pPr>
              <w:spacing w:line="321" w:lineRule="auto"/>
              <w:rPr>
                <w:rFonts w:ascii="Arial"/>
                <w:sz w:val="21"/>
              </w:rPr>
            </w:pPr>
          </w:p>
          <w:p w14:paraId="112726EF">
            <w:pPr>
              <w:spacing w:before="58" w:line="195" w:lineRule="auto"/>
              <w:ind w:left="306" w:leftChars="0"/>
              <w:rPr>
                <w:rFonts w:ascii="Times New Roman" w:hAnsi="Times New Roman" w:eastAsia="Times New Roman" w:cs="Times New Roman"/>
                <w:snapToGrid w:val="0"/>
                <w:color w:val="000000"/>
                <w:kern w:val="0"/>
                <w:sz w:val="20"/>
                <w:szCs w:val="20"/>
                <w:lang w:val="en-US" w:eastAsia="en-US" w:bidi="ar-SA"/>
              </w:rPr>
            </w:pPr>
            <w:r>
              <w:rPr>
                <w:rFonts w:ascii="Times New Roman" w:hAnsi="Times New Roman" w:eastAsia="Times New Roman" w:cs="Times New Roman"/>
                <w:spacing w:val="2"/>
                <w:sz w:val="20"/>
                <w:szCs w:val="20"/>
              </w:rPr>
              <w:t>3.2.5</w:t>
            </w:r>
          </w:p>
        </w:tc>
        <w:tc>
          <w:tcPr>
            <w:tcW w:w="1930" w:type="dxa"/>
            <w:shd w:val="clear" w:color="auto" w:fill="auto"/>
            <w:vAlign w:val="top"/>
          </w:tcPr>
          <w:p w14:paraId="1E97B60E">
            <w:pPr>
              <w:pStyle w:val="13"/>
              <w:spacing w:before="143" w:line="226" w:lineRule="auto"/>
              <w:ind w:left="128"/>
            </w:pPr>
            <w:r>
              <w:rPr>
                <w:spacing w:val="8"/>
              </w:rPr>
              <w:t>投标报价的其他要</w:t>
            </w:r>
          </w:p>
          <w:p w14:paraId="2DF84DF0">
            <w:pPr>
              <w:pStyle w:val="13"/>
              <w:spacing w:before="155" w:line="229" w:lineRule="auto"/>
              <w:ind w:left="862" w:leftChars="0"/>
              <w:rPr>
                <w:rFonts w:ascii="宋体" w:hAnsi="宋体" w:eastAsia="宋体" w:cs="宋体"/>
                <w:snapToGrid w:val="0"/>
                <w:color w:val="000000"/>
                <w:kern w:val="0"/>
                <w:sz w:val="20"/>
                <w:szCs w:val="20"/>
                <w:lang w:val="en-US" w:eastAsia="en-US" w:bidi="ar-SA"/>
              </w:rPr>
            </w:pPr>
            <w:r>
              <w:t>求</w:t>
            </w:r>
          </w:p>
        </w:tc>
        <w:tc>
          <w:tcPr>
            <w:tcW w:w="6321" w:type="dxa"/>
            <w:tcBorders>
              <w:right w:val="single" w:color="000000" w:sz="6" w:space="0"/>
            </w:tcBorders>
            <w:shd w:val="clear" w:color="auto" w:fill="auto"/>
            <w:vAlign w:val="top"/>
          </w:tcPr>
          <w:p w14:paraId="48C68112">
            <w:pPr>
              <w:spacing w:line="278" w:lineRule="auto"/>
              <w:rPr>
                <w:rFonts w:ascii="Arial"/>
                <w:sz w:val="21"/>
              </w:rPr>
            </w:pPr>
          </w:p>
          <w:p w14:paraId="0A8B1887">
            <w:pPr>
              <w:pStyle w:val="13"/>
              <w:spacing w:before="65" w:line="227" w:lineRule="auto"/>
              <w:ind w:left="113" w:leftChars="0"/>
              <w:rPr>
                <w:rFonts w:ascii="宋体" w:hAnsi="宋体" w:eastAsia="宋体" w:cs="宋体"/>
                <w:snapToGrid w:val="0"/>
                <w:color w:val="000000"/>
                <w:kern w:val="0"/>
                <w:sz w:val="20"/>
                <w:szCs w:val="20"/>
                <w:lang w:val="en-US" w:eastAsia="en-US" w:bidi="ar-SA"/>
              </w:rPr>
            </w:pPr>
            <w:r>
              <w:rPr>
                <w:spacing w:val="8"/>
              </w:rPr>
              <w:t>详见本投标人须知前附表中补充的其他内容。</w:t>
            </w:r>
          </w:p>
        </w:tc>
      </w:tr>
      <w:tr w14:paraId="1F2AA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1035" w:type="dxa"/>
            <w:tcBorders>
              <w:left w:val="single" w:color="000000" w:sz="6" w:space="0"/>
              <w:bottom w:val="single" w:color="000000" w:sz="6" w:space="0"/>
            </w:tcBorders>
            <w:shd w:val="clear" w:color="auto" w:fill="auto"/>
            <w:vAlign w:val="top"/>
          </w:tcPr>
          <w:p w14:paraId="2F73DFE7">
            <w:pPr>
              <w:spacing w:before="181" w:line="195" w:lineRule="auto"/>
              <w:ind w:left="306" w:leftChars="0"/>
              <w:rPr>
                <w:rFonts w:ascii="Times New Roman" w:hAnsi="Times New Roman" w:eastAsia="Times New Roman" w:cs="Times New Roman"/>
                <w:snapToGrid w:val="0"/>
                <w:color w:val="000000"/>
                <w:kern w:val="0"/>
                <w:sz w:val="20"/>
                <w:szCs w:val="20"/>
                <w:lang w:val="en-US" w:eastAsia="en-US" w:bidi="ar-SA"/>
              </w:rPr>
            </w:pPr>
            <w:r>
              <w:rPr>
                <w:rFonts w:ascii="Times New Roman" w:hAnsi="Times New Roman" w:eastAsia="Times New Roman" w:cs="Times New Roman"/>
                <w:spacing w:val="2"/>
                <w:sz w:val="20"/>
                <w:szCs w:val="20"/>
              </w:rPr>
              <w:t>3.3.1</w:t>
            </w:r>
          </w:p>
        </w:tc>
        <w:tc>
          <w:tcPr>
            <w:tcW w:w="1930" w:type="dxa"/>
            <w:tcBorders>
              <w:bottom w:val="single" w:color="000000" w:sz="6" w:space="0"/>
            </w:tcBorders>
            <w:shd w:val="clear" w:color="auto" w:fill="auto"/>
            <w:vAlign w:val="top"/>
          </w:tcPr>
          <w:p w14:paraId="09C9BC7C">
            <w:pPr>
              <w:pStyle w:val="13"/>
              <w:spacing w:before="146" w:line="228" w:lineRule="auto"/>
              <w:ind w:left="443" w:leftChars="0"/>
              <w:rPr>
                <w:rFonts w:ascii="宋体" w:hAnsi="宋体" w:eastAsia="宋体" w:cs="宋体"/>
                <w:snapToGrid w:val="0"/>
                <w:color w:val="000000"/>
                <w:kern w:val="0"/>
                <w:sz w:val="20"/>
                <w:szCs w:val="20"/>
                <w:lang w:val="en-US" w:eastAsia="en-US" w:bidi="ar-SA"/>
              </w:rPr>
            </w:pPr>
            <w:r>
              <w:rPr>
                <w:spacing w:val="7"/>
              </w:rPr>
              <w:t>投标有效期</w:t>
            </w:r>
          </w:p>
        </w:tc>
        <w:tc>
          <w:tcPr>
            <w:tcW w:w="6321" w:type="dxa"/>
            <w:tcBorders>
              <w:bottom w:val="single" w:color="000000" w:sz="6" w:space="0"/>
              <w:right w:val="single" w:color="000000" w:sz="6" w:space="0"/>
            </w:tcBorders>
            <w:shd w:val="clear" w:color="auto" w:fill="auto"/>
            <w:vAlign w:val="top"/>
          </w:tcPr>
          <w:p w14:paraId="7A4E7306">
            <w:pPr>
              <w:pStyle w:val="13"/>
              <w:spacing w:before="145" w:line="228" w:lineRule="auto"/>
              <w:ind w:left="145" w:leftChars="0"/>
              <w:rPr>
                <w:rFonts w:ascii="宋体" w:hAnsi="宋体" w:eastAsia="宋体" w:cs="宋体"/>
                <w:snapToGrid w:val="0"/>
                <w:color w:val="000000"/>
                <w:kern w:val="0"/>
                <w:sz w:val="20"/>
                <w:szCs w:val="20"/>
                <w:lang w:val="en-US" w:eastAsia="en-US" w:bidi="ar-SA"/>
              </w:rPr>
            </w:pPr>
            <w:r>
              <w:rPr>
                <w:spacing w:val="5"/>
              </w:rPr>
              <w:t>自投标人提交投标文件截止之日起计算</w:t>
            </w:r>
            <w:r>
              <w:rPr>
                <w:rFonts w:ascii="Times New Roman" w:hAnsi="Times New Roman" w:eastAsia="Times New Roman" w:cs="Times New Roman"/>
                <w:spacing w:val="5"/>
                <w:u w:val="single" w:color="auto"/>
              </w:rPr>
              <w:t xml:space="preserve">  90   </w:t>
            </w:r>
            <w:r>
              <w:rPr>
                <w:spacing w:val="5"/>
              </w:rPr>
              <w:t>日</w:t>
            </w:r>
          </w:p>
        </w:tc>
      </w:tr>
      <w:tr w14:paraId="06E98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035" w:type="dxa"/>
            <w:tcBorders>
              <w:top w:val="single" w:color="000000" w:sz="6" w:space="0"/>
              <w:left w:val="single" w:color="000000" w:sz="6" w:space="0"/>
            </w:tcBorders>
            <w:vAlign w:val="top"/>
          </w:tcPr>
          <w:p w14:paraId="03ECDB0E">
            <w:pPr>
              <w:spacing w:before="120"/>
              <w:rPr>
                <w:rFonts w:ascii="黑体" w:hAnsi="黑体" w:eastAsia="黑体" w:cs="黑体"/>
                <w:sz w:val="20"/>
                <w:szCs w:val="20"/>
              </w:rPr>
            </w:pPr>
            <w:r>
              <w:rPr>
                <w:rFonts w:hint="eastAsia" w:eastAsia="宋体"/>
                <w:lang w:eastAsia="zh-CN"/>
              </w:rPr>
              <w:br w:type="page"/>
            </w:r>
            <w:r>
              <w:rPr>
                <w:rFonts w:ascii="黑体" w:hAnsi="黑体" w:eastAsia="黑体" w:cs="黑体"/>
                <w:spacing w:val="6"/>
                <w:sz w:val="20"/>
                <w:szCs w:val="20"/>
              </w:rPr>
              <w:t>条款号</w:t>
            </w:r>
          </w:p>
        </w:tc>
        <w:tc>
          <w:tcPr>
            <w:tcW w:w="1930" w:type="dxa"/>
            <w:tcBorders>
              <w:top w:val="single" w:color="000000" w:sz="6" w:space="0"/>
            </w:tcBorders>
            <w:vAlign w:val="top"/>
          </w:tcPr>
          <w:p w14:paraId="4579975C">
            <w:pPr>
              <w:spacing w:before="144" w:line="230" w:lineRule="auto"/>
              <w:ind w:left="232"/>
              <w:rPr>
                <w:rFonts w:ascii="黑体" w:hAnsi="黑体" w:eastAsia="黑体" w:cs="黑体"/>
                <w:sz w:val="20"/>
                <w:szCs w:val="20"/>
              </w:rPr>
            </w:pPr>
            <w:r>
              <w:rPr>
                <w:rFonts w:ascii="黑体" w:hAnsi="黑体" w:eastAsia="黑体" w:cs="黑体"/>
                <w:sz w:val="20"/>
                <w:szCs w:val="20"/>
              </w:rPr>
              <w:t>条</w:t>
            </w:r>
            <w:r>
              <w:rPr>
                <w:rFonts w:ascii="黑体" w:hAnsi="黑体" w:eastAsia="黑体" w:cs="黑体"/>
                <w:spacing w:val="9"/>
                <w:sz w:val="20"/>
                <w:szCs w:val="20"/>
              </w:rPr>
              <w:t xml:space="preserve">  </w:t>
            </w:r>
            <w:r>
              <w:rPr>
                <w:rFonts w:ascii="黑体" w:hAnsi="黑体" w:eastAsia="黑体" w:cs="黑体"/>
                <w:sz w:val="20"/>
                <w:szCs w:val="20"/>
              </w:rPr>
              <w:t>款</w:t>
            </w:r>
            <w:r>
              <w:rPr>
                <w:rFonts w:ascii="黑体" w:hAnsi="黑体" w:eastAsia="黑体" w:cs="黑体"/>
                <w:spacing w:val="10"/>
                <w:sz w:val="20"/>
                <w:szCs w:val="20"/>
              </w:rPr>
              <w:t xml:space="preserve">  </w:t>
            </w:r>
            <w:r>
              <w:rPr>
                <w:rFonts w:ascii="黑体" w:hAnsi="黑体" w:eastAsia="黑体" w:cs="黑体"/>
                <w:sz w:val="20"/>
                <w:szCs w:val="20"/>
              </w:rPr>
              <w:t>名</w:t>
            </w:r>
            <w:r>
              <w:rPr>
                <w:rFonts w:ascii="黑体" w:hAnsi="黑体" w:eastAsia="黑体" w:cs="黑体"/>
                <w:spacing w:val="10"/>
                <w:sz w:val="20"/>
                <w:szCs w:val="20"/>
              </w:rPr>
              <w:t xml:space="preserve">  </w:t>
            </w:r>
            <w:r>
              <w:rPr>
                <w:rFonts w:ascii="黑体" w:hAnsi="黑体" w:eastAsia="黑体" w:cs="黑体"/>
                <w:sz w:val="20"/>
                <w:szCs w:val="20"/>
              </w:rPr>
              <w:t>称</w:t>
            </w:r>
          </w:p>
        </w:tc>
        <w:tc>
          <w:tcPr>
            <w:tcW w:w="6321" w:type="dxa"/>
            <w:tcBorders>
              <w:top w:val="single" w:color="000000" w:sz="6" w:space="0"/>
              <w:right w:val="single" w:color="000000" w:sz="6" w:space="0"/>
            </w:tcBorders>
            <w:vAlign w:val="top"/>
          </w:tcPr>
          <w:p w14:paraId="64844861">
            <w:pPr>
              <w:spacing w:before="144" w:line="229" w:lineRule="auto"/>
              <w:ind w:left="2428"/>
              <w:rPr>
                <w:rFonts w:ascii="黑体" w:hAnsi="黑体" w:eastAsia="黑体" w:cs="黑体"/>
                <w:sz w:val="20"/>
                <w:szCs w:val="20"/>
              </w:rPr>
            </w:pPr>
            <w:r>
              <w:rPr>
                <w:rFonts w:ascii="黑体" w:hAnsi="黑体" w:eastAsia="黑体" w:cs="黑体"/>
                <w:spacing w:val="-3"/>
                <w:sz w:val="20"/>
                <w:szCs w:val="20"/>
              </w:rPr>
              <w:t>编</w:t>
            </w:r>
            <w:r>
              <w:rPr>
                <w:rFonts w:ascii="黑体" w:hAnsi="黑体" w:eastAsia="黑体" w:cs="黑体"/>
                <w:spacing w:val="11"/>
                <w:sz w:val="20"/>
                <w:szCs w:val="20"/>
              </w:rPr>
              <w:t xml:space="preserve">  </w:t>
            </w:r>
            <w:r>
              <w:rPr>
                <w:rFonts w:ascii="黑体" w:hAnsi="黑体" w:eastAsia="黑体" w:cs="黑体"/>
                <w:spacing w:val="-3"/>
                <w:sz w:val="20"/>
                <w:szCs w:val="20"/>
              </w:rPr>
              <w:t>列</w:t>
            </w:r>
            <w:r>
              <w:rPr>
                <w:rFonts w:ascii="黑体" w:hAnsi="黑体" w:eastAsia="黑体" w:cs="黑体"/>
                <w:spacing w:val="16"/>
                <w:sz w:val="20"/>
                <w:szCs w:val="20"/>
              </w:rPr>
              <w:t xml:space="preserve">  </w:t>
            </w:r>
            <w:r>
              <w:rPr>
                <w:rFonts w:ascii="黑体" w:hAnsi="黑体" w:eastAsia="黑体" w:cs="黑体"/>
                <w:spacing w:val="-3"/>
                <w:sz w:val="20"/>
                <w:szCs w:val="20"/>
              </w:rPr>
              <w:t>内</w:t>
            </w:r>
            <w:r>
              <w:rPr>
                <w:rFonts w:ascii="黑体" w:hAnsi="黑体" w:eastAsia="黑体" w:cs="黑体"/>
                <w:spacing w:val="9"/>
                <w:sz w:val="20"/>
                <w:szCs w:val="20"/>
              </w:rPr>
              <w:t xml:space="preserve">  </w:t>
            </w:r>
            <w:r>
              <w:rPr>
                <w:rFonts w:ascii="黑体" w:hAnsi="黑体" w:eastAsia="黑体" w:cs="黑体"/>
                <w:spacing w:val="-3"/>
                <w:sz w:val="20"/>
                <w:szCs w:val="20"/>
              </w:rPr>
              <w:t>容</w:t>
            </w:r>
          </w:p>
        </w:tc>
      </w:tr>
      <w:tr w14:paraId="7A142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7" w:hRule="atLeast"/>
        </w:trPr>
        <w:tc>
          <w:tcPr>
            <w:tcW w:w="1035" w:type="dxa"/>
            <w:tcBorders>
              <w:left w:val="single" w:color="000000" w:sz="6" w:space="0"/>
            </w:tcBorders>
            <w:vAlign w:val="top"/>
          </w:tcPr>
          <w:p w14:paraId="443B3720">
            <w:pPr>
              <w:spacing w:line="247" w:lineRule="auto"/>
              <w:rPr>
                <w:rFonts w:ascii="Arial"/>
                <w:sz w:val="21"/>
              </w:rPr>
            </w:pPr>
          </w:p>
          <w:p w14:paraId="50F86D52">
            <w:pPr>
              <w:spacing w:line="247" w:lineRule="auto"/>
              <w:rPr>
                <w:rFonts w:ascii="Arial"/>
                <w:sz w:val="21"/>
              </w:rPr>
            </w:pPr>
          </w:p>
          <w:p w14:paraId="25B97151">
            <w:pPr>
              <w:spacing w:line="247" w:lineRule="auto"/>
              <w:rPr>
                <w:rFonts w:ascii="Arial"/>
                <w:sz w:val="21"/>
              </w:rPr>
            </w:pPr>
          </w:p>
          <w:p w14:paraId="43677A1C">
            <w:pPr>
              <w:spacing w:line="247" w:lineRule="auto"/>
              <w:rPr>
                <w:rFonts w:ascii="Arial"/>
                <w:sz w:val="21"/>
              </w:rPr>
            </w:pPr>
          </w:p>
          <w:p w14:paraId="7BE40AAD">
            <w:pPr>
              <w:spacing w:line="247" w:lineRule="auto"/>
              <w:rPr>
                <w:rFonts w:ascii="Arial"/>
                <w:sz w:val="21"/>
              </w:rPr>
            </w:pPr>
          </w:p>
          <w:p w14:paraId="35D968A3">
            <w:pPr>
              <w:spacing w:line="247" w:lineRule="auto"/>
              <w:rPr>
                <w:rFonts w:ascii="Arial"/>
                <w:sz w:val="21"/>
              </w:rPr>
            </w:pPr>
          </w:p>
          <w:p w14:paraId="6389B08C">
            <w:pPr>
              <w:spacing w:line="247" w:lineRule="auto"/>
              <w:rPr>
                <w:rFonts w:ascii="Arial"/>
                <w:sz w:val="21"/>
              </w:rPr>
            </w:pPr>
          </w:p>
          <w:p w14:paraId="4530F113">
            <w:pPr>
              <w:spacing w:line="247" w:lineRule="auto"/>
              <w:rPr>
                <w:rFonts w:ascii="Arial"/>
                <w:sz w:val="21"/>
              </w:rPr>
            </w:pPr>
          </w:p>
          <w:p w14:paraId="0E2A81FA">
            <w:pPr>
              <w:spacing w:line="247" w:lineRule="auto"/>
              <w:rPr>
                <w:rFonts w:ascii="Arial"/>
                <w:sz w:val="21"/>
              </w:rPr>
            </w:pPr>
          </w:p>
          <w:p w14:paraId="0C7D47E1">
            <w:pPr>
              <w:spacing w:line="247" w:lineRule="auto"/>
              <w:rPr>
                <w:rFonts w:ascii="Arial"/>
                <w:sz w:val="21"/>
              </w:rPr>
            </w:pPr>
          </w:p>
          <w:p w14:paraId="59CF3170">
            <w:pPr>
              <w:spacing w:line="247" w:lineRule="auto"/>
              <w:rPr>
                <w:rFonts w:ascii="Arial"/>
                <w:sz w:val="21"/>
              </w:rPr>
            </w:pPr>
          </w:p>
          <w:p w14:paraId="261D82D3">
            <w:pPr>
              <w:spacing w:line="247" w:lineRule="auto"/>
              <w:rPr>
                <w:rFonts w:ascii="Arial"/>
                <w:sz w:val="21"/>
              </w:rPr>
            </w:pPr>
          </w:p>
          <w:p w14:paraId="773A4545">
            <w:pPr>
              <w:spacing w:line="247" w:lineRule="auto"/>
              <w:rPr>
                <w:rFonts w:ascii="Arial"/>
                <w:sz w:val="21"/>
              </w:rPr>
            </w:pPr>
          </w:p>
          <w:p w14:paraId="1A22EB77">
            <w:pPr>
              <w:spacing w:line="247" w:lineRule="auto"/>
              <w:rPr>
                <w:rFonts w:ascii="Arial"/>
                <w:sz w:val="21"/>
              </w:rPr>
            </w:pPr>
          </w:p>
          <w:p w14:paraId="10F39053">
            <w:pPr>
              <w:spacing w:line="247" w:lineRule="auto"/>
              <w:rPr>
                <w:rFonts w:ascii="Arial"/>
                <w:sz w:val="21"/>
              </w:rPr>
            </w:pPr>
          </w:p>
          <w:p w14:paraId="6105FE5E">
            <w:pPr>
              <w:spacing w:line="247" w:lineRule="auto"/>
              <w:rPr>
                <w:rFonts w:ascii="Arial"/>
                <w:sz w:val="21"/>
              </w:rPr>
            </w:pPr>
          </w:p>
          <w:p w14:paraId="1226C900">
            <w:pPr>
              <w:spacing w:line="247" w:lineRule="auto"/>
              <w:rPr>
                <w:rFonts w:ascii="Arial"/>
                <w:sz w:val="21"/>
              </w:rPr>
            </w:pPr>
          </w:p>
          <w:p w14:paraId="47CD1AD7">
            <w:pPr>
              <w:spacing w:line="247" w:lineRule="auto"/>
              <w:rPr>
                <w:rFonts w:ascii="Arial"/>
                <w:sz w:val="21"/>
              </w:rPr>
            </w:pPr>
          </w:p>
          <w:p w14:paraId="1A6B29A5">
            <w:pPr>
              <w:spacing w:line="247" w:lineRule="auto"/>
              <w:rPr>
                <w:rFonts w:ascii="Arial"/>
                <w:sz w:val="21"/>
              </w:rPr>
            </w:pPr>
          </w:p>
          <w:p w14:paraId="0A4E5470">
            <w:pPr>
              <w:spacing w:before="58" w:line="195" w:lineRule="auto"/>
              <w:ind w:left="30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3.4.1</w:t>
            </w:r>
          </w:p>
        </w:tc>
        <w:tc>
          <w:tcPr>
            <w:tcW w:w="1930" w:type="dxa"/>
            <w:vAlign w:val="top"/>
          </w:tcPr>
          <w:p w14:paraId="74A77CFE">
            <w:pPr>
              <w:spacing w:line="244" w:lineRule="auto"/>
              <w:rPr>
                <w:rFonts w:ascii="Arial"/>
                <w:sz w:val="21"/>
              </w:rPr>
            </w:pPr>
          </w:p>
          <w:p w14:paraId="417CEE5A">
            <w:pPr>
              <w:spacing w:line="244" w:lineRule="auto"/>
              <w:rPr>
                <w:rFonts w:ascii="Arial"/>
                <w:sz w:val="21"/>
              </w:rPr>
            </w:pPr>
          </w:p>
          <w:p w14:paraId="61FE8068">
            <w:pPr>
              <w:spacing w:line="244" w:lineRule="auto"/>
              <w:rPr>
                <w:rFonts w:ascii="Arial"/>
                <w:sz w:val="21"/>
              </w:rPr>
            </w:pPr>
          </w:p>
          <w:p w14:paraId="294BCF54">
            <w:pPr>
              <w:spacing w:line="244" w:lineRule="auto"/>
              <w:rPr>
                <w:rFonts w:ascii="Arial"/>
                <w:sz w:val="21"/>
              </w:rPr>
            </w:pPr>
          </w:p>
          <w:p w14:paraId="1C854896">
            <w:pPr>
              <w:spacing w:line="245" w:lineRule="auto"/>
              <w:rPr>
                <w:rFonts w:ascii="Arial"/>
                <w:sz w:val="21"/>
              </w:rPr>
            </w:pPr>
          </w:p>
          <w:p w14:paraId="58CA352D">
            <w:pPr>
              <w:spacing w:line="245" w:lineRule="auto"/>
              <w:rPr>
                <w:rFonts w:ascii="Arial"/>
                <w:sz w:val="21"/>
              </w:rPr>
            </w:pPr>
          </w:p>
          <w:p w14:paraId="699A1813">
            <w:pPr>
              <w:spacing w:line="245" w:lineRule="auto"/>
              <w:rPr>
                <w:rFonts w:ascii="Arial"/>
                <w:sz w:val="21"/>
              </w:rPr>
            </w:pPr>
          </w:p>
          <w:p w14:paraId="7B9BE114">
            <w:pPr>
              <w:spacing w:line="245" w:lineRule="auto"/>
              <w:rPr>
                <w:rFonts w:ascii="Arial"/>
                <w:sz w:val="21"/>
              </w:rPr>
            </w:pPr>
          </w:p>
          <w:p w14:paraId="60B3940D">
            <w:pPr>
              <w:spacing w:line="245" w:lineRule="auto"/>
              <w:rPr>
                <w:rFonts w:ascii="Arial"/>
                <w:sz w:val="21"/>
              </w:rPr>
            </w:pPr>
          </w:p>
          <w:p w14:paraId="324F98EB">
            <w:pPr>
              <w:spacing w:line="245" w:lineRule="auto"/>
              <w:rPr>
                <w:rFonts w:ascii="Arial"/>
                <w:sz w:val="21"/>
              </w:rPr>
            </w:pPr>
          </w:p>
          <w:p w14:paraId="707B9DDF">
            <w:pPr>
              <w:spacing w:line="245" w:lineRule="auto"/>
              <w:rPr>
                <w:rFonts w:ascii="Arial"/>
                <w:sz w:val="21"/>
              </w:rPr>
            </w:pPr>
          </w:p>
          <w:p w14:paraId="5BEFDCB4">
            <w:pPr>
              <w:spacing w:line="245" w:lineRule="auto"/>
              <w:rPr>
                <w:rFonts w:ascii="Arial"/>
                <w:sz w:val="21"/>
              </w:rPr>
            </w:pPr>
          </w:p>
          <w:p w14:paraId="0DDEFADD">
            <w:pPr>
              <w:spacing w:line="245" w:lineRule="auto"/>
              <w:rPr>
                <w:rFonts w:ascii="Arial"/>
                <w:sz w:val="21"/>
              </w:rPr>
            </w:pPr>
          </w:p>
          <w:p w14:paraId="7746B8B4">
            <w:pPr>
              <w:spacing w:line="245" w:lineRule="auto"/>
              <w:rPr>
                <w:rFonts w:ascii="Arial"/>
                <w:sz w:val="21"/>
              </w:rPr>
            </w:pPr>
          </w:p>
          <w:p w14:paraId="7187D49C">
            <w:pPr>
              <w:spacing w:line="245" w:lineRule="auto"/>
              <w:rPr>
                <w:rFonts w:ascii="Arial"/>
                <w:sz w:val="21"/>
              </w:rPr>
            </w:pPr>
          </w:p>
          <w:p w14:paraId="0F72AE07">
            <w:pPr>
              <w:spacing w:line="245" w:lineRule="auto"/>
              <w:rPr>
                <w:rFonts w:ascii="Arial"/>
                <w:sz w:val="21"/>
              </w:rPr>
            </w:pPr>
          </w:p>
          <w:p w14:paraId="5714B6B9">
            <w:pPr>
              <w:spacing w:line="245" w:lineRule="auto"/>
              <w:rPr>
                <w:rFonts w:ascii="Arial"/>
                <w:sz w:val="21"/>
              </w:rPr>
            </w:pPr>
          </w:p>
          <w:p w14:paraId="38579BB1">
            <w:pPr>
              <w:spacing w:line="245" w:lineRule="auto"/>
              <w:rPr>
                <w:rFonts w:ascii="Arial"/>
                <w:sz w:val="21"/>
              </w:rPr>
            </w:pPr>
          </w:p>
          <w:p w14:paraId="646A0E0A">
            <w:pPr>
              <w:spacing w:line="245" w:lineRule="auto"/>
              <w:rPr>
                <w:rFonts w:ascii="Arial"/>
                <w:sz w:val="21"/>
              </w:rPr>
            </w:pPr>
          </w:p>
          <w:p w14:paraId="09BC4486">
            <w:pPr>
              <w:pStyle w:val="13"/>
              <w:spacing w:before="65" w:line="228" w:lineRule="auto"/>
              <w:ind w:left="443"/>
            </w:pPr>
            <w:r>
              <w:rPr>
                <w:spacing w:val="7"/>
              </w:rPr>
              <w:t>投标保证金</w:t>
            </w:r>
          </w:p>
        </w:tc>
        <w:tc>
          <w:tcPr>
            <w:tcW w:w="6321" w:type="dxa"/>
            <w:tcBorders>
              <w:right w:val="single" w:color="000000" w:sz="6" w:space="0"/>
            </w:tcBorders>
            <w:vAlign w:val="top"/>
          </w:tcPr>
          <w:p w14:paraId="2B0FB799">
            <w:pPr>
              <w:pStyle w:val="13"/>
              <w:spacing w:before="1" w:line="226" w:lineRule="auto"/>
              <w:ind w:left="328"/>
            </w:pPr>
            <w:r>
              <w:t>投标人应按本项规定递交投标保证金，并作为其投标文件的组成部分。投标保证金有效期应与投标有效期一致。招标人如果按本章第3.3.3项的规定延长了投标有效期，则投标保证金的有效期也相应延长</w:t>
            </w:r>
          </w:p>
          <w:p w14:paraId="3B3CCCCD">
            <w:pPr>
              <w:pStyle w:val="13"/>
              <w:spacing w:before="1" w:line="226" w:lineRule="auto"/>
              <w:ind w:left="328"/>
              <w:rPr>
                <w:rFonts w:hint="default"/>
              </w:rPr>
            </w:pPr>
            <w:r>
              <w:rPr>
                <w:rFonts w:hint="default"/>
              </w:rPr>
              <w:t>是否要求投标人递交投标保证金：</w:t>
            </w:r>
          </w:p>
          <w:p w14:paraId="426AB386">
            <w:pPr>
              <w:pStyle w:val="13"/>
              <w:spacing w:before="1" w:line="226" w:lineRule="auto"/>
              <w:ind w:left="328"/>
              <w:rPr>
                <w:rFonts w:hint="default"/>
                <w:lang w:eastAsia="zh-CN"/>
              </w:rPr>
            </w:pPr>
            <w:r>
              <w:rPr>
                <w:rFonts w:hint="eastAsia"/>
                <w:lang w:eastAsia="zh-CN"/>
              </w:rPr>
              <w:t>☑</w:t>
            </w:r>
            <w:r>
              <w:rPr>
                <w:rFonts w:hint="default"/>
              </w:rPr>
              <w:t>要求</w:t>
            </w:r>
            <w:r>
              <w:rPr>
                <w:rFonts w:hint="default"/>
                <w:lang w:eastAsia="zh-CN"/>
              </w:rPr>
              <w:t>：</w:t>
            </w:r>
          </w:p>
          <w:p w14:paraId="5F91B142">
            <w:pPr>
              <w:pStyle w:val="13"/>
              <w:spacing w:before="1" w:line="226" w:lineRule="auto"/>
              <w:ind w:left="328"/>
              <w:rPr>
                <w:rFonts w:hint="eastAsia"/>
                <w:lang w:val="en-US" w:eastAsia="zh-CN"/>
              </w:rPr>
            </w:pPr>
            <w:r>
              <w:rPr>
                <w:rFonts w:hint="eastAsia"/>
                <w:lang w:val="en-US" w:eastAsia="zh-CN"/>
              </w:rPr>
              <w:t xml:space="preserve">（1）投标保证金的金额： </w:t>
            </w:r>
            <w:r>
              <w:rPr>
                <w:rFonts w:hint="eastAsia"/>
                <w:highlight w:val="yellow"/>
                <w:lang w:val="en-US" w:eastAsia="zh-CN"/>
              </w:rPr>
              <w:t xml:space="preserve">人民币1万元  </w:t>
            </w:r>
          </w:p>
          <w:p w14:paraId="6C95246E">
            <w:pPr>
              <w:pStyle w:val="13"/>
              <w:spacing w:before="1" w:line="226" w:lineRule="auto"/>
              <w:ind w:left="328"/>
              <w:rPr>
                <w:rFonts w:hint="eastAsia"/>
                <w:lang w:val="en-US" w:eastAsia="zh-CN"/>
              </w:rPr>
            </w:pPr>
            <w:r>
              <w:rPr>
                <w:rFonts w:hint="eastAsia"/>
                <w:lang w:val="en-US" w:eastAsia="zh-CN"/>
              </w:rPr>
              <w:t>（2）投标保证金的形式</w:t>
            </w:r>
          </w:p>
          <w:p w14:paraId="473F3688">
            <w:pPr>
              <w:pStyle w:val="13"/>
              <w:spacing w:before="1" w:line="226" w:lineRule="auto"/>
              <w:ind w:left="328"/>
              <w:rPr>
                <w:rFonts w:hint="eastAsia"/>
                <w:lang w:val="en-US" w:eastAsia="zh-CN"/>
              </w:rPr>
            </w:pPr>
            <w:r>
              <w:rPr>
                <w:rFonts w:hint="eastAsia"/>
                <w:lang w:val="en-US" w:eastAsia="zh-CN"/>
              </w:rPr>
              <w:t>☑现金（银行电汇或网银转账）形式：</w:t>
            </w:r>
          </w:p>
          <w:p w14:paraId="1CAA74D5">
            <w:pPr>
              <w:pStyle w:val="13"/>
              <w:spacing w:before="1" w:line="226" w:lineRule="auto"/>
              <w:ind w:left="328"/>
              <w:rPr>
                <w:rFonts w:hint="eastAsia"/>
                <w:lang w:val="en-US" w:eastAsia="zh-CN"/>
              </w:rPr>
            </w:pPr>
            <w:r>
              <w:rPr>
                <w:rFonts w:hint="eastAsia"/>
                <w:lang w:val="en-US" w:eastAsia="zh-CN"/>
              </w:rPr>
              <w:t>招标人指定的开户银行及账号如下：</w:t>
            </w:r>
          </w:p>
          <w:p w14:paraId="0E5F598F">
            <w:pPr>
              <w:pStyle w:val="13"/>
              <w:spacing w:before="1" w:line="226" w:lineRule="auto"/>
              <w:ind w:left="328"/>
              <w:rPr>
                <w:rFonts w:hint="eastAsia"/>
                <w:lang w:val="en-US" w:eastAsia="zh-CN"/>
              </w:rPr>
            </w:pPr>
            <w:r>
              <w:rPr>
                <w:rFonts w:hint="eastAsia"/>
                <w:lang w:val="en-US" w:eastAsia="zh-CN"/>
              </w:rPr>
              <w:t>账户名称：沈阳金诺工程招标代理有限公司</w:t>
            </w:r>
          </w:p>
          <w:p w14:paraId="02A93BC8">
            <w:pPr>
              <w:pStyle w:val="13"/>
              <w:spacing w:before="1" w:line="226" w:lineRule="auto"/>
              <w:ind w:left="328"/>
              <w:rPr>
                <w:rFonts w:hint="eastAsia"/>
                <w:lang w:val="en-US" w:eastAsia="zh-CN"/>
              </w:rPr>
            </w:pPr>
            <w:r>
              <w:rPr>
                <w:rFonts w:hint="eastAsia"/>
                <w:lang w:val="en-US" w:eastAsia="zh-CN"/>
              </w:rPr>
              <w:t>开户银行：中国建设银行股份有限公司沈阳浑南支行</w:t>
            </w:r>
          </w:p>
          <w:p w14:paraId="6947F9A8">
            <w:pPr>
              <w:pStyle w:val="13"/>
              <w:spacing w:before="1" w:line="226" w:lineRule="auto"/>
              <w:ind w:left="328"/>
              <w:rPr>
                <w:rFonts w:hint="eastAsia"/>
                <w:lang w:val="en-US" w:eastAsia="zh-CN"/>
              </w:rPr>
            </w:pPr>
            <w:r>
              <w:rPr>
                <w:rFonts w:hint="eastAsia"/>
                <w:lang w:val="en-US" w:eastAsia="zh-CN"/>
              </w:rPr>
              <w:t>账    号：21001430008052515863</w:t>
            </w:r>
          </w:p>
          <w:p w14:paraId="08B77F9C">
            <w:pPr>
              <w:pStyle w:val="13"/>
              <w:spacing w:before="1" w:line="226" w:lineRule="auto"/>
              <w:ind w:left="328"/>
              <w:rPr>
                <w:rFonts w:hint="eastAsia"/>
                <w:lang w:val="en-US" w:eastAsia="zh-CN"/>
              </w:rPr>
            </w:pPr>
            <w:r>
              <w:rPr>
                <w:rFonts w:hint="eastAsia"/>
                <w:lang w:val="en-US" w:eastAsia="zh-CN"/>
              </w:rPr>
              <w:t>投标人将投标保证金由投标人基本账户转入指定账户，否则，视为投标保证金无效。</w:t>
            </w:r>
          </w:p>
          <w:p w14:paraId="4E365931">
            <w:pPr>
              <w:pStyle w:val="13"/>
              <w:spacing w:before="1" w:line="226" w:lineRule="auto"/>
              <w:ind w:left="328"/>
              <w:rPr>
                <w:rFonts w:hint="eastAsia"/>
                <w:lang w:val="en-US" w:eastAsia="zh-CN"/>
              </w:rPr>
            </w:pPr>
            <w:r>
              <w:rPr>
                <w:rFonts w:hint="eastAsia"/>
                <w:lang w:val="en-US" w:eastAsia="zh-CN"/>
              </w:rPr>
              <w:t>1.投标保证金的汇款单位必须与投标人名称一致，且应在汇款凭证上注明本次招标项目信息（G229饶盖线三道沟至石门西段安全韧性提升工程项目建议书和可行性研究报告编制）投标保证金)。对逾期递交(以到账时间为准)或从非投标人基本账户汇出的投标保证金，视为投标保证金无效。投标人应将投标保证金汇款凭单的彩色影印件附在投标文件内。</w:t>
            </w:r>
          </w:p>
          <w:p w14:paraId="031DBD08">
            <w:pPr>
              <w:pStyle w:val="13"/>
              <w:spacing w:before="1" w:line="226" w:lineRule="auto"/>
              <w:ind w:left="328"/>
              <w:rPr>
                <w:rFonts w:hint="eastAsia"/>
                <w:lang w:val="en-US" w:eastAsia="zh-CN"/>
              </w:rPr>
            </w:pPr>
            <w:r>
              <w:rPr>
                <w:rFonts w:hint="eastAsia"/>
                <w:lang w:val="en-US" w:eastAsia="zh-CN"/>
              </w:rPr>
              <w:t>2.为确保在规定时间前投标保证金能到达招标人指定账户，投标人在汇款时须充分考虑银行汇款的时间误差风险，否则所造成的后果由投标人自负。</w:t>
            </w:r>
          </w:p>
          <w:p w14:paraId="221C1AAE">
            <w:pPr>
              <w:pStyle w:val="13"/>
              <w:spacing w:before="1" w:line="226" w:lineRule="auto"/>
              <w:ind w:left="328"/>
              <w:rPr>
                <w:rFonts w:hint="eastAsia"/>
                <w:lang w:val="en-US" w:eastAsia="zh-CN"/>
              </w:rPr>
            </w:pPr>
            <w:r>
              <w:rPr>
                <w:rFonts w:hint="eastAsia"/>
                <w:lang w:val="en-US" w:eastAsia="zh-CN"/>
              </w:rPr>
              <w:t>☑银行保函形式：</w:t>
            </w:r>
          </w:p>
          <w:p w14:paraId="3761BBE4">
            <w:pPr>
              <w:pStyle w:val="13"/>
              <w:spacing w:before="1" w:line="226" w:lineRule="auto"/>
              <w:ind w:left="328"/>
              <w:rPr>
                <w:rFonts w:hint="eastAsia"/>
                <w:lang w:val="en-US" w:eastAsia="zh-CN"/>
              </w:rPr>
            </w:pPr>
            <w:r>
              <w:rPr>
                <w:rFonts w:hint="eastAsia"/>
                <w:lang w:val="en-US" w:eastAsia="zh-CN"/>
              </w:rPr>
              <w:t xml:space="preserve">出具保函的银行级别： 国有商业银行或股份制商业银行的支行及其以上银行 </w:t>
            </w:r>
          </w:p>
          <w:p w14:paraId="65962CC2">
            <w:pPr>
              <w:pStyle w:val="13"/>
              <w:spacing w:before="1" w:line="226" w:lineRule="auto"/>
              <w:ind w:left="328"/>
              <w:rPr>
                <w:rFonts w:hint="eastAsia"/>
                <w:lang w:val="en-US" w:eastAsia="zh-CN"/>
              </w:rPr>
            </w:pPr>
            <w:r>
              <w:rPr>
                <w:rFonts w:hint="eastAsia"/>
                <w:lang w:val="en-US" w:eastAsia="zh-CN"/>
              </w:rPr>
              <w:t>☑采用电子保函形式：</w:t>
            </w:r>
          </w:p>
          <w:p w14:paraId="536552B0">
            <w:pPr>
              <w:pStyle w:val="13"/>
              <w:spacing w:before="1" w:line="226" w:lineRule="auto"/>
              <w:ind w:left="328"/>
              <w:rPr>
                <w:rFonts w:hint="eastAsia"/>
                <w:lang w:val="en-US" w:eastAsia="zh-CN"/>
              </w:rPr>
            </w:pPr>
            <w:r>
              <w:rPr>
                <w:rFonts w:hint="eastAsia"/>
                <w:lang w:val="en-US" w:eastAsia="zh-CN"/>
              </w:rPr>
              <w:t>由投标人自主选择具有金融服务担保能力的机构出具，办理机构应提供电子化保函验真渠道和保函财务费用支付凭证（保函财务费用应从投标人基本账户支出）。</w:t>
            </w:r>
          </w:p>
          <w:p w14:paraId="7DD133E8">
            <w:pPr>
              <w:pStyle w:val="13"/>
              <w:spacing w:before="1" w:line="226" w:lineRule="auto"/>
              <w:ind w:left="328"/>
            </w:pPr>
            <w:r>
              <w:rPr>
                <w:rFonts w:hint="eastAsia"/>
                <w:lang w:val="en-US" w:eastAsia="zh-CN"/>
              </w:rPr>
              <w:t>☑保函其他要求： ① 若投标人发生招标文件明确规定可以不予退还投标保证金的任一情况时，保函出具单位收到招标人书面通知后，应无条件向招标人支付对应金额的投标保证金，电子保函中不得设置任何支付保证金的前提条件。②（解密后）保函彩色影印件及保函办理机构提供的电子化保函验真渠道便捷方式、保函财务费用支付信息彩色影印件等需附在投标文件内。③ 保函应采用招标文件提供的格式，若采用保函办理机构自有格式，其提交的保函内容不得对担保金额、担保范围、担保期限、担保内容作出降低担保效力的实质性修改。</w:t>
            </w:r>
          </w:p>
        </w:tc>
      </w:tr>
      <w:tr w14:paraId="0F2770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35" w:type="dxa"/>
            <w:tcBorders>
              <w:left w:val="single" w:color="000000" w:sz="6" w:space="0"/>
            </w:tcBorders>
            <w:shd w:val="clear" w:color="auto" w:fill="auto"/>
            <w:vAlign w:val="top"/>
          </w:tcPr>
          <w:p w14:paraId="0EAF2ECF">
            <w:pPr>
              <w:spacing w:line="330" w:lineRule="auto"/>
              <w:rPr>
                <w:rFonts w:ascii="Arial"/>
                <w:sz w:val="21"/>
              </w:rPr>
            </w:pPr>
          </w:p>
          <w:p w14:paraId="0E158D1C">
            <w:pPr>
              <w:spacing w:before="57" w:line="195" w:lineRule="auto"/>
              <w:ind w:left="306" w:leftChars="0"/>
              <w:rPr>
                <w:rFonts w:ascii="Times New Roman" w:hAnsi="Times New Roman" w:eastAsia="Times New Roman" w:cs="Times New Roman"/>
                <w:snapToGrid w:val="0"/>
                <w:color w:val="000000"/>
                <w:kern w:val="0"/>
                <w:sz w:val="20"/>
                <w:szCs w:val="20"/>
                <w:lang w:val="en-US" w:eastAsia="en-US" w:bidi="ar-SA"/>
              </w:rPr>
            </w:pPr>
            <w:r>
              <w:rPr>
                <w:rFonts w:ascii="Times New Roman" w:hAnsi="Times New Roman" w:eastAsia="Times New Roman" w:cs="Times New Roman"/>
                <w:spacing w:val="2"/>
                <w:sz w:val="20"/>
                <w:szCs w:val="20"/>
              </w:rPr>
              <w:t>3.4.3</w:t>
            </w:r>
          </w:p>
        </w:tc>
        <w:tc>
          <w:tcPr>
            <w:tcW w:w="1930" w:type="dxa"/>
            <w:shd w:val="clear" w:color="auto" w:fill="auto"/>
            <w:vAlign w:val="top"/>
          </w:tcPr>
          <w:p w14:paraId="7976DA1A">
            <w:pPr>
              <w:pStyle w:val="13"/>
              <w:spacing w:before="152" w:line="296" w:lineRule="auto"/>
              <w:ind w:left="652" w:leftChars="0" w:right="129" w:rightChars="0" w:hanging="524" w:firstLineChars="0"/>
              <w:rPr>
                <w:rFonts w:ascii="宋体" w:hAnsi="宋体" w:eastAsia="宋体" w:cs="宋体"/>
                <w:snapToGrid w:val="0"/>
                <w:color w:val="000000"/>
                <w:kern w:val="0"/>
                <w:sz w:val="20"/>
                <w:szCs w:val="20"/>
                <w:lang w:val="en-US" w:eastAsia="en-US" w:bidi="ar-SA"/>
              </w:rPr>
            </w:pPr>
            <w:r>
              <w:rPr>
                <w:spacing w:val="8"/>
              </w:rPr>
              <w:t>投标保证金利息计</w:t>
            </w:r>
            <w:r>
              <w:rPr>
                <w:spacing w:val="6"/>
              </w:rPr>
              <w:t>算原则</w:t>
            </w:r>
          </w:p>
        </w:tc>
        <w:tc>
          <w:tcPr>
            <w:tcW w:w="6321" w:type="dxa"/>
            <w:tcBorders>
              <w:right w:val="single" w:color="000000" w:sz="6" w:space="0"/>
            </w:tcBorders>
            <w:shd w:val="clear" w:color="auto" w:fill="auto"/>
            <w:vAlign w:val="top"/>
          </w:tcPr>
          <w:p w14:paraId="6F805BE8">
            <w:pPr>
              <w:pStyle w:val="13"/>
              <w:spacing w:before="152" w:line="296" w:lineRule="auto"/>
              <w:ind w:left="115" w:leftChars="0" w:right="104" w:rightChars="0" w:firstLine="101" w:firstLineChars="0"/>
              <w:rPr>
                <w:rFonts w:hint="eastAsia" w:ascii="宋体" w:hAnsi="宋体" w:eastAsia="宋体" w:cs="宋体"/>
                <w:snapToGrid w:val="0"/>
                <w:color w:val="000000"/>
                <w:kern w:val="0"/>
                <w:sz w:val="20"/>
                <w:szCs w:val="20"/>
                <w:lang w:val="en-US" w:eastAsia="zh-CN" w:bidi="ar-SA"/>
              </w:rPr>
            </w:pPr>
            <w:r>
              <w:rPr>
                <w:spacing w:val="6"/>
              </w:rPr>
              <w:t>投标保证金由公共资源交易管理机构收取，投标保证金利息计算原</w:t>
            </w:r>
            <w:r>
              <w:rPr>
                <w:spacing w:val="8"/>
              </w:rPr>
              <w:t>则从其相关规定</w:t>
            </w:r>
          </w:p>
        </w:tc>
      </w:tr>
      <w:tr w14:paraId="7C12D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35" w:type="dxa"/>
            <w:tcBorders>
              <w:left w:val="single" w:color="000000" w:sz="6" w:space="0"/>
              <w:bottom w:val="single" w:color="000000" w:sz="6" w:space="0"/>
            </w:tcBorders>
            <w:shd w:val="clear" w:color="auto" w:fill="auto"/>
            <w:vAlign w:val="top"/>
          </w:tcPr>
          <w:p w14:paraId="2BCE8401">
            <w:pPr>
              <w:spacing w:line="242" w:lineRule="auto"/>
              <w:rPr>
                <w:rFonts w:ascii="Arial"/>
                <w:sz w:val="21"/>
              </w:rPr>
            </w:pPr>
          </w:p>
          <w:p w14:paraId="2BFB5CA6">
            <w:pPr>
              <w:spacing w:line="243" w:lineRule="auto"/>
              <w:rPr>
                <w:rFonts w:ascii="Arial"/>
                <w:sz w:val="21"/>
              </w:rPr>
            </w:pPr>
          </w:p>
          <w:p w14:paraId="3673988B">
            <w:pPr>
              <w:spacing w:line="243" w:lineRule="auto"/>
              <w:rPr>
                <w:rFonts w:ascii="Arial"/>
                <w:sz w:val="21"/>
              </w:rPr>
            </w:pPr>
          </w:p>
          <w:p w14:paraId="4AAD9DCC">
            <w:pPr>
              <w:spacing w:before="58" w:line="195" w:lineRule="auto"/>
              <w:ind w:left="306" w:leftChars="0"/>
              <w:rPr>
                <w:rFonts w:ascii="Times New Roman" w:hAnsi="Times New Roman" w:eastAsia="Times New Roman" w:cs="Times New Roman"/>
                <w:snapToGrid w:val="0"/>
                <w:color w:val="000000"/>
                <w:kern w:val="0"/>
                <w:sz w:val="20"/>
                <w:szCs w:val="20"/>
                <w:lang w:val="en-US" w:eastAsia="en-US" w:bidi="ar-SA"/>
              </w:rPr>
            </w:pPr>
            <w:r>
              <w:rPr>
                <w:rFonts w:ascii="Times New Roman" w:hAnsi="Times New Roman" w:eastAsia="Times New Roman" w:cs="Times New Roman"/>
                <w:spacing w:val="2"/>
                <w:sz w:val="20"/>
                <w:szCs w:val="20"/>
              </w:rPr>
              <w:t>3.4.4</w:t>
            </w:r>
          </w:p>
        </w:tc>
        <w:tc>
          <w:tcPr>
            <w:tcW w:w="1930" w:type="dxa"/>
            <w:tcBorders>
              <w:bottom w:val="single" w:color="000000" w:sz="6" w:space="0"/>
            </w:tcBorders>
            <w:shd w:val="clear" w:color="auto" w:fill="auto"/>
            <w:vAlign w:val="top"/>
          </w:tcPr>
          <w:p w14:paraId="23B96BCE">
            <w:pPr>
              <w:spacing w:line="244" w:lineRule="auto"/>
              <w:rPr>
                <w:rFonts w:ascii="Arial"/>
                <w:sz w:val="21"/>
              </w:rPr>
            </w:pPr>
          </w:p>
          <w:p w14:paraId="401FA935">
            <w:pPr>
              <w:spacing w:line="244" w:lineRule="auto"/>
              <w:rPr>
                <w:rFonts w:ascii="Arial"/>
                <w:sz w:val="21"/>
              </w:rPr>
            </w:pPr>
          </w:p>
          <w:p w14:paraId="3D577E50">
            <w:pPr>
              <w:pStyle w:val="13"/>
              <w:spacing w:before="65" w:line="369" w:lineRule="auto"/>
              <w:ind w:left="547" w:leftChars="0" w:right="129" w:rightChars="0" w:hanging="418" w:firstLineChars="0"/>
              <w:rPr>
                <w:rFonts w:ascii="宋体" w:hAnsi="宋体" w:eastAsia="宋体" w:cs="宋体"/>
                <w:snapToGrid w:val="0"/>
                <w:color w:val="000000"/>
                <w:kern w:val="0"/>
                <w:sz w:val="20"/>
                <w:szCs w:val="20"/>
                <w:lang w:val="en-US" w:eastAsia="en-US" w:bidi="ar-SA"/>
              </w:rPr>
            </w:pPr>
            <w:r>
              <w:rPr>
                <w:spacing w:val="8"/>
              </w:rPr>
              <w:t>不予退还投标保证</w:t>
            </w:r>
            <w:r>
              <w:rPr>
                <w:spacing w:val="6"/>
              </w:rPr>
              <w:t>金的情形</w:t>
            </w:r>
          </w:p>
        </w:tc>
        <w:tc>
          <w:tcPr>
            <w:tcW w:w="6321" w:type="dxa"/>
            <w:tcBorders>
              <w:bottom w:val="single" w:color="000000" w:sz="6" w:space="0"/>
              <w:right w:val="single" w:color="000000" w:sz="6" w:space="0"/>
            </w:tcBorders>
            <w:shd w:val="clear" w:color="auto" w:fill="auto"/>
            <w:vAlign w:val="top"/>
          </w:tcPr>
          <w:p w14:paraId="21906B28">
            <w:pPr>
              <w:pStyle w:val="13"/>
              <w:spacing w:before="154" w:line="228" w:lineRule="auto"/>
              <w:ind w:left="112"/>
            </w:pPr>
            <w:r>
              <w:rPr>
                <w:spacing w:val="8"/>
              </w:rPr>
              <w:t>有下列情形之一的，投标保证金将不予退还：</w:t>
            </w:r>
          </w:p>
          <w:p w14:paraId="666B1D0B">
            <w:pPr>
              <w:pStyle w:val="13"/>
              <w:spacing w:before="153" w:line="369" w:lineRule="auto"/>
              <w:ind w:left="114" w:right="104" w:firstLine="6"/>
            </w:pPr>
            <w:r>
              <w:rPr>
                <w:spacing w:val="6"/>
              </w:rPr>
              <w:t>（</w:t>
            </w:r>
            <w:r>
              <w:rPr>
                <w:rFonts w:ascii="Times New Roman" w:hAnsi="Times New Roman" w:eastAsia="Times New Roman" w:cs="Times New Roman"/>
                <w:spacing w:val="6"/>
              </w:rPr>
              <w:t>1</w:t>
            </w:r>
            <w:r>
              <w:rPr>
                <w:spacing w:val="6"/>
              </w:rPr>
              <w:t>）投标人在投标有效期内撤销投标文件，包括在收到中标通知书</w:t>
            </w:r>
            <w:r>
              <w:rPr>
                <w:spacing w:val="8"/>
              </w:rPr>
              <w:t>前放弃中标候选人资格的情形；</w:t>
            </w:r>
          </w:p>
          <w:p w14:paraId="3865DAF2">
            <w:pPr>
              <w:pStyle w:val="13"/>
              <w:spacing w:line="226" w:lineRule="auto"/>
              <w:ind w:right="10" w:rightChars="0"/>
              <w:jc w:val="right"/>
              <w:rPr>
                <w:rFonts w:hint="eastAsia" w:ascii="宋体" w:hAnsi="宋体" w:eastAsia="宋体" w:cs="宋体"/>
                <w:snapToGrid w:val="0"/>
                <w:color w:val="000000"/>
                <w:kern w:val="0"/>
                <w:sz w:val="20"/>
                <w:szCs w:val="20"/>
                <w:lang w:val="en-US" w:eastAsia="zh-CN" w:bidi="ar-SA"/>
              </w:rPr>
            </w:pPr>
            <w:r>
              <w:rPr>
                <w:spacing w:val="2"/>
              </w:rPr>
              <w:t>（</w:t>
            </w:r>
            <w:r>
              <w:rPr>
                <w:rFonts w:ascii="Times New Roman" w:hAnsi="Times New Roman" w:eastAsia="Times New Roman" w:cs="Times New Roman"/>
                <w:spacing w:val="2"/>
              </w:rPr>
              <w:t>2</w:t>
            </w:r>
            <w:r>
              <w:rPr>
                <w:spacing w:val="2"/>
              </w:rPr>
              <w:t>）中标人在收到中标通知书后，无正当理由不与招标人订立合同，</w:t>
            </w:r>
          </w:p>
        </w:tc>
      </w:tr>
    </w:tbl>
    <w:p w14:paraId="13A38AED">
      <w:pPr>
        <w:rPr>
          <w:rFonts w:ascii="Arial"/>
          <w:sz w:val="21"/>
        </w:rPr>
      </w:pPr>
    </w:p>
    <w:p w14:paraId="2E9DC50D">
      <w:pPr>
        <w:spacing w:before="120"/>
        <w:rPr>
          <w:rFonts w:hint="eastAsia" w:eastAsia="宋体"/>
          <w:lang w:eastAsia="zh-CN"/>
        </w:rPr>
      </w:pPr>
      <w:r>
        <w:rPr>
          <w:rFonts w:hint="eastAsia" w:eastAsia="宋体"/>
          <w:lang w:eastAsia="zh-CN"/>
        </w:rPr>
        <w:br w:type="page"/>
      </w:r>
    </w:p>
    <w:tbl>
      <w:tblPr>
        <w:tblStyle w:val="12"/>
        <w:tblW w:w="928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5"/>
        <w:gridCol w:w="1930"/>
        <w:gridCol w:w="6321"/>
      </w:tblGrid>
      <w:tr w14:paraId="4355F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035" w:type="dxa"/>
            <w:tcBorders>
              <w:top w:val="single" w:color="000000" w:sz="6" w:space="0"/>
              <w:left w:val="single" w:color="000000" w:sz="6" w:space="0"/>
            </w:tcBorders>
            <w:vAlign w:val="top"/>
          </w:tcPr>
          <w:p w14:paraId="0811AC44">
            <w:pPr>
              <w:spacing w:before="120"/>
              <w:rPr>
                <w:rFonts w:ascii="黑体" w:hAnsi="黑体" w:eastAsia="黑体" w:cs="黑体"/>
                <w:sz w:val="20"/>
                <w:szCs w:val="20"/>
              </w:rPr>
            </w:pPr>
            <w:r>
              <w:rPr>
                <w:rFonts w:hint="eastAsia" w:eastAsia="宋体"/>
                <w:lang w:eastAsia="zh-CN"/>
              </w:rPr>
              <w:br w:type="page"/>
            </w:r>
            <w:r>
              <w:rPr>
                <w:rFonts w:ascii="黑体" w:hAnsi="黑体" w:eastAsia="黑体" w:cs="黑体"/>
                <w:spacing w:val="6"/>
                <w:sz w:val="20"/>
                <w:szCs w:val="20"/>
              </w:rPr>
              <w:t>条款号</w:t>
            </w:r>
          </w:p>
        </w:tc>
        <w:tc>
          <w:tcPr>
            <w:tcW w:w="1930" w:type="dxa"/>
            <w:tcBorders>
              <w:top w:val="single" w:color="000000" w:sz="6" w:space="0"/>
            </w:tcBorders>
            <w:vAlign w:val="top"/>
          </w:tcPr>
          <w:p w14:paraId="64590DBD">
            <w:pPr>
              <w:spacing w:before="144" w:line="230" w:lineRule="auto"/>
              <w:ind w:left="232"/>
              <w:rPr>
                <w:rFonts w:ascii="黑体" w:hAnsi="黑体" w:eastAsia="黑体" w:cs="黑体"/>
                <w:sz w:val="20"/>
                <w:szCs w:val="20"/>
              </w:rPr>
            </w:pPr>
            <w:r>
              <w:rPr>
                <w:rFonts w:ascii="黑体" w:hAnsi="黑体" w:eastAsia="黑体" w:cs="黑体"/>
                <w:sz w:val="20"/>
                <w:szCs w:val="20"/>
              </w:rPr>
              <w:t>条</w:t>
            </w:r>
            <w:r>
              <w:rPr>
                <w:rFonts w:ascii="黑体" w:hAnsi="黑体" w:eastAsia="黑体" w:cs="黑体"/>
                <w:spacing w:val="9"/>
                <w:sz w:val="20"/>
                <w:szCs w:val="20"/>
              </w:rPr>
              <w:t xml:space="preserve">  </w:t>
            </w:r>
            <w:r>
              <w:rPr>
                <w:rFonts w:ascii="黑体" w:hAnsi="黑体" w:eastAsia="黑体" w:cs="黑体"/>
                <w:sz w:val="20"/>
                <w:szCs w:val="20"/>
              </w:rPr>
              <w:t>款</w:t>
            </w:r>
            <w:r>
              <w:rPr>
                <w:rFonts w:ascii="黑体" w:hAnsi="黑体" w:eastAsia="黑体" w:cs="黑体"/>
                <w:spacing w:val="10"/>
                <w:sz w:val="20"/>
                <w:szCs w:val="20"/>
              </w:rPr>
              <w:t xml:space="preserve">  </w:t>
            </w:r>
            <w:r>
              <w:rPr>
                <w:rFonts w:ascii="黑体" w:hAnsi="黑体" w:eastAsia="黑体" w:cs="黑体"/>
                <w:sz w:val="20"/>
                <w:szCs w:val="20"/>
              </w:rPr>
              <w:t>名</w:t>
            </w:r>
            <w:r>
              <w:rPr>
                <w:rFonts w:ascii="黑体" w:hAnsi="黑体" w:eastAsia="黑体" w:cs="黑体"/>
                <w:spacing w:val="10"/>
                <w:sz w:val="20"/>
                <w:szCs w:val="20"/>
              </w:rPr>
              <w:t xml:space="preserve">  </w:t>
            </w:r>
            <w:r>
              <w:rPr>
                <w:rFonts w:ascii="黑体" w:hAnsi="黑体" w:eastAsia="黑体" w:cs="黑体"/>
                <w:sz w:val="20"/>
                <w:szCs w:val="20"/>
              </w:rPr>
              <w:t>称</w:t>
            </w:r>
          </w:p>
        </w:tc>
        <w:tc>
          <w:tcPr>
            <w:tcW w:w="6321" w:type="dxa"/>
            <w:tcBorders>
              <w:top w:val="single" w:color="000000" w:sz="6" w:space="0"/>
              <w:right w:val="single" w:color="000000" w:sz="6" w:space="0"/>
            </w:tcBorders>
            <w:vAlign w:val="top"/>
          </w:tcPr>
          <w:p w14:paraId="473B7400">
            <w:pPr>
              <w:spacing w:before="144" w:line="229" w:lineRule="auto"/>
              <w:ind w:left="2428"/>
              <w:rPr>
                <w:rFonts w:ascii="黑体" w:hAnsi="黑体" w:eastAsia="黑体" w:cs="黑体"/>
                <w:sz w:val="20"/>
                <w:szCs w:val="20"/>
              </w:rPr>
            </w:pPr>
            <w:r>
              <w:rPr>
                <w:rFonts w:ascii="黑体" w:hAnsi="黑体" w:eastAsia="黑体" w:cs="黑体"/>
                <w:spacing w:val="-3"/>
                <w:sz w:val="20"/>
                <w:szCs w:val="20"/>
              </w:rPr>
              <w:t>编</w:t>
            </w:r>
            <w:r>
              <w:rPr>
                <w:rFonts w:ascii="黑体" w:hAnsi="黑体" w:eastAsia="黑体" w:cs="黑体"/>
                <w:spacing w:val="11"/>
                <w:sz w:val="20"/>
                <w:szCs w:val="20"/>
              </w:rPr>
              <w:t xml:space="preserve">  </w:t>
            </w:r>
            <w:r>
              <w:rPr>
                <w:rFonts w:ascii="黑体" w:hAnsi="黑体" w:eastAsia="黑体" w:cs="黑体"/>
                <w:spacing w:val="-3"/>
                <w:sz w:val="20"/>
                <w:szCs w:val="20"/>
              </w:rPr>
              <w:t>列</w:t>
            </w:r>
            <w:r>
              <w:rPr>
                <w:rFonts w:ascii="黑体" w:hAnsi="黑体" w:eastAsia="黑体" w:cs="黑体"/>
                <w:spacing w:val="16"/>
                <w:sz w:val="20"/>
                <w:szCs w:val="20"/>
              </w:rPr>
              <w:t xml:space="preserve">  </w:t>
            </w:r>
            <w:r>
              <w:rPr>
                <w:rFonts w:ascii="黑体" w:hAnsi="黑体" w:eastAsia="黑体" w:cs="黑体"/>
                <w:spacing w:val="-3"/>
                <w:sz w:val="20"/>
                <w:szCs w:val="20"/>
              </w:rPr>
              <w:t>内</w:t>
            </w:r>
            <w:r>
              <w:rPr>
                <w:rFonts w:ascii="黑体" w:hAnsi="黑体" w:eastAsia="黑体" w:cs="黑体"/>
                <w:spacing w:val="9"/>
                <w:sz w:val="20"/>
                <w:szCs w:val="20"/>
              </w:rPr>
              <w:t xml:space="preserve">  </w:t>
            </w:r>
            <w:r>
              <w:rPr>
                <w:rFonts w:ascii="黑体" w:hAnsi="黑体" w:eastAsia="黑体" w:cs="黑体"/>
                <w:spacing w:val="-3"/>
                <w:sz w:val="20"/>
                <w:szCs w:val="20"/>
              </w:rPr>
              <w:t>容</w:t>
            </w:r>
          </w:p>
        </w:tc>
      </w:tr>
      <w:tr w14:paraId="7890BF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2" w:hRule="atLeast"/>
        </w:trPr>
        <w:tc>
          <w:tcPr>
            <w:tcW w:w="1035" w:type="dxa"/>
            <w:tcBorders>
              <w:left w:val="single" w:color="000000" w:sz="6" w:space="0"/>
            </w:tcBorders>
            <w:vAlign w:val="top"/>
          </w:tcPr>
          <w:p w14:paraId="2196EEC9">
            <w:pPr>
              <w:rPr>
                <w:rFonts w:ascii="Arial"/>
                <w:sz w:val="21"/>
              </w:rPr>
            </w:pPr>
          </w:p>
        </w:tc>
        <w:tc>
          <w:tcPr>
            <w:tcW w:w="1930" w:type="dxa"/>
            <w:vAlign w:val="top"/>
          </w:tcPr>
          <w:p w14:paraId="6F32C771">
            <w:pPr>
              <w:rPr>
                <w:rFonts w:ascii="Arial"/>
                <w:sz w:val="21"/>
              </w:rPr>
            </w:pPr>
          </w:p>
        </w:tc>
        <w:tc>
          <w:tcPr>
            <w:tcW w:w="6321" w:type="dxa"/>
            <w:tcBorders>
              <w:right w:val="single" w:color="000000" w:sz="6" w:space="0"/>
            </w:tcBorders>
            <w:vAlign w:val="top"/>
          </w:tcPr>
          <w:p w14:paraId="5550AF17">
            <w:pPr>
              <w:pStyle w:val="13"/>
              <w:spacing w:before="140" w:line="370" w:lineRule="auto"/>
              <w:ind w:left="114" w:right="102" w:hanging="4"/>
            </w:pPr>
            <w:r>
              <w:rPr>
                <w:spacing w:val="10"/>
              </w:rPr>
              <w:t>在签订合同时向招标人提出附加条件，或不按照招标文件要求提交</w:t>
            </w:r>
            <w:r>
              <w:rPr>
                <w:spacing w:val="6"/>
              </w:rPr>
              <w:t>履约保证金。</w:t>
            </w:r>
          </w:p>
          <w:p w14:paraId="23CA6002">
            <w:pPr>
              <w:pStyle w:val="13"/>
              <w:spacing w:line="228" w:lineRule="auto"/>
              <w:ind w:left="112"/>
            </w:pPr>
            <w:r>
              <w:rPr>
                <w:spacing w:val="8"/>
              </w:rPr>
              <w:t>有下列情形之一的，投标保证金可不予退还：</w:t>
            </w:r>
          </w:p>
          <w:p w14:paraId="38F517CF">
            <w:pPr>
              <w:pStyle w:val="13"/>
              <w:spacing w:before="150" w:line="370" w:lineRule="auto"/>
              <w:ind w:left="110" w:right="104" w:firstLine="10"/>
            </w:pPr>
            <w:r>
              <w:rPr>
                <w:spacing w:val="6"/>
              </w:rPr>
              <w:t>（</w:t>
            </w:r>
            <w:r>
              <w:rPr>
                <w:rFonts w:ascii="Times New Roman" w:hAnsi="Times New Roman" w:eastAsia="Times New Roman" w:cs="Times New Roman"/>
                <w:spacing w:val="6"/>
              </w:rPr>
              <w:t>1</w:t>
            </w:r>
            <w:r>
              <w:rPr>
                <w:spacing w:val="6"/>
              </w:rPr>
              <w:t>）投标人提交了虚假资料，包括主要人员在其他项目上任职但未</w:t>
            </w:r>
            <w:r>
              <w:rPr>
                <w:spacing w:val="9"/>
              </w:rPr>
              <w:t>在投标文件中如实说明情况并提供可撤离承诺的情形；</w:t>
            </w:r>
          </w:p>
          <w:p w14:paraId="1DAC32A9">
            <w:pPr>
              <w:pStyle w:val="13"/>
              <w:spacing w:before="1" w:line="299" w:lineRule="auto"/>
              <w:ind w:left="112" w:right="33" w:firstLine="9"/>
            </w:pPr>
            <w:r>
              <w:rPr>
                <w:spacing w:val="5"/>
              </w:rPr>
              <w:t>（</w:t>
            </w:r>
            <w:r>
              <w:rPr>
                <w:rFonts w:ascii="Times New Roman" w:hAnsi="Times New Roman" w:eastAsia="Times New Roman" w:cs="Times New Roman"/>
                <w:spacing w:val="5"/>
              </w:rPr>
              <w:t>2</w:t>
            </w:r>
            <w:r>
              <w:rPr>
                <w:spacing w:val="5"/>
              </w:rPr>
              <w:t>）投标人有串标、围标、“挂靠</w:t>
            </w:r>
            <w:r>
              <w:rPr>
                <w:spacing w:val="-69"/>
              </w:rPr>
              <w:t xml:space="preserve"> </w:t>
            </w:r>
            <w:r>
              <w:rPr>
                <w:spacing w:val="5"/>
              </w:rPr>
              <w:t>”其他单位参与投标，贿赂评标专家或招标工作人员，以及其他违反国家招标投标法律法规的行为。</w:t>
            </w:r>
          </w:p>
        </w:tc>
      </w:tr>
      <w:tr w14:paraId="0DE28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1035" w:type="dxa"/>
            <w:tcBorders>
              <w:left w:val="single" w:color="000000" w:sz="6" w:space="0"/>
            </w:tcBorders>
            <w:vAlign w:val="top"/>
          </w:tcPr>
          <w:p w14:paraId="63B08409">
            <w:pPr>
              <w:spacing w:line="260" w:lineRule="auto"/>
              <w:rPr>
                <w:rFonts w:ascii="Arial"/>
                <w:sz w:val="21"/>
              </w:rPr>
            </w:pPr>
          </w:p>
          <w:p w14:paraId="40D3C011">
            <w:pPr>
              <w:spacing w:line="260" w:lineRule="auto"/>
              <w:rPr>
                <w:rFonts w:ascii="Arial"/>
                <w:sz w:val="21"/>
              </w:rPr>
            </w:pPr>
          </w:p>
          <w:p w14:paraId="50A15589">
            <w:pPr>
              <w:spacing w:before="57" w:line="195" w:lineRule="auto"/>
              <w:ind w:left="38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930" w:type="dxa"/>
            <w:vAlign w:val="top"/>
          </w:tcPr>
          <w:p w14:paraId="1941BBB8">
            <w:pPr>
              <w:spacing w:line="276" w:lineRule="auto"/>
              <w:rPr>
                <w:rFonts w:ascii="Arial"/>
                <w:sz w:val="21"/>
              </w:rPr>
            </w:pPr>
          </w:p>
          <w:p w14:paraId="257DB5F7">
            <w:pPr>
              <w:pStyle w:val="13"/>
              <w:spacing w:before="65" w:line="372" w:lineRule="auto"/>
              <w:ind w:left="651" w:right="129" w:hanging="516"/>
            </w:pPr>
            <w:r>
              <w:rPr>
                <w:spacing w:val="7"/>
              </w:rPr>
              <w:t>资格审查资料的特</w:t>
            </w:r>
            <w:r>
              <w:rPr>
                <w:spacing w:val="6"/>
              </w:rPr>
              <w:t>殊要求</w:t>
            </w:r>
          </w:p>
        </w:tc>
        <w:tc>
          <w:tcPr>
            <w:tcW w:w="6321" w:type="dxa"/>
            <w:tcBorders>
              <w:right w:val="single" w:color="000000" w:sz="6" w:space="0"/>
            </w:tcBorders>
            <w:vAlign w:val="top"/>
          </w:tcPr>
          <w:p w14:paraId="57A4A8FB">
            <w:pPr>
              <w:pStyle w:val="13"/>
              <w:spacing w:before="144" w:line="228" w:lineRule="auto"/>
              <w:ind w:left="118"/>
            </w:pPr>
            <w:r>
              <w:rPr>
                <w:rFonts w:ascii="Times New Roman" w:hAnsi="Times New Roman" w:eastAsia="Times New Roman" w:cs="Times New Roman"/>
                <w:spacing w:val="-1"/>
              </w:rPr>
              <w:t>□</w:t>
            </w:r>
            <w:r>
              <w:rPr>
                <w:spacing w:val="-1"/>
              </w:rPr>
              <w:t>无</w:t>
            </w:r>
          </w:p>
          <w:p w14:paraId="6239F84D">
            <w:pPr>
              <w:pStyle w:val="13"/>
              <w:spacing w:before="152" w:line="300" w:lineRule="auto"/>
              <w:ind w:left="110" w:right="104" w:firstLine="8"/>
              <w:rPr>
                <w:rFonts w:ascii="黑体" w:hAnsi="黑体" w:eastAsia="黑体" w:cs="黑体"/>
              </w:rPr>
            </w:pPr>
            <w:r>
              <w:rPr>
                <w:rFonts w:ascii="MS UI Gothic" w:hAnsi="MS UI Gothic" w:eastAsia="MS UI Gothic" w:cs="MS UI Gothic"/>
                <w:spacing w:val="9"/>
              </w:rPr>
              <w:t>☑</w:t>
            </w:r>
            <w:r>
              <w:rPr>
                <w:spacing w:val="9"/>
              </w:rPr>
              <w:t>有，具体要求：</w:t>
            </w:r>
            <w:r>
              <w:rPr>
                <w:rFonts w:ascii="黑体" w:hAnsi="黑体" w:eastAsia="黑体" w:cs="黑体"/>
                <w:spacing w:val="9"/>
                <w:u w:val="single" w:color="auto"/>
              </w:rPr>
              <w:t>投标文件</w:t>
            </w:r>
            <w:r>
              <w:rPr>
                <w:spacing w:val="9"/>
                <w:u w:val="single" w:color="auto"/>
              </w:rPr>
              <w:t>“</w:t>
            </w:r>
            <w:r>
              <w:rPr>
                <w:rFonts w:ascii="黑体" w:hAnsi="黑体" w:eastAsia="黑体" w:cs="黑体"/>
                <w:spacing w:val="9"/>
                <w:u w:val="single" w:color="auto"/>
              </w:rPr>
              <w:t>资格审查资料</w:t>
            </w:r>
            <w:r>
              <w:rPr>
                <w:rFonts w:ascii="黑体" w:hAnsi="黑体" w:eastAsia="黑体" w:cs="黑体"/>
                <w:spacing w:val="-72"/>
                <w:u w:val="single" w:color="auto"/>
              </w:rPr>
              <w:t xml:space="preserve"> </w:t>
            </w:r>
            <w:r>
              <w:rPr>
                <w:spacing w:val="9"/>
                <w:u w:val="single" w:color="auto"/>
              </w:rPr>
              <w:t>”</w:t>
            </w:r>
            <w:r>
              <w:rPr>
                <w:rFonts w:ascii="黑体" w:hAnsi="黑体" w:eastAsia="黑体" w:cs="黑体"/>
                <w:spacing w:val="9"/>
                <w:u w:val="single" w:color="auto"/>
              </w:rPr>
              <w:t>各项表格后应</w:t>
            </w:r>
            <w:r>
              <w:rPr>
                <w:rFonts w:ascii="黑体" w:hAnsi="黑体" w:eastAsia="黑体" w:cs="黑体"/>
                <w:spacing w:val="8"/>
                <w:u w:val="single" w:color="auto"/>
              </w:rPr>
              <w:t>提供的</w:t>
            </w:r>
            <w:r>
              <w:rPr>
                <w:rFonts w:ascii="黑体" w:hAnsi="黑体" w:eastAsia="黑体" w:cs="黑体"/>
                <w:spacing w:val="9"/>
                <w:u w:val="single" w:color="auto"/>
              </w:rPr>
              <w:t>证明材料以本附表各附录注解中的规定为准</w:t>
            </w:r>
          </w:p>
        </w:tc>
      </w:tr>
      <w:tr w14:paraId="62214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035" w:type="dxa"/>
            <w:tcBorders>
              <w:left w:val="single" w:color="000000" w:sz="6" w:space="0"/>
            </w:tcBorders>
            <w:vAlign w:val="top"/>
          </w:tcPr>
          <w:p w14:paraId="23C2150C">
            <w:pPr>
              <w:spacing w:line="322" w:lineRule="auto"/>
              <w:rPr>
                <w:rFonts w:ascii="Arial"/>
                <w:sz w:val="21"/>
              </w:rPr>
            </w:pPr>
          </w:p>
          <w:p w14:paraId="6F158257">
            <w:pPr>
              <w:spacing w:before="58" w:line="195" w:lineRule="auto"/>
              <w:ind w:left="30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3.5.2</w:t>
            </w:r>
          </w:p>
        </w:tc>
        <w:tc>
          <w:tcPr>
            <w:tcW w:w="1930" w:type="dxa"/>
            <w:vAlign w:val="top"/>
          </w:tcPr>
          <w:p w14:paraId="634C1164">
            <w:pPr>
              <w:pStyle w:val="13"/>
              <w:spacing w:before="144" w:line="300" w:lineRule="auto"/>
              <w:ind w:left="165" w:right="129" w:hanging="40"/>
            </w:pPr>
            <w:r>
              <w:rPr>
                <w:spacing w:val="8"/>
              </w:rPr>
              <w:t>近年完成的类似项</w:t>
            </w:r>
            <w:r>
              <w:rPr>
                <w:spacing w:val="3"/>
              </w:rPr>
              <w:t>目情况的时间要求</w:t>
            </w:r>
          </w:p>
        </w:tc>
        <w:tc>
          <w:tcPr>
            <w:tcW w:w="6321" w:type="dxa"/>
            <w:tcBorders>
              <w:right w:val="single" w:color="000000" w:sz="6" w:space="0"/>
            </w:tcBorders>
            <w:vAlign w:val="top"/>
          </w:tcPr>
          <w:p w14:paraId="6F7D7950">
            <w:pPr>
              <w:spacing w:line="280" w:lineRule="auto"/>
              <w:rPr>
                <w:rFonts w:ascii="Arial"/>
                <w:sz w:val="21"/>
              </w:rPr>
            </w:pPr>
          </w:p>
          <w:p w14:paraId="77398A63">
            <w:pPr>
              <w:spacing w:before="65" w:line="229" w:lineRule="auto"/>
              <w:ind w:left="110"/>
              <w:rPr>
                <w:rFonts w:ascii="黑体" w:hAnsi="黑体" w:eastAsia="黑体" w:cs="黑体"/>
                <w:sz w:val="20"/>
                <w:szCs w:val="20"/>
              </w:rPr>
            </w:pPr>
            <w:r>
              <w:rPr>
                <w:rFonts w:ascii="黑体" w:hAnsi="黑体" w:eastAsia="黑体" w:cs="黑体"/>
                <w:spacing w:val="9"/>
                <w:sz w:val="20"/>
                <w:szCs w:val="20"/>
                <w:u w:val="single" w:color="auto"/>
              </w:rPr>
              <w:t>详见本附表附录</w:t>
            </w:r>
            <w:r>
              <w:rPr>
                <w:rFonts w:ascii="黑体" w:hAnsi="黑体" w:eastAsia="黑体" w:cs="黑体"/>
                <w:spacing w:val="-40"/>
                <w:sz w:val="20"/>
                <w:szCs w:val="20"/>
                <w:u w:val="single" w:color="auto"/>
              </w:rPr>
              <w:t xml:space="preserve"> </w:t>
            </w:r>
            <w:r>
              <w:rPr>
                <w:rFonts w:ascii="Times New Roman" w:hAnsi="Times New Roman" w:eastAsia="Times New Roman" w:cs="Times New Roman"/>
                <w:spacing w:val="9"/>
                <w:sz w:val="20"/>
                <w:szCs w:val="20"/>
                <w:u w:val="single" w:color="auto"/>
              </w:rPr>
              <w:t>2</w:t>
            </w:r>
            <w:r>
              <w:rPr>
                <w:rFonts w:ascii="黑体" w:hAnsi="黑体" w:eastAsia="黑体" w:cs="黑体"/>
                <w:spacing w:val="9"/>
                <w:sz w:val="20"/>
                <w:szCs w:val="20"/>
                <w:u w:val="single" w:color="auto"/>
              </w:rPr>
              <w:t>：资格审查条件（业绩最低要求）</w:t>
            </w:r>
          </w:p>
        </w:tc>
      </w:tr>
      <w:tr w14:paraId="49D0C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035" w:type="dxa"/>
            <w:tcBorders>
              <w:left w:val="single" w:color="000000" w:sz="6" w:space="0"/>
            </w:tcBorders>
            <w:vAlign w:val="top"/>
          </w:tcPr>
          <w:p w14:paraId="03B8FA61">
            <w:pPr>
              <w:spacing w:line="322" w:lineRule="auto"/>
              <w:rPr>
                <w:rFonts w:ascii="Arial"/>
                <w:sz w:val="21"/>
              </w:rPr>
            </w:pPr>
          </w:p>
          <w:p w14:paraId="79A4BE8D">
            <w:pPr>
              <w:spacing w:before="58" w:line="195" w:lineRule="auto"/>
              <w:ind w:left="30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3.6.1</w:t>
            </w:r>
          </w:p>
        </w:tc>
        <w:tc>
          <w:tcPr>
            <w:tcW w:w="1930" w:type="dxa"/>
            <w:vAlign w:val="top"/>
          </w:tcPr>
          <w:p w14:paraId="22A09DF4">
            <w:pPr>
              <w:pStyle w:val="13"/>
              <w:spacing w:before="146" w:line="299" w:lineRule="auto"/>
              <w:ind w:left="548" w:right="129" w:hanging="419"/>
            </w:pPr>
            <w:r>
              <w:rPr>
                <w:spacing w:val="8"/>
              </w:rPr>
              <w:t>是否允许递交备选</w:t>
            </w:r>
            <w:r>
              <w:rPr>
                <w:spacing w:val="6"/>
              </w:rPr>
              <w:t>投标方案</w:t>
            </w:r>
          </w:p>
        </w:tc>
        <w:tc>
          <w:tcPr>
            <w:tcW w:w="6321" w:type="dxa"/>
            <w:tcBorders>
              <w:right w:val="single" w:color="000000" w:sz="6" w:space="0"/>
            </w:tcBorders>
            <w:vAlign w:val="top"/>
          </w:tcPr>
          <w:p w14:paraId="501794A9">
            <w:pPr>
              <w:pStyle w:val="13"/>
              <w:spacing w:before="146" w:line="299" w:lineRule="auto"/>
              <w:ind w:left="118" w:right="5370" w:firstLine="1"/>
            </w:pPr>
            <w:r>
              <w:rPr>
                <w:rFonts w:ascii="MS UI Gothic" w:hAnsi="MS UI Gothic" w:eastAsia="MS UI Gothic" w:cs="MS UI Gothic"/>
                <w:spacing w:val="5"/>
              </w:rPr>
              <w:t>☑</w:t>
            </w:r>
            <w:r>
              <w:rPr>
                <w:spacing w:val="5"/>
              </w:rPr>
              <w:t>不允许</w:t>
            </w:r>
            <w:r>
              <w:rPr>
                <w:rFonts w:ascii="Times New Roman" w:hAnsi="Times New Roman" w:eastAsia="Times New Roman" w:cs="Times New Roman"/>
                <w:spacing w:val="2"/>
              </w:rPr>
              <w:t>□</w:t>
            </w:r>
            <w:r>
              <w:rPr>
                <w:spacing w:val="2"/>
              </w:rPr>
              <w:t>允许</w:t>
            </w:r>
          </w:p>
        </w:tc>
      </w:tr>
      <w:tr w14:paraId="61F6A8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3" w:hRule="atLeast"/>
        </w:trPr>
        <w:tc>
          <w:tcPr>
            <w:tcW w:w="1035" w:type="dxa"/>
            <w:tcBorders>
              <w:left w:val="single" w:color="000000" w:sz="6" w:space="0"/>
            </w:tcBorders>
            <w:vAlign w:val="top"/>
          </w:tcPr>
          <w:p w14:paraId="0E828D92">
            <w:pPr>
              <w:rPr>
                <w:rFonts w:ascii="Arial"/>
                <w:sz w:val="21"/>
              </w:rPr>
            </w:pPr>
          </w:p>
          <w:p w14:paraId="2D29ADDC">
            <w:pPr>
              <w:rPr>
                <w:rFonts w:ascii="Arial"/>
                <w:sz w:val="21"/>
              </w:rPr>
            </w:pPr>
          </w:p>
          <w:p w14:paraId="6EF11C83">
            <w:pPr>
              <w:rPr>
                <w:rFonts w:ascii="Arial"/>
                <w:sz w:val="21"/>
              </w:rPr>
            </w:pPr>
          </w:p>
          <w:p w14:paraId="7A2067ED">
            <w:pPr>
              <w:spacing w:before="58" w:line="195" w:lineRule="auto"/>
              <w:ind w:left="30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3.7.5</w:t>
            </w:r>
          </w:p>
        </w:tc>
        <w:tc>
          <w:tcPr>
            <w:tcW w:w="1930" w:type="dxa"/>
            <w:vAlign w:val="top"/>
          </w:tcPr>
          <w:p w14:paraId="032D2F49">
            <w:pPr>
              <w:spacing w:line="338" w:lineRule="auto"/>
              <w:rPr>
                <w:rFonts w:ascii="Arial"/>
                <w:sz w:val="21"/>
              </w:rPr>
            </w:pPr>
          </w:p>
          <w:p w14:paraId="7E0687E3">
            <w:pPr>
              <w:spacing w:line="339" w:lineRule="auto"/>
              <w:rPr>
                <w:rFonts w:ascii="Arial"/>
                <w:sz w:val="21"/>
              </w:rPr>
            </w:pPr>
          </w:p>
          <w:p w14:paraId="1A9FCA35">
            <w:pPr>
              <w:pStyle w:val="13"/>
              <w:spacing w:before="65" w:line="227" w:lineRule="auto"/>
              <w:ind w:left="128"/>
            </w:pPr>
            <w:r>
              <w:rPr>
                <w:spacing w:val="8"/>
              </w:rPr>
              <w:t>投标文件上传要求</w:t>
            </w:r>
          </w:p>
        </w:tc>
        <w:tc>
          <w:tcPr>
            <w:tcW w:w="6321" w:type="dxa"/>
            <w:tcBorders>
              <w:right w:val="single" w:color="000000" w:sz="6" w:space="0"/>
            </w:tcBorders>
            <w:vAlign w:val="top"/>
          </w:tcPr>
          <w:p w14:paraId="5AB6BA02">
            <w:pPr>
              <w:pStyle w:val="13"/>
              <w:spacing w:before="145" w:line="334" w:lineRule="auto"/>
              <w:ind w:left="110" w:right="104" w:firstLine="3"/>
              <w:jc w:val="both"/>
            </w:pPr>
            <w:r>
              <w:rPr>
                <w:spacing w:val="13"/>
              </w:rPr>
              <w:t>投标人应在规定的投标截止时间前，通过互联网使用</w:t>
            </w:r>
            <w:r>
              <w:rPr>
                <w:rFonts w:ascii="Times New Roman" w:hAnsi="Times New Roman" w:eastAsia="Times New Roman" w:cs="Times New Roman"/>
              </w:rPr>
              <w:t>CA</w:t>
            </w:r>
            <w:r>
              <w:rPr>
                <w:rFonts w:ascii="Times New Roman" w:hAnsi="Times New Roman" w:eastAsia="Times New Roman" w:cs="Times New Roman"/>
                <w:spacing w:val="13"/>
              </w:rPr>
              <w:t xml:space="preserve"> </w:t>
            </w:r>
            <w:r>
              <w:rPr>
                <w:spacing w:val="13"/>
              </w:rPr>
              <w:t>数字证书</w:t>
            </w:r>
            <w:r>
              <w:rPr>
                <w:spacing w:val="8"/>
              </w:rPr>
              <w:t>登录“</w:t>
            </w:r>
            <w:r>
              <w:rPr>
                <w:spacing w:val="-65"/>
              </w:rPr>
              <w:t xml:space="preserve"> </w:t>
            </w:r>
            <w:r>
              <w:rPr>
                <w:spacing w:val="8"/>
              </w:rPr>
              <w:t>电子交易平台</w:t>
            </w:r>
            <w:r>
              <w:rPr>
                <w:spacing w:val="-73"/>
              </w:rPr>
              <w:t xml:space="preserve"> </w:t>
            </w:r>
            <w:r>
              <w:rPr>
                <w:spacing w:val="8"/>
              </w:rPr>
              <w:t>”，将加密的投标文件上传。投标人应充分考</w:t>
            </w:r>
            <w:r>
              <w:rPr>
                <w:spacing w:val="10"/>
              </w:rPr>
              <w:t>虑上传文件时的不可预见因素，未在投标截止时间前完成上传的，</w:t>
            </w:r>
            <w:r>
              <w:rPr>
                <w:spacing w:val="5"/>
              </w:rPr>
              <w:t>视为逾期送达，招标人（</w:t>
            </w:r>
            <w:r>
              <w:rPr>
                <w:spacing w:val="-57"/>
              </w:rPr>
              <w:t xml:space="preserve"> </w:t>
            </w:r>
            <w:r>
              <w:rPr>
                <w:spacing w:val="5"/>
              </w:rPr>
              <w:t>“</w:t>
            </w:r>
            <w:r>
              <w:rPr>
                <w:spacing w:val="-65"/>
              </w:rPr>
              <w:t xml:space="preserve"> </w:t>
            </w:r>
            <w:r>
              <w:rPr>
                <w:spacing w:val="5"/>
              </w:rPr>
              <w:t>电子交易平台</w:t>
            </w:r>
            <w:r>
              <w:rPr>
                <w:spacing w:val="-70"/>
              </w:rPr>
              <w:t xml:space="preserve"> </w:t>
            </w:r>
            <w:r>
              <w:rPr>
                <w:spacing w:val="5"/>
              </w:rPr>
              <w:t>”）将拒绝接收。</w:t>
            </w:r>
          </w:p>
        </w:tc>
      </w:tr>
      <w:tr w14:paraId="544C9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3" w:hRule="atLeast"/>
        </w:trPr>
        <w:tc>
          <w:tcPr>
            <w:tcW w:w="1035" w:type="dxa"/>
            <w:tcBorders>
              <w:left w:val="single" w:color="000000" w:sz="6" w:space="0"/>
            </w:tcBorders>
            <w:vAlign w:val="top"/>
          </w:tcPr>
          <w:p w14:paraId="5AB25E29">
            <w:pPr>
              <w:spacing w:line="241" w:lineRule="auto"/>
              <w:rPr>
                <w:rFonts w:ascii="Arial"/>
                <w:sz w:val="21"/>
              </w:rPr>
            </w:pPr>
          </w:p>
          <w:p w14:paraId="79E8F488">
            <w:pPr>
              <w:spacing w:line="241" w:lineRule="auto"/>
              <w:rPr>
                <w:rFonts w:ascii="Arial"/>
                <w:sz w:val="21"/>
              </w:rPr>
            </w:pPr>
          </w:p>
          <w:p w14:paraId="2F5F07CE">
            <w:pPr>
              <w:spacing w:line="241" w:lineRule="auto"/>
              <w:rPr>
                <w:rFonts w:ascii="Arial"/>
                <w:sz w:val="21"/>
              </w:rPr>
            </w:pPr>
          </w:p>
          <w:p w14:paraId="60BB44F7">
            <w:pPr>
              <w:spacing w:before="57" w:line="195" w:lineRule="auto"/>
              <w:ind w:left="30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3.7.6</w:t>
            </w:r>
          </w:p>
        </w:tc>
        <w:tc>
          <w:tcPr>
            <w:tcW w:w="1930" w:type="dxa"/>
            <w:vAlign w:val="top"/>
          </w:tcPr>
          <w:p w14:paraId="5B436D8D">
            <w:pPr>
              <w:spacing w:line="339" w:lineRule="auto"/>
              <w:rPr>
                <w:rFonts w:ascii="Arial"/>
                <w:sz w:val="21"/>
              </w:rPr>
            </w:pPr>
          </w:p>
          <w:p w14:paraId="74CA349D">
            <w:pPr>
              <w:spacing w:line="340" w:lineRule="auto"/>
              <w:rPr>
                <w:rFonts w:ascii="Arial"/>
                <w:sz w:val="21"/>
              </w:rPr>
            </w:pPr>
          </w:p>
          <w:p w14:paraId="5DC3835E">
            <w:pPr>
              <w:pStyle w:val="13"/>
              <w:spacing w:before="65" w:line="228" w:lineRule="auto"/>
              <w:ind w:left="128"/>
            </w:pPr>
            <w:r>
              <w:rPr>
                <w:spacing w:val="8"/>
              </w:rPr>
              <w:t>投标文件其他要求</w:t>
            </w:r>
          </w:p>
        </w:tc>
        <w:tc>
          <w:tcPr>
            <w:tcW w:w="6321" w:type="dxa"/>
            <w:tcBorders>
              <w:right w:val="single" w:color="000000" w:sz="6" w:space="0"/>
            </w:tcBorders>
            <w:vAlign w:val="top"/>
          </w:tcPr>
          <w:p w14:paraId="7C7C2BD7">
            <w:pPr>
              <w:pStyle w:val="13"/>
              <w:spacing w:before="148" w:line="369" w:lineRule="auto"/>
              <w:ind w:left="130" w:right="137" w:hanging="18"/>
            </w:pPr>
            <w:r>
              <w:rPr>
                <w:spacing w:val="9"/>
              </w:rPr>
              <w:t>本项目采用电子招标投标形式，投标期间不需提供纸质投标文件。</w:t>
            </w:r>
            <w:r>
              <w:rPr>
                <w:spacing w:val="7"/>
              </w:rPr>
              <w:t>中标人在合同签订前需向招标人提交资料：</w:t>
            </w:r>
          </w:p>
          <w:p w14:paraId="23D00E55">
            <w:pPr>
              <w:pStyle w:val="13"/>
              <w:spacing w:line="227" w:lineRule="auto"/>
              <w:ind w:left="119"/>
            </w:pPr>
            <w:r>
              <w:rPr>
                <w:rFonts w:ascii="MS UI Gothic" w:hAnsi="MS UI Gothic" w:eastAsia="MS UI Gothic" w:cs="MS UI Gothic"/>
                <w:spacing w:val="5"/>
              </w:rPr>
              <w:t>☑</w:t>
            </w:r>
            <w:r>
              <w:rPr>
                <w:rFonts w:ascii="MS UI Gothic" w:hAnsi="MS UI Gothic" w:eastAsia="MS UI Gothic" w:cs="MS UI Gothic"/>
                <w:spacing w:val="59"/>
              </w:rPr>
              <w:t xml:space="preserve"> </w:t>
            </w:r>
            <w:r>
              <w:rPr>
                <w:spacing w:val="5"/>
              </w:rPr>
              <w:t>纸质版投标文件：</w:t>
            </w:r>
            <w:r>
              <w:rPr>
                <w:rFonts w:ascii="Times New Roman" w:hAnsi="Times New Roman" w:eastAsia="Times New Roman" w:cs="Times New Roman"/>
                <w:spacing w:val="5"/>
                <w:u w:val="single" w:color="auto"/>
              </w:rPr>
              <w:t xml:space="preserve">  4  </w:t>
            </w:r>
            <w:r>
              <w:rPr>
                <w:spacing w:val="5"/>
              </w:rPr>
              <w:t>套</w:t>
            </w:r>
            <w:r>
              <w:rPr>
                <w:rFonts w:hint="default"/>
                <w:spacing w:val="5"/>
                <w:lang w:val="en-US" w:eastAsia="zh-CN"/>
              </w:rPr>
              <w:t>（</w:t>
            </w:r>
            <w:r>
              <w:rPr>
                <w:rFonts w:hint="eastAsia"/>
                <w:spacing w:val="5"/>
                <w:lang w:val="en-US" w:eastAsia="zh-CN"/>
              </w:rPr>
              <w:t>1</w:t>
            </w:r>
            <w:r>
              <w:rPr>
                <w:rFonts w:hint="default"/>
                <w:spacing w:val="5"/>
                <w:lang w:val="en-US" w:eastAsia="zh-CN"/>
              </w:rPr>
              <w:t>正</w:t>
            </w:r>
            <w:r>
              <w:rPr>
                <w:rFonts w:hint="eastAsia"/>
                <w:spacing w:val="5"/>
                <w:lang w:val="en-US" w:eastAsia="zh-CN"/>
              </w:rPr>
              <w:t>3</w:t>
            </w:r>
            <w:r>
              <w:rPr>
                <w:rFonts w:hint="default"/>
                <w:spacing w:val="5"/>
                <w:lang w:val="en-US" w:eastAsia="zh-CN"/>
              </w:rPr>
              <w:t>副）</w:t>
            </w:r>
            <w:r>
              <w:rPr>
                <w:spacing w:val="5"/>
              </w:rPr>
              <w:t>；</w:t>
            </w:r>
          </w:p>
          <w:p w14:paraId="389E20C1">
            <w:pPr>
              <w:pStyle w:val="13"/>
              <w:spacing w:before="154" w:line="225" w:lineRule="auto"/>
              <w:ind w:left="118"/>
            </w:pPr>
            <w:r>
              <w:rPr>
                <w:rFonts w:ascii="Times New Roman" w:hAnsi="Times New Roman" w:eastAsia="Times New Roman" w:cs="Times New Roman"/>
                <w:spacing w:val="6"/>
              </w:rPr>
              <w:t>□</w:t>
            </w:r>
            <w:r>
              <w:rPr>
                <w:rFonts w:ascii="Times New Roman" w:hAnsi="Times New Roman" w:eastAsia="Times New Roman" w:cs="Times New Roman"/>
                <w:spacing w:val="21"/>
                <w:w w:val="101"/>
              </w:rPr>
              <w:t xml:space="preserve">  </w:t>
            </w:r>
            <w:r>
              <w:rPr>
                <w:spacing w:val="6"/>
              </w:rPr>
              <w:t>电子版投标文件，具体要求为：</w:t>
            </w:r>
            <w:r>
              <w:rPr>
                <w:u w:val="single" w:color="auto"/>
              </w:rPr>
              <w:t xml:space="preserve">         </w:t>
            </w:r>
          </w:p>
        </w:tc>
      </w:tr>
      <w:tr w14:paraId="0C843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9" w:hRule="atLeast"/>
        </w:trPr>
        <w:tc>
          <w:tcPr>
            <w:tcW w:w="1035" w:type="dxa"/>
            <w:tcBorders>
              <w:left w:val="single" w:color="000000" w:sz="6" w:space="0"/>
            </w:tcBorders>
            <w:vAlign w:val="top"/>
          </w:tcPr>
          <w:p w14:paraId="18A5777C">
            <w:pPr>
              <w:spacing w:line="241" w:lineRule="auto"/>
              <w:rPr>
                <w:rFonts w:ascii="Arial"/>
                <w:sz w:val="21"/>
              </w:rPr>
            </w:pPr>
          </w:p>
          <w:p w14:paraId="434964F6">
            <w:pPr>
              <w:spacing w:line="241" w:lineRule="auto"/>
              <w:rPr>
                <w:rFonts w:ascii="Arial"/>
                <w:sz w:val="21"/>
              </w:rPr>
            </w:pPr>
          </w:p>
          <w:p w14:paraId="414AD00A">
            <w:pPr>
              <w:spacing w:line="241" w:lineRule="auto"/>
              <w:rPr>
                <w:rFonts w:hint="default" w:ascii="Arial" w:eastAsia="宋体"/>
                <w:sz w:val="21"/>
                <w:lang w:val="en-US" w:eastAsia="zh-CN"/>
              </w:rPr>
            </w:pPr>
            <w:r>
              <w:rPr>
                <w:rFonts w:ascii="Arial"/>
                <w:sz w:val="21"/>
              </w:rPr>
              <w:t xml:space="preserve">4. </w:t>
            </w:r>
            <w:r>
              <w:rPr>
                <w:rFonts w:hint="eastAsia" w:eastAsia="宋体"/>
                <w:sz w:val="21"/>
                <w:lang w:val="en-US" w:eastAsia="zh-CN"/>
              </w:rPr>
              <w:t>2.1</w:t>
            </w:r>
          </w:p>
        </w:tc>
        <w:tc>
          <w:tcPr>
            <w:tcW w:w="1930" w:type="dxa"/>
            <w:vAlign w:val="top"/>
          </w:tcPr>
          <w:p w14:paraId="1ECEFAAF">
            <w:pPr>
              <w:spacing w:line="241" w:lineRule="auto"/>
              <w:rPr>
                <w:rFonts w:ascii="Arial"/>
                <w:sz w:val="21"/>
              </w:rPr>
            </w:pPr>
          </w:p>
          <w:p w14:paraId="4C42B399">
            <w:pPr>
              <w:spacing w:line="241" w:lineRule="auto"/>
              <w:rPr>
                <w:rFonts w:ascii="Arial"/>
                <w:sz w:val="21"/>
              </w:rPr>
            </w:pPr>
            <w:r>
              <w:rPr>
                <w:rFonts w:ascii="Arial"/>
                <w:sz w:val="21"/>
              </w:rPr>
              <w:t>银行保函的密封</w:t>
            </w:r>
          </w:p>
        </w:tc>
        <w:tc>
          <w:tcPr>
            <w:tcW w:w="6321" w:type="dxa"/>
            <w:tcBorders>
              <w:right w:val="single" w:color="000000" w:sz="6" w:space="0"/>
            </w:tcBorders>
            <w:vAlign w:val="top"/>
          </w:tcPr>
          <w:p w14:paraId="714D8A90">
            <w:pPr>
              <w:pStyle w:val="13"/>
              <w:spacing w:before="155" w:line="227" w:lineRule="auto"/>
              <w:ind w:left="113"/>
            </w:pPr>
            <w:r>
              <w:rPr>
                <w:rFonts w:hint="eastAsia"/>
              </w:rPr>
              <w:t>采</w:t>
            </w:r>
            <w:r>
              <w:rPr>
                <w:rFonts w:hint="eastAsia"/>
                <w:lang w:val="en-US" w:eastAsia="zh-CN"/>
              </w:rPr>
              <w:t>用银行保函形式提交投标保证金的，银行保函彩色影印件及银行保函开具银行的官网网站保函验真查询截图彩色影印件应附在投标文件内，银行保函原件不需要单独密封递交。</w:t>
            </w:r>
          </w:p>
        </w:tc>
      </w:tr>
      <w:tr w14:paraId="02591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9" w:hRule="atLeast"/>
        </w:trPr>
        <w:tc>
          <w:tcPr>
            <w:tcW w:w="1035" w:type="dxa"/>
            <w:tcBorders>
              <w:left w:val="single" w:color="000000" w:sz="6" w:space="0"/>
            </w:tcBorders>
            <w:shd w:val="clear" w:color="auto" w:fill="auto"/>
            <w:vAlign w:val="center"/>
          </w:tcPr>
          <w:p w14:paraId="3ED9BD51">
            <w:pPr>
              <w:spacing w:line="377" w:lineRule="auto"/>
              <w:jc w:val="left"/>
              <w:rPr>
                <w:rFonts w:ascii="Arial"/>
                <w:sz w:val="21"/>
              </w:rPr>
            </w:pPr>
          </w:p>
          <w:p w14:paraId="12791529">
            <w:pPr>
              <w:pStyle w:val="13"/>
              <w:spacing w:before="65" w:line="268" w:lineRule="exact"/>
              <w:ind w:left="187" w:leftChars="0"/>
              <w:jc w:val="left"/>
              <w:rPr>
                <w:rFonts w:hint="eastAsia" w:ascii="宋体" w:hAnsi="宋体" w:eastAsia="宋体" w:cs="宋体"/>
                <w:snapToGrid w:val="0"/>
                <w:color w:val="000000"/>
                <w:kern w:val="0"/>
                <w:sz w:val="20"/>
                <w:szCs w:val="20"/>
                <w:lang w:val="en-US" w:eastAsia="en-US" w:bidi="ar-SA"/>
              </w:rPr>
            </w:pPr>
            <w:r>
              <w:rPr>
                <w:spacing w:val="3"/>
                <w:position w:val="1"/>
              </w:rPr>
              <w:t>4.2.2</w:t>
            </w:r>
          </w:p>
        </w:tc>
        <w:tc>
          <w:tcPr>
            <w:tcW w:w="1930" w:type="dxa"/>
            <w:shd w:val="clear" w:color="auto" w:fill="auto"/>
            <w:vAlign w:val="center"/>
          </w:tcPr>
          <w:p w14:paraId="058FA165">
            <w:pPr>
              <w:pStyle w:val="13"/>
              <w:spacing w:before="34" w:line="359" w:lineRule="auto"/>
              <w:ind w:right="213" w:rightChars="0"/>
              <w:jc w:val="center"/>
              <w:rPr>
                <w:rFonts w:hint="eastAsia" w:ascii="宋体" w:hAnsi="宋体" w:eastAsia="宋体" w:cs="宋体"/>
                <w:snapToGrid w:val="0"/>
                <w:color w:val="000000"/>
                <w:spacing w:val="5"/>
                <w:kern w:val="0"/>
                <w:sz w:val="20"/>
                <w:szCs w:val="20"/>
                <w:lang w:val="en-US" w:eastAsia="en-US" w:bidi="ar-SA"/>
              </w:rPr>
            </w:pPr>
            <w:r>
              <w:rPr>
                <w:rFonts w:hint="eastAsia"/>
                <w:spacing w:val="5"/>
              </w:rPr>
              <w:t>电子投标文件上传</w:t>
            </w:r>
            <w:r>
              <w:rPr>
                <w:rFonts w:hint="eastAsia"/>
                <w:spacing w:val="5"/>
                <w:lang w:val="en-US" w:eastAsia="zh-CN"/>
              </w:rPr>
              <w:t>要</w:t>
            </w:r>
            <w:r>
              <w:rPr>
                <w:rFonts w:hint="eastAsia"/>
                <w:spacing w:val="5"/>
              </w:rPr>
              <w:t>求</w:t>
            </w:r>
          </w:p>
        </w:tc>
        <w:tc>
          <w:tcPr>
            <w:tcW w:w="6321" w:type="dxa"/>
            <w:tcBorders>
              <w:right w:val="single" w:color="000000" w:sz="6" w:space="0"/>
            </w:tcBorders>
            <w:shd w:val="clear" w:color="auto" w:fill="auto"/>
            <w:vAlign w:val="center"/>
          </w:tcPr>
          <w:p w14:paraId="2F1980FF">
            <w:pPr>
              <w:pStyle w:val="13"/>
              <w:spacing w:before="36" w:line="365" w:lineRule="auto"/>
              <w:ind w:left="113" w:leftChars="0" w:right="108" w:rightChars="0" w:firstLine="2" w:firstLineChars="0"/>
              <w:jc w:val="left"/>
              <w:rPr>
                <w:rFonts w:hint="eastAsia" w:ascii="宋体" w:hAnsi="宋体" w:eastAsia="宋体" w:cs="宋体"/>
                <w:snapToGrid w:val="0"/>
                <w:color w:val="000000"/>
                <w:kern w:val="0"/>
                <w:sz w:val="20"/>
                <w:szCs w:val="20"/>
                <w:lang w:val="en-US" w:eastAsia="en-US" w:bidi="ar-SA"/>
              </w:rPr>
            </w:pPr>
            <w:r>
              <w:rPr>
                <w:spacing w:val="10"/>
              </w:rPr>
              <w:t>投标人应在规定的投标截止时间前，通过互联网使用</w:t>
            </w:r>
            <w:r>
              <w:t>CA</w:t>
            </w:r>
            <w:r>
              <w:rPr>
                <w:spacing w:val="10"/>
              </w:rPr>
              <w:t xml:space="preserve">数字证书 </w:t>
            </w:r>
            <w:r>
              <w:rPr>
                <w:spacing w:val="8"/>
              </w:rPr>
              <w:t>登录“</w:t>
            </w:r>
            <w:r>
              <w:rPr>
                <w:spacing w:val="-65"/>
              </w:rPr>
              <w:t xml:space="preserve"> </w:t>
            </w:r>
            <w:r>
              <w:rPr>
                <w:spacing w:val="8"/>
              </w:rPr>
              <w:t>电子交易平台</w:t>
            </w:r>
            <w:r>
              <w:rPr>
                <w:spacing w:val="-73"/>
              </w:rPr>
              <w:t xml:space="preserve"> </w:t>
            </w:r>
            <w:r>
              <w:rPr>
                <w:spacing w:val="8"/>
              </w:rPr>
              <w:t>”，将加密的投标文件上传。投标</w:t>
            </w:r>
            <w:r>
              <w:rPr>
                <w:spacing w:val="7"/>
              </w:rPr>
              <w:t>人应充分</w:t>
            </w:r>
            <w:r>
              <w:rPr>
                <w:spacing w:val="10"/>
              </w:rPr>
              <w:t>考虑上传文件时的不可预见因素，未在投标截止时间前完成上传</w:t>
            </w:r>
            <w:r>
              <w:rPr>
                <w:spacing w:val="5"/>
              </w:rPr>
              <w:t>的，视为逾期送达，招标人（“电子交易平台”）将拒</w:t>
            </w:r>
            <w:r>
              <w:rPr>
                <w:spacing w:val="4"/>
              </w:rPr>
              <w:t>绝接收。</w:t>
            </w:r>
          </w:p>
        </w:tc>
      </w:tr>
      <w:tr w14:paraId="5F8AF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9" w:hRule="atLeast"/>
        </w:trPr>
        <w:tc>
          <w:tcPr>
            <w:tcW w:w="1035" w:type="dxa"/>
            <w:tcBorders>
              <w:left w:val="single" w:color="000000" w:sz="6" w:space="0"/>
              <w:bottom w:val="single" w:color="000000" w:sz="6" w:space="0"/>
            </w:tcBorders>
            <w:shd w:val="clear" w:color="auto" w:fill="auto"/>
            <w:vAlign w:val="top"/>
          </w:tcPr>
          <w:p w14:paraId="17184E30">
            <w:pPr>
              <w:pStyle w:val="13"/>
              <w:spacing w:before="234" w:line="267" w:lineRule="exact"/>
              <w:ind w:left="187" w:leftChars="0"/>
              <w:rPr>
                <w:rFonts w:hint="default" w:ascii="宋体" w:hAnsi="宋体" w:eastAsia="宋体" w:cs="宋体"/>
                <w:snapToGrid w:val="0"/>
                <w:color w:val="000000"/>
                <w:kern w:val="0"/>
                <w:sz w:val="20"/>
                <w:szCs w:val="20"/>
                <w:lang w:val="en-US" w:eastAsia="zh-CN" w:bidi="ar-SA"/>
              </w:rPr>
            </w:pPr>
            <w:r>
              <w:rPr>
                <w:spacing w:val="3"/>
                <w:position w:val="1"/>
              </w:rPr>
              <w:t>4.2.3</w:t>
            </w:r>
          </w:p>
        </w:tc>
        <w:tc>
          <w:tcPr>
            <w:tcW w:w="1930" w:type="dxa"/>
            <w:tcBorders>
              <w:bottom w:val="single" w:color="000000" w:sz="6" w:space="0"/>
            </w:tcBorders>
            <w:shd w:val="clear" w:color="auto" w:fill="auto"/>
            <w:vAlign w:val="center"/>
          </w:tcPr>
          <w:p w14:paraId="622F6402">
            <w:pPr>
              <w:pStyle w:val="13"/>
              <w:spacing w:before="34" w:line="359" w:lineRule="auto"/>
              <w:ind w:left="740" w:leftChars="0" w:right="213" w:rightChars="0" w:hanging="501" w:firstLineChars="0"/>
              <w:jc w:val="center"/>
              <w:rPr>
                <w:rFonts w:hint="default" w:ascii="宋体" w:hAnsi="宋体" w:eastAsia="宋体" w:cs="宋体"/>
                <w:snapToGrid w:val="0"/>
                <w:color w:val="000000"/>
                <w:spacing w:val="5"/>
                <w:kern w:val="0"/>
                <w:sz w:val="20"/>
                <w:szCs w:val="20"/>
                <w:lang w:val="en-US" w:eastAsia="en-US" w:bidi="ar-SA"/>
              </w:rPr>
            </w:pPr>
            <w:r>
              <w:rPr>
                <w:rFonts w:hint="eastAsia"/>
                <w:spacing w:val="5"/>
              </w:rPr>
              <w:t>是否退还投标文件</w:t>
            </w:r>
          </w:p>
        </w:tc>
        <w:tc>
          <w:tcPr>
            <w:tcW w:w="6321" w:type="dxa"/>
            <w:tcBorders>
              <w:bottom w:val="single" w:color="000000" w:sz="6" w:space="0"/>
              <w:right w:val="single" w:color="000000" w:sz="6" w:space="0"/>
            </w:tcBorders>
            <w:shd w:val="clear" w:color="auto" w:fill="auto"/>
            <w:vAlign w:val="top"/>
          </w:tcPr>
          <w:p w14:paraId="5F739B17">
            <w:pPr>
              <w:pStyle w:val="13"/>
              <w:keepNext w:val="0"/>
              <w:keepLines w:val="0"/>
              <w:pageBreakBefore w:val="0"/>
              <w:widowControl w:val="0"/>
              <w:kinsoku/>
              <w:wordWrap/>
              <w:overflowPunct/>
              <w:topLinePunct w:val="0"/>
              <w:autoSpaceDE/>
              <w:autoSpaceDN/>
              <w:bidi w:val="0"/>
              <w:adjustRightInd/>
              <w:snapToGrid/>
              <w:spacing w:line="360" w:lineRule="auto"/>
              <w:ind w:left="11" w:leftChars="0" w:right="0" w:rightChars="0" w:hanging="11" w:firstLineChars="0"/>
              <w:jc w:val="left"/>
              <w:textAlignment w:val="auto"/>
              <w:rPr>
                <w:spacing w:val="6"/>
              </w:rPr>
            </w:pPr>
            <w:r>
              <w:rPr>
                <w:rFonts w:ascii="MS Gothic" w:hAnsi="MS Gothic" w:eastAsia="MS Gothic" w:cs="MS Gothic"/>
                <w:spacing w:val="6"/>
              </w:rPr>
              <w:t>☑</w:t>
            </w:r>
            <w:r>
              <w:rPr>
                <w:spacing w:val="6"/>
              </w:rPr>
              <w:t>否：招标文件中有特殊说明的除外。</w:t>
            </w:r>
          </w:p>
          <w:p w14:paraId="0961DC9C">
            <w:pPr>
              <w:pStyle w:val="13"/>
              <w:keepNext w:val="0"/>
              <w:keepLines w:val="0"/>
              <w:pageBreakBefore w:val="0"/>
              <w:widowControl w:val="0"/>
              <w:kinsoku/>
              <w:wordWrap/>
              <w:overflowPunct/>
              <w:topLinePunct w:val="0"/>
              <w:autoSpaceDE/>
              <w:autoSpaceDN/>
              <w:bidi w:val="0"/>
              <w:adjustRightInd/>
              <w:snapToGrid/>
              <w:spacing w:line="360" w:lineRule="auto"/>
              <w:ind w:left="11" w:leftChars="0" w:right="0" w:rightChars="0" w:hanging="11" w:firstLineChars="0"/>
              <w:jc w:val="left"/>
              <w:textAlignment w:val="auto"/>
              <w:rPr>
                <w:rFonts w:hint="eastAsia" w:ascii="宋体" w:hAnsi="宋体" w:eastAsia="宋体" w:cs="宋体"/>
                <w:snapToGrid w:val="0"/>
                <w:color w:val="000000"/>
                <w:kern w:val="0"/>
                <w:sz w:val="20"/>
                <w:szCs w:val="20"/>
                <w:lang w:val="en-US" w:eastAsia="zh-CN" w:bidi="ar-SA"/>
              </w:rPr>
            </w:pPr>
            <w:r>
              <w:rPr>
                <w:spacing w:val="12"/>
              </w:rPr>
              <w:t xml:space="preserve"> </w:t>
            </w:r>
            <w:r>
              <w:rPr>
                <w:rFonts w:hint="eastAsia"/>
                <w:spacing w:val="-6"/>
                <w:lang w:eastAsia="zh-CN"/>
              </w:rPr>
              <w:t>□</w:t>
            </w:r>
            <w:r>
              <w:rPr>
                <w:spacing w:val="-6"/>
              </w:rPr>
              <w:t>是</w:t>
            </w:r>
          </w:p>
        </w:tc>
      </w:tr>
    </w:tbl>
    <w:p w14:paraId="06597301">
      <w:pPr>
        <w:rPr>
          <w:rFonts w:ascii="Arial"/>
          <w:sz w:val="21"/>
        </w:rPr>
      </w:pPr>
    </w:p>
    <w:p w14:paraId="6C9CB218">
      <w:pPr>
        <w:spacing w:before="120"/>
        <w:rPr>
          <w:rFonts w:hint="eastAsia" w:eastAsia="宋体"/>
          <w:lang w:eastAsia="zh-CN"/>
        </w:rPr>
      </w:pPr>
      <w:r>
        <w:rPr>
          <w:rFonts w:hint="eastAsia" w:eastAsia="宋体"/>
          <w:lang w:eastAsia="zh-CN"/>
        </w:rPr>
        <w:br w:type="page"/>
      </w:r>
    </w:p>
    <w:tbl>
      <w:tblPr>
        <w:tblStyle w:val="12"/>
        <w:tblW w:w="928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5"/>
        <w:gridCol w:w="1930"/>
        <w:gridCol w:w="6321"/>
      </w:tblGrid>
      <w:tr w14:paraId="357AD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035" w:type="dxa"/>
            <w:tcBorders>
              <w:top w:val="single" w:color="000000" w:sz="6" w:space="0"/>
              <w:left w:val="single" w:color="000000" w:sz="6" w:space="0"/>
            </w:tcBorders>
            <w:vAlign w:val="top"/>
          </w:tcPr>
          <w:p w14:paraId="0CAE79B4">
            <w:pPr>
              <w:spacing w:before="144" w:line="231" w:lineRule="auto"/>
              <w:ind w:left="201"/>
              <w:rPr>
                <w:rFonts w:ascii="黑体" w:hAnsi="黑体" w:eastAsia="黑体" w:cs="黑体"/>
                <w:sz w:val="20"/>
                <w:szCs w:val="20"/>
              </w:rPr>
            </w:pPr>
            <w:r>
              <w:rPr>
                <w:rFonts w:ascii="黑体" w:hAnsi="黑体" w:eastAsia="黑体" w:cs="黑体"/>
                <w:spacing w:val="6"/>
                <w:sz w:val="20"/>
                <w:szCs w:val="20"/>
              </w:rPr>
              <w:t>条款号</w:t>
            </w:r>
          </w:p>
        </w:tc>
        <w:tc>
          <w:tcPr>
            <w:tcW w:w="1930" w:type="dxa"/>
            <w:tcBorders>
              <w:top w:val="single" w:color="000000" w:sz="6" w:space="0"/>
            </w:tcBorders>
            <w:vAlign w:val="top"/>
          </w:tcPr>
          <w:p w14:paraId="411A316B">
            <w:pPr>
              <w:spacing w:before="144" w:line="230" w:lineRule="auto"/>
              <w:ind w:left="232"/>
              <w:rPr>
                <w:rFonts w:ascii="黑体" w:hAnsi="黑体" w:eastAsia="黑体" w:cs="黑体"/>
                <w:sz w:val="20"/>
                <w:szCs w:val="20"/>
              </w:rPr>
            </w:pPr>
            <w:r>
              <w:rPr>
                <w:rFonts w:ascii="黑体" w:hAnsi="黑体" w:eastAsia="黑体" w:cs="黑体"/>
                <w:sz w:val="20"/>
                <w:szCs w:val="20"/>
              </w:rPr>
              <w:t>条</w:t>
            </w:r>
            <w:r>
              <w:rPr>
                <w:rFonts w:ascii="黑体" w:hAnsi="黑体" w:eastAsia="黑体" w:cs="黑体"/>
                <w:spacing w:val="9"/>
                <w:sz w:val="20"/>
                <w:szCs w:val="20"/>
              </w:rPr>
              <w:t xml:space="preserve">  </w:t>
            </w:r>
            <w:r>
              <w:rPr>
                <w:rFonts w:ascii="黑体" w:hAnsi="黑体" w:eastAsia="黑体" w:cs="黑体"/>
                <w:sz w:val="20"/>
                <w:szCs w:val="20"/>
              </w:rPr>
              <w:t>款</w:t>
            </w:r>
            <w:r>
              <w:rPr>
                <w:rFonts w:ascii="黑体" w:hAnsi="黑体" w:eastAsia="黑体" w:cs="黑体"/>
                <w:spacing w:val="10"/>
                <w:sz w:val="20"/>
                <w:szCs w:val="20"/>
              </w:rPr>
              <w:t xml:space="preserve">  </w:t>
            </w:r>
            <w:r>
              <w:rPr>
                <w:rFonts w:ascii="黑体" w:hAnsi="黑体" w:eastAsia="黑体" w:cs="黑体"/>
                <w:sz w:val="20"/>
                <w:szCs w:val="20"/>
              </w:rPr>
              <w:t>名</w:t>
            </w:r>
            <w:r>
              <w:rPr>
                <w:rFonts w:ascii="黑体" w:hAnsi="黑体" w:eastAsia="黑体" w:cs="黑体"/>
                <w:spacing w:val="10"/>
                <w:sz w:val="20"/>
                <w:szCs w:val="20"/>
              </w:rPr>
              <w:t xml:space="preserve">  </w:t>
            </w:r>
            <w:r>
              <w:rPr>
                <w:rFonts w:ascii="黑体" w:hAnsi="黑体" w:eastAsia="黑体" w:cs="黑体"/>
                <w:sz w:val="20"/>
                <w:szCs w:val="20"/>
              </w:rPr>
              <w:t>称</w:t>
            </w:r>
          </w:p>
        </w:tc>
        <w:tc>
          <w:tcPr>
            <w:tcW w:w="6321" w:type="dxa"/>
            <w:tcBorders>
              <w:top w:val="single" w:color="000000" w:sz="6" w:space="0"/>
              <w:right w:val="single" w:color="000000" w:sz="6" w:space="0"/>
            </w:tcBorders>
            <w:vAlign w:val="top"/>
          </w:tcPr>
          <w:p w14:paraId="22B8F416">
            <w:pPr>
              <w:spacing w:before="144" w:line="229" w:lineRule="auto"/>
              <w:ind w:left="2428"/>
              <w:rPr>
                <w:rFonts w:ascii="黑体" w:hAnsi="黑体" w:eastAsia="黑体" w:cs="黑体"/>
                <w:sz w:val="20"/>
                <w:szCs w:val="20"/>
              </w:rPr>
            </w:pPr>
            <w:r>
              <w:rPr>
                <w:rFonts w:ascii="黑体" w:hAnsi="黑体" w:eastAsia="黑体" w:cs="黑体"/>
                <w:spacing w:val="-3"/>
                <w:sz w:val="20"/>
                <w:szCs w:val="20"/>
              </w:rPr>
              <w:t>编</w:t>
            </w:r>
            <w:r>
              <w:rPr>
                <w:rFonts w:ascii="黑体" w:hAnsi="黑体" w:eastAsia="黑体" w:cs="黑体"/>
                <w:spacing w:val="11"/>
                <w:sz w:val="20"/>
                <w:szCs w:val="20"/>
              </w:rPr>
              <w:t xml:space="preserve">  </w:t>
            </w:r>
            <w:r>
              <w:rPr>
                <w:rFonts w:ascii="黑体" w:hAnsi="黑体" w:eastAsia="黑体" w:cs="黑体"/>
                <w:spacing w:val="-3"/>
                <w:sz w:val="20"/>
                <w:szCs w:val="20"/>
              </w:rPr>
              <w:t>列</w:t>
            </w:r>
            <w:r>
              <w:rPr>
                <w:rFonts w:ascii="黑体" w:hAnsi="黑体" w:eastAsia="黑体" w:cs="黑体"/>
                <w:spacing w:val="16"/>
                <w:sz w:val="20"/>
                <w:szCs w:val="20"/>
              </w:rPr>
              <w:t xml:space="preserve">  </w:t>
            </w:r>
            <w:r>
              <w:rPr>
                <w:rFonts w:ascii="黑体" w:hAnsi="黑体" w:eastAsia="黑体" w:cs="黑体"/>
                <w:spacing w:val="-3"/>
                <w:sz w:val="20"/>
                <w:szCs w:val="20"/>
              </w:rPr>
              <w:t>内</w:t>
            </w:r>
            <w:r>
              <w:rPr>
                <w:rFonts w:ascii="黑体" w:hAnsi="黑体" w:eastAsia="黑体" w:cs="黑体"/>
                <w:spacing w:val="9"/>
                <w:sz w:val="20"/>
                <w:szCs w:val="20"/>
              </w:rPr>
              <w:t xml:space="preserve">  </w:t>
            </w:r>
            <w:r>
              <w:rPr>
                <w:rFonts w:ascii="黑体" w:hAnsi="黑体" w:eastAsia="黑体" w:cs="黑体"/>
                <w:spacing w:val="-3"/>
                <w:sz w:val="20"/>
                <w:szCs w:val="20"/>
              </w:rPr>
              <w:t>容</w:t>
            </w:r>
          </w:p>
        </w:tc>
      </w:tr>
      <w:tr w14:paraId="56C242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3" w:hRule="atLeast"/>
        </w:trPr>
        <w:tc>
          <w:tcPr>
            <w:tcW w:w="1035" w:type="dxa"/>
            <w:tcBorders>
              <w:left w:val="single" w:color="000000" w:sz="6" w:space="0"/>
            </w:tcBorders>
            <w:vAlign w:val="top"/>
          </w:tcPr>
          <w:p w14:paraId="2F1DB48C">
            <w:pPr>
              <w:spacing w:line="305" w:lineRule="auto"/>
              <w:rPr>
                <w:rFonts w:ascii="Arial"/>
                <w:sz w:val="21"/>
              </w:rPr>
            </w:pPr>
          </w:p>
          <w:p w14:paraId="18CFD121">
            <w:pPr>
              <w:spacing w:line="305" w:lineRule="auto"/>
              <w:rPr>
                <w:rFonts w:ascii="Arial"/>
                <w:sz w:val="21"/>
              </w:rPr>
            </w:pPr>
          </w:p>
          <w:p w14:paraId="5D4DC7AF">
            <w:pPr>
              <w:spacing w:line="305" w:lineRule="auto"/>
              <w:rPr>
                <w:rFonts w:ascii="Arial"/>
                <w:sz w:val="21"/>
              </w:rPr>
            </w:pPr>
          </w:p>
          <w:p w14:paraId="6004A197">
            <w:pPr>
              <w:spacing w:before="58" w:line="195" w:lineRule="auto"/>
              <w:ind w:left="38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1"/>
                <w:sz w:val="20"/>
                <w:szCs w:val="20"/>
              </w:rPr>
              <w:t>1</w:t>
            </w:r>
          </w:p>
        </w:tc>
        <w:tc>
          <w:tcPr>
            <w:tcW w:w="1930" w:type="dxa"/>
            <w:vAlign w:val="top"/>
          </w:tcPr>
          <w:p w14:paraId="33349189">
            <w:pPr>
              <w:spacing w:line="291" w:lineRule="auto"/>
              <w:rPr>
                <w:rFonts w:ascii="Arial"/>
                <w:sz w:val="21"/>
              </w:rPr>
            </w:pPr>
          </w:p>
          <w:p w14:paraId="3A3B562A">
            <w:pPr>
              <w:spacing w:line="291" w:lineRule="auto"/>
              <w:rPr>
                <w:rFonts w:ascii="Arial"/>
                <w:sz w:val="21"/>
              </w:rPr>
            </w:pPr>
          </w:p>
          <w:p w14:paraId="13C1B248">
            <w:pPr>
              <w:spacing w:line="291" w:lineRule="auto"/>
              <w:rPr>
                <w:rFonts w:ascii="Arial"/>
                <w:sz w:val="21"/>
              </w:rPr>
            </w:pPr>
          </w:p>
          <w:p w14:paraId="78B6D3CC">
            <w:pPr>
              <w:pStyle w:val="13"/>
              <w:spacing w:before="65" w:line="228" w:lineRule="auto"/>
              <w:ind w:left="232"/>
            </w:pPr>
            <w:r>
              <w:rPr>
                <w:spacing w:val="8"/>
              </w:rPr>
              <w:t>开标时间和地点</w:t>
            </w:r>
          </w:p>
        </w:tc>
        <w:tc>
          <w:tcPr>
            <w:tcW w:w="6321" w:type="dxa"/>
            <w:tcBorders>
              <w:right w:val="single" w:color="000000" w:sz="6" w:space="0"/>
            </w:tcBorders>
            <w:vAlign w:val="top"/>
          </w:tcPr>
          <w:p w14:paraId="6EFF8515">
            <w:pPr>
              <w:pStyle w:val="13"/>
              <w:spacing w:before="153" w:line="319" w:lineRule="auto"/>
              <w:ind w:left="110" w:right="104" w:firstLine="1"/>
              <w:rPr>
                <w:rFonts w:hint="default" w:ascii="Times New Roman" w:hAnsi="Times New Roman" w:eastAsia="Times New Roman" w:cs="Times New Roman"/>
                <w:lang w:val="en-US" w:eastAsia="zh-CN"/>
              </w:rPr>
            </w:pPr>
            <w:r>
              <w:rPr>
                <w:rFonts w:hint="default" w:ascii="Times New Roman" w:hAnsi="Times New Roman" w:eastAsia="Times New Roman" w:cs="Times New Roman"/>
                <w:lang w:val="en-US" w:eastAsia="zh-CN"/>
              </w:rPr>
              <w:t>投标文件第一个信封（商务及技术文件）开标时间： 同投标截止时间</w:t>
            </w:r>
          </w:p>
          <w:p w14:paraId="2620A948">
            <w:pPr>
              <w:pStyle w:val="13"/>
              <w:spacing w:before="153" w:line="319" w:lineRule="auto"/>
              <w:ind w:left="110" w:right="104" w:firstLine="1"/>
              <w:rPr>
                <w:rFonts w:hint="default" w:ascii="Times New Roman" w:hAnsi="Times New Roman" w:eastAsia="Times New Roman" w:cs="Times New Roman"/>
                <w:lang w:val="en-US" w:eastAsia="zh-CN"/>
              </w:rPr>
            </w:pPr>
            <w:r>
              <w:rPr>
                <w:rFonts w:hint="default" w:ascii="Times New Roman" w:hAnsi="Times New Roman" w:eastAsia="Times New Roman" w:cs="Times New Roman"/>
                <w:lang w:val="en-US" w:eastAsia="zh-CN"/>
              </w:rPr>
              <w:t>按照第一章“招标公告”需要随机确定投标人参与的具体标段号的时间：另行通知（如需）</w:t>
            </w:r>
          </w:p>
          <w:p w14:paraId="3B00552E">
            <w:pPr>
              <w:pStyle w:val="13"/>
              <w:spacing w:before="153" w:line="319" w:lineRule="auto"/>
              <w:ind w:left="110" w:right="104" w:firstLine="1"/>
              <w:rPr>
                <w:rFonts w:hint="default" w:ascii="Times New Roman" w:hAnsi="Times New Roman" w:eastAsia="Times New Roman" w:cs="Times New Roman"/>
                <w:lang w:val="en-US" w:eastAsia="zh-CN"/>
              </w:rPr>
            </w:pPr>
            <w:r>
              <w:rPr>
                <w:rFonts w:hint="default" w:ascii="Times New Roman" w:hAnsi="Times New Roman" w:eastAsia="Times New Roman" w:cs="Times New Roman"/>
                <w:lang w:val="en-US" w:eastAsia="zh-CN"/>
              </w:rPr>
              <w:t>投标文件第二个信封（报价文件）开标时间：另行通知</w:t>
            </w:r>
          </w:p>
          <w:p w14:paraId="33EEB555">
            <w:pPr>
              <w:pStyle w:val="13"/>
              <w:spacing w:before="153" w:line="319" w:lineRule="auto"/>
              <w:ind w:left="110" w:right="104" w:firstLine="1"/>
              <w:rPr>
                <w:rFonts w:hint="default" w:ascii="Times New Roman" w:hAnsi="Times New Roman" w:eastAsia="Times New Roman" w:cs="Times New Roman"/>
                <w:lang w:val="en-US" w:eastAsia="zh-CN"/>
              </w:rPr>
            </w:pPr>
            <w:r>
              <w:rPr>
                <w:rFonts w:hint="default" w:ascii="Times New Roman" w:hAnsi="Times New Roman" w:eastAsia="Times New Roman" w:cs="Times New Roman"/>
                <w:lang w:val="en-US" w:eastAsia="zh-CN"/>
              </w:rPr>
              <w:t>地点：本项目采用不见面开标，投标人无需至开标现场。</w:t>
            </w:r>
          </w:p>
          <w:p w14:paraId="2BFBD87A">
            <w:pPr>
              <w:pStyle w:val="13"/>
              <w:spacing w:before="153" w:line="319" w:lineRule="auto"/>
              <w:ind w:left="110" w:right="104" w:firstLine="1"/>
              <w:rPr>
                <w:rFonts w:ascii="Times New Roman" w:hAnsi="Times New Roman" w:eastAsia="Times New Roman" w:cs="Times New Roman"/>
              </w:rPr>
            </w:pPr>
            <w:r>
              <w:rPr>
                <w:rFonts w:hint="default" w:ascii="Times New Roman" w:hAnsi="Times New Roman" w:eastAsia="Times New Roman" w:cs="Times New Roman"/>
                <w:lang w:val="en-US" w:eastAsia="zh-CN"/>
              </w:rPr>
              <w:t>开标系统：</w:t>
            </w:r>
            <w:r>
              <w:rPr>
                <w:rFonts w:hint="eastAsia" w:ascii="Times New Roman" w:hAnsi="Times New Roman" w:eastAsia="Times New Roman" w:cs="Times New Roman"/>
                <w:lang w:val="en-US" w:eastAsia="zh-CN"/>
              </w:rPr>
              <w:t>辽宁省公共资源交易中心不见面开标大厅</w:t>
            </w:r>
            <w:r>
              <w:rPr>
                <w:rFonts w:ascii="Times New Roman" w:hAnsi="Times New Roman" w:eastAsia="Times New Roman" w:cs="Times New Roman"/>
              </w:rPr>
              <w:t xml:space="preserve">https://www.lnsggzy.com/BidOpeningHall/bidhall/dqliaoning/login  </w:t>
            </w:r>
          </w:p>
        </w:tc>
      </w:tr>
      <w:tr w14:paraId="1E712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3" w:hRule="atLeast"/>
        </w:trPr>
        <w:tc>
          <w:tcPr>
            <w:tcW w:w="1035" w:type="dxa"/>
            <w:tcBorders>
              <w:left w:val="single" w:color="000000" w:sz="6" w:space="0"/>
            </w:tcBorders>
            <w:vAlign w:val="top"/>
          </w:tcPr>
          <w:p w14:paraId="6B196FEA">
            <w:pPr>
              <w:spacing w:line="305" w:lineRule="auto"/>
              <w:rPr>
                <w:rFonts w:ascii="Arial"/>
                <w:sz w:val="21"/>
              </w:rPr>
            </w:pPr>
          </w:p>
          <w:p w14:paraId="676566E5">
            <w:pPr>
              <w:spacing w:line="305" w:lineRule="auto"/>
              <w:rPr>
                <w:rFonts w:ascii="Arial"/>
                <w:sz w:val="21"/>
              </w:rPr>
            </w:pPr>
          </w:p>
          <w:p w14:paraId="6F566C1B">
            <w:pPr>
              <w:spacing w:line="306" w:lineRule="auto"/>
              <w:rPr>
                <w:rFonts w:ascii="Arial"/>
                <w:sz w:val="21"/>
              </w:rPr>
            </w:pPr>
          </w:p>
          <w:p w14:paraId="240F05FB">
            <w:pPr>
              <w:spacing w:before="58" w:line="195" w:lineRule="auto"/>
              <w:ind w:left="30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5.2.1</w:t>
            </w:r>
          </w:p>
        </w:tc>
        <w:tc>
          <w:tcPr>
            <w:tcW w:w="1930" w:type="dxa"/>
            <w:vAlign w:val="top"/>
          </w:tcPr>
          <w:p w14:paraId="41C0D29A">
            <w:pPr>
              <w:spacing w:line="477" w:lineRule="auto"/>
              <w:rPr>
                <w:rFonts w:ascii="Arial"/>
                <w:sz w:val="21"/>
              </w:rPr>
            </w:pPr>
          </w:p>
          <w:p w14:paraId="063449CC">
            <w:pPr>
              <w:pStyle w:val="13"/>
              <w:spacing w:before="65" w:line="228" w:lineRule="auto"/>
              <w:ind w:left="126"/>
            </w:pPr>
            <w:r>
              <w:rPr>
                <w:spacing w:val="8"/>
              </w:rPr>
              <w:t>第一个信封（商务</w:t>
            </w:r>
          </w:p>
          <w:p w14:paraId="40E10EDA">
            <w:pPr>
              <w:pStyle w:val="13"/>
              <w:spacing w:before="151" w:line="228" w:lineRule="auto"/>
              <w:ind w:left="125"/>
            </w:pPr>
            <w:r>
              <w:rPr>
                <w:spacing w:val="8"/>
              </w:rPr>
              <w:t>及技术文件）开标</w:t>
            </w:r>
          </w:p>
          <w:p w14:paraId="25E68D03">
            <w:pPr>
              <w:pStyle w:val="13"/>
              <w:spacing w:before="154" w:line="228" w:lineRule="auto"/>
              <w:ind w:left="754"/>
            </w:pPr>
            <w:r>
              <w:rPr>
                <w:spacing w:val="5"/>
              </w:rPr>
              <w:t>程序</w:t>
            </w:r>
          </w:p>
        </w:tc>
        <w:tc>
          <w:tcPr>
            <w:tcW w:w="6321" w:type="dxa"/>
            <w:tcBorders>
              <w:right w:val="single" w:color="000000" w:sz="6" w:space="0"/>
            </w:tcBorders>
            <w:vAlign w:val="top"/>
          </w:tcPr>
          <w:p w14:paraId="09AA14CC">
            <w:pPr>
              <w:pStyle w:val="13"/>
              <w:spacing w:before="144" w:line="369" w:lineRule="auto"/>
              <w:ind w:left="112" w:right="104" w:firstLine="218"/>
            </w:pPr>
            <w:r>
              <w:rPr>
                <w:spacing w:val="10"/>
              </w:rPr>
              <w:t>（</w:t>
            </w:r>
            <w:r>
              <w:rPr>
                <w:rFonts w:ascii="Times New Roman" w:hAnsi="Times New Roman" w:eastAsia="Times New Roman" w:cs="Times New Roman"/>
                <w:spacing w:val="10"/>
              </w:rPr>
              <w:t>3</w:t>
            </w:r>
            <w:r>
              <w:rPr>
                <w:spacing w:val="10"/>
              </w:rPr>
              <w:t>）投标文件第一个信封（商务及技术文件）解密时长：</w:t>
            </w:r>
            <w:r>
              <w:rPr>
                <w:rFonts w:ascii="Times New Roman" w:hAnsi="Times New Roman" w:eastAsia="Times New Roman" w:cs="Times New Roman"/>
                <w:spacing w:val="10"/>
                <w:u w:val="single" w:color="auto"/>
              </w:rPr>
              <w:t>30</w:t>
            </w:r>
            <w:r>
              <w:rPr>
                <w:rFonts w:ascii="Times New Roman" w:hAnsi="Times New Roman" w:eastAsia="Times New Roman" w:cs="Times New Roman"/>
                <w:spacing w:val="35"/>
                <w:u w:val="single" w:color="auto"/>
              </w:rPr>
              <w:t xml:space="preserve"> </w:t>
            </w:r>
            <w:r>
              <w:rPr>
                <w:spacing w:val="10"/>
              </w:rPr>
              <w:t>分</w:t>
            </w:r>
            <w:r>
              <w:rPr>
                <w:spacing w:val="9"/>
              </w:rPr>
              <w:t>钟，当所有上传的电子投标文件均完成解密时，时长相应缩短。</w:t>
            </w:r>
          </w:p>
          <w:p w14:paraId="337429CA">
            <w:pPr>
              <w:pStyle w:val="13"/>
              <w:spacing w:before="2" w:line="322" w:lineRule="auto"/>
              <w:ind w:left="113" w:right="102" w:firstLine="209"/>
            </w:pPr>
            <w:r>
              <w:rPr>
                <w:spacing w:val="10"/>
              </w:rPr>
              <w:t>投标人必须在规定解密时间内完成投标文件的远程解密。除特殊说明情况外，若出现在规定时间未成功解密的情况，视为撤销投标</w:t>
            </w:r>
            <w:r>
              <w:rPr>
                <w:spacing w:val="2"/>
              </w:rPr>
              <w:t>文件。</w:t>
            </w:r>
          </w:p>
        </w:tc>
      </w:tr>
      <w:tr w14:paraId="62F88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8" w:hRule="atLeast"/>
        </w:trPr>
        <w:tc>
          <w:tcPr>
            <w:tcW w:w="1035" w:type="dxa"/>
            <w:tcBorders>
              <w:left w:val="single" w:color="000000" w:sz="6" w:space="0"/>
            </w:tcBorders>
            <w:vAlign w:val="top"/>
          </w:tcPr>
          <w:p w14:paraId="4AA7A2C1">
            <w:pPr>
              <w:spacing w:line="252" w:lineRule="auto"/>
              <w:rPr>
                <w:rFonts w:ascii="Arial"/>
                <w:sz w:val="21"/>
              </w:rPr>
            </w:pPr>
          </w:p>
          <w:p w14:paraId="1FD93565">
            <w:pPr>
              <w:spacing w:line="252" w:lineRule="auto"/>
              <w:rPr>
                <w:rFonts w:ascii="Arial"/>
                <w:sz w:val="21"/>
              </w:rPr>
            </w:pPr>
          </w:p>
          <w:p w14:paraId="4C625B63">
            <w:pPr>
              <w:spacing w:line="253" w:lineRule="auto"/>
              <w:rPr>
                <w:rFonts w:ascii="Arial"/>
                <w:sz w:val="21"/>
              </w:rPr>
            </w:pPr>
          </w:p>
          <w:p w14:paraId="53638092">
            <w:pPr>
              <w:spacing w:line="253" w:lineRule="auto"/>
              <w:rPr>
                <w:rFonts w:ascii="Arial"/>
                <w:sz w:val="21"/>
              </w:rPr>
            </w:pPr>
          </w:p>
          <w:p w14:paraId="13D8A949">
            <w:pPr>
              <w:spacing w:line="253" w:lineRule="auto"/>
              <w:rPr>
                <w:rFonts w:ascii="Arial"/>
                <w:sz w:val="21"/>
              </w:rPr>
            </w:pPr>
          </w:p>
          <w:p w14:paraId="027F0509">
            <w:pPr>
              <w:spacing w:line="253" w:lineRule="auto"/>
              <w:rPr>
                <w:rFonts w:ascii="Arial"/>
                <w:sz w:val="21"/>
              </w:rPr>
            </w:pPr>
          </w:p>
          <w:p w14:paraId="0DF7103A">
            <w:pPr>
              <w:spacing w:before="57" w:line="195" w:lineRule="auto"/>
              <w:ind w:left="30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5.2.3</w:t>
            </w:r>
          </w:p>
        </w:tc>
        <w:tc>
          <w:tcPr>
            <w:tcW w:w="1930" w:type="dxa"/>
            <w:vAlign w:val="top"/>
          </w:tcPr>
          <w:p w14:paraId="272E805E">
            <w:pPr>
              <w:spacing w:line="254" w:lineRule="auto"/>
              <w:rPr>
                <w:rFonts w:ascii="Arial"/>
                <w:sz w:val="21"/>
              </w:rPr>
            </w:pPr>
          </w:p>
          <w:p w14:paraId="0557BB3B">
            <w:pPr>
              <w:spacing w:line="254" w:lineRule="auto"/>
              <w:rPr>
                <w:rFonts w:ascii="Arial"/>
                <w:sz w:val="21"/>
              </w:rPr>
            </w:pPr>
          </w:p>
          <w:p w14:paraId="72C0D583">
            <w:pPr>
              <w:spacing w:line="255" w:lineRule="auto"/>
              <w:rPr>
                <w:rFonts w:ascii="Arial"/>
                <w:sz w:val="21"/>
              </w:rPr>
            </w:pPr>
          </w:p>
          <w:p w14:paraId="25CF7F76">
            <w:pPr>
              <w:spacing w:line="255" w:lineRule="auto"/>
              <w:rPr>
                <w:rFonts w:ascii="Arial"/>
                <w:sz w:val="21"/>
              </w:rPr>
            </w:pPr>
          </w:p>
          <w:p w14:paraId="3A1BEC15">
            <w:pPr>
              <w:spacing w:line="255" w:lineRule="auto"/>
              <w:rPr>
                <w:rFonts w:ascii="Arial"/>
                <w:sz w:val="21"/>
              </w:rPr>
            </w:pPr>
          </w:p>
          <w:p w14:paraId="15B5B2EB">
            <w:pPr>
              <w:pStyle w:val="13"/>
              <w:spacing w:before="65" w:line="371" w:lineRule="auto"/>
              <w:ind w:left="233" w:right="129" w:hanging="107"/>
            </w:pPr>
            <w:r>
              <w:rPr>
                <w:spacing w:val="8"/>
              </w:rPr>
              <w:t>第二个信封（报价文件）开标程序</w:t>
            </w:r>
          </w:p>
        </w:tc>
        <w:tc>
          <w:tcPr>
            <w:tcW w:w="6321" w:type="dxa"/>
            <w:tcBorders>
              <w:right w:val="single" w:color="000000" w:sz="6" w:space="0"/>
            </w:tcBorders>
            <w:vAlign w:val="top"/>
          </w:tcPr>
          <w:p w14:paraId="7BAD2257">
            <w:pPr>
              <w:pStyle w:val="13"/>
              <w:spacing w:before="3" w:line="340" w:lineRule="auto"/>
              <w:ind w:left="112" w:right="33" w:firstLine="210"/>
              <w:jc w:val="both"/>
              <w:rPr>
                <w:spacing w:val="9"/>
                <w:lang w:eastAsia="zh"/>
              </w:rPr>
            </w:pPr>
            <w:r>
              <w:rPr>
                <w:rFonts w:hint="default"/>
                <w:spacing w:val="9"/>
                <w:lang w:eastAsia="zh-CN"/>
              </w:rPr>
              <w:t>投标文件</w:t>
            </w:r>
            <w:r>
              <w:rPr>
                <w:rFonts w:hint="default"/>
                <w:spacing w:val="9"/>
              </w:rPr>
              <w:t>第二个信封（报价文件）</w:t>
            </w:r>
            <w:r>
              <w:rPr>
                <w:rFonts w:hint="default"/>
                <w:spacing w:val="9"/>
                <w:lang w:eastAsia="zh-CN"/>
              </w:rPr>
              <w:t>解密</w:t>
            </w:r>
            <w:r>
              <w:rPr>
                <w:rFonts w:hint="eastAsia"/>
                <w:spacing w:val="9"/>
                <w:lang w:val="en-US" w:eastAsia="zh-CN"/>
              </w:rPr>
              <w:t>时长：</w:t>
            </w:r>
            <w:r>
              <w:rPr>
                <w:rFonts w:hint="default"/>
                <w:spacing w:val="9"/>
              </w:rPr>
              <w:t xml:space="preserve"> </w:t>
            </w:r>
            <w:r>
              <w:rPr>
                <w:rFonts w:hint="eastAsia"/>
                <w:spacing w:val="9"/>
                <w:lang w:val="en-US" w:eastAsia="zh-CN"/>
              </w:rPr>
              <w:t>30</w:t>
            </w:r>
            <w:r>
              <w:rPr>
                <w:rFonts w:hint="eastAsia"/>
                <w:spacing w:val="9"/>
              </w:rPr>
              <w:t xml:space="preserve"> </w:t>
            </w:r>
            <w:r>
              <w:rPr>
                <w:rFonts w:hint="eastAsia"/>
                <w:spacing w:val="9"/>
                <w:lang w:eastAsia="zh"/>
              </w:rPr>
              <w:t>分钟，当所有参与第二个信封评审的电子投标文件均完成解密时，时长相应缩短。</w:t>
            </w:r>
          </w:p>
          <w:p w14:paraId="11C01764">
            <w:pPr>
              <w:pStyle w:val="13"/>
              <w:spacing w:before="3" w:line="340" w:lineRule="auto"/>
              <w:ind w:left="112" w:right="33" w:firstLine="210"/>
              <w:jc w:val="both"/>
            </w:pPr>
            <w:r>
              <w:rPr>
                <w:rFonts w:hint="default"/>
                <w:spacing w:val="9"/>
                <w:lang w:eastAsia="zh-CN"/>
              </w:rPr>
              <w:t>投标人必须在</w:t>
            </w:r>
            <w:r>
              <w:rPr>
                <w:rFonts w:hint="eastAsia"/>
                <w:spacing w:val="9"/>
                <w:lang w:val="en-US" w:eastAsia="zh-CN"/>
              </w:rPr>
              <w:t>规定</w:t>
            </w:r>
            <w:r>
              <w:rPr>
                <w:rFonts w:hint="default"/>
                <w:spacing w:val="9"/>
                <w:lang w:eastAsia="zh-CN"/>
              </w:rPr>
              <w:t>解密时间</w:t>
            </w:r>
            <w:r>
              <w:rPr>
                <w:rFonts w:hint="eastAsia"/>
                <w:spacing w:val="9"/>
                <w:lang w:val="en-US" w:eastAsia="zh-CN"/>
              </w:rPr>
              <w:t>内</w:t>
            </w:r>
            <w:r>
              <w:rPr>
                <w:rFonts w:hint="default"/>
                <w:spacing w:val="9"/>
                <w:lang w:eastAsia="zh-CN"/>
              </w:rPr>
              <w:t>完成投标文件的远程解密。除特殊说明情况外，若出现在规定时间未成功解密的情况，视为撤销投标文件。投标人应确保</w:t>
            </w:r>
            <w:r>
              <w:rPr>
                <w:rFonts w:hint="eastAsia"/>
                <w:spacing w:val="9"/>
                <w:lang w:eastAsia="zh-CN"/>
              </w:rPr>
              <w:t>“不见面开标大厅”</w:t>
            </w:r>
            <w:r>
              <w:rPr>
                <w:rFonts w:hint="default"/>
                <w:spacing w:val="9"/>
                <w:lang w:eastAsia="zh-CN"/>
              </w:rPr>
              <w:t>所留项目联系方式正确且开评标期间全程畅通。如若投标人未解密文件或投标人电话未接通或投标人所留联系方式不正确，均视为自动放弃，按未递交处理</w:t>
            </w:r>
            <w:r>
              <w:rPr>
                <w:spacing w:val="9"/>
              </w:rPr>
              <w:t>。</w:t>
            </w:r>
          </w:p>
        </w:tc>
      </w:tr>
      <w:tr w14:paraId="24FBC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35" w:type="dxa"/>
            <w:tcBorders>
              <w:left w:val="single" w:color="000000" w:sz="6" w:space="0"/>
            </w:tcBorders>
            <w:vAlign w:val="top"/>
          </w:tcPr>
          <w:p w14:paraId="032C4B77">
            <w:pPr>
              <w:spacing w:before="186" w:line="195" w:lineRule="auto"/>
              <w:ind w:left="30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5.2.4</w:t>
            </w:r>
          </w:p>
        </w:tc>
        <w:tc>
          <w:tcPr>
            <w:tcW w:w="1930" w:type="dxa"/>
            <w:vAlign w:val="top"/>
          </w:tcPr>
          <w:p w14:paraId="1B6D9E05">
            <w:pPr>
              <w:pStyle w:val="13"/>
              <w:spacing w:before="150" w:line="226" w:lineRule="auto"/>
              <w:ind w:left="125"/>
            </w:pPr>
            <w:r>
              <w:rPr>
                <w:spacing w:val="8"/>
              </w:rPr>
              <w:t>评标基准价的计算</w:t>
            </w:r>
          </w:p>
        </w:tc>
        <w:tc>
          <w:tcPr>
            <w:tcW w:w="6321" w:type="dxa"/>
            <w:tcBorders>
              <w:right w:val="single" w:color="000000" w:sz="6" w:space="0"/>
            </w:tcBorders>
            <w:vAlign w:val="top"/>
          </w:tcPr>
          <w:p w14:paraId="1C6D8C5D">
            <w:pPr>
              <w:pStyle w:val="13"/>
              <w:spacing w:before="150" w:line="226" w:lineRule="auto"/>
              <w:ind w:left="113"/>
            </w:pPr>
            <w:r>
              <w:rPr>
                <w:spacing w:val="15"/>
              </w:rPr>
              <w:t>详见第三章“评标办法</w:t>
            </w:r>
            <w:r>
              <w:rPr>
                <w:spacing w:val="-68"/>
              </w:rPr>
              <w:t xml:space="preserve"> </w:t>
            </w:r>
            <w:r>
              <w:rPr>
                <w:spacing w:val="15"/>
              </w:rPr>
              <w:t>”</w:t>
            </w:r>
          </w:p>
        </w:tc>
      </w:tr>
      <w:tr w14:paraId="01363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35" w:type="dxa"/>
            <w:tcBorders>
              <w:left w:val="single" w:color="000000" w:sz="6" w:space="0"/>
            </w:tcBorders>
            <w:vAlign w:val="top"/>
          </w:tcPr>
          <w:p w14:paraId="0FC378F6">
            <w:pPr>
              <w:spacing w:before="186" w:line="195" w:lineRule="auto"/>
              <w:ind w:left="308"/>
              <w:rPr>
                <w:rFonts w:ascii="Times New Roman" w:hAnsi="Times New Roman" w:eastAsia="Times New Roman" w:cs="Times New Roman"/>
                <w:spacing w:val="1"/>
                <w:sz w:val="20"/>
                <w:szCs w:val="20"/>
              </w:rPr>
            </w:pPr>
            <w:r>
              <w:rPr>
                <w:rFonts w:ascii="Times New Roman" w:hAnsi="Times New Roman" w:eastAsia="Times New Roman" w:cs="Times New Roman"/>
                <w:spacing w:val="1"/>
                <w:sz w:val="20"/>
                <w:szCs w:val="20"/>
              </w:rPr>
              <w:t>5.3.1</w:t>
            </w:r>
          </w:p>
        </w:tc>
        <w:tc>
          <w:tcPr>
            <w:tcW w:w="1930" w:type="dxa"/>
            <w:vAlign w:val="top"/>
          </w:tcPr>
          <w:p w14:paraId="1E4D53F5">
            <w:pPr>
              <w:spacing w:before="186" w:line="195" w:lineRule="auto"/>
              <w:rPr>
                <w:rFonts w:ascii="Times New Roman" w:hAnsi="Times New Roman" w:eastAsia="Times New Roman" w:cs="Times New Roman"/>
                <w:spacing w:val="1"/>
                <w:sz w:val="20"/>
                <w:szCs w:val="20"/>
              </w:rPr>
            </w:pPr>
            <w:r>
              <w:rPr>
                <w:rFonts w:ascii="Times New Roman" w:hAnsi="Times New Roman" w:eastAsia="Times New Roman" w:cs="Times New Roman"/>
                <w:spacing w:val="1"/>
                <w:sz w:val="20"/>
                <w:szCs w:val="20"/>
              </w:rPr>
              <w:t>开标补救措施</w:t>
            </w:r>
          </w:p>
        </w:tc>
        <w:tc>
          <w:tcPr>
            <w:tcW w:w="6321" w:type="dxa"/>
            <w:tcBorders>
              <w:right w:val="single" w:color="000000" w:sz="6" w:space="0"/>
            </w:tcBorders>
            <w:vAlign w:val="top"/>
          </w:tcPr>
          <w:p w14:paraId="069C43AF">
            <w:pPr>
              <w:pStyle w:val="13"/>
              <w:spacing w:before="1" w:line="296" w:lineRule="auto"/>
              <w:ind w:left="115" w:right="102" w:firstLine="12"/>
            </w:pPr>
            <w:r>
              <w:rPr>
                <w:rFonts w:hint="eastAsia"/>
                <w:lang w:val="en-US" w:eastAsia="zh-CN"/>
              </w:rPr>
              <w:t>见总则5.3</w:t>
            </w:r>
          </w:p>
        </w:tc>
      </w:tr>
      <w:tr w14:paraId="1DCAA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1035" w:type="dxa"/>
            <w:tcBorders>
              <w:left w:val="single" w:color="000000" w:sz="6" w:space="0"/>
            </w:tcBorders>
            <w:vAlign w:val="center"/>
          </w:tcPr>
          <w:p w14:paraId="2A0D0D46">
            <w:pPr>
              <w:spacing w:before="186" w:line="195" w:lineRule="auto"/>
              <w:ind w:left="308"/>
              <w:jc w:val="center"/>
              <w:rPr>
                <w:rFonts w:ascii="Times New Roman" w:hAnsi="Times New Roman" w:eastAsia="Times New Roman" w:cs="Times New Roman"/>
                <w:spacing w:val="1"/>
                <w:sz w:val="20"/>
                <w:szCs w:val="20"/>
              </w:rPr>
            </w:pPr>
            <w:r>
              <w:rPr>
                <w:rFonts w:ascii="Times New Roman" w:hAnsi="Times New Roman" w:eastAsia="Times New Roman" w:cs="Times New Roman"/>
                <w:spacing w:val="1"/>
                <w:sz w:val="20"/>
                <w:szCs w:val="20"/>
              </w:rPr>
              <w:t>6. 1.1</w:t>
            </w:r>
          </w:p>
        </w:tc>
        <w:tc>
          <w:tcPr>
            <w:tcW w:w="1930" w:type="dxa"/>
            <w:vAlign w:val="center"/>
          </w:tcPr>
          <w:p w14:paraId="2CA6A9C0">
            <w:pPr>
              <w:spacing w:before="186" w:line="195" w:lineRule="auto"/>
              <w:ind w:left="308"/>
              <w:jc w:val="center"/>
              <w:rPr>
                <w:rFonts w:ascii="Times New Roman" w:hAnsi="Times New Roman" w:eastAsia="Times New Roman" w:cs="Times New Roman"/>
                <w:spacing w:val="1"/>
                <w:sz w:val="20"/>
                <w:szCs w:val="20"/>
              </w:rPr>
            </w:pPr>
            <w:r>
              <w:rPr>
                <w:rFonts w:ascii="Times New Roman" w:hAnsi="Times New Roman" w:eastAsia="Times New Roman" w:cs="Times New Roman"/>
                <w:spacing w:val="1"/>
                <w:sz w:val="20"/>
                <w:szCs w:val="20"/>
              </w:rPr>
              <w:t>评标委员会的组建</w:t>
            </w:r>
          </w:p>
        </w:tc>
        <w:tc>
          <w:tcPr>
            <w:tcW w:w="6321" w:type="dxa"/>
            <w:tcBorders>
              <w:right w:val="single" w:color="000000" w:sz="6" w:space="0"/>
            </w:tcBorders>
            <w:vAlign w:val="top"/>
          </w:tcPr>
          <w:p w14:paraId="20D267F7">
            <w:pPr>
              <w:pStyle w:val="13"/>
              <w:spacing w:before="153" w:line="369" w:lineRule="auto"/>
              <w:ind w:left="111" w:right="49" w:hanging="1"/>
            </w:pPr>
            <w:r>
              <w:rPr>
                <w:spacing w:val="6"/>
              </w:rPr>
              <w:t>评标委员会构成：</w:t>
            </w:r>
            <w:r>
              <w:rPr>
                <w:rFonts w:ascii="Times New Roman" w:hAnsi="Times New Roman" w:eastAsia="Times New Roman" w:cs="Times New Roman"/>
                <w:spacing w:val="6"/>
              </w:rPr>
              <w:t xml:space="preserve">5 </w:t>
            </w:r>
            <w:r>
              <w:rPr>
                <w:spacing w:val="6"/>
              </w:rPr>
              <w:t>人，由招标人代表</w:t>
            </w:r>
            <w:r>
              <w:rPr>
                <w:rFonts w:hint="eastAsia"/>
                <w:spacing w:val="6"/>
                <w:u w:val="single"/>
                <w:lang w:val="en-US" w:eastAsia="zh-CN"/>
              </w:rPr>
              <w:t>0</w:t>
            </w:r>
            <w:r>
              <w:rPr>
                <w:rFonts w:hint="eastAsia"/>
                <w:spacing w:val="6"/>
                <w:lang w:val="en-US" w:eastAsia="zh-CN"/>
              </w:rPr>
              <w:t>人</w:t>
            </w:r>
            <w:r>
              <w:rPr>
                <w:spacing w:val="6"/>
              </w:rPr>
              <w:t>及专家</w:t>
            </w:r>
            <w:r>
              <w:rPr>
                <w:rFonts w:hint="eastAsia"/>
                <w:spacing w:val="6"/>
                <w:u w:val="single"/>
                <w:lang w:val="en-US" w:eastAsia="zh-CN"/>
              </w:rPr>
              <w:t>5</w:t>
            </w:r>
            <w:r>
              <w:rPr>
                <w:spacing w:val="6"/>
              </w:rPr>
              <w:t>组成</w:t>
            </w:r>
            <w:r>
              <w:rPr>
                <w:spacing w:val="7"/>
              </w:rPr>
              <w:t>；</w:t>
            </w:r>
          </w:p>
          <w:p w14:paraId="11C96460">
            <w:pPr>
              <w:pStyle w:val="13"/>
              <w:spacing w:line="222" w:lineRule="auto"/>
              <w:ind w:left="110"/>
            </w:pPr>
            <w:r>
              <w:rPr>
                <w:spacing w:val="9"/>
              </w:rPr>
              <w:t>评标专家确定方式：依法从相应评标专家库中随机抽取</w:t>
            </w:r>
          </w:p>
        </w:tc>
      </w:tr>
      <w:tr w14:paraId="2E40F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35" w:type="dxa"/>
            <w:tcBorders>
              <w:left w:val="single" w:color="000000" w:sz="6" w:space="0"/>
            </w:tcBorders>
            <w:vAlign w:val="top"/>
          </w:tcPr>
          <w:p w14:paraId="00B76E2F">
            <w:pPr>
              <w:spacing w:line="329" w:lineRule="auto"/>
              <w:rPr>
                <w:rFonts w:ascii="Arial"/>
                <w:sz w:val="21"/>
              </w:rPr>
            </w:pPr>
          </w:p>
          <w:p w14:paraId="65D0E6E8">
            <w:pPr>
              <w:spacing w:before="58"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6.3.2</w:t>
            </w:r>
          </w:p>
        </w:tc>
        <w:tc>
          <w:tcPr>
            <w:tcW w:w="1930" w:type="dxa"/>
            <w:vAlign w:val="top"/>
          </w:tcPr>
          <w:p w14:paraId="4A9CEAD6">
            <w:pPr>
              <w:pStyle w:val="13"/>
              <w:spacing w:before="154" w:line="295" w:lineRule="auto"/>
              <w:ind w:left="232" w:right="129" w:hanging="107"/>
            </w:pPr>
            <w:r>
              <w:rPr>
                <w:spacing w:val="8"/>
              </w:rPr>
              <w:t>评标委员会推荐中标候选人的人数</w:t>
            </w:r>
          </w:p>
        </w:tc>
        <w:tc>
          <w:tcPr>
            <w:tcW w:w="6321" w:type="dxa"/>
            <w:tcBorders>
              <w:right w:val="single" w:color="000000" w:sz="6" w:space="0"/>
            </w:tcBorders>
            <w:vAlign w:val="top"/>
          </w:tcPr>
          <w:p w14:paraId="29E71C5A">
            <w:pPr>
              <w:spacing w:line="286" w:lineRule="auto"/>
              <w:rPr>
                <w:rFonts w:ascii="Arial"/>
                <w:sz w:val="21"/>
              </w:rPr>
            </w:pPr>
          </w:p>
          <w:p w14:paraId="4691905F">
            <w:pPr>
              <w:pStyle w:val="13"/>
              <w:spacing w:before="65" w:line="227" w:lineRule="auto"/>
              <w:ind w:left="111"/>
            </w:pPr>
            <w:r>
              <w:rPr>
                <w:spacing w:val="6"/>
              </w:rPr>
              <w:t>推荐的中标候选人数量为</w:t>
            </w:r>
            <w:r>
              <w:rPr>
                <w:rFonts w:ascii="Times New Roman" w:hAnsi="Times New Roman" w:eastAsia="Times New Roman" w:cs="Times New Roman"/>
                <w:spacing w:val="16"/>
                <w:u w:val="single" w:color="auto"/>
              </w:rPr>
              <w:t xml:space="preserve">  </w:t>
            </w:r>
            <w:r>
              <w:rPr>
                <w:rFonts w:ascii="Times New Roman" w:hAnsi="Times New Roman" w:eastAsia="Times New Roman" w:cs="Times New Roman"/>
                <w:spacing w:val="6"/>
                <w:u w:val="single" w:color="auto"/>
              </w:rPr>
              <w:t xml:space="preserve">1~3  </w:t>
            </w:r>
            <w:r>
              <w:rPr>
                <w:spacing w:val="6"/>
              </w:rPr>
              <w:t>名</w:t>
            </w:r>
          </w:p>
        </w:tc>
      </w:tr>
      <w:tr w14:paraId="34660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1035" w:type="dxa"/>
            <w:tcBorders>
              <w:left w:val="single" w:color="000000" w:sz="6" w:space="0"/>
              <w:bottom w:val="single" w:color="000000" w:sz="6" w:space="0"/>
            </w:tcBorders>
            <w:vAlign w:val="top"/>
          </w:tcPr>
          <w:p w14:paraId="12BE134F">
            <w:pPr>
              <w:spacing w:line="331" w:lineRule="auto"/>
              <w:rPr>
                <w:rFonts w:ascii="Arial"/>
                <w:sz w:val="21"/>
              </w:rPr>
            </w:pPr>
          </w:p>
          <w:p w14:paraId="5D7EB7F8">
            <w:pPr>
              <w:spacing w:before="58" w:line="195" w:lineRule="auto"/>
              <w:ind w:left="385"/>
              <w:rPr>
                <w:rFonts w:ascii="Times New Roman" w:hAnsi="Times New Roman" w:eastAsia="Times New Roman" w:cs="Times New Roman"/>
                <w:sz w:val="20"/>
                <w:szCs w:val="20"/>
              </w:rPr>
            </w:pPr>
            <w:r>
              <w:rPr>
                <w:rFonts w:ascii="Times New Roman" w:hAnsi="Times New Roman" w:eastAsia="Times New Roman" w:cs="Times New Roman"/>
                <w:sz w:val="20"/>
                <w:szCs w:val="20"/>
              </w:rPr>
              <w:t>7.</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z w:val="20"/>
                <w:szCs w:val="20"/>
              </w:rPr>
              <w:t>1</w:t>
            </w:r>
          </w:p>
        </w:tc>
        <w:tc>
          <w:tcPr>
            <w:tcW w:w="1930" w:type="dxa"/>
            <w:tcBorders>
              <w:bottom w:val="single" w:color="000000" w:sz="6" w:space="0"/>
            </w:tcBorders>
            <w:vAlign w:val="top"/>
          </w:tcPr>
          <w:p w14:paraId="48619A66">
            <w:pPr>
              <w:pStyle w:val="13"/>
              <w:spacing w:before="153" w:line="301" w:lineRule="auto"/>
              <w:ind w:left="545" w:right="129" w:hanging="400"/>
            </w:pPr>
            <w:r>
              <w:rPr>
                <w:spacing w:val="6"/>
              </w:rPr>
              <w:t>中标候选人公示媒</w:t>
            </w:r>
            <w:r>
              <w:rPr>
                <w:spacing w:val="7"/>
              </w:rPr>
              <w:t>介及期限</w:t>
            </w:r>
          </w:p>
        </w:tc>
        <w:tc>
          <w:tcPr>
            <w:tcW w:w="6321" w:type="dxa"/>
            <w:tcBorders>
              <w:bottom w:val="single" w:color="000000" w:sz="6" w:space="0"/>
              <w:right w:val="single" w:color="000000" w:sz="6" w:space="0"/>
            </w:tcBorders>
            <w:vAlign w:val="top"/>
          </w:tcPr>
          <w:p w14:paraId="1EA001AF">
            <w:pPr>
              <w:pStyle w:val="13"/>
              <w:spacing w:before="154" w:line="226" w:lineRule="auto"/>
              <w:ind w:left="117"/>
            </w:pPr>
            <w:r>
              <w:rPr>
                <w:spacing w:val="8"/>
              </w:rPr>
              <w:t>公示媒介：同发布招标公告媒介</w:t>
            </w:r>
          </w:p>
          <w:p w14:paraId="4E8CEC3E">
            <w:pPr>
              <w:pStyle w:val="13"/>
              <w:spacing w:before="156" w:line="228" w:lineRule="auto"/>
              <w:ind w:left="117"/>
            </w:pPr>
            <w:r>
              <w:rPr>
                <w:spacing w:val="5"/>
              </w:rPr>
              <w:t>公示期限：不少于</w:t>
            </w:r>
            <w:r>
              <w:rPr>
                <w:spacing w:val="-31"/>
              </w:rPr>
              <w:t xml:space="preserve"> </w:t>
            </w:r>
            <w:r>
              <w:rPr>
                <w:rFonts w:ascii="Times New Roman" w:hAnsi="Times New Roman" w:eastAsia="Times New Roman" w:cs="Times New Roman"/>
                <w:spacing w:val="5"/>
              </w:rPr>
              <w:t>3</w:t>
            </w:r>
            <w:r>
              <w:rPr>
                <w:rFonts w:ascii="Times New Roman" w:hAnsi="Times New Roman" w:eastAsia="Times New Roman" w:cs="Times New Roman"/>
                <w:spacing w:val="48"/>
              </w:rPr>
              <w:t xml:space="preserve"> </w:t>
            </w:r>
            <w:r>
              <w:rPr>
                <w:spacing w:val="5"/>
              </w:rPr>
              <w:t>日</w:t>
            </w:r>
          </w:p>
        </w:tc>
      </w:tr>
    </w:tbl>
    <w:p w14:paraId="216C49CB">
      <w:pPr>
        <w:rPr>
          <w:rFonts w:ascii="Arial"/>
          <w:sz w:val="21"/>
        </w:rPr>
      </w:pPr>
    </w:p>
    <w:p w14:paraId="765B379C">
      <w:pPr>
        <w:spacing w:before="120"/>
        <w:rPr>
          <w:rFonts w:hint="eastAsia" w:eastAsia="宋体"/>
          <w:lang w:eastAsia="zh-CN"/>
        </w:rPr>
      </w:pPr>
      <w:r>
        <w:rPr>
          <w:rFonts w:hint="eastAsia" w:eastAsia="宋体"/>
          <w:lang w:eastAsia="zh-CN"/>
        </w:rPr>
        <w:br w:type="page"/>
      </w:r>
    </w:p>
    <w:tbl>
      <w:tblPr>
        <w:tblStyle w:val="12"/>
        <w:tblW w:w="928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5"/>
        <w:gridCol w:w="1930"/>
        <w:gridCol w:w="6321"/>
      </w:tblGrid>
      <w:tr w14:paraId="21B60D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035" w:type="dxa"/>
            <w:tcBorders>
              <w:top w:val="single" w:color="000000" w:sz="6" w:space="0"/>
              <w:left w:val="single" w:color="000000" w:sz="6" w:space="0"/>
            </w:tcBorders>
            <w:vAlign w:val="top"/>
          </w:tcPr>
          <w:p w14:paraId="71B1083B">
            <w:pPr>
              <w:spacing w:before="144" w:line="231" w:lineRule="auto"/>
              <w:ind w:left="201"/>
              <w:rPr>
                <w:rFonts w:ascii="黑体" w:hAnsi="黑体" w:eastAsia="黑体" w:cs="黑体"/>
                <w:sz w:val="20"/>
                <w:szCs w:val="20"/>
              </w:rPr>
            </w:pPr>
            <w:r>
              <w:rPr>
                <w:rFonts w:ascii="黑体" w:hAnsi="黑体" w:eastAsia="黑体" w:cs="黑体"/>
                <w:spacing w:val="6"/>
                <w:sz w:val="20"/>
                <w:szCs w:val="20"/>
              </w:rPr>
              <w:t>条款号</w:t>
            </w:r>
          </w:p>
        </w:tc>
        <w:tc>
          <w:tcPr>
            <w:tcW w:w="1930" w:type="dxa"/>
            <w:tcBorders>
              <w:top w:val="single" w:color="000000" w:sz="6" w:space="0"/>
            </w:tcBorders>
            <w:vAlign w:val="top"/>
          </w:tcPr>
          <w:p w14:paraId="1C32A7C9">
            <w:pPr>
              <w:spacing w:before="144" w:line="230" w:lineRule="auto"/>
              <w:ind w:left="232"/>
              <w:rPr>
                <w:rFonts w:ascii="黑体" w:hAnsi="黑体" w:eastAsia="黑体" w:cs="黑体"/>
                <w:sz w:val="20"/>
                <w:szCs w:val="20"/>
              </w:rPr>
            </w:pPr>
            <w:r>
              <w:rPr>
                <w:rFonts w:ascii="黑体" w:hAnsi="黑体" w:eastAsia="黑体" w:cs="黑体"/>
                <w:sz w:val="20"/>
                <w:szCs w:val="20"/>
              </w:rPr>
              <w:t>条</w:t>
            </w:r>
            <w:r>
              <w:rPr>
                <w:rFonts w:ascii="黑体" w:hAnsi="黑体" w:eastAsia="黑体" w:cs="黑体"/>
                <w:spacing w:val="9"/>
                <w:sz w:val="20"/>
                <w:szCs w:val="20"/>
              </w:rPr>
              <w:t xml:space="preserve">  </w:t>
            </w:r>
            <w:r>
              <w:rPr>
                <w:rFonts w:ascii="黑体" w:hAnsi="黑体" w:eastAsia="黑体" w:cs="黑体"/>
                <w:sz w:val="20"/>
                <w:szCs w:val="20"/>
              </w:rPr>
              <w:t>款</w:t>
            </w:r>
            <w:r>
              <w:rPr>
                <w:rFonts w:ascii="黑体" w:hAnsi="黑体" w:eastAsia="黑体" w:cs="黑体"/>
                <w:spacing w:val="10"/>
                <w:sz w:val="20"/>
                <w:szCs w:val="20"/>
              </w:rPr>
              <w:t xml:space="preserve">  </w:t>
            </w:r>
            <w:r>
              <w:rPr>
                <w:rFonts w:ascii="黑体" w:hAnsi="黑体" w:eastAsia="黑体" w:cs="黑体"/>
                <w:sz w:val="20"/>
                <w:szCs w:val="20"/>
              </w:rPr>
              <w:t>名</w:t>
            </w:r>
            <w:r>
              <w:rPr>
                <w:rFonts w:ascii="黑体" w:hAnsi="黑体" w:eastAsia="黑体" w:cs="黑体"/>
                <w:spacing w:val="10"/>
                <w:sz w:val="20"/>
                <w:szCs w:val="20"/>
              </w:rPr>
              <w:t xml:space="preserve">  </w:t>
            </w:r>
            <w:r>
              <w:rPr>
                <w:rFonts w:ascii="黑体" w:hAnsi="黑体" w:eastAsia="黑体" w:cs="黑体"/>
                <w:sz w:val="20"/>
                <w:szCs w:val="20"/>
              </w:rPr>
              <w:t>称</w:t>
            </w:r>
          </w:p>
        </w:tc>
        <w:tc>
          <w:tcPr>
            <w:tcW w:w="6321" w:type="dxa"/>
            <w:tcBorders>
              <w:top w:val="single" w:color="000000" w:sz="6" w:space="0"/>
              <w:right w:val="single" w:color="000000" w:sz="6" w:space="0"/>
            </w:tcBorders>
            <w:vAlign w:val="top"/>
          </w:tcPr>
          <w:p w14:paraId="5F63CA55">
            <w:pPr>
              <w:spacing w:before="144" w:line="229" w:lineRule="auto"/>
              <w:ind w:left="2428"/>
              <w:rPr>
                <w:rFonts w:ascii="黑体" w:hAnsi="黑体" w:eastAsia="黑体" w:cs="黑体"/>
                <w:sz w:val="20"/>
                <w:szCs w:val="20"/>
              </w:rPr>
            </w:pPr>
            <w:r>
              <w:rPr>
                <w:rFonts w:ascii="黑体" w:hAnsi="黑体" w:eastAsia="黑体" w:cs="黑体"/>
                <w:spacing w:val="-3"/>
                <w:sz w:val="20"/>
                <w:szCs w:val="20"/>
              </w:rPr>
              <w:t>编</w:t>
            </w:r>
            <w:r>
              <w:rPr>
                <w:rFonts w:ascii="黑体" w:hAnsi="黑体" w:eastAsia="黑体" w:cs="黑体"/>
                <w:spacing w:val="11"/>
                <w:sz w:val="20"/>
                <w:szCs w:val="20"/>
              </w:rPr>
              <w:t xml:space="preserve">  </w:t>
            </w:r>
            <w:r>
              <w:rPr>
                <w:rFonts w:ascii="黑体" w:hAnsi="黑体" w:eastAsia="黑体" w:cs="黑体"/>
                <w:spacing w:val="-3"/>
                <w:sz w:val="20"/>
                <w:szCs w:val="20"/>
              </w:rPr>
              <w:t>列</w:t>
            </w:r>
            <w:r>
              <w:rPr>
                <w:rFonts w:ascii="黑体" w:hAnsi="黑体" w:eastAsia="黑体" w:cs="黑体"/>
                <w:spacing w:val="16"/>
                <w:sz w:val="20"/>
                <w:szCs w:val="20"/>
              </w:rPr>
              <w:t xml:space="preserve">  </w:t>
            </w:r>
            <w:r>
              <w:rPr>
                <w:rFonts w:ascii="黑体" w:hAnsi="黑体" w:eastAsia="黑体" w:cs="黑体"/>
                <w:spacing w:val="-3"/>
                <w:sz w:val="20"/>
                <w:szCs w:val="20"/>
              </w:rPr>
              <w:t>内</w:t>
            </w:r>
            <w:r>
              <w:rPr>
                <w:rFonts w:ascii="黑体" w:hAnsi="黑体" w:eastAsia="黑体" w:cs="黑体"/>
                <w:spacing w:val="9"/>
                <w:sz w:val="20"/>
                <w:szCs w:val="20"/>
              </w:rPr>
              <w:t xml:space="preserve">  </w:t>
            </w:r>
            <w:r>
              <w:rPr>
                <w:rFonts w:ascii="黑体" w:hAnsi="黑体" w:eastAsia="黑体" w:cs="黑体"/>
                <w:spacing w:val="-3"/>
                <w:sz w:val="20"/>
                <w:szCs w:val="20"/>
              </w:rPr>
              <w:t>容</w:t>
            </w:r>
          </w:p>
        </w:tc>
      </w:tr>
      <w:tr w14:paraId="10288F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1" w:hRule="atLeast"/>
        </w:trPr>
        <w:tc>
          <w:tcPr>
            <w:tcW w:w="1035" w:type="dxa"/>
            <w:tcBorders>
              <w:left w:val="single" w:color="000000" w:sz="6" w:space="0"/>
            </w:tcBorders>
            <w:vAlign w:val="top"/>
          </w:tcPr>
          <w:p w14:paraId="42E647FB">
            <w:pPr>
              <w:rPr>
                <w:rFonts w:ascii="Arial"/>
                <w:sz w:val="21"/>
              </w:rPr>
            </w:pPr>
          </w:p>
        </w:tc>
        <w:tc>
          <w:tcPr>
            <w:tcW w:w="1930" w:type="dxa"/>
            <w:vAlign w:val="top"/>
          </w:tcPr>
          <w:p w14:paraId="012AABDC">
            <w:pPr>
              <w:rPr>
                <w:rFonts w:ascii="Arial"/>
                <w:sz w:val="21"/>
              </w:rPr>
            </w:pPr>
          </w:p>
        </w:tc>
        <w:tc>
          <w:tcPr>
            <w:tcW w:w="6321" w:type="dxa"/>
            <w:tcBorders>
              <w:right w:val="single" w:color="000000" w:sz="6" w:space="0"/>
            </w:tcBorders>
            <w:vAlign w:val="top"/>
          </w:tcPr>
          <w:p w14:paraId="51254D46">
            <w:pPr>
              <w:pStyle w:val="13"/>
              <w:spacing w:before="140" w:line="228" w:lineRule="auto"/>
              <w:ind w:left="117"/>
            </w:pPr>
            <w:r>
              <w:rPr>
                <w:spacing w:val="6"/>
              </w:rPr>
              <w:t>公示的其他内容：</w:t>
            </w:r>
          </w:p>
          <w:p w14:paraId="75D7F738">
            <w:pPr>
              <w:pStyle w:val="13"/>
              <w:spacing w:before="154" w:line="371" w:lineRule="auto"/>
              <w:ind w:left="119" w:right="3061"/>
            </w:pPr>
            <w:r>
              <w:rPr>
                <w:rFonts w:ascii="MS UI Gothic" w:hAnsi="MS UI Gothic" w:eastAsia="MS UI Gothic" w:cs="MS UI Gothic"/>
                <w:spacing w:val="8"/>
              </w:rPr>
              <w:t>☑</w:t>
            </w:r>
            <w:r>
              <w:rPr>
                <w:spacing w:val="8"/>
              </w:rPr>
              <w:t>详细评审的评标委员会成员打分</w:t>
            </w:r>
            <w:r>
              <w:rPr>
                <w:rFonts w:ascii="MS UI Gothic" w:hAnsi="MS UI Gothic" w:eastAsia="MS UI Gothic" w:cs="MS UI Gothic"/>
                <w:spacing w:val="8"/>
              </w:rPr>
              <w:t>☑</w:t>
            </w:r>
            <w:r>
              <w:rPr>
                <w:spacing w:val="8"/>
              </w:rPr>
              <w:t>受理异议和投诉的联系方式</w:t>
            </w:r>
          </w:p>
          <w:p w14:paraId="29044061">
            <w:pPr>
              <w:spacing w:before="76" w:line="147" w:lineRule="auto"/>
              <w:ind w:left="118"/>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w:t>
            </w:r>
            <w:r>
              <w:rPr>
                <w:rFonts w:ascii="Times New Roman" w:hAnsi="Times New Roman" w:eastAsia="Times New Roman" w:cs="Times New Roman"/>
                <w:sz w:val="20"/>
                <w:szCs w:val="20"/>
                <w:u w:val="single" w:color="auto"/>
              </w:rPr>
              <w:t xml:space="preserve">                   </w:t>
            </w:r>
          </w:p>
          <w:p w14:paraId="3284F771">
            <w:pPr>
              <w:pStyle w:val="13"/>
              <w:spacing w:before="180" w:line="334" w:lineRule="auto"/>
              <w:ind w:left="112" w:right="49" w:firstLine="2"/>
            </w:pPr>
            <w:r>
              <w:rPr>
                <w:spacing w:val="5"/>
              </w:rPr>
              <w:t>如发现投标人存在弄虚作假行为，招标人将取消其中标候</w:t>
            </w:r>
            <w:r>
              <w:rPr>
                <w:spacing w:val="4"/>
              </w:rPr>
              <w:t>选人资格，</w:t>
            </w:r>
            <w:r>
              <w:rPr>
                <w:spacing w:val="10"/>
              </w:rPr>
              <w:t>并上报省级交通主管部门，作为不良记录纳入全国公路建设市场监</w:t>
            </w:r>
            <w:r>
              <w:rPr>
                <w:spacing w:val="8"/>
              </w:rPr>
              <w:t>督管理系统，情节严重的取消其在辽宁省公路建设市场</w:t>
            </w:r>
            <w:r>
              <w:rPr>
                <w:spacing w:val="-13"/>
              </w:rPr>
              <w:t xml:space="preserve"> </w:t>
            </w:r>
            <w:r>
              <w:rPr>
                <w:rFonts w:ascii="Times New Roman" w:hAnsi="Times New Roman" w:eastAsia="Times New Roman" w:cs="Times New Roman"/>
                <w:spacing w:val="8"/>
              </w:rPr>
              <w:t xml:space="preserve">1~3 </w:t>
            </w:r>
            <w:r>
              <w:rPr>
                <w:spacing w:val="8"/>
              </w:rPr>
              <w:t>年的投</w:t>
            </w:r>
            <w:r>
              <w:rPr>
                <w:spacing w:val="4"/>
              </w:rPr>
              <w:t>标资格。</w:t>
            </w:r>
          </w:p>
        </w:tc>
      </w:tr>
      <w:tr w14:paraId="3ECE8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035" w:type="dxa"/>
            <w:tcBorders>
              <w:left w:val="single" w:color="000000" w:sz="6" w:space="0"/>
            </w:tcBorders>
            <w:vAlign w:val="top"/>
          </w:tcPr>
          <w:p w14:paraId="1B5D0532">
            <w:pPr>
              <w:spacing w:line="321" w:lineRule="auto"/>
              <w:rPr>
                <w:rFonts w:ascii="Arial"/>
                <w:sz w:val="21"/>
              </w:rPr>
            </w:pPr>
          </w:p>
          <w:p w14:paraId="04B12FB3">
            <w:pPr>
              <w:spacing w:before="58" w:line="195" w:lineRule="auto"/>
              <w:ind w:left="30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7.4.</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w:t>
            </w:r>
          </w:p>
        </w:tc>
        <w:tc>
          <w:tcPr>
            <w:tcW w:w="1930" w:type="dxa"/>
            <w:vAlign w:val="top"/>
          </w:tcPr>
          <w:p w14:paraId="45D6004B">
            <w:pPr>
              <w:pStyle w:val="13"/>
              <w:spacing w:before="146" w:line="299" w:lineRule="auto"/>
              <w:ind w:left="333" w:right="129" w:hanging="204"/>
            </w:pPr>
            <w:r>
              <w:rPr>
                <w:spacing w:val="8"/>
              </w:rPr>
              <w:t>是否授权评标委员会确定中标人</w:t>
            </w:r>
          </w:p>
        </w:tc>
        <w:tc>
          <w:tcPr>
            <w:tcW w:w="6321" w:type="dxa"/>
            <w:tcBorders>
              <w:right w:val="single" w:color="000000" w:sz="6" w:space="0"/>
            </w:tcBorders>
            <w:vAlign w:val="top"/>
          </w:tcPr>
          <w:p w14:paraId="281B39AF">
            <w:pPr>
              <w:pStyle w:val="13"/>
              <w:spacing w:before="146" w:line="231" w:lineRule="auto"/>
              <w:ind w:left="118"/>
            </w:pPr>
            <w:r>
              <w:rPr>
                <w:rFonts w:ascii="Times New Roman" w:hAnsi="Times New Roman" w:eastAsia="Times New Roman" w:cs="Times New Roman"/>
                <w:spacing w:val="-1"/>
              </w:rPr>
              <w:t>□</w:t>
            </w:r>
            <w:r>
              <w:rPr>
                <w:spacing w:val="-1"/>
              </w:rPr>
              <w:t>是</w:t>
            </w:r>
          </w:p>
          <w:p w14:paraId="4B6F78A5">
            <w:pPr>
              <w:pStyle w:val="13"/>
              <w:spacing w:before="148" w:line="228" w:lineRule="auto"/>
              <w:ind w:left="119"/>
            </w:pPr>
            <w:r>
              <w:rPr>
                <w:rFonts w:ascii="MS UI Gothic" w:hAnsi="MS UI Gothic" w:eastAsia="MS UI Gothic" w:cs="MS UI Gothic"/>
              </w:rPr>
              <w:t>☑</w:t>
            </w:r>
            <w:r>
              <w:t>否</w:t>
            </w:r>
          </w:p>
        </w:tc>
      </w:tr>
      <w:tr w14:paraId="05B97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3" w:hRule="atLeast"/>
        </w:trPr>
        <w:tc>
          <w:tcPr>
            <w:tcW w:w="1035" w:type="dxa"/>
            <w:tcBorders>
              <w:left w:val="single" w:color="000000" w:sz="6" w:space="0"/>
            </w:tcBorders>
            <w:vAlign w:val="top"/>
          </w:tcPr>
          <w:p w14:paraId="542CBE87">
            <w:pPr>
              <w:spacing w:line="306" w:lineRule="auto"/>
              <w:rPr>
                <w:rFonts w:ascii="Arial"/>
                <w:sz w:val="21"/>
              </w:rPr>
            </w:pPr>
          </w:p>
          <w:p w14:paraId="41068671">
            <w:pPr>
              <w:spacing w:line="307" w:lineRule="auto"/>
              <w:rPr>
                <w:rFonts w:ascii="Arial"/>
                <w:sz w:val="21"/>
              </w:rPr>
            </w:pPr>
          </w:p>
          <w:p w14:paraId="5C182A03">
            <w:pPr>
              <w:spacing w:line="307" w:lineRule="auto"/>
              <w:rPr>
                <w:rFonts w:ascii="Arial"/>
                <w:sz w:val="21"/>
              </w:rPr>
            </w:pPr>
          </w:p>
          <w:p w14:paraId="2A61435A">
            <w:pPr>
              <w:spacing w:before="57" w:line="195" w:lineRule="auto"/>
              <w:ind w:left="30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7.4.2</w:t>
            </w:r>
          </w:p>
        </w:tc>
        <w:tc>
          <w:tcPr>
            <w:tcW w:w="1930" w:type="dxa"/>
            <w:vAlign w:val="top"/>
          </w:tcPr>
          <w:p w14:paraId="53CCCF2D">
            <w:pPr>
              <w:spacing w:line="292" w:lineRule="auto"/>
              <w:rPr>
                <w:rFonts w:ascii="Arial"/>
                <w:sz w:val="21"/>
              </w:rPr>
            </w:pPr>
          </w:p>
          <w:p w14:paraId="3FACA45F">
            <w:pPr>
              <w:spacing w:line="292" w:lineRule="auto"/>
              <w:rPr>
                <w:rFonts w:ascii="Arial"/>
                <w:sz w:val="21"/>
              </w:rPr>
            </w:pPr>
          </w:p>
          <w:p w14:paraId="2EF30F80">
            <w:pPr>
              <w:spacing w:line="293" w:lineRule="auto"/>
              <w:rPr>
                <w:rFonts w:ascii="Arial"/>
                <w:sz w:val="21"/>
              </w:rPr>
            </w:pPr>
          </w:p>
          <w:p w14:paraId="77586E0E">
            <w:pPr>
              <w:pStyle w:val="13"/>
              <w:spacing w:before="65" w:line="228" w:lineRule="auto"/>
              <w:ind w:left="551"/>
            </w:pPr>
            <w:r>
              <w:rPr>
                <w:spacing w:val="6"/>
              </w:rPr>
              <w:t>定标规则</w:t>
            </w:r>
          </w:p>
        </w:tc>
        <w:tc>
          <w:tcPr>
            <w:tcW w:w="6321" w:type="dxa"/>
            <w:tcBorders>
              <w:right w:val="single" w:color="000000" w:sz="6" w:space="0"/>
            </w:tcBorders>
            <w:vAlign w:val="top"/>
          </w:tcPr>
          <w:p w14:paraId="66F594C8">
            <w:pPr>
              <w:pStyle w:val="13"/>
              <w:spacing w:before="145" w:line="341" w:lineRule="auto"/>
              <w:ind w:left="112" w:right="102"/>
              <w:jc w:val="both"/>
            </w:pPr>
            <w:r>
              <w:rPr>
                <w:spacing w:val="10"/>
              </w:rPr>
              <w:t>招标人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w:t>
            </w:r>
            <w:r>
              <w:rPr>
                <w:spacing w:val="9"/>
              </w:rPr>
              <w:t>单排序依次确定其他中标候选人为中标人，也可以重新招标。</w:t>
            </w:r>
          </w:p>
        </w:tc>
      </w:tr>
      <w:tr w14:paraId="31915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1035" w:type="dxa"/>
            <w:tcBorders>
              <w:left w:val="single" w:color="000000" w:sz="6" w:space="0"/>
            </w:tcBorders>
            <w:vAlign w:val="top"/>
          </w:tcPr>
          <w:p w14:paraId="21E7B2E5">
            <w:pPr>
              <w:spacing w:line="262" w:lineRule="auto"/>
              <w:rPr>
                <w:rFonts w:ascii="Arial"/>
                <w:sz w:val="21"/>
              </w:rPr>
            </w:pPr>
          </w:p>
          <w:p w14:paraId="72577968">
            <w:pPr>
              <w:spacing w:line="263" w:lineRule="auto"/>
              <w:rPr>
                <w:rFonts w:ascii="Arial"/>
                <w:sz w:val="21"/>
              </w:rPr>
            </w:pPr>
          </w:p>
          <w:p w14:paraId="6BAD03BE">
            <w:pPr>
              <w:spacing w:before="58" w:line="192" w:lineRule="auto"/>
              <w:ind w:left="38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7.5</w:t>
            </w:r>
          </w:p>
        </w:tc>
        <w:tc>
          <w:tcPr>
            <w:tcW w:w="1930" w:type="dxa"/>
            <w:vAlign w:val="top"/>
          </w:tcPr>
          <w:p w14:paraId="15E89048">
            <w:pPr>
              <w:pStyle w:val="13"/>
              <w:spacing w:before="148" w:line="227" w:lineRule="auto"/>
              <w:ind w:left="145"/>
            </w:pPr>
            <w:r>
              <w:rPr>
                <w:spacing w:val="6"/>
              </w:rPr>
              <w:t>中标通知书和中标</w:t>
            </w:r>
          </w:p>
          <w:p w14:paraId="1BB1E4F5">
            <w:pPr>
              <w:pStyle w:val="13"/>
              <w:spacing w:before="152" w:line="228" w:lineRule="auto"/>
              <w:ind w:left="131"/>
            </w:pPr>
            <w:r>
              <w:rPr>
                <w:spacing w:val="8"/>
              </w:rPr>
              <w:t>结果通知发出的形</w:t>
            </w:r>
          </w:p>
          <w:p w14:paraId="4D579DD8">
            <w:pPr>
              <w:pStyle w:val="13"/>
              <w:spacing w:before="153" w:line="227" w:lineRule="auto"/>
              <w:ind w:left="864"/>
            </w:pPr>
            <w:r>
              <w:t>式</w:t>
            </w:r>
          </w:p>
        </w:tc>
        <w:tc>
          <w:tcPr>
            <w:tcW w:w="6321" w:type="dxa"/>
            <w:tcBorders>
              <w:right w:val="single" w:color="000000" w:sz="6" w:space="0"/>
            </w:tcBorders>
            <w:vAlign w:val="top"/>
          </w:tcPr>
          <w:p w14:paraId="2CC01BC6">
            <w:pPr>
              <w:spacing w:line="281" w:lineRule="auto"/>
              <w:rPr>
                <w:rFonts w:ascii="Arial"/>
                <w:sz w:val="21"/>
              </w:rPr>
            </w:pPr>
          </w:p>
          <w:p w14:paraId="67536C3A">
            <w:pPr>
              <w:pStyle w:val="13"/>
              <w:spacing w:before="65" w:line="227" w:lineRule="auto"/>
              <w:ind w:left="130"/>
            </w:pPr>
            <w:r>
              <w:rPr>
                <w:spacing w:val="7"/>
              </w:rPr>
              <w:t>中标通知书发出的形式：书面形式。</w:t>
            </w:r>
          </w:p>
          <w:p w14:paraId="6E6DEB64">
            <w:pPr>
              <w:pStyle w:val="13"/>
              <w:spacing w:before="155" w:line="226" w:lineRule="auto"/>
              <w:ind w:left="130"/>
            </w:pPr>
            <w:r>
              <w:rPr>
                <w:spacing w:val="8"/>
              </w:rPr>
              <w:t>中标结果通知发出的形式：中标结果公告形式。</w:t>
            </w:r>
          </w:p>
        </w:tc>
      </w:tr>
      <w:tr w14:paraId="6BCD0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035" w:type="dxa"/>
            <w:tcBorders>
              <w:left w:val="single" w:color="000000" w:sz="6" w:space="0"/>
            </w:tcBorders>
            <w:vAlign w:val="top"/>
          </w:tcPr>
          <w:p w14:paraId="23BBD2C2">
            <w:pPr>
              <w:spacing w:line="325" w:lineRule="auto"/>
              <w:rPr>
                <w:rFonts w:ascii="Arial"/>
                <w:sz w:val="21"/>
              </w:rPr>
            </w:pPr>
          </w:p>
          <w:p w14:paraId="1F6DFCFE">
            <w:pPr>
              <w:spacing w:before="57" w:line="195" w:lineRule="auto"/>
              <w:ind w:left="38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7.6</w:t>
            </w:r>
          </w:p>
        </w:tc>
        <w:tc>
          <w:tcPr>
            <w:tcW w:w="1930" w:type="dxa"/>
            <w:vAlign w:val="top"/>
          </w:tcPr>
          <w:p w14:paraId="0C46E02C">
            <w:pPr>
              <w:pStyle w:val="13"/>
              <w:spacing w:before="150" w:line="297" w:lineRule="auto"/>
              <w:ind w:left="650" w:right="129" w:hanging="505"/>
            </w:pPr>
            <w:r>
              <w:rPr>
                <w:spacing w:val="6"/>
              </w:rPr>
              <w:t>中标结果公告媒介</w:t>
            </w:r>
            <w:r>
              <w:rPr>
                <w:spacing w:val="7"/>
              </w:rPr>
              <w:t>及期限</w:t>
            </w:r>
          </w:p>
        </w:tc>
        <w:tc>
          <w:tcPr>
            <w:tcW w:w="6321" w:type="dxa"/>
            <w:tcBorders>
              <w:right w:val="single" w:color="000000" w:sz="6" w:space="0"/>
            </w:tcBorders>
            <w:vAlign w:val="top"/>
          </w:tcPr>
          <w:p w14:paraId="60E6E98E">
            <w:pPr>
              <w:pStyle w:val="13"/>
              <w:spacing w:before="149" w:line="226" w:lineRule="auto"/>
              <w:ind w:left="117"/>
            </w:pPr>
            <w:r>
              <w:rPr>
                <w:spacing w:val="8"/>
              </w:rPr>
              <w:t>公告媒介：同发布招标公告媒介</w:t>
            </w:r>
          </w:p>
          <w:p w14:paraId="19FDF8CD">
            <w:pPr>
              <w:pStyle w:val="13"/>
              <w:spacing w:before="155" w:line="225" w:lineRule="auto"/>
              <w:ind w:left="117"/>
            </w:pPr>
            <w:r>
              <w:rPr>
                <w:spacing w:val="5"/>
              </w:rPr>
              <w:t>公告期限：</w:t>
            </w:r>
            <w:r>
              <w:rPr>
                <w:spacing w:val="5"/>
                <w:u w:val="single" w:color="auto"/>
              </w:rPr>
              <w:t>不少于</w:t>
            </w:r>
            <w:r>
              <w:rPr>
                <w:spacing w:val="-31"/>
                <w:u w:val="single" w:color="auto"/>
              </w:rPr>
              <w:t xml:space="preserve"> </w:t>
            </w:r>
            <w:r>
              <w:rPr>
                <w:rFonts w:ascii="Times New Roman" w:hAnsi="Times New Roman" w:eastAsia="Times New Roman" w:cs="Times New Roman"/>
                <w:spacing w:val="5"/>
                <w:u w:val="single" w:color="auto"/>
              </w:rPr>
              <w:t>3</w:t>
            </w:r>
            <w:r>
              <w:rPr>
                <w:rFonts w:ascii="Times New Roman" w:hAnsi="Times New Roman" w:eastAsia="Times New Roman" w:cs="Times New Roman"/>
                <w:spacing w:val="48"/>
                <w:u w:val="single" w:color="auto"/>
              </w:rPr>
              <w:t xml:space="preserve"> </w:t>
            </w:r>
            <w:r>
              <w:rPr>
                <w:spacing w:val="5"/>
                <w:u w:val="single" w:color="auto"/>
              </w:rPr>
              <w:t>日</w:t>
            </w:r>
          </w:p>
        </w:tc>
      </w:tr>
      <w:tr w14:paraId="28337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035" w:type="dxa"/>
            <w:tcBorders>
              <w:left w:val="single" w:color="000000" w:sz="6" w:space="0"/>
            </w:tcBorders>
            <w:vAlign w:val="top"/>
          </w:tcPr>
          <w:p w14:paraId="1F9A34CE">
            <w:pPr>
              <w:spacing w:line="330" w:lineRule="auto"/>
              <w:rPr>
                <w:rFonts w:ascii="Arial"/>
                <w:sz w:val="21"/>
              </w:rPr>
            </w:pPr>
          </w:p>
          <w:p w14:paraId="504B3EFD">
            <w:pPr>
              <w:spacing w:before="57" w:line="192" w:lineRule="auto"/>
              <w:ind w:left="38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7.7</w:t>
            </w:r>
          </w:p>
        </w:tc>
        <w:tc>
          <w:tcPr>
            <w:tcW w:w="1930" w:type="dxa"/>
            <w:vAlign w:val="top"/>
          </w:tcPr>
          <w:p w14:paraId="7EED567B">
            <w:pPr>
              <w:spacing w:line="283" w:lineRule="auto"/>
              <w:rPr>
                <w:rFonts w:ascii="Arial"/>
                <w:sz w:val="21"/>
              </w:rPr>
            </w:pPr>
          </w:p>
          <w:p w14:paraId="04759637">
            <w:pPr>
              <w:pStyle w:val="13"/>
              <w:spacing w:before="65" w:line="228" w:lineRule="auto"/>
              <w:ind w:left="126"/>
            </w:pPr>
            <w:r>
              <w:rPr>
                <w:spacing w:val="8"/>
              </w:rPr>
              <w:t>技术成果经济补偿</w:t>
            </w:r>
          </w:p>
        </w:tc>
        <w:tc>
          <w:tcPr>
            <w:tcW w:w="6321" w:type="dxa"/>
            <w:tcBorders>
              <w:right w:val="single" w:color="000000" w:sz="6" w:space="0"/>
            </w:tcBorders>
            <w:vAlign w:val="top"/>
          </w:tcPr>
          <w:p w14:paraId="1FEA6124">
            <w:pPr>
              <w:pStyle w:val="13"/>
              <w:spacing w:before="150" w:line="297" w:lineRule="auto"/>
              <w:ind w:left="118" w:right="5370" w:firstLine="1"/>
            </w:pPr>
            <w:r>
              <w:rPr>
                <w:rFonts w:ascii="MS UI Gothic" w:hAnsi="MS UI Gothic" w:eastAsia="MS UI Gothic" w:cs="MS UI Gothic"/>
                <w:spacing w:val="5"/>
              </w:rPr>
              <w:t>☑</w:t>
            </w:r>
            <w:r>
              <w:rPr>
                <w:spacing w:val="5"/>
              </w:rPr>
              <w:t>不补偿</w:t>
            </w:r>
            <w:r>
              <w:rPr>
                <w:rFonts w:ascii="Times New Roman" w:hAnsi="Times New Roman" w:eastAsia="Times New Roman" w:cs="Times New Roman"/>
                <w:spacing w:val="2"/>
              </w:rPr>
              <w:t>□</w:t>
            </w:r>
            <w:r>
              <w:rPr>
                <w:spacing w:val="2"/>
              </w:rPr>
              <w:t>补偿</w:t>
            </w:r>
          </w:p>
        </w:tc>
      </w:tr>
      <w:tr w14:paraId="40E79A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2" w:hRule="atLeast"/>
        </w:trPr>
        <w:tc>
          <w:tcPr>
            <w:tcW w:w="1035" w:type="dxa"/>
            <w:tcBorders>
              <w:left w:val="single" w:color="000000" w:sz="6" w:space="0"/>
            </w:tcBorders>
            <w:vAlign w:val="top"/>
          </w:tcPr>
          <w:p w14:paraId="4B076BFC">
            <w:pPr>
              <w:spacing w:line="264" w:lineRule="auto"/>
              <w:rPr>
                <w:rFonts w:ascii="Arial"/>
                <w:sz w:val="21"/>
              </w:rPr>
            </w:pPr>
          </w:p>
          <w:p w14:paraId="2F708979">
            <w:pPr>
              <w:spacing w:line="264" w:lineRule="auto"/>
              <w:rPr>
                <w:rFonts w:ascii="Arial"/>
                <w:sz w:val="21"/>
              </w:rPr>
            </w:pPr>
          </w:p>
          <w:p w14:paraId="1ECBDBBC">
            <w:pPr>
              <w:spacing w:line="264" w:lineRule="auto"/>
              <w:rPr>
                <w:rFonts w:ascii="Arial"/>
                <w:sz w:val="21"/>
              </w:rPr>
            </w:pPr>
          </w:p>
          <w:p w14:paraId="7E83F480">
            <w:pPr>
              <w:spacing w:line="264" w:lineRule="auto"/>
              <w:rPr>
                <w:rFonts w:ascii="Arial"/>
                <w:sz w:val="21"/>
              </w:rPr>
            </w:pPr>
          </w:p>
          <w:p w14:paraId="42AC4892">
            <w:pPr>
              <w:spacing w:line="265" w:lineRule="auto"/>
              <w:rPr>
                <w:rFonts w:ascii="Arial"/>
                <w:sz w:val="21"/>
              </w:rPr>
            </w:pPr>
          </w:p>
          <w:p w14:paraId="1143CB2B">
            <w:pPr>
              <w:spacing w:before="58" w:line="195" w:lineRule="auto"/>
              <w:ind w:left="30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7.8.1</w:t>
            </w:r>
          </w:p>
        </w:tc>
        <w:tc>
          <w:tcPr>
            <w:tcW w:w="1930" w:type="dxa"/>
            <w:vAlign w:val="top"/>
          </w:tcPr>
          <w:p w14:paraId="4C721F06">
            <w:pPr>
              <w:spacing w:line="255" w:lineRule="auto"/>
              <w:rPr>
                <w:rFonts w:ascii="Arial"/>
                <w:sz w:val="21"/>
              </w:rPr>
            </w:pPr>
          </w:p>
          <w:p w14:paraId="066785E4">
            <w:pPr>
              <w:spacing w:line="256" w:lineRule="auto"/>
              <w:rPr>
                <w:rFonts w:ascii="Arial"/>
                <w:sz w:val="21"/>
              </w:rPr>
            </w:pPr>
          </w:p>
          <w:p w14:paraId="6850E7F8">
            <w:pPr>
              <w:spacing w:line="256" w:lineRule="auto"/>
              <w:rPr>
                <w:rFonts w:ascii="Arial"/>
                <w:sz w:val="21"/>
              </w:rPr>
            </w:pPr>
          </w:p>
          <w:p w14:paraId="0B2B0384">
            <w:pPr>
              <w:spacing w:line="256" w:lineRule="auto"/>
              <w:rPr>
                <w:rFonts w:ascii="Arial"/>
                <w:sz w:val="21"/>
              </w:rPr>
            </w:pPr>
          </w:p>
          <w:p w14:paraId="3BB8BA90">
            <w:pPr>
              <w:spacing w:line="256" w:lineRule="auto"/>
              <w:rPr>
                <w:rFonts w:ascii="Arial"/>
                <w:sz w:val="21"/>
              </w:rPr>
            </w:pPr>
          </w:p>
          <w:p w14:paraId="1882F68B">
            <w:pPr>
              <w:pStyle w:val="13"/>
              <w:spacing w:before="65" w:line="228" w:lineRule="auto"/>
              <w:ind w:left="443"/>
            </w:pPr>
            <w:r>
              <w:rPr>
                <w:spacing w:val="7"/>
              </w:rPr>
              <w:t>履约保证金</w:t>
            </w:r>
          </w:p>
        </w:tc>
        <w:tc>
          <w:tcPr>
            <w:tcW w:w="6321" w:type="dxa"/>
            <w:tcBorders>
              <w:right w:val="single" w:color="000000" w:sz="6" w:space="0"/>
            </w:tcBorders>
            <w:vAlign w:val="top"/>
          </w:tcPr>
          <w:p w14:paraId="5DB160EB">
            <w:pPr>
              <w:pStyle w:val="13"/>
              <w:spacing w:before="152" w:line="228" w:lineRule="auto"/>
              <w:ind w:left="114"/>
            </w:pPr>
            <w:r>
              <w:rPr>
                <w:spacing w:val="8"/>
              </w:rPr>
              <w:t>是否要求中标人提交履约保证金：</w:t>
            </w:r>
          </w:p>
          <w:p w14:paraId="5FD8915B">
            <w:pPr>
              <w:pStyle w:val="13"/>
              <w:spacing w:before="153" w:line="369" w:lineRule="auto"/>
              <w:ind w:left="113" w:right="104" w:firstLine="6"/>
            </w:pPr>
            <w:r>
              <w:rPr>
                <w:rFonts w:ascii="MS UI Gothic" w:hAnsi="MS UI Gothic" w:eastAsia="MS UI Gothic" w:cs="MS UI Gothic"/>
                <w:spacing w:val="8"/>
              </w:rPr>
              <w:t>☑</w:t>
            </w:r>
            <w:r>
              <w:rPr>
                <w:spacing w:val="8"/>
              </w:rPr>
              <w:t>要求，履约保证金的形式：</w:t>
            </w:r>
            <w:r>
              <w:rPr>
                <w:spacing w:val="-47"/>
              </w:rPr>
              <w:t xml:space="preserve"> </w:t>
            </w:r>
            <w:r>
              <w:rPr>
                <w:spacing w:val="8"/>
                <w:u w:val="single" w:color="auto"/>
              </w:rPr>
              <w:t>由中标人自主选择保函或者现金、支</w:t>
            </w:r>
            <w:r>
              <w:rPr>
                <w:spacing w:val="9"/>
                <w:u w:val="single" w:color="auto"/>
              </w:rPr>
              <w:t>票等招标人可接受的支付形式</w:t>
            </w:r>
          </w:p>
          <w:p w14:paraId="7F965347">
            <w:pPr>
              <w:pStyle w:val="13"/>
              <w:spacing w:line="226" w:lineRule="auto"/>
              <w:ind w:left="534"/>
            </w:pPr>
            <w:r>
              <w:rPr>
                <w:spacing w:val="7"/>
              </w:rPr>
              <w:t>履约保证</w:t>
            </w:r>
            <w:r>
              <w:rPr>
                <w:spacing w:val="7"/>
                <w:highlight w:val="yellow"/>
              </w:rPr>
              <w:t>金的金额：</w:t>
            </w:r>
            <w:r>
              <w:rPr>
                <w:rFonts w:ascii="Times New Roman" w:hAnsi="Times New Roman" w:eastAsia="Times New Roman" w:cs="Times New Roman"/>
                <w:spacing w:val="7"/>
                <w:highlight w:val="yellow"/>
                <w:u w:val="single" w:color="auto"/>
              </w:rPr>
              <w:t xml:space="preserve">  3%  </w:t>
            </w:r>
            <w:r>
              <w:rPr>
                <w:spacing w:val="7"/>
                <w:highlight w:val="yellow"/>
                <w:u w:val="single" w:color="auto"/>
              </w:rPr>
              <w:t>签约合同价</w:t>
            </w:r>
          </w:p>
          <w:p w14:paraId="79E932FF">
            <w:pPr>
              <w:pStyle w:val="13"/>
              <w:spacing w:before="155" w:line="369" w:lineRule="auto"/>
              <w:ind w:left="110" w:right="104" w:firstLine="386"/>
            </w:pPr>
            <w:r>
              <w:rPr>
                <w:spacing w:val="-3"/>
              </w:rPr>
              <w:t>采用银行保函时，出具保函的银行级别：</w:t>
            </w:r>
            <w:r>
              <w:rPr>
                <w:spacing w:val="-3"/>
                <w:u w:val="single" w:color="auto"/>
              </w:rPr>
              <w:t>国有商业银行</w:t>
            </w:r>
            <w:r>
              <w:rPr>
                <w:spacing w:val="-4"/>
                <w:u w:val="single" w:color="auto"/>
              </w:rPr>
              <w:t>或股份制商</w:t>
            </w:r>
            <w:r>
              <w:rPr>
                <w:spacing w:val="9"/>
                <w:u w:val="single" w:color="auto"/>
              </w:rPr>
              <w:t>业银行的支行及其以上银行</w:t>
            </w:r>
          </w:p>
          <w:p w14:paraId="39C1A706">
            <w:pPr>
              <w:pStyle w:val="13"/>
              <w:spacing w:line="221" w:lineRule="auto"/>
              <w:ind w:left="118"/>
            </w:pPr>
            <w:r>
              <w:rPr>
                <w:rFonts w:ascii="Times New Roman" w:hAnsi="Times New Roman" w:eastAsia="Times New Roman" w:cs="Times New Roman"/>
                <w:spacing w:val="4"/>
              </w:rPr>
              <w:t>□</w:t>
            </w:r>
            <w:r>
              <w:rPr>
                <w:spacing w:val="4"/>
              </w:rPr>
              <w:t>不要求</w:t>
            </w:r>
          </w:p>
        </w:tc>
      </w:tr>
      <w:tr w14:paraId="454AF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2" w:hRule="atLeast"/>
        </w:trPr>
        <w:tc>
          <w:tcPr>
            <w:tcW w:w="1035" w:type="dxa"/>
            <w:tcBorders>
              <w:left w:val="single" w:color="000000" w:sz="6" w:space="0"/>
              <w:bottom w:val="single" w:color="000000" w:sz="6" w:space="0"/>
            </w:tcBorders>
            <w:vAlign w:val="top"/>
          </w:tcPr>
          <w:p w14:paraId="4D24D479">
            <w:pPr>
              <w:spacing w:line="242" w:lineRule="auto"/>
              <w:rPr>
                <w:rFonts w:ascii="Arial"/>
                <w:sz w:val="21"/>
              </w:rPr>
            </w:pPr>
          </w:p>
          <w:p w14:paraId="3E9A5DC3">
            <w:pPr>
              <w:spacing w:before="58"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8.5.1</w:t>
            </w:r>
          </w:p>
        </w:tc>
        <w:tc>
          <w:tcPr>
            <w:tcW w:w="1930" w:type="dxa"/>
            <w:tcBorders>
              <w:bottom w:val="single" w:color="000000" w:sz="6" w:space="0"/>
            </w:tcBorders>
            <w:vAlign w:val="top"/>
          </w:tcPr>
          <w:p w14:paraId="4BEA5E1B">
            <w:pPr>
              <w:pStyle w:val="13"/>
              <w:spacing w:before="65" w:line="228" w:lineRule="auto"/>
              <w:ind w:left="546"/>
              <w:rPr>
                <w:spacing w:val="7"/>
              </w:rPr>
            </w:pPr>
          </w:p>
          <w:p w14:paraId="142AD025">
            <w:pPr>
              <w:pStyle w:val="13"/>
              <w:spacing w:before="65" w:line="228" w:lineRule="auto"/>
              <w:ind w:left="546"/>
            </w:pPr>
            <w:r>
              <w:rPr>
                <w:spacing w:val="7"/>
              </w:rPr>
              <w:t>监督部门</w:t>
            </w:r>
          </w:p>
        </w:tc>
        <w:tc>
          <w:tcPr>
            <w:tcW w:w="6321" w:type="dxa"/>
            <w:tcBorders>
              <w:bottom w:val="single" w:color="000000" w:sz="6" w:space="0"/>
              <w:right w:val="single" w:color="000000" w:sz="6" w:space="0"/>
            </w:tcBorders>
            <w:vAlign w:val="top"/>
          </w:tcPr>
          <w:p w14:paraId="5B278E84">
            <w:pPr>
              <w:pStyle w:val="13"/>
              <w:spacing w:before="153" w:line="230" w:lineRule="auto"/>
              <w:ind w:left="135"/>
              <w:rPr>
                <w:spacing w:val="9"/>
              </w:rPr>
            </w:pPr>
            <w:r>
              <w:rPr>
                <w:spacing w:val="9"/>
              </w:rPr>
              <w:t>监督部门：</w:t>
            </w:r>
            <w:r>
              <w:rPr>
                <w:rFonts w:hint="default"/>
                <w:spacing w:val="9"/>
              </w:rPr>
              <w:t>详见第一章《招标公告》</w:t>
            </w:r>
            <w:r>
              <w:rPr>
                <w:rFonts w:hint="default"/>
                <w:spacing w:val="9"/>
                <w:lang w:val="en-US" w:eastAsia="zh-CN"/>
              </w:rPr>
              <w:t>信息</w:t>
            </w:r>
            <w:r>
              <w:rPr>
                <w:rFonts w:hint="default"/>
                <w:spacing w:val="9"/>
              </w:rPr>
              <w:t xml:space="preserve"> </w:t>
            </w:r>
          </w:p>
          <w:p w14:paraId="436F1307">
            <w:pPr>
              <w:pStyle w:val="13"/>
              <w:spacing w:before="153" w:line="230" w:lineRule="auto"/>
              <w:ind w:left="135"/>
            </w:pPr>
            <w:r>
              <w:rPr>
                <w:spacing w:val="9"/>
              </w:rPr>
              <w:t>补充：</w:t>
            </w:r>
          </w:p>
        </w:tc>
      </w:tr>
    </w:tbl>
    <w:p w14:paraId="77D5BA30">
      <w:pPr>
        <w:rPr>
          <w:rFonts w:ascii="Arial"/>
          <w:sz w:val="21"/>
        </w:rPr>
      </w:pPr>
    </w:p>
    <w:p w14:paraId="5D2F56E7">
      <w:pPr>
        <w:spacing w:before="120"/>
        <w:rPr>
          <w:rFonts w:hint="eastAsia" w:eastAsia="宋体"/>
          <w:lang w:eastAsia="zh-CN"/>
        </w:rPr>
      </w:pPr>
      <w:r>
        <w:rPr>
          <w:rFonts w:hint="eastAsia" w:eastAsia="宋体"/>
          <w:lang w:eastAsia="zh-CN"/>
        </w:rPr>
        <w:br w:type="page"/>
      </w:r>
    </w:p>
    <w:tbl>
      <w:tblPr>
        <w:tblStyle w:val="12"/>
        <w:tblW w:w="928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5"/>
        <w:gridCol w:w="1930"/>
        <w:gridCol w:w="6321"/>
      </w:tblGrid>
      <w:tr w14:paraId="6C562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035" w:type="dxa"/>
            <w:tcBorders>
              <w:top w:val="single" w:color="000000" w:sz="6" w:space="0"/>
              <w:left w:val="single" w:color="000000" w:sz="6" w:space="0"/>
            </w:tcBorders>
            <w:vAlign w:val="top"/>
          </w:tcPr>
          <w:p w14:paraId="1D61BC1D">
            <w:pPr>
              <w:spacing w:before="144" w:line="231" w:lineRule="auto"/>
              <w:ind w:left="201"/>
              <w:rPr>
                <w:rFonts w:ascii="黑体" w:hAnsi="黑体" w:eastAsia="黑体" w:cs="黑体"/>
                <w:sz w:val="20"/>
                <w:szCs w:val="20"/>
              </w:rPr>
            </w:pPr>
            <w:r>
              <w:rPr>
                <w:rFonts w:ascii="黑体" w:hAnsi="黑体" w:eastAsia="黑体" w:cs="黑体"/>
                <w:spacing w:val="6"/>
                <w:sz w:val="20"/>
                <w:szCs w:val="20"/>
              </w:rPr>
              <w:t>条款号</w:t>
            </w:r>
          </w:p>
        </w:tc>
        <w:tc>
          <w:tcPr>
            <w:tcW w:w="1930" w:type="dxa"/>
            <w:tcBorders>
              <w:top w:val="single" w:color="000000" w:sz="6" w:space="0"/>
            </w:tcBorders>
            <w:vAlign w:val="top"/>
          </w:tcPr>
          <w:p w14:paraId="5CCC60C9">
            <w:pPr>
              <w:spacing w:before="144" w:line="230" w:lineRule="auto"/>
              <w:ind w:left="232"/>
              <w:rPr>
                <w:rFonts w:ascii="黑体" w:hAnsi="黑体" w:eastAsia="黑体" w:cs="黑体"/>
                <w:sz w:val="20"/>
                <w:szCs w:val="20"/>
              </w:rPr>
            </w:pPr>
            <w:r>
              <w:rPr>
                <w:rFonts w:ascii="黑体" w:hAnsi="黑体" w:eastAsia="黑体" w:cs="黑体"/>
                <w:sz w:val="20"/>
                <w:szCs w:val="20"/>
              </w:rPr>
              <w:t>条</w:t>
            </w:r>
            <w:r>
              <w:rPr>
                <w:rFonts w:ascii="黑体" w:hAnsi="黑体" w:eastAsia="黑体" w:cs="黑体"/>
                <w:spacing w:val="9"/>
                <w:sz w:val="20"/>
                <w:szCs w:val="20"/>
              </w:rPr>
              <w:t xml:space="preserve">  </w:t>
            </w:r>
            <w:r>
              <w:rPr>
                <w:rFonts w:ascii="黑体" w:hAnsi="黑体" w:eastAsia="黑体" w:cs="黑体"/>
                <w:sz w:val="20"/>
                <w:szCs w:val="20"/>
              </w:rPr>
              <w:t>款</w:t>
            </w:r>
            <w:r>
              <w:rPr>
                <w:rFonts w:ascii="黑体" w:hAnsi="黑体" w:eastAsia="黑体" w:cs="黑体"/>
                <w:spacing w:val="10"/>
                <w:sz w:val="20"/>
                <w:szCs w:val="20"/>
              </w:rPr>
              <w:t xml:space="preserve">  </w:t>
            </w:r>
            <w:r>
              <w:rPr>
                <w:rFonts w:ascii="黑体" w:hAnsi="黑体" w:eastAsia="黑体" w:cs="黑体"/>
                <w:sz w:val="20"/>
                <w:szCs w:val="20"/>
              </w:rPr>
              <w:t>名</w:t>
            </w:r>
            <w:r>
              <w:rPr>
                <w:rFonts w:ascii="黑体" w:hAnsi="黑体" w:eastAsia="黑体" w:cs="黑体"/>
                <w:spacing w:val="10"/>
                <w:sz w:val="20"/>
                <w:szCs w:val="20"/>
              </w:rPr>
              <w:t xml:space="preserve">  </w:t>
            </w:r>
            <w:r>
              <w:rPr>
                <w:rFonts w:ascii="黑体" w:hAnsi="黑体" w:eastAsia="黑体" w:cs="黑体"/>
                <w:sz w:val="20"/>
                <w:szCs w:val="20"/>
              </w:rPr>
              <w:t>称</w:t>
            </w:r>
          </w:p>
        </w:tc>
        <w:tc>
          <w:tcPr>
            <w:tcW w:w="6321" w:type="dxa"/>
            <w:tcBorders>
              <w:top w:val="single" w:color="000000" w:sz="6" w:space="0"/>
              <w:right w:val="single" w:color="000000" w:sz="6" w:space="0"/>
            </w:tcBorders>
            <w:vAlign w:val="top"/>
          </w:tcPr>
          <w:p w14:paraId="61D67A50">
            <w:pPr>
              <w:spacing w:before="144" w:line="229" w:lineRule="auto"/>
              <w:ind w:left="2428"/>
              <w:rPr>
                <w:rFonts w:ascii="黑体" w:hAnsi="黑体" w:eastAsia="黑体" w:cs="黑体"/>
                <w:sz w:val="20"/>
                <w:szCs w:val="20"/>
              </w:rPr>
            </w:pPr>
            <w:r>
              <w:rPr>
                <w:rFonts w:ascii="黑体" w:hAnsi="黑体" w:eastAsia="黑体" w:cs="黑体"/>
                <w:spacing w:val="-3"/>
                <w:sz w:val="20"/>
                <w:szCs w:val="20"/>
              </w:rPr>
              <w:t>编</w:t>
            </w:r>
            <w:r>
              <w:rPr>
                <w:rFonts w:ascii="黑体" w:hAnsi="黑体" w:eastAsia="黑体" w:cs="黑体"/>
                <w:spacing w:val="11"/>
                <w:sz w:val="20"/>
                <w:szCs w:val="20"/>
              </w:rPr>
              <w:t xml:space="preserve">  </w:t>
            </w:r>
            <w:r>
              <w:rPr>
                <w:rFonts w:ascii="黑体" w:hAnsi="黑体" w:eastAsia="黑体" w:cs="黑体"/>
                <w:spacing w:val="-3"/>
                <w:sz w:val="20"/>
                <w:szCs w:val="20"/>
              </w:rPr>
              <w:t>列</w:t>
            </w:r>
            <w:r>
              <w:rPr>
                <w:rFonts w:ascii="黑体" w:hAnsi="黑体" w:eastAsia="黑体" w:cs="黑体"/>
                <w:spacing w:val="16"/>
                <w:sz w:val="20"/>
                <w:szCs w:val="20"/>
              </w:rPr>
              <w:t xml:space="preserve">  </w:t>
            </w:r>
            <w:r>
              <w:rPr>
                <w:rFonts w:ascii="黑体" w:hAnsi="黑体" w:eastAsia="黑体" w:cs="黑体"/>
                <w:spacing w:val="-3"/>
                <w:sz w:val="20"/>
                <w:szCs w:val="20"/>
              </w:rPr>
              <w:t>内</w:t>
            </w:r>
            <w:r>
              <w:rPr>
                <w:rFonts w:ascii="黑体" w:hAnsi="黑体" w:eastAsia="黑体" w:cs="黑体"/>
                <w:spacing w:val="9"/>
                <w:sz w:val="20"/>
                <w:szCs w:val="20"/>
              </w:rPr>
              <w:t xml:space="preserve">  </w:t>
            </w:r>
            <w:r>
              <w:rPr>
                <w:rFonts w:ascii="黑体" w:hAnsi="黑体" w:eastAsia="黑体" w:cs="黑体"/>
                <w:spacing w:val="-3"/>
                <w:sz w:val="20"/>
                <w:szCs w:val="20"/>
              </w:rPr>
              <w:t>容</w:t>
            </w:r>
          </w:p>
        </w:tc>
      </w:tr>
      <w:tr w14:paraId="4D1C3B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5" w:hRule="atLeast"/>
        </w:trPr>
        <w:tc>
          <w:tcPr>
            <w:tcW w:w="1035" w:type="dxa"/>
            <w:tcBorders>
              <w:left w:val="single" w:color="000000" w:sz="6" w:space="0"/>
              <w:bottom w:val="single" w:color="000000" w:sz="6" w:space="0"/>
            </w:tcBorders>
            <w:vAlign w:val="top"/>
          </w:tcPr>
          <w:p w14:paraId="5C7C15C5">
            <w:pPr>
              <w:rPr>
                <w:rFonts w:ascii="Arial"/>
                <w:sz w:val="21"/>
              </w:rPr>
            </w:pPr>
          </w:p>
        </w:tc>
        <w:tc>
          <w:tcPr>
            <w:tcW w:w="1930" w:type="dxa"/>
            <w:tcBorders>
              <w:bottom w:val="single" w:color="000000" w:sz="6" w:space="0"/>
            </w:tcBorders>
            <w:vAlign w:val="top"/>
          </w:tcPr>
          <w:p w14:paraId="377FAABD">
            <w:pPr>
              <w:rPr>
                <w:rFonts w:ascii="Arial"/>
                <w:sz w:val="21"/>
              </w:rPr>
            </w:pPr>
          </w:p>
        </w:tc>
        <w:tc>
          <w:tcPr>
            <w:tcW w:w="6321" w:type="dxa"/>
            <w:tcBorders>
              <w:bottom w:val="single" w:color="000000" w:sz="6" w:space="0"/>
              <w:right w:val="single" w:color="000000" w:sz="6" w:space="0"/>
            </w:tcBorders>
            <w:vAlign w:val="top"/>
          </w:tcPr>
          <w:p w14:paraId="79DE385D">
            <w:pPr>
              <w:pStyle w:val="13"/>
              <w:spacing w:before="138" w:line="362" w:lineRule="auto"/>
              <w:ind w:left="111" w:right="11" w:firstLine="3"/>
              <w:jc w:val="both"/>
            </w:pPr>
            <w:r>
              <w:rPr>
                <w:spacing w:val="10"/>
              </w:rPr>
              <w:t>行政监督部门按照《招标投标法实施条例》《工程建设项目招标投</w:t>
            </w:r>
            <w:r>
              <w:rPr>
                <w:spacing w:val="8"/>
              </w:rPr>
              <w:t>标活动投诉处理办法》</w:t>
            </w:r>
            <w:r>
              <w:rPr>
                <w:spacing w:val="-74"/>
              </w:rPr>
              <w:t xml:space="preserve"> </w:t>
            </w:r>
            <w:r>
              <w:rPr>
                <w:spacing w:val="8"/>
              </w:rPr>
              <w:t>（</w:t>
            </w:r>
            <w:r>
              <w:rPr>
                <w:rFonts w:ascii="Times New Roman" w:hAnsi="Times New Roman" w:eastAsia="Times New Roman" w:cs="Times New Roman"/>
                <w:spacing w:val="8"/>
              </w:rPr>
              <w:t xml:space="preserve">2013 </w:t>
            </w:r>
            <w:r>
              <w:rPr>
                <w:spacing w:val="8"/>
              </w:rPr>
              <w:t>年</w:t>
            </w:r>
            <w:r>
              <w:rPr>
                <w:spacing w:val="-37"/>
              </w:rPr>
              <w:t xml:space="preserve"> </w:t>
            </w:r>
            <w:r>
              <w:rPr>
                <w:rFonts w:ascii="Times New Roman" w:hAnsi="Times New Roman" w:eastAsia="Times New Roman" w:cs="Times New Roman"/>
                <w:spacing w:val="8"/>
              </w:rPr>
              <w:t>3</w:t>
            </w:r>
            <w:r>
              <w:rPr>
                <w:rFonts w:ascii="Times New Roman" w:hAnsi="Times New Roman" w:eastAsia="Times New Roman" w:cs="Times New Roman"/>
                <w:spacing w:val="20"/>
              </w:rPr>
              <w:t xml:space="preserve"> </w:t>
            </w:r>
            <w:r>
              <w:rPr>
                <w:spacing w:val="8"/>
              </w:rPr>
              <w:t>月国家发展改革委第</w:t>
            </w:r>
            <w:r>
              <w:rPr>
                <w:spacing w:val="-41"/>
              </w:rPr>
              <w:t xml:space="preserve"> </w:t>
            </w:r>
            <w:r>
              <w:rPr>
                <w:rFonts w:ascii="Times New Roman" w:hAnsi="Times New Roman" w:eastAsia="Times New Roman" w:cs="Times New Roman"/>
                <w:spacing w:val="8"/>
              </w:rPr>
              <w:t>23</w:t>
            </w:r>
            <w:r>
              <w:rPr>
                <w:rFonts w:ascii="Times New Roman" w:hAnsi="Times New Roman" w:eastAsia="Times New Roman" w:cs="Times New Roman"/>
                <w:spacing w:val="20"/>
              </w:rPr>
              <w:t xml:space="preserve"> </w:t>
            </w:r>
            <w:r>
              <w:rPr>
                <w:spacing w:val="8"/>
              </w:rPr>
              <w:t>号令修</w:t>
            </w:r>
            <w:r>
              <w:rPr>
                <w:spacing w:val="6"/>
              </w:rPr>
              <w:t>改）、《</w:t>
            </w:r>
            <w:r>
              <w:fldChar w:fldCharType="begin"/>
            </w:r>
            <w:r>
              <w:instrText xml:space="preserve"> HYPERLINK "https://www.ndrc.gov.cn/xwdt/tzgg/202102/t20210225_1267906.html" </w:instrText>
            </w:r>
            <w:r>
              <w:fldChar w:fldCharType="separate"/>
            </w:r>
            <w:r>
              <w:rPr>
                <w:spacing w:val="6"/>
              </w:rPr>
              <w:t>关于建立健全招标投标领域优化营商环境长效机制的通知</w:t>
            </w:r>
            <w:r>
              <w:rPr>
                <w:spacing w:val="6"/>
              </w:rPr>
              <w:fldChar w:fldCharType="end"/>
            </w:r>
            <w:r>
              <w:rPr>
                <w:spacing w:val="6"/>
              </w:rPr>
              <w:t>》</w:t>
            </w:r>
            <w:r>
              <w:rPr>
                <w:spacing w:val="7"/>
              </w:rPr>
              <w:t xml:space="preserve"> </w:t>
            </w:r>
            <w:r>
              <w:rPr>
                <w:spacing w:val="10"/>
              </w:rPr>
              <w:t>（发改法规〔</w:t>
            </w:r>
            <w:r>
              <w:rPr>
                <w:rFonts w:ascii="Times New Roman" w:hAnsi="Times New Roman" w:eastAsia="Times New Roman" w:cs="Times New Roman"/>
                <w:spacing w:val="10"/>
              </w:rPr>
              <w:t>2021</w:t>
            </w:r>
            <w:r>
              <w:rPr>
                <w:spacing w:val="10"/>
              </w:rPr>
              <w:t>〕</w:t>
            </w:r>
            <w:r>
              <w:rPr>
                <w:rFonts w:ascii="Times New Roman" w:hAnsi="Times New Roman" w:eastAsia="Times New Roman" w:cs="Times New Roman"/>
                <w:spacing w:val="10"/>
              </w:rPr>
              <w:t>240</w:t>
            </w:r>
            <w:r>
              <w:rPr>
                <w:rFonts w:ascii="Times New Roman" w:hAnsi="Times New Roman" w:eastAsia="Times New Roman" w:cs="Times New Roman"/>
                <w:spacing w:val="21"/>
                <w:w w:val="101"/>
              </w:rPr>
              <w:t xml:space="preserve"> </w:t>
            </w:r>
            <w:r>
              <w:rPr>
                <w:spacing w:val="10"/>
              </w:rPr>
              <w:t>号）、交通运输部《公路工程建设项目招标投标管理办法》等相关规定，接受针对公示内容的投诉。投诉材</w:t>
            </w:r>
            <w:r>
              <w:rPr>
                <w:spacing w:val="9"/>
              </w:rPr>
              <w:t>料要求、投诉受理条件及查处按照上述规定执行。</w:t>
            </w:r>
          </w:p>
          <w:p w14:paraId="10BC070F">
            <w:pPr>
              <w:pStyle w:val="13"/>
              <w:spacing w:before="51" w:line="369" w:lineRule="auto"/>
              <w:ind w:left="111" w:right="104" w:firstLine="10"/>
            </w:pPr>
            <w:r>
              <w:rPr>
                <w:spacing w:val="6"/>
              </w:rPr>
              <w:t>（</w:t>
            </w:r>
            <w:r>
              <w:rPr>
                <w:rFonts w:ascii="Times New Roman" w:hAnsi="Times New Roman" w:eastAsia="Times New Roman" w:cs="Times New Roman"/>
                <w:spacing w:val="6"/>
              </w:rPr>
              <w:t>1</w:t>
            </w:r>
            <w:r>
              <w:rPr>
                <w:spacing w:val="6"/>
              </w:rPr>
              <w:t>）如果投标人或其他利害关系人就招标文件、开标及评标结果等</w:t>
            </w:r>
            <w:r>
              <w:rPr>
                <w:spacing w:val="9"/>
              </w:rPr>
              <w:t>事项投诉的，应当按法律、法规有关异议的规定先向招标人提出异议，对招标人的答复不满意或招标人未答复的，可向有关行政监督</w:t>
            </w:r>
            <w:r>
              <w:rPr>
                <w:spacing w:val="5"/>
              </w:rPr>
              <w:t>部门投诉。</w:t>
            </w:r>
          </w:p>
          <w:p w14:paraId="6CBF4486">
            <w:pPr>
              <w:pStyle w:val="13"/>
              <w:spacing w:before="1" w:line="369" w:lineRule="auto"/>
              <w:ind w:left="114" w:right="104" w:firstLine="6"/>
            </w:pPr>
            <w:r>
              <w:rPr>
                <w:spacing w:val="6"/>
              </w:rPr>
              <w:t>（</w:t>
            </w:r>
            <w:r>
              <w:rPr>
                <w:rFonts w:ascii="Times New Roman" w:hAnsi="Times New Roman" w:eastAsia="Times New Roman" w:cs="Times New Roman"/>
                <w:spacing w:val="6"/>
              </w:rPr>
              <w:t>2</w:t>
            </w:r>
            <w:r>
              <w:rPr>
                <w:spacing w:val="6"/>
              </w:rPr>
              <w:t>）对于按法律法规规定需要先提出异议的投诉，行政监督部门在</w:t>
            </w:r>
            <w:r>
              <w:rPr>
                <w:spacing w:val="9"/>
              </w:rPr>
              <w:t>受理投诉时另要求投诉人递交提出异议的证明文件，已向其他有关行政监督部门投诉的，应当一并说明。未按规定提出异议或者未提</w:t>
            </w:r>
            <w:r>
              <w:rPr>
                <w:spacing w:val="8"/>
              </w:rPr>
              <w:t>交已提出异议的证明文件的投诉，不予受理。</w:t>
            </w:r>
          </w:p>
          <w:p w14:paraId="41887781">
            <w:pPr>
              <w:pStyle w:val="13"/>
              <w:spacing w:before="3" w:line="368" w:lineRule="auto"/>
              <w:ind w:left="111" w:right="104" w:firstLine="10"/>
            </w:pPr>
            <w:r>
              <w:rPr>
                <w:spacing w:val="6"/>
              </w:rPr>
              <w:t>（</w:t>
            </w:r>
            <w:r>
              <w:rPr>
                <w:rFonts w:ascii="Times New Roman" w:hAnsi="Times New Roman" w:eastAsia="Times New Roman" w:cs="Times New Roman"/>
                <w:spacing w:val="6"/>
              </w:rPr>
              <w:t>3</w:t>
            </w:r>
            <w:r>
              <w:rPr>
                <w:spacing w:val="6"/>
              </w:rPr>
              <w:t>）投诉人缺乏事实根据或者法律依据进行投诉的，或者有证据表</w:t>
            </w:r>
            <w:r>
              <w:rPr>
                <w:spacing w:val="9"/>
              </w:rPr>
              <w:t>明投诉人捏造事实、伪造材料的，或者投诉人以非法手段取得证明材料进行投诉的，交通运输主管部门应当予以驳回，并对恶意投诉</w:t>
            </w:r>
            <w:r>
              <w:rPr>
                <w:spacing w:val="8"/>
              </w:rPr>
              <w:t>按照有关规定追究投诉人责任。</w:t>
            </w:r>
          </w:p>
          <w:p w14:paraId="4C386377">
            <w:pPr>
              <w:pStyle w:val="13"/>
              <w:spacing w:before="1" w:line="324" w:lineRule="auto"/>
              <w:ind w:left="112" w:right="104" w:firstLine="9"/>
            </w:pPr>
            <w:r>
              <w:rPr>
                <w:spacing w:val="6"/>
              </w:rPr>
              <w:t>（</w:t>
            </w:r>
            <w:r>
              <w:rPr>
                <w:rFonts w:ascii="Times New Roman" w:hAnsi="Times New Roman" w:eastAsia="Times New Roman" w:cs="Times New Roman"/>
                <w:spacing w:val="6"/>
              </w:rPr>
              <w:t>4</w:t>
            </w:r>
            <w:r>
              <w:rPr>
                <w:spacing w:val="6"/>
              </w:rPr>
              <w:t>）行政监督部门对投诉事项作出的处理决定，在对该项目具有招</w:t>
            </w:r>
            <w:r>
              <w:rPr>
                <w:spacing w:val="10"/>
              </w:rPr>
              <w:t>标监督职责的部门网站上进行公告，包括投诉的事由、调查结果、</w:t>
            </w:r>
            <w:r>
              <w:rPr>
                <w:spacing w:val="8"/>
              </w:rPr>
              <w:t>处理决定、处罚依据以及处罚意见等内容。</w:t>
            </w:r>
          </w:p>
        </w:tc>
      </w:tr>
    </w:tbl>
    <w:p w14:paraId="1CC9FD77"/>
    <w:tbl>
      <w:tblPr>
        <w:tblStyle w:val="12"/>
        <w:tblW w:w="928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26"/>
        <w:gridCol w:w="8263"/>
      </w:tblGrid>
      <w:tr w14:paraId="70FAD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1026" w:type="dxa"/>
            <w:tcBorders>
              <w:bottom w:val="single" w:color="000000" w:sz="2" w:space="0"/>
              <w:right w:val="single" w:color="000000" w:sz="2" w:space="0"/>
            </w:tcBorders>
            <w:vAlign w:val="top"/>
          </w:tcPr>
          <w:p w14:paraId="7C8CB1F7">
            <w:pPr>
              <w:spacing w:before="145" w:line="231" w:lineRule="auto"/>
              <w:ind w:left="196"/>
              <w:rPr>
                <w:rFonts w:ascii="黑体" w:hAnsi="黑体" w:eastAsia="黑体" w:cs="黑体"/>
                <w:sz w:val="20"/>
                <w:szCs w:val="20"/>
              </w:rPr>
            </w:pPr>
            <w:r>
              <w:rPr>
                <w:rFonts w:ascii="黑体" w:hAnsi="黑体" w:eastAsia="黑体" w:cs="黑体"/>
                <w:spacing w:val="6"/>
                <w:sz w:val="20"/>
                <w:szCs w:val="20"/>
              </w:rPr>
              <w:t>条款号</w:t>
            </w:r>
          </w:p>
        </w:tc>
        <w:tc>
          <w:tcPr>
            <w:tcW w:w="8263" w:type="dxa"/>
            <w:tcBorders>
              <w:left w:val="single" w:color="000000" w:sz="2" w:space="0"/>
              <w:bottom w:val="single" w:color="000000" w:sz="2" w:space="0"/>
            </w:tcBorders>
            <w:vAlign w:val="top"/>
          </w:tcPr>
          <w:p w14:paraId="61DB868D">
            <w:pPr>
              <w:spacing w:before="144" w:line="231" w:lineRule="auto"/>
              <w:ind w:left="3194"/>
              <w:rPr>
                <w:rFonts w:ascii="黑体" w:hAnsi="黑体" w:eastAsia="黑体" w:cs="黑体"/>
                <w:sz w:val="20"/>
                <w:szCs w:val="20"/>
              </w:rPr>
            </w:pPr>
            <w:r>
              <w:rPr>
                <w:rFonts w:ascii="黑体" w:hAnsi="黑体" w:eastAsia="黑体" w:cs="黑体"/>
                <w:spacing w:val="8"/>
                <w:sz w:val="20"/>
                <w:szCs w:val="20"/>
              </w:rPr>
              <w:t>需要补充的其他内容</w:t>
            </w:r>
          </w:p>
        </w:tc>
      </w:tr>
      <w:tr w14:paraId="01176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4" w:hRule="atLeast"/>
        </w:trPr>
        <w:tc>
          <w:tcPr>
            <w:tcW w:w="1026" w:type="dxa"/>
            <w:tcBorders>
              <w:top w:val="single" w:color="000000" w:sz="2" w:space="0"/>
              <w:right w:val="single" w:color="000000" w:sz="2" w:space="0"/>
            </w:tcBorders>
            <w:vAlign w:val="top"/>
          </w:tcPr>
          <w:p w14:paraId="7F81F69E">
            <w:pPr>
              <w:spacing w:line="272" w:lineRule="auto"/>
              <w:rPr>
                <w:rFonts w:ascii="Arial"/>
                <w:sz w:val="21"/>
              </w:rPr>
            </w:pPr>
          </w:p>
          <w:p w14:paraId="306E4943">
            <w:pPr>
              <w:spacing w:line="272" w:lineRule="auto"/>
              <w:rPr>
                <w:rFonts w:ascii="Arial"/>
                <w:sz w:val="21"/>
              </w:rPr>
            </w:pPr>
          </w:p>
          <w:p w14:paraId="296DF727">
            <w:pPr>
              <w:spacing w:line="272" w:lineRule="auto"/>
              <w:rPr>
                <w:rFonts w:ascii="Arial"/>
                <w:sz w:val="21"/>
              </w:rPr>
            </w:pPr>
          </w:p>
          <w:p w14:paraId="256E9FDE">
            <w:pPr>
              <w:spacing w:line="273" w:lineRule="auto"/>
              <w:rPr>
                <w:rFonts w:ascii="Arial"/>
                <w:sz w:val="21"/>
              </w:rPr>
            </w:pPr>
          </w:p>
          <w:p w14:paraId="486FF8D5">
            <w:pPr>
              <w:spacing w:line="273" w:lineRule="auto"/>
              <w:rPr>
                <w:rFonts w:ascii="Arial"/>
                <w:sz w:val="21"/>
              </w:rPr>
            </w:pPr>
          </w:p>
          <w:p w14:paraId="0A76307C">
            <w:pPr>
              <w:spacing w:line="273" w:lineRule="auto"/>
              <w:rPr>
                <w:rFonts w:ascii="Arial"/>
                <w:sz w:val="21"/>
              </w:rPr>
            </w:pPr>
          </w:p>
          <w:p w14:paraId="5D162363">
            <w:pPr>
              <w:spacing w:line="273" w:lineRule="auto"/>
              <w:rPr>
                <w:rFonts w:ascii="Arial"/>
                <w:sz w:val="21"/>
              </w:rPr>
            </w:pPr>
          </w:p>
          <w:p w14:paraId="0FA5BD8A">
            <w:pPr>
              <w:spacing w:before="58" w:line="195" w:lineRule="auto"/>
              <w:ind w:left="37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3.2</w:t>
            </w:r>
          </w:p>
        </w:tc>
        <w:tc>
          <w:tcPr>
            <w:tcW w:w="8263" w:type="dxa"/>
            <w:tcBorders>
              <w:top w:val="single" w:color="000000" w:sz="2" w:space="0"/>
              <w:left w:val="single" w:color="000000" w:sz="2" w:space="0"/>
            </w:tcBorders>
            <w:vAlign w:val="top"/>
          </w:tcPr>
          <w:p w14:paraId="315A18B0">
            <w:pPr>
              <w:spacing w:before="142" w:line="230" w:lineRule="auto"/>
              <w:ind w:left="529"/>
              <w:rPr>
                <w:rFonts w:ascii="黑体" w:hAnsi="黑体" w:eastAsia="黑体" w:cs="黑体"/>
                <w:sz w:val="20"/>
                <w:szCs w:val="20"/>
              </w:rPr>
            </w:pPr>
            <w:r>
              <w:rPr>
                <w:rFonts w:ascii="Times New Roman" w:hAnsi="Times New Roman" w:eastAsia="Times New Roman" w:cs="Times New Roman"/>
                <w:spacing w:val="4"/>
                <w:sz w:val="20"/>
                <w:szCs w:val="20"/>
              </w:rPr>
              <w:t xml:space="preserve">3.2  </w:t>
            </w:r>
            <w:r>
              <w:rPr>
                <w:rFonts w:ascii="黑体" w:hAnsi="黑体" w:eastAsia="黑体" w:cs="黑体"/>
                <w:spacing w:val="4"/>
                <w:sz w:val="20"/>
                <w:szCs w:val="20"/>
              </w:rPr>
              <w:t>投标报价</w:t>
            </w:r>
          </w:p>
          <w:p w14:paraId="1DDA1ECA">
            <w:pPr>
              <w:pStyle w:val="13"/>
              <w:spacing w:before="151" w:line="228" w:lineRule="auto"/>
              <w:ind w:left="528"/>
            </w:pPr>
            <w:r>
              <w:rPr>
                <w:spacing w:val="2"/>
              </w:rPr>
              <w:t>第</w:t>
            </w:r>
            <w:r>
              <w:rPr>
                <w:spacing w:val="-32"/>
              </w:rPr>
              <w:t xml:space="preserve"> </w:t>
            </w:r>
            <w:r>
              <w:rPr>
                <w:rFonts w:ascii="Times New Roman" w:hAnsi="Times New Roman" w:eastAsia="Times New Roman" w:cs="Times New Roman"/>
                <w:spacing w:val="2"/>
              </w:rPr>
              <w:t>3.2.5</w:t>
            </w:r>
            <w:r>
              <w:rPr>
                <w:rFonts w:ascii="Times New Roman" w:hAnsi="Times New Roman" w:eastAsia="Times New Roman" w:cs="Times New Roman"/>
                <w:spacing w:val="16"/>
              </w:rPr>
              <w:t xml:space="preserve"> </w:t>
            </w:r>
            <w:r>
              <w:rPr>
                <w:spacing w:val="2"/>
              </w:rPr>
              <w:t>项补充：</w:t>
            </w:r>
          </w:p>
          <w:p w14:paraId="687B4970">
            <w:pPr>
              <w:spacing w:before="151" w:line="370" w:lineRule="auto"/>
              <w:ind w:left="112" w:right="102" w:firstLine="416"/>
              <w:rPr>
                <w:rFonts w:ascii="黑体" w:hAnsi="黑体" w:eastAsia="黑体" w:cs="黑体"/>
                <w:sz w:val="20"/>
                <w:szCs w:val="20"/>
                <w:highlight w:val="yellow"/>
              </w:rPr>
            </w:pPr>
            <w:r>
              <w:rPr>
                <w:rFonts w:ascii="Times New Roman" w:hAnsi="Times New Roman" w:eastAsia="Times New Roman" w:cs="Times New Roman"/>
                <w:spacing w:val="10"/>
                <w:sz w:val="20"/>
                <w:szCs w:val="20"/>
              </w:rPr>
              <w:t>3.2.5.</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0"/>
                <w:sz w:val="20"/>
                <w:szCs w:val="20"/>
                <w:highlight w:val="yellow"/>
              </w:rPr>
              <w:t xml:space="preserve">1 </w:t>
            </w:r>
            <w:r>
              <w:rPr>
                <w:rFonts w:ascii="黑体" w:hAnsi="黑体" w:eastAsia="黑体" w:cs="黑体"/>
                <w:spacing w:val="10"/>
                <w:sz w:val="20"/>
                <w:szCs w:val="20"/>
                <w:highlight w:val="yellow"/>
              </w:rPr>
              <w:t>本项目采用固定费率合同，在合同实施</w:t>
            </w:r>
            <w:r>
              <w:rPr>
                <w:rFonts w:ascii="黑体" w:hAnsi="黑体" w:eastAsia="黑体" w:cs="黑体"/>
                <w:spacing w:val="9"/>
                <w:sz w:val="20"/>
                <w:szCs w:val="20"/>
                <w:highlight w:val="yellow"/>
              </w:rPr>
              <w:t>期间，中标费率不得改变，中标费率</w:t>
            </w:r>
            <w:r>
              <w:rPr>
                <w:rFonts w:ascii="黑体" w:hAnsi="黑体" w:eastAsia="黑体" w:cs="黑体"/>
                <w:spacing w:val="7"/>
                <w:sz w:val="20"/>
                <w:szCs w:val="20"/>
                <w:highlight w:val="yellow"/>
              </w:rPr>
              <w:t>是指：中标价</w:t>
            </w:r>
            <w:r>
              <w:rPr>
                <w:rFonts w:ascii="Times New Roman" w:hAnsi="Times New Roman" w:eastAsia="Times New Roman" w:cs="Times New Roman"/>
                <w:spacing w:val="7"/>
                <w:sz w:val="20"/>
                <w:szCs w:val="20"/>
                <w:highlight w:val="yellow"/>
              </w:rPr>
              <w:t>÷</w:t>
            </w:r>
            <w:r>
              <w:rPr>
                <w:rFonts w:ascii="黑体" w:hAnsi="黑体" w:eastAsia="黑体" w:cs="黑体"/>
                <w:spacing w:val="7"/>
                <w:sz w:val="20"/>
                <w:szCs w:val="20"/>
                <w:highlight w:val="yellow"/>
              </w:rPr>
              <w:t>最高投标限价。</w:t>
            </w:r>
          </w:p>
          <w:p w14:paraId="4750446B">
            <w:pPr>
              <w:spacing w:before="1" w:line="367" w:lineRule="auto"/>
              <w:ind w:left="107" w:right="102" w:firstLine="422"/>
              <w:rPr>
                <w:rFonts w:ascii="黑体" w:hAnsi="黑体" w:eastAsia="黑体" w:cs="黑体"/>
                <w:sz w:val="20"/>
                <w:szCs w:val="20"/>
              </w:rPr>
            </w:pPr>
            <w:r>
              <w:rPr>
                <w:rFonts w:ascii="Times New Roman" w:hAnsi="Times New Roman" w:eastAsia="Times New Roman" w:cs="Times New Roman"/>
                <w:spacing w:val="10"/>
                <w:sz w:val="20"/>
                <w:szCs w:val="20"/>
              </w:rPr>
              <w:t xml:space="preserve">3.2.5.2 </w:t>
            </w:r>
            <w:r>
              <w:rPr>
                <w:rFonts w:ascii="黑体" w:hAnsi="黑体" w:eastAsia="黑体" w:cs="黑体"/>
                <w:spacing w:val="10"/>
                <w:sz w:val="20"/>
                <w:szCs w:val="20"/>
              </w:rPr>
              <w:t>投标报价是中标人按照招标文件的要求完成本项目所有工作量和提供全套文</w:t>
            </w:r>
            <w:r>
              <w:rPr>
                <w:rFonts w:ascii="黑体" w:hAnsi="黑体" w:eastAsia="黑体" w:cs="黑体"/>
                <w:spacing w:val="12"/>
                <w:sz w:val="20"/>
                <w:szCs w:val="20"/>
              </w:rPr>
              <w:t>件及后续服务所需的全部费用，包括但不限于：派驻</w:t>
            </w:r>
            <w:r>
              <w:rPr>
                <w:rFonts w:ascii="黑体" w:hAnsi="黑体" w:eastAsia="黑体" w:cs="黑体"/>
                <w:spacing w:val="11"/>
                <w:sz w:val="20"/>
                <w:szCs w:val="20"/>
              </w:rPr>
              <w:t>的全部人员服务费用（含工伤事故</w:t>
            </w:r>
            <w:r>
              <w:rPr>
                <w:rFonts w:ascii="黑体" w:hAnsi="黑体" w:eastAsia="黑体" w:cs="黑体"/>
                <w:spacing w:val="10"/>
                <w:sz w:val="20"/>
                <w:szCs w:val="20"/>
              </w:rPr>
              <w:t>险、人身意外伤害险等保险费用等）</w:t>
            </w:r>
            <w:r>
              <w:rPr>
                <w:rFonts w:ascii="黑体" w:hAnsi="黑体" w:eastAsia="黑体" w:cs="黑体"/>
                <w:spacing w:val="-39"/>
                <w:sz w:val="20"/>
                <w:szCs w:val="20"/>
              </w:rPr>
              <w:t xml:space="preserve"> </w:t>
            </w:r>
            <w:r>
              <w:rPr>
                <w:rFonts w:ascii="黑体" w:hAnsi="黑体" w:eastAsia="黑体" w:cs="黑体"/>
                <w:spacing w:val="10"/>
                <w:sz w:val="20"/>
                <w:szCs w:val="20"/>
              </w:rPr>
              <w:t>、提供现场服务所需费用、企业管理费、利润和税</w:t>
            </w:r>
            <w:r>
              <w:rPr>
                <w:rFonts w:ascii="黑体" w:hAnsi="黑体" w:eastAsia="黑体" w:cs="黑体"/>
                <w:spacing w:val="9"/>
                <w:sz w:val="20"/>
                <w:szCs w:val="20"/>
              </w:rPr>
              <w:t>金等。投标人应充分考虑工程实际情况并结合自身因素，进行投标报价。</w:t>
            </w:r>
          </w:p>
          <w:p w14:paraId="18C2D5AA">
            <w:pPr>
              <w:spacing w:before="6" w:line="301" w:lineRule="auto"/>
              <w:ind w:left="125" w:right="102" w:firstLine="404"/>
              <w:rPr>
                <w:rFonts w:ascii="黑体" w:hAnsi="黑体" w:eastAsia="黑体" w:cs="黑体"/>
                <w:sz w:val="20"/>
                <w:szCs w:val="20"/>
              </w:rPr>
            </w:pPr>
            <w:r>
              <w:rPr>
                <w:rFonts w:ascii="Times New Roman" w:hAnsi="Times New Roman" w:eastAsia="Times New Roman" w:cs="Times New Roman"/>
                <w:spacing w:val="10"/>
                <w:sz w:val="20"/>
                <w:szCs w:val="20"/>
              </w:rPr>
              <w:t xml:space="preserve">3.2.5.3 </w:t>
            </w:r>
            <w:r>
              <w:rPr>
                <w:rFonts w:ascii="黑体" w:hAnsi="黑体" w:eastAsia="黑体" w:cs="黑体"/>
                <w:spacing w:val="10"/>
                <w:sz w:val="20"/>
                <w:szCs w:val="20"/>
              </w:rPr>
              <w:t>投标人填报的投标报价为签约合同价，不作为合同结算价。合同结算价根据</w:t>
            </w:r>
            <w:r>
              <w:rPr>
                <w:rFonts w:ascii="黑体" w:hAnsi="黑体" w:eastAsia="黑体" w:cs="黑体"/>
                <w:spacing w:val="8"/>
                <w:sz w:val="20"/>
                <w:szCs w:val="20"/>
              </w:rPr>
              <w:t>中标费率进行计算，前期工作咨询服务费最终结算价</w:t>
            </w:r>
            <w:r>
              <w:rPr>
                <w:rFonts w:ascii="Times New Roman" w:hAnsi="Times New Roman" w:eastAsia="Times New Roman" w:cs="Times New Roman"/>
                <w:spacing w:val="8"/>
                <w:sz w:val="20"/>
                <w:szCs w:val="20"/>
              </w:rPr>
              <w:t>=</w:t>
            </w:r>
            <w:r>
              <w:rPr>
                <w:rFonts w:ascii="黑体" w:hAnsi="黑体" w:eastAsia="黑体" w:cs="黑体"/>
                <w:spacing w:val="8"/>
                <w:sz w:val="20"/>
                <w:szCs w:val="20"/>
              </w:rPr>
              <w:t>［以投资估算建安费批复值为计费</w:t>
            </w:r>
          </w:p>
        </w:tc>
      </w:tr>
    </w:tbl>
    <w:p w14:paraId="3786C39E">
      <w:pPr>
        <w:rPr>
          <w:rFonts w:ascii="Arial"/>
          <w:sz w:val="21"/>
        </w:rPr>
      </w:pPr>
    </w:p>
    <w:p w14:paraId="4BAE7964">
      <w:pPr>
        <w:spacing w:before="120"/>
        <w:rPr>
          <w:rFonts w:hint="eastAsia" w:eastAsia="宋体"/>
          <w:lang w:eastAsia="zh-CN"/>
        </w:rPr>
      </w:pPr>
      <w:r>
        <w:rPr>
          <w:rFonts w:hint="eastAsia" w:eastAsia="宋体"/>
          <w:lang w:eastAsia="zh-CN"/>
        </w:rPr>
        <w:br w:type="page"/>
      </w:r>
    </w:p>
    <w:tbl>
      <w:tblPr>
        <w:tblStyle w:val="12"/>
        <w:tblW w:w="9289"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6"/>
        <w:gridCol w:w="8263"/>
      </w:tblGrid>
      <w:tr w14:paraId="77E78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9" w:hRule="atLeast"/>
        </w:trPr>
        <w:tc>
          <w:tcPr>
            <w:tcW w:w="1026" w:type="dxa"/>
            <w:tcBorders>
              <w:top w:val="single" w:color="000000" w:sz="6" w:space="0"/>
              <w:left w:val="single" w:color="000000" w:sz="6" w:space="0"/>
            </w:tcBorders>
            <w:vAlign w:val="top"/>
          </w:tcPr>
          <w:p w14:paraId="36B5D3B5">
            <w:pPr>
              <w:spacing w:before="144" w:line="231" w:lineRule="auto"/>
              <w:ind w:left="196"/>
              <w:rPr>
                <w:rFonts w:ascii="黑体" w:hAnsi="黑体" w:eastAsia="黑体" w:cs="黑体"/>
                <w:sz w:val="20"/>
                <w:szCs w:val="20"/>
              </w:rPr>
            </w:pPr>
            <w:r>
              <w:rPr>
                <w:rFonts w:ascii="黑体" w:hAnsi="黑体" w:eastAsia="黑体" w:cs="黑体"/>
                <w:spacing w:val="6"/>
                <w:sz w:val="20"/>
                <w:szCs w:val="20"/>
              </w:rPr>
              <w:t>条款号</w:t>
            </w:r>
          </w:p>
        </w:tc>
        <w:tc>
          <w:tcPr>
            <w:tcW w:w="8263" w:type="dxa"/>
            <w:tcBorders>
              <w:top w:val="single" w:color="000000" w:sz="6" w:space="0"/>
              <w:right w:val="single" w:color="000000" w:sz="6" w:space="0"/>
            </w:tcBorders>
            <w:vAlign w:val="top"/>
          </w:tcPr>
          <w:p w14:paraId="7321AA8A">
            <w:pPr>
              <w:spacing w:before="144" w:line="231" w:lineRule="auto"/>
              <w:ind w:left="3194"/>
              <w:rPr>
                <w:rFonts w:ascii="黑体" w:hAnsi="黑体" w:eastAsia="黑体" w:cs="黑体"/>
                <w:sz w:val="20"/>
                <w:szCs w:val="20"/>
              </w:rPr>
            </w:pPr>
            <w:r>
              <w:rPr>
                <w:rFonts w:ascii="黑体" w:hAnsi="黑体" w:eastAsia="黑体" w:cs="黑体"/>
                <w:spacing w:val="8"/>
                <w:sz w:val="20"/>
                <w:szCs w:val="20"/>
              </w:rPr>
              <w:t>需要补充的其他内容</w:t>
            </w:r>
          </w:p>
        </w:tc>
      </w:tr>
      <w:tr w14:paraId="1F82C9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8" w:hRule="atLeast"/>
        </w:trPr>
        <w:tc>
          <w:tcPr>
            <w:tcW w:w="1026" w:type="dxa"/>
            <w:tcBorders>
              <w:left w:val="single" w:color="000000" w:sz="6" w:space="0"/>
            </w:tcBorders>
            <w:vAlign w:val="top"/>
          </w:tcPr>
          <w:p w14:paraId="41324682">
            <w:pPr>
              <w:rPr>
                <w:rFonts w:ascii="Arial"/>
                <w:sz w:val="21"/>
              </w:rPr>
            </w:pPr>
          </w:p>
        </w:tc>
        <w:tc>
          <w:tcPr>
            <w:tcW w:w="8263" w:type="dxa"/>
            <w:tcBorders>
              <w:right w:val="single" w:color="000000" w:sz="6" w:space="0"/>
            </w:tcBorders>
            <w:vAlign w:val="top"/>
          </w:tcPr>
          <w:p w14:paraId="65CD6A65">
            <w:pPr>
              <w:spacing w:before="140" w:line="305" w:lineRule="auto"/>
              <w:ind w:left="111" w:right="102" w:hanging="2"/>
              <w:rPr>
                <w:rFonts w:ascii="黑体" w:hAnsi="黑体" w:eastAsia="黑体" w:cs="黑体"/>
                <w:sz w:val="20"/>
                <w:szCs w:val="20"/>
              </w:rPr>
            </w:pPr>
            <w:r>
              <w:rPr>
                <w:rFonts w:ascii="黑体" w:hAnsi="黑体" w:eastAsia="黑体" w:cs="黑体"/>
                <w:spacing w:val="7"/>
                <w:sz w:val="20"/>
                <w:szCs w:val="20"/>
              </w:rPr>
              <w:t>基数，采用分档累进递减方式（见下表）计算后（上限为</w:t>
            </w:r>
            <w:r>
              <w:rPr>
                <w:rFonts w:ascii="黑体" w:hAnsi="黑体" w:eastAsia="黑体" w:cs="黑体"/>
                <w:spacing w:val="-37"/>
                <w:sz w:val="20"/>
                <w:szCs w:val="20"/>
              </w:rPr>
              <w:t xml:space="preserve"> </w:t>
            </w:r>
            <w:r>
              <w:rPr>
                <w:rFonts w:ascii="Times New Roman" w:hAnsi="Times New Roman" w:eastAsia="Times New Roman" w:cs="Times New Roman"/>
                <w:spacing w:val="7"/>
                <w:sz w:val="20"/>
                <w:szCs w:val="20"/>
              </w:rPr>
              <w:t>500</w:t>
            </w:r>
            <w:r>
              <w:rPr>
                <w:rFonts w:ascii="Times New Roman" w:hAnsi="Times New Roman" w:eastAsia="Times New Roman" w:cs="Times New Roman"/>
                <w:spacing w:val="17"/>
                <w:w w:val="101"/>
                <w:sz w:val="20"/>
                <w:szCs w:val="20"/>
              </w:rPr>
              <w:t xml:space="preserve"> </w:t>
            </w:r>
            <w:r>
              <w:rPr>
                <w:rFonts w:ascii="黑体" w:hAnsi="黑体" w:eastAsia="黑体" w:cs="黑体"/>
                <w:spacing w:val="7"/>
                <w:sz w:val="20"/>
                <w:szCs w:val="20"/>
              </w:rPr>
              <w:t>万元</w:t>
            </w:r>
            <w:r>
              <w:rPr>
                <w:rFonts w:ascii="黑体" w:hAnsi="黑体" w:eastAsia="黑体" w:cs="黑体"/>
                <w:spacing w:val="15"/>
                <w:sz w:val="20"/>
                <w:szCs w:val="20"/>
              </w:rPr>
              <w:t>）］</w:t>
            </w:r>
            <w:r>
              <w:rPr>
                <w:rFonts w:ascii="Times New Roman" w:hAnsi="Times New Roman" w:eastAsia="Times New Roman" w:cs="Times New Roman"/>
                <w:spacing w:val="7"/>
                <w:sz w:val="20"/>
                <w:szCs w:val="20"/>
              </w:rPr>
              <w:t>×</w:t>
            </w:r>
            <w:r>
              <w:rPr>
                <w:rFonts w:ascii="黑体" w:hAnsi="黑体" w:eastAsia="黑体" w:cs="黑体"/>
                <w:spacing w:val="7"/>
                <w:sz w:val="20"/>
                <w:szCs w:val="20"/>
              </w:rPr>
              <w:t>前期工作咨询服</w:t>
            </w:r>
            <w:r>
              <w:rPr>
                <w:rFonts w:ascii="黑体" w:hAnsi="黑体" w:eastAsia="黑体" w:cs="黑体"/>
                <w:spacing w:val="6"/>
                <w:sz w:val="20"/>
                <w:szCs w:val="20"/>
              </w:rPr>
              <w:t>务中标费率。</w:t>
            </w:r>
          </w:p>
          <w:tbl>
            <w:tblPr>
              <w:tblStyle w:val="12"/>
              <w:tblW w:w="8043" w:type="dxa"/>
              <w:tblInd w:w="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3"/>
              <w:gridCol w:w="4679"/>
              <w:gridCol w:w="2231"/>
            </w:tblGrid>
            <w:tr w14:paraId="1DC2E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133" w:type="dxa"/>
                  <w:vAlign w:val="top"/>
                </w:tcPr>
                <w:p w14:paraId="2A495E6A">
                  <w:pPr>
                    <w:spacing w:before="146" w:line="231" w:lineRule="auto"/>
                    <w:ind w:left="360"/>
                    <w:rPr>
                      <w:rFonts w:ascii="黑体" w:hAnsi="黑体" w:eastAsia="黑体" w:cs="黑体"/>
                      <w:sz w:val="20"/>
                      <w:szCs w:val="20"/>
                    </w:rPr>
                  </w:pPr>
                  <w:r>
                    <w:rPr>
                      <w:rFonts w:ascii="黑体" w:hAnsi="黑体" w:eastAsia="黑体" w:cs="黑体"/>
                      <w:spacing w:val="4"/>
                      <w:sz w:val="20"/>
                      <w:szCs w:val="20"/>
                    </w:rPr>
                    <w:t>序号</w:t>
                  </w:r>
                </w:p>
              </w:tc>
              <w:tc>
                <w:tcPr>
                  <w:tcW w:w="4679" w:type="dxa"/>
                  <w:vAlign w:val="top"/>
                </w:tcPr>
                <w:p w14:paraId="62A3C946">
                  <w:pPr>
                    <w:spacing w:before="146" w:line="230" w:lineRule="auto"/>
                    <w:ind w:left="1292"/>
                    <w:rPr>
                      <w:rFonts w:ascii="黑体" w:hAnsi="黑体" w:eastAsia="黑体" w:cs="黑体"/>
                      <w:sz w:val="20"/>
                      <w:szCs w:val="20"/>
                    </w:rPr>
                  </w:pPr>
                  <w:r>
                    <w:rPr>
                      <w:rFonts w:ascii="黑体" w:hAnsi="黑体" w:eastAsia="黑体" w:cs="黑体"/>
                      <w:spacing w:val="9"/>
                      <w:sz w:val="20"/>
                      <w:szCs w:val="20"/>
                    </w:rPr>
                    <w:t>投资估算建安费批复值</w:t>
                  </w:r>
                </w:p>
              </w:tc>
              <w:tc>
                <w:tcPr>
                  <w:tcW w:w="2231" w:type="dxa"/>
                  <w:vAlign w:val="top"/>
                </w:tcPr>
                <w:p w14:paraId="5651EAB5">
                  <w:pPr>
                    <w:spacing w:before="146" w:line="231" w:lineRule="auto"/>
                    <w:ind w:left="912"/>
                    <w:rPr>
                      <w:rFonts w:ascii="黑体" w:hAnsi="黑体" w:eastAsia="黑体" w:cs="黑体"/>
                      <w:sz w:val="20"/>
                      <w:szCs w:val="20"/>
                    </w:rPr>
                  </w:pPr>
                  <w:r>
                    <w:rPr>
                      <w:rFonts w:ascii="黑体" w:hAnsi="黑体" w:eastAsia="黑体" w:cs="黑体"/>
                      <w:spacing w:val="3"/>
                      <w:sz w:val="20"/>
                      <w:szCs w:val="20"/>
                    </w:rPr>
                    <w:t>费率</w:t>
                  </w:r>
                </w:p>
              </w:tc>
            </w:tr>
            <w:tr w14:paraId="3134B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133" w:type="dxa"/>
                  <w:vAlign w:val="top"/>
                </w:tcPr>
                <w:p w14:paraId="548103B9">
                  <w:pPr>
                    <w:spacing w:before="179" w:line="195" w:lineRule="auto"/>
                    <w:ind w:left="535"/>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4679" w:type="dxa"/>
                  <w:vAlign w:val="top"/>
                </w:tcPr>
                <w:p w14:paraId="4CB7F1D6">
                  <w:pPr>
                    <w:spacing w:before="93" w:line="229" w:lineRule="auto"/>
                    <w:ind w:left="1688"/>
                    <w:rPr>
                      <w:rFonts w:ascii="黑体" w:hAnsi="黑体" w:eastAsia="黑体" w:cs="黑体"/>
                      <w:sz w:val="20"/>
                      <w:szCs w:val="20"/>
                    </w:rPr>
                  </w:pPr>
                  <w:r>
                    <w:rPr>
                      <w:rFonts w:ascii="Times New Roman" w:hAnsi="Times New Roman" w:eastAsia="Times New Roman" w:cs="Times New Roman"/>
                      <w:spacing w:val="4"/>
                      <w:sz w:val="20"/>
                      <w:szCs w:val="20"/>
                    </w:rPr>
                    <w:t>3000</w:t>
                  </w:r>
                  <w:r>
                    <w:rPr>
                      <w:rFonts w:ascii="Times New Roman" w:hAnsi="Times New Roman" w:eastAsia="Times New Roman" w:cs="Times New Roman"/>
                      <w:spacing w:val="19"/>
                      <w:sz w:val="20"/>
                      <w:szCs w:val="20"/>
                    </w:rPr>
                    <w:t xml:space="preserve"> </w:t>
                  </w:r>
                  <w:r>
                    <w:rPr>
                      <w:rFonts w:ascii="黑体" w:hAnsi="黑体" w:eastAsia="黑体" w:cs="黑体"/>
                      <w:spacing w:val="4"/>
                      <w:sz w:val="20"/>
                      <w:szCs w:val="20"/>
                    </w:rPr>
                    <w:t>万元以下</w:t>
                  </w:r>
                </w:p>
              </w:tc>
              <w:tc>
                <w:tcPr>
                  <w:tcW w:w="2231" w:type="dxa"/>
                  <w:vAlign w:val="top"/>
                </w:tcPr>
                <w:p w14:paraId="494C8379">
                  <w:pPr>
                    <w:tabs>
                      <w:tab w:val="left" w:pos="980"/>
                    </w:tabs>
                    <w:spacing w:before="179" w:line="195" w:lineRule="auto"/>
                    <w:ind w:left="763"/>
                    <w:rPr>
                      <w:rFonts w:ascii="Times New Roman" w:hAnsi="Times New Roman" w:eastAsia="Times New Roman" w:cs="Times New Roman"/>
                      <w:sz w:val="20"/>
                      <w:szCs w:val="20"/>
                    </w:rPr>
                  </w:pPr>
                  <w:r>
                    <w:rPr>
                      <w:rFonts w:ascii="Times New Roman" w:hAnsi="Times New Roman" w:eastAsia="Times New Roman" w:cs="Times New Roman"/>
                      <w:sz w:val="20"/>
                      <w:szCs w:val="20"/>
                      <w:u w:val="single" w:color="auto"/>
                    </w:rPr>
                    <w:tab/>
                  </w:r>
                  <w:r>
                    <w:rPr>
                      <w:rFonts w:ascii="Times New Roman" w:hAnsi="Times New Roman" w:eastAsia="Times New Roman" w:cs="Times New Roman"/>
                      <w:spacing w:val="-2"/>
                      <w:sz w:val="20"/>
                      <w:szCs w:val="20"/>
                      <w:u w:val="single" w:color="auto"/>
                    </w:rPr>
                    <w:t>7</w:t>
                  </w:r>
                  <w:r>
                    <w:rPr>
                      <w:rFonts w:ascii="Times New Roman" w:hAnsi="Times New Roman" w:eastAsia="Times New Roman" w:cs="Times New Roman"/>
                      <w:spacing w:val="2"/>
                      <w:sz w:val="20"/>
                      <w:szCs w:val="20"/>
                      <w:u w:val="single" w:color="auto"/>
                    </w:rPr>
                    <w:t xml:space="preserve">    </w:t>
                  </w:r>
                  <w:r>
                    <w:rPr>
                      <w:rFonts w:ascii="Times New Roman" w:hAnsi="Times New Roman" w:eastAsia="Times New Roman" w:cs="Times New Roman"/>
                      <w:spacing w:val="-41"/>
                      <w:sz w:val="20"/>
                      <w:szCs w:val="20"/>
                    </w:rPr>
                    <w:t xml:space="preserve"> </w:t>
                  </w:r>
                  <w:r>
                    <w:rPr>
                      <w:rFonts w:ascii="Times New Roman" w:hAnsi="Times New Roman" w:eastAsia="Times New Roman" w:cs="Times New Roman"/>
                      <w:spacing w:val="-2"/>
                      <w:sz w:val="20"/>
                      <w:szCs w:val="20"/>
                    </w:rPr>
                    <w:t>%</w:t>
                  </w:r>
                </w:p>
              </w:tc>
            </w:tr>
            <w:tr w14:paraId="622A6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133" w:type="dxa"/>
                  <w:vAlign w:val="top"/>
                </w:tcPr>
                <w:p w14:paraId="429F324D">
                  <w:pPr>
                    <w:spacing w:before="178" w:line="195" w:lineRule="auto"/>
                    <w:ind w:left="51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4679" w:type="dxa"/>
                  <w:vAlign w:val="top"/>
                </w:tcPr>
                <w:p w14:paraId="26CB6323">
                  <w:pPr>
                    <w:spacing w:before="92" w:line="232" w:lineRule="auto"/>
                    <w:ind w:left="1654"/>
                    <w:rPr>
                      <w:rFonts w:ascii="黑体" w:hAnsi="黑体" w:eastAsia="黑体" w:cs="黑体"/>
                      <w:sz w:val="20"/>
                      <w:szCs w:val="20"/>
                    </w:rPr>
                  </w:pPr>
                  <w:r>
                    <w:rPr>
                      <w:rFonts w:ascii="Times New Roman" w:hAnsi="Times New Roman" w:eastAsia="Times New Roman" w:cs="Times New Roman"/>
                      <w:spacing w:val="3"/>
                      <w:sz w:val="20"/>
                      <w:szCs w:val="20"/>
                    </w:rPr>
                    <w:t>3000-6000</w:t>
                  </w:r>
                  <w:r>
                    <w:rPr>
                      <w:rFonts w:ascii="Times New Roman" w:hAnsi="Times New Roman" w:eastAsia="Times New Roman" w:cs="Times New Roman"/>
                      <w:spacing w:val="21"/>
                      <w:sz w:val="20"/>
                      <w:szCs w:val="20"/>
                    </w:rPr>
                    <w:t xml:space="preserve"> </w:t>
                  </w:r>
                  <w:r>
                    <w:rPr>
                      <w:rFonts w:ascii="黑体" w:hAnsi="黑体" w:eastAsia="黑体" w:cs="黑体"/>
                      <w:spacing w:val="3"/>
                      <w:sz w:val="20"/>
                      <w:szCs w:val="20"/>
                    </w:rPr>
                    <w:t>万元</w:t>
                  </w:r>
                </w:p>
              </w:tc>
              <w:tc>
                <w:tcPr>
                  <w:tcW w:w="2231" w:type="dxa"/>
                  <w:vAlign w:val="top"/>
                </w:tcPr>
                <w:p w14:paraId="215A38B4">
                  <w:pPr>
                    <w:tabs>
                      <w:tab w:val="left" w:pos="975"/>
                    </w:tabs>
                    <w:spacing w:before="178" w:line="195" w:lineRule="auto"/>
                    <w:ind w:left="763"/>
                    <w:rPr>
                      <w:rFonts w:ascii="Times New Roman" w:hAnsi="Times New Roman" w:eastAsia="Times New Roman" w:cs="Times New Roman"/>
                      <w:sz w:val="20"/>
                      <w:szCs w:val="20"/>
                    </w:rPr>
                  </w:pPr>
                  <w:r>
                    <w:rPr>
                      <w:rFonts w:ascii="Times New Roman" w:hAnsi="Times New Roman" w:eastAsia="Times New Roman" w:cs="Times New Roman"/>
                      <w:sz w:val="20"/>
                      <w:szCs w:val="20"/>
                      <w:u w:val="single" w:color="auto"/>
                    </w:rPr>
                    <w:tab/>
                  </w:r>
                  <w:r>
                    <w:rPr>
                      <w:rFonts w:ascii="Times New Roman" w:hAnsi="Times New Roman" w:eastAsia="Times New Roman" w:cs="Times New Roman"/>
                      <w:spacing w:val="1"/>
                      <w:sz w:val="20"/>
                      <w:szCs w:val="20"/>
                      <w:u w:val="single" w:color="auto"/>
                    </w:rPr>
                    <w:t>4</w:t>
                  </w:r>
                  <w:r>
                    <w:rPr>
                      <w:rFonts w:ascii="Times New Roman" w:hAnsi="Times New Roman" w:eastAsia="Times New Roman" w:cs="Times New Roman"/>
                      <w:spacing w:val="2"/>
                      <w:sz w:val="20"/>
                      <w:szCs w:val="20"/>
                      <w:u w:val="single" w:color="auto"/>
                    </w:rPr>
                    <w:t xml:space="preserve">    </w:t>
                  </w:r>
                  <w:r>
                    <w:rPr>
                      <w:rFonts w:ascii="Times New Roman" w:hAnsi="Times New Roman" w:eastAsia="Times New Roman" w:cs="Times New Roman"/>
                      <w:spacing w:val="-42"/>
                      <w:sz w:val="20"/>
                      <w:szCs w:val="20"/>
                    </w:rPr>
                    <w:t xml:space="preserve"> </w:t>
                  </w:r>
                  <w:r>
                    <w:rPr>
                      <w:rFonts w:ascii="Times New Roman" w:hAnsi="Times New Roman" w:eastAsia="Times New Roman" w:cs="Times New Roman"/>
                      <w:spacing w:val="1"/>
                      <w:sz w:val="20"/>
                      <w:szCs w:val="20"/>
                    </w:rPr>
                    <w:t>%</w:t>
                  </w:r>
                </w:p>
              </w:tc>
            </w:tr>
            <w:tr w14:paraId="1DB3C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133" w:type="dxa"/>
                  <w:vAlign w:val="top"/>
                </w:tcPr>
                <w:p w14:paraId="545878C1">
                  <w:pPr>
                    <w:spacing w:before="179" w:line="195" w:lineRule="auto"/>
                    <w:ind w:left="519"/>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4679" w:type="dxa"/>
                  <w:vAlign w:val="top"/>
                </w:tcPr>
                <w:p w14:paraId="2F9B3795">
                  <w:pPr>
                    <w:spacing w:before="96" w:line="229" w:lineRule="auto"/>
                    <w:ind w:left="1688"/>
                    <w:rPr>
                      <w:rFonts w:ascii="黑体" w:hAnsi="黑体" w:eastAsia="黑体" w:cs="黑体"/>
                      <w:sz w:val="20"/>
                      <w:szCs w:val="20"/>
                    </w:rPr>
                  </w:pPr>
                  <w:r>
                    <w:rPr>
                      <w:rFonts w:ascii="Times New Roman" w:hAnsi="Times New Roman" w:eastAsia="Times New Roman" w:cs="Times New Roman"/>
                      <w:spacing w:val="4"/>
                      <w:sz w:val="20"/>
                      <w:szCs w:val="20"/>
                    </w:rPr>
                    <w:t>6000</w:t>
                  </w:r>
                  <w:r>
                    <w:rPr>
                      <w:rFonts w:ascii="Times New Roman" w:hAnsi="Times New Roman" w:eastAsia="Times New Roman" w:cs="Times New Roman"/>
                      <w:spacing w:val="18"/>
                      <w:w w:val="101"/>
                      <w:sz w:val="20"/>
                      <w:szCs w:val="20"/>
                    </w:rPr>
                    <w:t xml:space="preserve"> </w:t>
                  </w:r>
                  <w:r>
                    <w:rPr>
                      <w:rFonts w:ascii="黑体" w:hAnsi="黑体" w:eastAsia="黑体" w:cs="黑体"/>
                      <w:spacing w:val="4"/>
                      <w:sz w:val="20"/>
                      <w:szCs w:val="20"/>
                    </w:rPr>
                    <w:t>万元以上</w:t>
                  </w:r>
                </w:p>
              </w:tc>
              <w:tc>
                <w:tcPr>
                  <w:tcW w:w="2231" w:type="dxa"/>
                  <w:vAlign w:val="top"/>
                </w:tcPr>
                <w:p w14:paraId="58158DEF">
                  <w:pPr>
                    <w:tabs>
                      <w:tab w:val="left" w:pos="975"/>
                    </w:tabs>
                    <w:spacing w:before="179" w:line="195" w:lineRule="auto"/>
                    <w:ind w:left="763"/>
                    <w:rPr>
                      <w:rFonts w:ascii="Times New Roman" w:hAnsi="Times New Roman" w:eastAsia="Times New Roman" w:cs="Times New Roman"/>
                      <w:sz w:val="20"/>
                      <w:szCs w:val="20"/>
                    </w:rPr>
                  </w:pPr>
                  <w:r>
                    <w:rPr>
                      <w:rFonts w:ascii="Times New Roman" w:hAnsi="Times New Roman" w:eastAsia="Times New Roman" w:cs="Times New Roman"/>
                      <w:sz w:val="20"/>
                      <w:szCs w:val="20"/>
                      <w:u w:val="single" w:color="auto"/>
                    </w:rPr>
                    <w:tab/>
                  </w:r>
                  <w:r>
                    <w:rPr>
                      <w:rFonts w:ascii="Times New Roman" w:hAnsi="Times New Roman" w:eastAsia="Times New Roman" w:cs="Times New Roman"/>
                      <w:sz w:val="20"/>
                      <w:szCs w:val="20"/>
                      <w:u w:val="single" w:color="auto"/>
                    </w:rPr>
                    <w:t>2</w:t>
                  </w:r>
                  <w:r>
                    <w:rPr>
                      <w:rFonts w:ascii="Times New Roman" w:hAnsi="Times New Roman" w:eastAsia="Times New Roman" w:cs="Times New Roman"/>
                      <w:spacing w:val="2"/>
                      <w:sz w:val="20"/>
                      <w:szCs w:val="20"/>
                      <w:u w:val="single" w:color="auto"/>
                    </w:rPr>
                    <w:t xml:space="preserve">    </w:t>
                  </w:r>
                  <w:r>
                    <w:rPr>
                      <w:rFonts w:ascii="Times New Roman" w:hAnsi="Times New Roman" w:eastAsia="Times New Roman" w:cs="Times New Roman"/>
                      <w:spacing w:val="-41"/>
                      <w:sz w:val="20"/>
                      <w:szCs w:val="20"/>
                    </w:rPr>
                    <w:t xml:space="preserve"> </w:t>
                  </w:r>
                  <w:r>
                    <w:rPr>
                      <w:rFonts w:ascii="Times New Roman" w:hAnsi="Times New Roman" w:eastAsia="Times New Roman" w:cs="Times New Roman"/>
                      <w:sz w:val="20"/>
                      <w:szCs w:val="20"/>
                    </w:rPr>
                    <w:t>%</w:t>
                  </w:r>
                </w:p>
              </w:tc>
            </w:tr>
          </w:tbl>
          <w:p w14:paraId="6C8B4BF6">
            <w:pPr>
              <w:pStyle w:val="13"/>
              <w:spacing w:before="141" w:line="366" w:lineRule="auto"/>
              <w:ind w:left="107" w:right="102" w:firstLine="422"/>
            </w:pPr>
            <w:r>
              <w:rPr>
                <w:rFonts w:ascii="Times New Roman" w:hAnsi="Times New Roman" w:eastAsia="Times New Roman" w:cs="Times New Roman"/>
                <w:spacing w:val="10"/>
              </w:rPr>
              <w:t>3.2.5.4</w:t>
            </w:r>
            <w:r>
              <w:rPr>
                <w:rFonts w:ascii="Times New Roman" w:hAnsi="Times New Roman" w:eastAsia="Times New Roman" w:cs="Times New Roman"/>
                <w:spacing w:val="29"/>
              </w:rPr>
              <w:t xml:space="preserve"> </w:t>
            </w:r>
            <w:r>
              <w:rPr>
                <w:rFonts w:ascii="黑体" w:hAnsi="黑体" w:eastAsia="黑体" w:cs="黑体"/>
                <w:spacing w:val="10"/>
              </w:rPr>
              <w:t>中标单位的咨询服务应涵盖可研编制、所有专项评价评</w:t>
            </w:r>
            <w:r>
              <w:rPr>
                <w:rFonts w:ascii="黑体" w:hAnsi="黑体" w:eastAsia="黑体" w:cs="黑体"/>
                <w:spacing w:val="9"/>
              </w:rPr>
              <w:t>估报告编制以及勘察等必要的服务内容，所需费用均已含入合同价，招标人将不另行支付</w:t>
            </w:r>
            <w:r>
              <w:rPr>
                <w:spacing w:val="9"/>
              </w:rPr>
              <w:t>。</w:t>
            </w:r>
          </w:p>
          <w:p w14:paraId="70E4B56D">
            <w:pPr>
              <w:spacing w:before="35" w:line="382" w:lineRule="auto"/>
              <w:ind w:left="109" w:right="102" w:firstLine="419"/>
              <w:rPr>
                <w:rFonts w:ascii="黑体" w:hAnsi="黑体" w:eastAsia="黑体" w:cs="黑体"/>
                <w:spacing w:val="8"/>
                <w:sz w:val="20"/>
                <w:szCs w:val="20"/>
              </w:rPr>
            </w:pPr>
            <w:r>
              <w:rPr>
                <w:rFonts w:ascii="Times New Roman" w:hAnsi="Times New Roman" w:eastAsia="Times New Roman" w:cs="Times New Roman"/>
                <w:spacing w:val="7"/>
                <w:sz w:val="20"/>
                <w:szCs w:val="20"/>
              </w:rPr>
              <w:t xml:space="preserve">3.2.5.5 </w:t>
            </w:r>
            <w:r>
              <w:rPr>
                <w:rFonts w:ascii="黑体" w:hAnsi="黑体" w:eastAsia="黑体" w:cs="黑体"/>
                <w:spacing w:val="10"/>
                <w:sz w:val="20"/>
                <w:szCs w:val="20"/>
              </w:rPr>
              <w:t>招标代理费根据</w:t>
            </w:r>
            <w:r>
              <w:rPr>
                <w:rFonts w:ascii="黑体" w:hAnsi="黑体" w:eastAsia="黑体" w:cs="黑体"/>
                <w:spacing w:val="9"/>
                <w:sz w:val="20"/>
                <w:szCs w:val="20"/>
              </w:rPr>
              <w:t>中标价按照原《国家计委关于印发〈招标代理服务收费管理暂行办法〉的通知》（计</w:t>
            </w:r>
            <w:r>
              <w:rPr>
                <w:rFonts w:ascii="黑体" w:hAnsi="黑体" w:eastAsia="黑体" w:cs="黑体"/>
                <w:spacing w:val="8"/>
                <w:sz w:val="20"/>
                <w:szCs w:val="20"/>
              </w:rPr>
              <w:t>价格〔</w:t>
            </w:r>
            <w:r>
              <w:rPr>
                <w:rFonts w:ascii="Times New Roman" w:hAnsi="Times New Roman" w:eastAsia="Times New Roman" w:cs="Times New Roman"/>
                <w:spacing w:val="8"/>
                <w:sz w:val="20"/>
                <w:szCs w:val="20"/>
              </w:rPr>
              <w:t>2002</w:t>
            </w:r>
            <w:r>
              <w:rPr>
                <w:rFonts w:ascii="黑体" w:hAnsi="黑体" w:eastAsia="黑体" w:cs="黑体"/>
                <w:spacing w:val="8"/>
                <w:sz w:val="20"/>
                <w:szCs w:val="20"/>
              </w:rPr>
              <w:t>〕</w:t>
            </w:r>
            <w:r>
              <w:rPr>
                <w:rFonts w:ascii="Times New Roman" w:hAnsi="Times New Roman" w:eastAsia="Times New Roman" w:cs="Times New Roman"/>
                <w:spacing w:val="8"/>
                <w:sz w:val="20"/>
                <w:szCs w:val="20"/>
              </w:rPr>
              <w:t xml:space="preserve">1980 </w:t>
            </w:r>
            <w:r>
              <w:rPr>
                <w:rFonts w:ascii="黑体" w:hAnsi="黑体" w:eastAsia="黑体" w:cs="黑体"/>
                <w:spacing w:val="8"/>
                <w:sz w:val="20"/>
                <w:szCs w:val="20"/>
              </w:rPr>
              <w:t>号）和《国家</w:t>
            </w:r>
            <w:r>
              <w:rPr>
                <w:rFonts w:ascii="黑体" w:hAnsi="黑体" w:eastAsia="黑体" w:cs="黑体"/>
                <w:spacing w:val="9"/>
                <w:sz w:val="20"/>
                <w:szCs w:val="20"/>
              </w:rPr>
              <w:t>发展改革委办公厅关于招标代理服务收费有关问题的通知》（发改办价格〔</w:t>
            </w:r>
            <w:r>
              <w:rPr>
                <w:rFonts w:ascii="Times New Roman" w:hAnsi="Times New Roman" w:eastAsia="Times New Roman" w:cs="Times New Roman"/>
                <w:spacing w:val="9"/>
                <w:sz w:val="20"/>
                <w:szCs w:val="20"/>
              </w:rPr>
              <w:t>20</w:t>
            </w:r>
            <w:r>
              <w:rPr>
                <w:rFonts w:ascii="Times New Roman" w:hAnsi="Times New Roman" w:eastAsia="Times New Roman" w:cs="Times New Roman"/>
                <w:spacing w:val="8"/>
                <w:sz w:val="20"/>
                <w:szCs w:val="20"/>
              </w:rPr>
              <w:t>03</w:t>
            </w:r>
            <w:r>
              <w:rPr>
                <w:rFonts w:ascii="黑体" w:hAnsi="黑体" w:eastAsia="黑体" w:cs="黑体"/>
                <w:spacing w:val="8"/>
                <w:sz w:val="20"/>
                <w:szCs w:val="20"/>
              </w:rPr>
              <w:t>〕</w:t>
            </w:r>
            <w:r>
              <w:rPr>
                <w:rFonts w:ascii="Times New Roman" w:hAnsi="Times New Roman" w:eastAsia="Times New Roman" w:cs="Times New Roman"/>
                <w:spacing w:val="8"/>
                <w:sz w:val="20"/>
                <w:szCs w:val="20"/>
              </w:rPr>
              <w:t>857</w:t>
            </w:r>
            <w:r>
              <w:rPr>
                <w:rFonts w:ascii="黑体" w:hAnsi="黑体" w:eastAsia="黑体" w:cs="黑体"/>
                <w:spacing w:val="9"/>
                <w:sz w:val="20"/>
                <w:szCs w:val="20"/>
              </w:rPr>
              <w:t>号）</w:t>
            </w:r>
            <w:r>
              <w:rPr>
                <w:rFonts w:ascii="黑体" w:hAnsi="黑体" w:eastAsia="黑体" w:cs="黑体"/>
                <w:spacing w:val="-59"/>
                <w:sz w:val="20"/>
                <w:szCs w:val="20"/>
              </w:rPr>
              <w:t xml:space="preserve"> </w:t>
            </w:r>
            <w:r>
              <w:rPr>
                <w:rFonts w:ascii="黑体" w:hAnsi="黑体" w:eastAsia="黑体" w:cs="黑体"/>
                <w:spacing w:val="9"/>
                <w:sz w:val="20"/>
                <w:szCs w:val="20"/>
              </w:rPr>
              <w:t>、《国家发展改革委关于降低部分建设项目收</w:t>
            </w:r>
            <w:r>
              <w:rPr>
                <w:rFonts w:ascii="黑体" w:hAnsi="黑体" w:eastAsia="黑体" w:cs="黑体"/>
                <w:spacing w:val="8"/>
                <w:sz w:val="20"/>
                <w:szCs w:val="20"/>
              </w:rPr>
              <w:t>费标准规范收费行为等有关问题的通</w:t>
            </w:r>
            <w:r>
              <w:rPr>
                <w:rFonts w:ascii="黑体" w:hAnsi="黑体" w:eastAsia="黑体" w:cs="黑体"/>
                <w:spacing w:val="5"/>
                <w:sz w:val="20"/>
                <w:szCs w:val="20"/>
              </w:rPr>
              <w:t>知》（发改价格〔</w:t>
            </w:r>
            <w:r>
              <w:rPr>
                <w:rFonts w:ascii="Times New Roman" w:hAnsi="Times New Roman" w:eastAsia="Times New Roman" w:cs="Times New Roman"/>
                <w:spacing w:val="5"/>
                <w:sz w:val="20"/>
                <w:szCs w:val="20"/>
              </w:rPr>
              <w:t>2011</w:t>
            </w:r>
            <w:r>
              <w:rPr>
                <w:rFonts w:ascii="黑体" w:hAnsi="黑体" w:eastAsia="黑体" w:cs="黑体"/>
                <w:spacing w:val="5"/>
                <w:sz w:val="20"/>
                <w:szCs w:val="20"/>
              </w:rPr>
              <w:t>〕</w:t>
            </w:r>
            <w:r>
              <w:rPr>
                <w:rFonts w:ascii="Times New Roman" w:hAnsi="Times New Roman" w:eastAsia="Times New Roman" w:cs="Times New Roman"/>
                <w:spacing w:val="5"/>
                <w:sz w:val="20"/>
                <w:szCs w:val="20"/>
              </w:rPr>
              <w:t xml:space="preserve">534 </w:t>
            </w:r>
            <w:r>
              <w:rPr>
                <w:rFonts w:ascii="黑体" w:hAnsi="黑体" w:eastAsia="黑体" w:cs="黑体"/>
                <w:spacing w:val="5"/>
                <w:sz w:val="20"/>
                <w:szCs w:val="20"/>
              </w:rPr>
              <w:t>号）的规定计算，不足</w:t>
            </w:r>
            <w:r>
              <w:rPr>
                <w:rFonts w:ascii="黑体" w:hAnsi="黑体" w:eastAsia="黑体" w:cs="黑体"/>
                <w:spacing w:val="-37"/>
                <w:sz w:val="20"/>
                <w:szCs w:val="20"/>
              </w:rPr>
              <w:t xml:space="preserve"> </w:t>
            </w:r>
            <w:r>
              <w:rPr>
                <w:rFonts w:ascii="Times New Roman" w:hAnsi="Times New Roman" w:eastAsia="Times New Roman" w:cs="Times New Roman"/>
                <w:spacing w:val="5"/>
                <w:sz w:val="20"/>
                <w:szCs w:val="20"/>
              </w:rPr>
              <w:t>5000</w:t>
            </w:r>
            <w:r>
              <w:rPr>
                <w:rFonts w:ascii="Times New Roman" w:hAnsi="Times New Roman" w:eastAsia="Times New Roman" w:cs="Times New Roman"/>
                <w:spacing w:val="15"/>
                <w:sz w:val="20"/>
                <w:szCs w:val="20"/>
              </w:rPr>
              <w:t xml:space="preserve"> </w:t>
            </w:r>
            <w:r>
              <w:rPr>
                <w:rFonts w:ascii="黑体" w:hAnsi="黑体" w:eastAsia="黑体" w:cs="黑体"/>
                <w:spacing w:val="5"/>
                <w:sz w:val="20"/>
                <w:szCs w:val="20"/>
              </w:rPr>
              <w:t>元的按</w:t>
            </w:r>
            <w:r>
              <w:rPr>
                <w:rFonts w:ascii="黑体" w:hAnsi="黑体" w:eastAsia="黑体" w:cs="黑体"/>
                <w:spacing w:val="-35"/>
                <w:sz w:val="20"/>
                <w:szCs w:val="20"/>
              </w:rPr>
              <w:t xml:space="preserve"> </w:t>
            </w:r>
            <w:r>
              <w:rPr>
                <w:rFonts w:ascii="Times New Roman" w:hAnsi="Times New Roman" w:eastAsia="Times New Roman" w:cs="Times New Roman"/>
                <w:spacing w:val="5"/>
                <w:sz w:val="20"/>
                <w:szCs w:val="20"/>
              </w:rPr>
              <w:t>5000</w:t>
            </w:r>
            <w:r>
              <w:rPr>
                <w:rFonts w:ascii="Times New Roman" w:hAnsi="Times New Roman" w:eastAsia="Times New Roman" w:cs="Times New Roman"/>
                <w:spacing w:val="17"/>
                <w:sz w:val="20"/>
                <w:szCs w:val="20"/>
              </w:rPr>
              <w:t xml:space="preserve"> </w:t>
            </w:r>
            <w:r>
              <w:rPr>
                <w:rFonts w:ascii="黑体" w:hAnsi="黑体" w:eastAsia="黑体" w:cs="黑体"/>
                <w:spacing w:val="5"/>
                <w:sz w:val="20"/>
                <w:szCs w:val="20"/>
              </w:rPr>
              <w:t>元收取。该</w:t>
            </w:r>
            <w:r>
              <w:rPr>
                <w:rFonts w:ascii="黑体" w:hAnsi="黑体" w:eastAsia="黑体" w:cs="黑体"/>
                <w:spacing w:val="4"/>
                <w:sz w:val="20"/>
                <w:szCs w:val="20"/>
              </w:rPr>
              <w:t>项费用</w:t>
            </w:r>
            <w:r>
              <w:rPr>
                <w:rFonts w:ascii="黑体" w:hAnsi="黑体" w:eastAsia="黑体" w:cs="黑体"/>
                <w:spacing w:val="8"/>
                <w:sz w:val="20"/>
                <w:szCs w:val="20"/>
              </w:rPr>
              <w:t>含入投标报价之中，招标人不再单独支付。</w:t>
            </w:r>
          </w:p>
          <w:p w14:paraId="5EFBF297">
            <w:pPr>
              <w:spacing w:before="35" w:line="382" w:lineRule="auto"/>
              <w:ind w:left="109" w:right="102" w:firstLine="419"/>
              <w:rPr>
                <w:rFonts w:hint="eastAsia" w:ascii="黑体" w:hAnsi="黑体" w:eastAsia="黑体" w:cs="黑体"/>
                <w:spacing w:val="8"/>
                <w:sz w:val="20"/>
                <w:szCs w:val="20"/>
              </w:rPr>
            </w:pPr>
            <w:r>
              <w:rPr>
                <w:rFonts w:hint="eastAsia" w:ascii="黑体" w:hAnsi="黑体" w:eastAsia="黑体" w:cs="黑体"/>
                <w:spacing w:val="8"/>
                <w:sz w:val="20"/>
                <w:szCs w:val="20"/>
              </w:rPr>
              <w:t xml:space="preserve">支付形式： 电汇 </w:t>
            </w:r>
          </w:p>
          <w:p w14:paraId="40F43AA9">
            <w:pPr>
              <w:spacing w:before="35" w:line="382" w:lineRule="auto"/>
              <w:ind w:left="109" w:right="102" w:firstLine="419"/>
              <w:rPr>
                <w:rFonts w:hint="eastAsia" w:ascii="黑体" w:hAnsi="黑体" w:eastAsia="黑体" w:cs="黑体"/>
                <w:spacing w:val="8"/>
                <w:sz w:val="20"/>
                <w:szCs w:val="20"/>
              </w:rPr>
            </w:pPr>
            <w:r>
              <w:rPr>
                <w:rFonts w:hint="eastAsia" w:ascii="黑体" w:hAnsi="黑体" w:eastAsia="黑体" w:cs="黑体"/>
                <w:spacing w:val="8"/>
                <w:sz w:val="20"/>
                <w:szCs w:val="20"/>
              </w:rPr>
              <w:t>开户行：中国建设银行沈阳浑南支行</w:t>
            </w:r>
          </w:p>
          <w:p w14:paraId="0761094D">
            <w:pPr>
              <w:spacing w:before="35" w:line="382" w:lineRule="auto"/>
              <w:ind w:left="109" w:right="102" w:firstLine="419"/>
              <w:rPr>
                <w:rFonts w:hint="eastAsia" w:ascii="黑体" w:hAnsi="黑体" w:eastAsia="黑体" w:cs="黑体"/>
                <w:spacing w:val="8"/>
                <w:sz w:val="20"/>
                <w:szCs w:val="20"/>
              </w:rPr>
            </w:pPr>
            <w:r>
              <w:rPr>
                <w:rFonts w:hint="eastAsia" w:ascii="黑体" w:hAnsi="黑体" w:eastAsia="黑体" w:cs="黑体"/>
                <w:spacing w:val="8"/>
                <w:sz w:val="20"/>
                <w:szCs w:val="20"/>
              </w:rPr>
              <w:t>开户名：沈阳金诺工程招标代理有限公司</w:t>
            </w:r>
          </w:p>
          <w:p w14:paraId="603D9A58">
            <w:pPr>
              <w:spacing w:before="35" w:line="382" w:lineRule="auto"/>
              <w:ind w:left="109" w:right="102" w:firstLine="419"/>
              <w:rPr>
                <w:rFonts w:hint="eastAsia" w:ascii="黑体" w:hAnsi="黑体" w:eastAsia="黑体" w:cs="黑体"/>
                <w:spacing w:val="8"/>
                <w:sz w:val="20"/>
                <w:szCs w:val="20"/>
              </w:rPr>
            </w:pPr>
            <w:r>
              <w:rPr>
                <w:rFonts w:hint="eastAsia" w:ascii="黑体" w:hAnsi="黑体" w:eastAsia="黑体" w:cs="黑体"/>
                <w:spacing w:val="8"/>
                <w:sz w:val="20"/>
                <w:szCs w:val="20"/>
              </w:rPr>
              <w:t>账  号：21001430008052515863</w:t>
            </w:r>
          </w:p>
          <w:p w14:paraId="30C17373">
            <w:pPr>
              <w:spacing w:before="35" w:line="382" w:lineRule="auto"/>
              <w:ind w:left="109" w:right="102" w:firstLine="419"/>
              <w:rPr>
                <w:rFonts w:hint="eastAsia" w:ascii="黑体" w:hAnsi="黑体" w:eastAsia="黑体" w:cs="黑体"/>
                <w:spacing w:val="8"/>
                <w:sz w:val="20"/>
                <w:szCs w:val="20"/>
              </w:rPr>
            </w:pPr>
            <w:r>
              <w:rPr>
                <w:rFonts w:hint="eastAsia" w:ascii="黑体" w:hAnsi="黑体" w:eastAsia="黑体" w:cs="黑体"/>
                <w:spacing w:val="8"/>
                <w:sz w:val="20"/>
                <w:szCs w:val="20"/>
              </w:rPr>
              <w:t>注：汇款凭证扫描件须在汇款后一个工作日内发送至1053482638@qq.com邮箱，并致电024-31695917-8527进行确认。</w:t>
            </w:r>
          </w:p>
          <w:p w14:paraId="0F61A4C5">
            <w:pPr>
              <w:spacing w:before="35" w:line="382" w:lineRule="auto"/>
              <w:ind w:left="109" w:right="102" w:firstLine="419"/>
              <w:rPr>
                <w:rFonts w:ascii="黑体" w:hAnsi="黑体" w:eastAsia="黑体" w:cs="黑体"/>
                <w:spacing w:val="8"/>
                <w:sz w:val="20"/>
                <w:szCs w:val="20"/>
              </w:rPr>
            </w:pPr>
            <w:r>
              <w:rPr>
                <w:rFonts w:hint="eastAsia" w:ascii="黑体" w:hAnsi="黑体" w:eastAsia="黑体" w:cs="黑体"/>
                <w:spacing w:val="8"/>
                <w:sz w:val="20"/>
                <w:szCs w:val="20"/>
              </w:rPr>
              <w:t>支付时间：成交通知书下达前，成交供应商一次性缴纳。</w:t>
            </w:r>
          </w:p>
        </w:tc>
      </w:tr>
      <w:tr w14:paraId="14747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1026" w:type="dxa"/>
            <w:tcBorders>
              <w:left w:val="single" w:color="000000" w:sz="6" w:space="0"/>
            </w:tcBorders>
            <w:vAlign w:val="top"/>
          </w:tcPr>
          <w:p w14:paraId="6531CC4C">
            <w:pPr>
              <w:spacing w:line="292" w:lineRule="auto"/>
              <w:rPr>
                <w:rFonts w:ascii="Arial"/>
                <w:sz w:val="21"/>
              </w:rPr>
            </w:pPr>
          </w:p>
          <w:p w14:paraId="0FD05AF9">
            <w:pPr>
              <w:spacing w:line="292" w:lineRule="auto"/>
              <w:rPr>
                <w:rFonts w:ascii="Arial"/>
                <w:sz w:val="21"/>
              </w:rPr>
            </w:pPr>
          </w:p>
          <w:p w14:paraId="09D9C695">
            <w:pPr>
              <w:spacing w:before="57" w:line="195" w:lineRule="auto"/>
              <w:ind w:left="37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3.7</w:t>
            </w:r>
          </w:p>
        </w:tc>
        <w:tc>
          <w:tcPr>
            <w:tcW w:w="8263" w:type="dxa"/>
            <w:tcBorders>
              <w:right w:val="single" w:color="000000" w:sz="6" w:space="0"/>
            </w:tcBorders>
            <w:vAlign w:val="top"/>
          </w:tcPr>
          <w:p w14:paraId="671269E6">
            <w:pPr>
              <w:spacing w:before="180" w:line="229" w:lineRule="auto"/>
              <w:ind w:left="529"/>
              <w:rPr>
                <w:rFonts w:ascii="黑体" w:hAnsi="黑体" w:eastAsia="黑体" w:cs="黑体"/>
                <w:sz w:val="20"/>
                <w:szCs w:val="20"/>
              </w:rPr>
            </w:pPr>
            <w:r>
              <w:rPr>
                <w:rFonts w:ascii="Times New Roman" w:hAnsi="Times New Roman" w:eastAsia="Times New Roman" w:cs="Times New Roman"/>
                <w:spacing w:val="6"/>
                <w:sz w:val="20"/>
                <w:szCs w:val="20"/>
              </w:rPr>
              <w:t xml:space="preserve">3.7 </w:t>
            </w:r>
            <w:r>
              <w:rPr>
                <w:rFonts w:ascii="黑体" w:hAnsi="黑体" w:eastAsia="黑体" w:cs="黑体"/>
                <w:spacing w:val="6"/>
                <w:sz w:val="20"/>
                <w:szCs w:val="20"/>
              </w:rPr>
              <w:t>投标文件的编制</w:t>
            </w:r>
          </w:p>
          <w:p w14:paraId="6F8E3B79">
            <w:pPr>
              <w:pStyle w:val="13"/>
              <w:spacing w:before="193" w:line="227" w:lineRule="auto"/>
              <w:ind w:left="529"/>
            </w:pPr>
            <w:r>
              <w:rPr>
                <w:spacing w:val="4"/>
              </w:rPr>
              <w:t>本款第</w:t>
            </w:r>
            <w:r>
              <w:rPr>
                <w:spacing w:val="-36"/>
              </w:rPr>
              <w:t xml:space="preserve"> </w:t>
            </w:r>
            <w:r>
              <w:rPr>
                <w:rFonts w:ascii="Times New Roman" w:hAnsi="Times New Roman" w:eastAsia="Times New Roman" w:cs="Times New Roman"/>
                <w:spacing w:val="4"/>
              </w:rPr>
              <w:t>3.7.6</w:t>
            </w:r>
            <w:r>
              <w:rPr>
                <w:rFonts w:ascii="Times New Roman" w:hAnsi="Times New Roman" w:eastAsia="Times New Roman" w:cs="Times New Roman"/>
                <w:spacing w:val="16"/>
              </w:rPr>
              <w:t xml:space="preserve"> </w:t>
            </w:r>
            <w:r>
              <w:rPr>
                <w:spacing w:val="4"/>
              </w:rPr>
              <w:t>项约定为：</w:t>
            </w:r>
          </w:p>
          <w:p w14:paraId="0294ED35">
            <w:pPr>
              <w:pStyle w:val="13"/>
              <w:spacing w:before="193" w:line="226" w:lineRule="auto"/>
              <w:ind w:left="529"/>
            </w:pPr>
            <w:r>
              <w:rPr>
                <w:rFonts w:ascii="Times New Roman" w:hAnsi="Times New Roman" w:eastAsia="Times New Roman" w:cs="Times New Roman"/>
                <w:spacing w:val="8"/>
              </w:rPr>
              <w:t xml:space="preserve">3.7.6 </w:t>
            </w:r>
            <w:r>
              <w:rPr>
                <w:spacing w:val="8"/>
              </w:rPr>
              <w:t>投标文件第一个信封（商务及技术文件）不应出现有关投标报价的内容。</w:t>
            </w:r>
          </w:p>
        </w:tc>
      </w:tr>
      <w:tr w14:paraId="718B9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1" w:hRule="atLeast"/>
        </w:trPr>
        <w:tc>
          <w:tcPr>
            <w:tcW w:w="1026" w:type="dxa"/>
            <w:tcBorders>
              <w:left w:val="single" w:color="000000" w:sz="6" w:space="0"/>
            </w:tcBorders>
            <w:vAlign w:val="top"/>
          </w:tcPr>
          <w:p w14:paraId="611C2E9A">
            <w:pPr>
              <w:spacing w:line="245" w:lineRule="auto"/>
              <w:rPr>
                <w:rFonts w:ascii="Arial"/>
                <w:sz w:val="21"/>
              </w:rPr>
            </w:pPr>
          </w:p>
          <w:p w14:paraId="28FA5163">
            <w:pPr>
              <w:spacing w:line="245" w:lineRule="auto"/>
              <w:rPr>
                <w:rFonts w:ascii="Arial"/>
                <w:sz w:val="21"/>
              </w:rPr>
            </w:pPr>
          </w:p>
          <w:p w14:paraId="5B87EA56">
            <w:pPr>
              <w:spacing w:line="245" w:lineRule="auto"/>
              <w:rPr>
                <w:rFonts w:ascii="Arial"/>
                <w:sz w:val="21"/>
              </w:rPr>
            </w:pPr>
          </w:p>
          <w:p w14:paraId="21CEA235">
            <w:pPr>
              <w:spacing w:line="245" w:lineRule="auto"/>
              <w:rPr>
                <w:rFonts w:ascii="Arial"/>
                <w:sz w:val="21"/>
              </w:rPr>
            </w:pPr>
          </w:p>
          <w:p w14:paraId="4D60FE5A">
            <w:pPr>
              <w:spacing w:line="245" w:lineRule="auto"/>
              <w:rPr>
                <w:rFonts w:ascii="Arial"/>
                <w:sz w:val="21"/>
              </w:rPr>
            </w:pPr>
          </w:p>
          <w:p w14:paraId="419CD97D">
            <w:pPr>
              <w:spacing w:line="246" w:lineRule="auto"/>
              <w:rPr>
                <w:rFonts w:ascii="Arial"/>
                <w:sz w:val="21"/>
              </w:rPr>
            </w:pPr>
          </w:p>
          <w:p w14:paraId="11CC2D69">
            <w:pPr>
              <w:spacing w:line="246" w:lineRule="auto"/>
              <w:rPr>
                <w:rFonts w:ascii="Arial"/>
                <w:sz w:val="21"/>
              </w:rPr>
            </w:pPr>
          </w:p>
          <w:p w14:paraId="43F69432">
            <w:pPr>
              <w:spacing w:before="58" w:line="195" w:lineRule="auto"/>
              <w:ind w:left="37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7.9</w:t>
            </w:r>
          </w:p>
        </w:tc>
        <w:tc>
          <w:tcPr>
            <w:tcW w:w="8263" w:type="dxa"/>
            <w:tcBorders>
              <w:right w:val="single" w:color="000000" w:sz="6" w:space="0"/>
            </w:tcBorders>
            <w:vAlign w:val="top"/>
          </w:tcPr>
          <w:p w14:paraId="62C6A83D">
            <w:pPr>
              <w:spacing w:before="149" w:line="231" w:lineRule="auto"/>
              <w:ind w:left="528"/>
              <w:rPr>
                <w:rFonts w:ascii="黑体" w:hAnsi="黑体" w:eastAsia="黑体" w:cs="黑体"/>
                <w:sz w:val="20"/>
                <w:szCs w:val="20"/>
              </w:rPr>
            </w:pPr>
            <w:r>
              <w:rPr>
                <w:rFonts w:ascii="Times New Roman" w:hAnsi="Times New Roman" w:eastAsia="Times New Roman" w:cs="Times New Roman"/>
                <w:spacing w:val="4"/>
                <w:sz w:val="20"/>
                <w:szCs w:val="20"/>
              </w:rPr>
              <w:t xml:space="preserve">7.9  </w:t>
            </w:r>
            <w:r>
              <w:rPr>
                <w:rFonts w:ascii="黑体" w:hAnsi="黑体" w:eastAsia="黑体" w:cs="黑体"/>
                <w:spacing w:val="4"/>
                <w:sz w:val="20"/>
                <w:szCs w:val="20"/>
              </w:rPr>
              <w:t>签订合同</w:t>
            </w:r>
          </w:p>
          <w:p w14:paraId="2DC23487">
            <w:pPr>
              <w:pStyle w:val="13"/>
              <w:spacing w:before="149" w:line="228" w:lineRule="auto"/>
              <w:ind w:left="528"/>
            </w:pPr>
            <w:r>
              <w:rPr>
                <w:spacing w:val="4"/>
              </w:rPr>
              <w:t>补充第</w:t>
            </w:r>
            <w:r>
              <w:rPr>
                <w:spacing w:val="-40"/>
              </w:rPr>
              <w:t xml:space="preserve"> </w:t>
            </w:r>
            <w:r>
              <w:rPr>
                <w:rFonts w:ascii="Times New Roman" w:hAnsi="Times New Roman" w:eastAsia="Times New Roman" w:cs="Times New Roman"/>
                <w:spacing w:val="4"/>
              </w:rPr>
              <w:t xml:space="preserve">7.9.5 </w:t>
            </w:r>
            <w:r>
              <w:rPr>
                <w:spacing w:val="4"/>
              </w:rPr>
              <w:t>项：</w:t>
            </w:r>
          </w:p>
          <w:p w14:paraId="6FFE8FE5">
            <w:pPr>
              <w:spacing w:before="152" w:line="229" w:lineRule="auto"/>
              <w:ind w:left="528"/>
              <w:rPr>
                <w:rFonts w:ascii="黑体" w:hAnsi="黑体" w:eastAsia="黑体" w:cs="黑体"/>
                <w:sz w:val="20"/>
                <w:szCs w:val="20"/>
              </w:rPr>
            </w:pPr>
            <w:r>
              <w:rPr>
                <w:rFonts w:ascii="Times New Roman" w:hAnsi="Times New Roman" w:eastAsia="Times New Roman" w:cs="Times New Roman"/>
                <w:spacing w:val="6"/>
                <w:sz w:val="20"/>
                <w:szCs w:val="20"/>
              </w:rPr>
              <w:t xml:space="preserve">7.9.5 </w:t>
            </w:r>
            <w:r>
              <w:rPr>
                <w:rFonts w:ascii="黑体" w:hAnsi="黑体" w:eastAsia="黑体" w:cs="黑体"/>
                <w:spacing w:val="6"/>
                <w:sz w:val="20"/>
                <w:szCs w:val="20"/>
              </w:rPr>
              <w:t>人员、设备履约要求</w:t>
            </w:r>
          </w:p>
          <w:p w14:paraId="67367771">
            <w:pPr>
              <w:pStyle w:val="13"/>
              <w:spacing w:before="153" w:line="369" w:lineRule="auto"/>
              <w:ind w:left="109" w:right="174" w:firstLine="438"/>
            </w:pPr>
            <w:r>
              <w:rPr>
                <w:spacing w:val="9"/>
              </w:rPr>
              <w:t>中标人应在收到中标通知书后，向招标人报送满足要求的其他管理人员及其他设备的详细资料（详见合同附件格式</w:t>
            </w:r>
            <w:r>
              <w:rPr>
                <w:spacing w:val="21"/>
              </w:rPr>
              <w:t>），</w:t>
            </w:r>
            <w:r>
              <w:rPr>
                <w:spacing w:val="9"/>
              </w:rPr>
              <w:t>如中标人报送的人员或设备不满足招标文件要求，</w:t>
            </w:r>
            <w:r>
              <w:rPr>
                <w:spacing w:val="8"/>
              </w:rPr>
              <w:t>招标人有权取消其中标资格。</w:t>
            </w:r>
          </w:p>
          <w:p w14:paraId="2AF83D8E">
            <w:pPr>
              <w:pStyle w:val="13"/>
              <w:spacing w:before="1" w:line="320" w:lineRule="auto"/>
              <w:ind w:left="108" w:right="174" w:firstLine="439"/>
              <w:jc w:val="both"/>
            </w:pPr>
            <w:r>
              <w:rPr>
                <w:spacing w:val="9"/>
              </w:rPr>
              <w:t>中标人进场时，如果所提供的人员、设备低于投标阶段以及中标后合同谈判阶段所</w:t>
            </w:r>
            <w:r>
              <w:rPr>
                <w:spacing w:val="10"/>
              </w:rPr>
              <w:t>承诺的人员或设备最低标准，即被认为未按合同文件规定履</w:t>
            </w:r>
            <w:r>
              <w:rPr>
                <w:spacing w:val="9"/>
              </w:rPr>
              <w:t>约，招标人将按照相关违约</w:t>
            </w:r>
            <w:r>
              <w:rPr>
                <w:spacing w:val="7"/>
              </w:rPr>
              <w:t>条款进行处理。</w:t>
            </w:r>
          </w:p>
        </w:tc>
      </w:tr>
      <w:tr w14:paraId="35966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5" w:hRule="atLeast"/>
        </w:trPr>
        <w:tc>
          <w:tcPr>
            <w:tcW w:w="1026" w:type="dxa"/>
            <w:tcBorders>
              <w:left w:val="single" w:color="000000" w:sz="6" w:space="0"/>
            </w:tcBorders>
            <w:vAlign w:val="top"/>
          </w:tcPr>
          <w:p w14:paraId="202640E3">
            <w:pPr>
              <w:spacing w:line="309" w:lineRule="auto"/>
              <w:rPr>
                <w:rFonts w:ascii="Arial"/>
                <w:sz w:val="21"/>
              </w:rPr>
            </w:pPr>
          </w:p>
          <w:p w14:paraId="5C3FB1A9">
            <w:pPr>
              <w:spacing w:line="309" w:lineRule="auto"/>
              <w:rPr>
                <w:rFonts w:ascii="Arial"/>
                <w:sz w:val="21"/>
              </w:rPr>
            </w:pPr>
          </w:p>
          <w:p w14:paraId="4696EDB7">
            <w:pPr>
              <w:spacing w:line="309" w:lineRule="auto"/>
              <w:rPr>
                <w:rFonts w:ascii="Arial"/>
                <w:sz w:val="21"/>
              </w:rPr>
            </w:pPr>
          </w:p>
          <w:p w14:paraId="2E92B41D">
            <w:pPr>
              <w:spacing w:before="57" w:line="195" w:lineRule="auto"/>
              <w:ind w:left="37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9.</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1"/>
                <w:sz w:val="20"/>
                <w:szCs w:val="20"/>
              </w:rPr>
              <w:t>1</w:t>
            </w:r>
          </w:p>
        </w:tc>
        <w:tc>
          <w:tcPr>
            <w:tcW w:w="8263" w:type="dxa"/>
            <w:tcBorders>
              <w:right w:val="single" w:color="000000" w:sz="6" w:space="0"/>
            </w:tcBorders>
            <w:vAlign w:val="top"/>
          </w:tcPr>
          <w:p w14:paraId="2CB91A63">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pacing w:val="10"/>
                <w:sz w:val="20"/>
                <w:szCs w:val="20"/>
              </w:rPr>
            </w:pPr>
            <w:r>
              <w:rPr>
                <w:rFonts w:ascii="黑体" w:hAnsi="黑体" w:eastAsia="黑体" w:cs="黑体"/>
                <w:spacing w:val="10"/>
                <w:sz w:val="20"/>
                <w:szCs w:val="20"/>
              </w:rPr>
              <w:t>补充第 9. 1 款：</w:t>
            </w:r>
          </w:p>
          <w:p w14:paraId="7A588FE6">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pacing w:val="10"/>
                <w:sz w:val="20"/>
                <w:szCs w:val="20"/>
              </w:rPr>
            </w:pPr>
            <w:r>
              <w:rPr>
                <w:rFonts w:ascii="黑体" w:hAnsi="黑体" w:eastAsia="黑体" w:cs="黑体"/>
                <w:spacing w:val="10"/>
                <w:sz w:val="20"/>
                <w:szCs w:val="20"/>
              </w:rPr>
              <w:t>9. 1. 1  投标文件“技术建议书 ”采用暗标形式，必须按下列格式编制，否则视为未对招标文件作出实质性响应，按否决投标处理：</w:t>
            </w:r>
          </w:p>
          <w:p w14:paraId="70183CC6">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pacing w:val="10"/>
                <w:sz w:val="20"/>
                <w:szCs w:val="20"/>
              </w:rPr>
            </w:pPr>
            <w:r>
              <w:rPr>
                <w:rFonts w:ascii="黑体" w:hAnsi="黑体" w:eastAsia="黑体" w:cs="黑体"/>
                <w:spacing w:val="10"/>
                <w:sz w:val="20"/>
                <w:szCs w:val="20"/>
              </w:rPr>
              <w:t>（1）采用 A4  纸张。页边距：左边距为 3. 17 厘米、右边及上下边距为 2.54 厘米。</w:t>
            </w:r>
          </w:p>
          <w:p w14:paraId="602AEDA2">
            <w:pPr>
              <w:pStyle w:val="13"/>
              <w:keepNext w:val="0"/>
              <w:keepLines w:val="0"/>
              <w:pageBreakBefore w:val="0"/>
              <w:widowControl/>
              <w:kinsoku w:val="0"/>
              <w:wordWrap/>
              <w:overflowPunct/>
              <w:topLinePunct w:val="0"/>
              <w:autoSpaceDE w:val="0"/>
              <w:autoSpaceDN w:val="0"/>
              <w:bidi w:val="0"/>
              <w:adjustRightInd w:val="0"/>
              <w:snapToGrid w:val="0"/>
              <w:spacing w:before="142" w:line="240" w:lineRule="auto"/>
              <w:ind w:right="30"/>
              <w:jc w:val="both"/>
              <w:textAlignment w:val="baseline"/>
              <w:rPr>
                <w:rFonts w:ascii="黑体" w:hAnsi="黑体" w:eastAsia="黑体" w:cs="黑体"/>
              </w:rPr>
            </w:pPr>
            <w:r>
              <w:rPr>
                <w:rFonts w:ascii="黑体" w:hAnsi="黑体" w:eastAsia="黑体" w:cs="黑体"/>
                <w:spacing w:val="8"/>
                <w:sz w:val="20"/>
                <w:szCs w:val="20"/>
              </w:rPr>
              <w:t>（</w:t>
            </w:r>
            <w:r>
              <w:rPr>
                <w:rFonts w:ascii="Times New Roman" w:hAnsi="Times New Roman" w:eastAsia="Times New Roman" w:cs="Times New Roman"/>
                <w:spacing w:val="8"/>
                <w:sz w:val="20"/>
                <w:szCs w:val="20"/>
              </w:rPr>
              <w:t>2</w:t>
            </w:r>
            <w:r>
              <w:rPr>
                <w:rFonts w:ascii="黑体" w:hAnsi="黑体" w:eastAsia="黑体" w:cs="黑体"/>
                <w:spacing w:val="8"/>
                <w:sz w:val="20"/>
                <w:szCs w:val="20"/>
              </w:rPr>
              <w:t>）除图纸、图表外所用文字采用</w:t>
            </w:r>
            <w:r>
              <w:rPr>
                <w:rFonts w:ascii="黑体" w:hAnsi="黑体" w:eastAsia="黑体" w:cs="黑体"/>
                <w:spacing w:val="8"/>
                <w:sz w:val="20"/>
                <w:szCs w:val="20"/>
                <w:u w:val="single" w:color="auto"/>
              </w:rPr>
              <w:t xml:space="preserve"> 黑色宋体</w:t>
            </w:r>
            <w:r>
              <w:rPr>
                <w:rFonts w:ascii="黑体" w:hAnsi="黑体" w:eastAsia="黑体" w:cs="黑体"/>
                <w:spacing w:val="7"/>
                <w:sz w:val="20"/>
                <w:szCs w:val="20"/>
                <w:u w:val="single" w:color="auto"/>
              </w:rPr>
              <w:t>四号（含标题</w:t>
            </w:r>
            <w:r>
              <w:rPr>
                <w:rFonts w:ascii="黑体" w:hAnsi="黑体" w:eastAsia="黑体" w:cs="黑体"/>
                <w:spacing w:val="-3"/>
                <w:sz w:val="20"/>
                <w:szCs w:val="20"/>
                <w:u w:val="single" w:color="auto"/>
              </w:rPr>
              <w:t>）</w:t>
            </w:r>
            <w:r>
              <w:rPr>
                <w:rFonts w:ascii="黑体" w:hAnsi="黑体" w:eastAsia="黑体" w:cs="黑体"/>
                <w:spacing w:val="10"/>
                <w:sz w:val="20"/>
                <w:szCs w:val="20"/>
                <w:u w:val="single" w:color="auto"/>
              </w:rPr>
              <w:t xml:space="preserve"> </w:t>
            </w:r>
            <w:r>
              <w:rPr>
                <w:rFonts w:ascii="黑体" w:hAnsi="黑体" w:eastAsia="黑体" w:cs="黑体"/>
                <w:spacing w:val="-71"/>
                <w:sz w:val="20"/>
                <w:szCs w:val="20"/>
              </w:rPr>
              <w:t xml:space="preserve"> </w:t>
            </w:r>
            <w:r>
              <w:rPr>
                <w:rFonts w:ascii="黑体" w:hAnsi="黑体" w:eastAsia="黑体" w:cs="黑体"/>
                <w:spacing w:val="-3"/>
                <w:sz w:val="20"/>
                <w:szCs w:val="20"/>
              </w:rPr>
              <w:t>，</w:t>
            </w:r>
            <w:r>
              <w:rPr>
                <w:rFonts w:ascii="黑体" w:hAnsi="黑体" w:eastAsia="黑体" w:cs="黑体"/>
                <w:spacing w:val="7"/>
                <w:sz w:val="20"/>
                <w:szCs w:val="20"/>
              </w:rPr>
              <w:t>图纸、图表中所有</w:t>
            </w:r>
            <w:r>
              <w:rPr>
                <w:rFonts w:ascii="黑体" w:hAnsi="黑体" w:eastAsia="黑体" w:cs="黑体"/>
                <w:spacing w:val="7"/>
              </w:rPr>
              <w:t>文字采用</w:t>
            </w:r>
            <w:r>
              <w:rPr>
                <w:rFonts w:ascii="黑体" w:hAnsi="黑体" w:eastAsia="黑体" w:cs="黑体"/>
                <w:spacing w:val="7"/>
                <w:u w:val="single" w:color="auto"/>
              </w:rPr>
              <w:t xml:space="preserve"> 黑色宋体五号</w:t>
            </w:r>
            <w:r>
              <w:rPr>
                <w:rFonts w:ascii="黑体" w:hAnsi="黑体" w:eastAsia="黑体" w:cs="黑体"/>
                <w:spacing w:val="45"/>
                <w:u w:val="single" w:color="auto"/>
              </w:rPr>
              <w:t xml:space="preserve"> </w:t>
            </w:r>
            <w:r>
              <w:rPr>
                <w:rFonts w:ascii="黑体" w:hAnsi="黑体" w:eastAsia="黑体" w:cs="黑体"/>
                <w:spacing w:val="7"/>
              </w:rPr>
              <w:t>；不得有任何加粗、斜体、下划线、边框、</w:t>
            </w:r>
            <w:r>
              <w:rPr>
                <w:rFonts w:ascii="黑体" w:hAnsi="黑体" w:eastAsia="黑体" w:cs="黑体"/>
                <w:spacing w:val="6"/>
              </w:rPr>
              <w:t>底纹、阴影等标记。</w:t>
            </w:r>
            <w:r>
              <w:rPr>
                <w:rFonts w:ascii="黑体" w:hAnsi="黑体" w:eastAsia="黑体" w:cs="黑体"/>
                <w:spacing w:val="7"/>
              </w:rPr>
              <w:t>不得设置目录、页码、页眉、页脚；段落设置：</w:t>
            </w:r>
            <w:r>
              <w:rPr>
                <w:rFonts w:ascii="黑体" w:hAnsi="黑体" w:eastAsia="黑体" w:cs="黑体"/>
                <w:spacing w:val="7"/>
                <w:u w:val="single" w:color="auto"/>
              </w:rPr>
              <w:t xml:space="preserve"> 行距为固定值</w:t>
            </w:r>
            <w:r>
              <w:rPr>
                <w:rFonts w:ascii="黑体" w:hAnsi="黑体" w:eastAsia="黑体" w:cs="黑体"/>
                <w:spacing w:val="-21"/>
                <w:u w:val="single" w:color="auto"/>
              </w:rPr>
              <w:t xml:space="preserve"> </w:t>
            </w:r>
            <w:r>
              <w:rPr>
                <w:rFonts w:ascii="Times New Roman" w:hAnsi="Times New Roman" w:eastAsia="Times New Roman" w:cs="Times New Roman"/>
                <w:spacing w:val="7"/>
                <w:u w:val="single" w:color="auto"/>
              </w:rPr>
              <w:t xml:space="preserve">18 </w:t>
            </w:r>
            <w:r>
              <w:rPr>
                <w:rFonts w:ascii="黑体" w:hAnsi="黑体" w:eastAsia="黑体" w:cs="黑体"/>
                <w:spacing w:val="7"/>
                <w:u w:val="single" w:color="auto"/>
              </w:rPr>
              <w:t>磅</w:t>
            </w:r>
            <w:r>
              <w:rPr>
                <w:rFonts w:ascii="黑体" w:hAnsi="黑体" w:eastAsia="黑体" w:cs="黑体"/>
                <w:spacing w:val="34"/>
                <w:u w:val="single" w:color="auto"/>
              </w:rPr>
              <w:t xml:space="preserve"> </w:t>
            </w:r>
            <w:r>
              <w:rPr>
                <w:rFonts w:ascii="黑体" w:hAnsi="黑体" w:eastAsia="黑体" w:cs="黑体"/>
                <w:spacing w:val="7"/>
              </w:rPr>
              <w:t>，段落设置</w:t>
            </w:r>
            <w:r>
              <w:rPr>
                <w:rFonts w:ascii="黑体" w:hAnsi="黑体" w:eastAsia="黑体" w:cs="黑体"/>
                <w:spacing w:val="6"/>
              </w:rPr>
              <w:t>中</w:t>
            </w:r>
            <w:r>
              <w:rPr>
                <w:spacing w:val="6"/>
              </w:rPr>
              <w:t>“</w:t>
            </w:r>
            <w:r>
              <w:rPr>
                <w:rFonts w:ascii="黑体" w:hAnsi="黑体" w:eastAsia="黑体" w:cs="黑体"/>
                <w:spacing w:val="6"/>
              </w:rPr>
              <w:t>如</w:t>
            </w:r>
            <w:r>
              <w:rPr>
                <w:rFonts w:ascii="黑体" w:hAnsi="黑体" w:eastAsia="黑体" w:cs="黑体"/>
                <w:spacing w:val="9"/>
              </w:rPr>
              <w:t>果定义了文档网格，则自动调整右缩进</w:t>
            </w:r>
            <w:r>
              <w:rPr>
                <w:rFonts w:ascii="黑体" w:hAnsi="黑体" w:eastAsia="黑体" w:cs="黑体"/>
                <w:spacing w:val="-72"/>
              </w:rPr>
              <w:t xml:space="preserve"> </w:t>
            </w:r>
            <w:r>
              <w:rPr>
                <w:spacing w:val="9"/>
              </w:rPr>
              <w:t>”</w:t>
            </w:r>
            <w:r>
              <w:rPr>
                <w:rFonts w:ascii="黑体" w:hAnsi="黑体" w:eastAsia="黑体" w:cs="黑体"/>
                <w:spacing w:val="9"/>
              </w:rPr>
              <w:t>不打勾，</w:t>
            </w:r>
            <w:r>
              <w:rPr>
                <w:spacing w:val="9"/>
              </w:rPr>
              <w:t>“</w:t>
            </w:r>
            <w:r>
              <w:rPr>
                <w:rFonts w:ascii="黑体" w:hAnsi="黑体" w:eastAsia="黑体" w:cs="黑体"/>
                <w:spacing w:val="9"/>
              </w:rPr>
              <w:t>如果定义了文档网格，则对齐</w:t>
            </w:r>
            <w:r>
              <w:rPr>
                <w:rFonts w:ascii="黑体" w:hAnsi="黑体" w:eastAsia="黑体" w:cs="黑体"/>
                <w:spacing w:val="8"/>
              </w:rPr>
              <w:t>到网</w:t>
            </w:r>
            <w:r>
              <w:rPr>
                <w:rFonts w:ascii="黑体" w:hAnsi="黑体" w:eastAsia="黑体" w:cs="黑体"/>
                <w:spacing w:val="2"/>
              </w:rPr>
              <w:t>格</w:t>
            </w:r>
            <w:r>
              <w:rPr>
                <w:rFonts w:ascii="黑体" w:hAnsi="黑体" w:eastAsia="黑体" w:cs="黑体"/>
                <w:spacing w:val="-73"/>
              </w:rPr>
              <w:t xml:space="preserve"> </w:t>
            </w:r>
            <w:r>
              <w:rPr>
                <w:spacing w:val="2"/>
              </w:rPr>
              <w:t>”</w:t>
            </w:r>
            <w:r>
              <w:rPr>
                <w:rFonts w:ascii="黑体" w:hAnsi="黑体" w:eastAsia="黑体" w:cs="黑体"/>
                <w:spacing w:val="2"/>
              </w:rPr>
              <w:t>要打勾。</w:t>
            </w:r>
          </w:p>
          <w:p w14:paraId="6BB1CB6F">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pacing w:val="10"/>
                <w:sz w:val="20"/>
                <w:szCs w:val="20"/>
              </w:rPr>
            </w:pPr>
            <w:r>
              <w:rPr>
                <w:rFonts w:ascii="黑体" w:hAnsi="黑体" w:eastAsia="黑体" w:cs="黑体"/>
                <w:spacing w:val="8"/>
                <w:sz w:val="20"/>
                <w:szCs w:val="20"/>
              </w:rPr>
              <w:t>（</w:t>
            </w:r>
            <w:r>
              <w:rPr>
                <w:rFonts w:ascii="黑体" w:hAnsi="黑体" w:eastAsia="黑体" w:cs="黑体"/>
                <w:spacing w:val="10"/>
                <w:sz w:val="20"/>
                <w:szCs w:val="20"/>
              </w:rPr>
              <w:t>3）内容、文字均不得出现彩色文字与彩色图形，不得出现投标单位名称、相关人</w:t>
            </w:r>
            <w:r>
              <w:rPr>
                <w:rFonts w:ascii="黑体" w:hAnsi="黑体" w:eastAsia="黑体" w:cs="黑体"/>
                <w:spacing w:val="10"/>
                <w:sz w:val="20"/>
                <w:szCs w:val="20"/>
              </w:rPr>
              <w:t>员姓名等能体现有关投标单位信息的提示性标记、文字、语句等，不得出现投标人或人员电子签章，不得出现其他不符合暗标要求的内容。</w:t>
            </w:r>
          </w:p>
          <w:p w14:paraId="2D415E09">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pacing w:val="10"/>
                <w:sz w:val="20"/>
                <w:szCs w:val="20"/>
              </w:rPr>
            </w:pPr>
            <w:r>
              <w:rPr>
                <w:rFonts w:ascii="黑体" w:hAnsi="黑体" w:eastAsia="黑体" w:cs="黑体"/>
                <w:spacing w:val="10"/>
                <w:sz w:val="20"/>
                <w:szCs w:val="20"/>
              </w:rPr>
              <w:t>9. 1.2  投标文件“技术建议书 ”内容包括：</w:t>
            </w:r>
          </w:p>
          <w:p w14:paraId="6B6C4390">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pacing w:val="10"/>
                <w:sz w:val="20"/>
                <w:szCs w:val="20"/>
              </w:rPr>
            </w:pPr>
            <w:r>
              <w:rPr>
                <w:rFonts w:ascii="黑体" w:hAnsi="黑体" w:eastAsia="黑体" w:cs="黑体"/>
                <w:spacing w:val="10"/>
                <w:sz w:val="20"/>
                <w:szCs w:val="20"/>
              </w:rPr>
              <w:t>（1）对项目的理解</w:t>
            </w:r>
          </w:p>
          <w:p w14:paraId="1B7C7F79">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pacing w:val="10"/>
                <w:sz w:val="20"/>
                <w:szCs w:val="20"/>
              </w:rPr>
            </w:pPr>
            <w:r>
              <w:rPr>
                <w:rFonts w:ascii="黑体" w:hAnsi="黑体" w:eastAsia="黑体" w:cs="黑体"/>
                <w:spacing w:val="10"/>
                <w:sz w:val="20"/>
                <w:szCs w:val="20"/>
              </w:rPr>
              <w:t>（2）专业咨询服务目标及其控制措施</w:t>
            </w:r>
          </w:p>
          <w:p w14:paraId="144E1054">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pacing w:val="10"/>
                <w:sz w:val="20"/>
                <w:szCs w:val="20"/>
              </w:rPr>
            </w:pPr>
            <w:r>
              <w:rPr>
                <w:rFonts w:ascii="黑体" w:hAnsi="黑体" w:eastAsia="黑体" w:cs="黑体"/>
                <w:spacing w:val="10"/>
                <w:sz w:val="20"/>
                <w:szCs w:val="20"/>
              </w:rPr>
              <w:t>（3）项目编制流程及要点</w:t>
            </w:r>
          </w:p>
          <w:p w14:paraId="4C21947D">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pacing w:val="10"/>
                <w:sz w:val="20"/>
                <w:szCs w:val="20"/>
              </w:rPr>
            </w:pPr>
            <w:r>
              <w:rPr>
                <w:rFonts w:ascii="黑体" w:hAnsi="黑体" w:eastAsia="黑体" w:cs="黑体"/>
                <w:spacing w:val="10"/>
                <w:sz w:val="20"/>
                <w:szCs w:val="20"/>
              </w:rPr>
              <w:t>（4）重点、难点分析及其对策措施</w:t>
            </w:r>
          </w:p>
          <w:p w14:paraId="087EB1FB">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pacing w:val="10"/>
                <w:sz w:val="20"/>
                <w:szCs w:val="20"/>
              </w:rPr>
            </w:pPr>
            <w:r>
              <w:rPr>
                <w:rFonts w:ascii="黑体" w:hAnsi="黑体" w:eastAsia="黑体" w:cs="黑体"/>
                <w:spacing w:val="10"/>
                <w:sz w:val="20"/>
                <w:szCs w:val="20"/>
              </w:rPr>
              <w:t>（5）项目成果文件提交、档案归档说明</w:t>
            </w:r>
          </w:p>
          <w:p w14:paraId="0FCAC7D6">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pacing w:val="10"/>
                <w:sz w:val="20"/>
                <w:szCs w:val="20"/>
              </w:rPr>
            </w:pPr>
            <w:r>
              <w:rPr>
                <w:rFonts w:ascii="黑体" w:hAnsi="黑体" w:eastAsia="黑体" w:cs="黑体"/>
                <w:spacing w:val="10"/>
                <w:sz w:val="20"/>
                <w:szCs w:val="20"/>
              </w:rPr>
              <w:t>（6）后续服务的安排及保证措施</w:t>
            </w:r>
          </w:p>
          <w:p w14:paraId="650DCEF8">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pacing w:val="10"/>
                <w:sz w:val="20"/>
                <w:szCs w:val="20"/>
              </w:rPr>
            </w:pPr>
            <w:r>
              <w:rPr>
                <w:rFonts w:ascii="黑体" w:hAnsi="黑体" w:eastAsia="黑体" w:cs="黑体"/>
                <w:spacing w:val="10"/>
                <w:sz w:val="20"/>
                <w:szCs w:val="20"/>
              </w:rPr>
              <w:t>“技术建议书 ”由投标人结合以往类似项目经验并根据本项目特点及实际需求进行编制，其文字应精练、内容应具有针对性，“技术建议书 ”总页数应控制在 150 页（含）以内，否则评标委员会将在相关评分因素的评分中酌情扣分。</w:t>
            </w:r>
          </w:p>
          <w:p w14:paraId="584F9187">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z w:val="20"/>
                <w:szCs w:val="20"/>
              </w:rPr>
            </w:pPr>
            <w:r>
              <w:rPr>
                <w:rFonts w:ascii="黑体" w:hAnsi="黑体" w:eastAsia="黑体" w:cs="黑体"/>
                <w:spacing w:val="10"/>
                <w:sz w:val="20"/>
                <w:szCs w:val="20"/>
              </w:rPr>
              <w:t>9. 1.3  投标人应当（且仅允许）在电子投标文件第一个信封（商务及技术文件）“技术建议书 ”下的各节点处上传“技术建议书 ”相应子项内容。子项内容的 pdf 文档名称不得出现投标单位名称、相关人员姓名等能体现有关投标单位信息的提示性文字，否则视为未对招标文件作出实质性响应，按否决投标处理。</w:t>
            </w:r>
          </w:p>
        </w:tc>
      </w:tr>
      <w:tr w14:paraId="4BA81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26" w:type="dxa"/>
            <w:tcBorders>
              <w:left w:val="single" w:color="000000" w:sz="6" w:space="0"/>
            </w:tcBorders>
            <w:shd w:val="clear" w:color="auto" w:fill="auto"/>
            <w:vAlign w:val="top"/>
          </w:tcPr>
          <w:p w14:paraId="0888855E">
            <w:pPr>
              <w:spacing w:line="278" w:lineRule="auto"/>
              <w:rPr>
                <w:rFonts w:ascii="Arial"/>
                <w:sz w:val="21"/>
              </w:rPr>
            </w:pPr>
          </w:p>
          <w:p w14:paraId="12154D95">
            <w:pPr>
              <w:spacing w:line="278" w:lineRule="auto"/>
              <w:rPr>
                <w:rFonts w:ascii="Arial"/>
                <w:sz w:val="21"/>
              </w:rPr>
            </w:pPr>
          </w:p>
          <w:p w14:paraId="430A848E">
            <w:pPr>
              <w:spacing w:before="57" w:line="195" w:lineRule="auto"/>
              <w:ind w:left="378" w:leftChars="0"/>
              <w:rPr>
                <w:rFonts w:ascii="Times New Roman" w:hAnsi="Times New Roman" w:eastAsia="Times New Roman" w:cs="Times New Roman"/>
                <w:snapToGrid w:val="0"/>
                <w:color w:val="000000"/>
                <w:kern w:val="0"/>
                <w:sz w:val="20"/>
                <w:szCs w:val="20"/>
                <w:lang w:val="en-US" w:eastAsia="en-US" w:bidi="ar-SA"/>
              </w:rPr>
            </w:pPr>
            <w:r>
              <w:rPr>
                <w:rFonts w:ascii="Times New Roman" w:hAnsi="Times New Roman" w:eastAsia="Times New Roman" w:cs="Times New Roman"/>
                <w:spacing w:val="1"/>
                <w:sz w:val="20"/>
                <w:szCs w:val="20"/>
              </w:rPr>
              <w:t>9.2</w:t>
            </w:r>
          </w:p>
        </w:tc>
        <w:tc>
          <w:tcPr>
            <w:tcW w:w="8263" w:type="dxa"/>
            <w:tcBorders>
              <w:right w:val="single" w:color="000000" w:sz="6" w:space="0"/>
            </w:tcBorders>
            <w:shd w:val="clear" w:color="auto" w:fill="auto"/>
            <w:vAlign w:val="top"/>
          </w:tcPr>
          <w:p w14:paraId="79B30E7E">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pacing w:val="10"/>
                <w:sz w:val="20"/>
                <w:szCs w:val="20"/>
              </w:rPr>
            </w:pPr>
            <w:r>
              <w:rPr>
                <w:rFonts w:ascii="黑体" w:hAnsi="黑体" w:eastAsia="黑体" w:cs="黑体"/>
                <w:spacing w:val="10"/>
                <w:sz w:val="20"/>
                <w:szCs w:val="20"/>
              </w:rPr>
              <w:t>补充第 9.2 款：</w:t>
            </w:r>
          </w:p>
          <w:p w14:paraId="3C923F3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textAlignment w:val="baseline"/>
              <w:rPr>
                <w:rFonts w:ascii="黑体" w:hAnsi="黑体" w:eastAsia="黑体" w:cs="黑体"/>
                <w:snapToGrid w:val="0"/>
                <w:color w:val="000000"/>
                <w:spacing w:val="10"/>
                <w:kern w:val="0"/>
                <w:sz w:val="20"/>
                <w:szCs w:val="20"/>
                <w:lang w:val="en-US" w:eastAsia="en-US" w:bidi="ar-SA"/>
              </w:rPr>
            </w:pPr>
            <w:r>
              <w:rPr>
                <w:rFonts w:ascii="黑体" w:hAnsi="黑体" w:eastAsia="黑体" w:cs="黑体"/>
                <w:spacing w:val="10"/>
                <w:sz w:val="20"/>
                <w:szCs w:val="20"/>
              </w:rPr>
              <w:t>构成本招标文件各个组成部分的文件，未经招标人书面同意，投标人不得擅自复印和用于非本招标项目所需的其他目的。</w:t>
            </w:r>
          </w:p>
        </w:tc>
      </w:tr>
      <w:tr w14:paraId="4B5953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26" w:type="dxa"/>
            <w:tcBorders>
              <w:left w:val="single" w:color="000000" w:sz="6" w:space="0"/>
            </w:tcBorders>
            <w:shd w:val="clear" w:color="auto" w:fill="auto"/>
            <w:vAlign w:val="top"/>
          </w:tcPr>
          <w:p w14:paraId="29042330">
            <w:pPr>
              <w:spacing w:line="295" w:lineRule="auto"/>
              <w:rPr>
                <w:rFonts w:ascii="Arial"/>
                <w:sz w:val="21"/>
              </w:rPr>
            </w:pPr>
          </w:p>
          <w:p w14:paraId="09F2DA96">
            <w:pPr>
              <w:spacing w:line="295" w:lineRule="auto"/>
              <w:rPr>
                <w:rFonts w:ascii="Arial"/>
                <w:sz w:val="21"/>
              </w:rPr>
            </w:pPr>
          </w:p>
          <w:p w14:paraId="39864976">
            <w:pPr>
              <w:spacing w:line="295" w:lineRule="auto"/>
              <w:rPr>
                <w:rFonts w:ascii="Arial"/>
                <w:sz w:val="21"/>
              </w:rPr>
            </w:pPr>
          </w:p>
          <w:p w14:paraId="15616E31">
            <w:pPr>
              <w:spacing w:line="296" w:lineRule="auto"/>
              <w:rPr>
                <w:rFonts w:ascii="Arial"/>
                <w:sz w:val="21"/>
              </w:rPr>
            </w:pPr>
          </w:p>
          <w:p w14:paraId="1BFB112C">
            <w:pPr>
              <w:spacing w:before="58" w:line="195" w:lineRule="auto"/>
              <w:ind w:left="378" w:leftChars="0"/>
              <w:rPr>
                <w:rFonts w:ascii="Times New Roman" w:hAnsi="Times New Roman" w:eastAsia="Times New Roman" w:cs="Times New Roman"/>
                <w:snapToGrid w:val="0"/>
                <w:color w:val="000000"/>
                <w:kern w:val="0"/>
                <w:sz w:val="20"/>
                <w:szCs w:val="20"/>
                <w:lang w:val="en-US" w:eastAsia="en-US" w:bidi="ar-SA"/>
              </w:rPr>
            </w:pPr>
            <w:r>
              <w:rPr>
                <w:rFonts w:ascii="Times New Roman" w:hAnsi="Times New Roman" w:eastAsia="Times New Roman" w:cs="Times New Roman"/>
                <w:spacing w:val="1"/>
                <w:sz w:val="20"/>
                <w:szCs w:val="20"/>
              </w:rPr>
              <w:t>9.3</w:t>
            </w:r>
          </w:p>
        </w:tc>
        <w:tc>
          <w:tcPr>
            <w:tcW w:w="8263" w:type="dxa"/>
            <w:tcBorders>
              <w:right w:val="single" w:color="000000" w:sz="6" w:space="0"/>
            </w:tcBorders>
            <w:shd w:val="clear" w:color="auto" w:fill="auto"/>
            <w:vAlign w:val="top"/>
          </w:tcPr>
          <w:p w14:paraId="5CD0B7AB">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pacing w:val="10"/>
                <w:sz w:val="20"/>
                <w:szCs w:val="20"/>
              </w:rPr>
            </w:pPr>
            <w:r>
              <w:rPr>
                <w:rFonts w:ascii="黑体" w:hAnsi="黑体" w:eastAsia="黑体" w:cs="黑体"/>
                <w:spacing w:val="10"/>
                <w:sz w:val="20"/>
                <w:szCs w:val="20"/>
              </w:rPr>
              <w:t>补充第 9.3 款：</w:t>
            </w:r>
          </w:p>
          <w:p w14:paraId="74FF3DE8">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napToGrid w:val="0"/>
                <w:color w:val="000000"/>
                <w:spacing w:val="10"/>
                <w:kern w:val="0"/>
                <w:sz w:val="20"/>
                <w:szCs w:val="20"/>
                <w:lang w:val="en-US" w:eastAsia="en-US" w:bidi="ar-SA"/>
              </w:rPr>
            </w:pPr>
            <w:r>
              <w:rPr>
                <w:rFonts w:ascii="黑体" w:hAnsi="黑体" w:eastAsia="黑体" w:cs="黑体"/>
                <w:spacing w:val="10"/>
                <w:sz w:val="20"/>
                <w:szCs w:val="20"/>
              </w:rPr>
              <w:t>构成招标文件组成部分的第二章、第四章~第五章中出现的措辞“委托人（甲方） ”和“咨询人（乙方）”, 在招标投标阶段应当分别按“招标人 ”和“投标人（或中标人）”进行理解；构成招标文件组成部分的第二章中出现的措辞“招标人 ”和“投标人（或中 标人） ”, 且与合同文件相关的条款，在合同履约阶段应当分别按“委托人（甲方） ”和“咨询人（乙方） ”进行理解。</w:t>
            </w:r>
          </w:p>
        </w:tc>
      </w:tr>
      <w:tr w14:paraId="3B09E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26" w:type="dxa"/>
            <w:tcBorders>
              <w:left w:val="single" w:color="000000" w:sz="6" w:space="0"/>
            </w:tcBorders>
            <w:shd w:val="clear" w:color="auto" w:fill="auto"/>
            <w:vAlign w:val="top"/>
          </w:tcPr>
          <w:p w14:paraId="0A332947">
            <w:pPr>
              <w:spacing w:line="349" w:lineRule="auto"/>
              <w:rPr>
                <w:rFonts w:ascii="Arial"/>
                <w:sz w:val="21"/>
              </w:rPr>
            </w:pPr>
          </w:p>
          <w:p w14:paraId="61F6EFE0">
            <w:pPr>
              <w:spacing w:before="58" w:line="195" w:lineRule="auto"/>
              <w:ind w:left="378" w:leftChars="0"/>
              <w:rPr>
                <w:rFonts w:ascii="Times New Roman" w:hAnsi="Times New Roman" w:eastAsia="Times New Roman" w:cs="Times New Roman"/>
                <w:snapToGrid w:val="0"/>
                <w:color w:val="000000"/>
                <w:kern w:val="0"/>
                <w:sz w:val="20"/>
                <w:szCs w:val="20"/>
                <w:lang w:val="en-US" w:eastAsia="en-US" w:bidi="ar-SA"/>
              </w:rPr>
            </w:pPr>
            <w:r>
              <w:rPr>
                <w:rFonts w:ascii="Times New Roman" w:hAnsi="Times New Roman" w:eastAsia="Times New Roman" w:cs="Times New Roman"/>
                <w:spacing w:val="1"/>
                <w:sz w:val="20"/>
                <w:szCs w:val="20"/>
              </w:rPr>
              <w:t>9.4</w:t>
            </w:r>
          </w:p>
        </w:tc>
        <w:tc>
          <w:tcPr>
            <w:tcW w:w="8263" w:type="dxa"/>
            <w:tcBorders>
              <w:right w:val="single" w:color="000000" w:sz="6" w:space="0"/>
            </w:tcBorders>
            <w:shd w:val="clear" w:color="auto" w:fill="auto"/>
            <w:vAlign w:val="top"/>
          </w:tcPr>
          <w:p w14:paraId="13BD7B38">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pacing w:val="10"/>
                <w:sz w:val="20"/>
                <w:szCs w:val="20"/>
              </w:rPr>
            </w:pPr>
            <w:r>
              <w:rPr>
                <w:rFonts w:ascii="黑体" w:hAnsi="黑体" w:eastAsia="黑体" w:cs="黑体"/>
                <w:spacing w:val="10"/>
                <w:sz w:val="20"/>
                <w:szCs w:val="20"/>
              </w:rPr>
              <w:t>补充第 9.4 款：</w:t>
            </w:r>
          </w:p>
          <w:p w14:paraId="3C2E1CF0">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pacing w:val="10"/>
                <w:sz w:val="20"/>
                <w:szCs w:val="20"/>
                <w:lang w:val="en-US" w:eastAsia="en-US"/>
              </w:rPr>
            </w:pPr>
            <w:r>
              <w:rPr>
                <w:rFonts w:ascii="黑体" w:hAnsi="黑体" w:eastAsia="黑体" w:cs="黑体"/>
                <w:spacing w:val="10"/>
                <w:sz w:val="20"/>
                <w:szCs w:val="20"/>
              </w:rPr>
              <w:t>构成本招标文件的各个组成文件应互为解释，互为说明；如有不明确或不一致，构</w:t>
            </w:r>
            <w:r>
              <w:rPr>
                <w:rFonts w:ascii="黑体" w:hAnsi="黑体" w:eastAsia="黑体" w:cs="黑体"/>
                <w:spacing w:val="10"/>
                <w:sz w:val="20"/>
                <w:szCs w:val="20"/>
              </w:rPr>
              <w:t>成合同文件组成内容的，以合同文件约定内容为准，且以合同协议书约定的合同文件优</w:t>
            </w:r>
            <w:r>
              <w:rPr>
                <w:rFonts w:ascii="黑体" w:hAnsi="黑体" w:eastAsia="黑体" w:cs="黑体"/>
                <w:spacing w:val="10"/>
                <w:sz w:val="20"/>
                <w:szCs w:val="20"/>
              </w:rPr>
              <w:t>先顺序解释；除招标文件中有特别规定外，仅适用于招标投标阶段的规定按招标文件先</w:t>
            </w:r>
            <w:r>
              <w:rPr>
                <w:rFonts w:ascii="黑体" w:hAnsi="黑体" w:eastAsia="黑体" w:cs="黑体"/>
                <w:spacing w:val="10"/>
                <w:sz w:val="20"/>
                <w:szCs w:val="20"/>
              </w:rPr>
              <w:t>后编排顺序解释；同一组成文件中就同一事项的规定或约定不一致的，以编排顺序在后</w:t>
            </w:r>
            <w:r>
              <w:rPr>
                <w:rFonts w:ascii="黑体" w:hAnsi="黑体" w:eastAsia="黑体" w:cs="黑体"/>
                <w:spacing w:val="10"/>
                <w:sz w:val="20"/>
                <w:szCs w:val="20"/>
              </w:rPr>
              <w:t>者为准；同一组成文件不同版本之间有不一致的，以形成时间在后者为准。按本款前述规定仍不能形成结论的，由招标人负责解释。</w:t>
            </w:r>
          </w:p>
        </w:tc>
      </w:tr>
      <w:tr w14:paraId="477E7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26" w:type="dxa"/>
            <w:tcBorders>
              <w:left w:val="single" w:color="000000" w:sz="6" w:space="0"/>
            </w:tcBorders>
            <w:shd w:val="clear" w:color="auto" w:fill="auto"/>
            <w:vAlign w:val="top"/>
          </w:tcPr>
          <w:p w14:paraId="27C6A0DF">
            <w:pPr>
              <w:spacing w:before="58" w:line="195" w:lineRule="auto"/>
              <w:ind w:left="378" w:leftChars="0"/>
              <w:rPr>
                <w:rFonts w:hint="default" w:ascii="Times New Roman" w:hAnsi="Times New Roman" w:eastAsia="宋体" w:cs="Times New Roman"/>
                <w:spacing w:val="1"/>
                <w:sz w:val="20"/>
                <w:szCs w:val="20"/>
                <w:lang w:val="en-US" w:eastAsia="zh-CN"/>
              </w:rPr>
            </w:pPr>
            <w:r>
              <w:rPr>
                <w:rFonts w:hint="eastAsia" w:ascii="Times New Roman" w:hAnsi="Times New Roman" w:eastAsia="宋体" w:cs="Times New Roman"/>
                <w:spacing w:val="1"/>
                <w:sz w:val="20"/>
                <w:szCs w:val="20"/>
                <w:lang w:val="en-US" w:eastAsia="zh-CN"/>
              </w:rPr>
              <w:t>9.5</w:t>
            </w:r>
          </w:p>
        </w:tc>
        <w:tc>
          <w:tcPr>
            <w:tcW w:w="8263" w:type="dxa"/>
            <w:tcBorders>
              <w:right w:val="single" w:color="000000" w:sz="6" w:space="0"/>
            </w:tcBorders>
            <w:shd w:val="clear" w:color="auto" w:fill="auto"/>
            <w:vAlign w:val="top"/>
          </w:tcPr>
          <w:p w14:paraId="44090836">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pacing w:val="10"/>
                <w:sz w:val="20"/>
                <w:szCs w:val="20"/>
              </w:rPr>
            </w:pPr>
            <w:r>
              <w:rPr>
                <w:rFonts w:ascii="黑体" w:hAnsi="黑体" w:eastAsia="黑体" w:cs="黑体"/>
                <w:spacing w:val="10"/>
                <w:sz w:val="20"/>
                <w:szCs w:val="20"/>
              </w:rPr>
              <w:t>补充第 9.</w:t>
            </w:r>
            <w:r>
              <w:rPr>
                <w:rFonts w:hint="eastAsia" w:ascii="黑体" w:hAnsi="黑体" w:eastAsia="黑体" w:cs="黑体"/>
                <w:spacing w:val="10"/>
                <w:sz w:val="20"/>
                <w:szCs w:val="20"/>
                <w:lang w:val="en-US" w:eastAsia="zh-CN"/>
              </w:rPr>
              <w:t>5</w:t>
            </w:r>
            <w:r>
              <w:rPr>
                <w:rFonts w:ascii="黑体" w:hAnsi="黑体" w:eastAsia="黑体" w:cs="黑体"/>
                <w:spacing w:val="10"/>
                <w:sz w:val="20"/>
                <w:szCs w:val="20"/>
              </w:rPr>
              <w:t>款：</w:t>
            </w:r>
          </w:p>
          <w:p w14:paraId="7658D3C1">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ascii="黑体" w:hAnsi="黑体" w:eastAsia="黑体" w:cs="黑体"/>
                <w:spacing w:val="10"/>
                <w:sz w:val="20"/>
                <w:szCs w:val="20"/>
              </w:rPr>
            </w:pPr>
            <w:r>
              <w:rPr>
                <w:rFonts w:hint="eastAsia" w:ascii="黑体" w:hAnsi="黑体" w:eastAsia="黑体" w:cs="黑体"/>
                <w:spacing w:val="10"/>
                <w:sz w:val="20"/>
                <w:szCs w:val="20"/>
                <w:lang w:val="en-US" w:eastAsia="zh-CN"/>
              </w:rPr>
              <w:t>结款期限：省专项资金拨付到账之日支付</w:t>
            </w:r>
          </w:p>
        </w:tc>
      </w:tr>
      <w:tr w14:paraId="47DDC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26" w:type="dxa"/>
            <w:tcBorders>
              <w:left w:val="single" w:color="000000" w:sz="6" w:space="0"/>
              <w:bottom w:val="single" w:color="000000" w:sz="6" w:space="0"/>
            </w:tcBorders>
            <w:shd w:val="clear" w:color="auto" w:fill="auto"/>
            <w:vAlign w:val="top"/>
          </w:tcPr>
          <w:p w14:paraId="63FFF8A1">
            <w:pPr>
              <w:spacing w:before="58" w:line="195" w:lineRule="auto"/>
              <w:ind w:left="378" w:leftChars="0"/>
              <w:rPr>
                <w:rFonts w:hint="default" w:ascii="Times New Roman" w:hAnsi="Times New Roman" w:eastAsia="宋体" w:cs="Times New Roman"/>
                <w:spacing w:val="1"/>
                <w:sz w:val="20"/>
                <w:szCs w:val="20"/>
                <w:lang w:val="en-US" w:eastAsia="zh-CN"/>
              </w:rPr>
            </w:pPr>
            <w:r>
              <w:rPr>
                <w:rFonts w:hint="eastAsia" w:ascii="Times New Roman" w:hAnsi="Times New Roman" w:eastAsia="宋体" w:cs="Times New Roman"/>
                <w:spacing w:val="1"/>
                <w:sz w:val="20"/>
                <w:szCs w:val="20"/>
                <w:lang w:val="en-US" w:eastAsia="zh-CN"/>
              </w:rPr>
              <w:t>9.6</w:t>
            </w:r>
          </w:p>
        </w:tc>
        <w:tc>
          <w:tcPr>
            <w:tcW w:w="8263" w:type="dxa"/>
            <w:tcBorders>
              <w:bottom w:val="single" w:color="000000" w:sz="6" w:space="0"/>
              <w:right w:val="single" w:color="000000" w:sz="6" w:space="0"/>
            </w:tcBorders>
            <w:shd w:val="clear" w:color="auto" w:fill="auto"/>
            <w:vAlign w:val="top"/>
          </w:tcPr>
          <w:p w14:paraId="27559191">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黑体" w:hAnsi="黑体" w:eastAsia="黑体" w:cs="黑体"/>
                <w:spacing w:val="10"/>
                <w:sz w:val="20"/>
                <w:szCs w:val="20"/>
                <w:lang w:val="en-US" w:eastAsia="zh-CN"/>
              </w:rPr>
            </w:pPr>
            <w:r>
              <w:rPr>
                <w:rFonts w:ascii="黑体" w:hAnsi="黑体" w:eastAsia="黑体" w:cs="黑体"/>
                <w:spacing w:val="10"/>
                <w:sz w:val="20"/>
                <w:szCs w:val="20"/>
              </w:rPr>
              <w:t>补充第 9.</w:t>
            </w:r>
            <w:r>
              <w:rPr>
                <w:rFonts w:hint="eastAsia" w:ascii="黑体" w:hAnsi="黑体" w:eastAsia="黑体" w:cs="黑体"/>
                <w:spacing w:val="10"/>
                <w:sz w:val="20"/>
                <w:szCs w:val="20"/>
                <w:lang w:val="en-US" w:eastAsia="zh-CN"/>
              </w:rPr>
              <w:t>6</w:t>
            </w:r>
            <w:r>
              <w:rPr>
                <w:rFonts w:ascii="黑体" w:hAnsi="黑体" w:eastAsia="黑体" w:cs="黑体"/>
                <w:spacing w:val="10"/>
                <w:sz w:val="20"/>
                <w:szCs w:val="20"/>
              </w:rPr>
              <w:t>款：</w:t>
            </w:r>
          </w:p>
          <w:p w14:paraId="38B9A2E0">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黑体" w:hAnsi="黑体" w:eastAsia="黑体" w:cs="黑体"/>
                <w:spacing w:val="10"/>
                <w:sz w:val="20"/>
                <w:szCs w:val="20"/>
                <w:lang w:val="en-US" w:eastAsia="zh-CN"/>
              </w:rPr>
            </w:pPr>
            <w:r>
              <w:rPr>
                <w:rFonts w:hint="eastAsia" w:ascii="黑体" w:hAnsi="黑体" w:eastAsia="黑体" w:cs="黑体"/>
                <w:spacing w:val="10"/>
                <w:sz w:val="20"/>
                <w:szCs w:val="20"/>
                <w:lang w:val="en-US" w:eastAsia="zh-CN"/>
              </w:rPr>
              <w:t>中标单位后续服务内容：后期在办理土地预审、稳评等前期手续期间如需对可行性研究报告进行解答或细化编制，由中标单位负责。</w:t>
            </w:r>
          </w:p>
        </w:tc>
      </w:tr>
    </w:tbl>
    <w:p w14:paraId="1DA73AD4">
      <w:pPr>
        <w:rPr>
          <w:rFonts w:ascii="Arial"/>
          <w:sz w:val="21"/>
        </w:rPr>
      </w:pPr>
    </w:p>
    <w:p w14:paraId="61AE8493">
      <w:pPr>
        <w:spacing w:before="120"/>
        <w:rPr>
          <w:rFonts w:hint="eastAsia" w:eastAsia="宋体"/>
          <w:lang w:eastAsia="zh-CN"/>
        </w:rPr>
      </w:pPr>
      <w:r>
        <w:rPr>
          <w:rFonts w:hint="eastAsia" w:eastAsia="宋体"/>
          <w:lang w:eastAsia="zh-CN"/>
        </w:rPr>
        <w:br w:type="page"/>
      </w:r>
    </w:p>
    <w:p w14:paraId="2AD7E02A">
      <w:pPr>
        <w:spacing w:before="120"/>
        <w:rPr>
          <w:rFonts w:hint="eastAsia" w:eastAsia="宋体"/>
          <w:lang w:eastAsia="zh-CN"/>
        </w:rPr>
      </w:pPr>
    </w:p>
    <w:p w14:paraId="61D078E4">
      <w:pPr>
        <w:pStyle w:val="3"/>
        <w:spacing w:before="91" w:line="222" w:lineRule="auto"/>
        <w:ind w:left="2195"/>
        <w:outlineLvl w:val="0"/>
        <w:rPr>
          <w:sz w:val="28"/>
          <w:szCs w:val="28"/>
        </w:rPr>
      </w:pPr>
      <w:bookmarkStart w:id="18" w:name="_Toc3078"/>
      <w:r>
        <w:rPr>
          <w:spacing w:val="-3"/>
          <w:sz w:val="28"/>
          <w:szCs w:val="28"/>
        </w:rPr>
        <w:t>附录</w:t>
      </w:r>
      <w:r>
        <w:rPr>
          <w:spacing w:val="-35"/>
          <w:sz w:val="28"/>
          <w:szCs w:val="28"/>
        </w:rPr>
        <w:t xml:space="preserve"> </w:t>
      </w:r>
      <w:r>
        <w:rPr>
          <w:rFonts w:ascii="Times New Roman" w:hAnsi="Times New Roman" w:eastAsia="Times New Roman" w:cs="Times New Roman"/>
          <w:spacing w:val="-3"/>
          <w:sz w:val="28"/>
          <w:szCs w:val="28"/>
        </w:rPr>
        <w:t xml:space="preserve">1    </w:t>
      </w:r>
      <w:r>
        <w:rPr>
          <w:spacing w:val="-3"/>
          <w:sz w:val="28"/>
          <w:szCs w:val="28"/>
        </w:rPr>
        <w:t>资格审查条件（资质最低要求）</w:t>
      </w:r>
      <w:bookmarkEnd w:id="18"/>
    </w:p>
    <w:p w14:paraId="209DC7DE">
      <w:pPr>
        <w:spacing w:line="223" w:lineRule="exact"/>
      </w:pPr>
    </w:p>
    <w:tbl>
      <w:tblPr>
        <w:tblStyle w:val="12"/>
        <w:tblW w:w="92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293"/>
      </w:tblGrid>
      <w:tr w14:paraId="0C798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2" w:hRule="atLeast"/>
        </w:trPr>
        <w:tc>
          <w:tcPr>
            <w:tcW w:w="9293" w:type="dxa"/>
            <w:tcBorders>
              <w:bottom w:val="single" w:color="000000" w:sz="2" w:space="0"/>
            </w:tcBorders>
            <w:vAlign w:val="top"/>
          </w:tcPr>
          <w:p w14:paraId="656A76D3">
            <w:pPr>
              <w:spacing w:before="211" w:line="229" w:lineRule="auto"/>
              <w:ind w:left="3804"/>
              <w:rPr>
                <w:rFonts w:ascii="黑体" w:hAnsi="黑体" w:eastAsia="黑体" w:cs="黑体"/>
                <w:sz w:val="20"/>
                <w:szCs w:val="20"/>
              </w:rPr>
            </w:pPr>
            <w:r>
              <w:rPr>
                <w:rFonts w:ascii="黑体" w:hAnsi="黑体" w:eastAsia="黑体" w:cs="黑体"/>
                <w:spacing w:val="8"/>
                <w:sz w:val="20"/>
                <w:szCs w:val="20"/>
              </w:rPr>
              <w:t>企业资质等级要求</w:t>
            </w:r>
          </w:p>
        </w:tc>
      </w:tr>
      <w:tr w14:paraId="1B44C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1" w:hRule="atLeast"/>
        </w:trPr>
        <w:tc>
          <w:tcPr>
            <w:tcW w:w="9293" w:type="dxa"/>
            <w:tcBorders>
              <w:top w:val="single" w:color="000000" w:sz="2" w:space="0"/>
              <w:bottom w:val="single" w:color="000000" w:sz="2" w:space="0"/>
            </w:tcBorders>
            <w:vAlign w:val="top"/>
          </w:tcPr>
          <w:p w14:paraId="641B9B44">
            <w:pPr>
              <w:pStyle w:val="13"/>
              <w:spacing w:before="175" w:line="405" w:lineRule="auto"/>
              <w:ind w:left="110" w:right="104" w:firstLine="435"/>
            </w:pPr>
            <w:r>
              <w:rPr>
                <w:rFonts w:ascii="Times New Roman" w:hAnsi="Times New Roman" w:eastAsia="Times New Roman" w:cs="Times New Roman"/>
                <w:spacing w:val="7"/>
              </w:rPr>
              <w:t>1</w:t>
            </w:r>
            <w:r>
              <w:rPr>
                <w:rFonts w:ascii="Times New Roman" w:hAnsi="Times New Roman" w:eastAsia="Times New Roman" w:cs="Times New Roman"/>
                <w:spacing w:val="-18"/>
              </w:rPr>
              <w:t xml:space="preserve"> </w:t>
            </w:r>
            <w:r>
              <w:rPr>
                <w:spacing w:val="7"/>
              </w:rPr>
              <w:t>．</w:t>
            </w:r>
            <w:r>
              <w:rPr>
                <w:rFonts w:hint="eastAsia"/>
                <w:spacing w:val="7"/>
                <w:lang w:eastAsia="zh-CN"/>
              </w:rPr>
              <w:t>投标人</w:t>
            </w:r>
            <w:r>
              <w:rPr>
                <w:spacing w:val="7"/>
              </w:rPr>
              <w:t>必须具有国内独立法人资格，并持有工商行政主管部门颁发的</w:t>
            </w:r>
            <w:r>
              <w:rPr>
                <w:spacing w:val="9"/>
              </w:rPr>
              <w:t>有效企业法人营业执照或事业单位登记管理机关颁发的有效事业单位法人证书。</w:t>
            </w:r>
          </w:p>
          <w:p w14:paraId="3D99D2B8">
            <w:pPr>
              <w:pStyle w:val="13"/>
              <w:spacing w:before="1" w:line="402" w:lineRule="auto"/>
              <w:ind w:left="112" w:right="104" w:firstLine="413"/>
            </w:pPr>
            <w:r>
              <w:rPr>
                <w:rFonts w:ascii="Times New Roman" w:hAnsi="Times New Roman" w:eastAsia="Times New Roman" w:cs="Times New Roman"/>
                <w:spacing w:val="3"/>
              </w:rPr>
              <w:t>2</w:t>
            </w:r>
            <w:r>
              <w:rPr>
                <w:spacing w:val="3"/>
              </w:rPr>
              <w:t>．</w:t>
            </w:r>
            <w:r>
              <w:rPr>
                <w:rFonts w:hint="eastAsia"/>
                <w:spacing w:val="3"/>
                <w:lang w:eastAsia="zh-CN"/>
              </w:rPr>
              <w:t>投标人</w:t>
            </w:r>
            <w:r>
              <w:rPr>
                <w:spacing w:val="3"/>
              </w:rPr>
              <w:t>已纳入“全</w:t>
            </w:r>
            <w:r>
              <w:rPr>
                <w:spacing w:val="10"/>
              </w:rPr>
              <w:t>国投资项目在线审批监管平台</w:t>
            </w:r>
            <w:r>
              <w:rPr>
                <w:spacing w:val="-70"/>
              </w:rPr>
              <w:t xml:space="preserve"> </w:t>
            </w:r>
            <w:r>
              <w:rPr>
                <w:spacing w:val="10"/>
              </w:rPr>
              <w:t>”工程咨询单位名录（备案专业：公路；服务范围：全过程工程咨询</w:t>
            </w:r>
            <w:r>
              <w:rPr>
                <w:spacing w:val="7"/>
              </w:rPr>
              <w:t>或项目咨询）的单位。</w:t>
            </w:r>
          </w:p>
          <w:p w14:paraId="609BE6F0">
            <w:pPr>
              <w:pStyle w:val="13"/>
              <w:spacing w:before="2" w:line="329" w:lineRule="auto"/>
              <w:ind w:left="110" w:right="16" w:firstLine="419"/>
            </w:pPr>
            <w:r>
              <w:rPr>
                <w:rFonts w:ascii="Times New Roman" w:hAnsi="Times New Roman" w:eastAsia="Times New Roman" w:cs="Times New Roman"/>
                <w:spacing w:val="3"/>
              </w:rPr>
              <w:t>3</w:t>
            </w:r>
            <w:r>
              <w:rPr>
                <w:spacing w:val="3"/>
              </w:rPr>
              <w:t>．</w:t>
            </w:r>
            <w:r>
              <w:rPr>
                <w:rFonts w:hint="eastAsia"/>
                <w:spacing w:val="3"/>
                <w:lang w:eastAsia="zh-CN"/>
              </w:rPr>
              <w:t>投标人</w:t>
            </w:r>
            <w:r>
              <w:rPr>
                <w:spacing w:val="3"/>
              </w:rPr>
              <w:t>必须具有以下</w:t>
            </w:r>
            <w:r>
              <w:rPr>
                <w:spacing w:val="2"/>
              </w:rPr>
              <w:t>（</w:t>
            </w:r>
            <w:r>
              <w:rPr>
                <w:rFonts w:ascii="Times New Roman" w:hAnsi="Times New Roman" w:eastAsia="Times New Roman" w:cs="Times New Roman"/>
                <w:spacing w:val="2"/>
              </w:rPr>
              <w:t>1</w:t>
            </w:r>
            <w:r>
              <w:rPr>
                <w:spacing w:val="2"/>
              </w:rPr>
              <w:t>）</w:t>
            </w:r>
            <w:r>
              <w:rPr>
                <w:spacing w:val="8"/>
              </w:rPr>
              <w:t>或（</w:t>
            </w:r>
            <w:r>
              <w:rPr>
                <w:rFonts w:ascii="Times New Roman" w:hAnsi="Times New Roman" w:eastAsia="Times New Roman" w:cs="Times New Roman"/>
                <w:spacing w:val="8"/>
              </w:rPr>
              <w:t>2</w:t>
            </w:r>
            <w:r>
              <w:rPr>
                <w:spacing w:val="8"/>
              </w:rPr>
              <w:t>）的勘察类资质</w:t>
            </w:r>
            <w:r>
              <w:rPr>
                <w:spacing w:val="-22"/>
              </w:rPr>
              <w:t>：（</w:t>
            </w:r>
            <w:r>
              <w:rPr>
                <w:rFonts w:ascii="Times New Roman" w:hAnsi="Times New Roman" w:eastAsia="Times New Roman" w:cs="Times New Roman"/>
                <w:spacing w:val="8"/>
              </w:rPr>
              <w:t>1</w:t>
            </w:r>
            <w:r>
              <w:rPr>
                <w:spacing w:val="8"/>
              </w:rPr>
              <w:t>）工程勘察综合类甲级资质</w:t>
            </w:r>
            <w:r>
              <w:rPr>
                <w:spacing w:val="-22"/>
              </w:rPr>
              <w:t>；（</w:t>
            </w:r>
            <w:r>
              <w:rPr>
                <w:rFonts w:ascii="Times New Roman" w:hAnsi="Times New Roman" w:eastAsia="Times New Roman" w:cs="Times New Roman"/>
                <w:spacing w:val="8"/>
              </w:rPr>
              <w:t>2</w:t>
            </w:r>
            <w:r>
              <w:rPr>
                <w:spacing w:val="8"/>
              </w:rPr>
              <w:t>）同时具有“工程勘察（岩土工程专</w:t>
            </w:r>
            <w:r>
              <w:rPr>
                <w:spacing w:val="7"/>
              </w:rPr>
              <w:t>业）</w:t>
            </w:r>
            <w:r>
              <w:rPr>
                <w:spacing w:val="8"/>
              </w:rPr>
              <w:t>乙级及以上资质</w:t>
            </w:r>
            <w:r>
              <w:rPr>
                <w:spacing w:val="-56"/>
              </w:rPr>
              <w:t xml:space="preserve"> </w:t>
            </w:r>
            <w:r>
              <w:rPr>
                <w:spacing w:val="8"/>
              </w:rPr>
              <w:t>”、“工程勘察（水文地质勘察专业）乙级及以上资质</w:t>
            </w:r>
            <w:r>
              <w:rPr>
                <w:spacing w:val="-70"/>
              </w:rPr>
              <w:t xml:space="preserve"> </w:t>
            </w:r>
            <w:r>
              <w:rPr>
                <w:spacing w:val="8"/>
              </w:rPr>
              <w:t>”、“工程勘察（工程测量</w:t>
            </w:r>
            <w:r>
              <w:rPr>
                <w:spacing w:val="2"/>
              </w:rPr>
              <w:t>专业）</w:t>
            </w:r>
            <w:r>
              <w:rPr>
                <w:spacing w:val="-50"/>
              </w:rPr>
              <w:t xml:space="preserve"> </w:t>
            </w:r>
            <w:r>
              <w:rPr>
                <w:spacing w:val="2"/>
              </w:rPr>
              <w:t>甲级资质</w:t>
            </w:r>
            <w:r>
              <w:rPr>
                <w:spacing w:val="-70"/>
              </w:rPr>
              <w:t xml:space="preserve"> </w:t>
            </w:r>
            <w:r>
              <w:rPr>
                <w:spacing w:val="2"/>
              </w:rPr>
              <w:t>”。</w:t>
            </w:r>
          </w:p>
        </w:tc>
      </w:tr>
      <w:tr w14:paraId="75EA6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1" w:hRule="atLeast"/>
        </w:trPr>
        <w:tc>
          <w:tcPr>
            <w:tcW w:w="9293" w:type="dxa"/>
            <w:tcBorders>
              <w:top w:val="single" w:color="000000" w:sz="2" w:space="0"/>
            </w:tcBorders>
            <w:vAlign w:val="top"/>
          </w:tcPr>
          <w:p w14:paraId="2D85B5F8">
            <w:pPr>
              <w:pStyle w:val="13"/>
              <w:spacing w:before="114" w:line="230" w:lineRule="auto"/>
              <w:ind w:left="532"/>
              <w:rPr>
                <w:rFonts w:ascii="黑体" w:hAnsi="黑体" w:eastAsia="黑体" w:cs="黑体"/>
              </w:rPr>
            </w:pPr>
            <w:r>
              <w:rPr>
                <w:rFonts w:ascii="黑体" w:hAnsi="黑体" w:eastAsia="黑体" w:cs="黑体"/>
                <w:spacing w:val="6"/>
              </w:rPr>
              <w:t>注：</w:t>
            </w:r>
            <w:r>
              <w:rPr>
                <w:spacing w:val="6"/>
              </w:rPr>
              <w:t>“</w:t>
            </w:r>
            <w:r>
              <w:rPr>
                <w:rFonts w:ascii="黑体" w:hAnsi="黑体" w:eastAsia="黑体" w:cs="黑体"/>
                <w:spacing w:val="6"/>
              </w:rPr>
              <w:t>投标人基本情况表</w:t>
            </w:r>
            <w:r>
              <w:rPr>
                <w:rFonts w:ascii="黑体" w:hAnsi="黑体" w:eastAsia="黑体" w:cs="黑体"/>
                <w:spacing w:val="-59"/>
              </w:rPr>
              <w:t xml:space="preserve"> </w:t>
            </w:r>
            <w:r>
              <w:rPr>
                <w:spacing w:val="6"/>
              </w:rPr>
              <w:t>”</w:t>
            </w:r>
            <w:r>
              <w:rPr>
                <w:rFonts w:ascii="黑体" w:hAnsi="黑体" w:eastAsia="黑体" w:cs="黑体"/>
                <w:spacing w:val="6"/>
              </w:rPr>
              <w:t>后应附：</w:t>
            </w:r>
          </w:p>
          <w:p w14:paraId="2F9AAEBF">
            <w:pPr>
              <w:pStyle w:val="13"/>
              <w:spacing w:before="110" w:line="329" w:lineRule="auto"/>
              <w:ind w:left="108" w:firstLine="333"/>
              <w:rPr>
                <w:rFonts w:ascii="黑体" w:hAnsi="黑体" w:eastAsia="黑体" w:cs="黑体"/>
              </w:rPr>
            </w:pPr>
            <w:r>
              <w:rPr>
                <w:rFonts w:ascii="黑体" w:hAnsi="黑体" w:eastAsia="黑体" w:cs="黑体"/>
                <w:spacing w:val="6"/>
              </w:rPr>
              <w:t>（</w:t>
            </w:r>
            <w:r>
              <w:rPr>
                <w:rFonts w:ascii="Times New Roman" w:hAnsi="Times New Roman" w:eastAsia="Times New Roman" w:cs="Times New Roman"/>
                <w:spacing w:val="6"/>
              </w:rPr>
              <w:t>1</w:t>
            </w:r>
            <w:r>
              <w:rPr>
                <w:rFonts w:ascii="黑体" w:hAnsi="黑体" w:eastAsia="黑体" w:cs="黑体"/>
                <w:spacing w:val="6"/>
              </w:rPr>
              <w:t>）</w:t>
            </w:r>
            <w:r>
              <w:rPr>
                <w:rFonts w:hint="eastAsia" w:ascii="黑体" w:hAnsi="黑体" w:eastAsia="黑体" w:cs="黑体"/>
                <w:spacing w:val="6"/>
                <w:lang w:eastAsia="zh-CN"/>
              </w:rPr>
              <w:t>投标人</w:t>
            </w:r>
            <w:r>
              <w:rPr>
                <w:rFonts w:ascii="黑体" w:hAnsi="黑体" w:eastAsia="黑体" w:cs="黑体"/>
                <w:spacing w:val="6"/>
              </w:rPr>
              <w:t>在</w:t>
            </w:r>
            <w:r>
              <w:rPr>
                <w:spacing w:val="6"/>
              </w:rPr>
              <w:t>“</w:t>
            </w:r>
            <w:r>
              <w:rPr>
                <w:rFonts w:ascii="黑体" w:hAnsi="黑体" w:eastAsia="黑体" w:cs="黑体"/>
                <w:spacing w:val="6"/>
              </w:rPr>
              <w:t>国家企业信用信息公示系统</w:t>
            </w:r>
            <w:r>
              <w:rPr>
                <w:rFonts w:ascii="黑体" w:hAnsi="黑体" w:eastAsia="黑体" w:cs="黑体"/>
                <w:spacing w:val="-63"/>
              </w:rPr>
              <w:t xml:space="preserve"> </w:t>
            </w:r>
            <w:r>
              <w:rPr>
                <w:spacing w:val="6"/>
              </w:rPr>
              <w:t>”</w:t>
            </w:r>
            <w:r>
              <w:rPr>
                <w:rFonts w:ascii="黑体" w:hAnsi="黑体" w:eastAsia="黑体" w:cs="黑体"/>
                <w:spacing w:val="6"/>
              </w:rPr>
              <w:t>网站中</w:t>
            </w:r>
            <w:r>
              <w:rPr>
                <w:spacing w:val="6"/>
              </w:rPr>
              <w:t>“</w:t>
            </w:r>
            <w:r>
              <w:rPr>
                <w:rFonts w:ascii="黑体" w:hAnsi="黑体" w:eastAsia="黑体" w:cs="黑体"/>
                <w:spacing w:val="6"/>
              </w:rPr>
              <w:t>基础信息（体现</w:t>
            </w:r>
            <w:r>
              <w:rPr>
                <w:rFonts w:ascii="黑体" w:hAnsi="黑体" w:eastAsia="黑体" w:cs="黑体"/>
              </w:rPr>
              <w:t xml:space="preserve"> </w:t>
            </w:r>
            <w:r>
              <w:rPr>
                <w:rFonts w:ascii="黑体" w:hAnsi="黑体" w:eastAsia="黑体" w:cs="黑体"/>
                <w:spacing w:val="7"/>
              </w:rPr>
              <w:t>营业执照信息、股东及出资信息）</w:t>
            </w:r>
            <w:r>
              <w:rPr>
                <w:rFonts w:ascii="黑体" w:hAnsi="黑体" w:eastAsia="黑体" w:cs="黑体"/>
                <w:spacing w:val="-62"/>
              </w:rPr>
              <w:t xml:space="preserve"> </w:t>
            </w:r>
            <w:r>
              <w:rPr>
                <w:spacing w:val="7"/>
              </w:rPr>
              <w:t>”</w:t>
            </w:r>
            <w:r>
              <w:rPr>
                <w:rFonts w:ascii="黑体" w:hAnsi="黑体" w:eastAsia="黑体" w:cs="黑体"/>
                <w:spacing w:val="7"/>
              </w:rPr>
              <w:t>的查询结果网页截图彩</w:t>
            </w:r>
            <w:r>
              <w:rPr>
                <w:rFonts w:ascii="黑体" w:hAnsi="黑体" w:eastAsia="黑体" w:cs="黑体"/>
                <w:spacing w:val="6"/>
              </w:rPr>
              <w:t>色影印件；或者在</w:t>
            </w:r>
            <w:r>
              <w:rPr>
                <w:spacing w:val="6"/>
              </w:rPr>
              <w:t>“</w:t>
            </w:r>
            <w:r>
              <w:rPr>
                <w:rFonts w:ascii="黑体" w:hAnsi="黑体" w:eastAsia="黑体" w:cs="黑体"/>
                <w:spacing w:val="6"/>
              </w:rPr>
              <w:t>机关赋码和事业单</w:t>
            </w:r>
            <w:r>
              <w:rPr>
                <w:rFonts w:ascii="黑体" w:hAnsi="黑体" w:eastAsia="黑体" w:cs="黑体"/>
                <w:spacing w:val="7"/>
              </w:rPr>
              <w:t>位登记管理网（</w:t>
            </w:r>
            <w:r>
              <w:fldChar w:fldCharType="begin"/>
            </w:r>
            <w:r>
              <w:instrText xml:space="preserve"> HYPERLINK "http://search.gjsy.gov.cn/" </w:instrText>
            </w:r>
            <w:r>
              <w:fldChar w:fldCharType="separate"/>
            </w:r>
            <w:r>
              <w:rPr>
                <w:rFonts w:ascii="Times New Roman" w:hAnsi="Times New Roman" w:eastAsia="Times New Roman" w:cs="Times New Roman"/>
              </w:rPr>
              <w:t>http</w:t>
            </w:r>
            <w:r>
              <w:rPr>
                <w:rFonts w:ascii="Times New Roman" w:hAnsi="Times New Roman" w:eastAsia="Times New Roman" w:cs="Times New Roman"/>
                <w:spacing w:val="7"/>
              </w:rPr>
              <w:t>://</w:t>
            </w:r>
            <w:r>
              <w:rPr>
                <w:rFonts w:ascii="Times New Roman" w:hAnsi="Times New Roman" w:eastAsia="Times New Roman" w:cs="Times New Roman"/>
              </w:rPr>
              <w:t>search</w:t>
            </w:r>
            <w:r>
              <w:rPr>
                <w:rFonts w:ascii="Times New Roman" w:hAnsi="Times New Roman" w:eastAsia="Times New Roman" w:cs="Times New Roman"/>
                <w:spacing w:val="7"/>
              </w:rPr>
              <w:t>.</w:t>
            </w:r>
            <w:r>
              <w:rPr>
                <w:rFonts w:ascii="Times New Roman" w:hAnsi="Times New Roman" w:eastAsia="Times New Roman" w:cs="Times New Roman"/>
              </w:rPr>
              <w:t>gjsy</w:t>
            </w:r>
            <w:r>
              <w:rPr>
                <w:rFonts w:ascii="Times New Roman" w:hAnsi="Times New Roman" w:eastAsia="Times New Roman" w:cs="Times New Roman"/>
                <w:spacing w:val="7"/>
              </w:rPr>
              <w:t>.</w:t>
            </w:r>
            <w:r>
              <w:rPr>
                <w:rFonts w:ascii="Times New Roman" w:hAnsi="Times New Roman" w:eastAsia="Times New Roman" w:cs="Times New Roman"/>
              </w:rPr>
              <w:t>gov</w:t>
            </w:r>
            <w:r>
              <w:rPr>
                <w:rFonts w:ascii="Times New Roman" w:hAnsi="Times New Roman" w:eastAsia="Times New Roman" w:cs="Times New Roman"/>
                <w:spacing w:val="7"/>
              </w:rPr>
              <w:t>.</w:t>
            </w:r>
            <w:r>
              <w:rPr>
                <w:rFonts w:ascii="Times New Roman" w:hAnsi="Times New Roman" w:eastAsia="Times New Roman" w:cs="Times New Roman"/>
              </w:rPr>
              <w:t>cn</w:t>
            </w:r>
            <w:r>
              <w:rPr>
                <w:rFonts w:ascii="Times New Roman" w:hAnsi="Times New Roman" w:eastAsia="Times New Roman" w:cs="Times New Roman"/>
                <w:spacing w:val="7"/>
              </w:rPr>
              <w:t>/</w:t>
            </w:r>
            <w:r>
              <w:rPr>
                <w:rFonts w:ascii="Times New Roman" w:hAnsi="Times New Roman" w:eastAsia="Times New Roman" w:cs="Times New Roman"/>
                <w:spacing w:val="7"/>
              </w:rPr>
              <w:fldChar w:fldCharType="end"/>
            </w:r>
            <w:r>
              <w:rPr>
                <w:rFonts w:ascii="黑体" w:hAnsi="黑体" w:eastAsia="黑体" w:cs="黑体"/>
                <w:spacing w:val="7"/>
              </w:rPr>
              <w:t>）</w:t>
            </w:r>
            <w:r>
              <w:rPr>
                <w:rFonts w:ascii="黑体" w:hAnsi="黑体" w:eastAsia="黑体" w:cs="黑体"/>
                <w:spacing w:val="-66"/>
              </w:rPr>
              <w:t xml:space="preserve"> </w:t>
            </w:r>
            <w:r>
              <w:rPr>
                <w:spacing w:val="7"/>
              </w:rPr>
              <w:t>”</w:t>
            </w:r>
            <w:r>
              <w:rPr>
                <w:rFonts w:ascii="黑体" w:hAnsi="黑体" w:eastAsia="黑体" w:cs="黑体"/>
                <w:spacing w:val="7"/>
              </w:rPr>
              <w:t>网站中</w:t>
            </w:r>
            <w:r>
              <w:rPr>
                <w:spacing w:val="7"/>
              </w:rPr>
              <w:t>“</w:t>
            </w:r>
            <w:r>
              <w:rPr>
                <w:rFonts w:ascii="黑体" w:hAnsi="黑体" w:eastAsia="黑体" w:cs="黑体"/>
                <w:spacing w:val="7"/>
              </w:rPr>
              <w:t>基本信息（体现宗旨和业务范围、举办单位）</w:t>
            </w:r>
            <w:r>
              <w:rPr>
                <w:rFonts w:ascii="黑体" w:hAnsi="黑体" w:eastAsia="黑体" w:cs="黑体"/>
                <w:spacing w:val="-69"/>
              </w:rPr>
              <w:t xml:space="preserve"> </w:t>
            </w:r>
            <w:r>
              <w:rPr>
                <w:spacing w:val="7"/>
              </w:rPr>
              <w:t>”</w:t>
            </w:r>
            <w:r>
              <w:rPr>
                <w:rFonts w:ascii="黑体" w:hAnsi="黑体" w:eastAsia="黑体" w:cs="黑体"/>
                <w:spacing w:val="6"/>
              </w:rPr>
              <w:t>的查询结果网页截图彩色影印件；</w:t>
            </w:r>
          </w:p>
          <w:p w14:paraId="29664F85">
            <w:pPr>
              <w:pStyle w:val="13"/>
              <w:spacing w:before="13" w:line="327" w:lineRule="auto"/>
              <w:ind w:left="108" w:right="147" w:firstLine="336"/>
              <w:rPr>
                <w:rFonts w:ascii="黑体" w:hAnsi="黑体" w:eastAsia="黑体" w:cs="黑体"/>
              </w:rPr>
            </w:pPr>
            <w:r>
              <w:rPr>
                <w:rFonts w:ascii="黑体" w:hAnsi="黑体" w:eastAsia="黑体" w:cs="黑体"/>
                <w:spacing w:val="9"/>
              </w:rPr>
              <w:t>（</w:t>
            </w:r>
            <w:r>
              <w:rPr>
                <w:rFonts w:ascii="Times New Roman" w:hAnsi="Times New Roman" w:eastAsia="Times New Roman" w:cs="Times New Roman"/>
                <w:spacing w:val="9"/>
              </w:rPr>
              <w:t>2</w:t>
            </w:r>
            <w:r>
              <w:rPr>
                <w:rFonts w:ascii="黑体" w:hAnsi="黑体" w:eastAsia="黑体" w:cs="黑体"/>
                <w:spacing w:val="9"/>
              </w:rPr>
              <w:t>）</w:t>
            </w:r>
            <w:r>
              <w:rPr>
                <w:rFonts w:hint="eastAsia" w:ascii="黑体" w:hAnsi="黑体" w:eastAsia="黑体" w:cs="黑体"/>
                <w:spacing w:val="9"/>
                <w:lang w:eastAsia="zh-CN"/>
              </w:rPr>
              <w:t>投标人</w:t>
            </w:r>
            <w:r>
              <w:rPr>
                <w:rFonts w:ascii="黑体" w:hAnsi="黑体" w:eastAsia="黑体" w:cs="黑体"/>
                <w:spacing w:val="9"/>
              </w:rPr>
              <w:t>在</w:t>
            </w:r>
            <w:r>
              <w:rPr>
                <w:spacing w:val="9"/>
              </w:rPr>
              <w:t>“</w:t>
            </w:r>
            <w:r>
              <w:rPr>
                <w:rFonts w:ascii="黑体" w:hAnsi="黑体" w:eastAsia="黑体" w:cs="黑体"/>
                <w:spacing w:val="9"/>
              </w:rPr>
              <w:t>全国投资项目在线审批监管平台（</w:t>
            </w:r>
            <w:r>
              <w:fldChar w:fldCharType="begin"/>
            </w:r>
            <w:r>
              <w:instrText xml:space="preserve"> HYPERLINK "https://new.tzxm.gov.cn/" </w:instrText>
            </w:r>
            <w:r>
              <w:fldChar w:fldCharType="separate"/>
            </w:r>
            <w:r>
              <w:rPr>
                <w:rFonts w:ascii="Times New Roman" w:hAnsi="Times New Roman" w:eastAsia="Times New Roman" w:cs="Times New Roman"/>
              </w:rPr>
              <w:t>https</w:t>
            </w:r>
            <w:r>
              <w:rPr>
                <w:rFonts w:ascii="Times New Roman" w:hAnsi="Times New Roman" w:eastAsia="Times New Roman" w:cs="Times New Roman"/>
                <w:spacing w:val="9"/>
              </w:rPr>
              <w:t>://</w:t>
            </w:r>
            <w:r>
              <w:rPr>
                <w:rFonts w:ascii="Times New Roman" w:hAnsi="Times New Roman" w:eastAsia="Times New Roman" w:cs="Times New Roman"/>
              </w:rPr>
              <w:t>new</w:t>
            </w:r>
            <w:r>
              <w:rPr>
                <w:rFonts w:ascii="Times New Roman" w:hAnsi="Times New Roman" w:eastAsia="Times New Roman" w:cs="Times New Roman"/>
                <w:spacing w:val="9"/>
              </w:rPr>
              <w:t>.</w:t>
            </w:r>
            <w:r>
              <w:rPr>
                <w:rFonts w:ascii="Times New Roman" w:hAnsi="Times New Roman" w:eastAsia="Times New Roman" w:cs="Times New Roman"/>
              </w:rPr>
              <w:t>tzxm</w:t>
            </w:r>
            <w:r>
              <w:rPr>
                <w:rFonts w:ascii="Times New Roman" w:hAnsi="Times New Roman" w:eastAsia="Times New Roman" w:cs="Times New Roman"/>
                <w:spacing w:val="9"/>
              </w:rPr>
              <w:t>.</w:t>
            </w:r>
            <w:r>
              <w:rPr>
                <w:rFonts w:ascii="Times New Roman" w:hAnsi="Times New Roman" w:eastAsia="Times New Roman" w:cs="Times New Roman"/>
              </w:rPr>
              <w:t>gov</w:t>
            </w:r>
            <w:r>
              <w:rPr>
                <w:rFonts w:ascii="Times New Roman" w:hAnsi="Times New Roman" w:eastAsia="Times New Roman" w:cs="Times New Roman"/>
                <w:spacing w:val="9"/>
              </w:rPr>
              <w:t>.</w:t>
            </w:r>
            <w:r>
              <w:rPr>
                <w:rFonts w:ascii="Times New Roman" w:hAnsi="Times New Roman" w:eastAsia="Times New Roman" w:cs="Times New Roman"/>
              </w:rPr>
              <w:t>cn</w:t>
            </w:r>
            <w:r>
              <w:rPr>
                <w:rFonts w:ascii="Times New Roman" w:hAnsi="Times New Roman" w:eastAsia="Times New Roman" w:cs="Times New Roman"/>
                <w:spacing w:val="9"/>
              </w:rPr>
              <w:t>/</w:t>
            </w:r>
            <w:r>
              <w:rPr>
                <w:rFonts w:ascii="Times New Roman" w:hAnsi="Times New Roman" w:eastAsia="Times New Roman" w:cs="Times New Roman"/>
                <w:spacing w:val="9"/>
              </w:rPr>
              <w:fldChar w:fldCharType="end"/>
            </w:r>
            <w:r>
              <w:rPr>
                <w:rFonts w:ascii="黑体" w:hAnsi="黑体" w:eastAsia="黑体" w:cs="黑体"/>
                <w:spacing w:val="9"/>
              </w:rPr>
              <w:t>）</w:t>
            </w:r>
            <w:r>
              <w:rPr>
                <w:rFonts w:ascii="黑体" w:hAnsi="黑体" w:eastAsia="黑体" w:cs="黑体"/>
                <w:spacing w:val="-62"/>
              </w:rPr>
              <w:t xml:space="preserve"> </w:t>
            </w:r>
            <w:r>
              <w:rPr>
                <w:spacing w:val="9"/>
              </w:rPr>
              <w:t>”</w:t>
            </w:r>
            <w:r>
              <w:rPr>
                <w:rFonts w:ascii="黑体" w:hAnsi="黑体" w:eastAsia="黑体" w:cs="黑体"/>
                <w:spacing w:val="9"/>
              </w:rPr>
              <w:t>工程咨询单位名录查询结</w:t>
            </w:r>
            <w:r>
              <w:rPr>
                <w:rFonts w:ascii="黑体" w:hAnsi="黑体" w:eastAsia="黑体" w:cs="黑体"/>
                <w:spacing w:val="8"/>
              </w:rPr>
              <w:t>果（应包含单</w:t>
            </w:r>
            <w:r>
              <w:rPr>
                <w:rFonts w:ascii="黑体" w:hAnsi="黑体" w:eastAsia="黑体" w:cs="黑体"/>
                <w:spacing w:val="9"/>
              </w:rPr>
              <w:t>位名称、咨询专业和服务范围）网页截图彩色影印件；</w:t>
            </w:r>
          </w:p>
          <w:p w14:paraId="011F76C8">
            <w:pPr>
              <w:pStyle w:val="13"/>
              <w:spacing w:before="17" w:line="329" w:lineRule="auto"/>
              <w:ind w:left="108" w:right="104" w:firstLine="336"/>
              <w:rPr>
                <w:rFonts w:ascii="黑体" w:hAnsi="黑体" w:eastAsia="黑体" w:cs="黑体"/>
              </w:rPr>
            </w:pPr>
            <w:r>
              <w:rPr>
                <w:rFonts w:ascii="黑体" w:hAnsi="黑体" w:eastAsia="黑体" w:cs="黑体"/>
                <w:spacing w:val="9"/>
              </w:rPr>
              <w:t>（</w:t>
            </w:r>
            <w:r>
              <w:rPr>
                <w:rFonts w:ascii="Times New Roman" w:hAnsi="Times New Roman" w:eastAsia="Times New Roman" w:cs="Times New Roman"/>
                <w:spacing w:val="9"/>
              </w:rPr>
              <w:t>3</w:t>
            </w:r>
            <w:r>
              <w:rPr>
                <w:rFonts w:ascii="黑体" w:hAnsi="黑体" w:eastAsia="黑体" w:cs="黑体"/>
                <w:spacing w:val="9"/>
              </w:rPr>
              <w:t>）</w:t>
            </w:r>
            <w:r>
              <w:rPr>
                <w:rFonts w:hint="eastAsia" w:ascii="黑体" w:hAnsi="黑体" w:eastAsia="黑体" w:cs="黑体"/>
                <w:spacing w:val="9"/>
                <w:lang w:eastAsia="zh-CN"/>
              </w:rPr>
              <w:t>投标人</w:t>
            </w:r>
            <w:r>
              <w:rPr>
                <w:rFonts w:ascii="黑体" w:hAnsi="黑体" w:eastAsia="黑体" w:cs="黑体"/>
                <w:spacing w:val="9"/>
              </w:rPr>
              <w:t>在</w:t>
            </w:r>
            <w:r>
              <w:rPr>
                <w:spacing w:val="9"/>
              </w:rPr>
              <w:t>“</w:t>
            </w:r>
            <w:r>
              <w:rPr>
                <w:rFonts w:ascii="黑体" w:hAnsi="黑体" w:eastAsia="黑体" w:cs="黑体"/>
                <w:spacing w:val="9"/>
              </w:rPr>
              <w:t>全国建筑</w:t>
            </w:r>
            <w:r>
              <w:rPr>
                <w:rFonts w:ascii="黑体" w:hAnsi="黑体" w:eastAsia="黑体" w:cs="黑体"/>
                <w:spacing w:val="10"/>
              </w:rPr>
              <w:t>市场监管公共服务平台</w:t>
            </w:r>
            <w:r>
              <w:rPr>
                <w:spacing w:val="10"/>
              </w:rPr>
              <w:t>”</w:t>
            </w:r>
            <w:r>
              <w:rPr>
                <w:rFonts w:ascii="黑体" w:hAnsi="黑体" w:eastAsia="黑体" w:cs="黑体"/>
                <w:spacing w:val="10"/>
              </w:rPr>
              <w:t>（</w:t>
            </w:r>
            <w:r>
              <w:fldChar w:fldCharType="begin"/>
            </w:r>
            <w:r>
              <w:instrText xml:space="preserve"> HYPERLINK "http://jzsc.mohurd.gov.cn" </w:instrText>
            </w:r>
            <w:r>
              <w:fldChar w:fldCharType="separate"/>
            </w:r>
            <w:r>
              <w:rPr>
                <w:rFonts w:ascii="Times New Roman" w:hAnsi="Times New Roman" w:eastAsia="Times New Roman" w:cs="Times New Roman"/>
              </w:rPr>
              <w:t>http</w:t>
            </w:r>
            <w:r>
              <w:rPr>
                <w:rFonts w:ascii="Times New Roman" w:hAnsi="Times New Roman" w:eastAsia="Times New Roman" w:cs="Times New Roman"/>
                <w:spacing w:val="10"/>
              </w:rPr>
              <w:t>://</w:t>
            </w:r>
            <w:r>
              <w:rPr>
                <w:rFonts w:ascii="Times New Roman" w:hAnsi="Times New Roman" w:eastAsia="Times New Roman" w:cs="Times New Roman"/>
              </w:rPr>
              <w:t>jzsc</w:t>
            </w:r>
            <w:r>
              <w:rPr>
                <w:rFonts w:ascii="Times New Roman" w:hAnsi="Times New Roman" w:eastAsia="Times New Roman" w:cs="Times New Roman"/>
                <w:spacing w:val="10"/>
              </w:rPr>
              <w:t>.</w:t>
            </w:r>
            <w:r>
              <w:rPr>
                <w:rFonts w:ascii="Times New Roman" w:hAnsi="Times New Roman" w:eastAsia="Times New Roman" w:cs="Times New Roman"/>
              </w:rPr>
              <w:t>mohurd</w:t>
            </w:r>
            <w:r>
              <w:rPr>
                <w:rFonts w:ascii="Times New Roman" w:hAnsi="Times New Roman" w:eastAsia="Times New Roman" w:cs="Times New Roman"/>
                <w:spacing w:val="10"/>
              </w:rPr>
              <w:t>.</w:t>
            </w:r>
            <w:r>
              <w:rPr>
                <w:rFonts w:ascii="Times New Roman" w:hAnsi="Times New Roman" w:eastAsia="Times New Roman" w:cs="Times New Roman"/>
              </w:rPr>
              <w:t>gov</w:t>
            </w:r>
            <w:r>
              <w:rPr>
                <w:rFonts w:ascii="Times New Roman" w:hAnsi="Times New Roman" w:eastAsia="Times New Roman" w:cs="Times New Roman"/>
                <w:spacing w:val="10"/>
              </w:rPr>
              <w:t>.</w:t>
            </w:r>
            <w:r>
              <w:rPr>
                <w:rFonts w:ascii="Times New Roman" w:hAnsi="Times New Roman" w:eastAsia="Times New Roman" w:cs="Times New Roman"/>
              </w:rPr>
              <w:t>cn</w:t>
            </w:r>
            <w:r>
              <w:rPr>
                <w:rFonts w:ascii="Times New Roman" w:hAnsi="Times New Roman" w:eastAsia="Times New Roman" w:cs="Times New Roman"/>
              </w:rPr>
              <w:fldChar w:fldCharType="end"/>
            </w:r>
            <w:r>
              <w:rPr>
                <w:rFonts w:ascii="黑体" w:hAnsi="黑体" w:eastAsia="黑体" w:cs="黑体"/>
                <w:spacing w:val="10"/>
              </w:rPr>
              <w:t>）</w:t>
            </w:r>
            <w:r>
              <w:rPr>
                <w:spacing w:val="10"/>
              </w:rPr>
              <w:t>“</w:t>
            </w:r>
            <w:r>
              <w:rPr>
                <w:rFonts w:ascii="黑体" w:hAnsi="黑体" w:eastAsia="黑体" w:cs="黑体"/>
                <w:spacing w:val="10"/>
              </w:rPr>
              <w:t>建筑工程企业</w:t>
            </w:r>
            <w:r>
              <w:rPr>
                <w:spacing w:val="10"/>
              </w:rPr>
              <w:t>”</w:t>
            </w:r>
            <w:r>
              <w:rPr>
                <w:rFonts w:ascii="黑体" w:hAnsi="黑体" w:eastAsia="黑体" w:cs="黑体"/>
                <w:spacing w:val="10"/>
              </w:rPr>
              <w:t>查询后的</w:t>
            </w:r>
            <w:r>
              <w:rPr>
                <w:spacing w:val="10"/>
              </w:rPr>
              <w:t>“</w:t>
            </w:r>
            <w:r>
              <w:rPr>
                <w:rFonts w:ascii="黑体" w:hAnsi="黑体" w:eastAsia="黑体" w:cs="黑体"/>
                <w:spacing w:val="10"/>
              </w:rPr>
              <w:t>企业数据</w:t>
            </w:r>
            <w:r>
              <w:rPr>
                <w:rFonts w:ascii="Times New Roman" w:hAnsi="Times New Roman" w:eastAsia="Times New Roman" w:cs="Times New Roman"/>
                <w:spacing w:val="10"/>
              </w:rPr>
              <w:t>&gt;</w:t>
            </w:r>
            <w:r>
              <w:rPr>
                <w:rFonts w:ascii="黑体" w:hAnsi="黑体" w:eastAsia="黑体" w:cs="黑体"/>
                <w:spacing w:val="10"/>
              </w:rPr>
              <w:t>企业</w:t>
            </w:r>
            <w:r>
              <w:rPr>
                <w:rFonts w:ascii="黑体" w:hAnsi="黑体" w:eastAsia="黑体" w:cs="黑体"/>
                <w:spacing w:val="8"/>
              </w:rPr>
              <w:t>详情</w:t>
            </w:r>
            <w:r>
              <w:rPr>
                <w:rFonts w:ascii="Times New Roman" w:hAnsi="Times New Roman" w:eastAsia="Times New Roman" w:cs="Times New Roman"/>
                <w:spacing w:val="8"/>
              </w:rPr>
              <w:t>&gt;</w:t>
            </w:r>
            <w:r>
              <w:rPr>
                <w:rFonts w:ascii="黑体" w:hAnsi="黑体" w:eastAsia="黑体" w:cs="黑体"/>
                <w:spacing w:val="8"/>
              </w:rPr>
              <w:t>企业资质资格（至少包括：资质类别、资质证书号、资质名称、发证日期、发证有效期、发证</w:t>
            </w:r>
            <w:r>
              <w:rPr>
                <w:rFonts w:ascii="黑体" w:hAnsi="黑体" w:eastAsia="黑体" w:cs="黑体"/>
                <w:spacing w:val="7"/>
              </w:rPr>
              <w:t>机关等）</w:t>
            </w:r>
            <w:r>
              <w:rPr>
                <w:rFonts w:ascii="黑体" w:hAnsi="黑体" w:eastAsia="黑体" w:cs="黑体"/>
                <w:spacing w:val="-61"/>
              </w:rPr>
              <w:t xml:space="preserve"> </w:t>
            </w:r>
            <w:r>
              <w:rPr>
                <w:spacing w:val="7"/>
              </w:rPr>
              <w:t>”</w:t>
            </w:r>
            <w:r>
              <w:rPr>
                <w:rFonts w:ascii="黑体" w:hAnsi="黑体" w:eastAsia="黑体" w:cs="黑体"/>
                <w:spacing w:val="7"/>
              </w:rPr>
              <w:t>查询结果网页截图彩色影印件；</w:t>
            </w:r>
          </w:p>
          <w:p w14:paraId="4AF1650D">
            <w:pPr>
              <w:spacing w:before="15" w:line="280" w:lineRule="auto"/>
              <w:ind w:left="108" w:right="147" w:firstLine="336"/>
              <w:rPr>
                <w:rFonts w:ascii="黑体" w:hAnsi="黑体" w:eastAsia="黑体" w:cs="黑体"/>
                <w:sz w:val="20"/>
                <w:szCs w:val="20"/>
              </w:rPr>
            </w:pPr>
            <w:r>
              <w:rPr>
                <w:rFonts w:ascii="黑体" w:hAnsi="黑体" w:eastAsia="黑体" w:cs="黑体"/>
                <w:spacing w:val="9"/>
                <w:sz w:val="20"/>
                <w:szCs w:val="20"/>
              </w:rPr>
              <w:t>（</w:t>
            </w:r>
            <w:r>
              <w:rPr>
                <w:rFonts w:ascii="Times New Roman" w:hAnsi="Times New Roman" w:eastAsia="Times New Roman" w:cs="Times New Roman"/>
                <w:spacing w:val="9"/>
                <w:sz w:val="20"/>
                <w:szCs w:val="20"/>
              </w:rPr>
              <w:t>4</w:t>
            </w:r>
            <w:r>
              <w:rPr>
                <w:rFonts w:ascii="黑体" w:hAnsi="黑体" w:eastAsia="黑体" w:cs="黑体"/>
                <w:spacing w:val="9"/>
                <w:sz w:val="20"/>
                <w:szCs w:val="20"/>
              </w:rPr>
              <w:t>）</w:t>
            </w:r>
            <w:r>
              <w:rPr>
                <w:rFonts w:hint="eastAsia" w:ascii="黑体" w:hAnsi="黑体" w:eastAsia="黑体" w:cs="黑体"/>
                <w:spacing w:val="9"/>
                <w:sz w:val="20"/>
                <w:szCs w:val="20"/>
                <w:lang w:eastAsia="zh-CN"/>
              </w:rPr>
              <w:t>投标人</w:t>
            </w:r>
            <w:r>
              <w:rPr>
                <w:rFonts w:ascii="黑体" w:hAnsi="黑体" w:eastAsia="黑体" w:cs="黑体"/>
                <w:spacing w:val="9"/>
                <w:sz w:val="20"/>
                <w:szCs w:val="20"/>
              </w:rPr>
              <w:t>基本账户开户许可证（或基本账户信息材料）的彩色影印</w:t>
            </w:r>
            <w:r>
              <w:rPr>
                <w:rFonts w:ascii="黑体" w:hAnsi="黑体" w:eastAsia="黑体" w:cs="黑体"/>
                <w:spacing w:val="1"/>
                <w:sz w:val="20"/>
                <w:szCs w:val="20"/>
              </w:rPr>
              <w:t>件。</w:t>
            </w:r>
          </w:p>
        </w:tc>
      </w:tr>
    </w:tbl>
    <w:p w14:paraId="466AFD45">
      <w:pPr>
        <w:rPr>
          <w:rFonts w:ascii="Arial"/>
          <w:sz w:val="21"/>
        </w:rPr>
      </w:pPr>
    </w:p>
    <w:p w14:paraId="791DC601">
      <w:pPr>
        <w:spacing w:line="275" w:lineRule="auto"/>
        <w:rPr>
          <w:rFonts w:hint="eastAsia" w:ascii="Arial" w:eastAsia="宋体"/>
          <w:sz w:val="21"/>
          <w:lang w:eastAsia="zh-CN"/>
        </w:rPr>
      </w:pPr>
      <w:r>
        <w:rPr>
          <w:rFonts w:hint="eastAsia" w:ascii="Arial" w:eastAsia="宋体"/>
          <w:sz w:val="21"/>
          <w:lang w:eastAsia="zh-CN"/>
        </w:rPr>
        <w:br w:type="page"/>
      </w:r>
    </w:p>
    <w:p w14:paraId="11C8E24A">
      <w:pPr>
        <w:spacing w:line="275" w:lineRule="auto"/>
        <w:rPr>
          <w:rFonts w:ascii="Arial"/>
          <w:sz w:val="21"/>
        </w:rPr>
      </w:pPr>
    </w:p>
    <w:p w14:paraId="26D69C71">
      <w:pPr>
        <w:pStyle w:val="3"/>
        <w:spacing w:before="91" w:line="222" w:lineRule="auto"/>
        <w:ind w:left="2195"/>
        <w:outlineLvl w:val="0"/>
        <w:rPr>
          <w:sz w:val="28"/>
          <w:szCs w:val="28"/>
        </w:rPr>
      </w:pPr>
      <w:bookmarkStart w:id="19" w:name="_Toc26162"/>
      <w:r>
        <w:rPr>
          <w:spacing w:val="-2"/>
          <w:sz w:val="28"/>
          <w:szCs w:val="28"/>
        </w:rPr>
        <w:t>附录</w:t>
      </w:r>
      <w:r>
        <w:rPr>
          <w:spacing w:val="-56"/>
          <w:sz w:val="28"/>
          <w:szCs w:val="28"/>
        </w:rPr>
        <w:t xml:space="preserve"> </w:t>
      </w:r>
      <w:r>
        <w:rPr>
          <w:rFonts w:ascii="Times New Roman" w:hAnsi="Times New Roman" w:eastAsia="Times New Roman" w:cs="Times New Roman"/>
          <w:spacing w:val="-2"/>
          <w:sz w:val="28"/>
          <w:szCs w:val="28"/>
        </w:rPr>
        <w:t xml:space="preserve">2    </w:t>
      </w:r>
      <w:r>
        <w:rPr>
          <w:spacing w:val="-2"/>
          <w:sz w:val="28"/>
          <w:szCs w:val="28"/>
        </w:rPr>
        <w:t>资格审查条件（业绩最低要求）</w:t>
      </w:r>
      <w:bookmarkEnd w:id="19"/>
    </w:p>
    <w:p w14:paraId="05C03D37">
      <w:pPr>
        <w:spacing w:line="223" w:lineRule="exact"/>
      </w:pPr>
    </w:p>
    <w:tbl>
      <w:tblPr>
        <w:tblStyle w:val="12"/>
        <w:tblW w:w="92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293"/>
      </w:tblGrid>
      <w:tr w14:paraId="052D8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04" w:hRule="atLeast"/>
        </w:trPr>
        <w:tc>
          <w:tcPr>
            <w:tcW w:w="9293" w:type="dxa"/>
            <w:tcBorders>
              <w:bottom w:val="single" w:color="000000" w:sz="2" w:space="0"/>
            </w:tcBorders>
            <w:vAlign w:val="top"/>
          </w:tcPr>
          <w:p w14:paraId="5FA1117E">
            <w:pPr>
              <w:spacing w:before="210" w:line="231" w:lineRule="auto"/>
              <w:ind w:left="4228"/>
              <w:rPr>
                <w:rFonts w:ascii="黑体" w:hAnsi="黑体" w:eastAsia="黑体" w:cs="黑体"/>
                <w:sz w:val="20"/>
                <w:szCs w:val="20"/>
              </w:rPr>
            </w:pPr>
            <w:r>
              <w:rPr>
                <w:rFonts w:ascii="黑体" w:hAnsi="黑体" w:eastAsia="黑体" w:cs="黑体"/>
                <w:spacing w:val="6"/>
                <w:sz w:val="20"/>
                <w:szCs w:val="20"/>
              </w:rPr>
              <w:t>业绩要求</w:t>
            </w:r>
          </w:p>
        </w:tc>
      </w:tr>
      <w:tr w14:paraId="47B33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2" w:hRule="atLeast"/>
        </w:trPr>
        <w:tc>
          <w:tcPr>
            <w:tcW w:w="9293" w:type="dxa"/>
            <w:tcBorders>
              <w:top w:val="single" w:color="000000" w:sz="2" w:space="0"/>
              <w:bottom w:val="single" w:color="000000" w:sz="2" w:space="0"/>
            </w:tcBorders>
            <w:vAlign w:val="top"/>
          </w:tcPr>
          <w:p w14:paraId="7F329AF1">
            <w:pPr>
              <w:spacing w:line="262" w:lineRule="auto"/>
              <w:rPr>
                <w:rFonts w:ascii="Arial"/>
                <w:sz w:val="21"/>
              </w:rPr>
            </w:pPr>
          </w:p>
          <w:p w14:paraId="59D9E213">
            <w:pPr>
              <w:pStyle w:val="13"/>
              <w:spacing w:before="65" w:line="369" w:lineRule="auto"/>
              <w:ind w:left="16" w:right="104" w:firstLine="529"/>
              <w:rPr>
                <w:spacing w:val="13"/>
              </w:rPr>
            </w:pPr>
            <w:r>
              <w:rPr>
                <w:rFonts w:ascii="Times New Roman" w:hAnsi="Times New Roman" w:eastAsia="Times New Roman" w:cs="Times New Roman"/>
                <w:spacing w:val="7"/>
              </w:rPr>
              <w:t>1</w:t>
            </w:r>
            <w:r>
              <w:rPr>
                <w:spacing w:val="7"/>
              </w:rPr>
              <w:t>．</w:t>
            </w:r>
            <w:r>
              <w:rPr>
                <w:rFonts w:hint="eastAsia"/>
                <w:spacing w:val="7"/>
                <w:lang w:eastAsia="zh-CN"/>
              </w:rPr>
              <w:t>投标人</w:t>
            </w:r>
            <w:r>
              <w:rPr>
                <w:spacing w:val="7"/>
              </w:rPr>
              <w:t>在</w:t>
            </w:r>
            <w:r>
              <w:rPr>
                <w:spacing w:val="13"/>
              </w:rPr>
              <w:t>近 5 年（指合同签订时间为</w:t>
            </w:r>
            <w:r>
              <w:rPr>
                <w:rFonts w:hint="eastAsia"/>
                <w:spacing w:val="13"/>
                <w:lang w:val="en-US" w:eastAsia="zh-CN"/>
              </w:rPr>
              <w:t>2021</w:t>
            </w:r>
            <w:r>
              <w:rPr>
                <w:rFonts w:hint="eastAsia"/>
                <w:spacing w:val="13"/>
                <w:lang w:eastAsia="zh-CN"/>
              </w:rPr>
              <w:t xml:space="preserve">年 9 月 1  </w:t>
            </w:r>
            <w:r>
              <w:rPr>
                <w:spacing w:val="13"/>
              </w:rPr>
              <w:t>日至投标文件递交截止日） 内，完成过 1 个新建（或改建或改扩建）二级及以上等级公路工程可行性研究报告编制工作。</w:t>
            </w:r>
          </w:p>
          <w:p w14:paraId="7FF5A871">
            <w:pPr>
              <w:pStyle w:val="13"/>
              <w:spacing w:before="65" w:line="369" w:lineRule="auto"/>
              <w:ind w:left="16" w:right="104" w:firstLine="529"/>
              <w:rPr>
                <w:spacing w:val="13"/>
              </w:rPr>
            </w:pPr>
            <w:r>
              <w:rPr>
                <w:spacing w:val="13"/>
              </w:rPr>
              <w:t>2 ．</w:t>
            </w:r>
            <w:r>
              <w:rPr>
                <w:rFonts w:hint="eastAsia"/>
                <w:spacing w:val="13"/>
                <w:lang w:eastAsia="zh-CN"/>
              </w:rPr>
              <w:t>投标人</w:t>
            </w:r>
            <w:r>
              <w:rPr>
                <w:spacing w:val="13"/>
              </w:rPr>
              <w:t>在近 5 年（指合同签订时间为</w:t>
            </w:r>
            <w:r>
              <w:rPr>
                <w:rFonts w:hint="eastAsia"/>
                <w:spacing w:val="13"/>
                <w:lang w:eastAsia="zh-CN"/>
              </w:rPr>
              <w:t xml:space="preserve">2021 年 9 月 1  </w:t>
            </w:r>
            <w:r>
              <w:rPr>
                <w:spacing w:val="13"/>
              </w:rPr>
              <w:t>日至投标文件递交截止日）内，完成过 1 个新建（或改建或改扩建）二级及以上等级公路工程勘察任务。</w:t>
            </w:r>
          </w:p>
          <w:p w14:paraId="42566F7D">
            <w:pPr>
              <w:pStyle w:val="13"/>
              <w:spacing w:before="17" w:line="228" w:lineRule="auto"/>
              <w:ind w:left="529"/>
            </w:pPr>
            <w:r>
              <w:rPr>
                <w:spacing w:val="9"/>
              </w:rPr>
              <w:t>注：承担相应工作的单位的同一业绩可同时用以满足上述多项要求。</w:t>
            </w:r>
          </w:p>
        </w:tc>
      </w:tr>
      <w:tr w14:paraId="724BE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13" w:hRule="atLeast"/>
        </w:trPr>
        <w:tc>
          <w:tcPr>
            <w:tcW w:w="9293" w:type="dxa"/>
            <w:tcBorders>
              <w:top w:val="single" w:color="000000" w:sz="2" w:space="0"/>
            </w:tcBorders>
            <w:vAlign w:val="top"/>
          </w:tcPr>
          <w:p w14:paraId="4E82DA84">
            <w:pPr>
              <w:pStyle w:val="13"/>
              <w:spacing w:before="133" w:line="350" w:lineRule="auto"/>
              <w:ind w:left="108" w:right="46" w:firstLine="424"/>
              <w:jc w:val="both"/>
              <w:rPr>
                <w:rFonts w:ascii="黑体" w:hAnsi="黑体" w:eastAsia="黑体" w:cs="黑体"/>
              </w:rPr>
            </w:pPr>
            <w:r>
              <w:rPr>
                <w:rFonts w:ascii="黑体" w:hAnsi="黑体" w:eastAsia="黑体" w:cs="黑体"/>
                <w:spacing w:val="6"/>
              </w:rPr>
              <w:t>注</w:t>
            </w:r>
            <w:r>
              <w:rPr>
                <w:rFonts w:ascii="黑体" w:hAnsi="黑体" w:eastAsia="黑体" w:cs="黑体"/>
                <w:spacing w:val="-59"/>
              </w:rPr>
              <w:t xml:space="preserve"> </w:t>
            </w:r>
            <w:r>
              <w:rPr>
                <w:rFonts w:ascii="黑体" w:hAnsi="黑体" w:eastAsia="黑体" w:cs="黑体"/>
                <w:spacing w:val="6"/>
              </w:rPr>
              <w:t>：</w:t>
            </w:r>
            <w:r>
              <w:rPr>
                <w:rFonts w:ascii="Times New Roman" w:hAnsi="Times New Roman" w:eastAsia="Times New Roman" w:cs="Times New Roman"/>
                <w:spacing w:val="6"/>
              </w:rPr>
              <w:t>1</w:t>
            </w:r>
            <w:r>
              <w:rPr>
                <w:rFonts w:ascii="Times New Roman" w:hAnsi="Times New Roman" w:eastAsia="Times New Roman" w:cs="Times New Roman"/>
                <w:spacing w:val="-21"/>
              </w:rPr>
              <w:t xml:space="preserve"> </w:t>
            </w:r>
            <w:r>
              <w:rPr>
                <w:spacing w:val="6"/>
              </w:rPr>
              <w:t>．</w:t>
            </w:r>
            <w:r>
              <w:rPr>
                <w:rFonts w:ascii="黑体" w:hAnsi="黑体" w:eastAsia="黑体" w:cs="黑体"/>
                <w:spacing w:val="6"/>
              </w:rPr>
              <w:t>投标人应在</w:t>
            </w:r>
            <w:r>
              <w:rPr>
                <w:spacing w:val="6"/>
              </w:rPr>
              <w:t>“</w:t>
            </w:r>
            <w:r>
              <w:rPr>
                <w:rFonts w:ascii="黑体" w:hAnsi="黑体" w:eastAsia="黑体" w:cs="黑体"/>
                <w:spacing w:val="6"/>
              </w:rPr>
              <w:t>近年完成的类似项目情况表</w:t>
            </w:r>
            <w:r>
              <w:rPr>
                <w:rFonts w:ascii="黑体" w:hAnsi="黑体" w:eastAsia="黑体" w:cs="黑体"/>
                <w:spacing w:val="-70"/>
              </w:rPr>
              <w:t xml:space="preserve"> </w:t>
            </w:r>
            <w:r>
              <w:rPr>
                <w:spacing w:val="6"/>
              </w:rPr>
              <w:t>”</w:t>
            </w:r>
            <w:r>
              <w:rPr>
                <w:rFonts w:ascii="黑体" w:hAnsi="黑体" w:eastAsia="黑体" w:cs="黑体"/>
                <w:spacing w:val="6"/>
              </w:rPr>
              <w:t>后附业绩证明材</w:t>
            </w:r>
            <w:r>
              <w:rPr>
                <w:rFonts w:ascii="黑体" w:hAnsi="黑体" w:eastAsia="黑体" w:cs="黑体"/>
                <w:spacing w:val="5"/>
              </w:rPr>
              <w:t>料的彩色影印件，业绩证明</w:t>
            </w:r>
            <w:r>
              <w:rPr>
                <w:rFonts w:ascii="黑体" w:hAnsi="黑体" w:eastAsia="黑体" w:cs="黑体"/>
                <w:spacing w:val="10"/>
              </w:rPr>
              <w:t>材料是指：合同协议书、合同文件中体现考核指标的关键信息页（如不能体现</w:t>
            </w:r>
            <w:r>
              <w:rPr>
                <w:rFonts w:ascii="黑体" w:hAnsi="黑体" w:eastAsia="黑体" w:cs="黑体"/>
                <w:spacing w:val="9"/>
              </w:rPr>
              <w:t>全部评审指标，可以补充提供项目业主</w:t>
            </w:r>
            <w:r>
              <w:rPr>
                <w:rFonts w:ascii="Times New Roman" w:hAnsi="Times New Roman" w:eastAsia="Times New Roman" w:cs="Times New Roman"/>
                <w:spacing w:val="9"/>
              </w:rPr>
              <w:t>&lt;</w:t>
            </w:r>
            <w:r>
              <w:rPr>
                <w:rFonts w:ascii="黑体" w:hAnsi="黑体" w:eastAsia="黑体" w:cs="黑体"/>
                <w:spacing w:val="9"/>
              </w:rPr>
              <w:t>或项目所在地交通运输主管部门</w:t>
            </w:r>
            <w:r>
              <w:rPr>
                <w:rFonts w:ascii="Times New Roman" w:hAnsi="Times New Roman" w:eastAsia="Times New Roman" w:cs="Times New Roman"/>
                <w:spacing w:val="9"/>
              </w:rPr>
              <w:t>&gt;</w:t>
            </w:r>
            <w:r>
              <w:rPr>
                <w:rFonts w:ascii="黑体" w:hAnsi="黑体" w:eastAsia="黑体" w:cs="黑体"/>
                <w:spacing w:val="9"/>
              </w:rPr>
              <w:t>开具的加盖公章的履约证明等材料</w:t>
            </w:r>
            <w:r>
              <w:rPr>
                <w:rFonts w:ascii="黑体" w:hAnsi="黑体" w:eastAsia="黑体" w:cs="黑体"/>
                <w:spacing w:val="22"/>
              </w:rPr>
              <w:t>）</w:t>
            </w:r>
            <w:r>
              <w:rPr>
                <w:spacing w:val="22"/>
              </w:rPr>
              <w:t>，</w:t>
            </w:r>
            <w:r>
              <w:rPr>
                <w:rFonts w:ascii="黑体" w:hAnsi="黑体" w:eastAsia="黑体" w:cs="黑体"/>
                <w:spacing w:val="9"/>
              </w:rPr>
              <w:t>或已列</w:t>
            </w:r>
            <w:r>
              <w:rPr>
                <w:rFonts w:ascii="黑体" w:hAnsi="黑体" w:eastAsia="黑体" w:cs="黑体"/>
                <w:spacing w:val="11"/>
              </w:rPr>
              <w:t>入省级或其以上交通运输主管部门</w:t>
            </w:r>
            <w:r>
              <w:rPr>
                <w:spacing w:val="11"/>
              </w:rPr>
              <w:t>“</w:t>
            </w:r>
            <w:r>
              <w:rPr>
                <w:rFonts w:ascii="黑体" w:hAnsi="黑体" w:eastAsia="黑体" w:cs="黑体"/>
                <w:spacing w:val="11"/>
              </w:rPr>
              <w:t>公路建设市场监督管理系统</w:t>
            </w:r>
            <w:r>
              <w:rPr>
                <w:spacing w:val="11"/>
              </w:rPr>
              <w:t>”</w:t>
            </w:r>
            <w:r>
              <w:rPr>
                <w:rFonts w:ascii="黑体" w:hAnsi="黑体" w:eastAsia="黑体" w:cs="黑体"/>
                <w:spacing w:val="11"/>
              </w:rPr>
              <w:t>（例如</w:t>
            </w:r>
            <w:r>
              <w:fldChar w:fldCharType="begin"/>
            </w:r>
            <w:r>
              <w:instrText xml:space="preserve"> HYPERLINK "https://hwdms.mot.gov.cn" </w:instrText>
            </w:r>
            <w:r>
              <w:fldChar w:fldCharType="separate"/>
            </w:r>
            <w:r>
              <w:rPr>
                <w:rFonts w:ascii="Times New Roman" w:hAnsi="Times New Roman" w:eastAsia="Times New Roman" w:cs="Times New Roman"/>
              </w:rPr>
              <w:t>https</w:t>
            </w:r>
            <w:r>
              <w:rPr>
                <w:rFonts w:ascii="Times New Roman" w:hAnsi="Times New Roman" w:eastAsia="Times New Roman" w:cs="Times New Roman"/>
                <w:spacing w:val="11"/>
              </w:rPr>
              <w:t>://</w:t>
            </w:r>
            <w:r>
              <w:rPr>
                <w:rFonts w:ascii="Times New Roman" w:hAnsi="Times New Roman" w:eastAsia="Times New Roman" w:cs="Times New Roman"/>
              </w:rPr>
              <w:t>hwdms</w:t>
            </w:r>
            <w:r>
              <w:rPr>
                <w:rFonts w:ascii="Times New Roman" w:hAnsi="Times New Roman" w:eastAsia="Times New Roman" w:cs="Times New Roman"/>
                <w:spacing w:val="11"/>
              </w:rPr>
              <w:t>.</w:t>
            </w:r>
            <w:r>
              <w:rPr>
                <w:rFonts w:ascii="Times New Roman" w:hAnsi="Times New Roman" w:eastAsia="Times New Roman" w:cs="Times New Roman"/>
              </w:rPr>
              <w:t>mot</w:t>
            </w:r>
            <w:r>
              <w:rPr>
                <w:rFonts w:ascii="Times New Roman" w:hAnsi="Times New Roman" w:eastAsia="Times New Roman" w:cs="Times New Roman"/>
                <w:spacing w:val="11"/>
              </w:rPr>
              <w:t>.</w:t>
            </w:r>
            <w:r>
              <w:rPr>
                <w:rFonts w:ascii="Times New Roman" w:hAnsi="Times New Roman" w:eastAsia="Times New Roman" w:cs="Times New Roman"/>
              </w:rPr>
              <w:t>gov</w:t>
            </w:r>
            <w:r>
              <w:rPr>
                <w:rFonts w:ascii="Times New Roman" w:hAnsi="Times New Roman" w:eastAsia="Times New Roman" w:cs="Times New Roman"/>
                <w:spacing w:val="11"/>
              </w:rPr>
              <w:t>.</w:t>
            </w:r>
            <w:r>
              <w:rPr>
                <w:rFonts w:ascii="Times New Roman" w:hAnsi="Times New Roman" w:eastAsia="Times New Roman" w:cs="Times New Roman"/>
              </w:rPr>
              <w:t>cn</w:t>
            </w:r>
            <w:r>
              <w:rPr>
                <w:rFonts w:ascii="Times New Roman" w:hAnsi="Times New Roman" w:eastAsia="Times New Roman" w:cs="Times New Roman"/>
              </w:rPr>
              <w:fldChar w:fldCharType="end"/>
            </w:r>
            <w:r>
              <w:rPr>
                <w:rFonts w:ascii="黑体" w:hAnsi="黑体" w:eastAsia="黑体" w:cs="黑体"/>
                <w:spacing w:val="11"/>
              </w:rPr>
              <w:t>）</w:t>
            </w:r>
            <w:r>
              <w:rPr>
                <w:rFonts w:ascii="黑体" w:hAnsi="黑体" w:eastAsia="黑体" w:cs="黑体"/>
                <w:spacing w:val="7"/>
              </w:rPr>
              <w:t>并公开的</w:t>
            </w:r>
            <w:r>
              <w:rPr>
                <w:spacing w:val="7"/>
              </w:rPr>
              <w:t>“</w:t>
            </w:r>
            <w:r>
              <w:rPr>
                <w:rFonts w:ascii="黑体" w:hAnsi="黑体" w:eastAsia="黑体" w:cs="黑体"/>
                <w:spacing w:val="7"/>
              </w:rPr>
              <w:t>业绩信息</w:t>
            </w:r>
            <w:r>
              <w:rPr>
                <w:rFonts w:ascii="黑体" w:hAnsi="黑体" w:eastAsia="黑体" w:cs="黑体"/>
                <w:spacing w:val="-63"/>
              </w:rPr>
              <w:t xml:space="preserve"> </w:t>
            </w:r>
            <w:r>
              <w:rPr>
                <w:spacing w:val="7"/>
              </w:rPr>
              <w:t>”</w:t>
            </w:r>
            <w:r>
              <w:rPr>
                <w:rFonts w:ascii="黑体" w:hAnsi="黑体" w:eastAsia="黑体" w:cs="黑体"/>
                <w:spacing w:val="7"/>
              </w:rPr>
              <w:t>相关项目网页截图。</w:t>
            </w:r>
          </w:p>
          <w:p w14:paraId="706160C1">
            <w:pPr>
              <w:pStyle w:val="13"/>
              <w:spacing w:before="21" w:line="301" w:lineRule="auto"/>
              <w:ind w:left="109" w:right="104" w:firstLine="416"/>
              <w:rPr>
                <w:rFonts w:ascii="黑体" w:hAnsi="黑体" w:eastAsia="黑体" w:cs="黑体"/>
              </w:rPr>
            </w:pPr>
            <w:r>
              <w:rPr>
                <w:rFonts w:ascii="Times New Roman" w:hAnsi="Times New Roman" w:eastAsia="Times New Roman" w:cs="Times New Roman"/>
                <w:spacing w:val="8"/>
              </w:rPr>
              <w:t>2</w:t>
            </w:r>
            <w:r>
              <w:rPr>
                <w:spacing w:val="8"/>
              </w:rPr>
              <w:t>．</w:t>
            </w:r>
            <w:r>
              <w:rPr>
                <w:rFonts w:ascii="黑体" w:hAnsi="黑体" w:eastAsia="黑体" w:cs="黑体"/>
                <w:spacing w:val="8"/>
              </w:rPr>
              <w:t>如投标人未按要求提供企业业绩证明材料或企业业绩证明材料中的信息无法证实企业业绩的</w:t>
            </w:r>
            <w:r>
              <w:rPr>
                <w:rFonts w:ascii="黑体" w:hAnsi="黑体" w:eastAsia="黑体" w:cs="黑体"/>
                <w:spacing w:val="9"/>
              </w:rPr>
              <w:t>考核指标（合同签订时间、项目类型、工程内容等</w:t>
            </w:r>
            <w:r>
              <w:rPr>
                <w:rFonts w:ascii="黑体" w:hAnsi="黑体" w:eastAsia="黑体" w:cs="黑体"/>
                <w:spacing w:val="17"/>
              </w:rPr>
              <w:t>），</w:t>
            </w:r>
            <w:r>
              <w:rPr>
                <w:rFonts w:ascii="黑体" w:hAnsi="黑体" w:eastAsia="黑体" w:cs="黑体"/>
                <w:spacing w:val="9"/>
              </w:rPr>
              <w:t>则该项目业绩在评审时不予认定。</w:t>
            </w:r>
          </w:p>
        </w:tc>
      </w:tr>
    </w:tbl>
    <w:p w14:paraId="023EE31D">
      <w:pPr>
        <w:rPr>
          <w:rFonts w:ascii="Arial"/>
          <w:sz w:val="21"/>
        </w:rPr>
      </w:pPr>
    </w:p>
    <w:p w14:paraId="7C9F47FC">
      <w:pPr>
        <w:spacing w:line="312" w:lineRule="auto"/>
        <w:rPr>
          <w:rFonts w:hint="eastAsia" w:ascii="Arial" w:eastAsia="宋体"/>
          <w:sz w:val="21"/>
          <w:lang w:eastAsia="zh-CN"/>
        </w:rPr>
      </w:pPr>
      <w:r>
        <w:rPr>
          <w:rFonts w:hint="eastAsia" w:ascii="Arial" w:eastAsia="宋体"/>
          <w:sz w:val="21"/>
          <w:lang w:eastAsia="zh-CN"/>
        </w:rPr>
        <w:br w:type="page"/>
      </w:r>
    </w:p>
    <w:p w14:paraId="4E583267">
      <w:pPr>
        <w:pStyle w:val="3"/>
        <w:spacing w:before="91" w:line="222" w:lineRule="auto"/>
        <w:ind w:left="2195"/>
        <w:outlineLvl w:val="0"/>
        <w:rPr>
          <w:sz w:val="28"/>
          <w:szCs w:val="28"/>
        </w:rPr>
      </w:pPr>
      <w:bookmarkStart w:id="20" w:name="_Toc20534"/>
      <w:r>
        <w:rPr>
          <w:spacing w:val="-2"/>
          <w:sz w:val="28"/>
          <w:szCs w:val="28"/>
        </w:rPr>
        <w:t>附录</w:t>
      </w:r>
      <w:r>
        <w:rPr>
          <w:spacing w:val="-56"/>
          <w:sz w:val="28"/>
          <w:szCs w:val="28"/>
        </w:rPr>
        <w:t xml:space="preserve"> </w:t>
      </w:r>
      <w:r>
        <w:rPr>
          <w:rFonts w:ascii="Times New Roman" w:hAnsi="Times New Roman" w:eastAsia="Times New Roman" w:cs="Times New Roman"/>
          <w:spacing w:val="-2"/>
          <w:sz w:val="28"/>
          <w:szCs w:val="28"/>
        </w:rPr>
        <w:t xml:space="preserve">3    </w:t>
      </w:r>
      <w:r>
        <w:rPr>
          <w:spacing w:val="-2"/>
          <w:sz w:val="28"/>
          <w:szCs w:val="28"/>
        </w:rPr>
        <w:t>资格审查条件（信誉最低要求）</w:t>
      </w:r>
      <w:bookmarkEnd w:id="20"/>
    </w:p>
    <w:p w14:paraId="41105DF7">
      <w:pPr>
        <w:spacing w:line="223" w:lineRule="exact"/>
      </w:pPr>
    </w:p>
    <w:tbl>
      <w:tblPr>
        <w:tblStyle w:val="12"/>
        <w:tblW w:w="92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293"/>
      </w:tblGrid>
      <w:tr w14:paraId="53226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23" w:hRule="atLeast"/>
        </w:trPr>
        <w:tc>
          <w:tcPr>
            <w:tcW w:w="9293" w:type="dxa"/>
            <w:tcBorders>
              <w:bottom w:val="single" w:color="000000" w:sz="2" w:space="0"/>
            </w:tcBorders>
            <w:vAlign w:val="top"/>
          </w:tcPr>
          <w:p w14:paraId="1B84683B">
            <w:pPr>
              <w:spacing w:line="254" w:lineRule="auto"/>
              <w:rPr>
                <w:rFonts w:ascii="Arial"/>
                <w:sz w:val="21"/>
              </w:rPr>
            </w:pPr>
          </w:p>
          <w:p w14:paraId="704C57D8">
            <w:pPr>
              <w:spacing w:before="65" w:line="231" w:lineRule="auto"/>
              <w:ind w:left="4225"/>
              <w:rPr>
                <w:rFonts w:ascii="黑体" w:hAnsi="黑体" w:eastAsia="黑体" w:cs="黑体"/>
                <w:sz w:val="20"/>
                <w:szCs w:val="20"/>
              </w:rPr>
            </w:pPr>
            <w:r>
              <w:rPr>
                <w:rFonts w:ascii="黑体" w:hAnsi="黑体" w:eastAsia="黑体" w:cs="黑体"/>
                <w:spacing w:val="7"/>
                <w:sz w:val="20"/>
                <w:szCs w:val="20"/>
              </w:rPr>
              <w:t>信誉要求</w:t>
            </w:r>
          </w:p>
        </w:tc>
      </w:tr>
      <w:tr w14:paraId="291E1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3" w:hRule="atLeast"/>
        </w:trPr>
        <w:tc>
          <w:tcPr>
            <w:tcW w:w="9293" w:type="dxa"/>
            <w:tcBorders>
              <w:top w:val="single" w:color="000000" w:sz="2" w:space="0"/>
              <w:bottom w:val="single" w:color="000000" w:sz="2" w:space="0"/>
            </w:tcBorders>
            <w:vAlign w:val="top"/>
          </w:tcPr>
          <w:p w14:paraId="7DA38234">
            <w:pPr>
              <w:pStyle w:val="13"/>
              <w:spacing w:before="226" w:line="228" w:lineRule="auto"/>
              <w:ind w:left="529"/>
            </w:pPr>
            <w:r>
              <w:rPr>
                <w:rFonts w:hint="eastAsia"/>
                <w:spacing w:val="9"/>
                <w:lang w:eastAsia="zh-CN"/>
              </w:rPr>
              <w:t>投标人</w:t>
            </w:r>
            <w:r>
              <w:rPr>
                <w:spacing w:val="9"/>
              </w:rPr>
              <w:t>不得存在下列不良状况或不良信用记录：</w:t>
            </w:r>
          </w:p>
          <w:p w14:paraId="2157D789">
            <w:pPr>
              <w:pStyle w:val="13"/>
              <w:spacing w:before="192" w:line="228" w:lineRule="auto"/>
              <w:ind w:left="539"/>
            </w:pPr>
            <w:r>
              <w:rPr>
                <w:spacing w:val="9"/>
              </w:rPr>
              <w:t>（</w:t>
            </w:r>
            <w:r>
              <w:rPr>
                <w:rFonts w:ascii="Times New Roman" w:hAnsi="Times New Roman" w:eastAsia="Times New Roman" w:cs="Times New Roman"/>
                <w:spacing w:val="9"/>
              </w:rPr>
              <w:t>1</w:t>
            </w:r>
            <w:r>
              <w:rPr>
                <w:spacing w:val="9"/>
              </w:rPr>
              <w:t>）被省级及以上交通运输主管部门取消招标项目所在地的投标资格且处于有效期内；</w:t>
            </w:r>
          </w:p>
          <w:p w14:paraId="2E82BD31">
            <w:pPr>
              <w:pStyle w:val="13"/>
              <w:spacing w:before="194" w:line="227" w:lineRule="auto"/>
              <w:ind w:left="539"/>
            </w:pPr>
            <w:r>
              <w:rPr>
                <w:spacing w:val="8"/>
              </w:rPr>
              <w:t>（</w:t>
            </w:r>
            <w:r>
              <w:rPr>
                <w:rFonts w:ascii="Times New Roman" w:hAnsi="Times New Roman" w:eastAsia="Times New Roman" w:cs="Times New Roman"/>
                <w:spacing w:val="8"/>
              </w:rPr>
              <w:t>2</w:t>
            </w:r>
            <w:r>
              <w:rPr>
                <w:spacing w:val="8"/>
              </w:rPr>
              <w:t>）被责令停业，暂扣或吊销执照，或吊销资质证书；</w:t>
            </w:r>
          </w:p>
          <w:p w14:paraId="14073A42">
            <w:pPr>
              <w:pStyle w:val="13"/>
              <w:spacing w:before="193" w:line="226" w:lineRule="auto"/>
              <w:ind w:left="539"/>
            </w:pPr>
            <w:r>
              <w:rPr>
                <w:spacing w:val="9"/>
              </w:rPr>
              <w:t>（</w:t>
            </w:r>
            <w:r>
              <w:rPr>
                <w:rFonts w:ascii="Times New Roman" w:hAnsi="Times New Roman" w:eastAsia="Times New Roman" w:cs="Times New Roman"/>
                <w:spacing w:val="9"/>
              </w:rPr>
              <w:t>3</w:t>
            </w:r>
            <w:r>
              <w:rPr>
                <w:spacing w:val="9"/>
              </w:rPr>
              <w:t>）进入清算程序，或被宣告破产，或其他丧失履约能力</w:t>
            </w:r>
            <w:r>
              <w:rPr>
                <w:spacing w:val="8"/>
              </w:rPr>
              <w:t>的情形；</w:t>
            </w:r>
          </w:p>
          <w:p w14:paraId="7BA6CEE1">
            <w:pPr>
              <w:pStyle w:val="13"/>
              <w:spacing w:before="194" w:line="221" w:lineRule="auto"/>
              <w:ind w:right="9"/>
              <w:jc w:val="right"/>
            </w:pPr>
            <w:r>
              <w:rPr>
                <w:spacing w:val="9"/>
              </w:rPr>
              <w:t>（</w:t>
            </w:r>
            <w:r>
              <w:rPr>
                <w:rFonts w:ascii="Times New Roman" w:hAnsi="Times New Roman" w:eastAsia="Times New Roman" w:cs="Times New Roman"/>
                <w:spacing w:val="9"/>
              </w:rPr>
              <w:t>4</w:t>
            </w:r>
            <w:r>
              <w:rPr>
                <w:spacing w:val="9"/>
              </w:rPr>
              <w:t>）在国家企业信用信息公示系统（</w:t>
            </w:r>
            <w:r>
              <w:fldChar w:fldCharType="begin"/>
            </w:r>
            <w:r>
              <w:instrText xml:space="preserve"> HYPERLINK "http://www.gsxt.gov.cn" </w:instrText>
            </w:r>
            <w:r>
              <w:fldChar w:fldCharType="separate"/>
            </w:r>
            <w:r>
              <w:rPr>
                <w:rFonts w:ascii="Times New Roman" w:hAnsi="Times New Roman" w:eastAsia="Times New Roman" w:cs="Times New Roman"/>
              </w:rPr>
              <w:t>http</w:t>
            </w:r>
            <w:r>
              <w:rPr>
                <w:rFonts w:ascii="Times New Roman" w:hAnsi="Times New Roman" w:eastAsia="Times New Roman" w:cs="Times New Roman"/>
                <w:spacing w:val="9"/>
              </w:rPr>
              <w:t>://</w:t>
            </w:r>
            <w:r>
              <w:rPr>
                <w:rFonts w:ascii="Times New Roman" w:hAnsi="Times New Roman" w:eastAsia="Times New Roman" w:cs="Times New Roman"/>
              </w:rPr>
              <w:t>www</w:t>
            </w:r>
            <w:r>
              <w:rPr>
                <w:rFonts w:ascii="Times New Roman" w:hAnsi="Times New Roman" w:eastAsia="Times New Roman" w:cs="Times New Roman"/>
                <w:spacing w:val="9"/>
              </w:rPr>
              <w:t>.</w:t>
            </w:r>
            <w:r>
              <w:rPr>
                <w:rFonts w:ascii="Times New Roman" w:hAnsi="Times New Roman" w:eastAsia="Times New Roman" w:cs="Times New Roman"/>
              </w:rPr>
              <w:t>gsxt</w:t>
            </w:r>
            <w:r>
              <w:rPr>
                <w:rFonts w:ascii="Times New Roman" w:hAnsi="Times New Roman" w:eastAsia="Times New Roman" w:cs="Times New Roman"/>
                <w:spacing w:val="9"/>
              </w:rPr>
              <w:t>.</w:t>
            </w:r>
            <w:r>
              <w:rPr>
                <w:rFonts w:ascii="Times New Roman" w:hAnsi="Times New Roman" w:eastAsia="Times New Roman" w:cs="Times New Roman"/>
              </w:rPr>
              <w:t>gov</w:t>
            </w:r>
            <w:r>
              <w:rPr>
                <w:rFonts w:ascii="Times New Roman" w:hAnsi="Times New Roman" w:eastAsia="Times New Roman" w:cs="Times New Roman"/>
                <w:spacing w:val="9"/>
              </w:rPr>
              <w:t>.</w:t>
            </w:r>
            <w:r>
              <w:rPr>
                <w:rFonts w:ascii="Times New Roman" w:hAnsi="Times New Roman" w:eastAsia="Times New Roman" w:cs="Times New Roman"/>
              </w:rPr>
              <w:t>cn</w:t>
            </w:r>
            <w:r>
              <w:rPr>
                <w:rFonts w:ascii="Times New Roman" w:hAnsi="Times New Roman" w:eastAsia="Times New Roman" w:cs="Times New Roman"/>
              </w:rPr>
              <w:fldChar w:fldCharType="end"/>
            </w:r>
            <w:r>
              <w:rPr>
                <w:spacing w:val="9"/>
              </w:rPr>
              <w:t>）中被列入严重违</w:t>
            </w:r>
            <w:r>
              <w:rPr>
                <w:spacing w:val="8"/>
              </w:rPr>
              <w:t>法失信企业名单；</w:t>
            </w:r>
          </w:p>
          <w:p w14:paraId="148ED4D6">
            <w:pPr>
              <w:pStyle w:val="13"/>
              <w:spacing w:before="202" w:line="395" w:lineRule="auto"/>
              <w:ind w:left="103" w:right="105" w:firstLine="436"/>
            </w:pPr>
            <w:r>
              <w:rPr>
                <w:spacing w:val="13"/>
              </w:rPr>
              <w:t>（</w:t>
            </w:r>
            <w:r>
              <w:rPr>
                <w:rFonts w:ascii="Times New Roman" w:hAnsi="Times New Roman" w:eastAsia="Times New Roman" w:cs="Times New Roman"/>
                <w:spacing w:val="13"/>
              </w:rPr>
              <w:t>5</w:t>
            </w:r>
            <w:r>
              <w:rPr>
                <w:spacing w:val="13"/>
              </w:rPr>
              <w:t>）在“信用中国”网站（</w:t>
            </w:r>
            <w:r>
              <w:fldChar w:fldCharType="begin"/>
            </w:r>
            <w:r>
              <w:instrText xml:space="preserve"> HYPERLINK "http://www.creditchina.gov.cn" </w:instrText>
            </w:r>
            <w:r>
              <w:fldChar w:fldCharType="separate"/>
            </w:r>
            <w:r>
              <w:rPr>
                <w:rFonts w:ascii="Times New Roman" w:hAnsi="Times New Roman" w:eastAsia="Times New Roman" w:cs="Times New Roman"/>
              </w:rPr>
              <w:t>http</w:t>
            </w:r>
            <w:r>
              <w:rPr>
                <w:rFonts w:ascii="Times New Roman" w:hAnsi="Times New Roman" w:eastAsia="Times New Roman" w:cs="Times New Roman"/>
                <w:spacing w:val="13"/>
              </w:rPr>
              <w:t>://</w:t>
            </w:r>
            <w:r>
              <w:rPr>
                <w:rFonts w:ascii="Times New Roman" w:hAnsi="Times New Roman" w:eastAsia="Times New Roman" w:cs="Times New Roman"/>
              </w:rPr>
              <w:t>www</w:t>
            </w:r>
            <w:r>
              <w:rPr>
                <w:rFonts w:ascii="Times New Roman" w:hAnsi="Times New Roman" w:eastAsia="Times New Roman" w:cs="Times New Roman"/>
                <w:spacing w:val="13"/>
              </w:rPr>
              <w:t>.</w:t>
            </w:r>
            <w:r>
              <w:rPr>
                <w:rFonts w:ascii="Times New Roman" w:hAnsi="Times New Roman" w:eastAsia="Times New Roman" w:cs="Times New Roman"/>
              </w:rPr>
              <w:t>creditchina</w:t>
            </w:r>
            <w:r>
              <w:rPr>
                <w:rFonts w:ascii="Times New Roman" w:hAnsi="Times New Roman" w:eastAsia="Times New Roman" w:cs="Times New Roman"/>
                <w:spacing w:val="13"/>
              </w:rPr>
              <w:t>.</w:t>
            </w:r>
            <w:r>
              <w:rPr>
                <w:rFonts w:ascii="Times New Roman" w:hAnsi="Times New Roman" w:eastAsia="Times New Roman" w:cs="Times New Roman"/>
              </w:rPr>
              <w:t>gov</w:t>
            </w:r>
            <w:r>
              <w:rPr>
                <w:rFonts w:ascii="Times New Roman" w:hAnsi="Times New Roman" w:eastAsia="Times New Roman" w:cs="Times New Roman"/>
                <w:spacing w:val="13"/>
              </w:rPr>
              <w:t>.</w:t>
            </w:r>
            <w:r>
              <w:rPr>
                <w:rFonts w:ascii="Times New Roman" w:hAnsi="Times New Roman" w:eastAsia="Times New Roman" w:cs="Times New Roman"/>
              </w:rPr>
              <w:t>cn</w:t>
            </w:r>
            <w:r>
              <w:rPr>
                <w:rFonts w:ascii="Times New Roman" w:hAnsi="Times New Roman" w:eastAsia="Times New Roman" w:cs="Times New Roman"/>
              </w:rPr>
              <w:fldChar w:fldCharType="end"/>
            </w:r>
            <w:r>
              <w:rPr>
                <w:spacing w:val="-2"/>
              </w:rPr>
              <w:t>）（</w:t>
            </w:r>
            <w:r>
              <w:rPr>
                <w:spacing w:val="13"/>
              </w:rPr>
              <w:t xml:space="preserve">或中国执行信息公开网 </w:t>
            </w:r>
            <w:r>
              <w:fldChar w:fldCharType="begin"/>
            </w:r>
            <w:r>
              <w:instrText xml:space="preserve"> HYPERLINK "http://zxg" </w:instrText>
            </w:r>
            <w:r>
              <w:fldChar w:fldCharType="separate"/>
            </w:r>
            <w:r>
              <w:rPr>
                <w:rFonts w:ascii="Times New Roman" w:hAnsi="Times New Roman" w:eastAsia="Times New Roman" w:cs="Times New Roman"/>
              </w:rPr>
              <w:t>http</w:t>
            </w:r>
            <w:r>
              <w:rPr>
                <w:rFonts w:ascii="Times New Roman" w:hAnsi="Times New Roman" w:eastAsia="Times New Roman" w:cs="Times New Roman"/>
                <w:spacing w:val="13"/>
              </w:rPr>
              <w:t>://</w:t>
            </w:r>
            <w:r>
              <w:rPr>
                <w:rFonts w:ascii="Times New Roman" w:hAnsi="Times New Roman" w:eastAsia="Times New Roman" w:cs="Times New Roman"/>
              </w:rPr>
              <w:t>zxg</w:t>
            </w:r>
            <w:r>
              <w:rPr>
                <w:rFonts w:ascii="Times New Roman" w:hAnsi="Times New Roman" w:eastAsia="Times New Roman" w:cs="Times New Roman"/>
              </w:rPr>
              <w:fldChar w:fldCharType="end"/>
            </w:r>
            <w:r>
              <w:rPr>
                <w:rFonts w:ascii="Times New Roman" w:hAnsi="Times New Roman" w:eastAsia="Times New Roman" w:cs="Times New Roman"/>
                <w:spacing w:val="1"/>
              </w:rPr>
              <w:t xml:space="preserve"> </w:t>
            </w:r>
            <w:r>
              <w:fldChar w:fldCharType="begin"/>
            </w:r>
            <w:r>
              <w:instrText xml:space="preserve"> HYPERLINK "k.court.gov.cn/shixin/" </w:instrText>
            </w:r>
            <w:r>
              <w:fldChar w:fldCharType="separate"/>
            </w:r>
            <w:r>
              <w:rPr>
                <w:rFonts w:ascii="Times New Roman" w:hAnsi="Times New Roman" w:eastAsia="Times New Roman" w:cs="Times New Roman"/>
                <w:spacing w:val="10"/>
              </w:rPr>
              <w:t>k.</w:t>
            </w:r>
            <w:r>
              <w:rPr>
                <w:rFonts w:ascii="Times New Roman" w:hAnsi="Times New Roman" w:eastAsia="Times New Roman" w:cs="Times New Roman"/>
              </w:rPr>
              <w:t>court</w:t>
            </w:r>
            <w:r>
              <w:rPr>
                <w:rFonts w:ascii="Times New Roman" w:hAnsi="Times New Roman" w:eastAsia="Times New Roman" w:cs="Times New Roman"/>
                <w:spacing w:val="10"/>
              </w:rPr>
              <w:t>.</w:t>
            </w:r>
            <w:r>
              <w:rPr>
                <w:rFonts w:ascii="Times New Roman" w:hAnsi="Times New Roman" w:eastAsia="Times New Roman" w:cs="Times New Roman"/>
              </w:rPr>
              <w:t>gov</w:t>
            </w:r>
            <w:r>
              <w:rPr>
                <w:rFonts w:ascii="Times New Roman" w:hAnsi="Times New Roman" w:eastAsia="Times New Roman" w:cs="Times New Roman"/>
                <w:spacing w:val="10"/>
              </w:rPr>
              <w:t>.</w:t>
            </w:r>
            <w:r>
              <w:rPr>
                <w:rFonts w:ascii="Times New Roman" w:hAnsi="Times New Roman" w:eastAsia="Times New Roman" w:cs="Times New Roman"/>
              </w:rPr>
              <w:t>cn</w:t>
            </w:r>
            <w:r>
              <w:rPr>
                <w:rFonts w:ascii="Times New Roman" w:hAnsi="Times New Roman" w:eastAsia="Times New Roman" w:cs="Times New Roman"/>
                <w:spacing w:val="10"/>
              </w:rPr>
              <w:t>/</w:t>
            </w:r>
            <w:r>
              <w:rPr>
                <w:rFonts w:ascii="Times New Roman" w:hAnsi="Times New Roman" w:eastAsia="Times New Roman" w:cs="Times New Roman"/>
              </w:rPr>
              <w:t>shixin</w:t>
            </w:r>
            <w:r>
              <w:rPr>
                <w:rFonts w:ascii="Times New Roman" w:hAnsi="Times New Roman" w:eastAsia="Times New Roman" w:cs="Times New Roman"/>
                <w:spacing w:val="10"/>
              </w:rPr>
              <w:t>/</w:t>
            </w:r>
            <w:r>
              <w:rPr>
                <w:rFonts w:ascii="Times New Roman" w:hAnsi="Times New Roman" w:eastAsia="Times New Roman" w:cs="Times New Roman"/>
                <w:spacing w:val="10"/>
              </w:rPr>
              <w:fldChar w:fldCharType="end"/>
            </w:r>
            <w:r>
              <w:rPr>
                <w:spacing w:val="10"/>
              </w:rPr>
              <w:t>）中被列入失信被执行人名单；</w:t>
            </w:r>
          </w:p>
          <w:p w14:paraId="4BE354B7">
            <w:pPr>
              <w:pStyle w:val="13"/>
              <w:spacing w:before="23" w:line="227" w:lineRule="auto"/>
              <w:ind w:left="539"/>
            </w:pPr>
            <w:r>
              <w:rPr>
                <w:spacing w:val="9"/>
              </w:rPr>
              <w:t>（</w:t>
            </w:r>
            <w:r>
              <w:rPr>
                <w:rFonts w:ascii="Times New Roman" w:hAnsi="Times New Roman" w:eastAsia="Times New Roman" w:cs="Times New Roman"/>
                <w:spacing w:val="9"/>
              </w:rPr>
              <w:t>6</w:t>
            </w:r>
            <w:r>
              <w:rPr>
                <w:spacing w:val="9"/>
              </w:rPr>
              <w:t>）投标人或其法定代表人、拟委任的项目负责人在近三年内有行贿犯罪行为的；</w:t>
            </w:r>
          </w:p>
          <w:p w14:paraId="2B48D783">
            <w:pPr>
              <w:pStyle w:val="13"/>
              <w:spacing w:before="161" w:line="228" w:lineRule="auto"/>
              <w:ind w:left="539"/>
            </w:pPr>
            <w:r>
              <w:rPr>
                <w:spacing w:val="7"/>
              </w:rPr>
              <w:t>（</w:t>
            </w:r>
            <w:r>
              <w:rPr>
                <w:rFonts w:ascii="Times New Roman" w:hAnsi="Times New Roman" w:eastAsia="Times New Roman" w:cs="Times New Roman"/>
                <w:spacing w:val="7"/>
              </w:rPr>
              <w:t>7</w:t>
            </w:r>
            <w:r>
              <w:rPr>
                <w:spacing w:val="7"/>
              </w:rPr>
              <w:t>）法律法规规定的其他情形。</w:t>
            </w:r>
          </w:p>
        </w:tc>
      </w:tr>
      <w:tr w14:paraId="12527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14" w:hRule="atLeast"/>
        </w:trPr>
        <w:tc>
          <w:tcPr>
            <w:tcW w:w="9293" w:type="dxa"/>
            <w:tcBorders>
              <w:top w:val="single" w:color="000000" w:sz="2" w:space="0"/>
            </w:tcBorders>
            <w:vAlign w:val="top"/>
          </w:tcPr>
          <w:p w14:paraId="3CBAA37E">
            <w:pPr>
              <w:pStyle w:val="13"/>
              <w:spacing w:before="149" w:line="229" w:lineRule="auto"/>
              <w:ind w:left="532"/>
              <w:rPr>
                <w:rFonts w:ascii="黑体" w:hAnsi="黑体" w:eastAsia="黑体" w:cs="黑体"/>
              </w:rPr>
            </w:pPr>
            <w:r>
              <w:rPr>
                <w:rFonts w:ascii="黑体" w:hAnsi="黑体" w:eastAsia="黑体" w:cs="黑体"/>
                <w:spacing w:val="8"/>
              </w:rPr>
              <w:t>注：</w:t>
            </w:r>
            <w:r>
              <w:rPr>
                <w:rFonts w:hint="eastAsia" w:ascii="黑体" w:hAnsi="黑体" w:eastAsia="黑体" w:cs="黑体"/>
                <w:spacing w:val="8"/>
                <w:lang w:eastAsia="zh-CN"/>
              </w:rPr>
              <w:t>投标人</w:t>
            </w:r>
            <w:r>
              <w:rPr>
                <w:rFonts w:ascii="黑体" w:hAnsi="黑体" w:eastAsia="黑体" w:cs="黑体"/>
                <w:spacing w:val="8"/>
              </w:rPr>
              <w:t>应在</w:t>
            </w:r>
            <w:r>
              <w:rPr>
                <w:spacing w:val="8"/>
              </w:rPr>
              <w:t>“</w:t>
            </w:r>
            <w:r>
              <w:rPr>
                <w:rFonts w:ascii="黑体" w:hAnsi="黑体" w:eastAsia="黑体" w:cs="黑体"/>
                <w:spacing w:val="8"/>
              </w:rPr>
              <w:t>投标人的信誉情况表</w:t>
            </w:r>
            <w:r>
              <w:rPr>
                <w:rFonts w:ascii="黑体" w:hAnsi="黑体" w:eastAsia="黑体" w:cs="黑体"/>
                <w:spacing w:val="-62"/>
              </w:rPr>
              <w:t xml:space="preserve"> </w:t>
            </w:r>
            <w:r>
              <w:rPr>
                <w:spacing w:val="8"/>
              </w:rPr>
              <w:t>”</w:t>
            </w:r>
            <w:r>
              <w:rPr>
                <w:rFonts w:ascii="黑体" w:hAnsi="黑体" w:eastAsia="黑体" w:cs="黑体"/>
                <w:spacing w:val="8"/>
              </w:rPr>
              <w:t>后附：</w:t>
            </w:r>
          </w:p>
          <w:p w14:paraId="3C356AEF">
            <w:pPr>
              <w:pStyle w:val="13"/>
              <w:spacing w:before="153" w:line="366" w:lineRule="auto"/>
              <w:ind w:left="118" w:right="104" w:firstLine="427"/>
              <w:rPr>
                <w:rFonts w:ascii="黑体" w:hAnsi="黑体" w:eastAsia="黑体" w:cs="黑体"/>
              </w:rPr>
            </w:pPr>
            <w:r>
              <w:rPr>
                <w:rFonts w:ascii="Times New Roman" w:hAnsi="Times New Roman" w:eastAsia="Times New Roman" w:cs="Times New Roman"/>
                <w:spacing w:val="7"/>
              </w:rPr>
              <w:t>1</w:t>
            </w:r>
            <w:r>
              <w:rPr>
                <w:spacing w:val="7"/>
              </w:rPr>
              <w:t>．</w:t>
            </w:r>
            <w:r>
              <w:rPr>
                <w:rFonts w:ascii="黑体" w:hAnsi="黑体" w:eastAsia="黑体" w:cs="黑体"/>
                <w:spacing w:val="7"/>
              </w:rPr>
              <w:t>在</w:t>
            </w:r>
            <w:r>
              <w:rPr>
                <w:spacing w:val="7"/>
              </w:rPr>
              <w:t>“</w:t>
            </w:r>
            <w:r>
              <w:rPr>
                <w:rFonts w:ascii="黑体" w:hAnsi="黑体" w:eastAsia="黑体" w:cs="黑体"/>
                <w:spacing w:val="7"/>
              </w:rPr>
              <w:t>国家企业信用信息公示系统</w:t>
            </w:r>
            <w:r>
              <w:rPr>
                <w:rFonts w:ascii="黑体" w:hAnsi="黑体" w:eastAsia="黑体" w:cs="黑体"/>
                <w:spacing w:val="-68"/>
              </w:rPr>
              <w:t xml:space="preserve"> </w:t>
            </w:r>
            <w:r>
              <w:rPr>
                <w:spacing w:val="7"/>
              </w:rPr>
              <w:t>”</w:t>
            </w:r>
            <w:r>
              <w:rPr>
                <w:rFonts w:ascii="黑体" w:hAnsi="黑体" w:eastAsia="黑体" w:cs="黑体"/>
                <w:spacing w:val="7"/>
              </w:rPr>
              <w:t>网站中未被列入严重违法失信企业名单的网页截图彩色影</w:t>
            </w:r>
            <w:r>
              <w:rPr>
                <w:rFonts w:ascii="黑体" w:hAnsi="黑体" w:eastAsia="黑体" w:cs="黑体"/>
                <w:spacing w:val="8"/>
              </w:rPr>
              <w:t>印件（事业单位无须提供此项材料</w:t>
            </w:r>
            <w:r>
              <w:rPr>
                <w:rFonts w:ascii="黑体" w:hAnsi="黑体" w:eastAsia="黑体" w:cs="黑体"/>
                <w:spacing w:val="5"/>
              </w:rPr>
              <w:t>）；</w:t>
            </w:r>
          </w:p>
          <w:p w14:paraId="0458D111">
            <w:pPr>
              <w:pStyle w:val="13"/>
              <w:spacing w:before="6" w:line="366" w:lineRule="auto"/>
              <w:ind w:left="112" w:right="104" w:firstLine="413"/>
              <w:rPr>
                <w:rFonts w:ascii="黑体" w:hAnsi="黑体" w:eastAsia="黑体" w:cs="黑体"/>
              </w:rPr>
            </w:pPr>
            <w:r>
              <w:rPr>
                <w:rFonts w:ascii="Times New Roman" w:hAnsi="Times New Roman" w:eastAsia="Times New Roman" w:cs="Times New Roman"/>
                <w:spacing w:val="6"/>
              </w:rPr>
              <w:t>2</w:t>
            </w:r>
            <w:r>
              <w:rPr>
                <w:rFonts w:ascii="Times New Roman" w:hAnsi="Times New Roman" w:eastAsia="Times New Roman" w:cs="Times New Roman"/>
                <w:spacing w:val="-21"/>
              </w:rPr>
              <w:t xml:space="preserve"> </w:t>
            </w:r>
            <w:r>
              <w:rPr>
                <w:spacing w:val="6"/>
              </w:rPr>
              <w:t>．</w:t>
            </w:r>
            <w:r>
              <w:rPr>
                <w:rFonts w:ascii="黑体" w:hAnsi="黑体" w:eastAsia="黑体" w:cs="黑体"/>
                <w:spacing w:val="6"/>
              </w:rPr>
              <w:t>在</w:t>
            </w:r>
            <w:r>
              <w:rPr>
                <w:spacing w:val="6"/>
              </w:rPr>
              <w:t>“</w:t>
            </w:r>
            <w:r>
              <w:rPr>
                <w:rFonts w:ascii="黑体" w:hAnsi="黑体" w:eastAsia="黑体" w:cs="黑体"/>
                <w:spacing w:val="6"/>
              </w:rPr>
              <w:t>信用中国</w:t>
            </w:r>
            <w:r>
              <w:rPr>
                <w:rFonts w:ascii="黑体" w:hAnsi="黑体" w:eastAsia="黑体" w:cs="黑体"/>
                <w:spacing w:val="-70"/>
              </w:rPr>
              <w:t xml:space="preserve"> </w:t>
            </w:r>
            <w:r>
              <w:rPr>
                <w:spacing w:val="6"/>
              </w:rPr>
              <w:t>”</w:t>
            </w:r>
            <w:r>
              <w:rPr>
                <w:rFonts w:ascii="黑体" w:hAnsi="黑体" w:eastAsia="黑体" w:cs="黑体"/>
                <w:spacing w:val="6"/>
              </w:rPr>
              <w:t>网站或</w:t>
            </w:r>
            <w:r>
              <w:rPr>
                <w:spacing w:val="6"/>
              </w:rPr>
              <w:t>“</w:t>
            </w:r>
            <w:r>
              <w:rPr>
                <w:spacing w:val="-76"/>
              </w:rPr>
              <w:t xml:space="preserve"> </w:t>
            </w:r>
            <w:r>
              <w:rPr>
                <w:rFonts w:ascii="黑体" w:hAnsi="黑体" w:eastAsia="黑体" w:cs="黑体"/>
                <w:spacing w:val="6"/>
              </w:rPr>
              <w:t>中国执行信息公开网</w:t>
            </w:r>
            <w:r>
              <w:rPr>
                <w:rFonts w:ascii="黑体" w:hAnsi="黑体" w:eastAsia="黑体" w:cs="黑体"/>
                <w:spacing w:val="-70"/>
              </w:rPr>
              <w:t xml:space="preserve"> </w:t>
            </w:r>
            <w:r>
              <w:rPr>
                <w:spacing w:val="6"/>
              </w:rPr>
              <w:t>”</w:t>
            </w:r>
            <w:r>
              <w:rPr>
                <w:rFonts w:ascii="黑体" w:hAnsi="黑体" w:eastAsia="黑体" w:cs="黑体"/>
                <w:spacing w:val="5"/>
              </w:rPr>
              <w:t>中未被列入失信被执行人名单的网页截图彩色影印件；</w:t>
            </w:r>
          </w:p>
          <w:p w14:paraId="6B4A1093">
            <w:pPr>
              <w:pStyle w:val="13"/>
              <w:spacing w:before="8" w:line="301" w:lineRule="auto"/>
              <w:ind w:left="109" w:right="31" w:firstLine="420"/>
              <w:rPr>
                <w:rFonts w:ascii="黑体" w:hAnsi="黑体" w:eastAsia="黑体" w:cs="黑体"/>
              </w:rPr>
            </w:pPr>
            <w:r>
              <w:rPr>
                <w:rFonts w:ascii="Times New Roman" w:hAnsi="Times New Roman" w:eastAsia="Times New Roman" w:cs="Times New Roman"/>
                <w:spacing w:val="5"/>
              </w:rPr>
              <w:t>3</w:t>
            </w:r>
            <w:r>
              <w:rPr>
                <w:spacing w:val="5"/>
              </w:rPr>
              <w:t>．</w:t>
            </w:r>
            <w:r>
              <w:rPr>
                <w:rFonts w:ascii="黑体" w:hAnsi="黑体" w:eastAsia="黑体" w:cs="黑体"/>
                <w:spacing w:val="5"/>
              </w:rPr>
              <w:t>近三年内（以招标公告发布后的某日为截止日、往前</w:t>
            </w:r>
            <w:r>
              <w:rPr>
                <w:rFonts w:ascii="黑体" w:hAnsi="黑体" w:eastAsia="黑体" w:cs="黑体"/>
                <w:spacing w:val="4"/>
              </w:rPr>
              <w:t>推算</w:t>
            </w:r>
            <w:r>
              <w:rPr>
                <w:rFonts w:ascii="黑体" w:hAnsi="黑体" w:eastAsia="黑体" w:cs="黑体"/>
                <w:spacing w:val="-36"/>
              </w:rPr>
              <w:t xml:space="preserve"> </w:t>
            </w:r>
            <w:r>
              <w:rPr>
                <w:rFonts w:ascii="Times New Roman" w:hAnsi="Times New Roman" w:eastAsia="Times New Roman" w:cs="Times New Roman"/>
                <w:spacing w:val="4"/>
              </w:rPr>
              <w:t xml:space="preserve">3 </w:t>
            </w:r>
            <w:r>
              <w:rPr>
                <w:rFonts w:ascii="黑体" w:hAnsi="黑体" w:eastAsia="黑体" w:cs="黑体"/>
                <w:spacing w:val="4"/>
              </w:rPr>
              <w:t>个年度）投标人及其法定代表人、</w:t>
            </w:r>
            <w:r>
              <w:rPr>
                <w:rFonts w:ascii="黑体" w:hAnsi="黑体" w:eastAsia="黑体" w:cs="黑体"/>
                <w:spacing w:val="9"/>
              </w:rPr>
              <w:t>拟委任的项目负责人均无行贿犯罪行为的书面承诺（格式详见招标文件第六章）。</w:t>
            </w:r>
          </w:p>
        </w:tc>
      </w:tr>
    </w:tbl>
    <w:p w14:paraId="5F488DC1">
      <w:pPr>
        <w:rPr>
          <w:rFonts w:ascii="Arial"/>
          <w:sz w:val="21"/>
        </w:rPr>
      </w:pPr>
    </w:p>
    <w:p w14:paraId="28A33A45">
      <w:pPr>
        <w:spacing w:line="311" w:lineRule="auto"/>
        <w:rPr>
          <w:rFonts w:hint="eastAsia" w:ascii="Arial" w:eastAsia="宋体"/>
          <w:sz w:val="21"/>
          <w:lang w:eastAsia="zh-CN"/>
        </w:rPr>
      </w:pPr>
      <w:r>
        <w:rPr>
          <w:rFonts w:hint="eastAsia" w:ascii="Arial" w:eastAsia="宋体"/>
          <w:sz w:val="21"/>
          <w:lang w:eastAsia="zh-CN"/>
        </w:rPr>
        <w:br w:type="page"/>
      </w:r>
    </w:p>
    <w:p w14:paraId="4F1040A9">
      <w:pPr>
        <w:pStyle w:val="3"/>
        <w:spacing w:before="91" w:line="222" w:lineRule="auto"/>
        <w:ind w:left="1772"/>
        <w:outlineLvl w:val="0"/>
        <w:rPr>
          <w:sz w:val="28"/>
          <w:szCs w:val="28"/>
        </w:rPr>
      </w:pPr>
      <w:bookmarkStart w:id="21" w:name="_Toc18563"/>
      <w:r>
        <w:rPr>
          <w:spacing w:val="-2"/>
          <w:sz w:val="28"/>
          <w:szCs w:val="28"/>
        </w:rPr>
        <w:t>附录</w:t>
      </w:r>
      <w:r>
        <w:rPr>
          <w:spacing w:val="-50"/>
          <w:sz w:val="28"/>
          <w:szCs w:val="28"/>
        </w:rPr>
        <w:t xml:space="preserve"> </w:t>
      </w:r>
      <w:r>
        <w:rPr>
          <w:rFonts w:ascii="Times New Roman" w:hAnsi="Times New Roman" w:eastAsia="Times New Roman" w:cs="Times New Roman"/>
          <w:spacing w:val="-2"/>
          <w:sz w:val="28"/>
          <w:szCs w:val="28"/>
        </w:rPr>
        <w:t xml:space="preserve">4    </w:t>
      </w:r>
      <w:r>
        <w:rPr>
          <w:spacing w:val="-2"/>
          <w:sz w:val="28"/>
          <w:szCs w:val="28"/>
        </w:rPr>
        <w:t>资格审查条件（项目负责人最低要求）</w:t>
      </w:r>
      <w:bookmarkEnd w:id="21"/>
    </w:p>
    <w:p w14:paraId="49DCC227">
      <w:pPr>
        <w:spacing w:line="224" w:lineRule="exact"/>
      </w:pPr>
    </w:p>
    <w:tbl>
      <w:tblPr>
        <w:tblStyle w:val="12"/>
        <w:tblW w:w="928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54"/>
        <w:gridCol w:w="1006"/>
        <w:gridCol w:w="6527"/>
      </w:tblGrid>
      <w:tr w14:paraId="2C2E6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754" w:type="dxa"/>
            <w:tcBorders>
              <w:top w:val="single" w:color="000000" w:sz="6" w:space="0"/>
              <w:left w:val="single" w:color="000000" w:sz="6" w:space="0"/>
            </w:tcBorders>
            <w:vAlign w:val="top"/>
          </w:tcPr>
          <w:p w14:paraId="1C717078">
            <w:pPr>
              <w:spacing w:before="129" w:line="229" w:lineRule="auto"/>
              <w:ind w:left="563"/>
              <w:rPr>
                <w:rFonts w:ascii="黑体" w:hAnsi="黑体" w:eastAsia="黑体" w:cs="黑体"/>
                <w:sz w:val="20"/>
                <w:szCs w:val="20"/>
              </w:rPr>
            </w:pPr>
            <w:r>
              <w:rPr>
                <w:rFonts w:ascii="黑体" w:hAnsi="黑体" w:eastAsia="黑体" w:cs="黑体"/>
                <w:spacing w:val="-2"/>
                <w:sz w:val="20"/>
                <w:szCs w:val="20"/>
              </w:rPr>
              <w:t>人</w:t>
            </w:r>
            <w:r>
              <w:rPr>
                <w:rFonts w:ascii="黑体" w:hAnsi="黑体" w:eastAsia="黑体" w:cs="黑体"/>
                <w:spacing w:val="11"/>
                <w:sz w:val="20"/>
                <w:szCs w:val="20"/>
              </w:rPr>
              <w:t xml:space="preserve">  </w:t>
            </w:r>
            <w:r>
              <w:rPr>
                <w:rFonts w:ascii="黑体" w:hAnsi="黑体" w:eastAsia="黑体" w:cs="黑体"/>
                <w:spacing w:val="-2"/>
                <w:sz w:val="20"/>
                <w:szCs w:val="20"/>
              </w:rPr>
              <w:t>员</w:t>
            </w:r>
          </w:p>
        </w:tc>
        <w:tc>
          <w:tcPr>
            <w:tcW w:w="1006" w:type="dxa"/>
            <w:tcBorders>
              <w:top w:val="single" w:color="000000" w:sz="6" w:space="0"/>
            </w:tcBorders>
            <w:vAlign w:val="top"/>
          </w:tcPr>
          <w:p w14:paraId="0A9F3D51">
            <w:pPr>
              <w:spacing w:before="129" w:line="231" w:lineRule="auto"/>
              <w:ind w:left="189"/>
              <w:rPr>
                <w:rFonts w:ascii="黑体" w:hAnsi="黑体" w:eastAsia="黑体" w:cs="黑体"/>
                <w:sz w:val="20"/>
                <w:szCs w:val="20"/>
              </w:rPr>
            </w:pPr>
            <w:r>
              <w:rPr>
                <w:rFonts w:ascii="黑体" w:hAnsi="黑体" w:eastAsia="黑体" w:cs="黑体"/>
                <w:sz w:val="20"/>
                <w:szCs w:val="20"/>
              </w:rPr>
              <w:t>数</w:t>
            </w:r>
            <w:r>
              <w:rPr>
                <w:rFonts w:ascii="黑体" w:hAnsi="黑体" w:eastAsia="黑体" w:cs="黑体"/>
                <w:spacing w:val="10"/>
                <w:sz w:val="20"/>
                <w:szCs w:val="20"/>
              </w:rPr>
              <w:t xml:space="preserve">  </w:t>
            </w:r>
            <w:r>
              <w:rPr>
                <w:rFonts w:ascii="黑体" w:hAnsi="黑体" w:eastAsia="黑体" w:cs="黑体"/>
                <w:sz w:val="20"/>
                <w:szCs w:val="20"/>
              </w:rPr>
              <w:t>量</w:t>
            </w:r>
          </w:p>
        </w:tc>
        <w:tc>
          <w:tcPr>
            <w:tcW w:w="6527" w:type="dxa"/>
            <w:tcBorders>
              <w:top w:val="single" w:color="000000" w:sz="6" w:space="0"/>
              <w:right w:val="single" w:color="000000" w:sz="6" w:space="0"/>
            </w:tcBorders>
            <w:vAlign w:val="top"/>
          </w:tcPr>
          <w:p w14:paraId="043281CB">
            <w:pPr>
              <w:spacing w:before="129" w:line="230" w:lineRule="auto"/>
              <w:ind w:left="2696"/>
              <w:rPr>
                <w:rFonts w:ascii="黑体" w:hAnsi="黑体" w:eastAsia="黑体" w:cs="黑体"/>
                <w:sz w:val="20"/>
                <w:szCs w:val="20"/>
              </w:rPr>
            </w:pPr>
            <w:r>
              <w:rPr>
                <w:rFonts w:ascii="黑体" w:hAnsi="黑体" w:eastAsia="黑体" w:cs="黑体"/>
                <w:spacing w:val="-1"/>
                <w:sz w:val="20"/>
                <w:szCs w:val="20"/>
              </w:rPr>
              <w:t>资</w:t>
            </w:r>
            <w:r>
              <w:rPr>
                <w:rFonts w:ascii="黑体" w:hAnsi="黑体" w:eastAsia="黑体" w:cs="黑体"/>
                <w:spacing w:val="13"/>
                <w:sz w:val="20"/>
                <w:szCs w:val="20"/>
              </w:rPr>
              <w:t xml:space="preserve"> </w:t>
            </w:r>
            <w:r>
              <w:rPr>
                <w:rFonts w:ascii="黑体" w:hAnsi="黑体" w:eastAsia="黑体" w:cs="黑体"/>
                <w:spacing w:val="-1"/>
                <w:sz w:val="20"/>
                <w:szCs w:val="20"/>
              </w:rPr>
              <w:t>格</w:t>
            </w:r>
            <w:r>
              <w:rPr>
                <w:rFonts w:ascii="黑体" w:hAnsi="黑体" w:eastAsia="黑体" w:cs="黑体"/>
                <w:spacing w:val="12"/>
                <w:sz w:val="20"/>
                <w:szCs w:val="20"/>
              </w:rPr>
              <w:t xml:space="preserve"> </w:t>
            </w:r>
            <w:r>
              <w:rPr>
                <w:rFonts w:ascii="黑体" w:hAnsi="黑体" w:eastAsia="黑体" w:cs="黑体"/>
                <w:spacing w:val="-1"/>
                <w:sz w:val="20"/>
                <w:szCs w:val="20"/>
              </w:rPr>
              <w:t>要</w:t>
            </w:r>
            <w:r>
              <w:rPr>
                <w:rFonts w:ascii="黑体" w:hAnsi="黑体" w:eastAsia="黑体" w:cs="黑体"/>
                <w:spacing w:val="15"/>
                <w:sz w:val="20"/>
                <w:szCs w:val="20"/>
              </w:rPr>
              <w:t xml:space="preserve"> </w:t>
            </w:r>
            <w:r>
              <w:rPr>
                <w:rFonts w:ascii="黑体" w:hAnsi="黑体" w:eastAsia="黑体" w:cs="黑体"/>
                <w:spacing w:val="-1"/>
                <w:sz w:val="20"/>
                <w:szCs w:val="20"/>
              </w:rPr>
              <w:t>求</w:t>
            </w:r>
          </w:p>
        </w:tc>
      </w:tr>
      <w:tr w14:paraId="4FE11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1754" w:type="dxa"/>
            <w:tcBorders>
              <w:left w:val="single" w:color="000000" w:sz="6" w:space="0"/>
            </w:tcBorders>
            <w:vAlign w:val="top"/>
          </w:tcPr>
          <w:p w14:paraId="1B319BA6">
            <w:pPr>
              <w:pStyle w:val="13"/>
              <w:spacing w:before="259" w:line="228" w:lineRule="auto"/>
              <w:ind w:left="354"/>
            </w:pPr>
            <w:r>
              <w:rPr>
                <w:spacing w:val="7"/>
              </w:rPr>
              <w:t>项目负责人</w:t>
            </w:r>
          </w:p>
        </w:tc>
        <w:tc>
          <w:tcPr>
            <w:tcW w:w="1006" w:type="dxa"/>
            <w:vAlign w:val="top"/>
          </w:tcPr>
          <w:p w14:paraId="46A23F5C">
            <w:pPr>
              <w:spacing w:line="244" w:lineRule="auto"/>
              <w:rPr>
                <w:rFonts w:ascii="Arial"/>
                <w:sz w:val="21"/>
              </w:rPr>
            </w:pPr>
          </w:p>
          <w:p w14:paraId="7D1CDB2D">
            <w:pPr>
              <w:spacing w:before="57" w:line="195" w:lineRule="auto"/>
              <w:ind w:left="46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6527" w:type="dxa"/>
            <w:tcBorders>
              <w:right w:val="single" w:color="000000" w:sz="6" w:space="0"/>
            </w:tcBorders>
            <w:vAlign w:val="top"/>
          </w:tcPr>
          <w:p w14:paraId="4E33F394">
            <w:pPr>
              <w:pStyle w:val="13"/>
              <w:spacing w:before="140" w:line="301" w:lineRule="auto"/>
              <w:ind w:left="111" w:right="103" w:firstLine="423"/>
            </w:pPr>
            <w:r>
              <w:rPr>
                <w:spacing w:val="10"/>
              </w:rPr>
              <w:t>必须在</w:t>
            </w:r>
            <w:r>
              <w:rPr>
                <w:rFonts w:hint="eastAsia"/>
                <w:spacing w:val="10"/>
                <w:lang w:eastAsia="zh-CN"/>
              </w:rPr>
              <w:t>投标人</w:t>
            </w:r>
            <w:r>
              <w:rPr>
                <w:spacing w:val="10"/>
              </w:rPr>
              <w:t>单位任职。具有公</w:t>
            </w:r>
            <w:r>
              <w:rPr>
                <w:spacing w:val="9"/>
              </w:rPr>
              <w:t>路工程</w:t>
            </w:r>
            <w:r>
              <w:rPr>
                <w:spacing w:val="8"/>
              </w:rPr>
              <w:t>相关专业高级及以上技术职称。</w:t>
            </w:r>
          </w:p>
        </w:tc>
      </w:tr>
      <w:tr w14:paraId="63635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7" w:hRule="atLeast"/>
        </w:trPr>
        <w:tc>
          <w:tcPr>
            <w:tcW w:w="9287" w:type="dxa"/>
            <w:gridSpan w:val="3"/>
            <w:tcBorders>
              <w:left w:val="single" w:color="000000" w:sz="6" w:space="0"/>
              <w:bottom w:val="single" w:color="000000" w:sz="6" w:space="0"/>
              <w:right w:val="single" w:color="000000" w:sz="6" w:space="0"/>
            </w:tcBorders>
            <w:vAlign w:val="top"/>
          </w:tcPr>
          <w:p w14:paraId="232E9A98">
            <w:pPr>
              <w:pStyle w:val="13"/>
              <w:spacing w:before="143" w:line="229" w:lineRule="auto"/>
              <w:ind w:left="534"/>
              <w:rPr>
                <w:rFonts w:ascii="黑体" w:hAnsi="黑体" w:eastAsia="黑体" w:cs="黑体"/>
              </w:rPr>
            </w:pPr>
            <w:r>
              <w:rPr>
                <w:rFonts w:ascii="黑体" w:hAnsi="黑体" w:eastAsia="黑体" w:cs="黑体"/>
                <w:spacing w:val="6"/>
              </w:rPr>
              <w:t>注：</w:t>
            </w:r>
            <w:r>
              <w:rPr>
                <w:rFonts w:ascii="Times New Roman" w:hAnsi="Times New Roman" w:eastAsia="Times New Roman" w:cs="Times New Roman"/>
                <w:spacing w:val="6"/>
              </w:rPr>
              <w:t>1</w:t>
            </w:r>
            <w:r>
              <w:rPr>
                <w:rFonts w:ascii="Times New Roman" w:hAnsi="Times New Roman" w:eastAsia="Times New Roman" w:cs="Times New Roman"/>
                <w:spacing w:val="-21"/>
              </w:rPr>
              <w:t xml:space="preserve"> </w:t>
            </w:r>
            <w:r>
              <w:rPr>
                <w:spacing w:val="6"/>
              </w:rPr>
              <w:t>．“</w:t>
            </w:r>
            <w:r>
              <w:rPr>
                <w:rFonts w:ascii="黑体" w:hAnsi="黑体" w:eastAsia="黑体" w:cs="黑体"/>
                <w:spacing w:val="6"/>
              </w:rPr>
              <w:t>拟委任的项目负责人资历表</w:t>
            </w:r>
            <w:r>
              <w:rPr>
                <w:rFonts w:ascii="黑体" w:hAnsi="黑体" w:eastAsia="黑体" w:cs="黑体"/>
                <w:spacing w:val="-70"/>
              </w:rPr>
              <w:t xml:space="preserve"> </w:t>
            </w:r>
            <w:r>
              <w:rPr>
                <w:spacing w:val="6"/>
              </w:rPr>
              <w:t>”</w:t>
            </w:r>
            <w:r>
              <w:rPr>
                <w:rFonts w:ascii="黑体" w:hAnsi="黑体" w:eastAsia="黑体" w:cs="黑体"/>
                <w:spacing w:val="6"/>
              </w:rPr>
              <w:t>后应附：</w:t>
            </w:r>
          </w:p>
          <w:p w14:paraId="00786F91">
            <w:pPr>
              <w:pStyle w:val="13"/>
              <w:spacing w:before="152" w:line="221" w:lineRule="auto"/>
              <w:ind w:left="436"/>
              <w:rPr>
                <w:rFonts w:ascii="黑体" w:hAnsi="黑体" w:eastAsia="黑体" w:cs="黑体"/>
              </w:rPr>
            </w:pPr>
            <w:r>
              <w:rPr>
                <w:spacing w:val="8"/>
              </w:rPr>
              <w:t>（</w:t>
            </w:r>
            <w:r>
              <w:rPr>
                <w:rFonts w:ascii="Times New Roman" w:hAnsi="Times New Roman" w:eastAsia="Times New Roman" w:cs="Times New Roman"/>
                <w:spacing w:val="8"/>
              </w:rPr>
              <w:t>1</w:t>
            </w:r>
            <w:r>
              <w:rPr>
                <w:spacing w:val="8"/>
              </w:rPr>
              <w:t>）</w:t>
            </w:r>
            <w:r>
              <w:rPr>
                <w:rFonts w:ascii="黑体" w:hAnsi="黑体" w:eastAsia="黑体" w:cs="黑体"/>
                <w:spacing w:val="8"/>
              </w:rPr>
              <w:t>项目负责人的身份证、职称资格证书的彩色影印件；</w:t>
            </w:r>
          </w:p>
          <w:p w14:paraId="49FE0D43">
            <w:pPr>
              <w:spacing w:before="156" w:line="366" w:lineRule="auto"/>
              <w:ind w:left="110" w:right="103" w:firstLine="333"/>
              <w:rPr>
                <w:rFonts w:ascii="黑体" w:hAnsi="黑体" w:eastAsia="黑体" w:cs="黑体"/>
                <w:sz w:val="20"/>
                <w:szCs w:val="20"/>
              </w:rPr>
            </w:pPr>
            <w:r>
              <w:rPr>
                <w:rFonts w:ascii="黑体" w:hAnsi="黑体" w:eastAsia="黑体" w:cs="黑体"/>
                <w:spacing w:val="10"/>
                <w:sz w:val="20"/>
                <w:szCs w:val="20"/>
              </w:rPr>
              <w:t>（</w:t>
            </w:r>
            <w:r>
              <w:rPr>
                <w:rFonts w:ascii="Times New Roman" w:hAnsi="Times New Roman" w:eastAsia="Times New Roman" w:cs="Times New Roman"/>
                <w:spacing w:val="10"/>
                <w:sz w:val="20"/>
                <w:szCs w:val="20"/>
              </w:rPr>
              <w:t>2</w:t>
            </w:r>
            <w:r>
              <w:rPr>
                <w:rFonts w:ascii="黑体" w:hAnsi="黑体" w:eastAsia="黑体" w:cs="黑体"/>
                <w:spacing w:val="10"/>
                <w:sz w:val="20"/>
                <w:szCs w:val="20"/>
              </w:rPr>
              <w:t>）在社保系统打印的项目负责人在投标人单位（或其上级主管单位或其不具有独立法人资格的分支机构）社保缴费明细的彩色影印件，缴费截止时间应在投标截止时间前</w:t>
            </w:r>
            <w:r>
              <w:rPr>
                <w:rFonts w:ascii="黑体" w:hAnsi="黑体" w:eastAsia="黑体" w:cs="黑体"/>
                <w:spacing w:val="-34"/>
                <w:sz w:val="20"/>
                <w:szCs w:val="20"/>
              </w:rPr>
              <w:t xml:space="preserve"> </w:t>
            </w:r>
            <w:r>
              <w:rPr>
                <w:rFonts w:ascii="Times New Roman" w:hAnsi="Times New Roman" w:eastAsia="Times New Roman" w:cs="Times New Roman"/>
                <w:spacing w:val="10"/>
                <w:sz w:val="20"/>
                <w:szCs w:val="20"/>
              </w:rPr>
              <w:t xml:space="preserve">3 </w:t>
            </w:r>
            <w:r>
              <w:rPr>
                <w:rFonts w:ascii="黑体" w:hAnsi="黑体" w:eastAsia="黑体" w:cs="黑体"/>
                <w:spacing w:val="10"/>
                <w:sz w:val="20"/>
                <w:szCs w:val="20"/>
              </w:rPr>
              <w:t>个月以内，证明材料应体现人员的姓名、身份证号（或社保号）</w:t>
            </w:r>
            <w:r>
              <w:rPr>
                <w:rFonts w:ascii="黑体" w:hAnsi="黑体" w:eastAsia="黑体" w:cs="黑体"/>
                <w:spacing w:val="-58"/>
                <w:sz w:val="20"/>
                <w:szCs w:val="20"/>
              </w:rPr>
              <w:t xml:space="preserve"> </w:t>
            </w:r>
            <w:r>
              <w:rPr>
                <w:rFonts w:ascii="黑体" w:hAnsi="黑体" w:eastAsia="黑体" w:cs="黑体"/>
                <w:spacing w:val="10"/>
                <w:sz w:val="20"/>
                <w:szCs w:val="20"/>
              </w:rPr>
              <w:t>、单位名称、参</w:t>
            </w:r>
            <w:r>
              <w:rPr>
                <w:rFonts w:ascii="黑体" w:hAnsi="黑体" w:eastAsia="黑体" w:cs="黑体"/>
                <w:spacing w:val="9"/>
                <w:sz w:val="20"/>
                <w:szCs w:val="20"/>
              </w:rPr>
              <w:t>保时间，并带有社保部门公章或电子</w:t>
            </w:r>
            <w:r>
              <w:rPr>
                <w:rFonts w:ascii="黑体" w:hAnsi="黑体" w:eastAsia="黑体" w:cs="黑体"/>
                <w:spacing w:val="3"/>
                <w:sz w:val="20"/>
                <w:szCs w:val="20"/>
              </w:rPr>
              <w:t>印章；</w:t>
            </w:r>
          </w:p>
          <w:p w14:paraId="647D7B99">
            <w:pPr>
              <w:pStyle w:val="13"/>
              <w:spacing w:before="3" w:line="350" w:lineRule="auto"/>
              <w:ind w:left="110" w:right="103" w:firstLine="417"/>
              <w:rPr>
                <w:rFonts w:ascii="黑体" w:hAnsi="黑体" w:eastAsia="黑体" w:cs="黑体"/>
              </w:rPr>
            </w:pPr>
            <w:r>
              <w:rPr>
                <w:rFonts w:ascii="Times New Roman" w:hAnsi="Times New Roman" w:eastAsia="Times New Roman" w:cs="Times New Roman"/>
                <w:spacing w:val="7"/>
              </w:rPr>
              <w:t>2</w:t>
            </w:r>
            <w:r>
              <w:rPr>
                <w:rFonts w:ascii="Times New Roman" w:hAnsi="Times New Roman" w:eastAsia="Times New Roman" w:cs="Times New Roman"/>
                <w:spacing w:val="-24"/>
              </w:rPr>
              <w:t xml:space="preserve"> </w:t>
            </w:r>
            <w:r>
              <w:rPr>
                <w:spacing w:val="7"/>
              </w:rPr>
              <w:t>．</w:t>
            </w:r>
            <w:r>
              <w:rPr>
                <w:rFonts w:ascii="黑体" w:hAnsi="黑体" w:eastAsia="黑体" w:cs="黑体"/>
                <w:spacing w:val="7"/>
              </w:rPr>
              <w:t>参与评审的项目负责人个人业绩（如有）应在</w:t>
            </w:r>
            <w:r>
              <w:rPr>
                <w:spacing w:val="7"/>
              </w:rPr>
              <w:t>“</w:t>
            </w:r>
            <w:r>
              <w:rPr>
                <w:rFonts w:ascii="黑体" w:hAnsi="黑体" w:eastAsia="黑体" w:cs="黑体"/>
                <w:spacing w:val="7"/>
              </w:rPr>
              <w:t>拟委任的项目负责</w:t>
            </w:r>
            <w:r>
              <w:rPr>
                <w:rFonts w:ascii="黑体" w:hAnsi="黑体" w:eastAsia="黑体" w:cs="黑体"/>
                <w:spacing w:val="6"/>
              </w:rPr>
              <w:t>人资历表</w:t>
            </w:r>
            <w:r>
              <w:rPr>
                <w:rFonts w:ascii="黑体" w:hAnsi="黑体" w:eastAsia="黑体" w:cs="黑体"/>
                <w:spacing w:val="-70"/>
              </w:rPr>
              <w:t xml:space="preserve"> </w:t>
            </w:r>
            <w:r>
              <w:rPr>
                <w:spacing w:val="6"/>
              </w:rPr>
              <w:t>”</w:t>
            </w:r>
            <w:r>
              <w:rPr>
                <w:rFonts w:ascii="黑体" w:hAnsi="黑体" w:eastAsia="黑体" w:cs="黑体"/>
                <w:spacing w:val="6"/>
              </w:rPr>
              <w:t>后附业绩证明</w:t>
            </w:r>
            <w:r>
              <w:rPr>
                <w:rFonts w:ascii="黑体" w:hAnsi="黑体" w:eastAsia="黑体" w:cs="黑体"/>
                <w:spacing w:val="10"/>
              </w:rPr>
              <w:t>材料的彩色影印件，业绩证明材料是指：合同协议书、合同文件中体现考核</w:t>
            </w:r>
            <w:r>
              <w:rPr>
                <w:rFonts w:ascii="黑体" w:hAnsi="黑体" w:eastAsia="黑体" w:cs="黑体"/>
                <w:spacing w:val="9"/>
              </w:rPr>
              <w:t>指标的关键信息页（如</w:t>
            </w:r>
            <w:r>
              <w:rPr>
                <w:rFonts w:ascii="黑体" w:hAnsi="黑体" w:eastAsia="黑体" w:cs="黑体"/>
                <w:spacing w:val="10"/>
              </w:rPr>
              <w:t>不能体现全部评审指标，可以补充提供项目业主</w:t>
            </w:r>
            <w:r>
              <w:rPr>
                <w:rFonts w:ascii="Times New Roman" w:hAnsi="Times New Roman" w:eastAsia="Times New Roman" w:cs="Times New Roman"/>
                <w:spacing w:val="10"/>
              </w:rPr>
              <w:t>&lt;</w:t>
            </w:r>
            <w:r>
              <w:rPr>
                <w:rFonts w:ascii="黑体" w:hAnsi="黑体" w:eastAsia="黑体" w:cs="黑体"/>
                <w:spacing w:val="10"/>
              </w:rPr>
              <w:t>或</w:t>
            </w:r>
            <w:r>
              <w:rPr>
                <w:rFonts w:ascii="黑体" w:hAnsi="黑体" w:eastAsia="黑体" w:cs="黑体"/>
                <w:spacing w:val="9"/>
              </w:rPr>
              <w:t>项目所在地交通运输主管部门</w:t>
            </w:r>
            <w:r>
              <w:rPr>
                <w:rFonts w:ascii="Times New Roman" w:hAnsi="Times New Roman" w:eastAsia="Times New Roman" w:cs="Times New Roman"/>
                <w:spacing w:val="9"/>
              </w:rPr>
              <w:t>&gt;</w:t>
            </w:r>
            <w:r>
              <w:rPr>
                <w:rFonts w:ascii="黑体" w:hAnsi="黑体" w:eastAsia="黑体" w:cs="黑体"/>
                <w:spacing w:val="9"/>
              </w:rPr>
              <w:t>开具的加盖公章</w:t>
            </w:r>
            <w:r>
              <w:rPr>
                <w:rFonts w:ascii="黑体" w:hAnsi="黑体" w:eastAsia="黑体" w:cs="黑体"/>
                <w:spacing w:val="6"/>
              </w:rPr>
              <w:t>的履约证明等材料</w:t>
            </w:r>
            <w:r>
              <w:rPr>
                <w:rFonts w:ascii="黑体" w:hAnsi="黑体" w:eastAsia="黑体" w:cs="黑体"/>
                <w:spacing w:val="-13"/>
              </w:rPr>
              <w:t>）</w:t>
            </w:r>
            <w:r>
              <w:rPr>
                <w:spacing w:val="-13"/>
              </w:rPr>
              <w:t>，</w:t>
            </w:r>
            <w:r>
              <w:rPr>
                <w:rFonts w:ascii="黑体" w:hAnsi="黑体" w:eastAsia="黑体" w:cs="黑体"/>
                <w:spacing w:val="6"/>
              </w:rPr>
              <w:t>或已列入省级或其以上交通运输主管部门</w:t>
            </w:r>
            <w:r>
              <w:rPr>
                <w:spacing w:val="6"/>
              </w:rPr>
              <w:t>“</w:t>
            </w:r>
            <w:r>
              <w:rPr>
                <w:rFonts w:ascii="黑体" w:hAnsi="黑体" w:eastAsia="黑体" w:cs="黑体"/>
                <w:spacing w:val="6"/>
              </w:rPr>
              <w:t>公路建设市场监督管理系统</w:t>
            </w:r>
            <w:r>
              <w:rPr>
                <w:rFonts w:ascii="黑体" w:hAnsi="黑体" w:eastAsia="黑体" w:cs="黑体"/>
                <w:spacing w:val="-70"/>
              </w:rPr>
              <w:t xml:space="preserve"> </w:t>
            </w:r>
            <w:r>
              <w:rPr>
                <w:spacing w:val="6"/>
              </w:rPr>
              <w:t>”</w:t>
            </w:r>
            <w:r>
              <w:rPr>
                <w:rFonts w:ascii="黑体" w:hAnsi="黑体" w:eastAsia="黑体" w:cs="黑体"/>
                <w:spacing w:val="6"/>
              </w:rPr>
              <w:t>（例</w:t>
            </w:r>
            <w:r>
              <w:rPr>
                <w:rFonts w:ascii="黑体" w:hAnsi="黑体" w:eastAsia="黑体" w:cs="黑体"/>
                <w:spacing w:val="10"/>
              </w:rPr>
              <w:t>如</w:t>
            </w:r>
            <w:r>
              <w:rPr>
                <w:rFonts w:ascii="黑体" w:hAnsi="黑体" w:eastAsia="黑体" w:cs="黑体"/>
                <w:spacing w:val="-40"/>
              </w:rPr>
              <w:t xml:space="preserve"> </w:t>
            </w:r>
            <w:r>
              <w:fldChar w:fldCharType="begin"/>
            </w:r>
            <w:r>
              <w:instrText xml:space="preserve"> HYPERLINK "https://hwdms.mot.gov.cn" </w:instrText>
            </w:r>
            <w:r>
              <w:fldChar w:fldCharType="separate"/>
            </w:r>
            <w:r>
              <w:rPr>
                <w:rFonts w:ascii="Times New Roman" w:hAnsi="Times New Roman" w:eastAsia="Times New Roman" w:cs="Times New Roman"/>
              </w:rPr>
              <w:t>https</w:t>
            </w:r>
            <w:r>
              <w:rPr>
                <w:rFonts w:ascii="Times New Roman" w:hAnsi="Times New Roman" w:eastAsia="Times New Roman" w:cs="Times New Roman"/>
                <w:spacing w:val="10"/>
              </w:rPr>
              <w:t>://</w:t>
            </w:r>
            <w:r>
              <w:rPr>
                <w:rFonts w:ascii="Times New Roman" w:hAnsi="Times New Roman" w:eastAsia="Times New Roman" w:cs="Times New Roman"/>
              </w:rPr>
              <w:t>hwdms</w:t>
            </w:r>
            <w:r>
              <w:rPr>
                <w:rFonts w:ascii="Times New Roman" w:hAnsi="Times New Roman" w:eastAsia="Times New Roman" w:cs="Times New Roman"/>
                <w:spacing w:val="10"/>
              </w:rPr>
              <w:t>.</w:t>
            </w:r>
            <w:r>
              <w:rPr>
                <w:rFonts w:ascii="Times New Roman" w:hAnsi="Times New Roman" w:eastAsia="Times New Roman" w:cs="Times New Roman"/>
              </w:rPr>
              <w:t>mot</w:t>
            </w:r>
            <w:r>
              <w:rPr>
                <w:rFonts w:ascii="Times New Roman" w:hAnsi="Times New Roman" w:eastAsia="Times New Roman" w:cs="Times New Roman"/>
                <w:spacing w:val="10"/>
              </w:rPr>
              <w:t>.</w:t>
            </w:r>
            <w:r>
              <w:rPr>
                <w:rFonts w:ascii="Times New Roman" w:hAnsi="Times New Roman" w:eastAsia="Times New Roman" w:cs="Times New Roman"/>
              </w:rPr>
              <w:t>gov</w:t>
            </w:r>
            <w:r>
              <w:rPr>
                <w:rFonts w:ascii="Times New Roman" w:hAnsi="Times New Roman" w:eastAsia="Times New Roman" w:cs="Times New Roman"/>
                <w:spacing w:val="10"/>
              </w:rPr>
              <w:t>.</w:t>
            </w:r>
            <w:r>
              <w:rPr>
                <w:rFonts w:ascii="Times New Roman" w:hAnsi="Times New Roman" w:eastAsia="Times New Roman" w:cs="Times New Roman"/>
              </w:rPr>
              <w:t>cn</w:t>
            </w:r>
            <w:r>
              <w:rPr>
                <w:rFonts w:ascii="Times New Roman" w:hAnsi="Times New Roman" w:eastAsia="Times New Roman" w:cs="Times New Roman"/>
              </w:rPr>
              <w:fldChar w:fldCharType="end"/>
            </w:r>
            <w:r>
              <w:rPr>
                <w:rFonts w:ascii="黑体" w:hAnsi="黑体" w:eastAsia="黑体" w:cs="黑体"/>
                <w:spacing w:val="10"/>
              </w:rPr>
              <w:t>）并公开的</w:t>
            </w:r>
            <w:r>
              <w:rPr>
                <w:spacing w:val="10"/>
              </w:rPr>
              <w:t>“</w:t>
            </w:r>
            <w:r>
              <w:rPr>
                <w:rFonts w:ascii="黑体" w:hAnsi="黑体" w:eastAsia="黑体" w:cs="黑体"/>
                <w:spacing w:val="10"/>
              </w:rPr>
              <w:t>业绩信息</w:t>
            </w:r>
            <w:r>
              <w:rPr>
                <w:spacing w:val="10"/>
              </w:rPr>
              <w:t>”</w:t>
            </w:r>
            <w:r>
              <w:rPr>
                <w:rFonts w:ascii="黑体" w:hAnsi="黑体" w:eastAsia="黑体" w:cs="黑体"/>
                <w:spacing w:val="10"/>
              </w:rPr>
              <w:t>相关项目网页截图。</w:t>
            </w:r>
          </w:p>
          <w:p w14:paraId="3DB13AC1">
            <w:pPr>
              <w:pStyle w:val="13"/>
              <w:spacing w:before="19" w:line="229" w:lineRule="auto"/>
              <w:ind w:left="531"/>
              <w:rPr>
                <w:rFonts w:ascii="黑体" w:hAnsi="黑体" w:eastAsia="黑体" w:cs="黑体"/>
              </w:rPr>
            </w:pPr>
            <w:r>
              <w:rPr>
                <w:rFonts w:ascii="Times New Roman" w:hAnsi="Times New Roman" w:eastAsia="Times New Roman" w:cs="Times New Roman"/>
                <w:spacing w:val="8"/>
              </w:rPr>
              <w:t>3</w:t>
            </w:r>
            <w:r>
              <w:rPr>
                <w:spacing w:val="8"/>
              </w:rPr>
              <w:t>．</w:t>
            </w:r>
            <w:r>
              <w:rPr>
                <w:rFonts w:ascii="黑体" w:hAnsi="黑体" w:eastAsia="黑体" w:cs="黑体"/>
                <w:spacing w:val="8"/>
              </w:rPr>
              <w:t>如投标人未按要求提供个人业绩证明材料或个人业绩证明材料中的信息无法证实个人业绩的</w:t>
            </w:r>
          </w:p>
          <w:p w14:paraId="5EF2F2B3">
            <w:pPr>
              <w:spacing w:before="150" w:line="221" w:lineRule="auto"/>
              <w:ind w:left="111"/>
              <w:outlineLvl w:val="0"/>
              <w:rPr>
                <w:rFonts w:ascii="黑体" w:hAnsi="黑体" w:eastAsia="黑体" w:cs="黑体"/>
                <w:sz w:val="20"/>
                <w:szCs w:val="20"/>
              </w:rPr>
            </w:pPr>
            <w:bookmarkStart w:id="22" w:name="_Toc7357"/>
            <w:r>
              <w:rPr>
                <w:rFonts w:ascii="黑体" w:hAnsi="黑体" w:eastAsia="黑体" w:cs="黑体"/>
                <w:spacing w:val="9"/>
                <w:sz w:val="20"/>
                <w:szCs w:val="20"/>
              </w:rPr>
              <w:t>考核指标（姓名、职务、任职时间、项目类型、工程内容等</w:t>
            </w:r>
            <w:r>
              <w:rPr>
                <w:rFonts w:ascii="黑体" w:hAnsi="黑体" w:eastAsia="黑体" w:cs="黑体"/>
                <w:spacing w:val="19"/>
                <w:sz w:val="20"/>
                <w:szCs w:val="20"/>
              </w:rPr>
              <w:t>），</w:t>
            </w:r>
            <w:r>
              <w:rPr>
                <w:rFonts w:ascii="黑体" w:hAnsi="黑体" w:eastAsia="黑体" w:cs="黑体"/>
                <w:spacing w:val="9"/>
                <w:sz w:val="20"/>
                <w:szCs w:val="20"/>
              </w:rPr>
              <w:t>则该项目业绩在评审时不予认定。</w:t>
            </w:r>
            <w:bookmarkEnd w:id="22"/>
          </w:p>
        </w:tc>
      </w:tr>
    </w:tbl>
    <w:p w14:paraId="42D29693">
      <w:pPr>
        <w:rPr>
          <w:rFonts w:ascii="Arial"/>
          <w:sz w:val="21"/>
        </w:rPr>
      </w:pPr>
    </w:p>
    <w:p w14:paraId="21CC8EC5">
      <w:pPr>
        <w:spacing w:line="275" w:lineRule="auto"/>
        <w:rPr>
          <w:rFonts w:hint="eastAsia" w:ascii="Arial" w:eastAsia="宋体"/>
          <w:sz w:val="21"/>
          <w:lang w:eastAsia="zh-CN"/>
        </w:rPr>
      </w:pPr>
      <w:r>
        <w:rPr>
          <w:rFonts w:hint="eastAsia" w:ascii="Arial" w:eastAsia="宋体"/>
          <w:sz w:val="21"/>
          <w:lang w:eastAsia="zh-CN"/>
        </w:rPr>
        <w:br w:type="page"/>
      </w:r>
    </w:p>
    <w:p w14:paraId="26D0AE88">
      <w:pPr>
        <w:spacing w:line="275" w:lineRule="auto"/>
        <w:rPr>
          <w:rFonts w:ascii="Arial"/>
          <w:sz w:val="21"/>
        </w:rPr>
      </w:pPr>
    </w:p>
    <w:p w14:paraId="4FA70F41">
      <w:pPr>
        <w:pStyle w:val="3"/>
        <w:spacing w:before="91" w:line="222" w:lineRule="auto"/>
        <w:ind w:left="31"/>
        <w:outlineLvl w:val="1"/>
        <w:rPr>
          <w:sz w:val="28"/>
          <w:szCs w:val="28"/>
        </w:rPr>
      </w:pPr>
      <w:bookmarkStart w:id="23" w:name="_Toc2077"/>
      <w:r>
        <w:rPr>
          <w:rFonts w:ascii="Times New Roman" w:hAnsi="Times New Roman" w:eastAsia="Times New Roman" w:cs="Times New Roman"/>
          <w:spacing w:val="-12"/>
          <w:sz w:val="28"/>
          <w:szCs w:val="28"/>
        </w:rPr>
        <w:t>1.</w:t>
      </w:r>
      <w:r>
        <w:rPr>
          <w:rFonts w:ascii="Times New Roman" w:hAnsi="Times New Roman" w:eastAsia="Times New Roman" w:cs="Times New Roman"/>
          <w:spacing w:val="8"/>
          <w:sz w:val="28"/>
          <w:szCs w:val="28"/>
        </w:rPr>
        <w:t xml:space="preserve">  </w:t>
      </w:r>
      <w:r>
        <w:rPr>
          <w:spacing w:val="-12"/>
          <w:sz w:val="28"/>
          <w:szCs w:val="28"/>
        </w:rPr>
        <w:t>总则</w:t>
      </w:r>
      <w:bookmarkEnd w:id="23"/>
    </w:p>
    <w:p w14:paraId="2C542881">
      <w:pPr>
        <w:pStyle w:val="3"/>
        <w:spacing w:before="259" w:line="221" w:lineRule="auto"/>
        <w:ind w:left="27"/>
        <w:outlineLvl w:val="0"/>
        <w:rPr>
          <w:sz w:val="24"/>
          <w:szCs w:val="24"/>
        </w:rPr>
      </w:pPr>
      <w:bookmarkStart w:id="24" w:name="bookmark138"/>
      <w:bookmarkEnd w:id="24"/>
      <w:bookmarkStart w:id="25" w:name="_Toc28550"/>
      <w:r>
        <w:rPr>
          <w:rFonts w:ascii="Times New Roman" w:hAnsi="Times New Roman" w:eastAsia="Times New Roman" w:cs="Times New Roman"/>
          <w:spacing w:val="-6"/>
          <w:sz w:val="24"/>
          <w:szCs w:val="24"/>
        </w:rPr>
        <w:t>1.1</w:t>
      </w:r>
      <w:r>
        <w:rPr>
          <w:rFonts w:ascii="Times New Roman" w:hAnsi="Times New Roman" w:eastAsia="Times New Roman" w:cs="Times New Roman"/>
          <w:spacing w:val="6"/>
          <w:sz w:val="24"/>
          <w:szCs w:val="24"/>
        </w:rPr>
        <w:t xml:space="preserve">  </w:t>
      </w:r>
      <w:r>
        <w:rPr>
          <w:spacing w:val="-6"/>
          <w:sz w:val="24"/>
          <w:szCs w:val="24"/>
        </w:rPr>
        <w:t>项目概况</w:t>
      </w:r>
      <w:bookmarkEnd w:id="25"/>
    </w:p>
    <w:p w14:paraId="415EBE03">
      <w:pPr>
        <w:spacing w:line="270" w:lineRule="auto"/>
        <w:rPr>
          <w:rFonts w:ascii="Arial"/>
          <w:sz w:val="21"/>
        </w:rPr>
      </w:pPr>
    </w:p>
    <w:p w14:paraId="777AECA3">
      <w:pPr>
        <w:spacing w:before="78" w:line="308" w:lineRule="auto"/>
        <w:ind w:left="14" w:firstLine="492"/>
        <w:rPr>
          <w:rFonts w:ascii="宋体" w:hAnsi="宋体" w:eastAsia="宋体" w:cs="宋体"/>
          <w:sz w:val="24"/>
          <w:szCs w:val="24"/>
        </w:rPr>
      </w:pPr>
      <w:r>
        <w:rPr>
          <w:rFonts w:ascii="Times New Roman" w:hAnsi="Times New Roman" w:eastAsia="Times New Roman" w:cs="Times New Roman"/>
          <w:spacing w:val="-2"/>
          <w:sz w:val="24"/>
          <w:szCs w:val="24"/>
        </w:rPr>
        <w:t xml:space="preserve">1.1.1  </w:t>
      </w:r>
      <w:r>
        <w:rPr>
          <w:rFonts w:ascii="宋体" w:hAnsi="宋体" w:eastAsia="宋体" w:cs="宋体"/>
          <w:spacing w:val="-2"/>
          <w:sz w:val="24"/>
          <w:szCs w:val="24"/>
        </w:rPr>
        <w:t>根据《中华人民共和国招标投标法》《中华人民共和国招标</w:t>
      </w:r>
      <w:r>
        <w:rPr>
          <w:rFonts w:ascii="宋体" w:hAnsi="宋体" w:eastAsia="宋体" w:cs="宋体"/>
          <w:spacing w:val="-3"/>
          <w:sz w:val="24"/>
          <w:szCs w:val="24"/>
        </w:rPr>
        <w:t>投标法实施条例》</w:t>
      </w:r>
      <w:r>
        <w:rPr>
          <w:rFonts w:ascii="宋体" w:hAnsi="宋体" w:eastAsia="宋体" w:cs="宋体"/>
          <w:sz w:val="24"/>
          <w:szCs w:val="24"/>
        </w:rPr>
        <w:t xml:space="preserve"> </w:t>
      </w:r>
      <w:r>
        <w:rPr>
          <w:rFonts w:ascii="宋体" w:hAnsi="宋体" w:eastAsia="宋体" w:cs="宋体"/>
          <w:spacing w:val="-2"/>
          <w:sz w:val="24"/>
          <w:szCs w:val="24"/>
        </w:rPr>
        <w:t>《公路工程建设项目招标投标管理办法》等有关法律、法规和规章的规定，本招标项目</w:t>
      </w:r>
      <w:r>
        <w:rPr>
          <w:rFonts w:ascii="宋体" w:hAnsi="宋体" w:eastAsia="宋体" w:cs="宋体"/>
          <w:spacing w:val="-1"/>
          <w:sz w:val="24"/>
          <w:szCs w:val="24"/>
        </w:rPr>
        <w:t>已具备招标条件，现对本标段前期工作咨询服务进行招标。</w:t>
      </w:r>
    </w:p>
    <w:p w14:paraId="462B0660">
      <w:pPr>
        <w:spacing w:line="218"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1.1.2  </w:t>
      </w:r>
      <w:r>
        <w:rPr>
          <w:rFonts w:ascii="宋体" w:hAnsi="宋体" w:eastAsia="宋体" w:cs="宋体"/>
          <w:spacing w:val="-1"/>
          <w:sz w:val="24"/>
          <w:szCs w:val="24"/>
        </w:rPr>
        <w:t>本招标项目招标人：见投标人须知</w:t>
      </w:r>
      <w:r>
        <w:rPr>
          <w:rFonts w:ascii="宋体" w:hAnsi="宋体" w:eastAsia="宋体" w:cs="宋体"/>
          <w:spacing w:val="-2"/>
          <w:sz w:val="24"/>
          <w:szCs w:val="24"/>
        </w:rPr>
        <w:t>前附表。</w:t>
      </w:r>
    </w:p>
    <w:p w14:paraId="4D7BC57F">
      <w:pPr>
        <w:spacing w:before="116" w:line="219"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1.1.3  </w:t>
      </w:r>
      <w:r>
        <w:rPr>
          <w:rFonts w:ascii="宋体" w:hAnsi="宋体" w:eastAsia="宋体" w:cs="宋体"/>
          <w:spacing w:val="-1"/>
          <w:sz w:val="24"/>
          <w:szCs w:val="24"/>
        </w:rPr>
        <w:t>本标段招标代理机构：见投标人须知前</w:t>
      </w:r>
      <w:r>
        <w:rPr>
          <w:rFonts w:ascii="宋体" w:hAnsi="宋体" w:eastAsia="宋体" w:cs="宋体"/>
          <w:spacing w:val="-2"/>
          <w:sz w:val="24"/>
          <w:szCs w:val="24"/>
        </w:rPr>
        <w:t>附表。</w:t>
      </w:r>
    </w:p>
    <w:p w14:paraId="3BC49D0D">
      <w:pPr>
        <w:spacing w:before="116" w:line="219"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1.1.4  </w:t>
      </w:r>
      <w:r>
        <w:rPr>
          <w:rFonts w:ascii="宋体" w:hAnsi="宋体" w:eastAsia="宋体" w:cs="宋体"/>
          <w:spacing w:val="-1"/>
          <w:sz w:val="24"/>
          <w:szCs w:val="24"/>
        </w:rPr>
        <w:t>本招标项目名称：见投标人须</w:t>
      </w:r>
      <w:r>
        <w:rPr>
          <w:rFonts w:ascii="宋体" w:hAnsi="宋体" w:eastAsia="宋体" w:cs="宋体"/>
          <w:spacing w:val="-2"/>
          <w:sz w:val="24"/>
          <w:szCs w:val="24"/>
        </w:rPr>
        <w:t>知前附表。</w:t>
      </w:r>
    </w:p>
    <w:p w14:paraId="3CFA954D">
      <w:pPr>
        <w:spacing w:before="114" w:line="219"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1.1.5  </w:t>
      </w:r>
      <w:r>
        <w:rPr>
          <w:rFonts w:ascii="宋体" w:hAnsi="宋体" w:eastAsia="宋体" w:cs="宋体"/>
          <w:spacing w:val="-1"/>
          <w:sz w:val="24"/>
          <w:szCs w:val="24"/>
        </w:rPr>
        <w:t>本标段建设地点：见投标人须</w:t>
      </w:r>
      <w:r>
        <w:rPr>
          <w:rFonts w:ascii="宋体" w:hAnsi="宋体" w:eastAsia="宋体" w:cs="宋体"/>
          <w:spacing w:val="-2"/>
          <w:sz w:val="24"/>
          <w:szCs w:val="24"/>
        </w:rPr>
        <w:t>知前附表。</w:t>
      </w:r>
    </w:p>
    <w:p w14:paraId="357CB73F">
      <w:pPr>
        <w:spacing w:before="116" w:line="219"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1.1.6  </w:t>
      </w:r>
      <w:r>
        <w:rPr>
          <w:rFonts w:ascii="宋体" w:hAnsi="宋体" w:eastAsia="宋体" w:cs="宋体"/>
          <w:spacing w:val="-1"/>
          <w:sz w:val="24"/>
          <w:szCs w:val="24"/>
        </w:rPr>
        <w:t>本标段建设规模：见投标人须</w:t>
      </w:r>
      <w:r>
        <w:rPr>
          <w:rFonts w:ascii="宋体" w:hAnsi="宋体" w:eastAsia="宋体" w:cs="宋体"/>
          <w:spacing w:val="-2"/>
          <w:sz w:val="24"/>
          <w:szCs w:val="24"/>
        </w:rPr>
        <w:t>知前附表。</w:t>
      </w:r>
    </w:p>
    <w:p w14:paraId="6253AA79">
      <w:pPr>
        <w:spacing w:before="116" w:line="218"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1.1.7  </w:t>
      </w:r>
      <w:r>
        <w:rPr>
          <w:rFonts w:ascii="宋体" w:hAnsi="宋体" w:eastAsia="宋体" w:cs="宋体"/>
          <w:spacing w:val="-1"/>
          <w:sz w:val="24"/>
          <w:szCs w:val="24"/>
        </w:rPr>
        <w:t>本标段投资估算：见投标人须</w:t>
      </w:r>
      <w:r>
        <w:rPr>
          <w:rFonts w:ascii="宋体" w:hAnsi="宋体" w:eastAsia="宋体" w:cs="宋体"/>
          <w:spacing w:val="-2"/>
          <w:sz w:val="24"/>
          <w:szCs w:val="24"/>
        </w:rPr>
        <w:t>知前附表。</w:t>
      </w:r>
    </w:p>
    <w:p w14:paraId="0A7A44A5">
      <w:pPr>
        <w:pStyle w:val="3"/>
        <w:spacing w:before="267" w:line="221" w:lineRule="auto"/>
        <w:ind w:left="27"/>
        <w:outlineLvl w:val="0"/>
        <w:rPr>
          <w:sz w:val="24"/>
          <w:szCs w:val="24"/>
        </w:rPr>
      </w:pPr>
      <w:bookmarkStart w:id="26" w:name="_Toc22430"/>
      <w:r>
        <w:rPr>
          <w:rFonts w:ascii="Times New Roman" w:hAnsi="Times New Roman" w:eastAsia="Times New Roman" w:cs="Times New Roman"/>
          <w:spacing w:val="-2"/>
          <w:sz w:val="24"/>
          <w:szCs w:val="24"/>
        </w:rPr>
        <w:t xml:space="preserve">1.2  </w:t>
      </w:r>
      <w:r>
        <w:rPr>
          <w:spacing w:val="-2"/>
          <w:sz w:val="24"/>
          <w:szCs w:val="24"/>
        </w:rPr>
        <w:t>招标项目的资金来源和落实情况</w:t>
      </w:r>
      <w:bookmarkEnd w:id="26"/>
    </w:p>
    <w:p w14:paraId="07EFD2EC">
      <w:pPr>
        <w:spacing w:line="273" w:lineRule="auto"/>
        <w:rPr>
          <w:rFonts w:ascii="Arial"/>
          <w:sz w:val="21"/>
        </w:rPr>
      </w:pPr>
    </w:p>
    <w:p w14:paraId="15F1B799">
      <w:pPr>
        <w:spacing w:before="78" w:line="219"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1.2.1  </w:t>
      </w:r>
      <w:r>
        <w:rPr>
          <w:rFonts w:ascii="宋体" w:hAnsi="宋体" w:eastAsia="宋体" w:cs="宋体"/>
          <w:spacing w:val="-1"/>
          <w:sz w:val="24"/>
          <w:szCs w:val="24"/>
        </w:rPr>
        <w:t>资金来源及比例：见投标人须</w:t>
      </w:r>
      <w:r>
        <w:rPr>
          <w:rFonts w:ascii="宋体" w:hAnsi="宋体" w:eastAsia="宋体" w:cs="宋体"/>
          <w:spacing w:val="-2"/>
          <w:sz w:val="24"/>
          <w:szCs w:val="24"/>
        </w:rPr>
        <w:t>知前附表。</w:t>
      </w:r>
    </w:p>
    <w:p w14:paraId="517C7043">
      <w:pPr>
        <w:spacing w:before="116" w:line="219" w:lineRule="auto"/>
        <w:ind w:left="507"/>
        <w:rPr>
          <w:rFonts w:ascii="宋体" w:hAnsi="宋体" w:eastAsia="宋体" w:cs="宋体"/>
          <w:sz w:val="24"/>
          <w:szCs w:val="24"/>
        </w:rPr>
      </w:pPr>
      <w:r>
        <w:rPr>
          <w:rFonts w:ascii="Times New Roman" w:hAnsi="Times New Roman" w:eastAsia="Times New Roman" w:cs="Times New Roman"/>
          <w:spacing w:val="-2"/>
          <w:sz w:val="24"/>
          <w:szCs w:val="24"/>
        </w:rPr>
        <w:t xml:space="preserve">1.2.2  </w:t>
      </w:r>
      <w:r>
        <w:rPr>
          <w:rFonts w:ascii="宋体" w:hAnsi="宋体" w:eastAsia="宋体" w:cs="宋体"/>
          <w:spacing w:val="-2"/>
          <w:sz w:val="24"/>
          <w:szCs w:val="24"/>
        </w:rPr>
        <w:t>资金落实情况：见投标人须知前附表。</w:t>
      </w:r>
    </w:p>
    <w:p w14:paraId="4A443D7C">
      <w:pPr>
        <w:pStyle w:val="3"/>
        <w:spacing w:before="265" w:line="221" w:lineRule="auto"/>
        <w:ind w:left="27"/>
        <w:outlineLvl w:val="0"/>
        <w:rPr>
          <w:sz w:val="24"/>
          <w:szCs w:val="24"/>
        </w:rPr>
      </w:pPr>
      <w:bookmarkStart w:id="27" w:name="_Toc13198"/>
      <w:r>
        <w:rPr>
          <w:rFonts w:ascii="Times New Roman" w:hAnsi="Times New Roman" w:eastAsia="Times New Roman" w:cs="Times New Roman"/>
          <w:spacing w:val="-2"/>
          <w:sz w:val="24"/>
          <w:szCs w:val="24"/>
        </w:rPr>
        <w:t xml:space="preserve">1.3  </w:t>
      </w:r>
      <w:r>
        <w:rPr>
          <w:spacing w:val="-2"/>
          <w:sz w:val="24"/>
          <w:szCs w:val="24"/>
        </w:rPr>
        <w:t>招标范围、服务期限、质量要求和安全目标</w:t>
      </w:r>
      <w:bookmarkEnd w:id="27"/>
    </w:p>
    <w:p w14:paraId="7CAECE76">
      <w:pPr>
        <w:spacing w:line="273" w:lineRule="auto"/>
        <w:rPr>
          <w:rFonts w:ascii="Arial"/>
          <w:sz w:val="21"/>
        </w:rPr>
      </w:pPr>
    </w:p>
    <w:p w14:paraId="61259AFD">
      <w:pPr>
        <w:spacing w:before="79" w:line="219" w:lineRule="auto"/>
        <w:ind w:left="507"/>
        <w:rPr>
          <w:rFonts w:ascii="宋体" w:hAnsi="宋体" w:eastAsia="宋体" w:cs="宋体"/>
          <w:sz w:val="24"/>
          <w:szCs w:val="24"/>
        </w:rPr>
      </w:pPr>
      <w:r>
        <w:rPr>
          <w:rFonts w:ascii="Times New Roman" w:hAnsi="Times New Roman" w:eastAsia="Times New Roman" w:cs="Times New Roman"/>
          <w:spacing w:val="-2"/>
          <w:sz w:val="24"/>
          <w:szCs w:val="24"/>
        </w:rPr>
        <w:t xml:space="preserve">1.3.1  </w:t>
      </w:r>
      <w:r>
        <w:rPr>
          <w:rFonts w:ascii="宋体" w:hAnsi="宋体" w:eastAsia="宋体" w:cs="宋体"/>
          <w:spacing w:val="-2"/>
          <w:sz w:val="24"/>
          <w:szCs w:val="24"/>
        </w:rPr>
        <w:t>招标范围：见投标人须知前附表。</w:t>
      </w:r>
    </w:p>
    <w:p w14:paraId="06EB0370">
      <w:pPr>
        <w:spacing w:before="116" w:line="219"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1.3.2  </w:t>
      </w:r>
      <w:r>
        <w:rPr>
          <w:rFonts w:ascii="宋体" w:hAnsi="宋体" w:eastAsia="宋体" w:cs="宋体"/>
          <w:spacing w:val="-1"/>
          <w:sz w:val="24"/>
          <w:szCs w:val="24"/>
        </w:rPr>
        <w:t>本标段的服务期限：见投标人须知</w:t>
      </w:r>
      <w:r>
        <w:rPr>
          <w:rFonts w:ascii="宋体" w:hAnsi="宋体" w:eastAsia="宋体" w:cs="宋体"/>
          <w:spacing w:val="-2"/>
          <w:sz w:val="24"/>
          <w:szCs w:val="24"/>
        </w:rPr>
        <w:t>前附表。</w:t>
      </w:r>
    </w:p>
    <w:p w14:paraId="672C2269">
      <w:pPr>
        <w:spacing w:before="114" w:line="219"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1.3.3  </w:t>
      </w:r>
      <w:r>
        <w:rPr>
          <w:rFonts w:ascii="宋体" w:hAnsi="宋体" w:eastAsia="宋体" w:cs="宋体"/>
          <w:spacing w:val="-1"/>
          <w:sz w:val="24"/>
          <w:szCs w:val="24"/>
        </w:rPr>
        <w:t>本标段的质量要求：见投标人须知</w:t>
      </w:r>
      <w:r>
        <w:rPr>
          <w:rFonts w:ascii="宋体" w:hAnsi="宋体" w:eastAsia="宋体" w:cs="宋体"/>
          <w:spacing w:val="-2"/>
          <w:sz w:val="24"/>
          <w:szCs w:val="24"/>
        </w:rPr>
        <w:t>前附表。</w:t>
      </w:r>
    </w:p>
    <w:p w14:paraId="31BC2C8D">
      <w:pPr>
        <w:spacing w:before="116" w:line="219"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1.3.4  </w:t>
      </w:r>
      <w:r>
        <w:rPr>
          <w:rFonts w:ascii="宋体" w:hAnsi="宋体" w:eastAsia="宋体" w:cs="宋体"/>
          <w:spacing w:val="-1"/>
          <w:sz w:val="24"/>
          <w:szCs w:val="24"/>
        </w:rPr>
        <w:t>本标段的安全目标：见投标人须知</w:t>
      </w:r>
      <w:r>
        <w:rPr>
          <w:rFonts w:ascii="宋体" w:hAnsi="宋体" w:eastAsia="宋体" w:cs="宋体"/>
          <w:spacing w:val="-2"/>
          <w:sz w:val="24"/>
          <w:szCs w:val="24"/>
        </w:rPr>
        <w:t>前附表。</w:t>
      </w:r>
    </w:p>
    <w:p w14:paraId="6B4A991C">
      <w:pPr>
        <w:pStyle w:val="3"/>
        <w:spacing w:before="267" w:line="222" w:lineRule="auto"/>
        <w:ind w:left="27"/>
        <w:outlineLvl w:val="0"/>
        <w:rPr>
          <w:sz w:val="24"/>
          <w:szCs w:val="24"/>
        </w:rPr>
      </w:pPr>
      <w:bookmarkStart w:id="28" w:name="_Toc21889"/>
      <w:r>
        <w:rPr>
          <w:rFonts w:ascii="Times New Roman" w:hAnsi="Times New Roman" w:eastAsia="Times New Roman" w:cs="Times New Roman"/>
          <w:spacing w:val="-3"/>
          <w:sz w:val="24"/>
          <w:szCs w:val="24"/>
        </w:rPr>
        <w:t xml:space="preserve">1.4  </w:t>
      </w:r>
      <w:r>
        <w:rPr>
          <w:spacing w:val="-3"/>
          <w:sz w:val="24"/>
          <w:szCs w:val="24"/>
        </w:rPr>
        <w:t>投标人资格要求</w:t>
      </w:r>
      <w:bookmarkEnd w:id="28"/>
    </w:p>
    <w:p w14:paraId="6910724A">
      <w:pPr>
        <w:spacing w:line="272" w:lineRule="auto"/>
        <w:rPr>
          <w:rFonts w:ascii="Arial"/>
          <w:sz w:val="21"/>
        </w:rPr>
      </w:pPr>
    </w:p>
    <w:p w14:paraId="70EDEAB0">
      <w:pPr>
        <w:spacing w:before="79" w:line="219"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1.4.1  </w:t>
      </w:r>
      <w:r>
        <w:rPr>
          <w:rFonts w:ascii="宋体" w:hAnsi="宋体" w:eastAsia="宋体" w:cs="宋体"/>
          <w:spacing w:val="-1"/>
          <w:sz w:val="24"/>
          <w:szCs w:val="24"/>
        </w:rPr>
        <w:t>投标人应具备承担本标段前期工作咨询服务的资质条件、能力和信誉。</w:t>
      </w:r>
    </w:p>
    <w:p w14:paraId="1AED3618">
      <w:pPr>
        <w:spacing w:before="113"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）资质要求：见投标人须知前附表；</w:t>
      </w:r>
    </w:p>
    <w:p w14:paraId="2B3F7F55">
      <w:pPr>
        <w:spacing w:before="116"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）业绩要求：见投标人须知前附表；</w:t>
      </w:r>
    </w:p>
    <w:p w14:paraId="5EA7DF45">
      <w:pPr>
        <w:spacing w:before="117"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）信誉要求：见投标人须知前附表；</w:t>
      </w:r>
    </w:p>
    <w:p w14:paraId="12A809DB">
      <w:pPr>
        <w:spacing w:before="113"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）项目负责人资格：见投标人须知前附表；</w:t>
      </w:r>
    </w:p>
    <w:p w14:paraId="40223527">
      <w:pPr>
        <w:spacing w:before="116"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）其他要求：见投标人须知前附表。</w:t>
      </w:r>
    </w:p>
    <w:p w14:paraId="7497287A">
      <w:pPr>
        <w:spacing w:before="116" w:line="219" w:lineRule="auto"/>
        <w:ind w:left="501"/>
        <w:rPr>
          <w:rFonts w:ascii="宋体" w:hAnsi="宋体" w:eastAsia="宋体" w:cs="宋体"/>
          <w:sz w:val="24"/>
          <w:szCs w:val="24"/>
        </w:rPr>
      </w:pPr>
      <w:r>
        <w:rPr>
          <w:rFonts w:ascii="宋体" w:hAnsi="宋体" w:eastAsia="宋体" w:cs="宋体"/>
          <w:spacing w:val="-2"/>
          <w:sz w:val="24"/>
          <w:szCs w:val="24"/>
        </w:rPr>
        <w:t>需要提交的相关证明材料见本章第</w:t>
      </w:r>
      <w:r>
        <w:rPr>
          <w:rFonts w:ascii="宋体" w:hAnsi="宋体" w:eastAsia="宋体" w:cs="宋体"/>
          <w:spacing w:val="-36"/>
          <w:sz w:val="24"/>
          <w:szCs w:val="24"/>
        </w:rPr>
        <w:t xml:space="preserve"> </w:t>
      </w:r>
      <w:r>
        <w:rPr>
          <w:rFonts w:ascii="Times New Roman" w:hAnsi="Times New Roman" w:eastAsia="Times New Roman" w:cs="Times New Roman"/>
          <w:spacing w:val="-2"/>
          <w:sz w:val="24"/>
          <w:szCs w:val="24"/>
        </w:rPr>
        <w:t xml:space="preserve">3.5 </w:t>
      </w:r>
      <w:r>
        <w:rPr>
          <w:rFonts w:ascii="宋体" w:hAnsi="宋体" w:eastAsia="宋体" w:cs="宋体"/>
          <w:spacing w:val="-2"/>
          <w:sz w:val="24"/>
          <w:szCs w:val="24"/>
        </w:rPr>
        <w:t>款的规定。</w:t>
      </w:r>
    </w:p>
    <w:p w14:paraId="47528610">
      <w:pPr>
        <w:spacing w:before="115" w:line="308" w:lineRule="auto"/>
        <w:ind w:left="11" w:right="105" w:firstLine="495"/>
        <w:rPr>
          <w:rFonts w:ascii="宋体" w:hAnsi="宋体" w:eastAsia="宋体" w:cs="宋体"/>
          <w:sz w:val="24"/>
          <w:szCs w:val="24"/>
        </w:rPr>
      </w:pPr>
      <w:r>
        <w:rPr>
          <w:rFonts w:ascii="Times New Roman" w:hAnsi="Times New Roman" w:eastAsia="Times New Roman" w:cs="Times New Roman"/>
          <w:spacing w:val="-2"/>
          <w:sz w:val="24"/>
          <w:szCs w:val="24"/>
        </w:rPr>
        <w:t xml:space="preserve">1.4.2  </w:t>
      </w:r>
      <w:r>
        <w:rPr>
          <w:rFonts w:ascii="宋体" w:hAnsi="宋体" w:eastAsia="宋体" w:cs="宋体"/>
          <w:spacing w:val="-2"/>
          <w:sz w:val="24"/>
          <w:szCs w:val="24"/>
        </w:rPr>
        <w:t>投标人须知前附表规定接受投标的，</w:t>
      </w:r>
      <w:r>
        <w:rPr>
          <w:rFonts w:ascii="宋体" w:hAnsi="宋体" w:eastAsia="宋体" w:cs="宋体"/>
          <w:spacing w:val="-3"/>
          <w:sz w:val="24"/>
          <w:szCs w:val="24"/>
        </w:rPr>
        <w:t>除应符合本章第</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 xml:space="preserve">1.4.1 </w:t>
      </w:r>
      <w:r>
        <w:rPr>
          <w:rFonts w:ascii="宋体" w:hAnsi="宋体" w:eastAsia="宋体" w:cs="宋体"/>
          <w:spacing w:val="-3"/>
          <w:sz w:val="24"/>
          <w:szCs w:val="24"/>
        </w:rPr>
        <w:t>项和</w:t>
      </w:r>
      <w:r>
        <w:rPr>
          <w:rFonts w:ascii="宋体" w:hAnsi="宋体" w:eastAsia="宋体" w:cs="宋体"/>
          <w:spacing w:val="-1"/>
          <w:sz w:val="24"/>
          <w:szCs w:val="24"/>
        </w:rPr>
        <w:t>投标人须知前附表的要求外，还应遵守以下规定：</w:t>
      </w:r>
    </w:p>
    <w:p w14:paraId="213247C5">
      <w:pPr>
        <w:spacing w:before="1" w:line="218"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）各方应按招标文件提供的格式签订协议书，明确牵头人</w:t>
      </w:r>
    </w:p>
    <w:p w14:paraId="2F818FB6">
      <w:pPr>
        <w:spacing w:line="407" w:lineRule="auto"/>
        <w:rPr>
          <w:rFonts w:hint="eastAsia" w:ascii="Arial" w:eastAsia="宋体"/>
          <w:sz w:val="21"/>
          <w:lang w:eastAsia="zh-CN"/>
        </w:rPr>
      </w:pPr>
      <w:r>
        <w:rPr>
          <w:rFonts w:hint="eastAsia" w:ascii="Arial" w:eastAsia="宋体"/>
          <w:sz w:val="21"/>
          <w:lang w:eastAsia="zh-CN"/>
        </w:rPr>
        <w:br w:type="page"/>
      </w:r>
    </w:p>
    <w:p w14:paraId="71120D35">
      <w:pPr>
        <w:spacing w:before="78" w:line="219" w:lineRule="auto"/>
        <w:ind w:left="9"/>
        <w:rPr>
          <w:rFonts w:ascii="宋体" w:hAnsi="宋体" w:eastAsia="宋体" w:cs="宋体"/>
          <w:sz w:val="24"/>
          <w:szCs w:val="24"/>
        </w:rPr>
      </w:pPr>
      <w:r>
        <w:rPr>
          <w:rFonts w:ascii="宋体" w:hAnsi="宋体" w:eastAsia="宋体" w:cs="宋体"/>
          <w:spacing w:val="-1"/>
          <w:sz w:val="24"/>
          <w:szCs w:val="24"/>
        </w:rPr>
        <w:t>和各方权利义务，并承诺就中标项目向招标人承担连带责任；</w:t>
      </w:r>
    </w:p>
    <w:p w14:paraId="29CC5060">
      <w:pPr>
        <w:spacing w:before="113"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）由同一专业的单位组成的，按照资质等级较低的单位确定资质等级；</w:t>
      </w:r>
    </w:p>
    <w:p w14:paraId="75AC0632">
      <w:pPr>
        <w:spacing w:before="116"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）各方不得再以自己名义单独或参加其他在同一标段中投标；</w:t>
      </w:r>
    </w:p>
    <w:p w14:paraId="2A87759D">
      <w:pPr>
        <w:spacing w:before="114" w:line="308" w:lineRule="auto"/>
        <w:ind w:left="10" w:right="58" w:firstLine="48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）各方应分别按照本招标文件的要求，填写投标文件中的相应表格，并</w:t>
      </w:r>
      <w:r>
        <w:rPr>
          <w:rFonts w:ascii="宋体" w:hAnsi="宋体" w:eastAsia="宋体" w:cs="宋体"/>
          <w:spacing w:val="-2"/>
          <w:sz w:val="24"/>
          <w:szCs w:val="24"/>
        </w:rPr>
        <w:t>由牵头人负责对各成员的资料进行统一汇总后一并提交给招标人；</w:t>
      </w:r>
      <w:r>
        <w:rPr>
          <w:rFonts w:ascii="宋体" w:hAnsi="宋体" w:eastAsia="宋体" w:cs="宋体"/>
          <w:spacing w:val="-1"/>
          <w:sz w:val="24"/>
          <w:szCs w:val="24"/>
        </w:rPr>
        <w:t>牵头人所提交的投标文件应认为已代表了各成员的真实情况；</w:t>
      </w:r>
    </w:p>
    <w:p w14:paraId="511164E1">
      <w:pPr>
        <w:spacing w:before="1" w:line="307" w:lineRule="auto"/>
        <w:ind w:left="7" w:right="59" w:firstLine="492"/>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）尽管委任了牵头人，但各成员在投标、签订合同与履行合同过</w:t>
      </w:r>
      <w:r>
        <w:rPr>
          <w:rFonts w:ascii="宋体" w:hAnsi="宋体" w:eastAsia="宋体" w:cs="宋体"/>
          <w:spacing w:val="-1"/>
          <w:sz w:val="24"/>
          <w:szCs w:val="24"/>
        </w:rPr>
        <w:t>程中，仍负有连带的和各自的法律责任。</w:t>
      </w:r>
    </w:p>
    <w:p w14:paraId="6E3B106E">
      <w:pPr>
        <w:spacing w:line="218"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1.4.3  </w:t>
      </w:r>
      <w:r>
        <w:rPr>
          <w:rFonts w:ascii="宋体" w:hAnsi="宋体" w:eastAsia="宋体" w:cs="宋体"/>
          <w:spacing w:val="-1"/>
          <w:sz w:val="24"/>
          <w:szCs w:val="24"/>
        </w:rPr>
        <w:t>投标人（包括各成员）不得与本标段相关单位存在下列关联情形：</w:t>
      </w:r>
    </w:p>
    <w:p w14:paraId="43E1C90E">
      <w:pPr>
        <w:spacing w:before="117"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）为招标人不具有独立法人资格的附属机构（单位</w:t>
      </w:r>
      <w:r>
        <w:rPr>
          <w:rFonts w:ascii="宋体" w:hAnsi="宋体" w:eastAsia="宋体" w:cs="宋体"/>
          <w:spacing w:val="1"/>
          <w:sz w:val="24"/>
          <w:szCs w:val="24"/>
        </w:rPr>
        <w:t>）；</w:t>
      </w:r>
    </w:p>
    <w:p w14:paraId="455403C0">
      <w:pPr>
        <w:spacing w:before="114"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）与招标人存在利害关系且可能影响招标公正性；</w:t>
      </w:r>
    </w:p>
    <w:p w14:paraId="4BBBDD14">
      <w:pPr>
        <w:spacing w:before="115"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）与本标段的其他投标人同为一个单位负责人；</w:t>
      </w:r>
    </w:p>
    <w:p w14:paraId="72D25DE1">
      <w:pPr>
        <w:spacing w:before="116"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）与本标段的其他投标人存在控股、管理关系；</w:t>
      </w:r>
    </w:p>
    <w:p w14:paraId="173EDF0E">
      <w:pPr>
        <w:spacing w:before="114"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）为本标段的代建人；</w:t>
      </w:r>
    </w:p>
    <w:p w14:paraId="45B94D79">
      <w:pPr>
        <w:spacing w:before="116"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6</w:t>
      </w:r>
      <w:r>
        <w:rPr>
          <w:rFonts w:ascii="宋体" w:hAnsi="宋体" w:eastAsia="宋体" w:cs="宋体"/>
          <w:spacing w:val="-2"/>
          <w:sz w:val="24"/>
          <w:szCs w:val="24"/>
        </w:rPr>
        <w:t>）为本标段的招标代理机构；</w:t>
      </w:r>
    </w:p>
    <w:p w14:paraId="042E645B">
      <w:pPr>
        <w:spacing w:before="116"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7</w:t>
      </w:r>
      <w:r>
        <w:rPr>
          <w:rFonts w:ascii="宋体" w:hAnsi="宋体" w:eastAsia="宋体" w:cs="宋体"/>
          <w:spacing w:val="-1"/>
          <w:sz w:val="24"/>
          <w:szCs w:val="24"/>
        </w:rPr>
        <w:t>）与本标段的代建人或招标代理机构同为一个法定代表人；</w:t>
      </w:r>
    </w:p>
    <w:p w14:paraId="31D8F15A">
      <w:pPr>
        <w:spacing w:before="114"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8</w:t>
      </w:r>
      <w:r>
        <w:rPr>
          <w:rFonts w:ascii="宋体" w:hAnsi="宋体" w:eastAsia="宋体" w:cs="宋体"/>
          <w:spacing w:val="-1"/>
          <w:sz w:val="24"/>
          <w:szCs w:val="24"/>
        </w:rPr>
        <w:t>）与本标段的代建人或招标代理机构存在控股或参股关系；</w:t>
      </w:r>
    </w:p>
    <w:p w14:paraId="23BCEB21">
      <w:pPr>
        <w:spacing w:before="116"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9</w:t>
      </w:r>
      <w:r>
        <w:rPr>
          <w:rFonts w:ascii="宋体" w:hAnsi="宋体" w:eastAsia="宋体" w:cs="宋体"/>
          <w:spacing w:val="-1"/>
          <w:sz w:val="24"/>
          <w:szCs w:val="24"/>
        </w:rPr>
        <w:t>）法律法规或投标人须知前附表规定的其他情形。</w:t>
      </w:r>
    </w:p>
    <w:p w14:paraId="65067B50">
      <w:pPr>
        <w:spacing w:before="117" w:line="219"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1.4.4  </w:t>
      </w:r>
      <w:r>
        <w:rPr>
          <w:rFonts w:ascii="宋体" w:hAnsi="宋体" w:eastAsia="宋体" w:cs="宋体"/>
          <w:spacing w:val="-1"/>
          <w:sz w:val="24"/>
          <w:szCs w:val="24"/>
        </w:rPr>
        <w:t>投标人（包括各成员）不得存在下列不良状况或不良信用记录：</w:t>
      </w:r>
    </w:p>
    <w:p w14:paraId="06D654AD">
      <w:pPr>
        <w:spacing w:before="114" w:line="308" w:lineRule="auto"/>
        <w:ind w:left="11" w:right="59" w:firstLine="488"/>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）被省级及以上交通运输主管部门取消招标项目所在地的投标资格且处于有效</w:t>
      </w:r>
      <w:r>
        <w:rPr>
          <w:rFonts w:ascii="宋体" w:hAnsi="宋体" w:eastAsia="宋体" w:cs="宋体"/>
          <w:spacing w:val="-5"/>
          <w:sz w:val="24"/>
          <w:szCs w:val="24"/>
        </w:rPr>
        <w:t>期内；</w:t>
      </w:r>
    </w:p>
    <w:p w14:paraId="39FDDD84">
      <w:pPr>
        <w:spacing w:before="1" w:line="218"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）被责令停业，暂扣或吊销执照，或吊销资质证书；</w:t>
      </w:r>
    </w:p>
    <w:p w14:paraId="26DF8773">
      <w:pPr>
        <w:spacing w:before="114" w:line="218"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）进入清算程序，或被宣告破产，或其他丧失履约能力的情形；</w:t>
      </w:r>
    </w:p>
    <w:p w14:paraId="495B7B14">
      <w:pPr>
        <w:spacing w:before="117" w:line="302" w:lineRule="auto"/>
        <w:ind w:left="8" w:right="58" w:firstLine="49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）在国家企业信用信息公示系统（</w:t>
      </w:r>
      <w:r>
        <w:fldChar w:fldCharType="begin"/>
      </w:r>
      <w:r>
        <w:instrText xml:space="preserve"> HYPERLINK "http://www.gsxt.gov.cn/" </w:instrText>
      </w:r>
      <w:r>
        <w:fldChar w:fldCharType="separate"/>
      </w:r>
      <w:r>
        <w:rPr>
          <w:rFonts w:ascii="Times New Roman" w:hAnsi="Times New Roman" w:eastAsia="Times New Roman" w:cs="Times New Roman"/>
          <w:spacing w:val="-2"/>
          <w:sz w:val="24"/>
          <w:szCs w:val="24"/>
        </w:rPr>
        <w:t>http://www.gsxt.go</w:t>
      </w:r>
      <w:r>
        <w:rPr>
          <w:rFonts w:ascii="Times New Roman" w:hAnsi="Times New Roman" w:eastAsia="Times New Roman" w:cs="Times New Roman"/>
          <w:spacing w:val="-3"/>
          <w:sz w:val="24"/>
          <w:szCs w:val="24"/>
        </w:rPr>
        <w:t>v.cn/</w:t>
      </w:r>
      <w:r>
        <w:rPr>
          <w:rFonts w:ascii="Times New Roman" w:hAnsi="Times New Roman" w:eastAsia="Times New Roman" w:cs="Times New Roman"/>
          <w:spacing w:val="-3"/>
          <w:sz w:val="24"/>
          <w:szCs w:val="24"/>
        </w:rPr>
        <w:fldChar w:fldCharType="end"/>
      </w:r>
      <w:r>
        <w:rPr>
          <w:rFonts w:ascii="宋体" w:hAnsi="宋体" w:eastAsia="宋体" w:cs="宋体"/>
          <w:spacing w:val="-3"/>
          <w:sz w:val="24"/>
          <w:szCs w:val="24"/>
        </w:rPr>
        <w:t>）中被列入严重违法失</w:t>
      </w:r>
      <w:r>
        <w:rPr>
          <w:rFonts w:ascii="宋体" w:hAnsi="宋体" w:eastAsia="宋体" w:cs="宋体"/>
          <w:spacing w:val="-2"/>
          <w:sz w:val="24"/>
          <w:szCs w:val="24"/>
        </w:rPr>
        <w:t>信企业名单；</w:t>
      </w:r>
    </w:p>
    <w:p w14:paraId="6B568C8A">
      <w:pPr>
        <w:spacing w:before="14" w:line="299" w:lineRule="auto"/>
        <w:ind w:left="27" w:right="58" w:firstLine="472"/>
        <w:rPr>
          <w:rFonts w:ascii="宋体" w:hAnsi="宋体" w:eastAsia="宋体" w:cs="宋体"/>
          <w:sz w:val="24"/>
          <w:szCs w:val="24"/>
        </w:rPr>
      </w:pPr>
      <w:r>
        <w:rPr>
          <w:rFonts w:ascii="宋体" w:hAnsi="宋体" w:eastAsia="宋体" w:cs="宋体"/>
          <w:sz w:val="24"/>
          <w:szCs w:val="24"/>
        </w:rPr>
        <w:t>（</w:t>
      </w:r>
      <w:r>
        <w:rPr>
          <w:rFonts w:ascii="Times New Roman" w:hAnsi="Times New Roman" w:eastAsia="Times New Roman" w:cs="Times New Roman"/>
          <w:sz w:val="24"/>
          <w:szCs w:val="24"/>
        </w:rPr>
        <w:t>5</w:t>
      </w:r>
      <w:r>
        <w:rPr>
          <w:rFonts w:ascii="宋体" w:hAnsi="宋体" w:eastAsia="宋体" w:cs="宋体"/>
          <w:sz w:val="24"/>
          <w:szCs w:val="24"/>
        </w:rPr>
        <w:t>）在“信用中国”网站（</w:t>
      </w:r>
      <w:r>
        <w:fldChar w:fldCharType="begin"/>
      </w:r>
      <w:r>
        <w:instrText xml:space="preserve"> HYPERLINK "http://www.creditchina.gov.cn/" </w:instrText>
      </w:r>
      <w:r>
        <w:fldChar w:fldCharType="separate"/>
      </w:r>
      <w:r>
        <w:rPr>
          <w:rFonts w:ascii="Times New Roman" w:hAnsi="Times New Roman" w:eastAsia="Times New Roman" w:cs="Times New Roman"/>
          <w:sz w:val="24"/>
          <w:szCs w:val="24"/>
        </w:rPr>
        <w:t>http://www.cred</w:t>
      </w:r>
      <w:r>
        <w:rPr>
          <w:rFonts w:ascii="Times New Roman" w:hAnsi="Times New Roman" w:eastAsia="Times New Roman" w:cs="Times New Roman"/>
          <w:spacing w:val="-1"/>
          <w:sz w:val="24"/>
          <w:szCs w:val="24"/>
        </w:rPr>
        <w:t>itchina.gov.cn/</w:t>
      </w:r>
      <w:r>
        <w:rPr>
          <w:rFonts w:ascii="Times New Roman" w:hAnsi="Times New Roman" w:eastAsia="Times New Roman" w:cs="Times New Roman"/>
          <w:spacing w:val="-1"/>
          <w:sz w:val="24"/>
          <w:szCs w:val="24"/>
        </w:rPr>
        <w:fldChar w:fldCharType="end"/>
      </w:r>
      <w:r>
        <w:rPr>
          <w:rFonts w:ascii="宋体" w:hAnsi="宋体" w:eastAsia="宋体" w:cs="宋体"/>
          <w:spacing w:val="-19"/>
          <w:sz w:val="24"/>
          <w:szCs w:val="24"/>
        </w:rPr>
        <w:t>）（</w:t>
      </w:r>
      <w:r>
        <w:rPr>
          <w:rFonts w:ascii="宋体" w:hAnsi="宋体" w:eastAsia="宋体" w:cs="宋体"/>
          <w:spacing w:val="-1"/>
          <w:sz w:val="24"/>
          <w:szCs w:val="24"/>
        </w:rPr>
        <w:t xml:space="preserve">或中国执行信息公开网 </w:t>
      </w:r>
      <w:r>
        <w:fldChar w:fldCharType="begin"/>
      </w:r>
      <w:r>
        <w:instrText xml:space="preserve"> HYPERLINK "http://zxgk.court.gov.cn/shixin/" </w:instrText>
      </w:r>
      <w:r>
        <w:fldChar w:fldCharType="separate"/>
      </w:r>
      <w:r>
        <w:rPr>
          <w:rFonts w:ascii="Times New Roman" w:hAnsi="Times New Roman" w:eastAsia="Times New Roman" w:cs="Times New Roman"/>
          <w:spacing w:val="-1"/>
          <w:sz w:val="24"/>
          <w:szCs w:val="24"/>
        </w:rPr>
        <w:t>http://zxgk.court.gov.cn/shixin/</w:t>
      </w:r>
      <w:r>
        <w:rPr>
          <w:rFonts w:ascii="Times New Roman" w:hAnsi="Times New Roman" w:eastAsia="Times New Roman" w:cs="Times New Roman"/>
          <w:spacing w:val="-1"/>
          <w:sz w:val="24"/>
          <w:szCs w:val="24"/>
        </w:rPr>
        <w:fldChar w:fldCharType="end"/>
      </w:r>
      <w:r>
        <w:rPr>
          <w:rFonts w:ascii="宋体" w:hAnsi="宋体" w:eastAsia="宋体" w:cs="宋体"/>
          <w:spacing w:val="-1"/>
          <w:sz w:val="24"/>
          <w:szCs w:val="24"/>
        </w:rPr>
        <w:t>）中被列入失信被执行人名单；</w:t>
      </w:r>
    </w:p>
    <w:p w14:paraId="4793686B">
      <w:pPr>
        <w:spacing w:before="24" w:line="219" w:lineRule="auto"/>
        <w:jc w:val="right"/>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6</w:t>
      </w:r>
      <w:r>
        <w:rPr>
          <w:rFonts w:ascii="宋体" w:hAnsi="宋体" w:eastAsia="宋体" w:cs="宋体"/>
          <w:spacing w:val="-3"/>
          <w:sz w:val="24"/>
          <w:szCs w:val="24"/>
        </w:rPr>
        <w:t>）投标人或其法定代表人、拟委任的项</w:t>
      </w:r>
      <w:r>
        <w:rPr>
          <w:rFonts w:ascii="宋体" w:hAnsi="宋体" w:eastAsia="宋体" w:cs="宋体"/>
          <w:spacing w:val="-4"/>
          <w:sz w:val="24"/>
          <w:szCs w:val="24"/>
        </w:rPr>
        <w:t>目负责人在近三年内有行贿犯罪行为的；</w:t>
      </w:r>
    </w:p>
    <w:p w14:paraId="20368764">
      <w:pPr>
        <w:spacing w:before="114"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7</w:t>
      </w:r>
      <w:r>
        <w:rPr>
          <w:rFonts w:ascii="宋体" w:hAnsi="宋体" w:eastAsia="宋体" w:cs="宋体"/>
          <w:spacing w:val="-1"/>
          <w:sz w:val="24"/>
          <w:szCs w:val="24"/>
        </w:rPr>
        <w:t>）法律法规或投标人须知前附表规定的其他情形。</w:t>
      </w:r>
    </w:p>
    <w:p w14:paraId="28E71176">
      <w:pPr>
        <w:spacing w:before="119" w:line="307" w:lineRule="auto"/>
        <w:ind w:left="9" w:right="58" w:firstLine="497"/>
        <w:jc w:val="both"/>
        <w:rPr>
          <w:rFonts w:ascii="宋体" w:hAnsi="宋体" w:eastAsia="宋体" w:cs="宋体"/>
          <w:sz w:val="24"/>
          <w:szCs w:val="24"/>
        </w:rPr>
      </w:pPr>
      <w:r>
        <w:rPr>
          <w:rFonts w:ascii="Times New Roman" w:hAnsi="Times New Roman" w:eastAsia="Times New Roman" w:cs="Times New Roman"/>
          <w:spacing w:val="-2"/>
          <w:sz w:val="24"/>
          <w:szCs w:val="24"/>
        </w:rPr>
        <w:t xml:space="preserve">1.4.5  </w:t>
      </w:r>
      <w:r>
        <w:rPr>
          <w:rFonts w:ascii="宋体" w:hAnsi="宋体" w:eastAsia="宋体" w:cs="宋体"/>
          <w:spacing w:val="-2"/>
          <w:sz w:val="24"/>
          <w:szCs w:val="24"/>
        </w:rPr>
        <w:t>根据《关于发布公路工程从业企业资质名录的通知》（厅公路字〔</w:t>
      </w:r>
      <w:r>
        <w:rPr>
          <w:rFonts w:ascii="Times New Roman" w:hAnsi="Times New Roman" w:eastAsia="Times New Roman" w:cs="Times New Roman"/>
          <w:spacing w:val="-2"/>
          <w:sz w:val="24"/>
          <w:szCs w:val="24"/>
        </w:rPr>
        <w:t>2011</w:t>
      </w:r>
      <w:r>
        <w:rPr>
          <w:rFonts w:ascii="宋体" w:hAnsi="宋体" w:eastAsia="宋体" w:cs="宋体"/>
          <w:spacing w:val="-2"/>
          <w:sz w:val="24"/>
          <w:szCs w:val="24"/>
        </w:rPr>
        <w:t>〕</w:t>
      </w:r>
      <w:r>
        <w:rPr>
          <w:rFonts w:ascii="Times New Roman" w:hAnsi="Times New Roman" w:eastAsia="Times New Roman" w:cs="Times New Roman"/>
          <w:spacing w:val="-2"/>
          <w:sz w:val="24"/>
          <w:szCs w:val="24"/>
        </w:rPr>
        <w:t>114</w:t>
      </w:r>
      <w:r>
        <w:rPr>
          <w:rFonts w:ascii="宋体" w:hAnsi="宋体" w:eastAsia="宋体" w:cs="宋体"/>
          <w:spacing w:val="-1"/>
          <w:sz w:val="24"/>
          <w:szCs w:val="24"/>
        </w:rPr>
        <w:t>号）要求，投标人如为名录范围的设计企业</w:t>
      </w:r>
      <w:r>
        <w:rPr>
          <w:rFonts w:ascii="宋体" w:hAnsi="宋体" w:eastAsia="宋体" w:cs="宋体"/>
          <w:spacing w:val="-2"/>
          <w:sz w:val="24"/>
          <w:szCs w:val="24"/>
        </w:rPr>
        <w:t>，则应进入交通运输部“全国公路建设市场</w:t>
      </w:r>
      <w:r>
        <w:rPr>
          <w:rFonts w:ascii="宋体" w:hAnsi="宋体" w:eastAsia="宋体" w:cs="宋体"/>
          <w:spacing w:val="-1"/>
          <w:sz w:val="24"/>
          <w:szCs w:val="24"/>
        </w:rPr>
        <w:t>监督管理系统（</w:t>
      </w:r>
      <w:r>
        <w:fldChar w:fldCharType="begin"/>
      </w:r>
      <w:r>
        <w:instrText xml:space="preserve"> HYPERLINK "https://hwdms.mot.gov.cn/BMWebSite/" </w:instrText>
      </w:r>
      <w:r>
        <w:fldChar w:fldCharType="separate"/>
      </w:r>
      <w:r>
        <w:rPr>
          <w:rFonts w:ascii="Times New Roman" w:hAnsi="Times New Roman" w:eastAsia="Times New Roman" w:cs="Times New Roman"/>
          <w:spacing w:val="-1"/>
          <w:sz w:val="24"/>
          <w:szCs w:val="24"/>
        </w:rPr>
        <w:t>https://hwdms.mot.gov.cn/BM</w:t>
      </w:r>
      <w:r>
        <w:rPr>
          <w:rFonts w:ascii="Times New Roman" w:hAnsi="Times New Roman" w:eastAsia="Times New Roman" w:cs="Times New Roman"/>
          <w:spacing w:val="-2"/>
          <w:sz w:val="24"/>
          <w:szCs w:val="24"/>
        </w:rPr>
        <w:t>WebSite/</w:t>
      </w:r>
      <w:r>
        <w:rPr>
          <w:rFonts w:ascii="Times New Roman" w:hAnsi="Times New Roman" w:eastAsia="Times New Roman" w:cs="Times New Roman"/>
          <w:spacing w:val="-2"/>
          <w:sz w:val="24"/>
          <w:szCs w:val="24"/>
        </w:rPr>
        <w:fldChar w:fldCharType="end"/>
      </w:r>
      <w:r>
        <w:rPr>
          <w:rFonts w:ascii="宋体" w:hAnsi="宋体" w:eastAsia="宋体" w:cs="宋体"/>
          <w:spacing w:val="-2"/>
          <w:sz w:val="24"/>
          <w:szCs w:val="24"/>
        </w:rPr>
        <w:t>）</w:t>
      </w:r>
      <w:r>
        <w:rPr>
          <w:rFonts w:ascii="宋体" w:hAnsi="宋体" w:eastAsia="宋体" w:cs="宋体"/>
          <w:spacing w:val="-91"/>
          <w:sz w:val="24"/>
          <w:szCs w:val="24"/>
        </w:rPr>
        <w:t xml:space="preserve"> </w:t>
      </w:r>
      <w:r>
        <w:rPr>
          <w:rFonts w:ascii="宋体" w:hAnsi="宋体" w:eastAsia="宋体" w:cs="宋体"/>
          <w:spacing w:val="-2"/>
          <w:sz w:val="24"/>
          <w:szCs w:val="24"/>
        </w:rPr>
        <w:t>”中的公路工程设计资质企业名</w:t>
      </w:r>
    </w:p>
    <w:p w14:paraId="1B6174E1">
      <w:pPr>
        <w:spacing w:line="282" w:lineRule="auto"/>
        <w:rPr>
          <w:rFonts w:hint="eastAsia" w:ascii="Arial" w:eastAsia="宋体"/>
          <w:sz w:val="21"/>
          <w:lang w:eastAsia="zh-CN"/>
        </w:rPr>
      </w:pPr>
      <w:r>
        <w:rPr>
          <w:rFonts w:hint="eastAsia" w:ascii="Arial" w:eastAsia="宋体"/>
          <w:sz w:val="21"/>
          <w:lang w:eastAsia="zh-CN"/>
        </w:rPr>
        <w:br w:type="page"/>
      </w:r>
    </w:p>
    <w:p w14:paraId="26C179EA">
      <w:pPr>
        <w:spacing w:before="78" w:line="400" w:lineRule="exact"/>
        <w:ind w:left="9"/>
        <w:rPr>
          <w:rFonts w:ascii="宋体" w:hAnsi="宋体" w:eastAsia="宋体" w:cs="宋体"/>
          <w:sz w:val="10"/>
          <w:szCs w:val="10"/>
        </w:rPr>
      </w:pPr>
      <w:r>
        <w:rPr>
          <w:rFonts w:ascii="宋体" w:hAnsi="宋体" w:eastAsia="宋体" w:cs="宋体"/>
          <w:position w:val="3"/>
          <w:sz w:val="24"/>
          <w:szCs w:val="24"/>
        </w:rPr>
        <w:t>录，且投标人名称和资质与该名录中的相应企业名称和资质</w:t>
      </w:r>
      <w:r>
        <w:rPr>
          <w:rFonts w:ascii="宋体" w:hAnsi="宋体" w:eastAsia="宋体" w:cs="宋体"/>
          <w:spacing w:val="-1"/>
          <w:position w:val="3"/>
          <w:sz w:val="24"/>
          <w:szCs w:val="24"/>
        </w:rPr>
        <w:t>完全一致。</w:t>
      </w:r>
      <w:r>
        <w:fldChar w:fldCharType="begin"/>
      </w:r>
      <w:r>
        <w:instrText xml:space="preserve"> HYPERLINK \l "bookmark139" </w:instrText>
      </w:r>
      <w:r>
        <w:fldChar w:fldCharType="separate"/>
      </w:r>
      <w:r>
        <w:rPr>
          <w:rFonts w:ascii="宋体" w:hAnsi="宋体" w:eastAsia="宋体" w:cs="宋体"/>
          <w:spacing w:val="-1"/>
          <w:position w:val="13"/>
          <w:sz w:val="10"/>
          <w:szCs w:val="10"/>
        </w:rPr>
        <w:t>①</w:t>
      </w:r>
      <w:r>
        <w:rPr>
          <w:rFonts w:ascii="宋体" w:hAnsi="宋体" w:eastAsia="宋体" w:cs="宋体"/>
          <w:spacing w:val="-1"/>
          <w:position w:val="13"/>
          <w:sz w:val="10"/>
          <w:szCs w:val="10"/>
        </w:rPr>
        <w:fldChar w:fldCharType="end"/>
      </w:r>
    </w:p>
    <w:p w14:paraId="01BA2EBF">
      <w:pPr>
        <w:pStyle w:val="3"/>
        <w:spacing w:before="275" w:line="222" w:lineRule="auto"/>
        <w:ind w:left="27"/>
        <w:outlineLvl w:val="0"/>
        <w:rPr>
          <w:sz w:val="24"/>
          <w:szCs w:val="24"/>
        </w:rPr>
      </w:pPr>
      <w:bookmarkStart w:id="29" w:name="_Toc14097"/>
      <w:r>
        <w:rPr>
          <w:rFonts w:ascii="Times New Roman" w:hAnsi="Times New Roman" w:eastAsia="Times New Roman" w:cs="Times New Roman"/>
          <w:spacing w:val="-6"/>
          <w:sz w:val="24"/>
          <w:szCs w:val="24"/>
        </w:rPr>
        <w:t>1.5</w:t>
      </w:r>
      <w:r>
        <w:rPr>
          <w:rFonts w:ascii="Times New Roman" w:hAnsi="Times New Roman" w:eastAsia="Times New Roman" w:cs="Times New Roman"/>
          <w:spacing w:val="6"/>
          <w:sz w:val="24"/>
          <w:szCs w:val="24"/>
        </w:rPr>
        <w:t xml:space="preserve">  </w:t>
      </w:r>
      <w:r>
        <w:rPr>
          <w:spacing w:val="-6"/>
          <w:sz w:val="24"/>
          <w:szCs w:val="24"/>
        </w:rPr>
        <w:t>费用承担</w:t>
      </w:r>
      <w:bookmarkEnd w:id="29"/>
    </w:p>
    <w:p w14:paraId="6EBA99D2">
      <w:pPr>
        <w:spacing w:line="272" w:lineRule="auto"/>
        <w:rPr>
          <w:rFonts w:ascii="Arial"/>
          <w:sz w:val="21"/>
        </w:rPr>
      </w:pPr>
    </w:p>
    <w:p w14:paraId="5EE6F864">
      <w:pPr>
        <w:spacing w:before="78" w:line="220" w:lineRule="auto"/>
        <w:ind w:left="491"/>
        <w:rPr>
          <w:rFonts w:ascii="宋体" w:hAnsi="宋体" w:eastAsia="宋体" w:cs="宋体"/>
          <w:sz w:val="24"/>
          <w:szCs w:val="24"/>
        </w:rPr>
      </w:pPr>
      <w:r>
        <w:rPr>
          <w:rFonts w:ascii="宋体" w:hAnsi="宋体" w:eastAsia="宋体" w:cs="宋体"/>
          <w:spacing w:val="-1"/>
          <w:sz w:val="24"/>
          <w:szCs w:val="24"/>
        </w:rPr>
        <w:t>投标人准备和参加投标活动发生的费用自理。</w:t>
      </w:r>
    </w:p>
    <w:p w14:paraId="44091EC4">
      <w:pPr>
        <w:pStyle w:val="3"/>
        <w:spacing w:before="263" w:line="221" w:lineRule="auto"/>
        <w:ind w:left="27"/>
        <w:outlineLvl w:val="0"/>
        <w:rPr>
          <w:sz w:val="24"/>
          <w:szCs w:val="24"/>
        </w:rPr>
      </w:pPr>
      <w:bookmarkStart w:id="30" w:name="_Toc16919"/>
      <w:r>
        <w:rPr>
          <w:rFonts w:ascii="Times New Roman" w:hAnsi="Times New Roman" w:eastAsia="Times New Roman" w:cs="Times New Roman"/>
          <w:spacing w:val="-8"/>
          <w:sz w:val="24"/>
          <w:szCs w:val="24"/>
        </w:rPr>
        <w:t>1.6</w:t>
      </w:r>
      <w:r>
        <w:rPr>
          <w:rFonts w:ascii="Times New Roman" w:hAnsi="Times New Roman" w:eastAsia="Times New Roman" w:cs="Times New Roman"/>
          <w:spacing w:val="5"/>
          <w:sz w:val="24"/>
          <w:szCs w:val="24"/>
        </w:rPr>
        <w:t xml:space="preserve">  </w:t>
      </w:r>
      <w:r>
        <w:rPr>
          <w:spacing w:val="-8"/>
          <w:sz w:val="24"/>
          <w:szCs w:val="24"/>
        </w:rPr>
        <w:t>保密</w:t>
      </w:r>
      <w:bookmarkEnd w:id="30"/>
    </w:p>
    <w:p w14:paraId="066B1050">
      <w:pPr>
        <w:spacing w:line="275" w:lineRule="auto"/>
        <w:rPr>
          <w:rFonts w:ascii="Arial"/>
          <w:sz w:val="21"/>
        </w:rPr>
      </w:pPr>
    </w:p>
    <w:p w14:paraId="1F573711">
      <w:pPr>
        <w:spacing w:before="78" w:line="310" w:lineRule="auto"/>
        <w:ind w:left="13" w:right="80" w:firstLine="477"/>
        <w:rPr>
          <w:rFonts w:ascii="宋体" w:hAnsi="宋体" w:eastAsia="宋体" w:cs="宋体"/>
          <w:sz w:val="24"/>
          <w:szCs w:val="24"/>
        </w:rPr>
      </w:pPr>
      <w:r>
        <w:rPr>
          <w:rFonts w:ascii="宋体" w:hAnsi="宋体" w:eastAsia="宋体" w:cs="宋体"/>
          <w:spacing w:val="-2"/>
          <w:sz w:val="24"/>
          <w:szCs w:val="24"/>
        </w:rPr>
        <w:t>参与招标投标活动的各方应对招标文件和投标文件中的商业和技术等秘密保密，否则应承担相应的法律责任。</w:t>
      </w:r>
    </w:p>
    <w:p w14:paraId="64211A59">
      <w:pPr>
        <w:pStyle w:val="3"/>
        <w:spacing w:before="142" w:line="222" w:lineRule="auto"/>
        <w:ind w:left="27"/>
        <w:outlineLvl w:val="0"/>
        <w:rPr>
          <w:sz w:val="24"/>
          <w:szCs w:val="24"/>
        </w:rPr>
      </w:pPr>
      <w:bookmarkStart w:id="31" w:name="_Toc16404"/>
      <w:r>
        <w:rPr>
          <w:rFonts w:ascii="Times New Roman" w:hAnsi="Times New Roman" w:eastAsia="Times New Roman" w:cs="Times New Roman"/>
          <w:spacing w:val="-4"/>
          <w:sz w:val="24"/>
          <w:szCs w:val="24"/>
        </w:rPr>
        <w:t xml:space="preserve">1.7  </w:t>
      </w:r>
      <w:r>
        <w:rPr>
          <w:spacing w:val="-4"/>
          <w:sz w:val="24"/>
          <w:szCs w:val="24"/>
        </w:rPr>
        <w:t>语言文字</w:t>
      </w:r>
      <w:bookmarkEnd w:id="31"/>
    </w:p>
    <w:p w14:paraId="636DE10D">
      <w:pPr>
        <w:spacing w:line="272" w:lineRule="auto"/>
        <w:rPr>
          <w:rFonts w:ascii="Arial"/>
          <w:sz w:val="21"/>
        </w:rPr>
      </w:pPr>
    </w:p>
    <w:p w14:paraId="32E0DDC3">
      <w:pPr>
        <w:spacing w:before="79" w:line="219" w:lineRule="auto"/>
        <w:ind w:left="489"/>
        <w:rPr>
          <w:rFonts w:ascii="宋体" w:hAnsi="宋体" w:eastAsia="宋体" w:cs="宋体"/>
          <w:sz w:val="24"/>
          <w:szCs w:val="24"/>
        </w:rPr>
      </w:pPr>
      <w:r>
        <w:rPr>
          <w:rFonts w:ascii="宋体" w:hAnsi="宋体" w:eastAsia="宋体" w:cs="宋体"/>
          <w:sz w:val="24"/>
          <w:szCs w:val="24"/>
        </w:rPr>
        <w:t>招标投标文件使用的语言文字为中文。专用术语使用</w:t>
      </w:r>
      <w:r>
        <w:rPr>
          <w:rFonts w:ascii="宋体" w:hAnsi="宋体" w:eastAsia="宋体" w:cs="宋体"/>
          <w:spacing w:val="-1"/>
          <w:sz w:val="24"/>
          <w:szCs w:val="24"/>
        </w:rPr>
        <w:t>外文的，应附有中文注释。</w:t>
      </w:r>
    </w:p>
    <w:p w14:paraId="4713F4DB">
      <w:pPr>
        <w:pStyle w:val="3"/>
        <w:spacing w:before="268" w:line="222" w:lineRule="auto"/>
        <w:ind w:left="27"/>
        <w:outlineLvl w:val="0"/>
        <w:rPr>
          <w:sz w:val="24"/>
          <w:szCs w:val="24"/>
        </w:rPr>
      </w:pPr>
      <w:bookmarkStart w:id="32" w:name="_Toc7777"/>
      <w:r>
        <w:rPr>
          <w:rFonts w:ascii="Times New Roman" w:hAnsi="Times New Roman" w:eastAsia="Times New Roman" w:cs="Times New Roman"/>
          <w:spacing w:val="-6"/>
          <w:sz w:val="24"/>
          <w:szCs w:val="24"/>
        </w:rPr>
        <w:t>1.8</w:t>
      </w:r>
      <w:r>
        <w:rPr>
          <w:rFonts w:ascii="Times New Roman" w:hAnsi="Times New Roman" w:eastAsia="Times New Roman" w:cs="Times New Roman"/>
          <w:spacing w:val="6"/>
          <w:sz w:val="24"/>
          <w:szCs w:val="24"/>
        </w:rPr>
        <w:t xml:space="preserve">  </w:t>
      </w:r>
      <w:r>
        <w:rPr>
          <w:spacing w:val="-6"/>
          <w:sz w:val="24"/>
          <w:szCs w:val="24"/>
        </w:rPr>
        <w:t>计量单位</w:t>
      </w:r>
      <w:bookmarkEnd w:id="32"/>
    </w:p>
    <w:p w14:paraId="737E4D82">
      <w:pPr>
        <w:spacing w:line="271" w:lineRule="auto"/>
        <w:rPr>
          <w:rFonts w:ascii="Arial"/>
          <w:sz w:val="21"/>
        </w:rPr>
      </w:pPr>
    </w:p>
    <w:p w14:paraId="1A8A8601">
      <w:pPr>
        <w:spacing w:before="78" w:line="219" w:lineRule="auto"/>
        <w:ind w:left="488"/>
        <w:rPr>
          <w:rFonts w:ascii="宋体" w:hAnsi="宋体" w:eastAsia="宋体" w:cs="宋体"/>
          <w:sz w:val="24"/>
          <w:szCs w:val="24"/>
        </w:rPr>
      </w:pPr>
      <w:r>
        <w:rPr>
          <w:rFonts w:ascii="宋体" w:hAnsi="宋体" w:eastAsia="宋体" w:cs="宋体"/>
          <w:spacing w:val="-1"/>
          <w:sz w:val="24"/>
          <w:szCs w:val="24"/>
        </w:rPr>
        <w:t>所有计量均采用中华人民共和国法定计量单位。</w:t>
      </w:r>
    </w:p>
    <w:p w14:paraId="7EFF2C02">
      <w:pPr>
        <w:pStyle w:val="3"/>
        <w:spacing w:before="265" w:line="222" w:lineRule="auto"/>
        <w:ind w:left="27"/>
        <w:outlineLvl w:val="0"/>
        <w:rPr>
          <w:sz w:val="24"/>
          <w:szCs w:val="24"/>
        </w:rPr>
      </w:pPr>
      <w:bookmarkStart w:id="33" w:name="_Toc6749"/>
      <w:r>
        <w:rPr>
          <w:rFonts w:ascii="Times New Roman" w:hAnsi="Times New Roman" w:eastAsia="Times New Roman" w:cs="Times New Roman"/>
          <w:spacing w:val="-6"/>
          <w:sz w:val="24"/>
          <w:szCs w:val="24"/>
        </w:rPr>
        <w:t>1.9</w:t>
      </w:r>
      <w:r>
        <w:rPr>
          <w:rFonts w:ascii="Times New Roman" w:hAnsi="Times New Roman" w:eastAsia="Times New Roman" w:cs="Times New Roman"/>
          <w:spacing w:val="6"/>
          <w:sz w:val="24"/>
          <w:szCs w:val="24"/>
        </w:rPr>
        <w:t xml:space="preserve">  </w:t>
      </w:r>
      <w:r>
        <w:rPr>
          <w:spacing w:val="-6"/>
          <w:sz w:val="24"/>
          <w:szCs w:val="24"/>
        </w:rPr>
        <w:t>踏勘现场</w:t>
      </w:r>
      <w:bookmarkEnd w:id="33"/>
    </w:p>
    <w:p w14:paraId="519EC136">
      <w:pPr>
        <w:spacing w:line="271" w:lineRule="auto"/>
        <w:rPr>
          <w:rFonts w:ascii="Arial"/>
          <w:sz w:val="21"/>
        </w:rPr>
      </w:pPr>
    </w:p>
    <w:p w14:paraId="79FC69CA">
      <w:pPr>
        <w:spacing w:before="79" w:line="308" w:lineRule="auto"/>
        <w:ind w:left="9" w:firstLine="497"/>
        <w:rPr>
          <w:rFonts w:ascii="宋体" w:hAnsi="宋体" w:eastAsia="宋体" w:cs="宋体"/>
          <w:sz w:val="24"/>
          <w:szCs w:val="24"/>
        </w:rPr>
      </w:pPr>
      <w:r>
        <w:rPr>
          <w:rFonts w:ascii="Times New Roman" w:hAnsi="Times New Roman" w:eastAsia="Times New Roman" w:cs="Times New Roman"/>
          <w:spacing w:val="-1"/>
          <w:sz w:val="24"/>
          <w:szCs w:val="24"/>
        </w:rPr>
        <w:t>1.9.</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pacing w:val="-1"/>
          <w:sz w:val="24"/>
          <w:szCs w:val="24"/>
        </w:rPr>
        <w:t xml:space="preserve">1  </w:t>
      </w:r>
      <w:r>
        <w:rPr>
          <w:rFonts w:ascii="宋体" w:hAnsi="宋体" w:eastAsia="宋体" w:cs="宋体"/>
          <w:spacing w:val="-1"/>
          <w:sz w:val="24"/>
          <w:szCs w:val="24"/>
        </w:rPr>
        <w:t>第一章“招标公告</w:t>
      </w:r>
      <w:r>
        <w:rPr>
          <w:rFonts w:ascii="宋体" w:hAnsi="宋体" w:eastAsia="宋体" w:cs="宋体"/>
          <w:spacing w:val="-86"/>
          <w:sz w:val="24"/>
          <w:szCs w:val="24"/>
        </w:rPr>
        <w:t xml:space="preserve"> </w:t>
      </w:r>
      <w:r>
        <w:rPr>
          <w:rFonts w:ascii="宋体" w:hAnsi="宋体" w:eastAsia="宋体" w:cs="宋体"/>
          <w:spacing w:val="-1"/>
          <w:sz w:val="24"/>
          <w:szCs w:val="24"/>
        </w:rPr>
        <w:t>”规定组织踏勘现场的，招标人按规定的时间、地点组织</w:t>
      </w:r>
      <w:r>
        <w:rPr>
          <w:rFonts w:ascii="宋体" w:hAnsi="宋体" w:eastAsia="宋体" w:cs="宋体"/>
          <w:spacing w:val="-6"/>
          <w:sz w:val="24"/>
          <w:szCs w:val="24"/>
        </w:rPr>
        <w:t>投标人踏勘项目现场。部分投标人未按时参加踏勘现场的，不影响踏勘现场的正常进行。</w:t>
      </w:r>
      <w:r>
        <w:rPr>
          <w:rFonts w:ascii="宋体" w:hAnsi="宋体" w:eastAsia="宋体" w:cs="宋体"/>
          <w:spacing w:val="-1"/>
          <w:sz w:val="24"/>
          <w:szCs w:val="24"/>
        </w:rPr>
        <w:t>招标人不得组织单个或部分投标人踏勘项目现场。</w:t>
      </w:r>
    </w:p>
    <w:p w14:paraId="1D5E54EF">
      <w:pPr>
        <w:spacing w:before="1" w:line="219" w:lineRule="auto"/>
        <w:ind w:left="507"/>
        <w:rPr>
          <w:rFonts w:ascii="宋体" w:hAnsi="宋体" w:eastAsia="宋体" w:cs="宋体"/>
          <w:sz w:val="24"/>
          <w:szCs w:val="24"/>
        </w:rPr>
      </w:pPr>
      <w:r>
        <w:rPr>
          <w:rFonts w:ascii="Times New Roman" w:hAnsi="Times New Roman" w:eastAsia="Times New Roman" w:cs="Times New Roman"/>
          <w:spacing w:val="-2"/>
          <w:sz w:val="24"/>
          <w:szCs w:val="24"/>
        </w:rPr>
        <w:t xml:space="preserve">1.9.2  </w:t>
      </w:r>
      <w:r>
        <w:rPr>
          <w:rFonts w:ascii="宋体" w:hAnsi="宋体" w:eastAsia="宋体" w:cs="宋体"/>
          <w:spacing w:val="-2"/>
          <w:sz w:val="24"/>
          <w:szCs w:val="24"/>
        </w:rPr>
        <w:t>投标人踏勘现场发生的费用自理。</w:t>
      </w:r>
    </w:p>
    <w:p w14:paraId="352447F3">
      <w:pPr>
        <w:spacing w:before="116" w:line="307" w:lineRule="auto"/>
        <w:ind w:left="8" w:right="80" w:firstLine="498"/>
        <w:rPr>
          <w:rFonts w:ascii="宋体" w:hAnsi="宋体" w:eastAsia="宋体" w:cs="宋体"/>
          <w:sz w:val="24"/>
          <w:szCs w:val="24"/>
        </w:rPr>
      </w:pPr>
      <w:r>
        <w:rPr>
          <w:rFonts w:ascii="Times New Roman" w:hAnsi="Times New Roman" w:eastAsia="Times New Roman" w:cs="Times New Roman"/>
          <w:spacing w:val="1"/>
          <w:sz w:val="24"/>
          <w:szCs w:val="24"/>
        </w:rPr>
        <w:t xml:space="preserve">1.9.3  </w:t>
      </w:r>
      <w:r>
        <w:rPr>
          <w:rFonts w:ascii="宋体" w:hAnsi="宋体" w:eastAsia="宋体" w:cs="宋体"/>
          <w:spacing w:val="1"/>
          <w:sz w:val="24"/>
          <w:szCs w:val="24"/>
        </w:rPr>
        <w:t>除招标人的原因外，投标人自行负责在踏勘现场中所发生的人员伤亡和财产</w:t>
      </w:r>
      <w:r>
        <w:rPr>
          <w:rFonts w:ascii="宋体" w:hAnsi="宋体" w:eastAsia="宋体" w:cs="宋体"/>
          <w:spacing w:val="-4"/>
          <w:sz w:val="24"/>
          <w:szCs w:val="24"/>
        </w:rPr>
        <w:t>损失。</w:t>
      </w:r>
    </w:p>
    <w:p w14:paraId="72E43A94">
      <w:pPr>
        <w:spacing w:before="1" w:line="310" w:lineRule="auto"/>
        <w:ind w:left="9" w:right="80" w:firstLine="497"/>
        <w:rPr>
          <w:rFonts w:ascii="宋体" w:hAnsi="宋体" w:eastAsia="宋体" w:cs="宋体"/>
          <w:sz w:val="24"/>
          <w:szCs w:val="24"/>
        </w:rPr>
      </w:pPr>
      <w:r>
        <w:rPr>
          <w:rFonts w:ascii="Times New Roman" w:hAnsi="Times New Roman" w:eastAsia="Times New Roman" w:cs="Times New Roman"/>
          <w:spacing w:val="1"/>
          <w:sz w:val="24"/>
          <w:szCs w:val="24"/>
        </w:rPr>
        <w:t xml:space="preserve">1.9.4  </w:t>
      </w:r>
      <w:r>
        <w:rPr>
          <w:rFonts w:ascii="宋体" w:hAnsi="宋体" w:eastAsia="宋体" w:cs="宋体"/>
          <w:spacing w:val="1"/>
          <w:sz w:val="24"/>
          <w:szCs w:val="24"/>
        </w:rPr>
        <w:t>招标人在踏勘现场中介绍的工程场地和相关的周边环境情况，供投标人在编</w:t>
      </w:r>
      <w:r>
        <w:rPr>
          <w:rFonts w:ascii="宋体" w:hAnsi="宋体" w:eastAsia="宋体" w:cs="宋体"/>
          <w:spacing w:val="-1"/>
          <w:sz w:val="24"/>
          <w:szCs w:val="24"/>
        </w:rPr>
        <w:t>制投标文件时参考，招标人不对投标人据此作出的判断和决策负责。</w:t>
      </w:r>
    </w:p>
    <w:p w14:paraId="15C92778">
      <w:pPr>
        <w:pStyle w:val="3"/>
        <w:spacing w:before="143" w:line="222" w:lineRule="auto"/>
        <w:ind w:left="27"/>
        <w:outlineLvl w:val="0"/>
        <w:rPr>
          <w:sz w:val="24"/>
          <w:szCs w:val="24"/>
        </w:rPr>
      </w:pPr>
      <w:bookmarkStart w:id="34" w:name="_Toc17070"/>
      <w:r>
        <w:rPr>
          <w:rFonts w:ascii="Times New Roman" w:hAnsi="Times New Roman" w:eastAsia="Times New Roman" w:cs="Times New Roman"/>
          <w:spacing w:val="-3"/>
          <w:sz w:val="24"/>
          <w:szCs w:val="24"/>
        </w:rPr>
        <w:t xml:space="preserve">1.10  </w:t>
      </w:r>
      <w:r>
        <w:rPr>
          <w:spacing w:val="-3"/>
          <w:sz w:val="24"/>
          <w:szCs w:val="24"/>
        </w:rPr>
        <w:t>投标预备会</w:t>
      </w:r>
      <w:bookmarkEnd w:id="34"/>
    </w:p>
    <w:p w14:paraId="55A1096E">
      <w:pPr>
        <w:spacing w:line="274" w:lineRule="auto"/>
        <w:rPr>
          <w:rFonts w:ascii="Arial"/>
          <w:sz w:val="21"/>
        </w:rPr>
      </w:pPr>
    </w:p>
    <w:p w14:paraId="3F742042">
      <w:pPr>
        <w:spacing w:before="78" w:line="307" w:lineRule="auto"/>
        <w:ind w:left="9" w:right="80" w:firstLine="497"/>
        <w:rPr>
          <w:rFonts w:ascii="宋体" w:hAnsi="宋体" w:eastAsia="宋体" w:cs="宋体"/>
          <w:sz w:val="24"/>
          <w:szCs w:val="24"/>
        </w:rPr>
      </w:pPr>
      <w:r>
        <w:rPr>
          <w:rFonts w:ascii="Times New Roman" w:hAnsi="Times New Roman" w:eastAsia="Times New Roman" w:cs="Times New Roman"/>
          <w:spacing w:val="-3"/>
          <w:sz w:val="24"/>
          <w:szCs w:val="24"/>
        </w:rPr>
        <w:t xml:space="preserve">1.10.1  </w:t>
      </w:r>
      <w:r>
        <w:rPr>
          <w:rFonts w:ascii="宋体" w:hAnsi="宋体" w:eastAsia="宋体" w:cs="宋体"/>
          <w:spacing w:val="-3"/>
          <w:sz w:val="24"/>
          <w:szCs w:val="24"/>
        </w:rPr>
        <w:t>第一章“招标公告</w:t>
      </w:r>
      <w:r>
        <w:rPr>
          <w:rFonts w:ascii="宋体" w:hAnsi="宋体" w:eastAsia="宋体" w:cs="宋体"/>
          <w:spacing w:val="-72"/>
          <w:sz w:val="24"/>
          <w:szCs w:val="24"/>
        </w:rPr>
        <w:t xml:space="preserve"> </w:t>
      </w:r>
      <w:r>
        <w:rPr>
          <w:rFonts w:ascii="宋体" w:hAnsi="宋体" w:eastAsia="宋体" w:cs="宋体"/>
          <w:spacing w:val="-3"/>
          <w:sz w:val="24"/>
          <w:szCs w:val="24"/>
        </w:rPr>
        <w:t>”规定召开投标预备会的，招标人按规定的时间和地点召</w:t>
      </w:r>
      <w:r>
        <w:rPr>
          <w:rFonts w:ascii="宋体" w:hAnsi="宋体" w:eastAsia="宋体" w:cs="宋体"/>
          <w:spacing w:val="-1"/>
          <w:sz w:val="24"/>
          <w:szCs w:val="24"/>
        </w:rPr>
        <w:t>开投标预备会，澄清投标人提出的问题。</w:t>
      </w:r>
    </w:p>
    <w:p w14:paraId="4E21ED5B">
      <w:pPr>
        <w:spacing w:before="1" w:line="308" w:lineRule="auto"/>
        <w:ind w:left="35" w:right="93" w:firstLine="471"/>
        <w:rPr>
          <w:rFonts w:ascii="宋体" w:hAnsi="宋体" w:eastAsia="宋体" w:cs="宋体"/>
          <w:sz w:val="24"/>
          <w:szCs w:val="24"/>
        </w:rPr>
      </w:pPr>
      <w:r>
        <w:rPr>
          <w:rFonts w:ascii="Times New Roman" w:hAnsi="Times New Roman" w:eastAsia="Times New Roman" w:cs="Times New Roman"/>
          <w:spacing w:val="-2"/>
          <w:sz w:val="24"/>
          <w:szCs w:val="24"/>
        </w:rPr>
        <w:t xml:space="preserve">1.10.2  </w:t>
      </w:r>
      <w:r>
        <w:rPr>
          <w:rFonts w:ascii="宋体" w:hAnsi="宋体" w:eastAsia="宋体" w:cs="宋体"/>
          <w:spacing w:val="-2"/>
          <w:sz w:val="24"/>
          <w:szCs w:val="24"/>
        </w:rPr>
        <w:t>投标人应按投标人须知前附表规定的时间和形式将提出的问题</w:t>
      </w:r>
      <w:r>
        <w:rPr>
          <w:rFonts w:ascii="宋体" w:hAnsi="宋体" w:eastAsia="宋体" w:cs="宋体"/>
          <w:spacing w:val="-3"/>
          <w:sz w:val="24"/>
          <w:szCs w:val="24"/>
        </w:rPr>
        <w:t>送达招标人，以便招标人在会议期间澄清。</w:t>
      </w:r>
    </w:p>
    <w:p w14:paraId="58115B35">
      <w:pPr>
        <w:spacing w:before="1" w:line="308" w:lineRule="auto"/>
        <w:ind w:left="11" w:right="82" w:firstLine="495"/>
        <w:rPr>
          <w:rFonts w:ascii="宋体" w:hAnsi="宋体" w:eastAsia="宋体" w:cs="宋体"/>
          <w:sz w:val="24"/>
          <w:szCs w:val="24"/>
        </w:rPr>
      </w:pPr>
      <w:r>
        <w:rPr>
          <w:rFonts w:ascii="Times New Roman" w:hAnsi="Times New Roman" w:eastAsia="Times New Roman" w:cs="Times New Roman"/>
          <w:sz w:val="24"/>
          <w:szCs w:val="24"/>
        </w:rPr>
        <w:t xml:space="preserve">1.10.3  </w:t>
      </w:r>
      <w:r>
        <w:rPr>
          <w:rFonts w:ascii="宋体" w:hAnsi="宋体" w:eastAsia="宋体" w:cs="宋体"/>
          <w:sz w:val="24"/>
          <w:szCs w:val="24"/>
        </w:rPr>
        <w:t>投标预备会后，招标人将对</w:t>
      </w:r>
      <w:r>
        <w:rPr>
          <w:rFonts w:ascii="宋体" w:hAnsi="宋体" w:eastAsia="宋体" w:cs="宋体"/>
          <w:spacing w:val="-1"/>
          <w:sz w:val="24"/>
          <w:szCs w:val="24"/>
        </w:rPr>
        <w:t>投标人所提问题的澄清，以本章第</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 xml:space="preserve">2.2 </w:t>
      </w:r>
      <w:r>
        <w:rPr>
          <w:rFonts w:ascii="宋体" w:hAnsi="宋体" w:eastAsia="宋体" w:cs="宋体"/>
          <w:spacing w:val="-1"/>
          <w:sz w:val="24"/>
          <w:szCs w:val="24"/>
        </w:rPr>
        <w:t>款规定的</w:t>
      </w:r>
      <w:bookmarkStart w:id="35" w:name="bookmark139"/>
      <w:bookmarkEnd w:id="35"/>
      <w:r>
        <w:rPr>
          <w:rFonts w:ascii="宋体" w:hAnsi="宋体" w:eastAsia="宋体" w:cs="宋体"/>
          <w:sz w:val="24"/>
          <w:szCs w:val="24"/>
        </w:rPr>
        <w:t>形式通知所有获取招标文件的投标人。该澄</w:t>
      </w:r>
      <w:r>
        <w:rPr>
          <w:rFonts w:ascii="宋体" w:hAnsi="宋体" w:eastAsia="宋体" w:cs="宋体"/>
          <w:spacing w:val="-1"/>
          <w:sz w:val="24"/>
          <w:szCs w:val="24"/>
        </w:rPr>
        <w:t>清内容为招标文件的组成部分。</w:t>
      </w:r>
    </w:p>
    <w:p w14:paraId="5D672066">
      <w:pPr>
        <w:spacing w:line="265" w:lineRule="auto"/>
        <w:rPr>
          <w:rFonts w:ascii="Arial"/>
          <w:sz w:val="21"/>
        </w:rPr>
      </w:pPr>
      <w:r>
        <w:pict>
          <v:shape id="_x0000_s1027" o:spid="_x0000_s1027" style="position:absolute;left:0pt;margin-left:0pt;margin-top:9.6pt;height:0pt;width:144pt;z-index:251660288;mso-width-relative:page;mso-height-relative:page;" filled="f" stroked="t" coordsize="2880,0" path="m0,0l2880,0e">
            <v:fill on="f" focussize="0,0"/>
            <v:stroke weight="0pt" color="#000000" miterlimit="0" joinstyle="bevel" endcap="square"/>
            <v:imagedata o:title=""/>
            <o:lock v:ext="edit"/>
          </v:shape>
        </w:pict>
      </w:r>
    </w:p>
    <w:p w14:paraId="2F2C3CD7">
      <w:pPr>
        <w:spacing w:before="60" w:line="246" w:lineRule="auto"/>
        <w:ind w:left="6" w:right="82" w:firstLine="451"/>
        <w:rPr>
          <w:rFonts w:ascii="宋体" w:hAnsi="宋体" w:eastAsia="宋体" w:cs="宋体"/>
          <w:sz w:val="18"/>
          <w:szCs w:val="18"/>
        </w:rPr>
      </w:pPr>
      <w:bookmarkStart w:id="36" w:name="bookmark140"/>
      <w:bookmarkEnd w:id="36"/>
      <w:r>
        <w:rPr>
          <w:rFonts w:ascii="宋体" w:hAnsi="宋体" w:eastAsia="宋体" w:cs="宋体"/>
          <w:spacing w:val="-1"/>
          <w:position w:val="9"/>
          <w:sz w:val="8"/>
          <w:szCs w:val="8"/>
        </w:rPr>
        <w:t>①</w:t>
      </w:r>
      <w:r>
        <w:rPr>
          <w:rFonts w:ascii="宋体" w:hAnsi="宋体" w:eastAsia="宋体" w:cs="宋体"/>
          <w:spacing w:val="-1"/>
          <w:sz w:val="18"/>
          <w:szCs w:val="18"/>
        </w:rPr>
        <w:t>本项规定仅适用于根据《关于发布公路工程从业企业资质名录的通知》（厅公路字〔</w:t>
      </w:r>
      <w:r>
        <w:rPr>
          <w:rFonts w:ascii="Times New Roman" w:hAnsi="Times New Roman" w:eastAsia="Times New Roman" w:cs="Times New Roman"/>
          <w:spacing w:val="-1"/>
          <w:sz w:val="18"/>
          <w:szCs w:val="18"/>
        </w:rPr>
        <w:t>2011</w:t>
      </w:r>
      <w:r>
        <w:rPr>
          <w:rFonts w:ascii="宋体" w:hAnsi="宋体" w:eastAsia="宋体" w:cs="宋体"/>
          <w:spacing w:val="-2"/>
          <w:sz w:val="18"/>
          <w:szCs w:val="18"/>
        </w:rPr>
        <w:t>〕</w:t>
      </w:r>
      <w:r>
        <w:rPr>
          <w:rFonts w:ascii="Times New Roman" w:hAnsi="Times New Roman" w:eastAsia="Times New Roman" w:cs="Times New Roman"/>
          <w:spacing w:val="-2"/>
          <w:sz w:val="18"/>
          <w:szCs w:val="18"/>
        </w:rPr>
        <w:t xml:space="preserve">114 </w:t>
      </w:r>
      <w:r>
        <w:rPr>
          <w:rFonts w:ascii="宋体" w:hAnsi="宋体" w:eastAsia="宋体" w:cs="宋体"/>
          <w:spacing w:val="-2"/>
          <w:sz w:val="18"/>
          <w:szCs w:val="18"/>
        </w:rPr>
        <w:t>号）要求，招</w:t>
      </w:r>
      <w:r>
        <w:rPr>
          <w:rFonts w:ascii="宋体" w:hAnsi="宋体" w:eastAsia="宋体" w:cs="宋体"/>
          <w:spacing w:val="1"/>
          <w:sz w:val="18"/>
          <w:szCs w:val="18"/>
        </w:rPr>
        <w:t>标人应通过名录对投标人资质条件进行审核的公路工程设计企业；如前款文件中规定的资质已由省级相关部门负责</w:t>
      </w:r>
      <w:r>
        <w:rPr>
          <w:rFonts w:ascii="宋体" w:hAnsi="宋体" w:eastAsia="宋体" w:cs="宋体"/>
          <w:spacing w:val="-1"/>
          <w:sz w:val="18"/>
          <w:szCs w:val="18"/>
        </w:rPr>
        <w:t>审核、审批，则不做要求。</w:t>
      </w:r>
    </w:p>
    <w:p w14:paraId="5D41F48C">
      <w:pPr>
        <w:spacing w:line="319" w:lineRule="auto"/>
        <w:rPr>
          <w:rFonts w:hint="eastAsia" w:ascii="Arial" w:eastAsia="宋体"/>
          <w:sz w:val="21"/>
          <w:lang w:eastAsia="zh-CN"/>
        </w:rPr>
      </w:pPr>
      <w:r>
        <w:rPr>
          <w:rFonts w:hint="eastAsia" w:ascii="Arial" w:eastAsia="宋体"/>
          <w:sz w:val="21"/>
          <w:lang w:eastAsia="zh-CN"/>
        </w:rPr>
        <w:br w:type="page"/>
      </w:r>
    </w:p>
    <w:p w14:paraId="55A6D0C0">
      <w:pPr>
        <w:pStyle w:val="3"/>
        <w:spacing w:before="78" w:line="222" w:lineRule="auto"/>
        <w:ind w:left="27"/>
        <w:outlineLvl w:val="0"/>
        <w:rPr>
          <w:sz w:val="24"/>
          <w:szCs w:val="24"/>
        </w:rPr>
      </w:pPr>
      <w:bookmarkStart w:id="37" w:name="_Toc4636"/>
      <w:r>
        <w:rPr>
          <w:rFonts w:ascii="Times New Roman" w:hAnsi="Times New Roman" w:eastAsia="Times New Roman" w:cs="Times New Roman"/>
          <w:spacing w:val="-8"/>
          <w:sz w:val="24"/>
          <w:szCs w:val="24"/>
        </w:rPr>
        <w:t>1.11</w:t>
      </w:r>
      <w:r>
        <w:rPr>
          <w:rFonts w:ascii="Times New Roman" w:hAnsi="Times New Roman" w:eastAsia="Times New Roman" w:cs="Times New Roman"/>
          <w:spacing w:val="9"/>
          <w:sz w:val="24"/>
          <w:szCs w:val="24"/>
        </w:rPr>
        <w:t xml:space="preserve">  </w:t>
      </w:r>
      <w:r>
        <w:rPr>
          <w:spacing w:val="-8"/>
          <w:sz w:val="24"/>
          <w:szCs w:val="24"/>
        </w:rPr>
        <w:t>分包</w:t>
      </w:r>
      <w:bookmarkEnd w:id="37"/>
    </w:p>
    <w:p w14:paraId="5113BEF4">
      <w:pPr>
        <w:spacing w:line="270" w:lineRule="auto"/>
        <w:rPr>
          <w:rFonts w:ascii="Arial"/>
          <w:sz w:val="21"/>
        </w:rPr>
      </w:pPr>
    </w:p>
    <w:p w14:paraId="71CCEFC0">
      <w:pPr>
        <w:spacing w:before="78" w:line="308" w:lineRule="auto"/>
        <w:ind w:left="35" w:right="2" w:firstLine="471"/>
        <w:rPr>
          <w:rFonts w:ascii="宋体" w:hAnsi="宋体" w:eastAsia="宋体" w:cs="宋体"/>
          <w:sz w:val="24"/>
          <w:szCs w:val="24"/>
        </w:rPr>
      </w:pPr>
      <w:r>
        <w:rPr>
          <w:rFonts w:ascii="Times New Roman" w:hAnsi="Times New Roman" w:eastAsia="Times New Roman" w:cs="Times New Roman"/>
          <w:spacing w:val="-2"/>
          <w:sz w:val="24"/>
          <w:szCs w:val="24"/>
        </w:rPr>
        <w:t xml:space="preserve">1.11.1  </w:t>
      </w:r>
      <w:r>
        <w:rPr>
          <w:rFonts w:ascii="宋体" w:hAnsi="宋体" w:eastAsia="宋体" w:cs="宋体"/>
          <w:spacing w:val="-2"/>
          <w:sz w:val="24"/>
          <w:szCs w:val="24"/>
        </w:rPr>
        <w:t>投标人拟在中标后将中标项目的非主体、非关键性工作进行分包的，应符合</w:t>
      </w:r>
      <w:r>
        <w:rPr>
          <w:rFonts w:ascii="宋体" w:hAnsi="宋体" w:eastAsia="宋体" w:cs="宋体"/>
          <w:spacing w:val="-8"/>
          <w:sz w:val="24"/>
          <w:szCs w:val="24"/>
        </w:rPr>
        <w:t>以下规定：</w:t>
      </w:r>
    </w:p>
    <w:p w14:paraId="3A376E78">
      <w:pPr>
        <w:spacing w:line="307" w:lineRule="auto"/>
        <w:ind w:left="13" w:firstLine="486"/>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）分包内容要求：招标人允许分包或不允许分包的工程（如有）应在投标人须</w:t>
      </w:r>
      <w:r>
        <w:rPr>
          <w:rFonts w:ascii="宋体" w:hAnsi="宋体" w:eastAsia="宋体" w:cs="宋体"/>
          <w:spacing w:val="-2"/>
          <w:sz w:val="24"/>
          <w:szCs w:val="24"/>
        </w:rPr>
        <w:t>知前附表中载明。</w:t>
      </w:r>
    </w:p>
    <w:p w14:paraId="3AF9988D">
      <w:pPr>
        <w:spacing w:before="1" w:line="307" w:lineRule="auto"/>
        <w:ind w:left="7" w:firstLine="492"/>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）接受分包的第三人资格要求：分包人的资格能力应与其分包工程的标准和规</w:t>
      </w:r>
      <w:r>
        <w:rPr>
          <w:rFonts w:ascii="宋体" w:hAnsi="宋体" w:eastAsia="宋体" w:cs="宋体"/>
          <w:spacing w:val="-1"/>
          <w:sz w:val="24"/>
          <w:szCs w:val="24"/>
        </w:rPr>
        <w:t>模相适应，且具备投标人须知前附表中规定的资格条件。</w:t>
      </w:r>
    </w:p>
    <w:p w14:paraId="3EF80292">
      <w:pPr>
        <w:spacing w:line="218"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）其他要求：见投标人须知前附表。</w:t>
      </w:r>
    </w:p>
    <w:p w14:paraId="6A384E8D">
      <w:pPr>
        <w:spacing w:before="118" w:line="310" w:lineRule="auto"/>
        <w:ind w:left="11" w:right="2" w:firstLine="495"/>
        <w:rPr>
          <w:rFonts w:ascii="宋体" w:hAnsi="宋体" w:eastAsia="宋体" w:cs="宋体"/>
          <w:sz w:val="24"/>
          <w:szCs w:val="24"/>
        </w:rPr>
      </w:pPr>
      <w:r>
        <w:rPr>
          <w:rFonts w:ascii="Times New Roman" w:hAnsi="Times New Roman" w:eastAsia="Times New Roman" w:cs="Times New Roman"/>
          <w:spacing w:val="-3"/>
          <w:sz w:val="24"/>
          <w:szCs w:val="24"/>
        </w:rPr>
        <w:t>1.11.2</w:t>
      </w:r>
      <w:r>
        <w:rPr>
          <w:rFonts w:ascii="Times New Roman" w:hAnsi="Times New Roman" w:eastAsia="Times New Roman" w:cs="Times New Roman"/>
          <w:spacing w:val="19"/>
          <w:w w:val="101"/>
          <w:sz w:val="24"/>
          <w:szCs w:val="24"/>
        </w:rPr>
        <w:t xml:space="preserve">  </w:t>
      </w:r>
      <w:r>
        <w:rPr>
          <w:rFonts w:ascii="宋体" w:hAnsi="宋体" w:eastAsia="宋体" w:cs="宋体"/>
          <w:spacing w:val="-3"/>
          <w:sz w:val="24"/>
          <w:szCs w:val="24"/>
        </w:rPr>
        <w:t>中标人不得向他人转让中标项目，接受分包的人不得再次分包。中标人应就</w:t>
      </w:r>
      <w:r>
        <w:rPr>
          <w:rFonts w:ascii="宋体" w:hAnsi="宋体" w:eastAsia="宋体" w:cs="宋体"/>
          <w:spacing w:val="-1"/>
          <w:sz w:val="24"/>
          <w:szCs w:val="24"/>
        </w:rPr>
        <w:t>分包项目向招标人负责，接受分包的人就分包项目承担连带责任。</w:t>
      </w:r>
    </w:p>
    <w:p w14:paraId="3EB78BE9">
      <w:pPr>
        <w:pStyle w:val="3"/>
        <w:spacing w:before="144" w:line="222" w:lineRule="auto"/>
        <w:ind w:left="27"/>
        <w:outlineLvl w:val="0"/>
        <w:rPr>
          <w:sz w:val="24"/>
          <w:szCs w:val="24"/>
        </w:rPr>
      </w:pPr>
      <w:bookmarkStart w:id="38" w:name="_Toc13092"/>
      <w:r>
        <w:rPr>
          <w:rFonts w:ascii="Times New Roman" w:hAnsi="Times New Roman" w:eastAsia="Times New Roman" w:cs="Times New Roman"/>
          <w:spacing w:val="-6"/>
          <w:sz w:val="24"/>
          <w:szCs w:val="24"/>
        </w:rPr>
        <w:t>1.12</w:t>
      </w:r>
      <w:r>
        <w:rPr>
          <w:rFonts w:ascii="Times New Roman" w:hAnsi="Times New Roman" w:eastAsia="Times New Roman" w:cs="Times New Roman"/>
          <w:spacing w:val="12"/>
          <w:sz w:val="24"/>
          <w:szCs w:val="24"/>
        </w:rPr>
        <w:t xml:space="preserve">  </w:t>
      </w:r>
      <w:r>
        <w:rPr>
          <w:spacing w:val="-6"/>
          <w:sz w:val="24"/>
          <w:szCs w:val="24"/>
        </w:rPr>
        <w:t>响应和偏差</w:t>
      </w:r>
      <w:bookmarkEnd w:id="38"/>
    </w:p>
    <w:p w14:paraId="1E160C4A">
      <w:pPr>
        <w:spacing w:line="273" w:lineRule="auto"/>
        <w:rPr>
          <w:rFonts w:ascii="Arial"/>
          <w:sz w:val="21"/>
        </w:rPr>
      </w:pPr>
    </w:p>
    <w:p w14:paraId="6AD34E46">
      <w:pPr>
        <w:spacing w:before="78" w:line="307" w:lineRule="auto"/>
        <w:ind w:left="11" w:firstLine="495"/>
        <w:rPr>
          <w:rFonts w:ascii="宋体" w:hAnsi="宋体" w:eastAsia="宋体" w:cs="宋体"/>
          <w:sz w:val="24"/>
          <w:szCs w:val="24"/>
        </w:rPr>
      </w:pPr>
      <w:r>
        <w:rPr>
          <w:rFonts w:ascii="Times New Roman" w:hAnsi="Times New Roman" w:eastAsia="Times New Roman" w:cs="Times New Roman"/>
          <w:spacing w:val="-2"/>
          <w:sz w:val="24"/>
          <w:szCs w:val="24"/>
        </w:rPr>
        <w:t xml:space="preserve">1.12.1  </w:t>
      </w:r>
      <w:r>
        <w:rPr>
          <w:rFonts w:ascii="宋体" w:hAnsi="宋体" w:eastAsia="宋体" w:cs="宋体"/>
          <w:spacing w:val="-2"/>
          <w:sz w:val="24"/>
          <w:szCs w:val="24"/>
        </w:rPr>
        <w:t>投标文件偏离招标文件某些要求，视为投标文件存在偏差。偏差包括重大偏差和细微偏差。</w:t>
      </w:r>
    </w:p>
    <w:p w14:paraId="36D762D3">
      <w:pPr>
        <w:spacing w:before="1" w:line="307" w:lineRule="auto"/>
        <w:ind w:left="28" w:firstLine="479"/>
        <w:rPr>
          <w:rFonts w:ascii="宋体" w:hAnsi="宋体" w:eastAsia="宋体" w:cs="宋体"/>
          <w:sz w:val="24"/>
          <w:szCs w:val="24"/>
        </w:rPr>
      </w:pPr>
      <w:r>
        <w:rPr>
          <w:rFonts w:ascii="Times New Roman" w:hAnsi="Times New Roman" w:eastAsia="Times New Roman" w:cs="Times New Roman"/>
          <w:spacing w:val="3"/>
          <w:sz w:val="24"/>
          <w:szCs w:val="24"/>
        </w:rPr>
        <w:t>1.</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pacing w:val="3"/>
          <w:sz w:val="24"/>
          <w:szCs w:val="24"/>
        </w:rPr>
        <w:t xml:space="preserve">12.2  </w:t>
      </w:r>
      <w:r>
        <w:rPr>
          <w:rFonts w:ascii="宋体" w:hAnsi="宋体" w:eastAsia="宋体" w:cs="宋体"/>
          <w:spacing w:val="3"/>
          <w:sz w:val="24"/>
          <w:szCs w:val="24"/>
        </w:rPr>
        <w:t>投标文件应对招标文件的实质性要求和条件作出满足性或更有利于招标人</w:t>
      </w:r>
      <w:r>
        <w:rPr>
          <w:rFonts w:ascii="宋体" w:hAnsi="宋体" w:eastAsia="宋体" w:cs="宋体"/>
          <w:spacing w:val="-1"/>
          <w:sz w:val="24"/>
          <w:szCs w:val="24"/>
        </w:rPr>
        <w:t>的响应，否则，视为投标文件存在重大偏差，投标人的投标将被否决。</w:t>
      </w:r>
    </w:p>
    <w:p w14:paraId="3F16FE12">
      <w:pPr>
        <w:spacing w:before="1" w:line="308" w:lineRule="auto"/>
        <w:ind w:left="11" w:firstLine="480"/>
        <w:rPr>
          <w:rFonts w:ascii="宋体" w:hAnsi="宋体" w:eastAsia="宋体" w:cs="宋体"/>
          <w:sz w:val="24"/>
          <w:szCs w:val="24"/>
        </w:rPr>
      </w:pPr>
      <w:r>
        <w:rPr>
          <w:rFonts w:ascii="宋体" w:hAnsi="宋体" w:eastAsia="宋体" w:cs="宋体"/>
          <w:spacing w:val="-3"/>
          <w:sz w:val="24"/>
          <w:szCs w:val="24"/>
        </w:rPr>
        <w:t>投标文件存在第三章“评标办法</w:t>
      </w:r>
      <w:r>
        <w:rPr>
          <w:rFonts w:ascii="宋体" w:hAnsi="宋体" w:eastAsia="宋体" w:cs="宋体"/>
          <w:spacing w:val="-71"/>
          <w:sz w:val="24"/>
          <w:szCs w:val="24"/>
        </w:rPr>
        <w:t xml:space="preserve"> </w:t>
      </w:r>
      <w:r>
        <w:rPr>
          <w:rFonts w:ascii="宋体" w:hAnsi="宋体" w:eastAsia="宋体" w:cs="宋体"/>
          <w:spacing w:val="-3"/>
          <w:sz w:val="24"/>
          <w:szCs w:val="24"/>
        </w:rPr>
        <w:t>”中所列任一否决投标情形的，均属于存在重大偏</w:t>
      </w:r>
      <w:r>
        <w:rPr>
          <w:rFonts w:ascii="宋体" w:hAnsi="宋体" w:eastAsia="宋体" w:cs="宋体"/>
          <w:spacing w:val="-7"/>
          <w:sz w:val="24"/>
          <w:szCs w:val="24"/>
        </w:rPr>
        <w:t>差。</w:t>
      </w:r>
    </w:p>
    <w:p w14:paraId="164B7EE9">
      <w:pPr>
        <w:spacing w:line="219" w:lineRule="auto"/>
        <w:ind w:left="507"/>
        <w:rPr>
          <w:rFonts w:ascii="宋体" w:hAnsi="宋体" w:eastAsia="宋体" w:cs="宋体"/>
          <w:sz w:val="24"/>
          <w:szCs w:val="24"/>
        </w:rPr>
      </w:pPr>
      <w:r>
        <w:rPr>
          <w:rFonts w:ascii="Times New Roman" w:hAnsi="Times New Roman" w:eastAsia="Times New Roman" w:cs="Times New Roman"/>
          <w:spacing w:val="-2"/>
          <w:sz w:val="24"/>
          <w:szCs w:val="24"/>
        </w:rPr>
        <w:t xml:space="preserve">1.12.3  </w:t>
      </w:r>
      <w:r>
        <w:rPr>
          <w:rFonts w:ascii="宋体" w:hAnsi="宋体" w:eastAsia="宋体" w:cs="宋体"/>
          <w:spacing w:val="-2"/>
          <w:sz w:val="24"/>
          <w:szCs w:val="24"/>
        </w:rPr>
        <w:t>投标文件中的下列偏差为细微偏差：</w:t>
      </w:r>
    </w:p>
    <w:p w14:paraId="0B723097">
      <w:pPr>
        <w:spacing w:before="112" w:line="308" w:lineRule="auto"/>
        <w:ind w:left="8" w:firstLine="491"/>
        <w:rPr>
          <w:rFonts w:ascii="宋体" w:hAnsi="宋体" w:eastAsia="宋体" w:cs="宋体"/>
          <w:sz w:val="24"/>
          <w:szCs w:val="24"/>
        </w:rPr>
      </w:pPr>
      <w:r>
        <w:rPr>
          <w:rFonts w:ascii="宋体" w:hAnsi="宋体" w:eastAsia="宋体" w:cs="宋体"/>
          <w:sz w:val="24"/>
          <w:szCs w:val="24"/>
        </w:rPr>
        <w:t>（</w:t>
      </w:r>
      <w:r>
        <w:rPr>
          <w:rFonts w:ascii="Times New Roman" w:hAnsi="Times New Roman" w:eastAsia="Times New Roman" w:cs="Times New Roman"/>
          <w:sz w:val="24"/>
          <w:szCs w:val="24"/>
        </w:rPr>
        <w:t>1</w:t>
      </w:r>
      <w:r>
        <w:rPr>
          <w:rFonts w:ascii="宋体" w:hAnsi="宋体" w:eastAsia="宋体" w:cs="宋体"/>
          <w:sz w:val="24"/>
          <w:szCs w:val="24"/>
        </w:rPr>
        <w:t>）在按照第三章“评标办法</w:t>
      </w:r>
      <w:r>
        <w:rPr>
          <w:rFonts w:ascii="宋体" w:hAnsi="宋体" w:eastAsia="宋体" w:cs="宋体"/>
          <w:spacing w:val="-71"/>
          <w:sz w:val="24"/>
          <w:szCs w:val="24"/>
        </w:rPr>
        <w:t xml:space="preserve"> </w:t>
      </w:r>
      <w:r>
        <w:rPr>
          <w:rFonts w:ascii="宋体" w:hAnsi="宋体" w:eastAsia="宋体" w:cs="宋体"/>
          <w:sz w:val="24"/>
          <w:szCs w:val="24"/>
        </w:rPr>
        <w:t>”的规定对投标价进行算术性错误修正后，最终投</w:t>
      </w:r>
      <w:r>
        <w:rPr>
          <w:rFonts w:ascii="宋体" w:hAnsi="宋体" w:eastAsia="宋体" w:cs="宋体"/>
          <w:spacing w:val="-2"/>
          <w:sz w:val="24"/>
          <w:szCs w:val="24"/>
        </w:rPr>
        <w:t>标报价未超过最高投标限价（如有）的情况下，出现第三章</w:t>
      </w:r>
      <w:r>
        <w:rPr>
          <w:rFonts w:ascii="宋体" w:hAnsi="宋体" w:eastAsia="宋体" w:cs="宋体"/>
          <w:spacing w:val="-3"/>
          <w:sz w:val="24"/>
          <w:szCs w:val="24"/>
        </w:rPr>
        <w:t>“评标办法</w:t>
      </w:r>
      <w:r>
        <w:rPr>
          <w:rFonts w:ascii="宋体" w:hAnsi="宋体" w:eastAsia="宋体" w:cs="宋体"/>
          <w:spacing w:val="-88"/>
          <w:sz w:val="24"/>
          <w:szCs w:val="24"/>
        </w:rPr>
        <w:t xml:space="preserve"> </w:t>
      </w:r>
      <w:r>
        <w:rPr>
          <w:rFonts w:ascii="宋体" w:hAnsi="宋体" w:eastAsia="宋体" w:cs="宋体"/>
          <w:spacing w:val="-3"/>
          <w:sz w:val="24"/>
          <w:szCs w:val="24"/>
        </w:rPr>
        <w:t>”规定的算术性</w:t>
      </w:r>
      <w:r>
        <w:rPr>
          <w:rFonts w:ascii="宋体" w:hAnsi="宋体" w:eastAsia="宋体" w:cs="宋体"/>
          <w:spacing w:val="-4"/>
          <w:sz w:val="24"/>
          <w:szCs w:val="24"/>
        </w:rPr>
        <w:t>错误；</w:t>
      </w:r>
    </w:p>
    <w:p w14:paraId="5B6F558C">
      <w:pPr>
        <w:spacing w:before="1" w:line="218"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）技术建议书不够完善；</w:t>
      </w:r>
    </w:p>
    <w:p w14:paraId="0EBF7F56">
      <w:pPr>
        <w:spacing w:before="117"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）投标个别文字有遗漏错误等不影响投标文件实质性内容的偏差。</w:t>
      </w:r>
    </w:p>
    <w:p w14:paraId="66D6A28A">
      <w:pPr>
        <w:spacing w:before="115" w:line="219"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1.12.4  </w:t>
      </w:r>
      <w:r>
        <w:rPr>
          <w:rFonts w:ascii="宋体" w:hAnsi="宋体" w:eastAsia="宋体" w:cs="宋体"/>
          <w:spacing w:val="-1"/>
          <w:sz w:val="24"/>
          <w:szCs w:val="24"/>
        </w:rPr>
        <w:t>评标委员会对投标文件中的细微偏差按如下规定处理：</w:t>
      </w:r>
    </w:p>
    <w:p w14:paraId="4D6D322B">
      <w:pPr>
        <w:spacing w:before="115" w:line="308" w:lineRule="auto"/>
        <w:ind w:left="14" w:firstLine="485"/>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w:t>
      </w:r>
      <w:r>
        <w:rPr>
          <w:rFonts w:ascii="宋体" w:hAnsi="宋体" w:eastAsia="宋体" w:cs="宋体"/>
          <w:spacing w:val="-3"/>
          <w:sz w:val="24"/>
          <w:szCs w:val="24"/>
        </w:rPr>
        <w:t>）对于本章第</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 xml:space="preserve">1.12.3 </w:t>
      </w:r>
      <w:r>
        <w:rPr>
          <w:rFonts w:ascii="宋体" w:hAnsi="宋体" w:eastAsia="宋体" w:cs="宋体"/>
          <w:spacing w:val="-3"/>
          <w:sz w:val="24"/>
          <w:szCs w:val="24"/>
        </w:rPr>
        <w:t>项（</w:t>
      </w:r>
      <w:r>
        <w:rPr>
          <w:rFonts w:ascii="Times New Roman" w:hAnsi="Times New Roman" w:eastAsia="Times New Roman" w:cs="Times New Roman"/>
          <w:spacing w:val="-3"/>
          <w:sz w:val="24"/>
          <w:szCs w:val="24"/>
        </w:rPr>
        <w:t>1</w:t>
      </w:r>
      <w:r>
        <w:rPr>
          <w:rFonts w:ascii="宋体" w:hAnsi="宋体" w:eastAsia="宋体" w:cs="宋体"/>
          <w:spacing w:val="-3"/>
          <w:sz w:val="24"/>
          <w:szCs w:val="24"/>
        </w:rPr>
        <w:t>）目所述的细微偏差，按照第三章“评标</w:t>
      </w:r>
      <w:r>
        <w:rPr>
          <w:rFonts w:ascii="宋体" w:hAnsi="宋体" w:eastAsia="宋体" w:cs="宋体"/>
          <w:spacing w:val="-4"/>
          <w:sz w:val="24"/>
          <w:szCs w:val="24"/>
        </w:rPr>
        <w:t>办法</w:t>
      </w:r>
      <w:r>
        <w:rPr>
          <w:rFonts w:ascii="宋体" w:hAnsi="宋体" w:eastAsia="宋体" w:cs="宋体"/>
          <w:spacing w:val="-88"/>
          <w:sz w:val="24"/>
          <w:szCs w:val="24"/>
        </w:rPr>
        <w:t xml:space="preserve"> </w:t>
      </w:r>
      <w:r>
        <w:rPr>
          <w:rFonts w:ascii="宋体" w:hAnsi="宋体" w:eastAsia="宋体" w:cs="宋体"/>
          <w:spacing w:val="-4"/>
          <w:sz w:val="24"/>
          <w:szCs w:val="24"/>
        </w:rPr>
        <w:t>”的规</w:t>
      </w:r>
      <w:r>
        <w:rPr>
          <w:rFonts w:ascii="宋体" w:hAnsi="宋体" w:eastAsia="宋体" w:cs="宋体"/>
          <w:spacing w:val="-1"/>
          <w:sz w:val="24"/>
          <w:szCs w:val="24"/>
        </w:rPr>
        <w:t>定予以修正并要求投标人进行澄清；</w:t>
      </w:r>
    </w:p>
    <w:p w14:paraId="46F5F738">
      <w:pPr>
        <w:spacing w:before="1" w:line="307" w:lineRule="auto"/>
        <w:ind w:left="7" w:firstLine="492"/>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）对于本章第</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2"/>
          <w:sz w:val="24"/>
          <w:szCs w:val="24"/>
        </w:rPr>
        <w:t>12.3</w:t>
      </w:r>
      <w:r>
        <w:rPr>
          <w:rFonts w:ascii="Times New Roman" w:hAnsi="Times New Roman" w:eastAsia="Times New Roman" w:cs="Times New Roman"/>
          <w:spacing w:val="18"/>
          <w:sz w:val="24"/>
          <w:szCs w:val="24"/>
        </w:rPr>
        <w:t xml:space="preserve"> </w:t>
      </w:r>
      <w:r>
        <w:rPr>
          <w:rFonts w:ascii="宋体" w:hAnsi="宋体" w:eastAsia="宋体" w:cs="宋体"/>
          <w:spacing w:val="-2"/>
          <w:sz w:val="24"/>
          <w:szCs w:val="24"/>
        </w:rPr>
        <w:t>项（</w:t>
      </w:r>
      <w:r>
        <w:rPr>
          <w:rFonts w:ascii="Times New Roman" w:hAnsi="Times New Roman" w:eastAsia="Times New Roman" w:cs="Times New Roman"/>
          <w:spacing w:val="-2"/>
          <w:sz w:val="24"/>
          <w:szCs w:val="24"/>
        </w:rPr>
        <w:t>2</w:t>
      </w: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w:t>
      </w:r>
      <w:r>
        <w:rPr>
          <w:rFonts w:ascii="宋体" w:hAnsi="宋体" w:eastAsia="宋体" w:cs="宋体"/>
          <w:spacing w:val="-60"/>
          <w:sz w:val="24"/>
          <w:szCs w:val="24"/>
        </w:rPr>
        <w:t xml:space="preserve"> </w:t>
      </w:r>
      <w:r>
        <w:rPr>
          <w:rFonts w:ascii="宋体" w:hAnsi="宋体" w:eastAsia="宋体" w:cs="宋体"/>
          <w:spacing w:val="-2"/>
          <w:sz w:val="24"/>
          <w:szCs w:val="24"/>
        </w:rPr>
        <w:t>目所述的细微偏差，可在相关</w:t>
      </w:r>
      <w:r>
        <w:rPr>
          <w:rFonts w:ascii="宋体" w:hAnsi="宋体" w:eastAsia="宋体" w:cs="宋体"/>
          <w:spacing w:val="-3"/>
          <w:sz w:val="24"/>
          <w:szCs w:val="24"/>
        </w:rPr>
        <w:t>评分因素的</w:t>
      </w:r>
      <w:r>
        <w:rPr>
          <w:rFonts w:ascii="宋体" w:hAnsi="宋体" w:eastAsia="宋体" w:cs="宋体"/>
          <w:spacing w:val="-2"/>
          <w:sz w:val="24"/>
          <w:szCs w:val="24"/>
        </w:rPr>
        <w:t>评分中酌情扣分。</w:t>
      </w:r>
    </w:p>
    <w:p w14:paraId="5C9448D0">
      <w:pPr>
        <w:spacing w:before="1" w:line="311" w:lineRule="auto"/>
        <w:ind w:left="8" w:firstLine="498"/>
        <w:rPr>
          <w:rFonts w:ascii="宋体" w:hAnsi="宋体" w:eastAsia="宋体" w:cs="宋体"/>
          <w:sz w:val="24"/>
          <w:szCs w:val="24"/>
        </w:rPr>
      </w:pPr>
      <w:r>
        <w:rPr>
          <w:rFonts w:ascii="Times New Roman" w:hAnsi="Times New Roman" w:eastAsia="Times New Roman" w:cs="Times New Roman"/>
          <w:spacing w:val="3"/>
          <w:sz w:val="24"/>
          <w:szCs w:val="24"/>
        </w:rPr>
        <w:t>1.</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pacing w:val="3"/>
          <w:sz w:val="24"/>
          <w:szCs w:val="24"/>
        </w:rPr>
        <w:t xml:space="preserve">12.5  </w:t>
      </w:r>
      <w:r>
        <w:rPr>
          <w:rFonts w:ascii="宋体" w:hAnsi="宋体" w:eastAsia="宋体" w:cs="宋体"/>
          <w:spacing w:val="3"/>
          <w:sz w:val="24"/>
          <w:szCs w:val="24"/>
        </w:rPr>
        <w:t>投标人应根据招标文件的要求提供技术建议书等内容以对招标文件作出响</w:t>
      </w:r>
      <w:r>
        <w:rPr>
          <w:rFonts w:ascii="宋体" w:hAnsi="宋体" w:eastAsia="宋体" w:cs="宋体"/>
          <w:spacing w:val="-5"/>
          <w:sz w:val="24"/>
          <w:szCs w:val="24"/>
        </w:rPr>
        <w:t>应。</w:t>
      </w:r>
    </w:p>
    <w:p w14:paraId="34BA9452">
      <w:pPr>
        <w:pStyle w:val="3"/>
        <w:spacing w:before="267" w:line="222" w:lineRule="auto"/>
        <w:ind w:left="4"/>
        <w:outlineLvl w:val="0"/>
        <w:rPr>
          <w:sz w:val="28"/>
          <w:szCs w:val="28"/>
        </w:rPr>
      </w:pPr>
      <w:bookmarkStart w:id="39" w:name="bookmark31"/>
      <w:bookmarkEnd w:id="39"/>
      <w:bookmarkStart w:id="40" w:name="bookmark30"/>
      <w:bookmarkEnd w:id="40"/>
      <w:bookmarkStart w:id="41" w:name="_Toc10438"/>
      <w:r>
        <w:rPr>
          <w:rFonts w:ascii="Times New Roman" w:hAnsi="Times New Roman" w:eastAsia="Times New Roman" w:cs="Times New Roman"/>
          <w:spacing w:val="-1"/>
          <w:sz w:val="28"/>
          <w:szCs w:val="28"/>
        </w:rPr>
        <w:t xml:space="preserve">2.  </w:t>
      </w:r>
      <w:r>
        <w:rPr>
          <w:spacing w:val="-1"/>
          <w:sz w:val="28"/>
          <w:szCs w:val="28"/>
        </w:rPr>
        <w:t>招标文件</w:t>
      </w:r>
      <w:bookmarkEnd w:id="41"/>
    </w:p>
    <w:p w14:paraId="69B91813">
      <w:pPr>
        <w:pStyle w:val="3"/>
        <w:spacing w:before="262" w:line="222" w:lineRule="auto"/>
        <w:ind w:left="4"/>
        <w:outlineLvl w:val="0"/>
        <w:rPr>
          <w:sz w:val="24"/>
          <w:szCs w:val="24"/>
        </w:rPr>
      </w:pPr>
      <w:bookmarkStart w:id="42" w:name="bookmark141"/>
      <w:bookmarkEnd w:id="42"/>
      <w:bookmarkStart w:id="43" w:name="_Toc27041"/>
      <w:r>
        <w:rPr>
          <w:rFonts w:ascii="Times New Roman" w:hAnsi="Times New Roman" w:eastAsia="Times New Roman" w:cs="Times New Roman"/>
          <w:spacing w:val="-1"/>
          <w:sz w:val="24"/>
          <w:szCs w:val="24"/>
        </w:rPr>
        <w:t xml:space="preserve">2.1  </w:t>
      </w:r>
      <w:r>
        <w:rPr>
          <w:spacing w:val="-1"/>
          <w:sz w:val="24"/>
          <w:szCs w:val="24"/>
        </w:rPr>
        <w:t>招标文件的组成</w:t>
      </w:r>
      <w:bookmarkEnd w:id="43"/>
    </w:p>
    <w:p w14:paraId="2343A2B5">
      <w:pPr>
        <w:spacing w:line="406" w:lineRule="auto"/>
        <w:rPr>
          <w:rFonts w:hint="eastAsia" w:ascii="Arial" w:eastAsia="宋体"/>
          <w:sz w:val="21"/>
          <w:lang w:eastAsia="zh-CN"/>
        </w:rPr>
      </w:pPr>
      <w:r>
        <w:rPr>
          <w:rFonts w:hint="eastAsia" w:ascii="Arial" w:eastAsia="宋体"/>
          <w:sz w:val="21"/>
          <w:lang w:eastAsia="zh-CN"/>
        </w:rPr>
        <w:br w:type="page"/>
      </w:r>
    </w:p>
    <w:p w14:paraId="7A60681D">
      <w:pPr>
        <w:spacing w:before="78" w:line="219" w:lineRule="auto"/>
        <w:ind w:left="489"/>
        <w:rPr>
          <w:rFonts w:ascii="宋体" w:hAnsi="宋体" w:eastAsia="宋体" w:cs="宋体"/>
          <w:sz w:val="24"/>
          <w:szCs w:val="24"/>
        </w:rPr>
      </w:pPr>
      <w:r>
        <w:rPr>
          <w:rFonts w:ascii="宋体" w:hAnsi="宋体" w:eastAsia="宋体" w:cs="宋体"/>
          <w:spacing w:val="-2"/>
          <w:sz w:val="24"/>
          <w:szCs w:val="24"/>
        </w:rPr>
        <w:t>本招标文件包括：</w:t>
      </w:r>
    </w:p>
    <w:p w14:paraId="69B80544">
      <w:pPr>
        <w:spacing w:before="114" w:line="218" w:lineRule="auto"/>
        <w:ind w:left="499"/>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w:t>
      </w:r>
      <w:r>
        <w:rPr>
          <w:rFonts w:ascii="宋体" w:hAnsi="宋体" w:eastAsia="宋体" w:cs="宋体"/>
          <w:spacing w:val="-3"/>
          <w:sz w:val="24"/>
          <w:szCs w:val="24"/>
        </w:rPr>
        <w:t>）招标公告；</w:t>
      </w:r>
    </w:p>
    <w:p w14:paraId="759F1F2B">
      <w:pPr>
        <w:spacing w:before="117" w:line="220" w:lineRule="auto"/>
        <w:ind w:left="499"/>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2</w:t>
      </w:r>
      <w:r>
        <w:rPr>
          <w:rFonts w:ascii="宋体" w:hAnsi="宋体" w:eastAsia="宋体" w:cs="宋体"/>
          <w:spacing w:val="-3"/>
          <w:sz w:val="24"/>
          <w:szCs w:val="24"/>
        </w:rPr>
        <w:t>）投标人须知；</w:t>
      </w:r>
    </w:p>
    <w:p w14:paraId="17E93D61">
      <w:pPr>
        <w:spacing w:before="115" w:line="219" w:lineRule="auto"/>
        <w:ind w:left="499"/>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3</w:t>
      </w:r>
      <w:r>
        <w:rPr>
          <w:rFonts w:ascii="宋体" w:hAnsi="宋体" w:eastAsia="宋体" w:cs="宋体"/>
          <w:spacing w:val="-3"/>
          <w:sz w:val="24"/>
          <w:szCs w:val="24"/>
        </w:rPr>
        <w:t>）评标办法；</w:t>
      </w:r>
    </w:p>
    <w:p w14:paraId="3D7694BE">
      <w:pPr>
        <w:spacing w:before="113"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）合同条款及格式；</w:t>
      </w:r>
    </w:p>
    <w:p w14:paraId="4F7A301B">
      <w:pPr>
        <w:spacing w:before="115" w:line="221" w:lineRule="auto"/>
        <w:ind w:left="499"/>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5</w:t>
      </w:r>
      <w:r>
        <w:rPr>
          <w:rFonts w:ascii="宋体" w:hAnsi="宋体" w:eastAsia="宋体" w:cs="宋体"/>
          <w:spacing w:val="-3"/>
          <w:sz w:val="24"/>
          <w:szCs w:val="24"/>
        </w:rPr>
        <w:t>）委托人要求；</w:t>
      </w:r>
    </w:p>
    <w:p w14:paraId="084344E1">
      <w:pPr>
        <w:spacing w:before="115" w:line="219" w:lineRule="auto"/>
        <w:ind w:left="499"/>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6</w:t>
      </w:r>
      <w:r>
        <w:rPr>
          <w:rFonts w:ascii="宋体" w:hAnsi="宋体" w:eastAsia="宋体" w:cs="宋体"/>
          <w:spacing w:val="-3"/>
          <w:sz w:val="24"/>
          <w:szCs w:val="24"/>
        </w:rPr>
        <w:t>）投标文件格式；</w:t>
      </w:r>
    </w:p>
    <w:p w14:paraId="366C537B">
      <w:pPr>
        <w:spacing w:before="112"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7</w:t>
      </w:r>
      <w:r>
        <w:rPr>
          <w:rFonts w:ascii="宋体" w:hAnsi="宋体" w:eastAsia="宋体" w:cs="宋体"/>
          <w:spacing w:val="-2"/>
          <w:sz w:val="24"/>
          <w:szCs w:val="24"/>
        </w:rPr>
        <w:t>）投标人须知前附表规定的其他资料。</w:t>
      </w:r>
    </w:p>
    <w:p w14:paraId="09950AE7">
      <w:pPr>
        <w:spacing w:before="118" w:line="307" w:lineRule="auto"/>
        <w:ind w:left="10" w:right="63" w:firstLine="478"/>
        <w:rPr>
          <w:rFonts w:ascii="宋体" w:hAnsi="宋体" w:eastAsia="宋体" w:cs="宋体"/>
          <w:sz w:val="24"/>
          <w:szCs w:val="24"/>
        </w:rPr>
      </w:pPr>
      <w:r>
        <w:rPr>
          <w:rFonts w:ascii="宋体" w:hAnsi="宋体" w:eastAsia="宋体" w:cs="宋体"/>
          <w:spacing w:val="-2"/>
          <w:sz w:val="24"/>
          <w:szCs w:val="24"/>
        </w:rPr>
        <w:t>根据本章第</w:t>
      </w:r>
      <w:r>
        <w:rPr>
          <w:rFonts w:ascii="宋体" w:hAnsi="宋体" w:eastAsia="宋体" w:cs="宋体"/>
          <w:spacing w:val="-16"/>
          <w:sz w:val="24"/>
          <w:szCs w:val="24"/>
        </w:rPr>
        <w:t xml:space="preserve"> </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2"/>
          <w:sz w:val="24"/>
          <w:szCs w:val="24"/>
        </w:rPr>
        <w:t xml:space="preserve">10 </w:t>
      </w:r>
      <w:r>
        <w:rPr>
          <w:rFonts w:ascii="宋体" w:hAnsi="宋体" w:eastAsia="宋体" w:cs="宋体"/>
          <w:spacing w:val="-2"/>
          <w:sz w:val="24"/>
          <w:szCs w:val="24"/>
        </w:rPr>
        <w:t>款、第</w:t>
      </w:r>
      <w:r>
        <w:rPr>
          <w:rFonts w:ascii="宋体" w:hAnsi="宋体" w:eastAsia="宋体" w:cs="宋体"/>
          <w:spacing w:val="-52"/>
          <w:sz w:val="24"/>
          <w:szCs w:val="24"/>
        </w:rPr>
        <w:t xml:space="preserve"> </w:t>
      </w:r>
      <w:r>
        <w:rPr>
          <w:rFonts w:ascii="Times New Roman" w:hAnsi="Times New Roman" w:eastAsia="Times New Roman" w:cs="Times New Roman"/>
          <w:spacing w:val="-2"/>
          <w:sz w:val="24"/>
          <w:szCs w:val="24"/>
        </w:rPr>
        <w:t xml:space="preserve">2.2 </w:t>
      </w:r>
      <w:r>
        <w:rPr>
          <w:rFonts w:ascii="宋体" w:hAnsi="宋体" w:eastAsia="宋体" w:cs="宋体"/>
          <w:spacing w:val="-2"/>
          <w:sz w:val="24"/>
          <w:szCs w:val="24"/>
        </w:rPr>
        <w:t>款和第</w:t>
      </w:r>
      <w:r>
        <w:rPr>
          <w:rFonts w:ascii="宋体" w:hAnsi="宋体" w:eastAsia="宋体" w:cs="宋体"/>
          <w:spacing w:val="-53"/>
          <w:sz w:val="24"/>
          <w:szCs w:val="24"/>
        </w:rPr>
        <w:t xml:space="preserve"> </w:t>
      </w:r>
      <w:r>
        <w:rPr>
          <w:rFonts w:ascii="Times New Roman" w:hAnsi="Times New Roman" w:eastAsia="Times New Roman" w:cs="Times New Roman"/>
          <w:spacing w:val="-2"/>
          <w:sz w:val="24"/>
          <w:szCs w:val="24"/>
        </w:rPr>
        <w:t xml:space="preserve">2.3 </w:t>
      </w:r>
      <w:r>
        <w:rPr>
          <w:rFonts w:ascii="宋体" w:hAnsi="宋体" w:eastAsia="宋体" w:cs="宋体"/>
          <w:spacing w:val="-2"/>
          <w:sz w:val="24"/>
          <w:szCs w:val="24"/>
        </w:rPr>
        <w:t>款对招标文件所作的澄清、修改，构成招标文件的组成部分。</w:t>
      </w:r>
    </w:p>
    <w:p w14:paraId="0C60ECBC">
      <w:pPr>
        <w:spacing w:line="310" w:lineRule="auto"/>
        <w:ind w:left="28" w:right="61" w:firstLine="475"/>
        <w:rPr>
          <w:rFonts w:ascii="宋体" w:hAnsi="宋体" w:eastAsia="宋体" w:cs="宋体"/>
          <w:sz w:val="24"/>
          <w:szCs w:val="24"/>
        </w:rPr>
      </w:pPr>
      <w:r>
        <w:rPr>
          <w:rFonts w:ascii="宋体" w:hAnsi="宋体" w:eastAsia="宋体" w:cs="宋体"/>
          <w:spacing w:val="-2"/>
          <w:sz w:val="24"/>
          <w:szCs w:val="24"/>
        </w:rPr>
        <w:t>当招标文件、招标文件的澄清或修改等在同一内容的表述上不一致时，以最后发出</w:t>
      </w:r>
      <w:r>
        <w:rPr>
          <w:rFonts w:ascii="宋体" w:hAnsi="宋体" w:eastAsia="宋体" w:cs="宋体"/>
          <w:spacing w:val="-4"/>
          <w:sz w:val="24"/>
          <w:szCs w:val="24"/>
        </w:rPr>
        <w:t>的书面文件为准。</w:t>
      </w:r>
    </w:p>
    <w:p w14:paraId="74D66501">
      <w:pPr>
        <w:pStyle w:val="3"/>
        <w:spacing w:before="146" w:line="222" w:lineRule="auto"/>
        <w:ind w:left="4"/>
        <w:outlineLvl w:val="0"/>
        <w:rPr>
          <w:sz w:val="24"/>
          <w:szCs w:val="24"/>
        </w:rPr>
      </w:pPr>
      <w:bookmarkStart w:id="44" w:name="bookmark32"/>
      <w:bookmarkEnd w:id="44"/>
      <w:bookmarkStart w:id="45" w:name="_Toc32252"/>
      <w:r>
        <w:rPr>
          <w:rFonts w:ascii="Times New Roman" w:hAnsi="Times New Roman" w:eastAsia="Times New Roman" w:cs="Times New Roman"/>
          <w:spacing w:val="-1"/>
          <w:sz w:val="24"/>
          <w:szCs w:val="24"/>
        </w:rPr>
        <w:t xml:space="preserve">2.2  </w:t>
      </w:r>
      <w:r>
        <w:rPr>
          <w:spacing w:val="-1"/>
          <w:sz w:val="24"/>
          <w:szCs w:val="24"/>
        </w:rPr>
        <w:t>招标文件的澄清</w:t>
      </w:r>
      <w:bookmarkEnd w:id="45"/>
    </w:p>
    <w:p w14:paraId="2C587375">
      <w:pPr>
        <w:spacing w:line="269" w:lineRule="auto"/>
        <w:rPr>
          <w:rFonts w:ascii="Arial"/>
          <w:sz w:val="21"/>
        </w:rPr>
      </w:pPr>
    </w:p>
    <w:p w14:paraId="20A7C6E6">
      <w:pPr>
        <w:spacing w:before="79" w:line="308" w:lineRule="auto"/>
        <w:ind w:left="7" w:right="61" w:firstLine="476"/>
        <w:rPr>
          <w:rFonts w:ascii="宋体" w:hAnsi="宋体" w:eastAsia="宋体" w:cs="宋体"/>
          <w:sz w:val="24"/>
          <w:szCs w:val="24"/>
        </w:rPr>
      </w:pPr>
      <w:r>
        <w:rPr>
          <w:rFonts w:ascii="Times New Roman" w:hAnsi="Times New Roman" w:eastAsia="Times New Roman" w:cs="Times New Roman"/>
          <w:spacing w:val="1"/>
          <w:sz w:val="24"/>
          <w:szCs w:val="24"/>
        </w:rPr>
        <w:t>2.2.</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1"/>
          <w:sz w:val="24"/>
          <w:szCs w:val="24"/>
        </w:rPr>
        <w:t xml:space="preserve">1  </w:t>
      </w:r>
      <w:r>
        <w:rPr>
          <w:rFonts w:ascii="宋体" w:hAnsi="宋体" w:eastAsia="宋体" w:cs="宋体"/>
          <w:spacing w:val="1"/>
          <w:sz w:val="24"/>
          <w:szCs w:val="24"/>
        </w:rPr>
        <w:t>投标人应仔细阅读和检查招标文件的全部内容。如发现缺页或附件不</w:t>
      </w:r>
      <w:r>
        <w:rPr>
          <w:rFonts w:ascii="宋体" w:hAnsi="宋体" w:eastAsia="宋体" w:cs="宋体"/>
          <w:sz w:val="24"/>
          <w:szCs w:val="24"/>
        </w:rPr>
        <w:t>全，应</w:t>
      </w:r>
      <w:r>
        <w:rPr>
          <w:rFonts w:ascii="宋体" w:hAnsi="宋体" w:eastAsia="宋体" w:cs="宋体"/>
          <w:spacing w:val="-1"/>
          <w:sz w:val="24"/>
          <w:szCs w:val="24"/>
        </w:rPr>
        <w:t>及时向招标人提出，以便补齐。如有疑问，应</w:t>
      </w:r>
      <w:r>
        <w:rPr>
          <w:rFonts w:ascii="宋体" w:hAnsi="宋体" w:eastAsia="宋体" w:cs="宋体"/>
          <w:spacing w:val="-2"/>
          <w:sz w:val="24"/>
          <w:szCs w:val="24"/>
        </w:rPr>
        <w:t>按投标人须知前附表规定的时间和形式将</w:t>
      </w:r>
      <w:r>
        <w:rPr>
          <w:rFonts w:ascii="宋体" w:hAnsi="宋体" w:eastAsia="宋体" w:cs="宋体"/>
          <w:spacing w:val="-1"/>
          <w:sz w:val="24"/>
          <w:szCs w:val="24"/>
        </w:rPr>
        <w:t>提出的问题送达招标人，要求招标人对招标文件予以澄清。</w:t>
      </w:r>
    </w:p>
    <w:p w14:paraId="13C6C772">
      <w:pPr>
        <w:spacing w:before="2" w:line="307" w:lineRule="auto"/>
        <w:ind w:left="9" w:right="61" w:firstLine="474"/>
        <w:rPr>
          <w:rFonts w:ascii="宋体" w:hAnsi="宋体" w:eastAsia="宋体" w:cs="宋体"/>
          <w:sz w:val="24"/>
          <w:szCs w:val="24"/>
        </w:rPr>
      </w:pPr>
      <w:r>
        <w:rPr>
          <w:rFonts w:ascii="Times New Roman" w:hAnsi="Times New Roman" w:eastAsia="Times New Roman" w:cs="Times New Roman"/>
          <w:spacing w:val="2"/>
          <w:sz w:val="24"/>
          <w:szCs w:val="24"/>
        </w:rPr>
        <w:t xml:space="preserve">2.2.2  </w:t>
      </w:r>
      <w:r>
        <w:rPr>
          <w:rFonts w:ascii="宋体" w:hAnsi="宋体" w:eastAsia="宋体" w:cs="宋体"/>
          <w:spacing w:val="2"/>
          <w:sz w:val="24"/>
          <w:szCs w:val="24"/>
        </w:rPr>
        <w:t>招标文件的澄清以投标人须知前附表规定的形式</w:t>
      </w:r>
      <w:r>
        <w:rPr>
          <w:rFonts w:ascii="宋体" w:hAnsi="宋体" w:eastAsia="宋体" w:cs="宋体"/>
          <w:spacing w:val="1"/>
          <w:sz w:val="24"/>
          <w:szCs w:val="24"/>
        </w:rPr>
        <w:t>发给所有获取招标文件的投</w:t>
      </w:r>
      <w:r>
        <w:rPr>
          <w:rFonts w:ascii="宋体" w:hAnsi="宋体" w:eastAsia="宋体" w:cs="宋体"/>
          <w:sz w:val="24"/>
          <w:szCs w:val="24"/>
        </w:rPr>
        <w:t>标人，但不指明澄清问题的来源。澄清发出的时间距本章第</w:t>
      </w:r>
      <w:r>
        <w:rPr>
          <w:rFonts w:ascii="宋体" w:hAnsi="宋体" w:eastAsia="宋体" w:cs="宋体"/>
          <w:spacing w:val="-46"/>
          <w:sz w:val="24"/>
          <w:szCs w:val="24"/>
        </w:rPr>
        <w:t xml:space="preserve"> </w:t>
      </w:r>
      <w:r>
        <w:rPr>
          <w:rFonts w:ascii="Times New Roman" w:hAnsi="Times New Roman" w:eastAsia="Times New Roman" w:cs="Times New Roman"/>
          <w:sz w:val="24"/>
          <w:szCs w:val="24"/>
        </w:rPr>
        <w:t>4.2.</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1</w:t>
      </w:r>
      <w:r>
        <w:rPr>
          <w:rFonts w:ascii="Times New Roman" w:hAnsi="Times New Roman" w:eastAsia="Times New Roman" w:cs="Times New Roman"/>
          <w:spacing w:val="19"/>
          <w:sz w:val="24"/>
          <w:szCs w:val="24"/>
        </w:rPr>
        <w:t xml:space="preserve"> </w:t>
      </w:r>
      <w:r>
        <w:rPr>
          <w:rFonts w:ascii="宋体" w:hAnsi="宋体" w:eastAsia="宋体" w:cs="宋体"/>
          <w:sz w:val="24"/>
          <w:szCs w:val="24"/>
        </w:rPr>
        <w:t>项规定的投标截止时</w:t>
      </w:r>
      <w:r>
        <w:rPr>
          <w:rFonts w:ascii="宋体" w:hAnsi="宋体" w:eastAsia="宋体" w:cs="宋体"/>
          <w:spacing w:val="-3"/>
          <w:sz w:val="24"/>
          <w:szCs w:val="24"/>
        </w:rPr>
        <w:t>间不足</w:t>
      </w:r>
      <w:r>
        <w:rPr>
          <w:rFonts w:ascii="宋体" w:hAnsi="宋体" w:eastAsia="宋体" w:cs="宋体"/>
          <w:spacing w:val="-14"/>
          <w:sz w:val="24"/>
          <w:szCs w:val="24"/>
        </w:rPr>
        <w:t xml:space="preserve"> </w:t>
      </w:r>
      <w:r>
        <w:rPr>
          <w:rFonts w:ascii="Times New Roman" w:hAnsi="Times New Roman" w:eastAsia="Times New Roman" w:cs="Times New Roman"/>
          <w:spacing w:val="-3"/>
          <w:sz w:val="24"/>
          <w:szCs w:val="24"/>
        </w:rPr>
        <w:t>15</w:t>
      </w:r>
      <w:r>
        <w:rPr>
          <w:rFonts w:ascii="Times New Roman" w:hAnsi="Times New Roman" w:eastAsia="Times New Roman" w:cs="Times New Roman"/>
          <w:spacing w:val="50"/>
          <w:w w:val="101"/>
          <w:sz w:val="24"/>
          <w:szCs w:val="24"/>
        </w:rPr>
        <w:t xml:space="preserve"> </w:t>
      </w:r>
      <w:r>
        <w:rPr>
          <w:rFonts w:ascii="宋体" w:hAnsi="宋体" w:eastAsia="宋体" w:cs="宋体"/>
          <w:spacing w:val="-3"/>
          <w:sz w:val="24"/>
          <w:szCs w:val="24"/>
        </w:rPr>
        <w:t>日，且澄清内容可能影响投标文件编制的，将相应延长投标截止时间。</w:t>
      </w:r>
    </w:p>
    <w:p w14:paraId="77466A36">
      <w:pPr>
        <w:spacing w:before="3" w:line="307" w:lineRule="auto"/>
        <w:ind w:left="9" w:right="61" w:firstLine="474"/>
        <w:rPr>
          <w:rFonts w:ascii="宋体" w:hAnsi="宋体" w:eastAsia="宋体" w:cs="宋体"/>
          <w:sz w:val="24"/>
          <w:szCs w:val="24"/>
        </w:rPr>
      </w:pPr>
      <w:r>
        <w:rPr>
          <w:rFonts w:ascii="Times New Roman" w:hAnsi="Times New Roman" w:eastAsia="Times New Roman" w:cs="Times New Roman"/>
          <w:spacing w:val="2"/>
          <w:sz w:val="24"/>
          <w:szCs w:val="24"/>
        </w:rPr>
        <w:t xml:space="preserve">2.2.3  </w:t>
      </w:r>
      <w:r>
        <w:rPr>
          <w:rFonts w:ascii="宋体" w:hAnsi="宋体" w:eastAsia="宋体" w:cs="宋体"/>
          <w:spacing w:val="2"/>
          <w:sz w:val="24"/>
          <w:szCs w:val="24"/>
        </w:rPr>
        <w:t>投标人应按照投标人须知前附表要求及时收悉澄</w:t>
      </w:r>
      <w:r>
        <w:rPr>
          <w:rFonts w:ascii="宋体" w:hAnsi="宋体" w:eastAsia="宋体" w:cs="宋体"/>
          <w:spacing w:val="1"/>
          <w:sz w:val="24"/>
          <w:szCs w:val="24"/>
        </w:rPr>
        <w:t>清内容。投标人应注意及时</w:t>
      </w:r>
      <w:r>
        <w:rPr>
          <w:rFonts w:ascii="宋体" w:hAnsi="宋体" w:eastAsia="宋体" w:cs="宋体"/>
          <w:spacing w:val="-1"/>
          <w:sz w:val="24"/>
          <w:szCs w:val="24"/>
        </w:rPr>
        <w:t>浏览网上发出的澄清，因投标人自身原因未</w:t>
      </w:r>
      <w:r>
        <w:rPr>
          <w:rFonts w:ascii="宋体" w:hAnsi="宋体" w:eastAsia="宋体" w:cs="宋体"/>
          <w:spacing w:val="-2"/>
          <w:sz w:val="24"/>
          <w:szCs w:val="24"/>
        </w:rPr>
        <w:t>及时获知澄清内容而导致的任何后果将由投标人自行承担。</w:t>
      </w:r>
    </w:p>
    <w:p w14:paraId="74296BC3">
      <w:pPr>
        <w:spacing w:before="1" w:line="218" w:lineRule="auto"/>
        <w:ind w:right="1"/>
        <w:jc w:val="right"/>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 xml:space="preserve">2.2.4  </w:t>
      </w:r>
      <w:r>
        <w:rPr>
          <w:rFonts w:ascii="宋体" w:hAnsi="宋体" w:eastAsia="宋体" w:cs="宋体"/>
          <w:spacing w:val="-3"/>
          <w:sz w:val="24"/>
          <w:szCs w:val="24"/>
        </w:rPr>
        <w:t>除非招标人认为确有必要答复，否则，招标人有权拒绝回复投标人在本章第</w:t>
      </w:r>
      <w:r>
        <w:rPr>
          <w:rFonts w:ascii="宋体" w:hAnsi="宋体" w:eastAsia="宋体" w:cs="宋体"/>
          <w:spacing w:val="-46"/>
          <w:sz w:val="24"/>
          <w:szCs w:val="24"/>
        </w:rPr>
        <w:t xml:space="preserve"> </w:t>
      </w:r>
      <w:r>
        <w:rPr>
          <w:rFonts w:ascii="Times New Roman" w:hAnsi="Times New Roman" w:eastAsia="Times New Roman" w:cs="Times New Roman"/>
          <w:spacing w:val="-3"/>
          <w:sz w:val="24"/>
          <w:szCs w:val="24"/>
        </w:rPr>
        <w:t>2.</w:t>
      </w:r>
    </w:p>
    <w:p w14:paraId="74B79721">
      <w:pPr>
        <w:spacing w:before="117" w:line="219" w:lineRule="auto"/>
        <w:ind w:left="4"/>
        <w:rPr>
          <w:rFonts w:ascii="宋体" w:hAnsi="宋体" w:eastAsia="宋体" w:cs="宋体"/>
          <w:sz w:val="24"/>
          <w:szCs w:val="24"/>
        </w:rPr>
      </w:pPr>
      <w:r>
        <w:rPr>
          <w:rFonts w:ascii="Times New Roman" w:hAnsi="Times New Roman" w:eastAsia="Times New Roman" w:cs="Times New Roman"/>
          <w:spacing w:val="-1"/>
          <w:sz w:val="24"/>
          <w:szCs w:val="24"/>
        </w:rPr>
        <w:t xml:space="preserve">2.1 </w:t>
      </w:r>
      <w:r>
        <w:rPr>
          <w:rFonts w:ascii="宋体" w:hAnsi="宋体" w:eastAsia="宋体" w:cs="宋体"/>
          <w:spacing w:val="-1"/>
          <w:sz w:val="24"/>
          <w:szCs w:val="24"/>
        </w:rPr>
        <w:t>项规定的时间后提出的任何澄清要求。</w:t>
      </w:r>
    </w:p>
    <w:p w14:paraId="51E8C318">
      <w:pPr>
        <w:pStyle w:val="3"/>
        <w:spacing w:before="264" w:line="222" w:lineRule="auto"/>
        <w:ind w:left="4"/>
        <w:outlineLvl w:val="0"/>
        <w:rPr>
          <w:sz w:val="24"/>
          <w:szCs w:val="24"/>
        </w:rPr>
      </w:pPr>
      <w:bookmarkStart w:id="46" w:name="bookmark33"/>
      <w:bookmarkEnd w:id="46"/>
      <w:bookmarkStart w:id="47" w:name="_Toc18328"/>
      <w:r>
        <w:rPr>
          <w:rFonts w:ascii="Times New Roman" w:hAnsi="Times New Roman" w:eastAsia="Times New Roman" w:cs="Times New Roman"/>
          <w:spacing w:val="-1"/>
          <w:sz w:val="24"/>
          <w:szCs w:val="24"/>
        </w:rPr>
        <w:t xml:space="preserve">2.3  </w:t>
      </w:r>
      <w:r>
        <w:rPr>
          <w:spacing w:val="-1"/>
          <w:sz w:val="24"/>
          <w:szCs w:val="24"/>
        </w:rPr>
        <w:t>招标文件的修改</w:t>
      </w:r>
      <w:bookmarkEnd w:id="47"/>
    </w:p>
    <w:p w14:paraId="34ADB1DC">
      <w:pPr>
        <w:spacing w:line="271" w:lineRule="auto"/>
        <w:rPr>
          <w:rFonts w:ascii="Arial"/>
          <w:sz w:val="21"/>
        </w:rPr>
      </w:pPr>
    </w:p>
    <w:p w14:paraId="4C908520">
      <w:pPr>
        <w:spacing w:before="79" w:line="308" w:lineRule="auto"/>
        <w:ind w:left="6" w:firstLine="477"/>
        <w:rPr>
          <w:rFonts w:ascii="宋体" w:hAnsi="宋体" w:eastAsia="宋体" w:cs="宋体"/>
          <w:sz w:val="24"/>
          <w:szCs w:val="24"/>
        </w:rPr>
      </w:pPr>
      <w:r>
        <w:rPr>
          <w:rFonts w:ascii="Times New Roman" w:hAnsi="Times New Roman" w:eastAsia="Times New Roman" w:cs="Times New Roman"/>
          <w:spacing w:val="1"/>
          <w:sz w:val="24"/>
          <w:szCs w:val="24"/>
        </w:rPr>
        <w:t>2.3.</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1"/>
          <w:sz w:val="24"/>
          <w:szCs w:val="24"/>
        </w:rPr>
        <w:t xml:space="preserve">1  </w:t>
      </w:r>
      <w:r>
        <w:rPr>
          <w:rFonts w:ascii="宋体" w:hAnsi="宋体" w:eastAsia="宋体" w:cs="宋体"/>
          <w:spacing w:val="1"/>
          <w:sz w:val="24"/>
          <w:szCs w:val="24"/>
        </w:rPr>
        <w:t>招标人以投标人须知前附表规定的形式修改招标文件。修改招标文件</w:t>
      </w:r>
      <w:r>
        <w:rPr>
          <w:rFonts w:ascii="宋体" w:hAnsi="宋体" w:eastAsia="宋体" w:cs="宋体"/>
          <w:sz w:val="24"/>
          <w:szCs w:val="24"/>
        </w:rPr>
        <w:t>的时间</w:t>
      </w:r>
      <w:r>
        <w:rPr>
          <w:rFonts w:ascii="宋体" w:hAnsi="宋体" w:eastAsia="宋体" w:cs="宋体"/>
          <w:spacing w:val="-6"/>
          <w:sz w:val="24"/>
          <w:szCs w:val="24"/>
        </w:rPr>
        <w:t>距本章第</w:t>
      </w:r>
      <w:r>
        <w:rPr>
          <w:rFonts w:ascii="宋体" w:hAnsi="宋体" w:eastAsia="宋体" w:cs="宋体"/>
          <w:spacing w:val="-68"/>
          <w:sz w:val="24"/>
          <w:szCs w:val="24"/>
        </w:rPr>
        <w:t xml:space="preserve"> </w:t>
      </w:r>
      <w:r>
        <w:rPr>
          <w:rFonts w:ascii="Times New Roman" w:hAnsi="Times New Roman" w:eastAsia="Times New Roman" w:cs="Times New Roman"/>
          <w:spacing w:val="-6"/>
          <w:sz w:val="24"/>
          <w:szCs w:val="24"/>
        </w:rPr>
        <w:t xml:space="preserve">4.2.1 </w:t>
      </w:r>
      <w:r>
        <w:rPr>
          <w:rFonts w:ascii="宋体" w:hAnsi="宋体" w:eastAsia="宋体" w:cs="宋体"/>
          <w:spacing w:val="-6"/>
          <w:sz w:val="24"/>
          <w:szCs w:val="24"/>
        </w:rPr>
        <w:t>项规定的投标截止时</w:t>
      </w:r>
      <w:r>
        <w:rPr>
          <w:rFonts w:ascii="宋体" w:hAnsi="宋体" w:eastAsia="宋体" w:cs="宋体"/>
          <w:spacing w:val="-7"/>
          <w:sz w:val="24"/>
          <w:szCs w:val="24"/>
        </w:rPr>
        <w:t>间不足</w:t>
      </w:r>
      <w:r>
        <w:rPr>
          <w:rFonts w:ascii="宋体" w:hAnsi="宋体" w:eastAsia="宋体" w:cs="宋体"/>
          <w:spacing w:val="-44"/>
          <w:sz w:val="24"/>
          <w:szCs w:val="24"/>
        </w:rPr>
        <w:t xml:space="preserve"> </w:t>
      </w:r>
      <w:r>
        <w:rPr>
          <w:rFonts w:ascii="Times New Roman" w:hAnsi="Times New Roman" w:eastAsia="Times New Roman" w:cs="Times New Roman"/>
          <w:spacing w:val="-7"/>
          <w:sz w:val="24"/>
          <w:szCs w:val="24"/>
        </w:rPr>
        <w:t>15</w:t>
      </w:r>
      <w:r>
        <w:rPr>
          <w:rFonts w:ascii="Times New Roman" w:hAnsi="Times New Roman" w:eastAsia="Times New Roman" w:cs="Times New Roman"/>
          <w:spacing w:val="41"/>
          <w:sz w:val="24"/>
          <w:szCs w:val="24"/>
        </w:rPr>
        <w:t xml:space="preserve"> </w:t>
      </w:r>
      <w:r>
        <w:rPr>
          <w:rFonts w:ascii="宋体" w:hAnsi="宋体" w:eastAsia="宋体" w:cs="宋体"/>
          <w:spacing w:val="-7"/>
          <w:sz w:val="24"/>
          <w:szCs w:val="24"/>
        </w:rPr>
        <w:t>日，且修改内容可能影响投标文件编制的，</w:t>
      </w:r>
      <w:r>
        <w:rPr>
          <w:rFonts w:ascii="宋体" w:hAnsi="宋体" w:eastAsia="宋体" w:cs="宋体"/>
          <w:spacing w:val="-1"/>
          <w:sz w:val="24"/>
          <w:szCs w:val="24"/>
        </w:rPr>
        <w:t>将相应延长投标截止时间。</w:t>
      </w:r>
    </w:p>
    <w:p w14:paraId="4E4112E6">
      <w:pPr>
        <w:spacing w:before="3" w:line="308" w:lineRule="auto"/>
        <w:ind w:left="9" w:right="61" w:firstLine="474"/>
        <w:rPr>
          <w:rFonts w:ascii="宋体" w:hAnsi="宋体" w:eastAsia="宋体" w:cs="宋体"/>
          <w:sz w:val="24"/>
          <w:szCs w:val="24"/>
        </w:rPr>
      </w:pPr>
      <w:r>
        <w:rPr>
          <w:rFonts w:ascii="Times New Roman" w:hAnsi="Times New Roman" w:eastAsia="Times New Roman" w:cs="Times New Roman"/>
          <w:spacing w:val="2"/>
          <w:sz w:val="24"/>
          <w:szCs w:val="24"/>
        </w:rPr>
        <w:t xml:space="preserve">2.3.2  </w:t>
      </w:r>
      <w:r>
        <w:rPr>
          <w:rFonts w:ascii="宋体" w:hAnsi="宋体" w:eastAsia="宋体" w:cs="宋体"/>
          <w:spacing w:val="2"/>
          <w:sz w:val="24"/>
          <w:szCs w:val="24"/>
        </w:rPr>
        <w:t>投标人应按照投标人须知前附表要求及时</w:t>
      </w:r>
      <w:r>
        <w:rPr>
          <w:rFonts w:ascii="宋体" w:hAnsi="宋体" w:eastAsia="宋体" w:cs="宋体"/>
          <w:spacing w:val="1"/>
          <w:sz w:val="24"/>
          <w:szCs w:val="24"/>
        </w:rPr>
        <w:t>收悉修改内容。投标人应注意及时</w:t>
      </w:r>
      <w:r>
        <w:rPr>
          <w:rFonts w:ascii="宋体" w:hAnsi="宋体" w:eastAsia="宋体" w:cs="宋体"/>
          <w:spacing w:val="-1"/>
          <w:sz w:val="24"/>
          <w:szCs w:val="24"/>
        </w:rPr>
        <w:t>浏览网上发出的修改，因投标人自身原因未</w:t>
      </w:r>
      <w:r>
        <w:rPr>
          <w:rFonts w:ascii="宋体" w:hAnsi="宋体" w:eastAsia="宋体" w:cs="宋体"/>
          <w:spacing w:val="-2"/>
          <w:sz w:val="24"/>
          <w:szCs w:val="24"/>
        </w:rPr>
        <w:t>及时获知修改内容而导致的任何后果将由投标人自行承担。</w:t>
      </w:r>
    </w:p>
    <w:p w14:paraId="05D8EC3E">
      <w:pPr>
        <w:spacing w:line="318" w:lineRule="auto"/>
        <w:rPr>
          <w:rFonts w:hint="eastAsia" w:ascii="Arial" w:eastAsia="宋体"/>
          <w:sz w:val="21"/>
          <w:lang w:eastAsia="zh-CN"/>
        </w:rPr>
      </w:pPr>
      <w:r>
        <w:rPr>
          <w:rFonts w:hint="eastAsia" w:ascii="Arial" w:eastAsia="宋体"/>
          <w:sz w:val="21"/>
          <w:lang w:eastAsia="zh-CN"/>
        </w:rPr>
        <w:br w:type="page"/>
      </w:r>
    </w:p>
    <w:p w14:paraId="77A41AE5">
      <w:pPr>
        <w:pStyle w:val="3"/>
        <w:spacing w:before="78" w:line="222" w:lineRule="auto"/>
        <w:ind w:left="4"/>
        <w:outlineLvl w:val="0"/>
        <w:rPr>
          <w:sz w:val="24"/>
          <w:szCs w:val="24"/>
        </w:rPr>
      </w:pPr>
      <w:bookmarkStart w:id="48" w:name="bookmark34"/>
      <w:bookmarkEnd w:id="48"/>
      <w:bookmarkStart w:id="49" w:name="_Toc29808"/>
      <w:r>
        <w:rPr>
          <w:rFonts w:ascii="Times New Roman" w:hAnsi="Times New Roman" w:eastAsia="Times New Roman" w:cs="Times New Roman"/>
          <w:spacing w:val="-1"/>
          <w:sz w:val="24"/>
          <w:szCs w:val="24"/>
        </w:rPr>
        <w:t xml:space="preserve">2.4  </w:t>
      </w:r>
      <w:r>
        <w:rPr>
          <w:spacing w:val="-1"/>
          <w:sz w:val="24"/>
          <w:szCs w:val="24"/>
        </w:rPr>
        <w:t>招标文件的异议</w:t>
      </w:r>
      <w:bookmarkEnd w:id="49"/>
    </w:p>
    <w:p w14:paraId="6DBF79BB">
      <w:pPr>
        <w:spacing w:line="270" w:lineRule="auto"/>
        <w:rPr>
          <w:rFonts w:ascii="Arial"/>
          <w:sz w:val="21"/>
        </w:rPr>
      </w:pPr>
    </w:p>
    <w:p w14:paraId="6D99C84C">
      <w:pPr>
        <w:spacing w:before="78" w:line="310" w:lineRule="auto"/>
        <w:ind w:left="11" w:right="101" w:firstLine="480"/>
        <w:jc w:val="both"/>
        <w:rPr>
          <w:rFonts w:ascii="宋体" w:hAnsi="宋体" w:eastAsia="宋体" w:cs="宋体"/>
          <w:sz w:val="24"/>
          <w:szCs w:val="24"/>
        </w:rPr>
      </w:pPr>
      <w:r>
        <w:rPr>
          <w:rFonts w:ascii="宋体" w:hAnsi="宋体" w:eastAsia="宋体" w:cs="宋体"/>
          <w:spacing w:val="-1"/>
          <w:sz w:val="24"/>
          <w:szCs w:val="24"/>
        </w:rPr>
        <w:t>投标人或其他利害关系人对招标文件有异议的，应在投标截止时间</w:t>
      </w:r>
      <w:r>
        <w:rPr>
          <w:rFonts w:ascii="宋体" w:hAnsi="宋体" w:eastAsia="宋体" w:cs="宋体"/>
          <w:spacing w:val="-21"/>
          <w:sz w:val="24"/>
          <w:szCs w:val="24"/>
        </w:rPr>
        <w:t xml:space="preserve"> </w:t>
      </w:r>
      <w:r>
        <w:rPr>
          <w:rFonts w:ascii="Times New Roman" w:hAnsi="Times New Roman" w:eastAsia="Times New Roman" w:cs="Times New Roman"/>
          <w:spacing w:val="-1"/>
          <w:sz w:val="24"/>
          <w:szCs w:val="24"/>
        </w:rPr>
        <w:t>10</w:t>
      </w:r>
      <w:r>
        <w:rPr>
          <w:rFonts w:ascii="Times New Roman" w:hAnsi="Times New Roman" w:eastAsia="Times New Roman" w:cs="Times New Roman"/>
          <w:spacing w:val="55"/>
          <w:w w:val="101"/>
          <w:sz w:val="24"/>
          <w:szCs w:val="24"/>
        </w:rPr>
        <w:t xml:space="preserve"> </w:t>
      </w:r>
      <w:r>
        <w:rPr>
          <w:rFonts w:ascii="宋体" w:hAnsi="宋体" w:eastAsia="宋体" w:cs="宋体"/>
          <w:spacing w:val="-1"/>
          <w:sz w:val="24"/>
          <w:szCs w:val="24"/>
        </w:rPr>
        <w:t>日前以书面</w:t>
      </w:r>
      <w:r>
        <w:rPr>
          <w:rFonts w:ascii="宋体" w:hAnsi="宋体" w:eastAsia="宋体" w:cs="宋体"/>
          <w:spacing w:val="-3"/>
          <w:sz w:val="24"/>
          <w:szCs w:val="24"/>
        </w:rPr>
        <w:t>形式提出。招标人将在收到异议之日起</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3</w:t>
      </w:r>
      <w:r>
        <w:rPr>
          <w:rFonts w:ascii="Times New Roman" w:hAnsi="Times New Roman" w:eastAsia="Times New Roman" w:cs="Times New Roman"/>
          <w:spacing w:val="50"/>
          <w:w w:val="101"/>
          <w:sz w:val="24"/>
          <w:szCs w:val="24"/>
        </w:rPr>
        <w:t xml:space="preserve"> </w:t>
      </w:r>
      <w:r>
        <w:rPr>
          <w:rFonts w:ascii="宋体" w:hAnsi="宋体" w:eastAsia="宋体" w:cs="宋体"/>
          <w:spacing w:val="-3"/>
          <w:sz w:val="24"/>
          <w:szCs w:val="24"/>
        </w:rPr>
        <w:t>日内作出答复；作出答复前</w:t>
      </w:r>
      <w:r>
        <w:rPr>
          <w:rFonts w:ascii="宋体" w:hAnsi="宋体" w:eastAsia="宋体" w:cs="宋体"/>
          <w:spacing w:val="-4"/>
          <w:sz w:val="24"/>
          <w:szCs w:val="24"/>
        </w:rPr>
        <w:t>，将暂停招标投标</w:t>
      </w:r>
      <w:r>
        <w:rPr>
          <w:rFonts w:ascii="宋体" w:hAnsi="宋体" w:eastAsia="宋体" w:cs="宋体"/>
          <w:spacing w:val="-5"/>
          <w:sz w:val="24"/>
          <w:szCs w:val="24"/>
        </w:rPr>
        <w:t>活动。</w:t>
      </w:r>
    </w:p>
    <w:p w14:paraId="48CCBBB2">
      <w:pPr>
        <w:pStyle w:val="3"/>
        <w:spacing w:before="268" w:line="222" w:lineRule="auto"/>
        <w:ind w:left="10"/>
        <w:outlineLvl w:val="0"/>
        <w:rPr>
          <w:sz w:val="28"/>
          <w:szCs w:val="28"/>
        </w:rPr>
      </w:pPr>
      <w:bookmarkStart w:id="50" w:name="bookmark35"/>
      <w:bookmarkEnd w:id="50"/>
      <w:bookmarkStart w:id="51" w:name="bookmark36"/>
      <w:bookmarkEnd w:id="51"/>
      <w:bookmarkStart w:id="52" w:name="_Toc14288"/>
      <w:r>
        <w:rPr>
          <w:rFonts w:ascii="Times New Roman" w:hAnsi="Times New Roman" w:eastAsia="Times New Roman" w:cs="Times New Roman"/>
          <w:spacing w:val="-2"/>
          <w:sz w:val="28"/>
          <w:szCs w:val="28"/>
        </w:rPr>
        <w:t xml:space="preserve">3.  </w:t>
      </w:r>
      <w:r>
        <w:rPr>
          <w:spacing w:val="-2"/>
          <w:sz w:val="28"/>
          <w:szCs w:val="28"/>
        </w:rPr>
        <w:t>投标文件</w:t>
      </w:r>
      <w:bookmarkEnd w:id="52"/>
    </w:p>
    <w:p w14:paraId="7EB9C0B6">
      <w:pPr>
        <w:pStyle w:val="3"/>
        <w:spacing w:before="259" w:line="222" w:lineRule="auto"/>
        <w:ind w:left="8"/>
        <w:outlineLvl w:val="0"/>
        <w:rPr>
          <w:sz w:val="24"/>
          <w:szCs w:val="24"/>
        </w:rPr>
      </w:pPr>
      <w:bookmarkStart w:id="53" w:name="bookmark142"/>
      <w:bookmarkEnd w:id="53"/>
      <w:bookmarkStart w:id="54" w:name="_Toc6950"/>
      <w:r>
        <w:rPr>
          <w:rFonts w:ascii="Times New Roman" w:hAnsi="Times New Roman" w:eastAsia="Times New Roman" w:cs="Times New Roman"/>
          <w:spacing w:val="-1"/>
          <w:sz w:val="24"/>
          <w:szCs w:val="24"/>
        </w:rPr>
        <w:t xml:space="preserve">3.1  </w:t>
      </w:r>
      <w:r>
        <w:rPr>
          <w:spacing w:val="-1"/>
          <w:sz w:val="24"/>
          <w:szCs w:val="24"/>
        </w:rPr>
        <w:t>投标文件的组成</w:t>
      </w:r>
      <w:bookmarkEnd w:id="54"/>
    </w:p>
    <w:p w14:paraId="0988D604">
      <w:pPr>
        <w:spacing w:line="272" w:lineRule="auto"/>
        <w:rPr>
          <w:rFonts w:ascii="Arial"/>
          <w:sz w:val="21"/>
        </w:rPr>
      </w:pPr>
    </w:p>
    <w:p w14:paraId="2BD3B02F">
      <w:pPr>
        <w:spacing w:before="78" w:line="219" w:lineRule="auto"/>
        <w:ind w:left="488"/>
        <w:rPr>
          <w:rFonts w:ascii="宋体" w:hAnsi="宋体" w:eastAsia="宋体" w:cs="宋体"/>
          <w:sz w:val="24"/>
          <w:szCs w:val="24"/>
        </w:rPr>
      </w:pPr>
      <w:r>
        <w:rPr>
          <w:rFonts w:ascii="Times New Roman" w:hAnsi="Times New Roman" w:eastAsia="Times New Roman" w:cs="Times New Roman"/>
          <w:spacing w:val="-1"/>
          <w:sz w:val="24"/>
          <w:szCs w:val="24"/>
        </w:rPr>
        <w:t xml:space="preserve">3.1.1  </w:t>
      </w:r>
      <w:r>
        <w:rPr>
          <w:rFonts w:ascii="宋体" w:hAnsi="宋体" w:eastAsia="宋体" w:cs="宋体"/>
          <w:spacing w:val="-1"/>
          <w:sz w:val="24"/>
          <w:szCs w:val="24"/>
        </w:rPr>
        <w:t>投标文件应采用双信封形式，包括下列内容：</w:t>
      </w:r>
    </w:p>
    <w:p w14:paraId="5A82E7AE">
      <w:pPr>
        <w:spacing w:before="117" w:line="219" w:lineRule="auto"/>
        <w:ind w:left="488"/>
        <w:rPr>
          <w:rFonts w:ascii="宋体" w:hAnsi="宋体" w:eastAsia="宋体" w:cs="宋体"/>
          <w:sz w:val="24"/>
          <w:szCs w:val="24"/>
        </w:rPr>
      </w:pPr>
      <w:r>
        <w:rPr>
          <w:rFonts w:ascii="宋体" w:hAnsi="宋体" w:eastAsia="宋体" w:cs="宋体"/>
          <w:spacing w:val="-1"/>
          <w:sz w:val="24"/>
          <w:szCs w:val="24"/>
        </w:rPr>
        <w:t>第一个信封（商务及技术文件</w:t>
      </w:r>
      <w:r>
        <w:rPr>
          <w:rFonts w:ascii="宋体" w:hAnsi="宋体" w:eastAsia="宋体" w:cs="宋体"/>
          <w:spacing w:val="1"/>
          <w:sz w:val="24"/>
          <w:szCs w:val="24"/>
        </w:rPr>
        <w:t>）：</w:t>
      </w:r>
    </w:p>
    <w:p w14:paraId="0BA3B6CE">
      <w:pPr>
        <w:spacing w:before="113" w:line="220" w:lineRule="auto"/>
        <w:ind w:left="499"/>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w:t>
      </w:r>
      <w:r>
        <w:rPr>
          <w:rFonts w:ascii="宋体" w:hAnsi="宋体" w:eastAsia="宋体" w:cs="宋体"/>
          <w:spacing w:val="-3"/>
          <w:sz w:val="24"/>
          <w:szCs w:val="24"/>
        </w:rPr>
        <w:t>）投标函；</w:t>
      </w:r>
    </w:p>
    <w:p w14:paraId="498A84D1">
      <w:pPr>
        <w:spacing w:before="114"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）授权委托书或法定代表人身份证明；</w:t>
      </w:r>
    </w:p>
    <w:p w14:paraId="7E41D1AB">
      <w:pPr>
        <w:spacing w:before="116"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）协议书（如有</w:t>
      </w:r>
      <w:r>
        <w:rPr>
          <w:rFonts w:ascii="宋体" w:hAnsi="宋体" w:eastAsia="宋体" w:cs="宋体"/>
          <w:spacing w:val="1"/>
          <w:sz w:val="24"/>
          <w:szCs w:val="24"/>
        </w:rPr>
        <w:t>）；</w:t>
      </w:r>
    </w:p>
    <w:p w14:paraId="7A34972D">
      <w:pPr>
        <w:spacing w:before="115" w:line="220"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）投标保证金（如有</w:t>
      </w:r>
      <w:r>
        <w:rPr>
          <w:rFonts w:ascii="宋体" w:hAnsi="宋体" w:eastAsia="宋体" w:cs="宋体"/>
          <w:sz w:val="24"/>
          <w:szCs w:val="24"/>
        </w:rPr>
        <w:t>）；</w:t>
      </w:r>
    </w:p>
    <w:p w14:paraId="6C712F92">
      <w:pPr>
        <w:spacing w:before="114"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）拟分包项目情况表；</w:t>
      </w:r>
    </w:p>
    <w:p w14:paraId="766A21BD">
      <w:pPr>
        <w:spacing w:before="117" w:line="219" w:lineRule="auto"/>
        <w:ind w:left="499"/>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6</w:t>
      </w:r>
      <w:r>
        <w:rPr>
          <w:rFonts w:ascii="宋体" w:hAnsi="宋体" w:eastAsia="宋体" w:cs="宋体"/>
          <w:spacing w:val="-3"/>
          <w:sz w:val="24"/>
          <w:szCs w:val="24"/>
        </w:rPr>
        <w:t>）资格审查资料；</w:t>
      </w:r>
    </w:p>
    <w:p w14:paraId="022F923D">
      <w:pPr>
        <w:spacing w:before="113"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7</w:t>
      </w:r>
      <w:r>
        <w:rPr>
          <w:rFonts w:ascii="宋体" w:hAnsi="宋体" w:eastAsia="宋体" w:cs="宋体"/>
          <w:spacing w:val="-2"/>
          <w:sz w:val="24"/>
          <w:szCs w:val="24"/>
        </w:rPr>
        <w:t>）拟分包项目情况表（如有）</w:t>
      </w:r>
    </w:p>
    <w:p w14:paraId="69450764">
      <w:pPr>
        <w:spacing w:before="116" w:line="219" w:lineRule="auto"/>
        <w:ind w:left="499"/>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8</w:t>
      </w:r>
      <w:r>
        <w:rPr>
          <w:rFonts w:ascii="宋体" w:hAnsi="宋体" w:eastAsia="宋体" w:cs="宋体"/>
          <w:spacing w:val="-3"/>
          <w:sz w:val="24"/>
          <w:szCs w:val="24"/>
        </w:rPr>
        <w:t>）技术建议书；</w:t>
      </w:r>
    </w:p>
    <w:p w14:paraId="098B5001">
      <w:pPr>
        <w:spacing w:before="116"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9</w:t>
      </w:r>
      <w:r>
        <w:rPr>
          <w:rFonts w:ascii="宋体" w:hAnsi="宋体" w:eastAsia="宋体" w:cs="宋体"/>
          <w:spacing w:val="-2"/>
          <w:sz w:val="24"/>
          <w:szCs w:val="24"/>
        </w:rPr>
        <w:t>）投标人须知前附表规定的其他资料。</w:t>
      </w:r>
    </w:p>
    <w:p w14:paraId="06C94D9F">
      <w:pPr>
        <w:spacing w:before="114" w:line="218" w:lineRule="auto"/>
        <w:ind w:left="488"/>
        <w:rPr>
          <w:rFonts w:ascii="宋体" w:hAnsi="宋体" w:eastAsia="宋体" w:cs="宋体"/>
          <w:sz w:val="24"/>
          <w:szCs w:val="24"/>
        </w:rPr>
      </w:pPr>
      <w:r>
        <w:rPr>
          <w:rFonts w:ascii="宋体" w:hAnsi="宋体" w:eastAsia="宋体" w:cs="宋体"/>
          <w:spacing w:val="-1"/>
          <w:sz w:val="24"/>
          <w:szCs w:val="24"/>
        </w:rPr>
        <w:t>第二个信封（报价文件</w:t>
      </w:r>
      <w:r>
        <w:rPr>
          <w:rFonts w:ascii="宋体" w:hAnsi="宋体" w:eastAsia="宋体" w:cs="宋体"/>
          <w:sz w:val="24"/>
          <w:szCs w:val="24"/>
        </w:rPr>
        <w:t>）：</w:t>
      </w:r>
    </w:p>
    <w:p w14:paraId="616D0831">
      <w:pPr>
        <w:spacing w:before="118" w:line="220" w:lineRule="auto"/>
        <w:ind w:left="499"/>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w:t>
      </w:r>
      <w:r>
        <w:rPr>
          <w:rFonts w:ascii="宋体" w:hAnsi="宋体" w:eastAsia="宋体" w:cs="宋体"/>
          <w:spacing w:val="-3"/>
          <w:sz w:val="24"/>
          <w:szCs w:val="24"/>
        </w:rPr>
        <w:t>）投标函；</w:t>
      </w:r>
    </w:p>
    <w:p w14:paraId="29033E27">
      <w:pPr>
        <w:spacing w:before="114" w:line="218" w:lineRule="auto"/>
        <w:ind w:left="499"/>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2</w:t>
      </w:r>
      <w:r>
        <w:rPr>
          <w:rFonts w:ascii="宋体" w:hAnsi="宋体" w:eastAsia="宋体" w:cs="宋体"/>
          <w:spacing w:val="-3"/>
          <w:sz w:val="24"/>
          <w:szCs w:val="24"/>
        </w:rPr>
        <w:t>）报价清单。</w:t>
      </w:r>
    </w:p>
    <w:p w14:paraId="60669A98">
      <w:pPr>
        <w:spacing w:before="116" w:line="308" w:lineRule="auto"/>
        <w:ind w:left="7" w:right="99" w:firstLine="483"/>
        <w:rPr>
          <w:rFonts w:ascii="宋体" w:hAnsi="宋体" w:eastAsia="宋体" w:cs="宋体"/>
          <w:sz w:val="24"/>
          <w:szCs w:val="24"/>
        </w:rPr>
      </w:pPr>
      <w:r>
        <w:rPr>
          <w:rFonts w:ascii="宋体" w:hAnsi="宋体" w:eastAsia="宋体" w:cs="宋体"/>
          <w:spacing w:val="-2"/>
          <w:sz w:val="24"/>
          <w:szCs w:val="24"/>
        </w:rPr>
        <w:t>投标人在评标过程中作出的符合法律法规和招标文件规定的澄清确认，构成投标文件的组成部分。</w:t>
      </w:r>
    </w:p>
    <w:p w14:paraId="675D5B13">
      <w:pPr>
        <w:spacing w:before="1" w:line="307" w:lineRule="auto"/>
        <w:ind w:left="11" w:right="157" w:firstLine="477"/>
        <w:rPr>
          <w:rFonts w:ascii="宋体" w:hAnsi="宋体" w:eastAsia="宋体" w:cs="宋体"/>
          <w:sz w:val="24"/>
          <w:szCs w:val="24"/>
        </w:rPr>
      </w:pPr>
      <w:r>
        <w:rPr>
          <w:rFonts w:ascii="Times New Roman" w:hAnsi="Times New Roman" w:eastAsia="Times New Roman" w:cs="Times New Roman"/>
          <w:spacing w:val="-1"/>
          <w:sz w:val="24"/>
          <w:szCs w:val="24"/>
        </w:rPr>
        <w:t>3.</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pacing w:val="-1"/>
          <w:sz w:val="24"/>
          <w:szCs w:val="24"/>
        </w:rPr>
        <w:t xml:space="preserve">1.2  </w:t>
      </w:r>
      <w:r>
        <w:rPr>
          <w:rFonts w:ascii="宋体" w:hAnsi="宋体" w:eastAsia="宋体" w:cs="宋体"/>
          <w:spacing w:val="-1"/>
          <w:sz w:val="24"/>
          <w:szCs w:val="24"/>
        </w:rPr>
        <w:t>投标人须知前附表规定不接受投标的，或投标人没有组成的，</w:t>
      </w:r>
      <w:r>
        <w:rPr>
          <w:rFonts w:ascii="宋体" w:hAnsi="宋体" w:eastAsia="宋体" w:cs="宋体"/>
          <w:spacing w:val="-3"/>
          <w:sz w:val="24"/>
          <w:szCs w:val="24"/>
        </w:rPr>
        <w:t>投标文件不包括本章第</w:t>
      </w:r>
      <w:r>
        <w:rPr>
          <w:rFonts w:ascii="宋体" w:hAnsi="宋体" w:eastAsia="宋体" w:cs="宋体"/>
          <w:spacing w:val="-42"/>
          <w:sz w:val="24"/>
          <w:szCs w:val="24"/>
        </w:rPr>
        <w:t xml:space="preserve"> </w:t>
      </w:r>
      <w:r>
        <w:rPr>
          <w:rFonts w:ascii="Times New Roman" w:hAnsi="Times New Roman" w:eastAsia="Times New Roman" w:cs="Times New Roman"/>
          <w:spacing w:val="-3"/>
          <w:sz w:val="24"/>
          <w:szCs w:val="24"/>
        </w:rPr>
        <w:t>3.1.1</w:t>
      </w:r>
      <w:r>
        <w:rPr>
          <w:rFonts w:ascii="宋体" w:hAnsi="宋体" w:eastAsia="宋体" w:cs="宋体"/>
          <w:spacing w:val="-3"/>
          <w:sz w:val="24"/>
          <w:szCs w:val="24"/>
        </w:rPr>
        <w:t>（</w:t>
      </w:r>
      <w:r>
        <w:rPr>
          <w:rFonts w:ascii="Times New Roman" w:hAnsi="Times New Roman" w:eastAsia="Times New Roman" w:cs="Times New Roman"/>
          <w:spacing w:val="-3"/>
          <w:sz w:val="24"/>
          <w:szCs w:val="24"/>
        </w:rPr>
        <w:t>3</w:t>
      </w:r>
      <w:r>
        <w:rPr>
          <w:rFonts w:ascii="宋体" w:hAnsi="宋体" w:eastAsia="宋体" w:cs="宋体"/>
          <w:spacing w:val="-3"/>
          <w:sz w:val="24"/>
          <w:szCs w:val="24"/>
        </w:rPr>
        <w:t>）</w:t>
      </w:r>
      <w:r>
        <w:rPr>
          <w:rFonts w:ascii="宋体" w:hAnsi="宋体" w:eastAsia="宋体" w:cs="宋体"/>
          <w:spacing w:val="-65"/>
          <w:sz w:val="24"/>
          <w:szCs w:val="24"/>
        </w:rPr>
        <w:t xml:space="preserve"> </w:t>
      </w:r>
      <w:r>
        <w:rPr>
          <w:rFonts w:ascii="宋体" w:hAnsi="宋体" w:eastAsia="宋体" w:cs="宋体"/>
          <w:spacing w:val="-3"/>
          <w:sz w:val="24"/>
          <w:szCs w:val="24"/>
        </w:rPr>
        <w:t>目所指的协议书。</w:t>
      </w:r>
    </w:p>
    <w:p w14:paraId="7CE197B8">
      <w:pPr>
        <w:spacing w:before="2" w:line="310" w:lineRule="auto"/>
        <w:ind w:left="54" w:firstLine="434"/>
        <w:rPr>
          <w:rFonts w:ascii="宋体" w:hAnsi="宋体" w:eastAsia="宋体" w:cs="宋体"/>
          <w:sz w:val="24"/>
          <w:szCs w:val="24"/>
        </w:rPr>
      </w:pPr>
      <w:r>
        <w:rPr>
          <w:rFonts w:ascii="Times New Roman" w:hAnsi="Times New Roman" w:eastAsia="Times New Roman" w:cs="Times New Roman"/>
          <w:spacing w:val="-6"/>
          <w:sz w:val="24"/>
          <w:szCs w:val="24"/>
        </w:rPr>
        <w:t xml:space="preserve">3.1.3  </w:t>
      </w:r>
      <w:r>
        <w:rPr>
          <w:rFonts w:ascii="宋体" w:hAnsi="宋体" w:eastAsia="宋体" w:cs="宋体"/>
          <w:spacing w:val="-6"/>
          <w:sz w:val="24"/>
          <w:szCs w:val="24"/>
        </w:rPr>
        <w:t>投标人须知前附表未要求提交投标保证金的，投标文件不包括本章第</w:t>
      </w:r>
      <w:r>
        <w:rPr>
          <w:rFonts w:ascii="宋体" w:hAnsi="宋体" w:eastAsia="宋体" w:cs="宋体"/>
          <w:spacing w:val="-48"/>
          <w:sz w:val="24"/>
          <w:szCs w:val="24"/>
        </w:rPr>
        <w:t xml:space="preserve"> </w:t>
      </w:r>
      <w:r>
        <w:rPr>
          <w:rFonts w:ascii="Times New Roman" w:hAnsi="Times New Roman" w:eastAsia="Times New Roman" w:cs="Times New Roman"/>
          <w:spacing w:val="-6"/>
          <w:sz w:val="24"/>
          <w:szCs w:val="24"/>
        </w:rPr>
        <w:t>3.1.1</w:t>
      </w:r>
      <w:r>
        <w:rPr>
          <w:rFonts w:ascii="宋体" w:hAnsi="宋体" w:eastAsia="宋体" w:cs="宋体"/>
          <w:spacing w:val="-6"/>
          <w:sz w:val="24"/>
          <w:szCs w:val="24"/>
        </w:rPr>
        <w:t>（</w:t>
      </w:r>
      <w:r>
        <w:rPr>
          <w:rFonts w:ascii="Times New Roman" w:hAnsi="Times New Roman" w:eastAsia="Times New Roman" w:cs="Times New Roman"/>
          <w:spacing w:val="-6"/>
          <w:sz w:val="24"/>
          <w:szCs w:val="24"/>
        </w:rPr>
        <w:t>4</w:t>
      </w:r>
      <w:r>
        <w:rPr>
          <w:rFonts w:ascii="宋体" w:hAnsi="宋体" w:eastAsia="宋体" w:cs="宋体"/>
          <w:spacing w:val="-6"/>
          <w:sz w:val="24"/>
          <w:szCs w:val="24"/>
        </w:rPr>
        <w:t>）目所指的投标保证金。</w:t>
      </w:r>
    </w:p>
    <w:p w14:paraId="79FA4513">
      <w:pPr>
        <w:pStyle w:val="3"/>
        <w:spacing w:before="142" w:line="222" w:lineRule="auto"/>
        <w:ind w:left="8"/>
        <w:outlineLvl w:val="0"/>
        <w:rPr>
          <w:sz w:val="24"/>
          <w:szCs w:val="24"/>
        </w:rPr>
      </w:pPr>
      <w:bookmarkStart w:id="55" w:name="bookmark37"/>
      <w:bookmarkEnd w:id="55"/>
      <w:bookmarkStart w:id="56" w:name="_Toc1846"/>
      <w:r>
        <w:rPr>
          <w:rFonts w:ascii="Times New Roman" w:hAnsi="Times New Roman" w:eastAsia="Times New Roman" w:cs="Times New Roman"/>
          <w:spacing w:val="-2"/>
          <w:sz w:val="24"/>
          <w:szCs w:val="24"/>
        </w:rPr>
        <w:t xml:space="preserve">3.2  </w:t>
      </w:r>
      <w:r>
        <w:rPr>
          <w:spacing w:val="-2"/>
          <w:sz w:val="24"/>
          <w:szCs w:val="24"/>
        </w:rPr>
        <w:t>投标报价</w:t>
      </w:r>
      <w:bookmarkEnd w:id="56"/>
    </w:p>
    <w:p w14:paraId="63250C85">
      <w:pPr>
        <w:spacing w:line="271" w:lineRule="auto"/>
        <w:rPr>
          <w:rFonts w:ascii="Arial"/>
          <w:sz w:val="21"/>
        </w:rPr>
      </w:pPr>
    </w:p>
    <w:p w14:paraId="10922102">
      <w:pPr>
        <w:spacing w:before="79" w:line="308" w:lineRule="auto"/>
        <w:ind w:left="9" w:right="99" w:firstLine="479"/>
        <w:rPr>
          <w:rFonts w:ascii="宋体" w:hAnsi="宋体" w:eastAsia="宋体" w:cs="宋体"/>
          <w:sz w:val="24"/>
          <w:szCs w:val="24"/>
        </w:rPr>
      </w:pPr>
      <w:r>
        <w:rPr>
          <w:rFonts w:ascii="Times New Roman" w:hAnsi="Times New Roman" w:eastAsia="Times New Roman" w:cs="Times New Roman"/>
          <w:spacing w:val="1"/>
          <w:sz w:val="24"/>
          <w:szCs w:val="24"/>
        </w:rPr>
        <w:t>3.2.</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pacing w:val="1"/>
          <w:sz w:val="24"/>
          <w:szCs w:val="24"/>
        </w:rPr>
        <w:t xml:space="preserve">1  </w:t>
      </w:r>
      <w:r>
        <w:rPr>
          <w:rFonts w:ascii="宋体" w:hAnsi="宋体" w:eastAsia="宋体" w:cs="宋体"/>
          <w:spacing w:val="1"/>
          <w:sz w:val="24"/>
          <w:szCs w:val="24"/>
        </w:rPr>
        <w:t>投标报价应包括国家规定的增值税税金，除投标人须知前附</w:t>
      </w:r>
      <w:r>
        <w:rPr>
          <w:rFonts w:ascii="宋体" w:hAnsi="宋体" w:eastAsia="宋体" w:cs="宋体"/>
          <w:sz w:val="24"/>
          <w:szCs w:val="24"/>
        </w:rPr>
        <w:t>表另有规定外，</w:t>
      </w:r>
      <w:r>
        <w:rPr>
          <w:rFonts w:ascii="宋体" w:hAnsi="宋体" w:eastAsia="宋体" w:cs="宋体"/>
          <w:spacing w:val="-2"/>
          <w:sz w:val="24"/>
          <w:szCs w:val="24"/>
        </w:rPr>
        <w:t>增值税税金按一般计税方法计算。投标人应按第六章“投</w:t>
      </w:r>
      <w:r>
        <w:rPr>
          <w:rFonts w:ascii="宋体" w:hAnsi="宋体" w:eastAsia="宋体" w:cs="宋体"/>
          <w:spacing w:val="-3"/>
          <w:sz w:val="24"/>
          <w:szCs w:val="24"/>
        </w:rPr>
        <w:t>标文件格式</w:t>
      </w:r>
      <w:r>
        <w:rPr>
          <w:rFonts w:ascii="宋体" w:hAnsi="宋体" w:eastAsia="宋体" w:cs="宋体"/>
          <w:spacing w:val="-88"/>
          <w:sz w:val="24"/>
          <w:szCs w:val="24"/>
        </w:rPr>
        <w:t xml:space="preserve"> </w:t>
      </w:r>
      <w:r>
        <w:rPr>
          <w:rFonts w:ascii="宋体" w:hAnsi="宋体" w:eastAsia="宋体" w:cs="宋体"/>
          <w:spacing w:val="-3"/>
          <w:sz w:val="24"/>
          <w:szCs w:val="24"/>
        </w:rPr>
        <w:t>”的要求在投标函</w:t>
      </w:r>
      <w:r>
        <w:rPr>
          <w:rFonts w:ascii="宋体" w:hAnsi="宋体" w:eastAsia="宋体" w:cs="宋体"/>
          <w:spacing w:val="-1"/>
          <w:sz w:val="24"/>
          <w:szCs w:val="24"/>
        </w:rPr>
        <w:t>中进行报价并填写报价清单相应表格。</w:t>
      </w:r>
    </w:p>
    <w:p w14:paraId="20947DA9">
      <w:pPr>
        <w:spacing w:before="1" w:line="217" w:lineRule="auto"/>
        <w:ind w:left="488"/>
        <w:rPr>
          <w:rFonts w:ascii="宋体" w:hAnsi="宋体" w:eastAsia="宋体" w:cs="宋体"/>
          <w:sz w:val="24"/>
          <w:szCs w:val="24"/>
        </w:rPr>
      </w:pPr>
      <w:r>
        <w:rPr>
          <w:rFonts w:ascii="Times New Roman" w:hAnsi="Times New Roman" w:eastAsia="Times New Roman" w:cs="Times New Roman"/>
          <w:spacing w:val="2"/>
          <w:sz w:val="24"/>
          <w:szCs w:val="24"/>
        </w:rPr>
        <w:t xml:space="preserve">3.2.2  </w:t>
      </w:r>
      <w:r>
        <w:rPr>
          <w:rFonts w:ascii="宋体" w:hAnsi="宋体" w:eastAsia="宋体" w:cs="宋体"/>
          <w:spacing w:val="2"/>
          <w:sz w:val="24"/>
          <w:szCs w:val="24"/>
        </w:rPr>
        <w:t>投标人应充分了解本项目的总体情况</w:t>
      </w:r>
      <w:r>
        <w:rPr>
          <w:rFonts w:ascii="宋体" w:hAnsi="宋体" w:eastAsia="宋体" w:cs="宋体"/>
          <w:spacing w:val="1"/>
          <w:sz w:val="24"/>
          <w:szCs w:val="24"/>
        </w:rPr>
        <w:t>以及影响投标报价的其他要素，按照招</w:t>
      </w:r>
    </w:p>
    <w:p w14:paraId="4D7AB44B">
      <w:pPr>
        <w:spacing w:line="407" w:lineRule="auto"/>
        <w:rPr>
          <w:rFonts w:hint="eastAsia" w:ascii="Arial" w:eastAsia="宋体"/>
          <w:sz w:val="21"/>
          <w:lang w:eastAsia="zh-CN"/>
        </w:rPr>
      </w:pPr>
      <w:r>
        <w:rPr>
          <w:rFonts w:hint="eastAsia" w:ascii="Arial" w:eastAsia="宋体"/>
          <w:sz w:val="21"/>
          <w:lang w:eastAsia="zh-CN"/>
        </w:rPr>
        <w:br w:type="page"/>
      </w:r>
    </w:p>
    <w:p w14:paraId="5EA766D8">
      <w:pPr>
        <w:spacing w:before="78" w:line="219" w:lineRule="auto"/>
        <w:ind w:left="12"/>
        <w:rPr>
          <w:rFonts w:ascii="宋体" w:hAnsi="宋体" w:eastAsia="宋体" w:cs="宋体"/>
          <w:sz w:val="24"/>
          <w:szCs w:val="24"/>
        </w:rPr>
      </w:pPr>
      <w:r>
        <w:rPr>
          <w:rFonts w:ascii="宋体" w:hAnsi="宋体" w:eastAsia="宋体" w:cs="宋体"/>
          <w:spacing w:val="-3"/>
          <w:sz w:val="24"/>
          <w:szCs w:val="24"/>
        </w:rPr>
        <w:t>标文件规定的工作内容和计划工作量，</w:t>
      </w:r>
      <w:r>
        <w:rPr>
          <w:rFonts w:ascii="宋体" w:hAnsi="宋体" w:eastAsia="宋体" w:cs="宋体"/>
          <w:spacing w:val="-54"/>
          <w:sz w:val="24"/>
          <w:szCs w:val="24"/>
        </w:rPr>
        <w:t xml:space="preserve"> </w:t>
      </w:r>
      <w:r>
        <w:rPr>
          <w:rFonts w:ascii="宋体" w:hAnsi="宋体" w:eastAsia="宋体" w:cs="宋体"/>
          <w:spacing w:val="-3"/>
          <w:sz w:val="24"/>
          <w:szCs w:val="24"/>
        </w:rPr>
        <w:t>自行测算服务费用。</w:t>
      </w:r>
    </w:p>
    <w:p w14:paraId="237C12F0">
      <w:pPr>
        <w:spacing w:before="112" w:line="308" w:lineRule="auto"/>
        <w:ind w:left="12" w:right="80" w:firstLine="479"/>
        <w:rPr>
          <w:rFonts w:ascii="宋体" w:hAnsi="宋体" w:eastAsia="宋体" w:cs="宋体"/>
          <w:sz w:val="24"/>
          <w:szCs w:val="24"/>
        </w:rPr>
      </w:pPr>
      <w:r>
        <w:rPr>
          <w:rFonts w:ascii="Times New Roman" w:hAnsi="Times New Roman" w:eastAsia="Times New Roman" w:cs="Times New Roman"/>
          <w:spacing w:val="2"/>
          <w:sz w:val="24"/>
          <w:szCs w:val="24"/>
        </w:rPr>
        <w:t xml:space="preserve">3.2.3  </w:t>
      </w:r>
      <w:r>
        <w:rPr>
          <w:rFonts w:ascii="宋体" w:hAnsi="宋体" w:eastAsia="宋体" w:cs="宋体"/>
          <w:spacing w:val="2"/>
          <w:sz w:val="24"/>
          <w:szCs w:val="24"/>
        </w:rPr>
        <w:t>本项目的报价方式见投标人须知前附</w:t>
      </w:r>
      <w:r>
        <w:rPr>
          <w:rFonts w:ascii="宋体" w:hAnsi="宋体" w:eastAsia="宋体" w:cs="宋体"/>
          <w:spacing w:val="1"/>
          <w:sz w:val="24"/>
          <w:szCs w:val="24"/>
        </w:rPr>
        <w:t>表。投标人在投标截止时间前修改投标</w:t>
      </w:r>
      <w:r>
        <w:rPr>
          <w:rFonts w:ascii="宋体" w:hAnsi="宋体" w:eastAsia="宋体" w:cs="宋体"/>
          <w:spacing w:val="-2"/>
          <w:sz w:val="24"/>
          <w:szCs w:val="24"/>
        </w:rPr>
        <w:t>函中的投标报价总额，应同时修改投标文件“报价清单</w:t>
      </w:r>
      <w:r>
        <w:rPr>
          <w:rFonts w:ascii="宋体" w:hAnsi="宋体" w:eastAsia="宋体" w:cs="宋体"/>
          <w:spacing w:val="-88"/>
          <w:sz w:val="24"/>
          <w:szCs w:val="24"/>
        </w:rPr>
        <w:t xml:space="preserve"> </w:t>
      </w:r>
      <w:r>
        <w:rPr>
          <w:rFonts w:ascii="宋体" w:hAnsi="宋体" w:eastAsia="宋体" w:cs="宋体"/>
          <w:spacing w:val="-2"/>
          <w:sz w:val="24"/>
          <w:szCs w:val="24"/>
        </w:rPr>
        <w:t>”</w:t>
      </w:r>
      <w:r>
        <w:rPr>
          <w:rFonts w:ascii="宋体" w:hAnsi="宋体" w:eastAsia="宋体" w:cs="宋体"/>
          <w:spacing w:val="-3"/>
          <w:sz w:val="24"/>
          <w:szCs w:val="24"/>
        </w:rPr>
        <w:t>中的相应报价。此修改须符合</w:t>
      </w:r>
      <w:r>
        <w:rPr>
          <w:rFonts w:ascii="宋体" w:hAnsi="宋体" w:eastAsia="宋体" w:cs="宋体"/>
          <w:spacing w:val="-2"/>
          <w:sz w:val="24"/>
          <w:szCs w:val="24"/>
        </w:rPr>
        <w:t>本章第</w:t>
      </w:r>
      <w:r>
        <w:rPr>
          <w:rFonts w:ascii="宋体" w:hAnsi="宋体" w:eastAsia="宋体" w:cs="宋体"/>
          <w:spacing w:val="-44"/>
          <w:sz w:val="24"/>
          <w:szCs w:val="24"/>
        </w:rPr>
        <w:t xml:space="preserve"> </w:t>
      </w:r>
      <w:r>
        <w:rPr>
          <w:rFonts w:ascii="Times New Roman" w:hAnsi="Times New Roman" w:eastAsia="Times New Roman" w:cs="Times New Roman"/>
          <w:spacing w:val="-2"/>
          <w:sz w:val="24"/>
          <w:szCs w:val="24"/>
        </w:rPr>
        <w:t xml:space="preserve">4.3 </w:t>
      </w:r>
      <w:r>
        <w:rPr>
          <w:rFonts w:ascii="宋体" w:hAnsi="宋体" w:eastAsia="宋体" w:cs="宋体"/>
          <w:spacing w:val="-2"/>
          <w:sz w:val="24"/>
          <w:szCs w:val="24"/>
        </w:rPr>
        <w:t>款的有关要求。</w:t>
      </w:r>
    </w:p>
    <w:p w14:paraId="39A02F22">
      <w:pPr>
        <w:spacing w:line="308" w:lineRule="auto"/>
        <w:ind w:left="18" w:right="80" w:firstLine="473"/>
        <w:rPr>
          <w:rFonts w:ascii="宋体" w:hAnsi="宋体" w:eastAsia="宋体" w:cs="宋体"/>
          <w:sz w:val="24"/>
          <w:szCs w:val="24"/>
        </w:rPr>
      </w:pPr>
      <w:r>
        <w:rPr>
          <w:rFonts w:ascii="Times New Roman" w:hAnsi="Times New Roman" w:eastAsia="Times New Roman" w:cs="Times New Roman"/>
          <w:spacing w:val="2"/>
          <w:sz w:val="24"/>
          <w:szCs w:val="24"/>
        </w:rPr>
        <w:t xml:space="preserve">3.2.4  </w:t>
      </w:r>
      <w:r>
        <w:rPr>
          <w:rFonts w:ascii="宋体" w:hAnsi="宋体" w:eastAsia="宋体" w:cs="宋体"/>
          <w:spacing w:val="2"/>
          <w:sz w:val="24"/>
          <w:szCs w:val="24"/>
        </w:rPr>
        <w:t>招标人设有最高投标限价的，投标人</w:t>
      </w:r>
      <w:r>
        <w:rPr>
          <w:rFonts w:ascii="宋体" w:hAnsi="宋体" w:eastAsia="宋体" w:cs="宋体"/>
          <w:spacing w:val="1"/>
          <w:sz w:val="24"/>
          <w:szCs w:val="24"/>
        </w:rPr>
        <w:t>的投标报价不得超过最高投标限价，最</w:t>
      </w:r>
      <w:r>
        <w:rPr>
          <w:rFonts w:ascii="宋体" w:hAnsi="宋体" w:eastAsia="宋体" w:cs="宋体"/>
          <w:spacing w:val="-1"/>
          <w:sz w:val="24"/>
          <w:szCs w:val="24"/>
        </w:rPr>
        <w:t>高投标限价在投标人须知前附表中载明。</w:t>
      </w:r>
    </w:p>
    <w:p w14:paraId="70C3E817">
      <w:pPr>
        <w:spacing w:before="1" w:line="217" w:lineRule="auto"/>
        <w:ind w:left="492"/>
        <w:rPr>
          <w:rFonts w:ascii="宋体" w:hAnsi="宋体" w:eastAsia="宋体" w:cs="宋体"/>
          <w:sz w:val="24"/>
          <w:szCs w:val="24"/>
        </w:rPr>
      </w:pPr>
      <w:r>
        <w:rPr>
          <w:rFonts w:ascii="Times New Roman" w:hAnsi="Times New Roman" w:eastAsia="Times New Roman" w:cs="Times New Roman"/>
          <w:spacing w:val="-1"/>
          <w:sz w:val="24"/>
          <w:szCs w:val="24"/>
        </w:rPr>
        <w:t xml:space="preserve">3.2.5  </w:t>
      </w:r>
      <w:r>
        <w:rPr>
          <w:rFonts w:ascii="宋体" w:hAnsi="宋体" w:eastAsia="宋体" w:cs="宋体"/>
          <w:spacing w:val="-1"/>
          <w:sz w:val="24"/>
          <w:szCs w:val="24"/>
        </w:rPr>
        <w:t>投标报价的其他要求见投标人须知前附表。</w:t>
      </w:r>
    </w:p>
    <w:p w14:paraId="0A0AA402">
      <w:pPr>
        <w:pStyle w:val="3"/>
        <w:spacing w:before="266" w:line="221" w:lineRule="auto"/>
        <w:ind w:left="12"/>
        <w:outlineLvl w:val="0"/>
        <w:rPr>
          <w:sz w:val="24"/>
          <w:szCs w:val="24"/>
        </w:rPr>
      </w:pPr>
      <w:bookmarkStart w:id="57" w:name="bookmark38"/>
      <w:bookmarkEnd w:id="57"/>
      <w:bookmarkStart w:id="58" w:name="_Toc25984"/>
      <w:r>
        <w:rPr>
          <w:rFonts w:ascii="Times New Roman" w:hAnsi="Times New Roman" w:eastAsia="Times New Roman" w:cs="Times New Roman"/>
          <w:spacing w:val="-1"/>
          <w:sz w:val="24"/>
          <w:szCs w:val="24"/>
        </w:rPr>
        <w:t xml:space="preserve">3.3  </w:t>
      </w:r>
      <w:r>
        <w:rPr>
          <w:spacing w:val="-1"/>
          <w:sz w:val="24"/>
          <w:szCs w:val="24"/>
        </w:rPr>
        <w:t>投标有效期</w:t>
      </w:r>
      <w:bookmarkEnd w:id="58"/>
    </w:p>
    <w:p w14:paraId="74FD7EA6">
      <w:pPr>
        <w:spacing w:line="273" w:lineRule="auto"/>
        <w:rPr>
          <w:rFonts w:ascii="Arial"/>
          <w:sz w:val="21"/>
        </w:rPr>
      </w:pPr>
    </w:p>
    <w:p w14:paraId="3554DB13">
      <w:pPr>
        <w:spacing w:before="78" w:line="219" w:lineRule="auto"/>
        <w:ind w:left="492"/>
        <w:rPr>
          <w:rFonts w:ascii="宋体" w:hAnsi="宋体" w:eastAsia="宋体" w:cs="宋体"/>
          <w:sz w:val="24"/>
          <w:szCs w:val="24"/>
        </w:rPr>
      </w:pPr>
      <w:r>
        <w:rPr>
          <w:rFonts w:ascii="Times New Roman" w:hAnsi="Times New Roman" w:eastAsia="Times New Roman" w:cs="Times New Roman"/>
          <w:spacing w:val="-2"/>
          <w:sz w:val="24"/>
          <w:szCs w:val="24"/>
        </w:rPr>
        <w:t xml:space="preserve">3.3.1  </w:t>
      </w:r>
      <w:r>
        <w:rPr>
          <w:rFonts w:ascii="宋体" w:hAnsi="宋体" w:eastAsia="宋体" w:cs="宋体"/>
          <w:spacing w:val="-2"/>
          <w:sz w:val="24"/>
          <w:szCs w:val="24"/>
        </w:rPr>
        <w:t>除投标人须知前附表另有规定外</w:t>
      </w:r>
      <w:r>
        <w:rPr>
          <w:rFonts w:ascii="宋体" w:hAnsi="宋体" w:eastAsia="宋体" w:cs="宋体"/>
          <w:spacing w:val="-3"/>
          <w:sz w:val="24"/>
          <w:szCs w:val="24"/>
        </w:rPr>
        <w:t>，投标有效期为</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 xml:space="preserve">90  </w:t>
      </w:r>
      <w:r>
        <w:rPr>
          <w:rFonts w:ascii="宋体" w:hAnsi="宋体" w:eastAsia="宋体" w:cs="宋体"/>
          <w:spacing w:val="-3"/>
          <w:sz w:val="24"/>
          <w:szCs w:val="24"/>
        </w:rPr>
        <w:t>日。</w:t>
      </w:r>
    </w:p>
    <w:p w14:paraId="7FDE5413">
      <w:pPr>
        <w:spacing w:before="118" w:line="307" w:lineRule="auto"/>
        <w:ind w:left="10" w:right="80" w:firstLine="481"/>
        <w:rPr>
          <w:rFonts w:ascii="宋体" w:hAnsi="宋体" w:eastAsia="宋体" w:cs="宋体"/>
          <w:sz w:val="24"/>
          <w:szCs w:val="24"/>
        </w:rPr>
      </w:pPr>
      <w:r>
        <w:rPr>
          <w:rFonts w:ascii="Times New Roman" w:hAnsi="Times New Roman" w:eastAsia="Times New Roman" w:cs="Times New Roman"/>
          <w:spacing w:val="2"/>
          <w:sz w:val="24"/>
          <w:szCs w:val="24"/>
        </w:rPr>
        <w:t xml:space="preserve">3.3.2  </w:t>
      </w:r>
      <w:r>
        <w:rPr>
          <w:rFonts w:ascii="宋体" w:hAnsi="宋体" w:eastAsia="宋体" w:cs="宋体"/>
          <w:spacing w:val="2"/>
          <w:sz w:val="24"/>
          <w:szCs w:val="24"/>
        </w:rPr>
        <w:t>在投标有效期内，投标人撤销投标文</w:t>
      </w:r>
      <w:r>
        <w:rPr>
          <w:rFonts w:ascii="宋体" w:hAnsi="宋体" w:eastAsia="宋体" w:cs="宋体"/>
          <w:spacing w:val="1"/>
          <w:sz w:val="24"/>
          <w:szCs w:val="24"/>
        </w:rPr>
        <w:t>件的，应承担招标文件和法律规定的责</w:t>
      </w:r>
      <w:r>
        <w:rPr>
          <w:rFonts w:ascii="宋体" w:hAnsi="宋体" w:eastAsia="宋体" w:cs="宋体"/>
          <w:spacing w:val="-5"/>
          <w:sz w:val="24"/>
          <w:szCs w:val="24"/>
        </w:rPr>
        <w:t>任。</w:t>
      </w:r>
    </w:p>
    <w:p w14:paraId="586B9BFA">
      <w:pPr>
        <w:spacing w:before="3" w:line="308" w:lineRule="auto"/>
        <w:ind w:left="12" w:right="80" w:firstLine="479"/>
        <w:rPr>
          <w:rFonts w:ascii="宋体" w:hAnsi="宋体" w:eastAsia="宋体" w:cs="宋体"/>
          <w:sz w:val="24"/>
          <w:szCs w:val="24"/>
        </w:rPr>
      </w:pPr>
      <w:r>
        <w:rPr>
          <w:rFonts w:ascii="Times New Roman" w:hAnsi="Times New Roman" w:eastAsia="Times New Roman" w:cs="Times New Roman"/>
          <w:spacing w:val="1"/>
          <w:sz w:val="24"/>
          <w:szCs w:val="24"/>
        </w:rPr>
        <w:t>3.3.3</w:t>
      </w:r>
      <w:r>
        <w:rPr>
          <w:rFonts w:ascii="Times New Roman" w:hAnsi="Times New Roman" w:eastAsia="Times New Roman" w:cs="Times New Roman"/>
          <w:spacing w:val="17"/>
          <w:sz w:val="24"/>
          <w:szCs w:val="24"/>
        </w:rPr>
        <w:t xml:space="preserve">  </w:t>
      </w:r>
      <w:r>
        <w:rPr>
          <w:rFonts w:ascii="宋体" w:hAnsi="宋体" w:eastAsia="宋体" w:cs="宋体"/>
          <w:spacing w:val="1"/>
          <w:sz w:val="24"/>
          <w:szCs w:val="24"/>
        </w:rPr>
        <w:t>出现特殊情况需要延长投标有效期的，招标人通</w:t>
      </w:r>
      <w:r>
        <w:rPr>
          <w:rFonts w:ascii="宋体" w:hAnsi="宋体" w:eastAsia="宋体" w:cs="宋体"/>
          <w:sz w:val="24"/>
          <w:szCs w:val="24"/>
        </w:rPr>
        <w:t>过电子交易平台通知所有投</w:t>
      </w:r>
      <w:r>
        <w:rPr>
          <w:rFonts w:ascii="宋体" w:hAnsi="宋体" w:eastAsia="宋体" w:cs="宋体"/>
          <w:spacing w:val="-2"/>
          <w:sz w:val="24"/>
          <w:szCs w:val="24"/>
        </w:rPr>
        <w:t>标人延长投标有效期。投标人同意延长的，应相应延长其投标保证金的有效期，但不得</w:t>
      </w:r>
      <w:r>
        <w:rPr>
          <w:rFonts w:ascii="宋体" w:hAnsi="宋体" w:eastAsia="宋体" w:cs="宋体"/>
          <w:spacing w:val="-1"/>
          <w:sz w:val="24"/>
          <w:szCs w:val="24"/>
        </w:rPr>
        <w:t>要求或被允许修改其投标文件；投标人拒绝</w:t>
      </w:r>
      <w:r>
        <w:rPr>
          <w:rFonts w:ascii="宋体" w:hAnsi="宋体" w:eastAsia="宋体" w:cs="宋体"/>
          <w:spacing w:val="-2"/>
          <w:sz w:val="24"/>
          <w:szCs w:val="24"/>
        </w:rPr>
        <w:t>延长的，其投标失效，但投标人有权收回其</w:t>
      </w:r>
      <w:r>
        <w:rPr>
          <w:rFonts w:ascii="宋体" w:hAnsi="宋体" w:eastAsia="宋体" w:cs="宋体"/>
          <w:sz w:val="24"/>
          <w:szCs w:val="24"/>
        </w:rPr>
        <w:t>投标保证金及以现金或支票形式递交的投标保证金</w:t>
      </w:r>
      <w:r>
        <w:rPr>
          <w:rFonts w:ascii="宋体" w:hAnsi="宋体" w:eastAsia="宋体" w:cs="宋体"/>
          <w:spacing w:val="-1"/>
          <w:sz w:val="24"/>
          <w:szCs w:val="24"/>
        </w:rPr>
        <w:t>的银行同期活期存款利息。</w:t>
      </w:r>
    </w:p>
    <w:p w14:paraId="2E45AAF6">
      <w:pPr>
        <w:pStyle w:val="3"/>
        <w:spacing w:before="145" w:line="222" w:lineRule="auto"/>
        <w:ind w:left="12"/>
        <w:outlineLvl w:val="0"/>
        <w:rPr>
          <w:sz w:val="24"/>
          <w:szCs w:val="24"/>
        </w:rPr>
      </w:pPr>
      <w:bookmarkStart w:id="59" w:name="bookmark39"/>
      <w:bookmarkEnd w:id="59"/>
      <w:bookmarkStart w:id="60" w:name="_Toc29983"/>
      <w:r>
        <w:rPr>
          <w:rFonts w:ascii="Times New Roman" w:hAnsi="Times New Roman" w:eastAsia="Times New Roman" w:cs="Times New Roman"/>
          <w:spacing w:val="-1"/>
          <w:sz w:val="24"/>
          <w:szCs w:val="24"/>
        </w:rPr>
        <w:t xml:space="preserve">3.4  </w:t>
      </w:r>
      <w:r>
        <w:rPr>
          <w:spacing w:val="-1"/>
          <w:sz w:val="24"/>
          <w:szCs w:val="24"/>
        </w:rPr>
        <w:t>投标保证金</w:t>
      </w:r>
      <w:bookmarkEnd w:id="60"/>
    </w:p>
    <w:p w14:paraId="371E0B42">
      <w:pPr>
        <w:spacing w:line="270" w:lineRule="auto"/>
        <w:rPr>
          <w:rFonts w:ascii="Arial"/>
          <w:sz w:val="21"/>
        </w:rPr>
      </w:pPr>
    </w:p>
    <w:p w14:paraId="52639CC4">
      <w:pPr>
        <w:spacing w:before="79" w:line="308" w:lineRule="auto"/>
        <w:ind w:right="74" w:firstLine="492"/>
        <w:jc w:val="both"/>
        <w:rPr>
          <w:rFonts w:ascii="宋体" w:hAnsi="宋体" w:eastAsia="宋体" w:cs="宋体"/>
          <w:sz w:val="24"/>
          <w:szCs w:val="24"/>
        </w:rPr>
      </w:pPr>
      <w:r>
        <w:rPr>
          <w:rFonts w:ascii="Times New Roman" w:hAnsi="Times New Roman" w:eastAsia="Times New Roman" w:cs="Times New Roman"/>
          <w:spacing w:val="1"/>
          <w:sz w:val="24"/>
          <w:szCs w:val="24"/>
        </w:rPr>
        <w:t>3.4.</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1"/>
          <w:sz w:val="24"/>
          <w:szCs w:val="24"/>
        </w:rPr>
        <w:t xml:space="preserve">1  </w:t>
      </w:r>
      <w:r>
        <w:rPr>
          <w:rFonts w:ascii="宋体" w:hAnsi="宋体" w:eastAsia="宋体" w:cs="宋体"/>
          <w:spacing w:val="1"/>
          <w:sz w:val="24"/>
          <w:szCs w:val="24"/>
        </w:rPr>
        <w:t>投标人在递交投标文件的同时，应按投标人须知前附表规</w:t>
      </w:r>
      <w:r>
        <w:rPr>
          <w:rFonts w:ascii="宋体" w:hAnsi="宋体" w:eastAsia="宋体" w:cs="宋体"/>
          <w:sz w:val="24"/>
          <w:szCs w:val="24"/>
        </w:rPr>
        <w:t>定的金额和第六章</w:t>
      </w:r>
      <w:r>
        <w:rPr>
          <w:rFonts w:ascii="宋体" w:hAnsi="宋体" w:eastAsia="宋体" w:cs="宋体"/>
          <w:spacing w:val="-2"/>
          <w:sz w:val="24"/>
          <w:szCs w:val="24"/>
        </w:rPr>
        <w:t>“投标文件格式</w:t>
      </w:r>
      <w:r>
        <w:rPr>
          <w:rFonts w:ascii="宋体" w:hAnsi="宋体" w:eastAsia="宋体" w:cs="宋体"/>
          <w:spacing w:val="-89"/>
          <w:sz w:val="24"/>
          <w:szCs w:val="24"/>
        </w:rPr>
        <w:t xml:space="preserve"> </w:t>
      </w:r>
      <w:r>
        <w:rPr>
          <w:rFonts w:ascii="宋体" w:hAnsi="宋体" w:eastAsia="宋体" w:cs="宋体"/>
          <w:spacing w:val="-2"/>
          <w:sz w:val="24"/>
          <w:szCs w:val="24"/>
        </w:rPr>
        <w:t>”规定的投标保证金格式递交投标保证金，并作为其投标文件的组成部</w:t>
      </w:r>
      <w:r>
        <w:rPr>
          <w:rFonts w:ascii="宋体" w:hAnsi="宋体" w:eastAsia="宋体" w:cs="宋体"/>
          <w:spacing w:val="-1"/>
          <w:sz w:val="24"/>
          <w:szCs w:val="24"/>
        </w:rPr>
        <w:t>分。投标的，其投标保证金由牵头人递交，并应符合投标人须知前附表的规定。</w:t>
      </w:r>
    </w:p>
    <w:p w14:paraId="69C2F12E">
      <w:pPr>
        <w:spacing w:before="1" w:line="307" w:lineRule="auto"/>
        <w:ind w:left="14" w:right="80" w:firstLine="480"/>
        <w:rPr>
          <w:rFonts w:ascii="宋体" w:hAnsi="宋体" w:eastAsia="宋体" w:cs="宋体"/>
          <w:sz w:val="24"/>
          <w:szCs w:val="24"/>
        </w:rPr>
      </w:pPr>
      <w:r>
        <w:rPr>
          <w:rFonts w:ascii="宋体" w:hAnsi="宋体" w:eastAsia="宋体" w:cs="宋体"/>
          <w:spacing w:val="-2"/>
          <w:sz w:val="24"/>
          <w:szCs w:val="24"/>
        </w:rPr>
        <w:t>投标保证金应采用现金、支票、银行保函或招标人在投标人须知前附表规定的其他</w:t>
      </w:r>
      <w:r>
        <w:rPr>
          <w:rFonts w:ascii="宋体" w:hAnsi="宋体" w:eastAsia="宋体" w:cs="宋体"/>
          <w:spacing w:val="-5"/>
          <w:sz w:val="24"/>
          <w:szCs w:val="24"/>
        </w:rPr>
        <w:t>形式。</w:t>
      </w:r>
    </w:p>
    <w:p w14:paraId="412328E5">
      <w:pPr>
        <w:spacing w:before="3" w:line="307" w:lineRule="auto"/>
        <w:ind w:left="12" w:right="80" w:firstLine="49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）若采用现金或支票，投标人应在递交投标文件截止时间之前，将投标保证金</w:t>
      </w:r>
      <w:r>
        <w:rPr>
          <w:rFonts w:ascii="宋体" w:hAnsi="宋体" w:eastAsia="宋体" w:cs="宋体"/>
          <w:spacing w:val="-1"/>
          <w:sz w:val="24"/>
          <w:szCs w:val="24"/>
        </w:rPr>
        <w:t>由投标人的基本账户转入招标人指定账户，</w:t>
      </w:r>
      <w:r>
        <w:rPr>
          <w:rFonts w:ascii="宋体" w:hAnsi="宋体" w:eastAsia="宋体" w:cs="宋体"/>
          <w:spacing w:val="-2"/>
          <w:sz w:val="24"/>
          <w:szCs w:val="24"/>
        </w:rPr>
        <w:t>否则视为投标保证金无效。招标人指定的开</w:t>
      </w:r>
      <w:r>
        <w:rPr>
          <w:rFonts w:ascii="宋体" w:hAnsi="宋体" w:eastAsia="宋体" w:cs="宋体"/>
          <w:spacing w:val="-1"/>
          <w:sz w:val="24"/>
          <w:szCs w:val="24"/>
        </w:rPr>
        <w:t>户银行及账号见投标人须知前附表。</w:t>
      </w:r>
    </w:p>
    <w:p w14:paraId="491A9D3E">
      <w:pPr>
        <w:spacing w:before="1" w:line="308" w:lineRule="auto"/>
        <w:ind w:left="13" w:right="80" w:firstLine="48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）若采用银行保函，则应由符合投标人须知前附表规定级别的银行开具，并采</w:t>
      </w:r>
      <w:r>
        <w:rPr>
          <w:rFonts w:ascii="宋体" w:hAnsi="宋体" w:eastAsia="宋体" w:cs="宋体"/>
          <w:spacing w:val="-1"/>
          <w:sz w:val="24"/>
          <w:szCs w:val="24"/>
        </w:rPr>
        <w:t>用招标文件提供的格式。银行保函原件扫描件编辑在投标文件内。</w:t>
      </w:r>
    </w:p>
    <w:p w14:paraId="51B674D5">
      <w:pPr>
        <w:spacing w:before="1" w:line="307" w:lineRule="auto"/>
        <w:ind w:left="39" w:right="80" w:firstLine="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）若采用电子保函形式提交，投标人应在投标文件中提供电子保函的扫描件和</w:t>
      </w:r>
      <w:r>
        <w:rPr>
          <w:rFonts w:ascii="宋体" w:hAnsi="宋体" w:eastAsia="宋体" w:cs="宋体"/>
          <w:spacing w:val="-4"/>
          <w:sz w:val="24"/>
          <w:szCs w:val="24"/>
        </w:rPr>
        <w:t>电子化保函验真渠道。</w:t>
      </w:r>
    </w:p>
    <w:p w14:paraId="0DD6946A">
      <w:pPr>
        <w:spacing w:before="1" w:line="307" w:lineRule="auto"/>
        <w:ind w:left="13" w:firstLine="480"/>
        <w:rPr>
          <w:rFonts w:ascii="宋体" w:hAnsi="宋体" w:eastAsia="宋体" w:cs="宋体"/>
          <w:sz w:val="24"/>
          <w:szCs w:val="24"/>
        </w:rPr>
      </w:pPr>
      <w:r>
        <w:rPr>
          <w:rFonts w:ascii="宋体" w:hAnsi="宋体" w:eastAsia="宋体" w:cs="宋体"/>
          <w:spacing w:val="-2"/>
          <w:sz w:val="24"/>
          <w:szCs w:val="24"/>
        </w:rPr>
        <w:t>无论采取何种形式的投标保证金，投标保证金有效期均应与投标有效期一致。招标</w:t>
      </w:r>
      <w:r>
        <w:rPr>
          <w:rFonts w:ascii="宋体" w:hAnsi="宋体" w:eastAsia="宋体" w:cs="宋体"/>
          <w:spacing w:val="-3"/>
          <w:sz w:val="24"/>
          <w:szCs w:val="24"/>
        </w:rPr>
        <w:t>人如果按本章第</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 xml:space="preserve">3.3.3 </w:t>
      </w:r>
      <w:r>
        <w:rPr>
          <w:rFonts w:ascii="宋体" w:hAnsi="宋体" w:eastAsia="宋体" w:cs="宋体"/>
          <w:spacing w:val="-3"/>
          <w:sz w:val="24"/>
          <w:szCs w:val="24"/>
        </w:rPr>
        <w:t>项的规定延长了投标有效期，则投标保证金的有效期也相应延长。</w:t>
      </w:r>
    </w:p>
    <w:p w14:paraId="60D39702">
      <w:pPr>
        <w:spacing w:line="218" w:lineRule="auto"/>
        <w:jc w:val="right"/>
        <w:rPr>
          <w:rFonts w:ascii="宋体" w:hAnsi="宋体" w:eastAsia="宋体" w:cs="宋体"/>
          <w:sz w:val="24"/>
          <w:szCs w:val="24"/>
        </w:rPr>
      </w:pPr>
      <w:r>
        <w:rPr>
          <w:rFonts w:ascii="Times New Roman" w:hAnsi="Times New Roman" w:eastAsia="Times New Roman" w:cs="Times New Roman"/>
          <w:spacing w:val="-4"/>
          <w:sz w:val="24"/>
          <w:szCs w:val="24"/>
        </w:rPr>
        <w:t xml:space="preserve">3.4.2  </w:t>
      </w:r>
      <w:r>
        <w:rPr>
          <w:rFonts w:ascii="宋体" w:hAnsi="宋体" w:eastAsia="宋体" w:cs="宋体"/>
          <w:spacing w:val="-4"/>
          <w:sz w:val="24"/>
          <w:szCs w:val="24"/>
        </w:rPr>
        <w:t>投标人不按本章第</w:t>
      </w:r>
      <w:r>
        <w:rPr>
          <w:rFonts w:ascii="Times New Roman" w:hAnsi="Times New Roman" w:eastAsia="Times New Roman" w:cs="Times New Roman"/>
          <w:spacing w:val="-4"/>
          <w:sz w:val="24"/>
          <w:szCs w:val="24"/>
        </w:rPr>
        <w:t>3.4.</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4"/>
          <w:sz w:val="24"/>
          <w:szCs w:val="24"/>
        </w:rPr>
        <w:t xml:space="preserve">1 </w:t>
      </w:r>
      <w:r>
        <w:rPr>
          <w:rFonts w:ascii="宋体" w:hAnsi="宋体" w:eastAsia="宋体" w:cs="宋体"/>
          <w:spacing w:val="-4"/>
          <w:sz w:val="24"/>
          <w:szCs w:val="24"/>
        </w:rPr>
        <w:t>项要求提交投标保证金的，评标委员会将否</w:t>
      </w:r>
      <w:r>
        <w:rPr>
          <w:rFonts w:ascii="宋体" w:hAnsi="宋体" w:eastAsia="宋体" w:cs="宋体"/>
          <w:spacing w:val="-5"/>
          <w:sz w:val="24"/>
          <w:szCs w:val="24"/>
        </w:rPr>
        <w:t>决其投标。</w:t>
      </w:r>
    </w:p>
    <w:p w14:paraId="598E3A7C">
      <w:pPr>
        <w:spacing w:before="116" w:line="219" w:lineRule="auto"/>
        <w:ind w:left="492"/>
        <w:rPr>
          <w:rFonts w:ascii="宋体" w:hAnsi="宋体" w:eastAsia="宋体" w:cs="宋体"/>
          <w:sz w:val="24"/>
          <w:szCs w:val="24"/>
        </w:rPr>
      </w:pPr>
      <w:r>
        <w:rPr>
          <w:rFonts w:ascii="Times New Roman" w:hAnsi="Times New Roman" w:eastAsia="Times New Roman" w:cs="Times New Roman"/>
          <w:sz w:val="24"/>
          <w:szCs w:val="24"/>
        </w:rPr>
        <w:t xml:space="preserve">3.4.3  </w:t>
      </w:r>
      <w:r>
        <w:rPr>
          <w:rFonts w:ascii="宋体" w:hAnsi="宋体" w:eastAsia="宋体" w:cs="宋体"/>
          <w:sz w:val="24"/>
          <w:szCs w:val="24"/>
        </w:rPr>
        <w:t>招标人最迟将在中标通知书发出后</w:t>
      </w:r>
      <w:r>
        <w:rPr>
          <w:rFonts w:ascii="宋体" w:hAnsi="宋体" w:eastAsia="宋体" w:cs="宋体"/>
          <w:spacing w:val="-46"/>
          <w:sz w:val="24"/>
          <w:szCs w:val="24"/>
        </w:rPr>
        <w:t xml:space="preserve"> </w:t>
      </w:r>
      <w:r>
        <w:rPr>
          <w:rFonts w:ascii="Times New Roman" w:hAnsi="Times New Roman" w:eastAsia="Times New Roman" w:cs="Times New Roman"/>
          <w:sz w:val="24"/>
          <w:szCs w:val="24"/>
        </w:rPr>
        <w:t xml:space="preserve">5  </w:t>
      </w:r>
      <w:r>
        <w:rPr>
          <w:rFonts w:ascii="宋体" w:hAnsi="宋体" w:eastAsia="宋体" w:cs="宋体"/>
          <w:sz w:val="24"/>
          <w:szCs w:val="24"/>
        </w:rPr>
        <w:t>日内向中标候</w:t>
      </w:r>
      <w:r>
        <w:rPr>
          <w:rFonts w:ascii="宋体" w:hAnsi="宋体" w:eastAsia="宋体" w:cs="宋体"/>
          <w:spacing w:val="-1"/>
          <w:sz w:val="24"/>
          <w:szCs w:val="24"/>
        </w:rPr>
        <w:t>选人以外的其他投标人退</w:t>
      </w:r>
    </w:p>
    <w:p w14:paraId="38E1970B">
      <w:pPr>
        <w:spacing w:line="406" w:lineRule="auto"/>
        <w:rPr>
          <w:rFonts w:hint="eastAsia" w:ascii="Arial" w:eastAsia="宋体"/>
          <w:sz w:val="21"/>
          <w:lang w:eastAsia="zh-CN"/>
        </w:rPr>
      </w:pPr>
      <w:r>
        <w:rPr>
          <w:rFonts w:hint="eastAsia" w:ascii="Arial" w:eastAsia="宋体"/>
          <w:sz w:val="21"/>
          <w:lang w:eastAsia="zh-CN"/>
        </w:rPr>
        <w:br w:type="page"/>
      </w:r>
    </w:p>
    <w:p w14:paraId="78465FA5">
      <w:pPr>
        <w:spacing w:before="78" w:line="308" w:lineRule="auto"/>
        <w:ind w:left="8" w:hanging="1"/>
        <w:jc w:val="both"/>
        <w:rPr>
          <w:rFonts w:ascii="宋体" w:hAnsi="宋体" w:eastAsia="宋体" w:cs="宋体"/>
          <w:sz w:val="24"/>
          <w:szCs w:val="24"/>
        </w:rPr>
      </w:pPr>
      <w:r>
        <w:rPr>
          <w:rFonts w:ascii="宋体" w:hAnsi="宋体" w:eastAsia="宋体" w:cs="宋体"/>
          <w:spacing w:val="-5"/>
          <w:sz w:val="24"/>
          <w:szCs w:val="24"/>
        </w:rPr>
        <w:t>还投标保证金，与中标人签订合同后</w:t>
      </w:r>
      <w:r>
        <w:rPr>
          <w:rFonts w:ascii="Times New Roman" w:hAnsi="Times New Roman" w:eastAsia="Times New Roman" w:cs="Times New Roman"/>
          <w:spacing w:val="-5"/>
          <w:sz w:val="24"/>
          <w:szCs w:val="24"/>
        </w:rPr>
        <w:t>5</w:t>
      </w:r>
      <w:r>
        <w:rPr>
          <w:rFonts w:ascii="Times New Roman" w:hAnsi="Times New Roman" w:eastAsia="Times New Roman" w:cs="Times New Roman"/>
          <w:spacing w:val="40"/>
          <w:sz w:val="24"/>
          <w:szCs w:val="24"/>
        </w:rPr>
        <w:t xml:space="preserve"> </w:t>
      </w:r>
      <w:r>
        <w:rPr>
          <w:rFonts w:ascii="宋体" w:hAnsi="宋体" w:eastAsia="宋体" w:cs="宋体"/>
          <w:spacing w:val="-5"/>
          <w:sz w:val="24"/>
          <w:szCs w:val="24"/>
        </w:rPr>
        <w:t>日内向中标人和其他中标候选人退还投标保证金。</w:t>
      </w:r>
      <w:r>
        <w:rPr>
          <w:rFonts w:ascii="宋体" w:hAnsi="宋体" w:eastAsia="宋体" w:cs="宋体"/>
          <w:spacing w:val="-1"/>
          <w:sz w:val="24"/>
          <w:szCs w:val="24"/>
        </w:rPr>
        <w:t>投标保证金以现金或支票形式递交的，招标</w:t>
      </w:r>
      <w:r>
        <w:rPr>
          <w:rFonts w:ascii="宋体" w:hAnsi="宋体" w:eastAsia="宋体" w:cs="宋体"/>
          <w:spacing w:val="-2"/>
          <w:sz w:val="24"/>
          <w:szCs w:val="24"/>
        </w:rPr>
        <w:t>人应同时退还投标保证金的银行同期活期存</w:t>
      </w:r>
      <w:r>
        <w:rPr>
          <w:rFonts w:ascii="宋体" w:hAnsi="宋体" w:eastAsia="宋体" w:cs="宋体"/>
          <w:spacing w:val="-1"/>
          <w:sz w:val="24"/>
          <w:szCs w:val="24"/>
        </w:rPr>
        <w:t>款利息，且退还至投标人的基本账户。</w:t>
      </w:r>
    </w:p>
    <w:p w14:paraId="0412164F">
      <w:pPr>
        <w:spacing w:line="218" w:lineRule="auto"/>
        <w:ind w:left="489"/>
        <w:rPr>
          <w:rFonts w:ascii="宋体" w:hAnsi="宋体" w:eastAsia="宋体" w:cs="宋体"/>
          <w:sz w:val="24"/>
          <w:szCs w:val="24"/>
        </w:rPr>
      </w:pPr>
      <w:r>
        <w:rPr>
          <w:rFonts w:ascii="宋体" w:hAnsi="宋体" w:eastAsia="宋体" w:cs="宋体"/>
          <w:spacing w:val="-1"/>
          <w:sz w:val="24"/>
          <w:szCs w:val="24"/>
        </w:rPr>
        <w:t>利息计算原则见投标人须知前附表。</w:t>
      </w:r>
    </w:p>
    <w:p w14:paraId="71B18706">
      <w:pPr>
        <w:spacing w:before="114" w:line="219" w:lineRule="auto"/>
        <w:ind w:left="488"/>
        <w:rPr>
          <w:rFonts w:ascii="宋体" w:hAnsi="宋体" w:eastAsia="宋体" w:cs="宋体"/>
          <w:sz w:val="24"/>
          <w:szCs w:val="24"/>
        </w:rPr>
      </w:pPr>
      <w:r>
        <w:rPr>
          <w:rFonts w:ascii="Times New Roman" w:hAnsi="Times New Roman" w:eastAsia="Times New Roman" w:cs="Times New Roman"/>
          <w:spacing w:val="-1"/>
          <w:sz w:val="24"/>
          <w:szCs w:val="24"/>
        </w:rPr>
        <w:t xml:space="preserve">3.4.4  </w:t>
      </w:r>
      <w:r>
        <w:rPr>
          <w:rFonts w:ascii="宋体" w:hAnsi="宋体" w:eastAsia="宋体" w:cs="宋体"/>
          <w:spacing w:val="-1"/>
          <w:sz w:val="24"/>
          <w:szCs w:val="24"/>
        </w:rPr>
        <w:t>有下列情形之一的，投标保证金将不予退还：</w:t>
      </w:r>
    </w:p>
    <w:p w14:paraId="76562AB6">
      <w:pPr>
        <w:spacing w:before="116"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）投标人在投标有效期内撤销投标文件；</w:t>
      </w:r>
    </w:p>
    <w:p w14:paraId="42F5D63A">
      <w:pPr>
        <w:spacing w:before="116" w:line="307" w:lineRule="auto"/>
        <w:ind w:left="19" w:right="80" w:firstLine="48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）中标人在收到中标通知书后，无正当理由不与招标人订立合同，在签订合同</w:t>
      </w:r>
      <w:r>
        <w:rPr>
          <w:rFonts w:ascii="宋体" w:hAnsi="宋体" w:eastAsia="宋体" w:cs="宋体"/>
          <w:spacing w:val="-1"/>
          <w:sz w:val="24"/>
          <w:szCs w:val="24"/>
        </w:rPr>
        <w:t>时向招标人提出附加条件，或不按照招标文件要求提交履约保证金；</w:t>
      </w:r>
    </w:p>
    <w:p w14:paraId="4A954B9E">
      <w:pPr>
        <w:spacing w:before="1" w:line="218"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）发生投标人须知前附表规定的其他可以不予退还投标保证金的情形。</w:t>
      </w:r>
    </w:p>
    <w:p w14:paraId="540CF1BA">
      <w:pPr>
        <w:pStyle w:val="3"/>
        <w:spacing w:before="267" w:line="222" w:lineRule="auto"/>
        <w:ind w:left="8"/>
        <w:outlineLvl w:val="0"/>
        <w:rPr>
          <w:sz w:val="24"/>
          <w:szCs w:val="24"/>
        </w:rPr>
      </w:pPr>
      <w:bookmarkStart w:id="61" w:name="bookmark40"/>
      <w:bookmarkEnd w:id="61"/>
      <w:bookmarkStart w:id="62" w:name="_Toc20732"/>
      <w:r>
        <w:rPr>
          <w:rFonts w:ascii="Times New Roman" w:hAnsi="Times New Roman" w:eastAsia="Times New Roman" w:cs="Times New Roman"/>
          <w:spacing w:val="-4"/>
          <w:sz w:val="24"/>
          <w:szCs w:val="24"/>
        </w:rPr>
        <w:t>3.5</w:t>
      </w:r>
      <w:r>
        <w:rPr>
          <w:rFonts w:ascii="Times New Roman" w:hAnsi="Times New Roman" w:eastAsia="Times New Roman" w:cs="Times New Roman"/>
          <w:spacing w:val="12"/>
          <w:sz w:val="24"/>
          <w:szCs w:val="24"/>
        </w:rPr>
        <w:t xml:space="preserve">  </w:t>
      </w:r>
      <w:r>
        <w:rPr>
          <w:spacing w:val="-4"/>
          <w:sz w:val="24"/>
          <w:szCs w:val="24"/>
        </w:rPr>
        <w:t>资格审查资料</w:t>
      </w:r>
      <w:bookmarkEnd w:id="62"/>
    </w:p>
    <w:p w14:paraId="7ECE2C40">
      <w:pPr>
        <w:spacing w:line="271" w:lineRule="auto"/>
        <w:rPr>
          <w:rFonts w:ascii="Arial"/>
          <w:sz w:val="21"/>
        </w:rPr>
      </w:pPr>
    </w:p>
    <w:p w14:paraId="7EEE6909">
      <w:pPr>
        <w:spacing w:before="78" w:line="308" w:lineRule="auto"/>
        <w:ind w:left="9" w:right="80" w:firstLine="493"/>
        <w:rPr>
          <w:rFonts w:ascii="宋体" w:hAnsi="宋体" w:eastAsia="宋体" w:cs="宋体"/>
          <w:sz w:val="24"/>
          <w:szCs w:val="24"/>
        </w:rPr>
      </w:pPr>
      <w:r>
        <w:rPr>
          <w:rFonts w:ascii="宋体" w:hAnsi="宋体" w:eastAsia="宋体" w:cs="宋体"/>
          <w:spacing w:val="-2"/>
          <w:sz w:val="24"/>
          <w:szCs w:val="24"/>
        </w:rPr>
        <w:t>除投标人须知前附表另有规定外，投标人应按下列规定提供资格审查资料，以证明其满足本章第</w:t>
      </w:r>
      <w:r>
        <w:rPr>
          <w:rFonts w:ascii="宋体" w:hAnsi="宋体" w:eastAsia="宋体" w:cs="宋体"/>
          <w:spacing w:val="-20"/>
          <w:sz w:val="24"/>
          <w:szCs w:val="24"/>
        </w:rPr>
        <w:t xml:space="preserve"> </w:t>
      </w:r>
      <w:r>
        <w:rPr>
          <w:rFonts w:ascii="Times New Roman" w:hAnsi="Times New Roman" w:eastAsia="Times New Roman" w:cs="Times New Roman"/>
          <w:spacing w:val="-2"/>
          <w:sz w:val="24"/>
          <w:szCs w:val="24"/>
        </w:rPr>
        <w:t xml:space="preserve">1.4 </w:t>
      </w:r>
      <w:r>
        <w:rPr>
          <w:rFonts w:ascii="宋体" w:hAnsi="宋体" w:eastAsia="宋体" w:cs="宋体"/>
          <w:spacing w:val="-2"/>
          <w:sz w:val="24"/>
          <w:szCs w:val="24"/>
        </w:rPr>
        <w:t>款规定的资质、业绩、信誉等要求。</w:t>
      </w:r>
    </w:p>
    <w:p w14:paraId="44E15B9D">
      <w:pPr>
        <w:spacing w:before="7" w:line="307" w:lineRule="auto"/>
        <w:ind w:left="7" w:right="80" w:firstLine="483"/>
        <w:jc w:val="both"/>
        <w:rPr>
          <w:rFonts w:ascii="宋体" w:hAnsi="宋体" w:eastAsia="宋体" w:cs="宋体"/>
          <w:sz w:val="24"/>
          <w:szCs w:val="24"/>
        </w:rPr>
      </w:pPr>
      <w:r>
        <w:rPr>
          <w:rFonts w:ascii="宋体" w:hAnsi="宋体" w:eastAsia="宋体" w:cs="宋体"/>
          <w:spacing w:val="-3"/>
          <w:sz w:val="24"/>
          <w:szCs w:val="24"/>
        </w:rPr>
        <w:t>投标人应在“辽宁省公共资源交易一张网电子化平台</w:t>
      </w:r>
      <w:r>
        <w:rPr>
          <w:rFonts w:ascii="宋体" w:hAnsi="宋体" w:eastAsia="宋体" w:cs="宋体"/>
          <w:spacing w:val="-74"/>
          <w:sz w:val="24"/>
          <w:szCs w:val="24"/>
        </w:rPr>
        <w:t xml:space="preserve"> </w:t>
      </w:r>
      <w:r>
        <w:rPr>
          <w:rFonts w:ascii="宋体" w:hAnsi="宋体" w:eastAsia="宋体" w:cs="宋体"/>
          <w:spacing w:val="-3"/>
          <w:sz w:val="24"/>
          <w:szCs w:val="24"/>
        </w:rPr>
        <w:t>”中建立信用信息档案，并对</w:t>
      </w:r>
      <w:r>
        <w:rPr>
          <w:rFonts w:ascii="宋体" w:hAnsi="宋体" w:eastAsia="宋体" w:cs="宋体"/>
          <w:spacing w:val="-1"/>
          <w:sz w:val="24"/>
          <w:szCs w:val="24"/>
        </w:rPr>
        <w:t>在系统中所填报内容的真实性、准确性和完整</w:t>
      </w:r>
      <w:r>
        <w:rPr>
          <w:rFonts w:ascii="宋体" w:hAnsi="宋体" w:eastAsia="宋体" w:cs="宋体"/>
          <w:spacing w:val="-2"/>
          <w:sz w:val="24"/>
          <w:szCs w:val="24"/>
        </w:rPr>
        <w:t>性负责。投标人需要在“辽宁省公共资源交易一张网电子化平台</w:t>
      </w:r>
      <w:r>
        <w:rPr>
          <w:rFonts w:ascii="宋体" w:hAnsi="宋体" w:eastAsia="宋体" w:cs="宋体"/>
          <w:spacing w:val="-89"/>
          <w:sz w:val="24"/>
          <w:szCs w:val="24"/>
        </w:rPr>
        <w:t xml:space="preserve"> </w:t>
      </w:r>
      <w:r>
        <w:rPr>
          <w:rFonts w:ascii="宋体" w:hAnsi="宋体" w:eastAsia="宋体" w:cs="宋体"/>
          <w:spacing w:val="-2"/>
          <w:sz w:val="24"/>
          <w:szCs w:val="24"/>
        </w:rPr>
        <w:t>”中备案或更新的内容，应在投标文件</w:t>
      </w:r>
      <w:r>
        <w:rPr>
          <w:rFonts w:ascii="宋体" w:hAnsi="宋体" w:eastAsia="宋体" w:cs="宋体"/>
          <w:spacing w:val="-3"/>
          <w:sz w:val="24"/>
          <w:szCs w:val="24"/>
        </w:rPr>
        <w:t>递交截止时间之前完成备</w:t>
      </w:r>
      <w:r>
        <w:rPr>
          <w:rFonts w:ascii="宋体" w:hAnsi="宋体" w:eastAsia="宋体" w:cs="宋体"/>
          <w:spacing w:val="-2"/>
          <w:sz w:val="24"/>
          <w:szCs w:val="24"/>
        </w:rPr>
        <w:t>案或更新，未录入、更新至“辽宁省公共资源交易一张网电子</w:t>
      </w:r>
      <w:r>
        <w:rPr>
          <w:rFonts w:ascii="宋体" w:hAnsi="宋体" w:eastAsia="宋体" w:cs="宋体"/>
          <w:spacing w:val="-3"/>
          <w:sz w:val="24"/>
          <w:szCs w:val="24"/>
        </w:rPr>
        <w:t>化平台</w:t>
      </w:r>
      <w:r>
        <w:rPr>
          <w:rFonts w:ascii="宋体" w:hAnsi="宋体" w:eastAsia="宋体" w:cs="宋体"/>
          <w:spacing w:val="-89"/>
          <w:sz w:val="24"/>
          <w:szCs w:val="24"/>
        </w:rPr>
        <w:t xml:space="preserve"> </w:t>
      </w:r>
      <w:r>
        <w:rPr>
          <w:rFonts w:ascii="宋体" w:hAnsi="宋体" w:eastAsia="宋体" w:cs="宋体"/>
          <w:spacing w:val="-3"/>
          <w:sz w:val="24"/>
          <w:szCs w:val="24"/>
        </w:rPr>
        <w:t>”的信息数据或已录入、更新至“辽宁省公共资源交易一张网电子化平台</w:t>
      </w:r>
      <w:r>
        <w:rPr>
          <w:rFonts w:ascii="宋体" w:hAnsi="宋体" w:eastAsia="宋体" w:cs="宋体"/>
          <w:spacing w:val="-88"/>
          <w:sz w:val="24"/>
          <w:szCs w:val="24"/>
        </w:rPr>
        <w:t xml:space="preserve"> </w:t>
      </w:r>
      <w:r>
        <w:rPr>
          <w:rFonts w:ascii="宋体" w:hAnsi="宋体" w:eastAsia="宋体" w:cs="宋体"/>
          <w:spacing w:val="-3"/>
          <w:sz w:val="24"/>
          <w:szCs w:val="24"/>
        </w:rPr>
        <w:t>”中但“投标文件</w:t>
      </w:r>
      <w:r>
        <w:rPr>
          <w:rFonts w:ascii="宋体" w:hAnsi="宋体" w:eastAsia="宋体" w:cs="宋体"/>
          <w:spacing w:val="-89"/>
          <w:sz w:val="24"/>
          <w:szCs w:val="24"/>
        </w:rPr>
        <w:t xml:space="preserve"> </w:t>
      </w:r>
      <w:r>
        <w:rPr>
          <w:rFonts w:ascii="宋体" w:hAnsi="宋体" w:eastAsia="宋体" w:cs="宋体"/>
          <w:spacing w:val="-3"/>
          <w:sz w:val="24"/>
          <w:szCs w:val="24"/>
        </w:rPr>
        <w:t>”</w:t>
      </w:r>
      <w:r>
        <w:rPr>
          <w:rFonts w:ascii="宋体" w:hAnsi="宋体" w:eastAsia="宋体" w:cs="宋体"/>
          <w:spacing w:val="-4"/>
          <w:sz w:val="24"/>
          <w:szCs w:val="24"/>
        </w:rPr>
        <w:t>中未填报的内容，均不予认可，投标文件中证明资料的“原件扫描件</w:t>
      </w:r>
      <w:r>
        <w:rPr>
          <w:rFonts w:ascii="宋体" w:hAnsi="宋体" w:eastAsia="宋体" w:cs="宋体"/>
          <w:spacing w:val="-88"/>
          <w:sz w:val="24"/>
          <w:szCs w:val="24"/>
        </w:rPr>
        <w:t xml:space="preserve"> </w:t>
      </w:r>
      <w:r>
        <w:rPr>
          <w:rFonts w:ascii="宋体" w:hAnsi="宋体" w:eastAsia="宋体" w:cs="宋体"/>
          <w:spacing w:val="-4"/>
          <w:sz w:val="24"/>
          <w:szCs w:val="24"/>
        </w:rPr>
        <w:t>”应从“</w:t>
      </w:r>
      <w:r>
        <w:rPr>
          <w:rFonts w:ascii="宋体" w:hAnsi="宋体" w:eastAsia="宋体" w:cs="宋体"/>
          <w:spacing w:val="-82"/>
          <w:sz w:val="24"/>
          <w:szCs w:val="24"/>
        </w:rPr>
        <w:t xml:space="preserve"> </w:t>
      </w:r>
      <w:r>
        <w:rPr>
          <w:rFonts w:ascii="宋体" w:hAnsi="宋体" w:eastAsia="宋体" w:cs="宋体"/>
          <w:spacing w:val="-4"/>
          <w:sz w:val="24"/>
          <w:szCs w:val="24"/>
        </w:rPr>
        <w:t>电子交易</w:t>
      </w:r>
      <w:r>
        <w:rPr>
          <w:rFonts w:ascii="宋体" w:hAnsi="宋体" w:eastAsia="宋体" w:cs="宋体"/>
          <w:spacing w:val="-5"/>
          <w:sz w:val="24"/>
          <w:szCs w:val="24"/>
        </w:rPr>
        <w:t>平台</w:t>
      </w:r>
      <w:r>
        <w:rPr>
          <w:rFonts w:ascii="宋体" w:hAnsi="宋体" w:eastAsia="宋体" w:cs="宋体"/>
          <w:spacing w:val="-89"/>
          <w:sz w:val="24"/>
          <w:szCs w:val="24"/>
        </w:rPr>
        <w:t xml:space="preserve"> </w:t>
      </w:r>
      <w:r>
        <w:rPr>
          <w:rFonts w:ascii="宋体" w:hAnsi="宋体" w:eastAsia="宋体" w:cs="宋体"/>
          <w:spacing w:val="-5"/>
          <w:sz w:val="24"/>
          <w:szCs w:val="24"/>
        </w:rPr>
        <w:t>”主体</w:t>
      </w:r>
      <w:r>
        <w:rPr>
          <w:rFonts w:ascii="宋体" w:hAnsi="宋体" w:eastAsia="宋体" w:cs="宋体"/>
          <w:spacing w:val="-1"/>
          <w:sz w:val="24"/>
          <w:szCs w:val="24"/>
        </w:rPr>
        <w:t>信息库中选择并进行超链接，除投标人须知前</w:t>
      </w:r>
      <w:r>
        <w:rPr>
          <w:rFonts w:ascii="宋体" w:hAnsi="宋体" w:eastAsia="宋体" w:cs="宋体"/>
          <w:spacing w:val="-2"/>
          <w:sz w:val="24"/>
          <w:szCs w:val="24"/>
        </w:rPr>
        <w:t>附表另有规定外招标人不再接受投标人提</w:t>
      </w:r>
      <w:r>
        <w:rPr>
          <w:rFonts w:ascii="宋体" w:hAnsi="宋体" w:eastAsia="宋体" w:cs="宋体"/>
          <w:spacing w:val="-1"/>
          <w:sz w:val="24"/>
          <w:szCs w:val="24"/>
        </w:rPr>
        <w:t>交相关证明原件作为替代或补充。</w:t>
      </w:r>
    </w:p>
    <w:p w14:paraId="1A111FDF">
      <w:pPr>
        <w:spacing w:before="3" w:line="294" w:lineRule="auto"/>
        <w:ind w:left="10" w:right="80" w:firstLine="478"/>
        <w:jc w:val="both"/>
        <w:rPr>
          <w:rFonts w:ascii="宋体" w:hAnsi="宋体" w:eastAsia="宋体" w:cs="宋体"/>
          <w:sz w:val="24"/>
          <w:szCs w:val="24"/>
        </w:rPr>
      </w:pPr>
      <w:r>
        <w:rPr>
          <w:rFonts w:ascii="Times New Roman" w:hAnsi="Times New Roman" w:eastAsia="Times New Roman" w:cs="Times New Roman"/>
          <w:sz w:val="24"/>
          <w:szCs w:val="24"/>
        </w:rPr>
        <w:t>3.5.</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z w:val="24"/>
          <w:szCs w:val="24"/>
        </w:rPr>
        <w:t xml:space="preserve">1  </w:t>
      </w:r>
      <w:r>
        <w:rPr>
          <w:rFonts w:ascii="宋体" w:hAnsi="宋体" w:eastAsia="宋体" w:cs="宋体"/>
          <w:sz w:val="24"/>
          <w:szCs w:val="24"/>
        </w:rPr>
        <w:t>“投标人基本情况表</w:t>
      </w:r>
      <w:r>
        <w:rPr>
          <w:rFonts w:ascii="宋体" w:hAnsi="宋体" w:eastAsia="宋体" w:cs="宋体"/>
          <w:spacing w:val="-88"/>
          <w:sz w:val="24"/>
          <w:szCs w:val="24"/>
        </w:rPr>
        <w:t xml:space="preserve"> </w:t>
      </w:r>
      <w:r>
        <w:rPr>
          <w:rFonts w:ascii="宋体" w:hAnsi="宋体" w:eastAsia="宋体" w:cs="宋体"/>
          <w:sz w:val="24"/>
          <w:szCs w:val="24"/>
        </w:rPr>
        <w:t>”应附企业法人营业执照、资质证书、基本账户开户许</w:t>
      </w:r>
      <w:r>
        <w:rPr>
          <w:rFonts w:ascii="宋体" w:hAnsi="宋体" w:eastAsia="宋体" w:cs="宋体"/>
          <w:spacing w:val="-2"/>
          <w:sz w:val="24"/>
          <w:szCs w:val="24"/>
        </w:rPr>
        <w:t>可证或基本存款账户信息原件扫描件，投标人在交通运输部“全国公路建设市场监督管理系统</w:t>
      </w:r>
      <w:r>
        <w:rPr>
          <w:rFonts w:ascii="宋体" w:hAnsi="宋体" w:eastAsia="宋体" w:cs="宋体"/>
          <w:spacing w:val="-88"/>
          <w:sz w:val="24"/>
          <w:szCs w:val="24"/>
        </w:rPr>
        <w:t xml:space="preserve"> </w:t>
      </w:r>
      <w:r>
        <w:rPr>
          <w:rFonts w:ascii="宋体" w:hAnsi="宋体" w:eastAsia="宋体" w:cs="宋体"/>
          <w:spacing w:val="-2"/>
          <w:sz w:val="24"/>
          <w:szCs w:val="24"/>
        </w:rPr>
        <w:t>”公路工程设计资质企业名录中的网页</w:t>
      </w:r>
      <w:r>
        <w:rPr>
          <w:rFonts w:ascii="宋体" w:hAnsi="宋体" w:eastAsia="宋体" w:cs="宋体"/>
          <w:spacing w:val="-3"/>
          <w:sz w:val="24"/>
          <w:szCs w:val="24"/>
        </w:rPr>
        <w:t>截图</w:t>
      </w:r>
      <w:r>
        <w:fldChar w:fldCharType="begin"/>
      </w:r>
      <w:r>
        <w:instrText xml:space="preserve"> HYPERLINK \l "bookmark143" </w:instrText>
      </w:r>
      <w:r>
        <w:fldChar w:fldCharType="separate"/>
      </w:r>
      <w:r>
        <w:rPr>
          <w:rFonts w:ascii="宋体" w:hAnsi="宋体" w:eastAsia="宋体" w:cs="宋体"/>
          <w:spacing w:val="-3"/>
          <w:position w:val="12"/>
          <w:sz w:val="12"/>
          <w:szCs w:val="12"/>
        </w:rPr>
        <w:t>①</w:t>
      </w:r>
      <w:r>
        <w:rPr>
          <w:rFonts w:ascii="宋体" w:hAnsi="宋体" w:eastAsia="宋体" w:cs="宋体"/>
          <w:spacing w:val="-3"/>
          <w:position w:val="12"/>
          <w:sz w:val="12"/>
          <w:szCs w:val="12"/>
        </w:rPr>
        <w:fldChar w:fldCharType="end"/>
      </w:r>
      <w:r>
        <w:rPr>
          <w:rFonts w:ascii="宋体" w:hAnsi="宋体" w:eastAsia="宋体" w:cs="宋体"/>
          <w:spacing w:val="-29"/>
          <w:position w:val="12"/>
          <w:sz w:val="12"/>
          <w:szCs w:val="12"/>
        </w:rPr>
        <w:t xml:space="preserve"> </w:t>
      </w:r>
      <w:r>
        <w:rPr>
          <w:rFonts w:ascii="宋体" w:hAnsi="宋体" w:eastAsia="宋体" w:cs="宋体"/>
          <w:spacing w:val="-3"/>
          <w:sz w:val="24"/>
          <w:szCs w:val="24"/>
        </w:rPr>
        <w:t>,</w:t>
      </w:r>
      <w:r>
        <w:rPr>
          <w:rFonts w:ascii="宋体" w:hAnsi="宋体" w:eastAsia="宋体" w:cs="宋体"/>
          <w:spacing w:val="93"/>
          <w:sz w:val="24"/>
          <w:szCs w:val="24"/>
        </w:rPr>
        <w:t xml:space="preserve"> </w:t>
      </w:r>
      <w:r>
        <w:rPr>
          <w:rFonts w:ascii="宋体" w:hAnsi="宋体" w:eastAsia="宋体" w:cs="宋体"/>
          <w:spacing w:val="-3"/>
          <w:sz w:val="24"/>
          <w:szCs w:val="24"/>
        </w:rPr>
        <w:t>以及投标人在国家企业信用信息</w:t>
      </w:r>
      <w:r>
        <w:rPr>
          <w:rFonts w:ascii="宋体" w:hAnsi="宋体" w:eastAsia="宋体" w:cs="宋体"/>
          <w:spacing w:val="-1"/>
          <w:sz w:val="24"/>
          <w:szCs w:val="24"/>
        </w:rPr>
        <w:t>公示系统中基础信息（体现股东及出资详细信息）的网页截图。</w:t>
      </w:r>
    </w:p>
    <w:p w14:paraId="7D294D4B">
      <w:pPr>
        <w:spacing w:before="68" w:line="308" w:lineRule="auto"/>
        <w:ind w:left="10" w:right="80" w:firstLine="481"/>
        <w:jc w:val="both"/>
        <w:rPr>
          <w:rFonts w:ascii="宋体" w:hAnsi="宋体" w:eastAsia="宋体" w:cs="宋体"/>
          <w:sz w:val="24"/>
          <w:szCs w:val="24"/>
        </w:rPr>
      </w:pPr>
      <w:r>
        <w:rPr>
          <w:rFonts w:ascii="宋体" w:hAnsi="宋体" w:eastAsia="宋体" w:cs="宋体"/>
          <w:spacing w:val="-2"/>
          <w:sz w:val="24"/>
          <w:szCs w:val="24"/>
        </w:rPr>
        <w:t>企业法人营业执照、资质证书、基本账户开户许可证或基本存款账户信息的原件扫</w:t>
      </w:r>
      <w:r>
        <w:rPr>
          <w:rFonts w:ascii="宋体" w:hAnsi="宋体" w:eastAsia="宋体" w:cs="宋体"/>
          <w:spacing w:val="-1"/>
          <w:sz w:val="24"/>
          <w:szCs w:val="24"/>
        </w:rPr>
        <w:t>描件应提供全本（证书封面、封底、空白页</w:t>
      </w:r>
      <w:r>
        <w:rPr>
          <w:rFonts w:ascii="宋体" w:hAnsi="宋体" w:eastAsia="宋体" w:cs="宋体"/>
          <w:spacing w:val="-2"/>
          <w:sz w:val="24"/>
          <w:szCs w:val="24"/>
        </w:rPr>
        <w:t>除外</w:t>
      </w:r>
      <w:r>
        <w:rPr>
          <w:rFonts w:ascii="宋体" w:hAnsi="宋体" w:eastAsia="宋体" w:cs="宋体"/>
          <w:spacing w:val="-3"/>
          <w:sz w:val="24"/>
          <w:szCs w:val="24"/>
        </w:rPr>
        <w:t>），</w:t>
      </w:r>
      <w:r>
        <w:rPr>
          <w:rFonts w:ascii="宋体" w:hAnsi="宋体" w:eastAsia="宋体" w:cs="宋体"/>
          <w:spacing w:val="-2"/>
          <w:sz w:val="24"/>
          <w:szCs w:val="24"/>
        </w:rPr>
        <w:t>应包括投标人名称、投标人其他相</w:t>
      </w:r>
      <w:r>
        <w:rPr>
          <w:rFonts w:ascii="宋体" w:hAnsi="宋体" w:eastAsia="宋体" w:cs="宋体"/>
          <w:spacing w:val="-1"/>
          <w:sz w:val="24"/>
          <w:szCs w:val="24"/>
        </w:rPr>
        <w:t>关信息、颁发机构名称、投标人信息变更情况等关键页在内。</w:t>
      </w:r>
    </w:p>
    <w:p w14:paraId="2D471483">
      <w:pPr>
        <w:spacing w:line="218" w:lineRule="auto"/>
        <w:ind w:left="488"/>
        <w:rPr>
          <w:rFonts w:ascii="宋体" w:hAnsi="宋体" w:eastAsia="宋体" w:cs="宋体"/>
          <w:sz w:val="24"/>
          <w:szCs w:val="24"/>
        </w:rPr>
      </w:pPr>
      <w:r>
        <w:rPr>
          <w:rFonts w:ascii="Times New Roman" w:hAnsi="Times New Roman" w:eastAsia="Times New Roman" w:cs="Times New Roman"/>
          <w:spacing w:val="-1"/>
          <w:sz w:val="24"/>
          <w:szCs w:val="24"/>
        </w:rPr>
        <w:t xml:space="preserve">3.5.2  </w:t>
      </w:r>
      <w:r>
        <w:rPr>
          <w:rFonts w:ascii="宋体" w:hAnsi="宋体" w:eastAsia="宋体" w:cs="宋体"/>
          <w:spacing w:val="-1"/>
          <w:sz w:val="24"/>
          <w:szCs w:val="24"/>
        </w:rPr>
        <w:t>“近年完成的类似项目</w:t>
      </w:r>
      <w:r>
        <w:rPr>
          <w:rFonts w:ascii="宋体" w:hAnsi="宋体" w:eastAsia="宋体" w:cs="宋体"/>
          <w:spacing w:val="-88"/>
          <w:sz w:val="24"/>
          <w:szCs w:val="24"/>
        </w:rPr>
        <w:t xml:space="preserve"> </w:t>
      </w:r>
      <w:r>
        <w:rPr>
          <w:rFonts w:ascii="宋体" w:hAnsi="宋体" w:eastAsia="宋体" w:cs="宋体"/>
          <w:spacing w:val="-1"/>
          <w:sz w:val="24"/>
          <w:szCs w:val="24"/>
        </w:rPr>
        <w:t>”具体时间要求见</w:t>
      </w:r>
      <w:r>
        <w:rPr>
          <w:rFonts w:ascii="宋体" w:hAnsi="宋体" w:eastAsia="宋体" w:cs="宋体"/>
          <w:spacing w:val="-2"/>
          <w:sz w:val="24"/>
          <w:szCs w:val="24"/>
        </w:rPr>
        <w:t>投标人须知前附表。</w:t>
      </w:r>
    </w:p>
    <w:p w14:paraId="156C87C4">
      <w:pPr>
        <w:spacing w:before="115" w:line="308" w:lineRule="auto"/>
        <w:ind w:left="7" w:right="80" w:firstLine="483"/>
        <w:rPr>
          <w:rFonts w:ascii="宋体" w:hAnsi="宋体" w:eastAsia="宋体" w:cs="宋体"/>
          <w:sz w:val="24"/>
          <w:szCs w:val="24"/>
        </w:rPr>
      </w:pPr>
      <w:r>
        <w:rPr>
          <w:rFonts w:ascii="宋体" w:hAnsi="宋体" w:eastAsia="宋体" w:cs="宋体"/>
          <w:spacing w:val="-3"/>
          <w:sz w:val="24"/>
          <w:szCs w:val="24"/>
        </w:rPr>
        <w:t>投标人应在“辽宁省公共资源交易一张网电子化平台</w:t>
      </w:r>
      <w:r>
        <w:rPr>
          <w:rFonts w:ascii="宋体" w:hAnsi="宋体" w:eastAsia="宋体" w:cs="宋体"/>
          <w:spacing w:val="-71"/>
          <w:sz w:val="24"/>
          <w:szCs w:val="24"/>
        </w:rPr>
        <w:t xml:space="preserve"> </w:t>
      </w:r>
      <w:r>
        <w:rPr>
          <w:rFonts w:ascii="宋体" w:hAnsi="宋体" w:eastAsia="宋体" w:cs="宋体"/>
          <w:spacing w:val="-3"/>
          <w:sz w:val="24"/>
          <w:szCs w:val="24"/>
        </w:rPr>
        <w:t>”主体信息库中选择并进行超</w:t>
      </w:r>
      <w:bookmarkStart w:id="63" w:name="bookmark143"/>
      <w:bookmarkEnd w:id="63"/>
      <w:r>
        <w:rPr>
          <w:rFonts w:ascii="宋体" w:hAnsi="宋体" w:eastAsia="宋体" w:cs="宋体"/>
          <w:spacing w:val="-3"/>
          <w:sz w:val="24"/>
          <w:szCs w:val="24"/>
        </w:rPr>
        <w:t>链接。</w:t>
      </w:r>
    </w:p>
    <w:p w14:paraId="7355EEA4">
      <w:pPr>
        <w:spacing w:before="1" w:line="218" w:lineRule="auto"/>
        <w:ind w:left="488"/>
        <w:rPr>
          <w:rFonts w:ascii="宋体" w:hAnsi="宋体" w:eastAsia="宋体" w:cs="宋体"/>
          <w:sz w:val="24"/>
          <w:szCs w:val="24"/>
        </w:rPr>
      </w:pPr>
      <w:r>
        <w:rPr>
          <w:rFonts w:ascii="Times New Roman" w:hAnsi="Times New Roman" w:eastAsia="Times New Roman" w:cs="Times New Roman"/>
          <w:spacing w:val="1"/>
          <w:sz w:val="24"/>
          <w:szCs w:val="24"/>
        </w:rPr>
        <w:t xml:space="preserve">3.5.3  </w:t>
      </w:r>
      <w:r>
        <w:rPr>
          <w:rFonts w:ascii="宋体" w:hAnsi="宋体" w:eastAsia="宋体" w:cs="宋体"/>
          <w:spacing w:val="1"/>
          <w:sz w:val="24"/>
          <w:szCs w:val="24"/>
        </w:rPr>
        <w:t>“投标人的信誉情况表</w:t>
      </w:r>
      <w:r>
        <w:rPr>
          <w:rFonts w:ascii="宋体" w:hAnsi="宋体" w:eastAsia="宋体" w:cs="宋体"/>
          <w:spacing w:val="-86"/>
          <w:sz w:val="24"/>
          <w:szCs w:val="24"/>
        </w:rPr>
        <w:t xml:space="preserve"> </w:t>
      </w:r>
      <w:r>
        <w:rPr>
          <w:rFonts w:ascii="宋体" w:hAnsi="宋体" w:eastAsia="宋体" w:cs="宋体"/>
          <w:spacing w:val="1"/>
          <w:sz w:val="24"/>
          <w:szCs w:val="24"/>
        </w:rPr>
        <w:t>”应附投标人在国家企业信</w:t>
      </w:r>
      <w:r>
        <w:rPr>
          <w:rFonts w:ascii="宋体" w:hAnsi="宋体" w:eastAsia="宋体" w:cs="宋体"/>
          <w:sz w:val="24"/>
          <w:szCs w:val="24"/>
        </w:rPr>
        <w:t>用信息公示系统中未被列</w:t>
      </w:r>
    </w:p>
    <w:p w14:paraId="2D6C506C">
      <w:pPr>
        <w:spacing w:line="338" w:lineRule="auto"/>
        <w:rPr>
          <w:rFonts w:ascii="Arial"/>
          <w:sz w:val="21"/>
        </w:rPr>
      </w:pPr>
      <w:r>
        <w:pict>
          <v:shape id="_x0000_s1028" o:spid="_x0000_s1028" style="position:absolute;left:0pt;margin-left:0pt;margin-top:13.25pt;height:0pt;width:144pt;z-index:251661312;mso-width-relative:page;mso-height-relative:page;" filled="f" stroked="t" coordsize="2880,0" path="m0,0l2880,0e">
            <v:fill on="f" focussize="0,0"/>
            <v:stroke weight="0pt" color="#000000" miterlimit="0" joinstyle="bevel" endcap="square"/>
            <v:imagedata o:title=""/>
            <o:lock v:ext="edit"/>
          </v:shape>
        </w:pict>
      </w:r>
    </w:p>
    <w:p w14:paraId="75CD6031">
      <w:pPr>
        <w:spacing w:before="59" w:line="246" w:lineRule="auto"/>
        <w:ind w:left="6" w:right="22" w:firstLine="451"/>
        <w:rPr>
          <w:rFonts w:ascii="宋体" w:hAnsi="宋体" w:eastAsia="宋体" w:cs="宋体"/>
          <w:sz w:val="18"/>
          <w:szCs w:val="18"/>
        </w:rPr>
      </w:pPr>
      <w:bookmarkStart w:id="64" w:name="bookmark144"/>
      <w:bookmarkEnd w:id="64"/>
      <w:r>
        <w:rPr>
          <w:rFonts w:ascii="宋体" w:hAnsi="宋体" w:eastAsia="宋体" w:cs="宋体"/>
          <w:spacing w:val="-1"/>
          <w:position w:val="9"/>
          <w:sz w:val="8"/>
          <w:szCs w:val="8"/>
        </w:rPr>
        <w:t>①</w:t>
      </w:r>
      <w:r>
        <w:rPr>
          <w:rFonts w:ascii="宋体" w:hAnsi="宋体" w:eastAsia="宋体" w:cs="宋体"/>
          <w:spacing w:val="-1"/>
          <w:sz w:val="18"/>
          <w:szCs w:val="18"/>
        </w:rPr>
        <w:t>本项规定仅适用于根据《关于发布公路工程从业企业资质名录的通知》（厅公路字〔</w:t>
      </w:r>
      <w:r>
        <w:rPr>
          <w:rFonts w:ascii="Times New Roman" w:hAnsi="Times New Roman" w:eastAsia="Times New Roman" w:cs="Times New Roman"/>
          <w:spacing w:val="-1"/>
          <w:sz w:val="18"/>
          <w:szCs w:val="18"/>
        </w:rPr>
        <w:t>2011</w:t>
      </w:r>
      <w:r>
        <w:rPr>
          <w:rFonts w:ascii="宋体" w:hAnsi="宋体" w:eastAsia="宋体" w:cs="宋体"/>
          <w:spacing w:val="-2"/>
          <w:sz w:val="18"/>
          <w:szCs w:val="18"/>
        </w:rPr>
        <w:t>〕</w:t>
      </w:r>
      <w:r>
        <w:rPr>
          <w:rFonts w:ascii="Times New Roman" w:hAnsi="Times New Roman" w:eastAsia="Times New Roman" w:cs="Times New Roman"/>
          <w:spacing w:val="-2"/>
          <w:sz w:val="18"/>
          <w:szCs w:val="18"/>
        </w:rPr>
        <w:t xml:space="preserve">114 </w:t>
      </w:r>
      <w:r>
        <w:rPr>
          <w:rFonts w:ascii="宋体" w:hAnsi="宋体" w:eastAsia="宋体" w:cs="宋体"/>
          <w:spacing w:val="-2"/>
          <w:sz w:val="18"/>
          <w:szCs w:val="18"/>
        </w:rPr>
        <w:t>号）要求，招</w:t>
      </w:r>
      <w:r>
        <w:rPr>
          <w:rFonts w:ascii="宋体" w:hAnsi="宋体" w:eastAsia="宋体" w:cs="宋体"/>
          <w:spacing w:val="-1"/>
          <w:sz w:val="18"/>
          <w:szCs w:val="18"/>
        </w:rPr>
        <w:t>标人应通过名录对投标人资质条件进行审核的公路设计企业；如前款文件中规定的资质已由省级相关部</w:t>
      </w:r>
      <w:r>
        <w:rPr>
          <w:rFonts w:ascii="宋体" w:hAnsi="宋体" w:eastAsia="宋体" w:cs="宋体"/>
          <w:spacing w:val="-2"/>
          <w:sz w:val="18"/>
          <w:szCs w:val="18"/>
        </w:rPr>
        <w:t>门负责审核、</w:t>
      </w:r>
      <w:r>
        <w:rPr>
          <w:rFonts w:ascii="宋体" w:hAnsi="宋体" w:eastAsia="宋体" w:cs="宋体"/>
          <w:spacing w:val="-1"/>
          <w:sz w:val="18"/>
          <w:szCs w:val="18"/>
        </w:rPr>
        <w:t>审批，则投标人无需提供相应资质的网页截图。</w:t>
      </w:r>
    </w:p>
    <w:p w14:paraId="7452478A">
      <w:pPr>
        <w:spacing w:line="409" w:lineRule="auto"/>
        <w:rPr>
          <w:rFonts w:hint="eastAsia" w:ascii="Arial" w:eastAsia="宋体"/>
          <w:sz w:val="21"/>
          <w:lang w:eastAsia="zh-CN"/>
        </w:rPr>
      </w:pPr>
      <w:r>
        <w:rPr>
          <w:rFonts w:hint="eastAsia" w:ascii="Arial" w:eastAsia="宋体"/>
          <w:sz w:val="21"/>
          <w:lang w:eastAsia="zh-CN"/>
        </w:rPr>
        <w:br w:type="page"/>
      </w:r>
    </w:p>
    <w:p w14:paraId="406193DE">
      <w:pPr>
        <w:spacing w:before="78" w:line="307" w:lineRule="auto"/>
        <w:ind w:left="7" w:right="181"/>
        <w:jc w:val="both"/>
        <w:rPr>
          <w:rFonts w:ascii="宋体" w:hAnsi="宋体" w:eastAsia="宋体" w:cs="宋体"/>
          <w:sz w:val="24"/>
          <w:szCs w:val="24"/>
        </w:rPr>
      </w:pPr>
      <w:r>
        <w:rPr>
          <w:rFonts w:ascii="宋体" w:hAnsi="宋体" w:eastAsia="宋体" w:cs="宋体"/>
          <w:spacing w:val="-2"/>
          <w:sz w:val="24"/>
          <w:szCs w:val="24"/>
        </w:rPr>
        <w:t>入严重违法失信企业名单、在“信用中国</w:t>
      </w:r>
      <w:r>
        <w:rPr>
          <w:rFonts w:ascii="宋体" w:hAnsi="宋体" w:eastAsia="宋体" w:cs="宋体"/>
          <w:spacing w:val="-89"/>
          <w:sz w:val="24"/>
          <w:szCs w:val="24"/>
        </w:rPr>
        <w:t xml:space="preserve"> </w:t>
      </w:r>
      <w:r>
        <w:rPr>
          <w:rFonts w:ascii="宋体" w:hAnsi="宋体" w:eastAsia="宋体" w:cs="宋体"/>
          <w:spacing w:val="-2"/>
          <w:sz w:val="24"/>
          <w:szCs w:val="24"/>
        </w:rPr>
        <w:t>”（或中国执行信息</w:t>
      </w:r>
      <w:r>
        <w:rPr>
          <w:rFonts w:ascii="宋体" w:hAnsi="宋体" w:eastAsia="宋体" w:cs="宋体"/>
          <w:spacing w:val="-3"/>
          <w:sz w:val="24"/>
          <w:szCs w:val="24"/>
        </w:rPr>
        <w:t>公开网）网站中未被列入</w:t>
      </w:r>
      <w:r>
        <w:rPr>
          <w:rFonts w:ascii="宋体" w:hAnsi="宋体" w:eastAsia="宋体" w:cs="宋体"/>
          <w:spacing w:val="-1"/>
          <w:sz w:val="24"/>
          <w:szCs w:val="24"/>
        </w:rPr>
        <w:t>失信被执行人名单的网页截图，以及近三年内（以投标截止日期为截止日、往前推算</w:t>
      </w:r>
      <w:r>
        <w:rPr>
          <w:rFonts w:ascii="宋体" w:hAnsi="宋体" w:eastAsia="宋体" w:cs="宋体"/>
          <w:spacing w:val="-33"/>
          <w:sz w:val="24"/>
          <w:szCs w:val="24"/>
        </w:rPr>
        <w:t xml:space="preserve"> </w:t>
      </w:r>
      <w:r>
        <w:rPr>
          <w:rFonts w:ascii="Times New Roman" w:hAnsi="Times New Roman" w:eastAsia="Times New Roman" w:cs="Times New Roman"/>
          <w:spacing w:val="-1"/>
          <w:sz w:val="24"/>
          <w:szCs w:val="24"/>
        </w:rPr>
        <w:t>3</w:t>
      </w:r>
      <w:r>
        <w:rPr>
          <w:rFonts w:ascii="宋体" w:hAnsi="宋体" w:eastAsia="宋体" w:cs="宋体"/>
          <w:spacing w:val="-1"/>
          <w:sz w:val="24"/>
          <w:szCs w:val="24"/>
        </w:rPr>
        <w:t>个年度）投标人单位、个人（指法定代表人、</w:t>
      </w:r>
      <w:r>
        <w:rPr>
          <w:rFonts w:ascii="宋体" w:hAnsi="宋体" w:eastAsia="宋体" w:cs="宋体"/>
          <w:spacing w:val="-2"/>
          <w:sz w:val="24"/>
          <w:szCs w:val="24"/>
        </w:rPr>
        <w:t>拟投入的项目负责人）均无行贿犯罪行为的书面承诺“原件扫描件</w:t>
      </w:r>
      <w:r>
        <w:rPr>
          <w:rFonts w:ascii="宋体" w:hAnsi="宋体" w:eastAsia="宋体" w:cs="宋体"/>
          <w:spacing w:val="-79"/>
          <w:sz w:val="24"/>
          <w:szCs w:val="24"/>
        </w:rPr>
        <w:t xml:space="preserve"> </w:t>
      </w:r>
      <w:r>
        <w:rPr>
          <w:rFonts w:ascii="宋体" w:hAnsi="宋体" w:eastAsia="宋体" w:cs="宋体"/>
          <w:spacing w:val="-2"/>
          <w:sz w:val="24"/>
          <w:szCs w:val="24"/>
        </w:rPr>
        <w:t>”（格式详见招标文件第六章）。</w:t>
      </w:r>
    </w:p>
    <w:p w14:paraId="2CB15E60">
      <w:pPr>
        <w:spacing w:before="4" w:line="307" w:lineRule="auto"/>
        <w:ind w:left="7" w:right="181" w:firstLine="481"/>
        <w:rPr>
          <w:rFonts w:ascii="宋体" w:hAnsi="宋体" w:eastAsia="宋体" w:cs="宋体"/>
          <w:sz w:val="24"/>
          <w:szCs w:val="24"/>
        </w:rPr>
      </w:pPr>
      <w:r>
        <w:rPr>
          <w:rFonts w:ascii="Times New Roman" w:hAnsi="Times New Roman" w:eastAsia="Times New Roman" w:cs="Times New Roman"/>
          <w:spacing w:val="1"/>
          <w:sz w:val="24"/>
          <w:szCs w:val="24"/>
        </w:rPr>
        <w:t xml:space="preserve">3.5.4  </w:t>
      </w:r>
      <w:r>
        <w:rPr>
          <w:rFonts w:ascii="宋体" w:hAnsi="宋体" w:eastAsia="宋体" w:cs="宋体"/>
          <w:spacing w:val="1"/>
          <w:sz w:val="24"/>
          <w:szCs w:val="24"/>
        </w:rPr>
        <w:t>“拟委任的项目负责人资历表</w:t>
      </w:r>
      <w:r>
        <w:rPr>
          <w:rFonts w:ascii="宋体" w:hAnsi="宋体" w:eastAsia="宋体" w:cs="宋体"/>
          <w:spacing w:val="-88"/>
          <w:sz w:val="24"/>
          <w:szCs w:val="24"/>
        </w:rPr>
        <w:t xml:space="preserve"> </w:t>
      </w:r>
      <w:r>
        <w:rPr>
          <w:rFonts w:ascii="宋体" w:hAnsi="宋体" w:eastAsia="宋体" w:cs="宋体"/>
          <w:spacing w:val="1"/>
          <w:sz w:val="24"/>
          <w:szCs w:val="24"/>
        </w:rPr>
        <w:t>”应附项目负责人的</w:t>
      </w:r>
      <w:r>
        <w:rPr>
          <w:rFonts w:ascii="宋体" w:hAnsi="宋体" w:eastAsia="宋体" w:cs="宋体"/>
          <w:sz w:val="24"/>
          <w:szCs w:val="24"/>
        </w:rPr>
        <w:t>身份证、职称资格证书和</w:t>
      </w:r>
      <w:r>
        <w:rPr>
          <w:rFonts w:ascii="宋体" w:hAnsi="宋体" w:eastAsia="宋体" w:cs="宋体"/>
          <w:spacing w:val="-1"/>
          <w:sz w:val="24"/>
          <w:szCs w:val="24"/>
        </w:rPr>
        <w:t>资格审查条件所要求的其他相关证书的原件扫</w:t>
      </w:r>
      <w:r>
        <w:rPr>
          <w:rFonts w:ascii="宋体" w:hAnsi="宋体" w:eastAsia="宋体" w:cs="宋体"/>
          <w:spacing w:val="-2"/>
          <w:sz w:val="24"/>
          <w:szCs w:val="24"/>
        </w:rPr>
        <w:t>描件，以及投标人所属社保机构出具的拟</w:t>
      </w:r>
      <w:r>
        <w:rPr>
          <w:rFonts w:ascii="宋体" w:hAnsi="宋体" w:eastAsia="宋体" w:cs="宋体"/>
          <w:spacing w:val="5"/>
          <w:sz w:val="24"/>
          <w:szCs w:val="24"/>
        </w:rPr>
        <w:t>委任的项目负责人的社保缴费证明或其他能够证明拟委任的项目负责人参加社</w:t>
      </w:r>
      <w:r>
        <w:rPr>
          <w:rFonts w:ascii="宋体" w:hAnsi="宋体" w:eastAsia="宋体" w:cs="宋体"/>
          <w:spacing w:val="4"/>
          <w:sz w:val="24"/>
          <w:szCs w:val="24"/>
        </w:rPr>
        <w:t>保的有</w:t>
      </w:r>
      <w:r>
        <w:rPr>
          <w:rFonts w:ascii="宋体" w:hAnsi="宋体" w:eastAsia="宋体" w:cs="宋体"/>
          <w:spacing w:val="-1"/>
          <w:sz w:val="24"/>
          <w:szCs w:val="24"/>
        </w:rPr>
        <w:t>效证明材料原件扫描件。</w:t>
      </w:r>
    </w:p>
    <w:p w14:paraId="1D89954F">
      <w:pPr>
        <w:spacing w:before="3" w:line="307" w:lineRule="auto"/>
        <w:ind w:left="7" w:firstLine="481"/>
        <w:rPr>
          <w:rFonts w:ascii="宋体" w:hAnsi="宋体" w:eastAsia="宋体" w:cs="宋体"/>
          <w:sz w:val="24"/>
          <w:szCs w:val="24"/>
        </w:rPr>
      </w:pPr>
      <w:r>
        <w:rPr>
          <w:rFonts w:ascii="Times New Roman" w:hAnsi="Times New Roman" w:eastAsia="Times New Roman" w:cs="Times New Roman"/>
          <w:spacing w:val="-3"/>
          <w:sz w:val="24"/>
          <w:szCs w:val="24"/>
        </w:rPr>
        <w:t>3.5.5</w:t>
      </w:r>
      <w:r>
        <w:rPr>
          <w:rFonts w:ascii="Times New Roman" w:hAnsi="Times New Roman" w:eastAsia="Times New Roman" w:cs="Times New Roman"/>
          <w:spacing w:val="36"/>
          <w:sz w:val="24"/>
          <w:szCs w:val="24"/>
        </w:rPr>
        <w:t xml:space="preserve"> </w:t>
      </w:r>
      <w:r>
        <w:rPr>
          <w:rFonts w:ascii="宋体" w:hAnsi="宋体" w:eastAsia="宋体" w:cs="宋体"/>
          <w:spacing w:val="-3"/>
          <w:sz w:val="24"/>
          <w:szCs w:val="24"/>
        </w:rPr>
        <w:t>“拟委任的分项负责人汇总表</w:t>
      </w:r>
      <w:r>
        <w:rPr>
          <w:rFonts w:ascii="宋体" w:hAnsi="宋体" w:eastAsia="宋体" w:cs="宋体"/>
          <w:spacing w:val="-88"/>
          <w:sz w:val="24"/>
          <w:szCs w:val="24"/>
        </w:rPr>
        <w:t xml:space="preserve"> </w:t>
      </w:r>
      <w:r>
        <w:rPr>
          <w:rFonts w:ascii="宋体" w:hAnsi="宋体" w:eastAsia="宋体" w:cs="宋体"/>
          <w:spacing w:val="-3"/>
          <w:sz w:val="24"/>
          <w:szCs w:val="24"/>
        </w:rPr>
        <w:t>”（</w:t>
      </w:r>
      <w:r>
        <w:rPr>
          <w:rFonts w:ascii="宋体" w:hAnsi="宋体" w:eastAsia="宋体" w:cs="宋体"/>
          <w:spacing w:val="-4"/>
          <w:sz w:val="24"/>
          <w:szCs w:val="24"/>
        </w:rPr>
        <w:t>如有）应填报满足投标人须知前附表附录</w:t>
      </w:r>
      <w:r>
        <w:rPr>
          <w:rFonts w:ascii="宋体" w:hAnsi="宋体" w:eastAsia="宋体" w:cs="宋体"/>
          <w:spacing w:val="-49"/>
          <w:sz w:val="24"/>
          <w:szCs w:val="24"/>
        </w:rPr>
        <w:t xml:space="preserve"> </w:t>
      </w:r>
      <w:r>
        <w:rPr>
          <w:rFonts w:ascii="Times New Roman" w:hAnsi="Times New Roman" w:eastAsia="Times New Roman" w:cs="Times New Roman"/>
          <w:spacing w:val="-4"/>
          <w:sz w:val="24"/>
          <w:szCs w:val="24"/>
        </w:rPr>
        <w:t>5</w:t>
      </w:r>
      <w:r>
        <w:rPr>
          <w:rFonts w:ascii="宋体" w:hAnsi="宋体" w:eastAsia="宋体" w:cs="宋体"/>
          <w:spacing w:val="-2"/>
          <w:sz w:val="24"/>
          <w:szCs w:val="24"/>
        </w:rPr>
        <w:t>规定的各专业分项负责人的相关信息。“拟委任的分项</w:t>
      </w:r>
      <w:r>
        <w:rPr>
          <w:rFonts w:ascii="宋体" w:hAnsi="宋体" w:eastAsia="宋体" w:cs="宋体"/>
          <w:spacing w:val="-3"/>
          <w:sz w:val="24"/>
          <w:szCs w:val="24"/>
        </w:rPr>
        <w:t>负责人资历表</w:t>
      </w:r>
      <w:r>
        <w:rPr>
          <w:rFonts w:ascii="宋体" w:hAnsi="宋体" w:eastAsia="宋体" w:cs="宋体"/>
          <w:spacing w:val="-88"/>
          <w:sz w:val="24"/>
          <w:szCs w:val="24"/>
        </w:rPr>
        <w:t xml:space="preserve"> </w:t>
      </w:r>
      <w:r>
        <w:rPr>
          <w:rFonts w:ascii="宋体" w:hAnsi="宋体" w:eastAsia="宋体" w:cs="宋体"/>
          <w:spacing w:val="-3"/>
          <w:sz w:val="24"/>
          <w:szCs w:val="24"/>
        </w:rPr>
        <w:t>”（如有）中分项负责人应附身份证、职称资格证书和资格审查条件所要求的其他相关证书的原件扫描件，</w:t>
      </w:r>
      <w:r>
        <w:rPr>
          <w:rFonts w:ascii="宋体" w:hAnsi="宋体" w:eastAsia="宋体" w:cs="宋体"/>
          <w:spacing w:val="-1"/>
          <w:sz w:val="24"/>
          <w:szCs w:val="24"/>
        </w:rPr>
        <w:t>相关业绩证明材料原件扫描件，以及投标人所</w:t>
      </w:r>
      <w:r>
        <w:rPr>
          <w:rFonts w:ascii="宋体" w:hAnsi="宋体" w:eastAsia="宋体" w:cs="宋体"/>
          <w:spacing w:val="-2"/>
          <w:sz w:val="24"/>
          <w:szCs w:val="24"/>
        </w:rPr>
        <w:t>属社保机构出具的社保缴费证明或其他能</w:t>
      </w:r>
      <w:r>
        <w:rPr>
          <w:rFonts w:ascii="宋体" w:hAnsi="宋体" w:eastAsia="宋体" w:cs="宋体"/>
          <w:spacing w:val="-1"/>
          <w:sz w:val="24"/>
          <w:szCs w:val="24"/>
        </w:rPr>
        <w:t>够证明其参加社保的有效证明材料原件扫描件。</w:t>
      </w:r>
    </w:p>
    <w:p w14:paraId="59E353AF">
      <w:pPr>
        <w:spacing w:line="308" w:lineRule="auto"/>
        <w:ind w:left="28" w:right="183" w:firstLine="460"/>
        <w:rPr>
          <w:rFonts w:ascii="宋体" w:hAnsi="宋体" w:eastAsia="宋体" w:cs="宋体"/>
          <w:sz w:val="24"/>
          <w:szCs w:val="24"/>
        </w:rPr>
      </w:pPr>
      <w:r>
        <w:rPr>
          <w:rFonts w:ascii="Times New Roman" w:hAnsi="Times New Roman" w:eastAsia="Times New Roman" w:cs="Times New Roman"/>
          <w:sz w:val="24"/>
          <w:szCs w:val="24"/>
        </w:rPr>
        <w:t xml:space="preserve">3.5.6  </w:t>
      </w:r>
      <w:r>
        <w:rPr>
          <w:rFonts w:ascii="宋体" w:hAnsi="宋体" w:eastAsia="宋体" w:cs="宋体"/>
          <w:sz w:val="24"/>
          <w:szCs w:val="24"/>
        </w:rPr>
        <w:t>投标人须知前附表规定接受投标的，本章第</w:t>
      </w:r>
      <w:r>
        <w:rPr>
          <w:rFonts w:ascii="宋体" w:hAnsi="宋体" w:eastAsia="宋体" w:cs="宋体"/>
          <w:spacing w:val="-45"/>
          <w:sz w:val="24"/>
          <w:szCs w:val="24"/>
        </w:rPr>
        <w:t xml:space="preserve"> </w:t>
      </w:r>
      <w:r>
        <w:rPr>
          <w:rFonts w:ascii="Times New Roman" w:hAnsi="Times New Roman" w:eastAsia="Times New Roman" w:cs="Times New Roman"/>
          <w:sz w:val="24"/>
          <w:szCs w:val="24"/>
        </w:rPr>
        <w:t>3.5.1</w:t>
      </w:r>
      <w:r>
        <w:rPr>
          <w:rFonts w:ascii="Times New Roman" w:hAnsi="Times New Roman" w:eastAsia="Times New Roman" w:cs="Times New Roman"/>
          <w:spacing w:val="18"/>
          <w:sz w:val="24"/>
          <w:szCs w:val="24"/>
        </w:rPr>
        <w:t xml:space="preserve"> </w:t>
      </w:r>
      <w:r>
        <w:rPr>
          <w:rFonts w:ascii="宋体" w:hAnsi="宋体" w:eastAsia="宋体" w:cs="宋体"/>
          <w:sz w:val="24"/>
          <w:szCs w:val="24"/>
        </w:rPr>
        <w:t>项至第</w:t>
      </w:r>
      <w:r>
        <w:rPr>
          <w:rFonts w:ascii="宋体" w:hAnsi="宋体" w:eastAsia="宋体" w:cs="宋体"/>
          <w:spacing w:val="-48"/>
          <w:sz w:val="24"/>
          <w:szCs w:val="24"/>
        </w:rPr>
        <w:t xml:space="preserve"> </w:t>
      </w:r>
      <w:r>
        <w:rPr>
          <w:rFonts w:ascii="Times New Roman" w:hAnsi="Times New Roman" w:eastAsia="Times New Roman" w:cs="Times New Roman"/>
          <w:sz w:val="24"/>
          <w:szCs w:val="24"/>
        </w:rPr>
        <w:t>3.5.5</w:t>
      </w:r>
      <w:r>
        <w:rPr>
          <w:rFonts w:ascii="Times New Roman" w:hAnsi="Times New Roman" w:eastAsia="Times New Roman" w:cs="Times New Roman"/>
          <w:spacing w:val="16"/>
          <w:sz w:val="24"/>
          <w:szCs w:val="24"/>
        </w:rPr>
        <w:t xml:space="preserve"> </w:t>
      </w:r>
      <w:r>
        <w:rPr>
          <w:rFonts w:ascii="宋体" w:hAnsi="宋体" w:eastAsia="宋体" w:cs="宋体"/>
          <w:sz w:val="24"/>
          <w:szCs w:val="24"/>
        </w:rPr>
        <w:t>项规定</w:t>
      </w:r>
      <w:r>
        <w:rPr>
          <w:rFonts w:ascii="宋体" w:hAnsi="宋体" w:eastAsia="宋体" w:cs="宋体"/>
          <w:spacing w:val="-2"/>
          <w:sz w:val="24"/>
          <w:szCs w:val="24"/>
        </w:rPr>
        <w:t>的表格和资料应包括各方相关情况。</w:t>
      </w:r>
    </w:p>
    <w:p w14:paraId="541ACFD1">
      <w:pPr>
        <w:spacing w:before="1" w:line="307" w:lineRule="auto"/>
        <w:ind w:left="9" w:right="181" w:firstLine="479"/>
        <w:rPr>
          <w:rFonts w:ascii="宋体" w:hAnsi="宋体" w:eastAsia="宋体" w:cs="宋体"/>
          <w:sz w:val="24"/>
          <w:szCs w:val="24"/>
        </w:rPr>
      </w:pPr>
      <w:r>
        <w:rPr>
          <w:rFonts w:ascii="Times New Roman" w:hAnsi="Times New Roman" w:eastAsia="Times New Roman" w:cs="Times New Roman"/>
          <w:spacing w:val="2"/>
          <w:sz w:val="24"/>
          <w:szCs w:val="24"/>
        </w:rPr>
        <w:t xml:space="preserve">3.5.7  </w:t>
      </w:r>
      <w:r>
        <w:rPr>
          <w:rFonts w:ascii="宋体" w:hAnsi="宋体" w:eastAsia="宋体" w:cs="宋体"/>
          <w:spacing w:val="2"/>
          <w:sz w:val="24"/>
          <w:szCs w:val="24"/>
        </w:rPr>
        <w:t>除合同条款约定的特殊情形外，投标</w:t>
      </w:r>
      <w:r>
        <w:rPr>
          <w:rFonts w:ascii="宋体" w:hAnsi="宋体" w:eastAsia="宋体" w:cs="宋体"/>
          <w:spacing w:val="1"/>
          <w:sz w:val="24"/>
          <w:szCs w:val="24"/>
        </w:rPr>
        <w:t>人在投标文件中填报的项目负责人不允</w:t>
      </w:r>
      <w:r>
        <w:rPr>
          <w:rFonts w:ascii="宋体" w:hAnsi="宋体" w:eastAsia="宋体" w:cs="宋体"/>
          <w:spacing w:val="-3"/>
          <w:sz w:val="24"/>
          <w:szCs w:val="24"/>
        </w:rPr>
        <w:t>许更换。</w:t>
      </w:r>
    </w:p>
    <w:p w14:paraId="32E9EC59">
      <w:pPr>
        <w:spacing w:before="1" w:line="307" w:lineRule="auto"/>
        <w:ind w:left="14" w:right="240" w:firstLine="474"/>
        <w:rPr>
          <w:rFonts w:ascii="宋体" w:hAnsi="宋体" w:eastAsia="宋体" w:cs="宋体"/>
          <w:sz w:val="24"/>
          <w:szCs w:val="24"/>
        </w:rPr>
      </w:pPr>
      <w:r>
        <w:rPr>
          <w:rFonts w:ascii="Times New Roman" w:hAnsi="Times New Roman" w:eastAsia="Times New Roman" w:cs="Times New Roman"/>
          <w:sz w:val="24"/>
          <w:szCs w:val="24"/>
        </w:rPr>
        <w:t xml:space="preserve">3.5.8  </w:t>
      </w:r>
      <w:r>
        <w:rPr>
          <w:rFonts w:ascii="宋体" w:hAnsi="宋体" w:eastAsia="宋体" w:cs="宋体"/>
          <w:sz w:val="24"/>
          <w:szCs w:val="24"/>
        </w:rPr>
        <w:t>投标人应根据本单位实际情况及时完成相关信息的申报、录入和动态更新，</w:t>
      </w:r>
      <w:r>
        <w:rPr>
          <w:rFonts w:ascii="宋体" w:hAnsi="宋体" w:eastAsia="宋体" w:cs="宋体"/>
          <w:spacing w:val="-1"/>
          <w:sz w:val="24"/>
          <w:szCs w:val="24"/>
        </w:rPr>
        <w:t>并对相关信息的真实性、完整性和准确性负责。</w:t>
      </w:r>
    </w:p>
    <w:p w14:paraId="4C63DF9E">
      <w:pPr>
        <w:spacing w:before="5" w:line="308" w:lineRule="auto"/>
        <w:ind w:left="8" w:right="181" w:firstLine="480"/>
        <w:rPr>
          <w:rFonts w:ascii="宋体" w:hAnsi="宋体" w:eastAsia="宋体" w:cs="宋体"/>
          <w:sz w:val="24"/>
          <w:szCs w:val="24"/>
        </w:rPr>
      </w:pPr>
      <w:r>
        <w:rPr>
          <w:rFonts w:ascii="Times New Roman" w:hAnsi="Times New Roman" w:eastAsia="Times New Roman" w:cs="Times New Roman"/>
          <w:spacing w:val="2"/>
          <w:sz w:val="24"/>
          <w:szCs w:val="24"/>
        </w:rPr>
        <w:t xml:space="preserve">3.5.9  </w:t>
      </w:r>
      <w:r>
        <w:rPr>
          <w:rFonts w:ascii="宋体" w:hAnsi="宋体" w:eastAsia="宋体" w:cs="宋体"/>
          <w:spacing w:val="2"/>
          <w:sz w:val="24"/>
          <w:szCs w:val="24"/>
        </w:rPr>
        <w:t>招标人有权核查投标人在投标文件中</w:t>
      </w:r>
      <w:r>
        <w:rPr>
          <w:rFonts w:ascii="宋体" w:hAnsi="宋体" w:eastAsia="宋体" w:cs="宋体"/>
          <w:spacing w:val="1"/>
          <w:sz w:val="24"/>
          <w:szCs w:val="24"/>
        </w:rPr>
        <w:t>提供的资料，若在评标期间发现投标人</w:t>
      </w:r>
      <w:r>
        <w:rPr>
          <w:rFonts w:ascii="宋体" w:hAnsi="宋体" w:eastAsia="宋体" w:cs="宋体"/>
          <w:spacing w:val="-1"/>
          <w:sz w:val="24"/>
          <w:szCs w:val="24"/>
        </w:rPr>
        <w:t>提供了虚假资料，其投标将被否决；若在签订</w:t>
      </w:r>
      <w:r>
        <w:rPr>
          <w:rFonts w:ascii="宋体" w:hAnsi="宋体" w:eastAsia="宋体" w:cs="宋体"/>
          <w:spacing w:val="-2"/>
          <w:sz w:val="24"/>
          <w:szCs w:val="24"/>
        </w:rPr>
        <w:t>合同前发现作为中标候选人的投标人提供</w:t>
      </w:r>
      <w:r>
        <w:rPr>
          <w:rFonts w:ascii="宋体" w:hAnsi="宋体" w:eastAsia="宋体" w:cs="宋体"/>
          <w:spacing w:val="-1"/>
          <w:sz w:val="24"/>
          <w:szCs w:val="24"/>
        </w:rPr>
        <w:t>了虚假资料，招标人有权取消其中标资格；若</w:t>
      </w:r>
      <w:r>
        <w:rPr>
          <w:rFonts w:ascii="宋体" w:hAnsi="宋体" w:eastAsia="宋体" w:cs="宋体"/>
          <w:spacing w:val="-2"/>
          <w:sz w:val="24"/>
          <w:szCs w:val="24"/>
        </w:rPr>
        <w:t>在合同实施期间发现投标人提供了虚假资</w:t>
      </w:r>
      <w:r>
        <w:rPr>
          <w:rFonts w:ascii="宋体" w:hAnsi="宋体" w:eastAsia="宋体" w:cs="宋体"/>
          <w:sz w:val="24"/>
          <w:szCs w:val="24"/>
        </w:rPr>
        <w:t>料，招标人有权从合同价款或履约保证金中扣除不超过</w:t>
      </w:r>
      <w:r>
        <w:rPr>
          <w:rFonts w:ascii="宋体" w:hAnsi="宋体" w:eastAsia="宋体" w:cs="宋体"/>
          <w:spacing w:val="-46"/>
          <w:sz w:val="24"/>
          <w:szCs w:val="24"/>
        </w:rPr>
        <w:t xml:space="preserve"> </w:t>
      </w:r>
      <w:r>
        <w:rPr>
          <w:rFonts w:ascii="Times New Roman" w:hAnsi="Times New Roman" w:eastAsia="Times New Roman" w:cs="Times New Roman"/>
          <w:sz w:val="24"/>
          <w:szCs w:val="24"/>
        </w:rPr>
        <w:t>5</w:t>
      </w:r>
      <w:r>
        <w:rPr>
          <w:rFonts w:ascii="宋体" w:hAnsi="宋体" w:eastAsia="宋体" w:cs="宋体"/>
          <w:sz w:val="24"/>
          <w:szCs w:val="24"/>
        </w:rPr>
        <w:t>％签约</w:t>
      </w:r>
      <w:r>
        <w:rPr>
          <w:rFonts w:ascii="宋体" w:hAnsi="宋体" w:eastAsia="宋体" w:cs="宋体"/>
          <w:spacing w:val="-1"/>
          <w:sz w:val="24"/>
          <w:szCs w:val="24"/>
        </w:rPr>
        <w:t>合同价的金额作为违约金。同时招标人将投标人上述弄虚作假行为上</w:t>
      </w:r>
      <w:r>
        <w:rPr>
          <w:rFonts w:ascii="宋体" w:hAnsi="宋体" w:eastAsia="宋体" w:cs="宋体"/>
          <w:spacing w:val="-2"/>
          <w:sz w:val="24"/>
          <w:szCs w:val="24"/>
        </w:rPr>
        <w:t>报省级交通运输主管部门，作为不良记录</w:t>
      </w:r>
      <w:r>
        <w:rPr>
          <w:rFonts w:ascii="宋体" w:hAnsi="宋体" w:eastAsia="宋体" w:cs="宋体"/>
          <w:spacing w:val="-1"/>
          <w:sz w:val="24"/>
          <w:szCs w:val="24"/>
        </w:rPr>
        <w:t>纳入全国公路建设市场监督管理系统。</w:t>
      </w:r>
    </w:p>
    <w:p w14:paraId="62175C3E">
      <w:pPr>
        <w:pStyle w:val="3"/>
        <w:spacing w:before="143" w:line="221" w:lineRule="auto"/>
        <w:ind w:left="8"/>
        <w:outlineLvl w:val="0"/>
        <w:rPr>
          <w:sz w:val="24"/>
          <w:szCs w:val="24"/>
        </w:rPr>
      </w:pPr>
      <w:bookmarkStart w:id="65" w:name="bookmark41"/>
      <w:bookmarkEnd w:id="65"/>
      <w:bookmarkStart w:id="66" w:name="_Toc16040"/>
      <w:r>
        <w:rPr>
          <w:rFonts w:ascii="Times New Roman" w:hAnsi="Times New Roman" w:eastAsia="Times New Roman" w:cs="Times New Roman"/>
          <w:spacing w:val="-1"/>
          <w:sz w:val="24"/>
          <w:szCs w:val="24"/>
        </w:rPr>
        <w:t xml:space="preserve">3.6  </w:t>
      </w:r>
      <w:r>
        <w:rPr>
          <w:spacing w:val="-1"/>
          <w:sz w:val="24"/>
          <w:szCs w:val="24"/>
        </w:rPr>
        <w:t>备选投标方案</w:t>
      </w:r>
      <w:bookmarkEnd w:id="66"/>
    </w:p>
    <w:p w14:paraId="591E1709">
      <w:pPr>
        <w:spacing w:line="275" w:lineRule="auto"/>
        <w:rPr>
          <w:rFonts w:ascii="Arial"/>
          <w:sz w:val="21"/>
        </w:rPr>
      </w:pPr>
    </w:p>
    <w:p w14:paraId="63A33008">
      <w:pPr>
        <w:spacing w:before="78" w:line="307" w:lineRule="auto"/>
        <w:ind w:left="9" w:right="181" w:firstLine="479"/>
        <w:rPr>
          <w:rFonts w:ascii="宋体" w:hAnsi="宋体" w:eastAsia="宋体" w:cs="宋体"/>
          <w:sz w:val="24"/>
          <w:szCs w:val="24"/>
        </w:rPr>
      </w:pPr>
      <w:r>
        <w:rPr>
          <w:rFonts w:ascii="Times New Roman" w:hAnsi="Times New Roman" w:eastAsia="Times New Roman" w:cs="Times New Roman"/>
          <w:spacing w:val="1"/>
          <w:sz w:val="24"/>
          <w:szCs w:val="24"/>
        </w:rPr>
        <w:t>3.6.</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1"/>
          <w:sz w:val="24"/>
          <w:szCs w:val="24"/>
        </w:rPr>
        <w:t xml:space="preserve">1  </w:t>
      </w:r>
      <w:r>
        <w:rPr>
          <w:rFonts w:ascii="宋体" w:hAnsi="宋体" w:eastAsia="宋体" w:cs="宋体"/>
          <w:spacing w:val="1"/>
          <w:sz w:val="24"/>
          <w:szCs w:val="24"/>
        </w:rPr>
        <w:t>除投标人须知前附表规定允许外，投标人不得递交备选投</w:t>
      </w:r>
      <w:r>
        <w:rPr>
          <w:rFonts w:ascii="宋体" w:hAnsi="宋体" w:eastAsia="宋体" w:cs="宋体"/>
          <w:sz w:val="24"/>
          <w:szCs w:val="24"/>
        </w:rPr>
        <w:t>标方案，否则其投</w:t>
      </w:r>
      <w:r>
        <w:rPr>
          <w:rFonts w:ascii="宋体" w:hAnsi="宋体" w:eastAsia="宋体" w:cs="宋体"/>
          <w:spacing w:val="-2"/>
          <w:sz w:val="24"/>
          <w:szCs w:val="24"/>
        </w:rPr>
        <w:t>标将被否决。</w:t>
      </w:r>
    </w:p>
    <w:p w14:paraId="174780CE">
      <w:pPr>
        <w:spacing w:before="3" w:line="307" w:lineRule="auto"/>
        <w:ind w:left="10" w:right="181" w:firstLine="478"/>
        <w:rPr>
          <w:rFonts w:ascii="宋体" w:hAnsi="宋体" w:eastAsia="宋体" w:cs="宋体"/>
          <w:sz w:val="24"/>
          <w:szCs w:val="24"/>
        </w:rPr>
      </w:pPr>
      <w:r>
        <w:rPr>
          <w:rFonts w:ascii="Times New Roman" w:hAnsi="Times New Roman" w:eastAsia="Times New Roman" w:cs="Times New Roman"/>
          <w:spacing w:val="2"/>
          <w:sz w:val="24"/>
          <w:szCs w:val="24"/>
        </w:rPr>
        <w:t xml:space="preserve">3.6.2  </w:t>
      </w:r>
      <w:r>
        <w:rPr>
          <w:rFonts w:ascii="宋体" w:hAnsi="宋体" w:eastAsia="宋体" w:cs="宋体"/>
          <w:spacing w:val="2"/>
          <w:sz w:val="24"/>
          <w:szCs w:val="24"/>
        </w:rPr>
        <w:t>允许投标人递交备选投标方案的，只</w:t>
      </w:r>
      <w:r>
        <w:rPr>
          <w:rFonts w:ascii="宋体" w:hAnsi="宋体" w:eastAsia="宋体" w:cs="宋体"/>
          <w:spacing w:val="1"/>
          <w:sz w:val="24"/>
          <w:szCs w:val="24"/>
        </w:rPr>
        <w:t>有中标人所递交的备选投标方案方可予</w:t>
      </w:r>
      <w:r>
        <w:rPr>
          <w:rFonts w:ascii="宋体" w:hAnsi="宋体" w:eastAsia="宋体" w:cs="宋体"/>
          <w:spacing w:val="-2"/>
          <w:sz w:val="24"/>
          <w:szCs w:val="24"/>
        </w:rPr>
        <w:t>以考虑。评标委员会认为中标人的备选投标方案优于其按照招标文件要求编制的投标方</w:t>
      </w:r>
      <w:r>
        <w:rPr>
          <w:rFonts w:ascii="宋体" w:hAnsi="宋体" w:eastAsia="宋体" w:cs="宋体"/>
          <w:spacing w:val="-1"/>
          <w:sz w:val="24"/>
          <w:szCs w:val="24"/>
        </w:rPr>
        <w:t>案的，招标人可以接受该备选投标方案。</w:t>
      </w:r>
    </w:p>
    <w:p w14:paraId="246E5F1B">
      <w:pPr>
        <w:spacing w:line="310" w:lineRule="auto"/>
        <w:ind w:left="19" w:right="181" w:firstLine="469"/>
        <w:rPr>
          <w:rFonts w:ascii="宋体" w:hAnsi="宋体" w:eastAsia="宋体" w:cs="宋体"/>
          <w:sz w:val="24"/>
          <w:szCs w:val="24"/>
        </w:rPr>
      </w:pPr>
      <w:r>
        <w:rPr>
          <w:rFonts w:ascii="Times New Roman" w:hAnsi="Times New Roman" w:eastAsia="Times New Roman" w:cs="Times New Roman"/>
          <w:spacing w:val="2"/>
          <w:sz w:val="24"/>
          <w:szCs w:val="24"/>
        </w:rPr>
        <w:t xml:space="preserve">3.6.3  </w:t>
      </w:r>
      <w:r>
        <w:rPr>
          <w:rFonts w:ascii="宋体" w:hAnsi="宋体" w:eastAsia="宋体" w:cs="宋体"/>
          <w:spacing w:val="2"/>
          <w:sz w:val="24"/>
          <w:szCs w:val="24"/>
        </w:rPr>
        <w:t>投标人提供两个或两个以上投标报价</w:t>
      </w:r>
      <w:r>
        <w:rPr>
          <w:rFonts w:ascii="宋体" w:hAnsi="宋体" w:eastAsia="宋体" w:cs="宋体"/>
          <w:spacing w:val="1"/>
          <w:sz w:val="24"/>
          <w:szCs w:val="24"/>
        </w:rPr>
        <w:t>，或在投标文件中提供一个报价，但同</w:t>
      </w:r>
      <w:r>
        <w:rPr>
          <w:rFonts w:ascii="宋体" w:hAnsi="宋体" w:eastAsia="宋体" w:cs="宋体"/>
          <w:spacing w:val="-1"/>
          <w:sz w:val="24"/>
          <w:szCs w:val="24"/>
        </w:rPr>
        <w:t>时提供两个或两个以上技术建议书的，视为提供备选方案。</w:t>
      </w:r>
    </w:p>
    <w:p w14:paraId="3558481B">
      <w:pPr>
        <w:spacing w:line="318" w:lineRule="auto"/>
        <w:rPr>
          <w:rFonts w:hint="eastAsia" w:ascii="Arial" w:eastAsia="宋体"/>
          <w:sz w:val="21"/>
          <w:lang w:eastAsia="zh-CN"/>
        </w:rPr>
      </w:pPr>
      <w:r>
        <w:rPr>
          <w:rFonts w:hint="eastAsia" w:ascii="Arial" w:eastAsia="宋体"/>
          <w:sz w:val="21"/>
          <w:lang w:eastAsia="zh-CN"/>
        </w:rPr>
        <w:br w:type="page"/>
      </w:r>
    </w:p>
    <w:p w14:paraId="0BF0B1F1">
      <w:pPr>
        <w:pStyle w:val="3"/>
        <w:spacing w:before="78" w:line="221" w:lineRule="auto"/>
        <w:ind w:left="8"/>
        <w:outlineLvl w:val="0"/>
        <w:rPr>
          <w:sz w:val="24"/>
          <w:szCs w:val="24"/>
        </w:rPr>
      </w:pPr>
      <w:bookmarkStart w:id="67" w:name="bookmark42"/>
      <w:bookmarkEnd w:id="67"/>
      <w:bookmarkStart w:id="68" w:name="_Toc19852"/>
      <w:r>
        <w:rPr>
          <w:rFonts w:ascii="Times New Roman" w:hAnsi="Times New Roman" w:eastAsia="Times New Roman" w:cs="Times New Roman"/>
          <w:spacing w:val="-1"/>
          <w:sz w:val="24"/>
          <w:szCs w:val="24"/>
        </w:rPr>
        <w:t xml:space="preserve">3.7  </w:t>
      </w:r>
      <w:r>
        <w:rPr>
          <w:spacing w:val="-1"/>
          <w:sz w:val="24"/>
          <w:szCs w:val="24"/>
        </w:rPr>
        <w:t>投标文件的编制</w:t>
      </w:r>
      <w:bookmarkEnd w:id="68"/>
    </w:p>
    <w:p w14:paraId="124656EB">
      <w:pPr>
        <w:spacing w:line="272" w:lineRule="auto"/>
        <w:rPr>
          <w:rFonts w:ascii="Arial"/>
          <w:sz w:val="21"/>
        </w:rPr>
      </w:pPr>
    </w:p>
    <w:p w14:paraId="0C718C68">
      <w:pPr>
        <w:spacing w:before="78" w:line="308" w:lineRule="auto"/>
        <w:ind w:left="9" w:right="18" w:firstLine="479"/>
        <w:rPr>
          <w:rFonts w:ascii="宋体" w:hAnsi="宋体" w:eastAsia="宋体" w:cs="宋体"/>
          <w:sz w:val="24"/>
          <w:szCs w:val="24"/>
        </w:rPr>
      </w:pPr>
      <w:r>
        <w:rPr>
          <w:rFonts w:ascii="Times New Roman" w:hAnsi="Times New Roman" w:eastAsia="Times New Roman" w:cs="Times New Roman"/>
          <w:spacing w:val="-4"/>
          <w:sz w:val="24"/>
          <w:szCs w:val="24"/>
        </w:rPr>
        <w:t xml:space="preserve">3.7.1  </w:t>
      </w:r>
      <w:r>
        <w:rPr>
          <w:rFonts w:ascii="宋体" w:hAnsi="宋体" w:eastAsia="宋体" w:cs="宋体"/>
          <w:spacing w:val="-4"/>
          <w:sz w:val="24"/>
          <w:szCs w:val="24"/>
        </w:rPr>
        <w:t>投标文件应按第六章“投标文件格式</w:t>
      </w:r>
      <w:r>
        <w:rPr>
          <w:rFonts w:ascii="宋体" w:hAnsi="宋体" w:eastAsia="宋体" w:cs="宋体"/>
          <w:spacing w:val="-71"/>
          <w:sz w:val="24"/>
          <w:szCs w:val="24"/>
        </w:rPr>
        <w:t xml:space="preserve"> </w:t>
      </w:r>
      <w:r>
        <w:rPr>
          <w:rFonts w:ascii="宋体" w:hAnsi="宋体" w:eastAsia="宋体" w:cs="宋体"/>
          <w:spacing w:val="-4"/>
          <w:sz w:val="24"/>
          <w:szCs w:val="24"/>
        </w:rPr>
        <w:t>”进行编写，如有必要，可以增加附页，</w:t>
      </w:r>
      <w:r>
        <w:rPr>
          <w:rFonts w:ascii="宋体" w:hAnsi="宋体" w:eastAsia="宋体" w:cs="宋体"/>
          <w:spacing w:val="-1"/>
          <w:sz w:val="24"/>
          <w:szCs w:val="24"/>
        </w:rPr>
        <w:t>作为投标文件的组成部分。</w:t>
      </w:r>
    </w:p>
    <w:p w14:paraId="4804CBCD">
      <w:pPr>
        <w:spacing w:before="1" w:line="303" w:lineRule="auto"/>
        <w:ind w:left="7" w:right="120" w:firstLine="481"/>
        <w:rPr>
          <w:rFonts w:ascii="宋体" w:hAnsi="宋体" w:eastAsia="宋体" w:cs="宋体"/>
          <w:sz w:val="24"/>
          <w:szCs w:val="24"/>
        </w:rPr>
      </w:pPr>
      <w:r>
        <w:rPr>
          <w:rFonts w:ascii="Times New Roman" w:hAnsi="Times New Roman" w:eastAsia="Times New Roman" w:cs="Times New Roman"/>
          <w:spacing w:val="1"/>
          <w:sz w:val="24"/>
          <w:szCs w:val="24"/>
        </w:rPr>
        <w:t xml:space="preserve">3.7.2  </w:t>
      </w:r>
      <w:r>
        <w:rPr>
          <w:rFonts w:ascii="宋体" w:hAnsi="宋体" w:eastAsia="宋体" w:cs="宋体"/>
          <w:spacing w:val="1"/>
          <w:sz w:val="24"/>
          <w:szCs w:val="24"/>
        </w:rPr>
        <w:t>投标文件应对招标文件有关服务期限</w:t>
      </w:r>
      <w:r>
        <w:rPr>
          <w:rFonts w:ascii="宋体" w:hAnsi="宋体" w:eastAsia="宋体" w:cs="宋体"/>
          <w:sz w:val="24"/>
          <w:szCs w:val="24"/>
        </w:rPr>
        <w:t>、投标有效期、质量要求、安全目标、</w:t>
      </w:r>
      <w:r>
        <w:rPr>
          <w:rFonts w:ascii="宋体" w:hAnsi="宋体" w:eastAsia="宋体" w:cs="宋体"/>
          <w:spacing w:val="-1"/>
          <w:sz w:val="24"/>
          <w:szCs w:val="24"/>
        </w:rPr>
        <w:t>委托人要求、招标范围等实质性内容作出响应。</w:t>
      </w:r>
    </w:p>
    <w:p w14:paraId="07167801">
      <w:pPr>
        <w:spacing w:line="219" w:lineRule="auto"/>
        <w:ind w:left="488"/>
        <w:rPr>
          <w:rFonts w:ascii="宋体" w:hAnsi="宋体" w:eastAsia="宋体" w:cs="宋体"/>
          <w:sz w:val="24"/>
          <w:szCs w:val="24"/>
        </w:rPr>
      </w:pPr>
      <w:r>
        <w:rPr>
          <w:rFonts w:ascii="Times New Roman" w:hAnsi="Times New Roman" w:eastAsia="Times New Roman" w:cs="Times New Roman"/>
          <w:spacing w:val="-1"/>
          <w:sz w:val="24"/>
          <w:szCs w:val="24"/>
        </w:rPr>
        <w:t xml:space="preserve">3.7.3  </w:t>
      </w:r>
      <w:r>
        <w:rPr>
          <w:rFonts w:ascii="宋体" w:hAnsi="宋体" w:eastAsia="宋体" w:cs="宋体"/>
          <w:spacing w:val="-1"/>
          <w:sz w:val="24"/>
          <w:szCs w:val="24"/>
        </w:rPr>
        <w:t>投标文件的制作应满足以下规定：</w:t>
      </w:r>
    </w:p>
    <w:p w14:paraId="7513D4D6">
      <w:pPr>
        <w:spacing w:before="114" w:line="308" w:lineRule="auto"/>
        <w:ind w:left="10" w:right="80" w:firstLine="48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）投标文件由投标人使用“</w:t>
      </w:r>
      <w:r>
        <w:rPr>
          <w:rFonts w:ascii="宋体" w:hAnsi="宋体" w:eastAsia="宋体" w:cs="宋体"/>
          <w:spacing w:val="-65"/>
          <w:sz w:val="24"/>
          <w:szCs w:val="24"/>
        </w:rPr>
        <w:t xml:space="preserve"> </w:t>
      </w:r>
      <w:r>
        <w:rPr>
          <w:rFonts w:ascii="宋体" w:hAnsi="宋体" w:eastAsia="宋体" w:cs="宋体"/>
          <w:spacing w:val="-2"/>
          <w:sz w:val="24"/>
          <w:szCs w:val="24"/>
        </w:rPr>
        <w:t>电子交易平台</w:t>
      </w:r>
      <w:r>
        <w:rPr>
          <w:rFonts w:ascii="宋体" w:hAnsi="宋体" w:eastAsia="宋体" w:cs="宋体"/>
          <w:spacing w:val="-85"/>
          <w:sz w:val="24"/>
          <w:szCs w:val="24"/>
        </w:rPr>
        <w:t xml:space="preserve"> </w:t>
      </w:r>
      <w:r>
        <w:rPr>
          <w:rFonts w:ascii="宋体" w:hAnsi="宋体" w:eastAsia="宋体" w:cs="宋体"/>
          <w:spacing w:val="-2"/>
          <w:sz w:val="24"/>
          <w:szCs w:val="24"/>
        </w:rPr>
        <w:t>”自带的“投标文件制作工具</w:t>
      </w:r>
      <w:r>
        <w:rPr>
          <w:rFonts w:ascii="宋体" w:hAnsi="宋体" w:eastAsia="宋体" w:cs="宋体"/>
          <w:spacing w:val="-86"/>
          <w:sz w:val="24"/>
          <w:szCs w:val="24"/>
        </w:rPr>
        <w:t xml:space="preserve"> </w:t>
      </w:r>
      <w:r>
        <w:rPr>
          <w:rFonts w:ascii="宋体" w:hAnsi="宋体" w:eastAsia="宋体" w:cs="宋体"/>
          <w:spacing w:val="-2"/>
          <w:sz w:val="24"/>
          <w:szCs w:val="24"/>
        </w:rPr>
        <w:t>”制作</w:t>
      </w:r>
      <w:r>
        <w:rPr>
          <w:rFonts w:ascii="宋体" w:hAnsi="宋体" w:eastAsia="宋体" w:cs="宋体"/>
          <w:spacing w:val="-4"/>
          <w:sz w:val="24"/>
          <w:szCs w:val="24"/>
        </w:rPr>
        <w:t>生成。</w:t>
      </w:r>
    </w:p>
    <w:p w14:paraId="30DB3B4E">
      <w:pPr>
        <w:spacing w:before="1"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）投标人在编制投标文件时应建立分级目录，并按照标签提示导入相关内容。</w:t>
      </w:r>
    </w:p>
    <w:p w14:paraId="67B0B9CC">
      <w:pPr>
        <w:spacing w:before="114" w:line="308" w:lineRule="auto"/>
        <w:ind w:left="30" w:right="82" w:firstLine="468"/>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）投标文件中证明资料的“原件扫描件</w:t>
      </w:r>
      <w:r>
        <w:rPr>
          <w:rFonts w:ascii="宋体" w:hAnsi="宋体" w:eastAsia="宋体" w:cs="宋体"/>
          <w:spacing w:val="-73"/>
          <w:sz w:val="24"/>
          <w:szCs w:val="24"/>
        </w:rPr>
        <w:t xml:space="preserve"> </w:t>
      </w:r>
      <w:r>
        <w:rPr>
          <w:rFonts w:ascii="宋体" w:hAnsi="宋体" w:eastAsia="宋体" w:cs="宋体"/>
          <w:spacing w:val="-2"/>
          <w:sz w:val="24"/>
          <w:szCs w:val="24"/>
        </w:rPr>
        <w:t>”，应从“</w:t>
      </w:r>
      <w:r>
        <w:rPr>
          <w:rFonts w:ascii="宋体" w:hAnsi="宋体" w:eastAsia="宋体" w:cs="宋体"/>
          <w:spacing w:val="-80"/>
          <w:sz w:val="24"/>
          <w:szCs w:val="24"/>
        </w:rPr>
        <w:t xml:space="preserve"> </w:t>
      </w:r>
      <w:r>
        <w:rPr>
          <w:rFonts w:ascii="宋体" w:hAnsi="宋体" w:eastAsia="宋体" w:cs="宋体"/>
          <w:spacing w:val="-2"/>
          <w:sz w:val="24"/>
          <w:szCs w:val="24"/>
        </w:rPr>
        <w:t>电子交易平台</w:t>
      </w:r>
      <w:r>
        <w:rPr>
          <w:rFonts w:ascii="宋体" w:hAnsi="宋体" w:eastAsia="宋体" w:cs="宋体"/>
          <w:spacing w:val="-85"/>
          <w:sz w:val="24"/>
          <w:szCs w:val="24"/>
        </w:rPr>
        <w:t xml:space="preserve"> </w:t>
      </w:r>
      <w:r>
        <w:rPr>
          <w:rFonts w:ascii="宋体" w:hAnsi="宋体" w:eastAsia="宋体" w:cs="宋体"/>
          <w:spacing w:val="-2"/>
          <w:sz w:val="24"/>
          <w:szCs w:val="24"/>
        </w:rPr>
        <w:t>”主体信息库中选择并进行超链接，未标示“原件扫描件</w:t>
      </w:r>
      <w:r>
        <w:rPr>
          <w:rFonts w:ascii="宋体" w:hAnsi="宋体" w:eastAsia="宋体" w:cs="宋体"/>
          <w:spacing w:val="-85"/>
          <w:sz w:val="24"/>
          <w:szCs w:val="24"/>
        </w:rPr>
        <w:t xml:space="preserve"> </w:t>
      </w:r>
      <w:r>
        <w:rPr>
          <w:rFonts w:ascii="宋体" w:hAnsi="宋体" w:eastAsia="宋体" w:cs="宋体"/>
          <w:spacing w:val="-2"/>
          <w:sz w:val="24"/>
          <w:szCs w:val="24"/>
        </w:rPr>
        <w:t>”的证明资料均应直接制作生成。</w:t>
      </w:r>
    </w:p>
    <w:p w14:paraId="130ECEE6">
      <w:pPr>
        <w:spacing w:before="1" w:line="307" w:lineRule="auto"/>
        <w:ind w:left="8" w:right="80" w:firstLine="49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）投标文件中的已标价报价清单数据文件应与招标人提供的报价清单数据文件</w:t>
      </w:r>
      <w:r>
        <w:rPr>
          <w:rFonts w:ascii="宋体" w:hAnsi="宋体" w:eastAsia="宋体" w:cs="宋体"/>
          <w:spacing w:val="-2"/>
          <w:sz w:val="24"/>
          <w:szCs w:val="24"/>
        </w:rPr>
        <w:t>格式一致。</w:t>
      </w:r>
    </w:p>
    <w:p w14:paraId="09476C19">
      <w:pPr>
        <w:spacing w:before="4" w:line="307" w:lineRule="auto"/>
        <w:ind w:left="8" w:firstLine="491"/>
        <w:rPr>
          <w:rFonts w:ascii="宋体" w:hAnsi="宋体" w:eastAsia="宋体" w:cs="宋体"/>
          <w:sz w:val="24"/>
          <w:szCs w:val="24"/>
        </w:rPr>
      </w:pPr>
      <w:r>
        <w:rPr>
          <w:rFonts w:ascii="宋体" w:hAnsi="宋体" w:eastAsia="宋体" w:cs="宋体"/>
          <w:sz w:val="24"/>
          <w:szCs w:val="24"/>
        </w:rPr>
        <w:t>（</w:t>
      </w:r>
      <w:r>
        <w:rPr>
          <w:rFonts w:ascii="Times New Roman" w:hAnsi="Times New Roman" w:eastAsia="Times New Roman" w:cs="Times New Roman"/>
          <w:sz w:val="24"/>
          <w:szCs w:val="24"/>
        </w:rPr>
        <w:t>5</w:t>
      </w:r>
      <w:r>
        <w:rPr>
          <w:rFonts w:ascii="宋体" w:hAnsi="宋体" w:eastAsia="宋体" w:cs="宋体"/>
          <w:sz w:val="24"/>
          <w:szCs w:val="24"/>
        </w:rPr>
        <w:t>）第六章“投标文件格式</w:t>
      </w:r>
      <w:r>
        <w:rPr>
          <w:rFonts w:ascii="宋体" w:hAnsi="宋体" w:eastAsia="宋体" w:cs="宋体"/>
          <w:spacing w:val="-71"/>
          <w:sz w:val="24"/>
          <w:szCs w:val="24"/>
        </w:rPr>
        <w:t xml:space="preserve"> </w:t>
      </w:r>
      <w:r>
        <w:rPr>
          <w:rFonts w:ascii="宋体" w:hAnsi="宋体" w:eastAsia="宋体" w:cs="宋体"/>
          <w:sz w:val="24"/>
          <w:szCs w:val="24"/>
        </w:rPr>
        <w:t>”中要求盖单位章和（或）签字的地方，投标人均应</w:t>
      </w:r>
      <w:r>
        <w:rPr>
          <w:rFonts w:ascii="宋体" w:hAnsi="宋体" w:eastAsia="宋体" w:cs="宋体"/>
          <w:spacing w:val="-2"/>
          <w:sz w:val="24"/>
          <w:szCs w:val="24"/>
        </w:rPr>
        <w:t>使用</w:t>
      </w:r>
      <w:r>
        <w:rPr>
          <w:rFonts w:ascii="宋体" w:hAnsi="宋体" w:eastAsia="宋体" w:cs="宋体"/>
          <w:spacing w:val="-52"/>
          <w:sz w:val="24"/>
          <w:szCs w:val="24"/>
        </w:rPr>
        <w:t xml:space="preserve"> </w:t>
      </w:r>
      <w:r>
        <w:rPr>
          <w:rFonts w:ascii="Times New Roman" w:hAnsi="Times New Roman" w:eastAsia="Times New Roman" w:cs="Times New Roman"/>
          <w:spacing w:val="-2"/>
          <w:sz w:val="24"/>
          <w:szCs w:val="24"/>
        </w:rPr>
        <w:t xml:space="preserve">CA  </w:t>
      </w:r>
      <w:r>
        <w:rPr>
          <w:rFonts w:ascii="宋体" w:hAnsi="宋体" w:eastAsia="宋体" w:cs="宋体"/>
          <w:spacing w:val="-2"/>
          <w:sz w:val="24"/>
          <w:szCs w:val="24"/>
        </w:rPr>
        <w:t>数字证书加盖投标人的单位电子印章</w:t>
      </w:r>
      <w:r>
        <w:rPr>
          <w:rFonts w:ascii="宋体" w:hAnsi="宋体" w:eastAsia="宋体" w:cs="宋体"/>
          <w:spacing w:val="-3"/>
          <w:sz w:val="24"/>
          <w:szCs w:val="24"/>
        </w:rPr>
        <w:t>和（或）法定代表人或其委托代理人的个</w:t>
      </w:r>
      <w:r>
        <w:rPr>
          <w:rFonts w:ascii="宋体" w:hAnsi="宋体" w:eastAsia="宋体" w:cs="宋体"/>
          <w:spacing w:val="-1"/>
          <w:sz w:val="24"/>
          <w:szCs w:val="24"/>
        </w:rPr>
        <w:t>人电子印章或电子签名。投标的，投标</w:t>
      </w:r>
      <w:r>
        <w:rPr>
          <w:rFonts w:ascii="宋体" w:hAnsi="宋体" w:eastAsia="宋体" w:cs="宋体"/>
          <w:spacing w:val="-2"/>
          <w:sz w:val="24"/>
          <w:szCs w:val="24"/>
        </w:rPr>
        <w:t>文件由牵头人按上述规定加盖</w:t>
      </w:r>
      <w:r>
        <w:rPr>
          <w:rFonts w:ascii="宋体" w:hAnsi="宋体" w:eastAsia="宋体" w:cs="宋体"/>
          <w:spacing w:val="-6"/>
          <w:sz w:val="24"/>
          <w:szCs w:val="24"/>
        </w:rPr>
        <w:t>牵头人单位电子印章和（或）法定代表人或其委托代理人的个人电子印章或电子签名。</w:t>
      </w:r>
    </w:p>
    <w:p w14:paraId="1F048269">
      <w:pPr>
        <w:spacing w:before="1" w:line="307" w:lineRule="auto"/>
        <w:ind w:left="11" w:right="18" w:firstLine="488"/>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6</w:t>
      </w:r>
      <w:r>
        <w:rPr>
          <w:rFonts w:ascii="宋体" w:hAnsi="宋体" w:eastAsia="宋体" w:cs="宋体"/>
          <w:spacing w:val="-4"/>
          <w:sz w:val="24"/>
          <w:szCs w:val="24"/>
        </w:rPr>
        <w:t>）投标文件制作完成后，投标人应使用</w:t>
      </w:r>
      <w:r>
        <w:rPr>
          <w:rFonts w:ascii="宋体" w:hAnsi="宋体" w:eastAsia="宋体" w:cs="宋体"/>
          <w:spacing w:val="-51"/>
          <w:sz w:val="24"/>
          <w:szCs w:val="24"/>
        </w:rPr>
        <w:t xml:space="preserve"> </w:t>
      </w:r>
      <w:r>
        <w:rPr>
          <w:rFonts w:ascii="Times New Roman" w:hAnsi="Times New Roman" w:eastAsia="Times New Roman" w:cs="Times New Roman"/>
          <w:spacing w:val="-4"/>
          <w:sz w:val="24"/>
          <w:szCs w:val="24"/>
        </w:rPr>
        <w:t xml:space="preserve">CA  </w:t>
      </w:r>
      <w:r>
        <w:rPr>
          <w:rFonts w:ascii="宋体" w:hAnsi="宋体" w:eastAsia="宋体" w:cs="宋体"/>
          <w:spacing w:val="-4"/>
          <w:sz w:val="24"/>
          <w:szCs w:val="24"/>
        </w:rPr>
        <w:t>数字证</w:t>
      </w:r>
      <w:r>
        <w:rPr>
          <w:rFonts w:ascii="宋体" w:hAnsi="宋体" w:eastAsia="宋体" w:cs="宋体"/>
          <w:spacing w:val="-5"/>
          <w:sz w:val="24"/>
          <w:szCs w:val="24"/>
        </w:rPr>
        <w:t>书对投标文件进行文件加密，</w:t>
      </w:r>
      <w:r>
        <w:rPr>
          <w:rFonts w:ascii="宋体" w:hAnsi="宋体" w:eastAsia="宋体" w:cs="宋体"/>
          <w:spacing w:val="-2"/>
          <w:sz w:val="24"/>
          <w:szCs w:val="24"/>
        </w:rPr>
        <w:t>形成加密的投标文件。</w:t>
      </w:r>
    </w:p>
    <w:p w14:paraId="7D3EBF4A">
      <w:pPr>
        <w:spacing w:before="1"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7</w:t>
      </w:r>
      <w:r>
        <w:rPr>
          <w:rFonts w:ascii="宋体" w:hAnsi="宋体" w:eastAsia="宋体" w:cs="宋体"/>
          <w:spacing w:val="-2"/>
          <w:sz w:val="24"/>
          <w:szCs w:val="24"/>
        </w:rPr>
        <w:t>）投标文件制作的具体方法详见“投标文件制作工具</w:t>
      </w:r>
      <w:r>
        <w:rPr>
          <w:rFonts w:ascii="宋体" w:hAnsi="宋体" w:eastAsia="宋体" w:cs="宋体"/>
          <w:spacing w:val="-71"/>
          <w:sz w:val="24"/>
          <w:szCs w:val="24"/>
        </w:rPr>
        <w:t xml:space="preserve"> </w:t>
      </w:r>
      <w:r>
        <w:rPr>
          <w:rFonts w:ascii="宋体" w:hAnsi="宋体" w:eastAsia="宋体" w:cs="宋体"/>
          <w:spacing w:val="-2"/>
          <w:sz w:val="24"/>
          <w:szCs w:val="24"/>
        </w:rPr>
        <w:t>”中的“操作指南</w:t>
      </w:r>
      <w:r>
        <w:rPr>
          <w:rFonts w:ascii="宋体" w:hAnsi="宋体" w:eastAsia="宋体" w:cs="宋体"/>
          <w:spacing w:val="-88"/>
          <w:sz w:val="24"/>
          <w:szCs w:val="24"/>
        </w:rPr>
        <w:t xml:space="preserve"> </w:t>
      </w:r>
      <w:r>
        <w:rPr>
          <w:rFonts w:ascii="宋体" w:hAnsi="宋体" w:eastAsia="宋体" w:cs="宋体"/>
          <w:spacing w:val="-2"/>
          <w:sz w:val="24"/>
          <w:szCs w:val="24"/>
        </w:rPr>
        <w:t>”。</w:t>
      </w:r>
    </w:p>
    <w:p w14:paraId="3B04776A">
      <w:pPr>
        <w:spacing w:before="116" w:line="307" w:lineRule="auto"/>
        <w:ind w:left="9" w:right="80" w:firstLine="479"/>
        <w:rPr>
          <w:rFonts w:ascii="宋体" w:hAnsi="宋体" w:eastAsia="宋体" w:cs="宋体"/>
          <w:sz w:val="24"/>
          <w:szCs w:val="24"/>
        </w:rPr>
      </w:pPr>
      <w:r>
        <w:rPr>
          <w:rFonts w:ascii="Times New Roman" w:hAnsi="Times New Roman" w:eastAsia="Times New Roman" w:cs="Times New Roman"/>
          <w:spacing w:val="-1"/>
          <w:sz w:val="24"/>
          <w:szCs w:val="24"/>
        </w:rPr>
        <w:t>3.7.4</w:t>
      </w:r>
      <w:r>
        <w:rPr>
          <w:rFonts w:ascii="Times New Roman" w:hAnsi="Times New Roman" w:eastAsia="Times New Roman" w:cs="Times New Roman"/>
          <w:spacing w:val="16"/>
          <w:w w:val="101"/>
          <w:sz w:val="24"/>
          <w:szCs w:val="24"/>
        </w:rPr>
        <w:t xml:space="preserve">  </w:t>
      </w:r>
      <w:r>
        <w:rPr>
          <w:rFonts w:ascii="宋体" w:hAnsi="宋体" w:eastAsia="宋体" w:cs="宋体"/>
          <w:spacing w:val="-1"/>
          <w:sz w:val="24"/>
          <w:szCs w:val="24"/>
        </w:rPr>
        <w:t>因投标人自身原因而导致投标文件无法导入“</w:t>
      </w:r>
      <w:r>
        <w:rPr>
          <w:rFonts w:ascii="宋体" w:hAnsi="宋体" w:eastAsia="宋体" w:cs="宋体"/>
          <w:spacing w:val="-81"/>
          <w:sz w:val="24"/>
          <w:szCs w:val="24"/>
        </w:rPr>
        <w:t xml:space="preserve"> </w:t>
      </w:r>
      <w:r>
        <w:rPr>
          <w:rFonts w:ascii="宋体" w:hAnsi="宋体" w:eastAsia="宋体" w:cs="宋体"/>
          <w:spacing w:val="-1"/>
          <w:sz w:val="24"/>
          <w:szCs w:val="24"/>
        </w:rPr>
        <w:t>电子交易平台</w:t>
      </w:r>
      <w:r>
        <w:rPr>
          <w:rFonts w:ascii="宋体" w:hAnsi="宋体" w:eastAsia="宋体" w:cs="宋体"/>
          <w:spacing w:val="-85"/>
          <w:sz w:val="24"/>
          <w:szCs w:val="24"/>
        </w:rPr>
        <w:t xml:space="preserve"> </w:t>
      </w:r>
      <w:r>
        <w:rPr>
          <w:rFonts w:ascii="宋体" w:hAnsi="宋体" w:eastAsia="宋体" w:cs="宋体"/>
          <w:spacing w:val="-1"/>
          <w:sz w:val="24"/>
          <w:szCs w:val="24"/>
        </w:rPr>
        <w:t>”</w:t>
      </w:r>
      <w:r>
        <w:rPr>
          <w:rFonts w:ascii="宋体" w:hAnsi="宋体" w:eastAsia="宋体" w:cs="宋体"/>
          <w:spacing w:val="-2"/>
          <w:sz w:val="24"/>
          <w:szCs w:val="24"/>
        </w:rPr>
        <w:t>电子开标、评</w:t>
      </w:r>
      <w:r>
        <w:rPr>
          <w:rFonts w:ascii="宋体" w:hAnsi="宋体" w:eastAsia="宋体" w:cs="宋体"/>
          <w:sz w:val="24"/>
          <w:szCs w:val="24"/>
        </w:rPr>
        <w:t>标系统，该投标视为无效投标，投标人自行</w:t>
      </w:r>
      <w:r>
        <w:rPr>
          <w:rFonts w:ascii="宋体" w:hAnsi="宋体" w:eastAsia="宋体" w:cs="宋体"/>
          <w:spacing w:val="-1"/>
          <w:sz w:val="24"/>
          <w:szCs w:val="24"/>
        </w:rPr>
        <w:t>承担由此导致的全部责任。</w:t>
      </w:r>
    </w:p>
    <w:p w14:paraId="5EB56850">
      <w:pPr>
        <w:spacing w:before="1" w:line="218" w:lineRule="auto"/>
        <w:ind w:left="488"/>
        <w:rPr>
          <w:rFonts w:ascii="宋体" w:hAnsi="宋体" w:eastAsia="宋体" w:cs="宋体"/>
          <w:sz w:val="24"/>
          <w:szCs w:val="24"/>
        </w:rPr>
      </w:pPr>
      <w:r>
        <w:rPr>
          <w:rFonts w:ascii="Times New Roman" w:hAnsi="Times New Roman" w:eastAsia="Times New Roman" w:cs="Times New Roman"/>
          <w:spacing w:val="-1"/>
          <w:sz w:val="24"/>
          <w:szCs w:val="24"/>
        </w:rPr>
        <w:t xml:space="preserve">3.7.5  </w:t>
      </w:r>
      <w:r>
        <w:rPr>
          <w:rFonts w:ascii="宋体" w:hAnsi="宋体" w:eastAsia="宋体" w:cs="宋体"/>
          <w:spacing w:val="-1"/>
          <w:sz w:val="24"/>
          <w:szCs w:val="24"/>
        </w:rPr>
        <w:t>投标文件上传的要求：见投标人须知前附表。</w:t>
      </w:r>
    </w:p>
    <w:p w14:paraId="7F56FE82">
      <w:pPr>
        <w:spacing w:before="126" w:line="219" w:lineRule="auto"/>
        <w:ind w:left="488"/>
        <w:rPr>
          <w:rFonts w:ascii="宋体" w:hAnsi="宋体" w:eastAsia="宋体" w:cs="宋体"/>
          <w:sz w:val="24"/>
          <w:szCs w:val="24"/>
        </w:rPr>
      </w:pPr>
      <w:r>
        <w:rPr>
          <w:rFonts w:ascii="Times New Roman" w:hAnsi="Times New Roman" w:eastAsia="Times New Roman" w:cs="Times New Roman"/>
          <w:spacing w:val="-1"/>
          <w:sz w:val="24"/>
          <w:szCs w:val="24"/>
        </w:rPr>
        <w:t xml:space="preserve">3.7.6  </w:t>
      </w:r>
      <w:r>
        <w:rPr>
          <w:rFonts w:ascii="宋体" w:hAnsi="宋体" w:eastAsia="宋体" w:cs="宋体"/>
          <w:spacing w:val="-1"/>
          <w:sz w:val="24"/>
          <w:szCs w:val="24"/>
        </w:rPr>
        <w:t>投标文件其他要求：见投标人须知前附表。</w:t>
      </w:r>
    </w:p>
    <w:p w14:paraId="76A96D1B">
      <w:pPr>
        <w:spacing w:line="300" w:lineRule="auto"/>
        <w:rPr>
          <w:rFonts w:ascii="Arial"/>
          <w:sz w:val="21"/>
        </w:rPr>
      </w:pPr>
    </w:p>
    <w:p w14:paraId="3D5152B3">
      <w:pPr>
        <w:pStyle w:val="3"/>
        <w:spacing w:before="91" w:line="223" w:lineRule="auto"/>
        <w:ind w:left="3"/>
        <w:outlineLvl w:val="0"/>
        <w:rPr>
          <w:sz w:val="28"/>
          <w:szCs w:val="28"/>
        </w:rPr>
      </w:pPr>
      <w:bookmarkStart w:id="69" w:name="bookmark43"/>
      <w:bookmarkEnd w:id="69"/>
      <w:bookmarkStart w:id="70" w:name="bookmark44"/>
      <w:bookmarkEnd w:id="70"/>
      <w:bookmarkStart w:id="71" w:name="_Toc17948"/>
      <w:r>
        <w:rPr>
          <w:rFonts w:ascii="Times New Roman" w:hAnsi="Times New Roman" w:eastAsia="Times New Roman" w:cs="Times New Roman"/>
          <w:spacing w:val="-3"/>
          <w:sz w:val="28"/>
          <w:szCs w:val="28"/>
        </w:rPr>
        <w:t>4.</w:t>
      </w:r>
      <w:r>
        <w:rPr>
          <w:rFonts w:ascii="Times New Roman" w:hAnsi="Times New Roman" w:eastAsia="Times New Roman" w:cs="Times New Roman"/>
          <w:spacing w:val="4"/>
          <w:sz w:val="28"/>
          <w:szCs w:val="28"/>
        </w:rPr>
        <w:t xml:space="preserve">  </w:t>
      </w:r>
      <w:r>
        <w:rPr>
          <w:spacing w:val="-3"/>
          <w:sz w:val="28"/>
          <w:szCs w:val="28"/>
        </w:rPr>
        <w:t>投标</w:t>
      </w:r>
      <w:bookmarkEnd w:id="71"/>
    </w:p>
    <w:p w14:paraId="496E39E1">
      <w:pPr>
        <w:pStyle w:val="3"/>
        <w:spacing w:before="259" w:line="221" w:lineRule="auto"/>
        <w:ind w:left="2"/>
        <w:outlineLvl w:val="0"/>
        <w:rPr>
          <w:sz w:val="24"/>
          <w:szCs w:val="24"/>
        </w:rPr>
      </w:pPr>
      <w:bookmarkStart w:id="72" w:name="bookmark145"/>
      <w:bookmarkEnd w:id="72"/>
      <w:bookmarkStart w:id="73" w:name="_Toc9702"/>
      <w:r>
        <w:rPr>
          <w:rFonts w:ascii="Times New Roman" w:hAnsi="Times New Roman" w:eastAsia="Times New Roman" w:cs="Times New Roman"/>
          <w:spacing w:val="-1"/>
          <w:sz w:val="24"/>
          <w:szCs w:val="24"/>
        </w:rPr>
        <w:t xml:space="preserve">4.1  </w:t>
      </w:r>
      <w:r>
        <w:rPr>
          <w:spacing w:val="-1"/>
          <w:sz w:val="24"/>
          <w:szCs w:val="24"/>
        </w:rPr>
        <w:t>投标文件的密封和标记</w:t>
      </w:r>
      <w:bookmarkEnd w:id="73"/>
    </w:p>
    <w:p w14:paraId="17565909">
      <w:pPr>
        <w:spacing w:line="263" w:lineRule="auto"/>
        <w:rPr>
          <w:rFonts w:ascii="Arial"/>
          <w:sz w:val="21"/>
        </w:rPr>
      </w:pPr>
    </w:p>
    <w:p w14:paraId="0D5C9169">
      <w:pPr>
        <w:spacing w:before="78" w:line="310" w:lineRule="auto"/>
        <w:ind w:left="10" w:right="82" w:firstLine="480"/>
        <w:rPr>
          <w:rFonts w:ascii="宋体" w:hAnsi="宋体" w:eastAsia="宋体" w:cs="宋体"/>
          <w:sz w:val="24"/>
          <w:szCs w:val="24"/>
        </w:rPr>
      </w:pPr>
      <w:r>
        <w:rPr>
          <w:rFonts w:ascii="宋体" w:hAnsi="宋体" w:eastAsia="宋体" w:cs="宋体"/>
          <w:spacing w:val="1"/>
          <w:sz w:val="24"/>
          <w:szCs w:val="24"/>
        </w:rPr>
        <w:t>投标文件应按照本章第</w:t>
      </w:r>
      <w:r>
        <w:rPr>
          <w:rFonts w:ascii="宋体" w:hAnsi="宋体" w:eastAsia="宋体" w:cs="宋体"/>
          <w:spacing w:val="-48"/>
          <w:sz w:val="24"/>
          <w:szCs w:val="24"/>
        </w:rPr>
        <w:t xml:space="preserve"> </w:t>
      </w:r>
      <w:r>
        <w:rPr>
          <w:rFonts w:ascii="Times New Roman" w:hAnsi="Times New Roman" w:eastAsia="Times New Roman" w:cs="Times New Roman"/>
          <w:spacing w:val="1"/>
          <w:sz w:val="24"/>
          <w:szCs w:val="24"/>
        </w:rPr>
        <w:t>3.7.3</w:t>
      </w:r>
      <w:r>
        <w:rPr>
          <w:rFonts w:ascii="Times New Roman" w:hAnsi="Times New Roman" w:eastAsia="Times New Roman" w:cs="Times New Roman"/>
          <w:spacing w:val="16"/>
          <w:sz w:val="24"/>
          <w:szCs w:val="24"/>
        </w:rPr>
        <w:t xml:space="preserve"> </w:t>
      </w:r>
      <w:r>
        <w:rPr>
          <w:rFonts w:ascii="宋体" w:hAnsi="宋体" w:eastAsia="宋体" w:cs="宋体"/>
          <w:spacing w:val="1"/>
          <w:sz w:val="24"/>
          <w:szCs w:val="24"/>
        </w:rPr>
        <w:t>项要求制作并加密，未按要求加密</w:t>
      </w:r>
      <w:r>
        <w:rPr>
          <w:rFonts w:ascii="宋体" w:hAnsi="宋体" w:eastAsia="宋体" w:cs="宋体"/>
          <w:sz w:val="24"/>
          <w:szCs w:val="24"/>
        </w:rPr>
        <w:t>的投标文件，招标</w:t>
      </w:r>
      <w:r>
        <w:rPr>
          <w:rFonts w:ascii="宋体" w:hAnsi="宋体" w:eastAsia="宋体" w:cs="宋体"/>
          <w:spacing w:val="-6"/>
          <w:sz w:val="24"/>
          <w:szCs w:val="24"/>
        </w:rPr>
        <w:t>人（</w:t>
      </w:r>
      <w:r>
        <w:rPr>
          <w:rFonts w:ascii="宋体" w:hAnsi="宋体" w:eastAsia="宋体" w:cs="宋体"/>
          <w:spacing w:val="-82"/>
          <w:sz w:val="24"/>
          <w:szCs w:val="24"/>
        </w:rPr>
        <w:t xml:space="preserve"> </w:t>
      </w:r>
      <w:r>
        <w:rPr>
          <w:rFonts w:ascii="宋体" w:hAnsi="宋体" w:eastAsia="宋体" w:cs="宋体"/>
          <w:spacing w:val="-6"/>
          <w:sz w:val="24"/>
          <w:szCs w:val="24"/>
        </w:rPr>
        <w:t>“</w:t>
      </w:r>
      <w:r>
        <w:rPr>
          <w:rFonts w:ascii="宋体" w:hAnsi="宋体" w:eastAsia="宋体" w:cs="宋体"/>
          <w:spacing w:val="-83"/>
          <w:sz w:val="24"/>
          <w:szCs w:val="24"/>
        </w:rPr>
        <w:t xml:space="preserve"> </w:t>
      </w:r>
      <w:r>
        <w:rPr>
          <w:rFonts w:ascii="宋体" w:hAnsi="宋体" w:eastAsia="宋体" w:cs="宋体"/>
          <w:spacing w:val="-6"/>
          <w:sz w:val="24"/>
          <w:szCs w:val="24"/>
        </w:rPr>
        <w:t>电子交易平台</w:t>
      </w:r>
      <w:r>
        <w:rPr>
          <w:rFonts w:ascii="宋体" w:hAnsi="宋体" w:eastAsia="宋体" w:cs="宋体"/>
          <w:spacing w:val="-88"/>
          <w:sz w:val="24"/>
          <w:szCs w:val="24"/>
        </w:rPr>
        <w:t xml:space="preserve"> </w:t>
      </w:r>
      <w:r>
        <w:rPr>
          <w:rFonts w:ascii="宋体" w:hAnsi="宋体" w:eastAsia="宋体" w:cs="宋体"/>
          <w:spacing w:val="-6"/>
          <w:sz w:val="24"/>
          <w:szCs w:val="24"/>
        </w:rPr>
        <w:t>”）将拒绝接收并提示。</w:t>
      </w:r>
    </w:p>
    <w:p w14:paraId="35FCC43D">
      <w:pPr>
        <w:pStyle w:val="3"/>
        <w:spacing w:before="155" w:line="222" w:lineRule="auto"/>
        <w:ind w:left="2"/>
        <w:outlineLvl w:val="0"/>
        <w:rPr>
          <w:sz w:val="24"/>
          <w:szCs w:val="24"/>
        </w:rPr>
      </w:pPr>
      <w:bookmarkStart w:id="74" w:name="bookmark45"/>
      <w:bookmarkEnd w:id="74"/>
      <w:bookmarkStart w:id="75" w:name="_Toc16008"/>
      <w:r>
        <w:rPr>
          <w:rFonts w:ascii="Times New Roman" w:hAnsi="Times New Roman" w:eastAsia="Times New Roman" w:cs="Times New Roman"/>
          <w:spacing w:val="-1"/>
          <w:sz w:val="24"/>
          <w:szCs w:val="24"/>
        </w:rPr>
        <w:t xml:space="preserve">4.2  </w:t>
      </w:r>
      <w:r>
        <w:rPr>
          <w:spacing w:val="-1"/>
          <w:sz w:val="24"/>
          <w:szCs w:val="24"/>
        </w:rPr>
        <w:t>投标文件的递交</w:t>
      </w:r>
      <w:bookmarkEnd w:id="75"/>
    </w:p>
    <w:p w14:paraId="60A979CD">
      <w:pPr>
        <w:spacing w:line="261" w:lineRule="auto"/>
        <w:rPr>
          <w:rFonts w:ascii="Arial"/>
          <w:sz w:val="21"/>
        </w:rPr>
      </w:pPr>
    </w:p>
    <w:p w14:paraId="413A2B35">
      <w:pPr>
        <w:spacing w:before="78" w:line="310" w:lineRule="auto"/>
        <w:ind w:left="10" w:right="80" w:firstLine="472"/>
        <w:rPr>
          <w:rFonts w:ascii="宋体" w:hAnsi="宋体" w:eastAsia="宋体" w:cs="宋体"/>
          <w:sz w:val="24"/>
          <w:szCs w:val="24"/>
        </w:rPr>
      </w:pPr>
      <w:r>
        <w:rPr>
          <w:rFonts w:ascii="Times New Roman" w:hAnsi="Times New Roman" w:eastAsia="Times New Roman" w:cs="Times New Roman"/>
          <w:spacing w:val="-3"/>
          <w:sz w:val="24"/>
          <w:szCs w:val="24"/>
        </w:rPr>
        <w:t xml:space="preserve">4.2.1  </w:t>
      </w:r>
      <w:r>
        <w:rPr>
          <w:rFonts w:ascii="宋体" w:hAnsi="宋体" w:eastAsia="宋体" w:cs="宋体"/>
          <w:spacing w:val="-3"/>
          <w:sz w:val="24"/>
          <w:szCs w:val="24"/>
        </w:rPr>
        <w:t>投标人应在第一章“招标公告</w:t>
      </w:r>
      <w:r>
        <w:rPr>
          <w:rFonts w:ascii="宋体" w:hAnsi="宋体" w:eastAsia="宋体" w:cs="宋体"/>
          <w:spacing w:val="-88"/>
          <w:sz w:val="24"/>
          <w:szCs w:val="24"/>
        </w:rPr>
        <w:t xml:space="preserve"> </w:t>
      </w:r>
      <w:r>
        <w:rPr>
          <w:rFonts w:ascii="宋体" w:hAnsi="宋体" w:eastAsia="宋体" w:cs="宋体"/>
          <w:spacing w:val="-3"/>
          <w:sz w:val="24"/>
          <w:szCs w:val="24"/>
        </w:rPr>
        <w:t>”规定的投标截止时间前，通过互联网</w:t>
      </w:r>
      <w:r>
        <w:rPr>
          <w:rFonts w:ascii="宋体" w:hAnsi="宋体" w:eastAsia="宋体" w:cs="宋体"/>
          <w:spacing w:val="-4"/>
          <w:sz w:val="24"/>
          <w:szCs w:val="24"/>
        </w:rPr>
        <w:t>使用</w:t>
      </w:r>
      <w:r>
        <w:rPr>
          <w:rFonts w:ascii="宋体" w:hAnsi="宋体" w:eastAsia="宋体" w:cs="宋体"/>
          <w:spacing w:val="-51"/>
          <w:sz w:val="24"/>
          <w:szCs w:val="24"/>
        </w:rPr>
        <w:t xml:space="preserve"> </w:t>
      </w:r>
      <w:r>
        <w:rPr>
          <w:rFonts w:ascii="Times New Roman" w:hAnsi="Times New Roman" w:eastAsia="Times New Roman" w:cs="Times New Roman"/>
          <w:spacing w:val="-4"/>
          <w:sz w:val="24"/>
          <w:szCs w:val="24"/>
        </w:rPr>
        <w:t>CA</w:t>
      </w:r>
      <w:r>
        <w:rPr>
          <w:rFonts w:ascii="宋体" w:hAnsi="宋体" w:eastAsia="宋体" w:cs="宋体"/>
          <w:spacing w:val="-3"/>
          <w:sz w:val="24"/>
          <w:szCs w:val="24"/>
        </w:rPr>
        <w:t>数字证书登录“</w:t>
      </w:r>
      <w:r>
        <w:rPr>
          <w:rFonts w:ascii="宋体" w:hAnsi="宋体" w:eastAsia="宋体" w:cs="宋体"/>
          <w:spacing w:val="-85"/>
          <w:sz w:val="24"/>
          <w:szCs w:val="24"/>
        </w:rPr>
        <w:t xml:space="preserve"> </w:t>
      </w:r>
      <w:r>
        <w:rPr>
          <w:rFonts w:ascii="宋体" w:hAnsi="宋体" w:eastAsia="宋体" w:cs="宋体"/>
          <w:spacing w:val="-3"/>
          <w:sz w:val="24"/>
          <w:szCs w:val="24"/>
        </w:rPr>
        <w:t>电子交易平台</w:t>
      </w:r>
      <w:r>
        <w:rPr>
          <w:rFonts w:ascii="宋体" w:hAnsi="宋体" w:eastAsia="宋体" w:cs="宋体"/>
          <w:spacing w:val="-88"/>
          <w:sz w:val="24"/>
          <w:szCs w:val="24"/>
        </w:rPr>
        <w:t xml:space="preserve"> </w:t>
      </w:r>
      <w:r>
        <w:rPr>
          <w:rFonts w:ascii="宋体" w:hAnsi="宋体" w:eastAsia="宋体" w:cs="宋体"/>
          <w:spacing w:val="-3"/>
          <w:sz w:val="24"/>
          <w:szCs w:val="24"/>
        </w:rPr>
        <w:t>”，将加密的投标文件上传。投</w:t>
      </w:r>
      <w:r>
        <w:rPr>
          <w:rFonts w:ascii="宋体" w:hAnsi="宋体" w:eastAsia="宋体" w:cs="宋体"/>
          <w:spacing w:val="-4"/>
          <w:sz w:val="24"/>
          <w:szCs w:val="24"/>
        </w:rPr>
        <w:t>标人应充分考虑上传文件</w:t>
      </w:r>
    </w:p>
    <w:p w14:paraId="0BDC6C50">
      <w:pPr>
        <w:spacing w:line="396" w:lineRule="auto"/>
        <w:rPr>
          <w:rFonts w:hint="eastAsia" w:ascii="Arial" w:eastAsia="宋体"/>
          <w:sz w:val="21"/>
          <w:lang w:eastAsia="zh-CN"/>
        </w:rPr>
      </w:pPr>
      <w:r>
        <w:rPr>
          <w:rFonts w:hint="eastAsia" w:ascii="Arial" w:eastAsia="宋体"/>
          <w:sz w:val="21"/>
          <w:lang w:eastAsia="zh-CN"/>
        </w:rPr>
        <w:br w:type="page"/>
      </w:r>
    </w:p>
    <w:p w14:paraId="127A96D1">
      <w:pPr>
        <w:spacing w:before="78" w:line="308" w:lineRule="auto"/>
        <w:ind w:left="13" w:right="63" w:firstLine="6"/>
        <w:rPr>
          <w:rFonts w:ascii="宋体" w:hAnsi="宋体" w:eastAsia="宋体" w:cs="宋体"/>
          <w:sz w:val="24"/>
          <w:szCs w:val="24"/>
        </w:rPr>
      </w:pPr>
      <w:r>
        <w:rPr>
          <w:rFonts w:ascii="宋体" w:hAnsi="宋体" w:eastAsia="宋体" w:cs="宋体"/>
          <w:spacing w:val="-3"/>
          <w:sz w:val="24"/>
          <w:szCs w:val="24"/>
        </w:rPr>
        <w:t>时的不可预见因素，未在投标截止时间前完成上传的，视为逾期送达，招标人（“</w:t>
      </w:r>
      <w:r>
        <w:rPr>
          <w:rFonts w:ascii="宋体" w:hAnsi="宋体" w:eastAsia="宋体" w:cs="宋体"/>
          <w:spacing w:val="-76"/>
          <w:sz w:val="24"/>
          <w:szCs w:val="24"/>
        </w:rPr>
        <w:t xml:space="preserve"> </w:t>
      </w:r>
      <w:r>
        <w:rPr>
          <w:rFonts w:ascii="宋体" w:hAnsi="宋体" w:eastAsia="宋体" w:cs="宋体"/>
          <w:spacing w:val="-3"/>
          <w:sz w:val="24"/>
          <w:szCs w:val="24"/>
        </w:rPr>
        <w:t>电子</w:t>
      </w:r>
      <w:r>
        <w:rPr>
          <w:rFonts w:ascii="宋体" w:hAnsi="宋体" w:eastAsia="宋体" w:cs="宋体"/>
          <w:spacing w:val="-4"/>
          <w:sz w:val="24"/>
          <w:szCs w:val="24"/>
        </w:rPr>
        <w:t>交易平台</w:t>
      </w:r>
      <w:r>
        <w:rPr>
          <w:rFonts w:ascii="宋体" w:hAnsi="宋体" w:eastAsia="宋体" w:cs="宋体"/>
          <w:spacing w:val="-88"/>
          <w:sz w:val="24"/>
          <w:szCs w:val="24"/>
        </w:rPr>
        <w:t xml:space="preserve"> </w:t>
      </w:r>
      <w:r>
        <w:rPr>
          <w:rFonts w:ascii="宋体" w:hAnsi="宋体" w:eastAsia="宋体" w:cs="宋体"/>
          <w:spacing w:val="-4"/>
          <w:sz w:val="24"/>
          <w:szCs w:val="24"/>
        </w:rPr>
        <w:t>”）将拒绝接收。</w:t>
      </w:r>
    </w:p>
    <w:p w14:paraId="2FA64DA9">
      <w:pPr>
        <w:spacing w:before="1" w:line="308" w:lineRule="auto"/>
        <w:ind w:left="9" w:firstLine="473"/>
        <w:rPr>
          <w:rFonts w:ascii="宋体" w:hAnsi="宋体" w:eastAsia="宋体" w:cs="宋体"/>
          <w:sz w:val="24"/>
          <w:szCs w:val="24"/>
        </w:rPr>
      </w:pPr>
      <w:r>
        <w:rPr>
          <w:rFonts w:ascii="Times New Roman" w:hAnsi="Times New Roman" w:eastAsia="Times New Roman" w:cs="Times New Roman"/>
          <w:spacing w:val="-7"/>
          <w:sz w:val="24"/>
          <w:szCs w:val="24"/>
        </w:rPr>
        <w:t xml:space="preserve">4.2.2  </w:t>
      </w:r>
      <w:r>
        <w:rPr>
          <w:rFonts w:ascii="宋体" w:hAnsi="宋体" w:eastAsia="宋体" w:cs="宋体"/>
          <w:spacing w:val="-7"/>
          <w:sz w:val="24"/>
          <w:szCs w:val="24"/>
        </w:rPr>
        <w:t>根据本章第</w:t>
      </w:r>
      <w:r>
        <w:rPr>
          <w:rFonts w:ascii="宋体" w:hAnsi="宋体" w:eastAsia="宋体" w:cs="宋体"/>
          <w:spacing w:val="-41"/>
          <w:sz w:val="24"/>
          <w:szCs w:val="24"/>
        </w:rPr>
        <w:t xml:space="preserve"> </w:t>
      </w:r>
      <w:r>
        <w:rPr>
          <w:rFonts w:ascii="Times New Roman" w:hAnsi="Times New Roman" w:eastAsia="Times New Roman" w:cs="Times New Roman"/>
          <w:spacing w:val="-7"/>
          <w:sz w:val="24"/>
          <w:szCs w:val="24"/>
        </w:rPr>
        <w:t xml:space="preserve">4.1 </w:t>
      </w:r>
      <w:r>
        <w:rPr>
          <w:rFonts w:ascii="宋体" w:hAnsi="宋体" w:eastAsia="宋体" w:cs="宋体"/>
          <w:spacing w:val="-7"/>
          <w:sz w:val="24"/>
          <w:szCs w:val="24"/>
        </w:rPr>
        <w:t>款的规定，投标人递交的投标文件，只要出现应当拒收的情形，</w:t>
      </w:r>
      <w:r>
        <w:rPr>
          <w:rFonts w:ascii="宋体" w:hAnsi="宋体" w:eastAsia="宋体" w:cs="宋体"/>
          <w:spacing w:val="-2"/>
          <w:sz w:val="24"/>
          <w:szCs w:val="24"/>
        </w:rPr>
        <w:t>其投标文件予以拒收。</w:t>
      </w:r>
    </w:p>
    <w:p w14:paraId="1242381C">
      <w:pPr>
        <w:pStyle w:val="3"/>
        <w:spacing w:before="157" w:line="222" w:lineRule="auto"/>
        <w:ind w:left="2"/>
        <w:outlineLvl w:val="0"/>
        <w:rPr>
          <w:sz w:val="24"/>
          <w:szCs w:val="24"/>
        </w:rPr>
      </w:pPr>
      <w:bookmarkStart w:id="76" w:name="bookmark46"/>
      <w:bookmarkEnd w:id="76"/>
      <w:bookmarkStart w:id="77" w:name="_Toc20303"/>
      <w:r>
        <w:rPr>
          <w:rFonts w:ascii="Times New Roman" w:hAnsi="Times New Roman" w:eastAsia="Times New Roman" w:cs="Times New Roman"/>
          <w:spacing w:val="-1"/>
          <w:sz w:val="24"/>
          <w:szCs w:val="24"/>
        </w:rPr>
        <w:t xml:space="preserve">4.3  </w:t>
      </w:r>
      <w:r>
        <w:rPr>
          <w:spacing w:val="-1"/>
          <w:sz w:val="24"/>
          <w:szCs w:val="24"/>
        </w:rPr>
        <w:t>投标文件的修改与撤回</w:t>
      </w:r>
      <w:bookmarkEnd w:id="77"/>
    </w:p>
    <w:p w14:paraId="464DAD7F">
      <w:pPr>
        <w:spacing w:line="262" w:lineRule="auto"/>
        <w:rPr>
          <w:rFonts w:ascii="Arial"/>
          <w:sz w:val="21"/>
        </w:rPr>
      </w:pPr>
    </w:p>
    <w:p w14:paraId="7539079C">
      <w:pPr>
        <w:spacing w:before="78" w:line="308" w:lineRule="auto"/>
        <w:ind w:left="9" w:right="61" w:firstLine="473"/>
        <w:rPr>
          <w:rFonts w:ascii="宋体" w:hAnsi="宋体" w:eastAsia="宋体" w:cs="宋体"/>
          <w:sz w:val="24"/>
          <w:szCs w:val="24"/>
        </w:rPr>
      </w:pPr>
      <w:r>
        <w:rPr>
          <w:rFonts w:ascii="Times New Roman" w:hAnsi="Times New Roman" w:eastAsia="Times New Roman" w:cs="Times New Roman"/>
          <w:spacing w:val="-1"/>
          <w:sz w:val="24"/>
          <w:szCs w:val="24"/>
        </w:rPr>
        <w:t xml:space="preserve">4.3.1  </w:t>
      </w:r>
      <w:r>
        <w:rPr>
          <w:rFonts w:ascii="宋体" w:hAnsi="宋体" w:eastAsia="宋体" w:cs="宋体"/>
          <w:spacing w:val="-1"/>
          <w:sz w:val="24"/>
          <w:szCs w:val="24"/>
        </w:rPr>
        <w:t>在本章第</w:t>
      </w:r>
      <w:r>
        <w:rPr>
          <w:rFonts w:ascii="宋体" w:hAnsi="宋体" w:eastAsia="宋体" w:cs="宋体"/>
          <w:spacing w:val="-56"/>
          <w:sz w:val="24"/>
          <w:szCs w:val="24"/>
        </w:rPr>
        <w:t xml:space="preserve"> </w:t>
      </w:r>
      <w:r>
        <w:rPr>
          <w:rFonts w:ascii="Times New Roman" w:hAnsi="Times New Roman" w:eastAsia="Times New Roman" w:cs="Times New Roman"/>
          <w:spacing w:val="-1"/>
          <w:sz w:val="24"/>
          <w:szCs w:val="24"/>
        </w:rPr>
        <w:t xml:space="preserve">4.2.1 </w:t>
      </w:r>
      <w:r>
        <w:rPr>
          <w:rFonts w:ascii="宋体" w:hAnsi="宋体" w:eastAsia="宋体" w:cs="宋体"/>
          <w:spacing w:val="-1"/>
          <w:sz w:val="24"/>
          <w:szCs w:val="24"/>
        </w:rPr>
        <w:t>项规定的投标截止时间前，投标人可</w:t>
      </w:r>
      <w:r>
        <w:rPr>
          <w:rFonts w:ascii="宋体" w:hAnsi="宋体" w:eastAsia="宋体" w:cs="宋体"/>
          <w:spacing w:val="-2"/>
          <w:sz w:val="24"/>
          <w:szCs w:val="24"/>
        </w:rPr>
        <w:t>以修改或撤回已递交的投</w:t>
      </w:r>
      <w:r>
        <w:rPr>
          <w:rFonts w:ascii="宋体" w:hAnsi="宋体" w:eastAsia="宋体" w:cs="宋体"/>
          <w:spacing w:val="-3"/>
          <w:sz w:val="24"/>
          <w:szCs w:val="24"/>
        </w:rPr>
        <w:t>标文件。投标人对加密的投标文件进行撤回的，应在“</w:t>
      </w:r>
      <w:r>
        <w:rPr>
          <w:rFonts w:ascii="宋体" w:hAnsi="宋体" w:eastAsia="宋体" w:cs="宋体"/>
          <w:spacing w:val="-85"/>
          <w:sz w:val="24"/>
          <w:szCs w:val="24"/>
        </w:rPr>
        <w:t xml:space="preserve"> </w:t>
      </w:r>
      <w:r>
        <w:rPr>
          <w:rFonts w:ascii="宋体" w:hAnsi="宋体" w:eastAsia="宋体" w:cs="宋体"/>
          <w:spacing w:val="-3"/>
          <w:sz w:val="24"/>
          <w:szCs w:val="24"/>
        </w:rPr>
        <w:t>电子交易</w:t>
      </w:r>
      <w:r>
        <w:rPr>
          <w:rFonts w:ascii="宋体" w:hAnsi="宋体" w:eastAsia="宋体" w:cs="宋体"/>
          <w:spacing w:val="-4"/>
          <w:sz w:val="24"/>
          <w:szCs w:val="24"/>
        </w:rPr>
        <w:t>平台</w:t>
      </w:r>
      <w:r>
        <w:rPr>
          <w:rFonts w:ascii="宋体" w:hAnsi="宋体" w:eastAsia="宋体" w:cs="宋体"/>
          <w:spacing w:val="-88"/>
          <w:sz w:val="24"/>
          <w:szCs w:val="24"/>
        </w:rPr>
        <w:t xml:space="preserve"> </w:t>
      </w:r>
      <w:r>
        <w:rPr>
          <w:rFonts w:ascii="宋体" w:hAnsi="宋体" w:eastAsia="宋体" w:cs="宋体"/>
          <w:spacing w:val="-4"/>
          <w:sz w:val="24"/>
          <w:szCs w:val="24"/>
        </w:rPr>
        <w:t>”直接进行撤回操</w:t>
      </w:r>
      <w:r>
        <w:rPr>
          <w:rFonts w:ascii="宋体" w:hAnsi="宋体" w:eastAsia="宋体" w:cs="宋体"/>
          <w:sz w:val="24"/>
          <w:szCs w:val="24"/>
        </w:rPr>
        <w:t>作；投标人对加密的投标文件进行修改的，应在</w:t>
      </w:r>
      <w:r>
        <w:rPr>
          <w:rFonts w:ascii="宋体" w:hAnsi="宋体" w:eastAsia="宋体" w:cs="宋体"/>
          <w:spacing w:val="-1"/>
          <w:sz w:val="24"/>
          <w:szCs w:val="24"/>
        </w:rPr>
        <w:t>投标截止时间前完成上传。</w:t>
      </w:r>
    </w:p>
    <w:p w14:paraId="0BE52DB3">
      <w:pPr>
        <w:spacing w:before="2" w:line="308" w:lineRule="auto"/>
        <w:ind w:left="7" w:right="61" w:firstLine="475"/>
        <w:rPr>
          <w:rFonts w:ascii="宋体" w:hAnsi="宋体" w:eastAsia="宋体" w:cs="宋体"/>
          <w:sz w:val="24"/>
          <w:szCs w:val="24"/>
        </w:rPr>
      </w:pPr>
      <w:r>
        <w:rPr>
          <w:rFonts w:ascii="Times New Roman" w:hAnsi="Times New Roman" w:eastAsia="Times New Roman" w:cs="Times New Roman"/>
          <w:spacing w:val="1"/>
          <w:sz w:val="24"/>
          <w:szCs w:val="24"/>
        </w:rPr>
        <w:t xml:space="preserve">4.3.2  </w:t>
      </w:r>
      <w:r>
        <w:rPr>
          <w:rFonts w:ascii="宋体" w:hAnsi="宋体" w:eastAsia="宋体" w:cs="宋体"/>
          <w:spacing w:val="1"/>
          <w:sz w:val="24"/>
          <w:szCs w:val="24"/>
        </w:rPr>
        <w:t>投标人修改投标文件的，应使用“投标文件制作工具</w:t>
      </w:r>
      <w:r>
        <w:rPr>
          <w:rFonts w:ascii="宋体" w:hAnsi="宋体" w:eastAsia="宋体" w:cs="宋体"/>
          <w:spacing w:val="-88"/>
          <w:sz w:val="24"/>
          <w:szCs w:val="24"/>
        </w:rPr>
        <w:t xml:space="preserve"> </w:t>
      </w:r>
      <w:r>
        <w:rPr>
          <w:rFonts w:ascii="宋体" w:hAnsi="宋体" w:eastAsia="宋体" w:cs="宋体"/>
          <w:spacing w:val="1"/>
          <w:sz w:val="24"/>
          <w:szCs w:val="24"/>
        </w:rPr>
        <w:t>”制作成完</w:t>
      </w:r>
      <w:r>
        <w:rPr>
          <w:rFonts w:ascii="宋体" w:hAnsi="宋体" w:eastAsia="宋体" w:cs="宋体"/>
          <w:sz w:val="24"/>
          <w:szCs w:val="24"/>
        </w:rPr>
        <w:t>整的投标文</w:t>
      </w:r>
      <w:r>
        <w:rPr>
          <w:rFonts w:ascii="宋体" w:hAnsi="宋体" w:eastAsia="宋体" w:cs="宋体"/>
          <w:spacing w:val="-2"/>
          <w:sz w:val="24"/>
          <w:szCs w:val="24"/>
        </w:rPr>
        <w:t>件，并按照本章第</w:t>
      </w:r>
      <w:r>
        <w:rPr>
          <w:rFonts w:ascii="宋体" w:hAnsi="宋体" w:eastAsia="宋体" w:cs="宋体"/>
          <w:spacing w:val="-39"/>
          <w:sz w:val="24"/>
          <w:szCs w:val="24"/>
        </w:rPr>
        <w:t xml:space="preserve"> </w:t>
      </w:r>
      <w:r>
        <w:rPr>
          <w:rFonts w:ascii="Times New Roman" w:hAnsi="Times New Roman" w:eastAsia="Times New Roman" w:cs="Times New Roman"/>
          <w:spacing w:val="-2"/>
          <w:sz w:val="24"/>
          <w:szCs w:val="24"/>
        </w:rPr>
        <w:t xml:space="preserve">3 </w:t>
      </w:r>
      <w:r>
        <w:rPr>
          <w:rFonts w:ascii="宋体" w:hAnsi="宋体" w:eastAsia="宋体" w:cs="宋体"/>
          <w:spacing w:val="-2"/>
          <w:sz w:val="24"/>
          <w:szCs w:val="24"/>
        </w:rPr>
        <w:t>条、第</w:t>
      </w:r>
      <w:r>
        <w:rPr>
          <w:rFonts w:ascii="宋体" w:hAnsi="宋体" w:eastAsia="宋体" w:cs="宋体"/>
          <w:spacing w:val="-57"/>
          <w:sz w:val="24"/>
          <w:szCs w:val="24"/>
        </w:rPr>
        <w:t xml:space="preserve"> </w:t>
      </w:r>
      <w:r>
        <w:rPr>
          <w:rFonts w:ascii="Times New Roman" w:hAnsi="Times New Roman" w:eastAsia="Times New Roman" w:cs="Times New Roman"/>
          <w:spacing w:val="-2"/>
          <w:sz w:val="24"/>
          <w:szCs w:val="24"/>
        </w:rPr>
        <w:t xml:space="preserve">4 </w:t>
      </w:r>
      <w:r>
        <w:rPr>
          <w:rFonts w:ascii="宋体" w:hAnsi="宋体" w:eastAsia="宋体" w:cs="宋体"/>
          <w:spacing w:val="-2"/>
          <w:sz w:val="24"/>
          <w:szCs w:val="24"/>
        </w:rPr>
        <w:t>条规定进行编制、加密和递交。对采用网上递交的加密的</w:t>
      </w:r>
      <w:r>
        <w:rPr>
          <w:rFonts w:ascii="宋体" w:hAnsi="宋体" w:eastAsia="宋体" w:cs="宋体"/>
          <w:spacing w:val="-1"/>
          <w:sz w:val="24"/>
          <w:szCs w:val="24"/>
        </w:rPr>
        <w:t>投标文件，以投标截止时间前最后完成上传的文件为准。</w:t>
      </w:r>
    </w:p>
    <w:p w14:paraId="0A4776EF">
      <w:pPr>
        <w:spacing w:before="7" w:line="310" w:lineRule="auto"/>
        <w:ind w:left="7" w:right="61" w:firstLine="475"/>
        <w:rPr>
          <w:rFonts w:ascii="宋体" w:hAnsi="宋体" w:eastAsia="宋体" w:cs="宋体"/>
          <w:sz w:val="24"/>
          <w:szCs w:val="24"/>
        </w:rPr>
      </w:pPr>
      <w:r>
        <w:rPr>
          <w:rFonts w:ascii="Times New Roman" w:hAnsi="Times New Roman" w:eastAsia="Times New Roman" w:cs="Times New Roman"/>
          <w:sz w:val="24"/>
          <w:szCs w:val="24"/>
        </w:rPr>
        <w:t xml:space="preserve">4.3.3  </w:t>
      </w:r>
      <w:r>
        <w:rPr>
          <w:rFonts w:ascii="宋体" w:hAnsi="宋体" w:eastAsia="宋体" w:cs="宋体"/>
          <w:sz w:val="24"/>
          <w:szCs w:val="24"/>
        </w:rPr>
        <w:t>投标人撤回投标文件的，招标人自收到投标人书面撤回通知之日起</w:t>
      </w:r>
      <w:r>
        <w:rPr>
          <w:rFonts w:ascii="宋体" w:hAnsi="宋体" w:eastAsia="宋体" w:cs="宋体"/>
          <w:spacing w:val="-46"/>
          <w:sz w:val="24"/>
          <w:szCs w:val="24"/>
        </w:rPr>
        <w:t xml:space="preserve"> </w:t>
      </w:r>
      <w:r>
        <w:rPr>
          <w:rFonts w:ascii="Times New Roman" w:hAnsi="Times New Roman" w:eastAsia="Times New Roman" w:cs="Times New Roman"/>
          <w:sz w:val="24"/>
          <w:szCs w:val="24"/>
        </w:rPr>
        <w:t>5</w:t>
      </w:r>
      <w:r>
        <w:rPr>
          <w:rFonts w:ascii="Times New Roman" w:hAnsi="Times New Roman" w:eastAsia="Times New Roman" w:cs="Times New Roman"/>
          <w:spacing w:val="-1"/>
          <w:sz w:val="24"/>
          <w:szCs w:val="24"/>
        </w:rPr>
        <w:t xml:space="preserve">  </w:t>
      </w:r>
      <w:r>
        <w:rPr>
          <w:rFonts w:ascii="宋体" w:hAnsi="宋体" w:eastAsia="宋体" w:cs="宋体"/>
          <w:spacing w:val="-1"/>
          <w:sz w:val="24"/>
          <w:szCs w:val="24"/>
        </w:rPr>
        <w:t>日内退还已收取的投标保证金。</w:t>
      </w:r>
    </w:p>
    <w:p w14:paraId="2F56AA30">
      <w:pPr>
        <w:pStyle w:val="3"/>
        <w:spacing w:before="269" w:line="225" w:lineRule="auto"/>
        <w:ind w:left="12"/>
        <w:outlineLvl w:val="0"/>
        <w:rPr>
          <w:sz w:val="28"/>
          <w:szCs w:val="28"/>
        </w:rPr>
      </w:pPr>
      <w:bookmarkStart w:id="78" w:name="bookmark47"/>
      <w:bookmarkEnd w:id="78"/>
      <w:bookmarkStart w:id="79" w:name="bookmark48"/>
      <w:bookmarkEnd w:id="79"/>
      <w:bookmarkStart w:id="80" w:name="_Toc17634"/>
      <w:r>
        <w:rPr>
          <w:rFonts w:ascii="Times New Roman" w:hAnsi="Times New Roman" w:eastAsia="Times New Roman" w:cs="Times New Roman"/>
          <w:spacing w:val="-7"/>
          <w:sz w:val="28"/>
          <w:szCs w:val="28"/>
        </w:rPr>
        <w:t>5.</w:t>
      </w:r>
      <w:r>
        <w:rPr>
          <w:rFonts w:ascii="Times New Roman" w:hAnsi="Times New Roman" w:eastAsia="Times New Roman" w:cs="Times New Roman"/>
          <w:spacing w:val="7"/>
          <w:sz w:val="28"/>
          <w:szCs w:val="28"/>
        </w:rPr>
        <w:t xml:space="preserve">  </w:t>
      </w:r>
      <w:r>
        <w:rPr>
          <w:spacing w:val="-7"/>
          <w:sz w:val="28"/>
          <w:szCs w:val="28"/>
        </w:rPr>
        <w:t>开标</w:t>
      </w:r>
      <w:bookmarkEnd w:id="80"/>
    </w:p>
    <w:p w14:paraId="4868D0A2">
      <w:pPr>
        <w:pStyle w:val="3"/>
        <w:spacing w:before="255" w:line="223" w:lineRule="auto"/>
        <w:ind w:left="10"/>
        <w:outlineLvl w:val="0"/>
        <w:rPr>
          <w:sz w:val="24"/>
          <w:szCs w:val="24"/>
        </w:rPr>
      </w:pPr>
      <w:bookmarkStart w:id="81" w:name="bookmark146"/>
      <w:bookmarkEnd w:id="81"/>
      <w:bookmarkStart w:id="82" w:name="_Toc1186"/>
      <w:r>
        <w:rPr>
          <w:rFonts w:ascii="Times New Roman" w:hAnsi="Times New Roman" w:eastAsia="Times New Roman" w:cs="Times New Roman"/>
          <w:spacing w:val="-1"/>
          <w:sz w:val="24"/>
          <w:szCs w:val="24"/>
        </w:rPr>
        <w:t xml:space="preserve">5.1  </w:t>
      </w:r>
      <w:r>
        <w:rPr>
          <w:spacing w:val="-1"/>
          <w:sz w:val="24"/>
          <w:szCs w:val="24"/>
        </w:rPr>
        <w:t>开标时间和地点</w:t>
      </w:r>
      <w:bookmarkEnd w:id="82"/>
    </w:p>
    <w:p w14:paraId="44F09A7A">
      <w:pPr>
        <w:spacing w:line="270" w:lineRule="auto"/>
        <w:rPr>
          <w:rFonts w:ascii="Arial"/>
          <w:sz w:val="21"/>
        </w:rPr>
      </w:pPr>
    </w:p>
    <w:p w14:paraId="522BB86A">
      <w:pPr>
        <w:spacing w:before="78" w:line="308" w:lineRule="auto"/>
        <w:ind w:left="8" w:right="61" w:firstLine="482"/>
        <w:jc w:val="both"/>
        <w:rPr>
          <w:rFonts w:ascii="宋体" w:hAnsi="宋体" w:eastAsia="宋体" w:cs="宋体"/>
          <w:sz w:val="24"/>
          <w:szCs w:val="24"/>
        </w:rPr>
      </w:pPr>
      <w:r>
        <w:rPr>
          <w:rFonts w:ascii="Times New Roman" w:hAnsi="Times New Roman" w:eastAsia="Times New Roman" w:cs="Times New Roman"/>
          <w:sz w:val="24"/>
          <w:szCs w:val="24"/>
        </w:rPr>
        <w:t>5.</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z w:val="24"/>
          <w:szCs w:val="24"/>
        </w:rPr>
        <w:t>1.</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 xml:space="preserve">1  </w:t>
      </w:r>
      <w:r>
        <w:rPr>
          <w:rFonts w:ascii="宋体" w:hAnsi="宋体" w:eastAsia="宋体" w:cs="宋体"/>
          <w:sz w:val="24"/>
          <w:szCs w:val="24"/>
        </w:rPr>
        <w:t>招标人在投标人须知前附表规定的投标截止时间（开标时间）和地点在</w:t>
      </w:r>
      <w:r>
        <w:rPr>
          <w:rFonts w:ascii="宋体" w:hAnsi="宋体" w:eastAsia="宋体" w:cs="宋体"/>
          <w:spacing w:val="-1"/>
          <w:sz w:val="24"/>
          <w:szCs w:val="24"/>
        </w:rPr>
        <w:t>“辽</w:t>
      </w:r>
      <w:r>
        <w:rPr>
          <w:rFonts w:ascii="宋体" w:hAnsi="宋体" w:eastAsia="宋体" w:cs="宋体"/>
          <w:spacing w:val="-3"/>
          <w:sz w:val="24"/>
          <w:szCs w:val="24"/>
        </w:rPr>
        <w:t>宁省公共资源交易中心不见面开标大厅</w:t>
      </w:r>
      <w:r>
        <w:rPr>
          <w:rFonts w:ascii="宋体" w:hAnsi="宋体" w:eastAsia="宋体" w:cs="宋体"/>
          <w:spacing w:val="-88"/>
          <w:sz w:val="24"/>
          <w:szCs w:val="24"/>
        </w:rPr>
        <w:t xml:space="preserve"> </w:t>
      </w:r>
      <w:r>
        <w:rPr>
          <w:rFonts w:ascii="宋体" w:hAnsi="宋体" w:eastAsia="宋体" w:cs="宋体"/>
          <w:spacing w:val="-3"/>
          <w:sz w:val="24"/>
          <w:szCs w:val="24"/>
        </w:rPr>
        <w:t>”（以下简称“不见面开标大厅</w:t>
      </w:r>
      <w:r>
        <w:rPr>
          <w:rFonts w:ascii="宋体" w:hAnsi="宋体" w:eastAsia="宋体" w:cs="宋体"/>
          <w:spacing w:val="-88"/>
          <w:sz w:val="24"/>
          <w:szCs w:val="24"/>
        </w:rPr>
        <w:t xml:space="preserve"> </w:t>
      </w:r>
      <w:r>
        <w:rPr>
          <w:rFonts w:ascii="宋体" w:hAnsi="宋体" w:eastAsia="宋体" w:cs="宋体"/>
          <w:spacing w:val="-3"/>
          <w:sz w:val="24"/>
          <w:szCs w:val="24"/>
        </w:rPr>
        <w:t>”</w:t>
      </w:r>
      <w:r>
        <w:rPr>
          <w:rFonts w:ascii="宋体" w:hAnsi="宋体" w:eastAsia="宋体" w:cs="宋体"/>
          <w:spacing w:val="-4"/>
          <w:sz w:val="24"/>
          <w:szCs w:val="24"/>
        </w:rPr>
        <w:t>）上公开进行</w:t>
      </w:r>
      <w:r>
        <w:rPr>
          <w:rFonts w:ascii="宋体" w:hAnsi="宋体" w:eastAsia="宋体" w:cs="宋体"/>
          <w:sz w:val="24"/>
          <w:szCs w:val="24"/>
        </w:rPr>
        <w:t>第一个信封（商务及技术文件）开标，所有投标人均</w:t>
      </w:r>
      <w:r>
        <w:rPr>
          <w:rFonts w:ascii="宋体" w:hAnsi="宋体" w:eastAsia="宋体" w:cs="宋体"/>
          <w:spacing w:val="-1"/>
          <w:sz w:val="24"/>
          <w:szCs w:val="24"/>
        </w:rPr>
        <w:t>应当准时在线参加开标。</w:t>
      </w:r>
    </w:p>
    <w:p w14:paraId="27785876">
      <w:pPr>
        <w:spacing w:before="1" w:line="307" w:lineRule="auto"/>
        <w:ind w:left="7" w:right="61" w:firstLine="481"/>
        <w:rPr>
          <w:rFonts w:ascii="宋体" w:hAnsi="宋体" w:eastAsia="宋体" w:cs="宋体"/>
          <w:sz w:val="24"/>
          <w:szCs w:val="24"/>
        </w:rPr>
      </w:pPr>
      <w:r>
        <w:rPr>
          <w:rFonts w:ascii="宋体" w:hAnsi="宋体" w:eastAsia="宋体" w:cs="宋体"/>
          <w:spacing w:val="-2"/>
          <w:sz w:val="24"/>
          <w:szCs w:val="24"/>
        </w:rPr>
        <w:t>招标人还将在投标人须知前附表规定的时间和地点对投标文件第二个信封（报价文</w:t>
      </w:r>
      <w:r>
        <w:rPr>
          <w:rFonts w:ascii="宋体" w:hAnsi="宋体" w:eastAsia="宋体" w:cs="宋体"/>
          <w:spacing w:val="-1"/>
          <w:sz w:val="24"/>
          <w:szCs w:val="24"/>
        </w:rPr>
        <w:t>件）在“不见面开标大厅</w:t>
      </w:r>
      <w:r>
        <w:rPr>
          <w:rFonts w:ascii="宋体" w:hAnsi="宋体" w:eastAsia="宋体" w:cs="宋体"/>
          <w:spacing w:val="-88"/>
          <w:sz w:val="24"/>
          <w:szCs w:val="24"/>
        </w:rPr>
        <w:t xml:space="preserve"> </w:t>
      </w:r>
      <w:r>
        <w:rPr>
          <w:rFonts w:ascii="宋体" w:hAnsi="宋体" w:eastAsia="宋体" w:cs="宋体"/>
          <w:spacing w:val="-1"/>
          <w:sz w:val="24"/>
          <w:szCs w:val="24"/>
        </w:rPr>
        <w:t>”进行公开开标，并邀请所有投标</w:t>
      </w:r>
      <w:r>
        <w:rPr>
          <w:rFonts w:ascii="宋体" w:hAnsi="宋体" w:eastAsia="宋体" w:cs="宋体"/>
          <w:spacing w:val="-2"/>
          <w:sz w:val="24"/>
          <w:szCs w:val="24"/>
        </w:rPr>
        <w:t>人代表准时参加。</w:t>
      </w:r>
    </w:p>
    <w:p w14:paraId="2813FDE5">
      <w:pPr>
        <w:spacing w:before="1" w:line="308" w:lineRule="auto"/>
        <w:ind w:left="11" w:right="36" w:firstLine="480"/>
        <w:rPr>
          <w:rFonts w:ascii="宋体" w:hAnsi="宋体" w:eastAsia="宋体" w:cs="宋体"/>
          <w:sz w:val="24"/>
          <w:szCs w:val="24"/>
        </w:rPr>
      </w:pPr>
      <w:r>
        <w:rPr>
          <w:rFonts w:ascii="宋体" w:hAnsi="宋体" w:eastAsia="宋体" w:cs="宋体"/>
          <w:spacing w:val="-1"/>
          <w:sz w:val="24"/>
          <w:szCs w:val="24"/>
        </w:rPr>
        <w:t>投标人代表应按时参加第一个信封（商务及技术文件）及第二个信封（报价文件）</w:t>
      </w:r>
      <w:r>
        <w:rPr>
          <w:rFonts w:ascii="宋体" w:hAnsi="宋体" w:eastAsia="宋体" w:cs="宋体"/>
          <w:spacing w:val="-3"/>
          <w:sz w:val="24"/>
          <w:szCs w:val="24"/>
        </w:rPr>
        <w:t>线上开标会。</w:t>
      </w:r>
    </w:p>
    <w:p w14:paraId="7FD6A2F4">
      <w:pPr>
        <w:spacing w:before="1" w:line="308" w:lineRule="auto"/>
        <w:ind w:left="7" w:right="61" w:firstLine="483"/>
        <w:rPr>
          <w:rFonts w:ascii="宋体" w:hAnsi="宋体" w:eastAsia="宋体" w:cs="宋体"/>
          <w:sz w:val="24"/>
          <w:szCs w:val="24"/>
        </w:rPr>
      </w:pPr>
      <w:r>
        <w:rPr>
          <w:rFonts w:ascii="Times New Roman" w:hAnsi="Times New Roman" w:eastAsia="Times New Roman" w:cs="Times New Roman"/>
          <w:spacing w:val="1"/>
          <w:sz w:val="24"/>
          <w:szCs w:val="24"/>
        </w:rPr>
        <w:t>5.</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pacing w:val="1"/>
          <w:sz w:val="24"/>
          <w:szCs w:val="24"/>
        </w:rPr>
        <w:t xml:space="preserve">1.2  </w:t>
      </w:r>
      <w:r>
        <w:rPr>
          <w:rFonts w:ascii="宋体" w:hAnsi="宋体" w:eastAsia="宋体" w:cs="宋体"/>
          <w:spacing w:val="1"/>
          <w:sz w:val="24"/>
          <w:szCs w:val="24"/>
        </w:rPr>
        <w:t>投标人应当在能够保证设施设备可靠、互联网畅通的任</w:t>
      </w:r>
      <w:r>
        <w:rPr>
          <w:rFonts w:ascii="宋体" w:hAnsi="宋体" w:eastAsia="宋体" w:cs="宋体"/>
          <w:sz w:val="24"/>
          <w:szCs w:val="24"/>
        </w:rPr>
        <w:t>意地点，通过互联网</w:t>
      </w:r>
      <w:r>
        <w:rPr>
          <w:rFonts w:ascii="宋体" w:hAnsi="宋体" w:eastAsia="宋体" w:cs="宋体"/>
          <w:spacing w:val="-1"/>
          <w:sz w:val="24"/>
          <w:szCs w:val="24"/>
        </w:rPr>
        <w:t>在线参加开标，并实时在线关注招标人的操作情况。</w:t>
      </w:r>
    </w:p>
    <w:p w14:paraId="2D36E743">
      <w:pPr>
        <w:pStyle w:val="3"/>
        <w:spacing w:before="148" w:line="222" w:lineRule="auto"/>
        <w:ind w:left="10"/>
        <w:outlineLvl w:val="0"/>
        <w:rPr>
          <w:sz w:val="24"/>
          <w:szCs w:val="24"/>
        </w:rPr>
      </w:pPr>
      <w:bookmarkStart w:id="83" w:name="bookmark49"/>
      <w:bookmarkEnd w:id="83"/>
      <w:bookmarkStart w:id="84" w:name="_Toc23403"/>
      <w:r>
        <w:rPr>
          <w:rFonts w:ascii="Times New Roman" w:hAnsi="Times New Roman" w:eastAsia="Times New Roman" w:cs="Times New Roman"/>
          <w:spacing w:val="-4"/>
          <w:sz w:val="24"/>
          <w:szCs w:val="24"/>
        </w:rPr>
        <w:t>5.2</w:t>
      </w:r>
      <w:r>
        <w:rPr>
          <w:rFonts w:ascii="Times New Roman" w:hAnsi="Times New Roman" w:eastAsia="Times New Roman" w:cs="Times New Roman"/>
          <w:spacing w:val="7"/>
          <w:sz w:val="24"/>
          <w:szCs w:val="24"/>
        </w:rPr>
        <w:t xml:space="preserve">  </w:t>
      </w:r>
      <w:r>
        <w:rPr>
          <w:spacing w:val="-4"/>
          <w:sz w:val="24"/>
          <w:szCs w:val="24"/>
        </w:rPr>
        <w:t>开标程序</w:t>
      </w:r>
      <w:bookmarkEnd w:id="84"/>
    </w:p>
    <w:p w14:paraId="35151451">
      <w:pPr>
        <w:spacing w:line="273" w:lineRule="auto"/>
        <w:rPr>
          <w:rFonts w:ascii="Arial"/>
          <w:sz w:val="21"/>
        </w:rPr>
      </w:pPr>
    </w:p>
    <w:p w14:paraId="7EC19175">
      <w:pPr>
        <w:spacing w:before="78" w:line="219" w:lineRule="auto"/>
        <w:ind w:left="490"/>
        <w:rPr>
          <w:rFonts w:ascii="宋体" w:hAnsi="宋体" w:eastAsia="宋体" w:cs="宋体"/>
          <w:sz w:val="24"/>
          <w:szCs w:val="24"/>
        </w:rPr>
      </w:pPr>
      <w:r>
        <w:rPr>
          <w:rFonts w:ascii="Times New Roman" w:hAnsi="Times New Roman" w:eastAsia="Times New Roman" w:cs="Times New Roman"/>
          <w:sz w:val="24"/>
          <w:szCs w:val="24"/>
        </w:rPr>
        <w:t xml:space="preserve">5.2.1  </w:t>
      </w:r>
      <w:r>
        <w:rPr>
          <w:rFonts w:ascii="宋体" w:hAnsi="宋体" w:eastAsia="宋体" w:cs="宋体"/>
          <w:sz w:val="24"/>
          <w:szCs w:val="24"/>
        </w:rPr>
        <w:t>主持人按下列程序对投标文件第一个信封（</w:t>
      </w:r>
      <w:r>
        <w:rPr>
          <w:rFonts w:ascii="宋体" w:hAnsi="宋体" w:eastAsia="宋体" w:cs="宋体"/>
          <w:spacing w:val="-1"/>
          <w:sz w:val="24"/>
          <w:szCs w:val="24"/>
        </w:rPr>
        <w:t>商务及技术文件）进行开标：</w:t>
      </w:r>
    </w:p>
    <w:p w14:paraId="2BC87CCA">
      <w:pPr>
        <w:spacing w:before="103" w:line="219" w:lineRule="auto"/>
        <w:ind w:left="499"/>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w:t>
      </w:r>
      <w:r>
        <w:rPr>
          <w:rFonts w:ascii="宋体" w:hAnsi="宋体" w:eastAsia="宋体" w:cs="宋体"/>
          <w:spacing w:val="-3"/>
          <w:sz w:val="24"/>
          <w:szCs w:val="24"/>
        </w:rPr>
        <w:t>）宣布开标纪律；</w:t>
      </w:r>
    </w:p>
    <w:p w14:paraId="745F9F36">
      <w:pPr>
        <w:spacing w:before="116" w:line="219" w:lineRule="auto"/>
        <w:ind w:left="499"/>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2</w:t>
      </w:r>
      <w:r>
        <w:rPr>
          <w:rFonts w:ascii="宋体" w:hAnsi="宋体" w:eastAsia="宋体" w:cs="宋体"/>
          <w:spacing w:val="-3"/>
          <w:sz w:val="24"/>
          <w:szCs w:val="24"/>
        </w:rPr>
        <w:t>）公布在投标截止时间前递交至“</w:t>
      </w:r>
      <w:r>
        <w:rPr>
          <w:rFonts w:ascii="宋体" w:hAnsi="宋体" w:eastAsia="宋体" w:cs="宋体"/>
          <w:spacing w:val="-69"/>
          <w:sz w:val="24"/>
          <w:szCs w:val="24"/>
        </w:rPr>
        <w:t xml:space="preserve"> </w:t>
      </w:r>
      <w:r>
        <w:rPr>
          <w:rFonts w:ascii="宋体" w:hAnsi="宋体" w:eastAsia="宋体" w:cs="宋体"/>
          <w:spacing w:val="-3"/>
          <w:sz w:val="24"/>
          <w:szCs w:val="24"/>
        </w:rPr>
        <w:t>电子交易平台</w:t>
      </w:r>
      <w:r>
        <w:rPr>
          <w:rFonts w:ascii="宋体" w:hAnsi="宋体" w:eastAsia="宋体" w:cs="宋体"/>
          <w:spacing w:val="-88"/>
          <w:sz w:val="24"/>
          <w:szCs w:val="24"/>
        </w:rPr>
        <w:t xml:space="preserve"> </w:t>
      </w:r>
      <w:r>
        <w:rPr>
          <w:rFonts w:ascii="宋体" w:hAnsi="宋体" w:eastAsia="宋体" w:cs="宋体"/>
          <w:spacing w:val="-3"/>
          <w:sz w:val="24"/>
          <w:szCs w:val="24"/>
        </w:rPr>
        <w:t>”投标文件的投标人数量；</w:t>
      </w:r>
    </w:p>
    <w:p w14:paraId="258AA1C8">
      <w:pPr>
        <w:spacing w:before="115" w:line="310" w:lineRule="auto"/>
        <w:ind w:left="12" w:right="61" w:firstLine="487"/>
        <w:rPr>
          <w:rFonts w:ascii="宋体" w:hAnsi="宋体" w:eastAsia="宋体" w:cs="宋体"/>
          <w:sz w:val="24"/>
          <w:szCs w:val="24"/>
        </w:rPr>
      </w:pPr>
      <w:r>
        <w:rPr>
          <w:rFonts w:ascii="宋体" w:hAnsi="宋体" w:eastAsia="宋体" w:cs="宋体"/>
          <w:sz w:val="24"/>
          <w:szCs w:val="24"/>
        </w:rPr>
        <w:t>（</w:t>
      </w:r>
      <w:r>
        <w:rPr>
          <w:rFonts w:ascii="Times New Roman" w:hAnsi="Times New Roman" w:eastAsia="Times New Roman" w:cs="Times New Roman"/>
          <w:sz w:val="24"/>
          <w:szCs w:val="24"/>
        </w:rPr>
        <w:t>3</w:t>
      </w:r>
      <w:r>
        <w:rPr>
          <w:rFonts w:ascii="宋体" w:hAnsi="宋体" w:eastAsia="宋体" w:cs="宋体"/>
          <w:sz w:val="24"/>
          <w:szCs w:val="24"/>
        </w:rPr>
        <w:t>）投标人代表通过互联网使用</w:t>
      </w:r>
      <w:r>
        <w:rPr>
          <w:rFonts w:ascii="宋体" w:hAnsi="宋体" w:eastAsia="宋体" w:cs="宋体"/>
          <w:spacing w:val="-34"/>
          <w:sz w:val="24"/>
          <w:szCs w:val="24"/>
        </w:rPr>
        <w:t xml:space="preserve"> </w:t>
      </w:r>
      <w:r>
        <w:rPr>
          <w:rFonts w:ascii="Times New Roman" w:hAnsi="Times New Roman" w:eastAsia="Times New Roman" w:cs="Times New Roman"/>
          <w:sz w:val="24"/>
          <w:szCs w:val="24"/>
        </w:rPr>
        <w:t>CA</w:t>
      </w:r>
      <w:r>
        <w:rPr>
          <w:rFonts w:ascii="Times New Roman" w:hAnsi="Times New Roman" w:eastAsia="Times New Roman" w:cs="Times New Roman"/>
          <w:spacing w:val="16"/>
          <w:sz w:val="24"/>
          <w:szCs w:val="24"/>
        </w:rPr>
        <w:t xml:space="preserve"> </w:t>
      </w:r>
      <w:r>
        <w:rPr>
          <w:rFonts w:ascii="宋体" w:hAnsi="宋体" w:eastAsia="宋体" w:cs="宋体"/>
          <w:sz w:val="24"/>
          <w:szCs w:val="24"/>
        </w:rPr>
        <w:t>数字证书登录“不见面开标大厅</w:t>
      </w:r>
      <w:r>
        <w:rPr>
          <w:rFonts w:ascii="宋体" w:hAnsi="宋体" w:eastAsia="宋体" w:cs="宋体"/>
          <w:spacing w:val="-83"/>
          <w:sz w:val="24"/>
          <w:szCs w:val="24"/>
        </w:rPr>
        <w:t xml:space="preserve"> </w:t>
      </w:r>
      <w:r>
        <w:rPr>
          <w:rFonts w:ascii="宋体" w:hAnsi="宋体" w:eastAsia="宋体" w:cs="宋体"/>
          <w:sz w:val="24"/>
          <w:szCs w:val="24"/>
        </w:rPr>
        <w:t>”在投标人</w:t>
      </w:r>
      <w:r>
        <w:rPr>
          <w:rFonts w:ascii="宋体" w:hAnsi="宋体" w:eastAsia="宋体" w:cs="宋体"/>
          <w:spacing w:val="-1"/>
          <w:sz w:val="24"/>
          <w:szCs w:val="24"/>
        </w:rPr>
        <w:t>须知前附表规定的时间内解密加密的投标文件第一个信封（商务及技术文件</w:t>
      </w:r>
      <w:r>
        <w:rPr>
          <w:rFonts w:ascii="宋体" w:hAnsi="宋体" w:eastAsia="宋体" w:cs="宋体"/>
          <w:spacing w:val="9"/>
          <w:sz w:val="24"/>
          <w:szCs w:val="24"/>
        </w:rPr>
        <w:t>）；</w:t>
      </w:r>
    </w:p>
    <w:p w14:paraId="4DD87D88">
      <w:pPr>
        <w:spacing w:line="395" w:lineRule="auto"/>
        <w:rPr>
          <w:rFonts w:hint="eastAsia" w:ascii="Arial" w:eastAsia="宋体"/>
          <w:sz w:val="21"/>
          <w:lang w:eastAsia="zh-CN"/>
        </w:rPr>
      </w:pPr>
      <w:r>
        <w:rPr>
          <w:rFonts w:hint="eastAsia" w:ascii="Arial" w:eastAsia="宋体"/>
          <w:sz w:val="21"/>
          <w:lang w:eastAsia="zh-CN"/>
        </w:rPr>
        <w:br w:type="page"/>
      </w:r>
    </w:p>
    <w:p w14:paraId="2E950C1B">
      <w:pPr>
        <w:spacing w:before="78"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）招标人对未成功解密的投标文件进行退回并按本章第</w:t>
      </w:r>
      <w:r>
        <w:rPr>
          <w:rFonts w:ascii="宋体" w:hAnsi="宋体" w:eastAsia="宋体" w:cs="宋体"/>
          <w:spacing w:val="-44"/>
          <w:sz w:val="24"/>
          <w:szCs w:val="24"/>
        </w:rPr>
        <w:t xml:space="preserve"> </w:t>
      </w:r>
      <w:r>
        <w:rPr>
          <w:rFonts w:ascii="Times New Roman" w:hAnsi="Times New Roman" w:eastAsia="Times New Roman" w:cs="Times New Roman"/>
          <w:spacing w:val="-1"/>
          <w:sz w:val="24"/>
          <w:szCs w:val="24"/>
        </w:rPr>
        <w:t xml:space="preserve">5.3 </w:t>
      </w:r>
      <w:r>
        <w:rPr>
          <w:rFonts w:ascii="宋体" w:hAnsi="宋体" w:eastAsia="宋体" w:cs="宋体"/>
          <w:spacing w:val="-1"/>
          <w:sz w:val="24"/>
          <w:szCs w:val="24"/>
        </w:rPr>
        <w:t>款进行补救处理；</w:t>
      </w:r>
    </w:p>
    <w:p w14:paraId="7848784D">
      <w:pPr>
        <w:spacing w:before="117" w:line="219" w:lineRule="auto"/>
        <w:jc w:val="right"/>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5</w:t>
      </w:r>
      <w:r>
        <w:rPr>
          <w:rFonts w:ascii="宋体" w:hAnsi="宋体" w:eastAsia="宋体" w:cs="宋体"/>
          <w:spacing w:val="-4"/>
          <w:sz w:val="24"/>
          <w:szCs w:val="24"/>
        </w:rPr>
        <w:t>）导入并读取所有解密成功的投标文件第一个信封（商务及技术文件）的内容；</w:t>
      </w:r>
    </w:p>
    <w:p w14:paraId="431F9B35">
      <w:pPr>
        <w:spacing w:before="115" w:line="219" w:lineRule="auto"/>
        <w:jc w:val="right"/>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6</w:t>
      </w:r>
      <w:r>
        <w:rPr>
          <w:rFonts w:ascii="宋体" w:hAnsi="宋体" w:eastAsia="宋体" w:cs="宋体"/>
          <w:spacing w:val="-3"/>
          <w:sz w:val="24"/>
          <w:szCs w:val="24"/>
        </w:rPr>
        <w:t>）公布标段名称、投标人名称的递交情</w:t>
      </w:r>
      <w:r>
        <w:rPr>
          <w:rFonts w:ascii="宋体" w:hAnsi="宋体" w:eastAsia="宋体" w:cs="宋体"/>
          <w:spacing w:val="-4"/>
          <w:sz w:val="24"/>
          <w:szCs w:val="24"/>
        </w:rPr>
        <w:t>况、服务期限及其他内容，并记录在案；</w:t>
      </w:r>
    </w:p>
    <w:p w14:paraId="2E14594B">
      <w:pPr>
        <w:spacing w:before="115" w:line="308" w:lineRule="auto"/>
        <w:ind w:left="19" w:right="99" w:firstLine="48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7</w:t>
      </w:r>
      <w:r>
        <w:rPr>
          <w:rFonts w:ascii="宋体" w:hAnsi="宋体" w:eastAsia="宋体" w:cs="宋体"/>
          <w:spacing w:val="1"/>
          <w:sz w:val="24"/>
          <w:szCs w:val="24"/>
        </w:rPr>
        <w:t>）投标人代表对开标记录进行确认。投标人代表对开标结果有异议的应在规定</w:t>
      </w:r>
      <w:r>
        <w:rPr>
          <w:rFonts w:ascii="宋体" w:hAnsi="宋体" w:eastAsia="宋体" w:cs="宋体"/>
          <w:spacing w:val="-2"/>
          <w:sz w:val="24"/>
          <w:szCs w:val="24"/>
        </w:rPr>
        <w:t>时间内通过“不见面开标大厅</w:t>
      </w:r>
      <w:r>
        <w:rPr>
          <w:rFonts w:ascii="宋体" w:hAnsi="宋体" w:eastAsia="宋体" w:cs="宋体"/>
          <w:spacing w:val="-88"/>
          <w:sz w:val="24"/>
          <w:szCs w:val="24"/>
        </w:rPr>
        <w:t xml:space="preserve"> </w:t>
      </w:r>
      <w:r>
        <w:rPr>
          <w:rFonts w:ascii="宋体" w:hAnsi="宋体" w:eastAsia="宋体" w:cs="宋体"/>
          <w:spacing w:val="-2"/>
          <w:sz w:val="24"/>
          <w:szCs w:val="24"/>
        </w:rPr>
        <w:t>”提出，否则视为</w:t>
      </w:r>
      <w:r>
        <w:rPr>
          <w:rFonts w:ascii="宋体" w:hAnsi="宋体" w:eastAsia="宋体" w:cs="宋体"/>
          <w:spacing w:val="-3"/>
          <w:sz w:val="24"/>
          <w:szCs w:val="24"/>
        </w:rPr>
        <w:t>无异议；</w:t>
      </w:r>
    </w:p>
    <w:p w14:paraId="1E99945A">
      <w:pPr>
        <w:spacing w:line="219" w:lineRule="auto"/>
        <w:ind w:left="499"/>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8</w:t>
      </w:r>
      <w:r>
        <w:rPr>
          <w:rFonts w:ascii="宋体" w:hAnsi="宋体" w:eastAsia="宋体" w:cs="宋体"/>
          <w:spacing w:val="-3"/>
          <w:sz w:val="24"/>
          <w:szCs w:val="24"/>
        </w:rPr>
        <w:t>）开标结束。</w:t>
      </w:r>
    </w:p>
    <w:p w14:paraId="067CB4CC">
      <w:pPr>
        <w:spacing w:before="114" w:line="308" w:lineRule="auto"/>
        <w:ind w:left="10" w:firstLine="480"/>
        <w:rPr>
          <w:rFonts w:ascii="宋体" w:hAnsi="宋体" w:eastAsia="宋体" w:cs="宋体"/>
          <w:sz w:val="24"/>
          <w:szCs w:val="24"/>
        </w:rPr>
      </w:pPr>
      <w:r>
        <w:rPr>
          <w:rFonts w:ascii="Times New Roman" w:hAnsi="Times New Roman" w:eastAsia="Times New Roman" w:cs="Times New Roman"/>
          <w:spacing w:val="-2"/>
          <w:sz w:val="24"/>
          <w:szCs w:val="24"/>
        </w:rPr>
        <w:t xml:space="preserve">5.2.2  </w:t>
      </w:r>
      <w:r>
        <w:rPr>
          <w:rFonts w:ascii="宋体" w:hAnsi="宋体" w:eastAsia="宋体" w:cs="宋体"/>
          <w:spacing w:val="-2"/>
          <w:sz w:val="24"/>
          <w:szCs w:val="24"/>
        </w:rPr>
        <w:t>投标文件第二个信封（报价文件）在投标文件第一个信封（商务及技术文件）</w:t>
      </w:r>
      <w:r>
        <w:rPr>
          <w:rFonts w:ascii="宋体" w:hAnsi="宋体" w:eastAsia="宋体" w:cs="宋体"/>
          <w:spacing w:val="-3"/>
          <w:sz w:val="24"/>
          <w:szCs w:val="24"/>
        </w:rPr>
        <w:t>完成评审前，“</w:t>
      </w:r>
      <w:r>
        <w:rPr>
          <w:rFonts w:ascii="宋体" w:hAnsi="宋体" w:eastAsia="宋体" w:cs="宋体"/>
          <w:spacing w:val="-81"/>
          <w:sz w:val="24"/>
          <w:szCs w:val="24"/>
        </w:rPr>
        <w:t xml:space="preserve"> </w:t>
      </w:r>
      <w:r>
        <w:rPr>
          <w:rFonts w:ascii="宋体" w:hAnsi="宋体" w:eastAsia="宋体" w:cs="宋体"/>
          <w:spacing w:val="-3"/>
          <w:sz w:val="24"/>
          <w:szCs w:val="24"/>
        </w:rPr>
        <w:t>电子交易平台</w:t>
      </w:r>
      <w:r>
        <w:rPr>
          <w:rFonts w:ascii="宋体" w:hAnsi="宋体" w:eastAsia="宋体" w:cs="宋体"/>
          <w:spacing w:val="-88"/>
          <w:sz w:val="24"/>
          <w:szCs w:val="24"/>
        </w:rPr>
        <w:t xml:space="preserve"> </w:t>
      </w:r>
      <w:r>
        <w:rPr>
          <w:rFonts w:ascii="宋体" w:hAnsi="宋体" w:eastAsia="宋体" w:cs="宋体"/>
          <w:spacing w:val="-3"/>
          <w:sz w:val="24"/>
          <w:szCs w:val="24"/>
        </w:rPr>
        <w:t>”的开标评标系统将不进行读取。</w:t>
      </w:r>
    </w:p>
    <w:p w14:paraId="6F4F5182">
      <w:pPr>
        <w:spacing w:line="307" w:lineRule="auto"/>
        <w:ind w:left="7" w:right="99" w:firstLine="483"/>
        <w:rPr>
          <w:rFonts w:ascii="宋体" w:hAnsi="宋体" w:eastAsia="宋体" w:cs="宋体"/>
          <w:sz w:val="24"/>
          <w:szCs w:val="24"/>
        </w:rPr>
      </w:pPr>
      <w:r>
        <w:rPr>
          <w:rFonts w:ascii="Times New Roman" w:hAnsi="Times New Roman" w:eastAsia="Times New Roman" w:cs="Times New Roman"/>
          <w:spacing w:val="-3"/>
          <w:sz w:val="24"/>
          <w:szCs w:val="24"/>
        </w:rPr>
        <w:t xml:space="preserve">5.2.3  </w:t>
      </w:r>
      <w:r>
        <w:rPr>
          <w:rFonts w:ascii="宋体" w:hAnsi="宋体" w:eastAsia="宋体" w:cs="宋体"/>
          <w:spacing w:val="-3"/>
          <w:sz w:val="24"/>
          <w:szCs w:val="24"/>
        </w:rPr>
        <w:t>招标人将按照本章第</w:t>
      </w:r>
      <w:r>
        <w:rPr>
          <w:rFonts w:ascii="宋体" w:hAnsi="宋体" w:eastAsia="宋体" w:cs="宋体"/>
          <w:spacing w:val="-49"/>
          <w:sz w:val="24"/>
          <w:szCs w:val="24"/>
        </w:rPr>
        <w:t xml:space="preserve"> </w:t>
      </w:r>
      <w:r>
        <w:rPr>
          <w:rFonts w:ascii="Times New Roman" w:hAnsi="Times New Roman" w:eastAsia="Times New Roman" w:cs="Times New Roman"/>
          <w:spacing w:val="-3"/>
          <w:sz w:val="24"/>
          <w:szCs w:val="24"/>
        </w:rPr>
        <w:t xml:space="preserve">5.1 </w:t>
      </w:r>
      <w:r>
        <w:rPr>
          <w:rFonts w:ascii="宋体" w:hAnsi="宋体" w:eastAsia="宋体" w:cs="宋体"/>
          <w:spacing w:val="-3"/>
          <w:sz w:val="24"/>
          <w:szCs w:val="24"/>
        </w:rPr>
        <w:t>款规定的时间和地点对投标文件第二个信封（报价文</w:t>
      </w:r>
      <w:r>
        <w:rPr>
          <w:rFonts w:ascii="宋体" w:hAnsi="宋体" w:eastAsia="宋体" w:cs="宋体"/>
          <w:spacing w:val="-1"/>
          <w:sz w:val="24"/>
          <w:szCs w:val="24"/>
        </w:rPr>
        <w:t>件）进行开标。主持人按下列程序进行开标：</w:t>
      </w:r>
    </w:p>
    <w:p w14:paraId="400ACA4D">
      <w:pPr>
        <w:spacing w:line="218" w:lineRule="auto"/>
        <w:ind w:left="499"/>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w:t>
      </w:r>
      <w:r>
        <w:rPr>
          <w:rFonts w:ascii="宋体" w:hAnsi="宋体" w:eastAsia="宋体" w:cs="宋体"/>
          <w:spacing w:val="-3"/>
          <w:sz w:val="24"/>
          <w:szCs w:val="24"/>
        </w:rPr>
        <w:t>）宣布开标纪律；</w:t>
      </w:r>
    </w:p>
    <w:p w14:paraId="16B5A25A">
      <w:pPr>
        <w:spacing w:before="116"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）当众宣布通过投标文件第一个信封（商务及技术文件）评审的投标人名单；</w:t>
      </w:r>
    </w:p>
    <w:p w14:paraId="457FD5C4">
      <w:pPr>
        <w:spacing w:before="113" w:line="308" w:lineRule="auto"/>
        <w:ind w:left="9" w:right="99" w:firstLine="49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）通过投标文件第一个信封（商务及技术文件）评审的投标人代表通过互联网</w:t>
      </w:r>
      <w:r>
        <w:rPr>
          <w:rFonts w:ascii="宋体" w:hAnsi="宋体" w:eastAsia="宋体" w:cs="宋体"/>
          <w:sz w:val="24"/>
          <w:szCs w:val="24"/>
        </w:rPr>
        <w:t>使用</w:t>
      </w:r>
      <w:r>
        <w:rPr>
          <w:rFonts w:ascii="Times New Roman" w:hAnsi="Times New Roman" w:eastAsia="Times New Roman" w:cs="Times New Roman"/>
          <w:sz w:val="24"/>
          <w:szCs w:val="24"/>
        </w:rPr>
        <w:t xml:space="preserve">CA </w:t>
      </w:r>
      <w:r>
        <w:rPr>
          <w:rFonts w:ascii="宋体" w:hAnsi="宋体" w:eastAsia="宋体" w:cs="宋体"/>
          <w:sz w:val="24"/>
          <w:szCs w:val="24"/>
        </w:rPr>
        <w:t>数字证书登录“不见面开标大厅</w:t>
      </w:r>
      <w:r>
        <w:rPr>
          <w:rFonts w:ascii="宋体" w:hAnsi="宋体" w:eastAsia="宋体" w:cs="宋体"/>
          <w:spacing w:val="-88"/>
          <w:sz w:val="24"/>
          <w:szCs w:val="24"/>
        </w:rPr>
        <w:t xml:space="preserve"> </w:t>
      </w:r>
      <w:r>
        <w:rPr>
          <w:rFonts w:ascii="宋体" w:hAnsi="宋体" w:eastAsia="宋体" w:cs="宋体"/>
          <w:sz w:val="24"/>
          <w:szCs w:val="24"/>
        </w:rPr>
        <w:t>”在投标人须知前附表规定的时间内解</w:t>
      </w:r>
      <w:r>
        <w:rPr>
          <w:rFonts w:ascii="宋体" w:hAnsi="宋体" w:eastAsia="宋体" w:cs="宋体"/>
          <w:spacing w:val="-1"/>
          <w:sz w:val="24"/>
          <w:szCs w:val="24"/>
        </w:rPr>
        <w:t>密加密的投标文件第二个信封（报价文件</w:t>
      </w:r>
      <w:r>
        <w:rPr>
          <w:rFonts w:ascii="宋体" w:hAnsi="宋体" w:eastAsia="宋体" w:cs="宋体"/>
          <w:spacing w:val="1"/>
          <w:sz w:val="24"/>
          <w:szCs w:val="24"/>
        </w:rPr>
        <w:t>）；</w:t>
      </w:r>
    </w:p>
    <w:p w14:paraId="48D550F4">
      <w:pPr>
        <w:spacing w:before="1" w:line="218"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）招标人对未成功解密的投标文件进行退回并按本章第</w:t>
      </w:r>
      <w:r>
        <w:rPr>
          <w:rFonts w:ascii="宋体" w:hAnsi="宋体" w:eastAsia="宋体" w:cs="宋体"/>
          <w:spacing w:val="-44"/>
          <w:sz w:val="24"/>
          <w:szCs w:val="24"/>
        </w:rPr>
        <w:t xml:space="preserve"> </w:t>
      </w:r>
      <w:r>
        <w:rPr>
          <w:rFonts w:ascii="Times New Roman" w:hAnsi="Times New Roman" w:eastAsia="Times New Roman" w:cs="Times New Roman"/>
          <w:spacing w:val="-1"/>
          <w:sz w:val="24"/>
          <w:szCs w:val="24"/>
        </w:rPr>
        <w:t xml:space="preserve">5.3 </w:t>
      </w:r>
      <w:r>
        <w:rPr>
          <w:rFonts w:ascii="宋体" w:hAnsi="宋体" w:eastAsia="宋体" w:cs="宋体"/>
          <w:spacing w:val="-1"/>
          <w:sz w:val="24"/>
          <w:szCs w:val="24"/>
        </w:rPr>
        <w:t>款进行补救处理；</w:t>
      </w:r>
    </w:p>
    <w:p w14:paraId="3FE46B24">
      <w:pPr>
        <w:spacing w:before="118" w:line="307" w:lineRule="auto"/>
        <w:ind w:left="12" w:right="99" w:firstLine="487"/>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）导入并读取所有通过投标文件第一个信封（商务及技术文件）评审的解密成</w:t>
      </w:r>
      <w:r>
        <w:rPr>
          <w:rFonts w:ascii="宋体" w:hAnsi="宋体" w:eastAsia="宋体" w:cs="宋体"/>
          <w:spacing w:val="-1"/>
          <w:sz w:val="24"/>
          <w:szCs w:val="24"/>
        </w:rPr>
        <w:t>功的投标文件第二个信封（报价文件）的内容；</w:t>
      </w:r>
    </w:p>
    <w:p w14:paraId="263B0D10">
      <w:pPr>
        <w:spacing w:before="1" w:line="217"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6</w:t>
      </w:r>
      <w:r>
        <w:rPr>
          <w:rFonts w:ascii="宋体" w:hAnsi="宋体" w:eastAsia="宋体" w:cs="宋体"/>
          <w:spacing w:val="-1"/>
          <w:sz w:val="24"/>
          <w:szCs w:val="24"/>
        </w:rPr>
        <w:t>）公布标段名称、投标人名称、投标报价及其他内容，并记录在案；</w:t>
      </w:r>
    </w:p>
    <w:p w14:paraId="2A56B4A6">
      <w:pPr>
        <w:spacing w:before="117" w:line="218" w:lineRule="auto"/>
        <w:ind w:left="499"/>
        <w:rPr>
          <w:rFonts w:ascii="宋体" w:hAnsi="宋体" w:eastAsia="宋体" w:cs="宋体"/>
          <w:sz w:val="24"/>
          <w:szCs w:val="24"/>
        </w:rPr>
      </w:pPr>
      <w:r>
        <w:rPr>
          <w:rFonts w:ascii="宋体" w:hAnsi="宋体" w:eastAsia="宋体" w:cs="宋体"/>
          <w:sz w:val="24"/>
          <w:szCs w:val="24"/>
        </w:rPr>
        <w:t>（</w:t>
      </w:r>
      <w:r>
        <w:rPr>
          <w:rFonts w:ascii="Times New Roman" w:hAnsi="Times New Roman" w:eastAsia="Times New Roman" w:cs="Times New Roman"/>
          <w:sz w:val="24"/>
          <w:szCs w:val="24"/>
        </w:rPr>
        <w:t>7</w:t>
      </w:r>
      <w:r>
        <w:rPr>
          <w:rFonts w:ascii="宋体" w:hAnsi="宋体" w:eastAsia="宋体" w:cs="宋体"/>
          <w:sz w:val="24"/>
          <w:szCs w:val="24"/>
        </w:rPr>
        <w:t>）随机抽取评标基准价计算方法、评标基准价系数</w:t>
      </w:r>
      <w:r>
        <w:rPr>
          <w:rFonts w:ascii="宋体" w:hAnsi="宋体" w:eastAsia="宋体" w:cs="宋体"/>
          <w:spacing w:val="-11"/>
          <w:sz w:val="24"/>
          <w:szCs w:val="24"/>
        </w:rPr>
        <w:t>；（</w:t>
      </w:r>
      <w:r>
        <w:rPr>
          <w:rFonts w:ascii="宋体" w:hAnsi="宋体" w:eastAsia="宋体" w:cs="宋体"/>
          <w:sz w:val="24"/>
          <w:szCs w:val="24"/>
        </w:rPr>
        <w:t>如有）</w:t>
      </w:r>
    </w:p>
    <w:p w14:paraId="70BFFE41">
      <w:pPr>
        <w:spacing w:before="116" w:line="309" w:lineRule="auto"/>
        <w:ind w:left="19" w:right="99" w:firstLine="48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8</w:t>
      </w:r>
      <w:r>
        <w:rPr>
          <w:rFonts w:ascii="宋体" w:hAnsi="宋体" w:eastAsia="宋体" w:cs="宋体"/>
          <w:spacing w:val="1"/>
          <w:sz w:val="24"/>
          <w:szCs w:val="24"/>
        </w:rPr>
        <w:t>）投标人代表对开标记录进行确认。投标人代表对开标结果有异议的应在规定</w:t>
      </w:r>
      <w:r>
        <w:rPr>
          <w:rFonts w:ascii="宋体" w:hAnsi="宋体" w:eastAsia="宋体" w:cs="宋体"/>
          <w:spacing w:val="-2"/>
          <w:sz w:val="24"/>
          <w:szCs w:val="24"/>
        </w:rPr>
        <w:t>时间内通过“不见面开标大厅</w:t>
      </w:r>
      <w:r>
        <w:rPr>
          <w:rFonts w:ascii="宋体" w:hAnsi="宋体" w:eastAsia="宋体" w:cs="宋体"/>
          <w:spacing w:val="-88"/>
          <w:sz w:val="24"/>
          <w:szCs w:val="24"/>
        </w:rPr>
        <w:t xml:space="preserve"> </w:t>
      </w:r>
      <w:r>
        <w:rPr>
          <w:rFonts w:ascii="宋体" w:hAnsi="宋体" w:eastAsia="宋体" w:cs="宋体"/>
          <w:spacing w:val="-2"/>
          <w:sz w:val="24"/>
          <w:szCs w:val="24"/>
        </w:rPr>
        <w:t>”提出，否则视为</w:t>
      </w:r>
      <w:r>
        <w:rPr>
          <w:rFonts w:ascii="宋体" w:hAnsi="宋体" w:eastAsia="宋体" w:cs="宋体"/>
          <w:spacing w:val="-3"/>
          <w:sz w:val="24"/>
          <w:szCs w:val="24"/>
        </w:rPr>
        <w:t>无异议；</w:t>
      </w:r>
    </w:p>
    <w:p w14:paraId="11B478F1">
      <w:pPr>
        <w:spacing w:before="7" w:line="219" w:lineRule="auto"/>
        <w:ind w:left="499"/>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9</w:t>
      </w:r>
      <w:r>
        <w:rPr>
          <w:rFonts w:ascii="宋体" w:hAnsi="宋体" w:eastAsia="宋体" w:cs="宋体"/>
          <w:spacing w:val="-3"/>
          <w:sz w:val="24"/>
          <w:szCs w:val="24"/>
        </w:rPr>
        <w:t>）开标结束。</w:t>
      </w:r>
    </w:p>
    <w:p w14:paraId="610CFD73">
      <w:pPr>
        <w:spacing w:before="115" w:line="308" w:lineRule="auto"/>
        <w:ind w:left="9" w:right="99" w:firstLine="481"/>
        <w:jc w:val="both"/>
        <w:rPr>
          <w:rFonts w:ascii="宋体" w:hAnsi="宋体" w:eastAsia="宋体" w:cs="宋体"/>
          <w:sz w:val="24"/>
          <w:szCs w:val="24"/>
        </w:rPr>
      </w:pPr>
      <w:r>
        <w:rPr>
          <w:rFonts w:ascii="Times New Roman" w:hAnsi="Times New Roman" w:eastAsia="Times New Roman" w:cs="Times New Roman"/>
          <w:spacing w:val="2"/>
          <w:sz w:val="24"/>
          <w:szCs w:val="24"/>
        </w:rPr>
        <w:t xml:space="preserve">5.2.4  </w:t>
      </w:r>
      <w:r>
        <w:rPr>
          <w:rFonts w:ascii="宋体" w:hAnsi="宋体" w:eastAsia="宋体" w:cs="宋体"/>
          <w:spacing w:val="2"/>
          <w:sz w:val="24"/>
          <w:szCs w:val="24"/>
        </w:rPr>
        <w:t>在投标文件第二个信封（报价文</w:t>
      </w:r>
      <w:r>
        <w:rPr>
          <w:rFonts w:ascii="宋体" w:hAnsi="宋体" w:eastAsia="宋体" w:cs="宋体"/>
          <w:spacing w:val="1"/>
          <w:sz w:val="24"/>
          <w:szCs w:val="24"/>
        </w:rPr>
        <w:t>件）开标现场，招标人将按第三章“评标办</w:t>
      </w:r>
      <w:r>
        <w:rPr>
          <w:rFonts w:ascii="宋体" w:hAnsi="宋体" w:eastAsia="宋体" w:cs="宋体"/>
          <w:spacing w:val="-2"/>
          <w:sz w:val="24"/>
          <w:szCs w:val="24"/>
        </w:rPr>
        <w:t>法</w:t>
      </w:r>
      <w:r>
        <w:rPr>
          <w:rFonts w:ascii="宋体" w:hAnsi="宋体" w:eastAsia="宋体" w:cs="宋体"/>
          <w:spacing w:val="-88"/>
          <w:sz w:val="24"/>
          <w:szCs w:val="24"/>
        </w:rPr>
        <w:t xml:space="preserve"> </w:t>
      </w:r>
      <w:r>
        <w:rPr>
          <w:rFonts w:ascii="宋体" w:hAnsi="宋体" w:eastAsia="宋体" w:cs="宋体"/>
          <w:spacing w:val="-2"/>
          <w:sz w:val="24"/>
          <w:szCs w:val="24"/>
        </w:rPr>
        <w:t>”规定的原则计算并宣布评标基准价。若招标人发现投</w:t>
      </w:r>
      <w:r>
        <w:rPr>
          <w:rFonts w:ascii="宋体" w:hAnsi="宋体" w:eastAsia="宋体" w:cs="宋体"/>
          <w:spacing w:val="-3"/>
          <w:sz w:val="24"/>
          <w:szCs w:val="24"/>
        </w:rPr>
        <w:t>标文件出现以下任一情况，其</w:t>
      </w:r>
      <w:r>
        <w:rPr>
          <w:rFonts w:ascii="宋体" w:hAnsi="宋体" w:eastAsia="宋体" w:cs="宋体"/>
          <w:spacing w:val="-1"/>
          <w:sz w:val="24"/>
          <w:szCs w:val="24"/>
        </w:rPr>
        <w:t>投标报价将不再参加评标基准价的计算：</w:t>
      </w:r>
    </w:p>
    <w:p w14:paraId="14988827">
      <w:pPr>
        <w:spacing w:before="1" w:line="217"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）未在投标函上填写投标总价；</w:t>
      </w:r>
    </w:p>
    <w:p w14:paraId="7E39298B">
      <w:pPr>
        <w:spacing w:before="117" w:line="218"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）投标报价超出招标人公布的最高投标限价（如有</w:t>
      </w:r>
      <w:r>
        <w:rPr>
          <w:rFonts w:ascii="宋体" w:hAnsi="宋体" w:eastAsia="宋体" w:cs="宋体"/>
          <w:spacing w:val="1"/>
          <w:sz w:val="24"/>
          <w:szCs w:val="24"/>
        </w:rPr>
        <w:t>）；</w:t>
      </w:r>
    </w:p>
    <w:p w14:paraId="1C5E4527">
      <w:pPr>
        <w:spacing w:before="115" w:line="218"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）无法确定投标报价具体数值；</w:t>
      </w:r>
    </w:p>
    <w:p w14:paraId="3FBE3423">
      <w:pPr>
        <w:spacing w:before="108"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）投标函上填写的标段号与上传的对应项目标段号不一致（如分标段）。</w:t>
      </w:r>
    </w:p>
    <w:p w14:paraId="14391AC3">
      <w:pPr>
        <w:spacing w:before="116" w:line="309" w:lineRule="auto"/>
        <w:ind w:left="7" w:right="99" w:firstLine="484"/>
        <w:jc w:val="both"/>
        <w:rPr>
          <w:rFonts w:ascii="宋体" w:hAnsi="宋体" w:eastAsia="宋体" w:cs="宋体"/>
          <w:sz w:val="24"/>
          <w:szCs w:val="24"/>
        </w:rPr>
      </w:pPr>
      <w:r>
        <w:rPr>
          <w:rFonts w:ascii="宋体" w:hAnsi="宋体" w:eastAsia="宋体" w:cs="宋体"/>
          <w:spacing w:val="-2"/>
          <w:sz w:val="24"/>
          <w:szCs w:val="24"/>
        </w:rPr>
        <w:t>如果投标人认为某一标段的评标基准价计算有误，有权在开标现场提出，经招标人</w:t>
      </w:r>
      <w:r>
        <w:rPr>
          <w:rFonts w:ascii="宋体" w:hAnsi="宋体" w:eastAsia="宋体" w:cs="宋体"/>
          <w:spacing w:val="-1"/>
          <w:sz w:val="24"/>
          <w:szCs w:val="24"/>
        </w:rPr>
        <w:t>当场核实确认之后，可重新宣布评标基准价。</w:t>
      </w:r>
      <w:r>
        <w:rPr>
          <w:rFonts w:ascii="宋体" w:hAnsi="宋体" w:eastAsia="宋体" w:cs="宋体"/>
          <w:spacing w:val="-2"/>
          <w:sz w:val="24"/>
          <w:szCs w:val="24"/>
        </w:rPr>
        <w:t>开标现场宣布的评标基准价除计算有误经</w:t>
      </w:r>
      <w:r>
        <w:rPr>
          <w:rFonts w:ascii="宋体" w:hAnsi="宋体" w:eastAsia="宋体" w:cs="宋体"/>
          <w:sz w:val="24"/>
          <w:szCs w:val="24"/>
        </w:rPr>
        <w:t>评标委员会修正外，在整个评标期间保持不变，不</w:t>
      </w:r>
      <w:r>
        <w:rPr>
          <w:rFonts w:ascii="宋体" w:hAnsi="宋体" w:eastAsia="宋体" w:cs="宋体"/>
          <w:spacing w:val="-1"/>
          <w:sz w:val="24"/>
          <w:szCs w:val="24"/>
        </w:rPr>
        <w:t>随任何因素发生变化。</w:t>
      </w:r>
    </w:p>
    <w:p w14:paraId="10B14ECA">
      <w:pPr>
        <w:spacing w:before="5" w:line="218" w:lineRule="auto"/>
        <w:ind w:left="490"/>
        <w:rPr>
          <w:rFonts w:ascii="宋体" w:hAnsi="宋体" w:eastAsia="宋体" w:cs="宋体"/>
          <w:sz w:val="24"/>
          <w:szCs w:val="24"/>
        </w:rPr>
      </w:pPr>
      <w:r>
        <w:rPr>
          <w:rFonts w:ascii="Times New Roman" w:hAnsi="Times New Roman" w:eastAsia="Times New Roman" w:cs="Times New Roman"/>
          <w:spacing w:val="2"/>
          <w:sz w:val="24"/>
          <w:szCs w:val="24"/>
        </w:rPr>
        <w:t xml:space="preserve">5.2.5  </w:t>
      </w:r>
      <w:r>
        <w:rPr>
          <w:rFonts w:ascii="宋体" w:hAnsi="宋体" w:eastAsia="宋体" w:cs="宋体"/>
          <w:spacing w:val="2"/>
          <w:sz w:val="24"/>
          <w:szCs w:val="24"/>
        </w:rPr>
        <w:t>在投标文件第一个信封（商务及</w:t>
      </w:r>
      <w:r>
        <w:rPr>
          <w:rFonts w:ascii="宋体" w:hAnsi="宋体" w:eastAsia="宋体" w:cs="宋体"/>
          <w:spacing w:val="1"/>
          <w:sz w:val="24"/>
          <w:szCs w:val="24"/>
        </w:rPr>
        <w:t>技术文件）或第二个信封（报价文件）开标</w:t>
      </w:r>
    </w:p>
    <w:p w14:paraId="4B719ECC">
      <w:pPr>
        <w:spacing w:line="405" w:lineRule="auto"/>
        <w:rPr>
          <w:rFonts w:hint="eastAsia" w:ascii="Arial" w:eastAsia="宋体"/>
          <w:sz w:val="21"/>
          <w:lang w:eastAsia="zh-CN"/>
        </w:rPr>
      </w:pPr>
      <w:r>
        <w:rPr>
          <w:rFonts w:hint="eastAsia" w:ascii="Arial" w:eastAsia="宋体"/>
          <w:sz w:val="21"/>
          <w:lang w:eastAsia="zh-CN"/>
        </w:rPr>
        <w:br w:type="page"/>
      </w:r>
    </w:p>
    <w:p w14:paraId="6415E71E">
      <w:pPr>
        <w:spacing w:before="78" w:line="309" w:lineRule="auto"/>
        <w:ind w:left="9" w:right="80"/>
        <w:jc w:val="both"/>
        <w:rPr>
          <w:rFonts w:ascii="宋体" w:hAnsi="宋体" w:eastAsia="宋体" w:cs="宋体"/>
          <w:sz w:val="24"/>
          <w:szCs w:val="24"/>
        </w:rPr>
      </w:pPr>
      <w:r>
        <w:rPr>
          <w:rFonts w:ascii="宋体" w:hAnsi="宋体" w:eastAsia="宋体" w:cs="宋体"/>
          <w:spacing w:val="-2"/>
          <w:sz w:val="24"/>
          <w:szCs w:val="24"/>
        </w:rPr>
        <w:t>过程中，若开标现场公布的内容与投标文件不符，投标人有权在开标现场提出疑问，经</w:t>
      </w:r>
      <w:r>
        <w:rPr>
          <w:rFonts w:ascii="宋体" w:hAnsi="宋体" w:eastAsia="宋体" w:cs="宋体"/>
          <w:spacing w:val="-1"/>
          <w:sz w:val="24"/>
          <w:szCs w:val="24"/>
        </w:rPr>
        <w:t>招标人当场核查确认之后，可重新公布其内</w:t>
      </w:r>
      <w:r>
        <w:rPr>
          <w:rFonts w:ascii="宋体" w:hAnsi="宋体" w:eastAsia="宋体" w:cs="宋体"/>
          <w:spacing w:val="-2"/>
          <w:sz w:val="24"/>
          <w:szCs w:val="24"/>
        </w:rPr>
        <w:t>容。若投标人现场未提出疑问，则认为投标</w:t>
      </w:r>
      <w:r>
        <w:rPr>
          <w:rFonts w:ascii="宋体" w:hAnsi="宋体" w:eastAsia="宋体" w:cs="宋体"/>
          <w:spacing w:val="-1"/>
          <w:sz w:val="24"/>
          <w:szCs w:val="24"/>
        </w:rPr>
        <w:t>人已确认开标现场公布的内容。</w:t>
      </w:r>
    </w:p>
    <w:p w14:paraId="1B12EF76">
      <w:pPr>
        <w:pStyle w:val="3"/>
        <w:spacing w:before="148" w:line="222" w:lineRule="auto"/>
        <w:ind w:left="10"/>
        <w:outlineLvl w:val="0"/>
        <w:rPr>
          <w:sz w:val="24"/>
          <w:szCs w:val="24"/>
        </w:rPr>
      </w:pPr>
      <w:bookmarkStart w:id="85" w:name="bookmark50"/>
      <w:bookmarkEnd w:id="85"/>
      <w:bookmarkStart w:id="86" w:name="_Toc28322"/>
      <w:r>
        <w:rPr>
          <w:rFonts w:ascii="Times New Roman" w:hAnsi="Times New Roman" w:eastAsia="Times New Roman" w:cs="Times New Roman"/>
          <w:spacing w:val="-2"/>
          <w:sz w:val="24"/>
          <w:szCs w:val="24"/>
        </w:rPr>
        <w:t xml:space="preserve">5.3  </w:t>
      </w:r>
      <w:r>
        <w:rPr>
          <w:spacing w:val="-2"/>
          <w:sz w:val="24"/>
          <w:szCs w:val="24"/>
        </w:rPr>
        <w:t>开标补救措施</w:t>
      </w:r>
      <w:bookmarkEnd w:id="86"/>
    </w:p>
    <w:p w14:paraId="6EF0720D">
      <w:pPr>
        <w:spacing w:line="270" w:lineRule="auto"/>
        <w:rPr>
          <w:rFonts w:ascii="Arial"/>
          <w:sz w:val="21"/>
        </w:rPr>
      </w:pPr>
    </w:p>
    <w:p w14:paraId="71FFB5EC">
      <w:pPr>
        <w:spacing w:before="78" w:line="308" w:lineRule="auto"/>
        <w:ind w:left="6" w:right="18" w:firstLine="484"/>
        <w:rPr>
          <w:rFonts w:ascii="宋体" w:hAnsi="宋体" w:eastAsia="宋体" w:cs="宋体"/>
          <w:sz w:val="24"/>
          <w:szCs w:val="24"/>
        </w:rPr>
      </w:pPr>
      <w:r>
        <w:rPr>
          <w:rFonts w:ascii="Times New Roman" w:hAnsi="Times New Roman" w:eastAsia="Times New Roman" w:cs="Times New Roman"/>
          <w:spacing w:val="-3"/>
          <w:sz w:val="24"/>
          <w:szCs w:val="24"/>
        </w:rPr>
        <w:t xml:space="preserve">5.3.1  </w:t>
      </w:r>
      <w:r>
        <w:rPr>
          <w:rFonts w:ascii="宋体" w:hAnsi="宋体" w:eastAsia="宋体" w:cs="宋体"/>
          <w:spacing w:val="-3"/>
          <w:sz w:val="24"/>
          <w:szCs w:val="24"/>
        </w:rPr>
        <w:t>开标过程中因本章第</w:t>
      </w:r>
      <w:r>
        <w:rPr>
          <w:rFonts w:ascii="宋体" w:hAnsi="宋体" w:eastAsia="宋体" w:cs="宋体"/>
          <w:spacing w:val="-45"/>
          <w:sz w:val="24"/>
          <w:szCs w:val="24"/>
        </w:rPr>
        <w:t xml:space="preserve"> </w:t>
      </w:r>
      <w:r>
        <w:rPr>
          <w:rFonts w:ascii="Times New Roman" w:hAnsi="Times New Roman" w:eastAsia="Times New Roman" w:cs="Times New Roman"/>
          <w:spacing w:val="-3"/>
          <w:sz w:val="24"/>
          <w:szCs w:val="24"/>
        </w:rPr>
        <w:t xml:space="preserve">5.3.2 </w:t>
      </w:r>
      <w:r>
        <w:rPr>
          <w:rFonts w:ascii="宋体" w:hAnsi="宋体" w:eastAsia="宋体" w:cs="宋体"/>
          <w:spacing w:val="-3"/>
          <w:sz w:val="24"/>
          <w:szCs w:val="24"/>
        </w:rPr>
        <w:t>项、第</w:t>
      </w:r>
      <w:r>
        <w:rPr>
          <w:rFonts w:ascii="宋体" w:hAnsi="宋体" w:eastAsia="宋体" w:cs="宋体"/>
          <w:spacing w:val="-48"/>
          <w:sz w:val="24"/>
          <w:szCs w:val="24"/>
        </w:rPr>
        <w:t xml:space="preserve"> </w:t>
      </w:r>
      <w:r>
        <w:rPr>
          <w:rFonts w:ascii="Times New Roman" w:hAnsi="Times New Roman" w:eastAsia="Times New Roman" w:cs="Times New Roman"/>
          <w:spacing w:val="-3"/>
          <w:sz w:val="24"/>
          <w:szCs w:val="24"/>
        </w:rPr>
        <w:t xml:space="preserve">5.3.3 </w:t>
      </w:r>
      <w:r>
        <w:rPr>
          <w:rFonts w:ascii="宋体" w:hAnsi="宋体" w:eastAsia="宋体" w:cs="宋体"/>
          <w:spacing w:val="-3"/>
          <w:sz w:val="24"/>
          <w:szCs w:val="24"/>
        </w:rPr>
        <w:t>项所列原因，导致系统无法正常运行，</w:t>
      </w:r>
      <w:r>
        <w:rPr>
          <w:rFonts w:ascii="宋体" w:hAnsi="宋体" w:eastAsia="宋体" w:cs="宋体"/>
          <w:spacing w:val="-1"/>
          <w:sz w:val="24"/>
          <w:szCs w:val="24"/>
        </w:rPr>
        <w:t>将按投标人须知前附表的规定采取补救措施。</w:t>
      </w:r>
    </w:p>
    <w:p w14:paraId="29A2D7FC">
      <w:pPr>
        <w:spacing w:line="307" w:lineRule="auto"/>
        <w:ind w:left="9" w:right="82" w:firstLine="481"/>
        <w:rPr>
          <w:rFonts w:ascii="宋体" w:hAnsi="宋体" w:eastAsia="宋体" w:cs="宋体"/>
          <w:sz w:val="24"/>
          <w:szCs w:val="24"/>
        </w:rPr>
      </w:pPr>
      <w:r>
        <w:rPr>
          <w:rFonts w:ascii="Times New Roman" w:hAnsi="Times New Roman" w:eastAsia="Times New Roman" w:cs="Times New Roman"/>
          <w:spacing w:val="-1"/>
          <w:sz w:val="24"/>
          <w:szCs w:val="24"/>
        </w:rPr>
        <w:t>5.3.2</w:t>
      </w:r>
      <w:r>
        <w:rPr>
          <w:rFonts w:ascii="Times New Roman" w:hAnsi="Times New Roman" w:eastAsia="Times New Roman" w:cs="Times New Roman"/>
          <w:spacing w:val="16"/>
          <w:w w:val="101"/>
          <w:sz w:val="24"/>
          <w:szCs w:val="24"/>
        </w:rPr>
        <w:t xml:space="preserve">  </w:t>
      </w:r>
      <w:r>
        <w:rPr>
          <w:rFonts w:ascii="宋体" w:hAnsi="宋体" w:eastAsia="宋体" w:cs="宋体"/>
          <w:spacing w:val="-1"/>
          <w:sz w:val="24"/>
          <w:szCs w:val="24"/>
        </w:rPr>
        <w:t>因“</w:t>
      </w:r>
      <w:r>
        <w:rPr>
          <w:rFonts w:ascii="宋体" w:hAnsi="宋体" w:eastAsia="宋体" w:cs="宋体"/>
          <w:spacing w:val="-80"/>
          <w:sz w:val="24"/>
          <w:szCs w:val="24"/>
        </w:rPr>
        <w:t xml:space="preserve"> </w:t>
      </w:r>
      <w:r>
        <w:rPr>
          <w:rFonts w:ascii="宋体" w:hAnsi="宋体" w:eastAsia="宋体" w:cs="宋体"/>
          <w:spacing w:val="-1"/>
          <w:sz w:val="24"/>
          <w:szCs w:val="24"/>
        </w:rPr>
        <w:t>电子交易平台</w:t>
      </w:r>
      <w:r>
        <w:rPr>
          <w:rFonts w:ascii="宋体" w:hAnsi="宋体" w:eastAsia="宋体" w:cs="宋体"/>
          <w:spacing w:val="-88"/>
          <w:sz w:val="24"/>
          <w:szCs w:val="24"/>
        </w:rPr>
        <w:t xml:space="preserve"> </w:t>
      </w:r>
      <w:r>
        <w:rPr>
          <w:rFonts w:ascii="宋体" w:hAnsi="宋体" w:eastAsia="宋体" w:cs="宋体"/>
          <w:spacing w:val="-1"/>
          <w:sz w:val="24"/>
          <w:szCs w:val="24"/>
        </w:rPr>
        <w:t>”系统故障导致投标人无法正常上传加</w:t>
      </w:r>
      <w:r>
        <w:rPr>
          <w:rFonts w:ascii="宋体" w:hAnsi="宋体" w:eastAsia="宋体" w:cs="宋体"/>
          <w:spacing w:val="-2"/>
          <w:sz w:val="24"/>
          <w:szCs w:val="24"/>
        </w:rPr>
        <w:t>密的投标文件，投</w:t>
      </w:r>
      <w:r>
        <w:rPr>
          <w:rFonts w:ascii="宋体" w:hAnsi="宋体" w:eastAsia="宋体" w:cs="宋体"/>
          <w:spacing w:val="-1"/>
          <w:sz w:val="24"/>
          <w:szCs w:val="24"/>
        </w:rPr>
        <w:t>标人应打印并递交电子交易平台自动生成的上传失败的异常记录单。</w:t>
      </w:r>
    </w:p>
    <w:p w14:paraId="44E2631B">
      <w:pPr>
        <w:spacing w:before="1" w:line="307" w:lineRule="auto"/>
        <w:ind w:left="19" w:right="80"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5.3.3  </w:t>
      </w:r>
      <w:r>
        <w:rPr>
          <w:rFonts w:ascii="宋体" w:hAnsi="宋体" w:eastAsia="宋体" w:cs="宋体"/>
          <w:spacing w:val="2"/>
          <w:sz w:val="24"/>
          <w:szCs w:val="24"/>
        </w:rPr>
        <w:t>当出现以下情况时，应对未开标</w:t>
      </w:r>
      <w:r>
        <w:rPr>
          <w:rFonts w:ascii="宋体" w:hAnsi="宋体" w:eastAsia="宋体" w:cs="宋体"/>
          <w:spacing w:val="1"/>
          <w:sz w:val="24"/>
          <w:szCs w:val="24"/>
        </w:rPr>
        <w:t>的中止电子开标，并在恢复正常后及时安排</w:t>
      </w:r>
      <w:r>
        <w:rPr>
          <w:rFonts w:ascii="宋体" w:hAnsi="宋体" w:eastAsia="宋体" w:cs="宋体"/>
          <w:spacing w:val="-5"/>
          <w:sz w:val="24"/>
          <w:szCs w:val="24"/>
        </w:rPr>
        <w:t>时间开标：</w:t>
      </w:r>
    </w:p>
    <w:p w14:paraId="0F2E56B7">
      <w:pPr>
        <w:spacing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）系统服务器发生故障，无法访问或无法使用系统；</w:t>
      </w:r>
    </w:p>
    <w:p w14:paraId="3AC1C4C0">
      <w:pPr>
        <w:spacing w:before="117"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）系统的软件或数据库出现错误，不能进行正常操作；</w:t>
      </w:r>
    </w:p>
    <w:p w14:paraId="21F02A25">
      <w:pPr>
        <w:spacing w:before="115" w:line="220"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）系统发现有安全漏洞，有潜在的泄密危险；</w:t>
      </w:r>
    </w:p>
    <w:p w14:paraId="35665CE4">
      <w:pPr>
        <w:spacing w:before="112"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）出现断电事故且短时间内无法恢复供电；</w:t>
      </w:r>
    </w:p>
    <w:p w14:paraId="75BAD62C">
      <w:pPr>
        <w:spacing w:before="117" w:line="220"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）其他无法保证招投标过程正常进行的情形。</w:t>
      </w:r>
    </w:p>
    <w:p w14:paraId="05D6590B">
      <w:pPr>
        <w:spacing w:before="114" w:line="219" w:lineRule="auto"/>
        <w:ind w:left="490"/>
        <w:rPr>
          <w:rFonts w:ascii="宋体" w:hAnsi="宋体" w:eastAsia="宋体" w:cs="宋体"/>
          <w:sz w:val="24"/>
          <w:szCs w:val="24"/>
        </w:rPr>
      </w:pPr>
      <w:r>
        <w:rPr>
          <w:rFonts w:ascii="Times New Roman" w:hAnsi="Times New Roman" w:eastAsia="Times New Roman" w:cs="Times New Roman"/>
          <w:sz w:val="24"/>
          <w:szCs w:val="24"/>
        </w:rPr>
        <w:t xml:space="preserve">5.3.4  </w:t>
      </w:r>
      <w:r>
        <w:rPr>
          <w:rFonts w:ascii="宋体" w:hAnsi="宋体" w:eastAsia="宋体" w:cs="宋体"/>
          <w:sz w:val="24"/>
          <w:szCs w:val="24"/>
        </w:rPr>
        <w:t>采取补救措施时，必须对原有资</w:t>
      </w:r>
      <w:r>
        <w:rPr>
          <w:rFonts w:ascii="宋体" w:hAnsi="宋体" w:eastAsia="宋体" w:cs="宋体"/>
          <w:spacing w:val="-1"/>
          <w:sz w:val="24"/>
          <w:szCs w:val="24"/>
        </w:rPr>
        <w:t>料及信息作出妥善保密处理。</w:t>
      </w:r>
    </w:p>
    <w:p w14:paraId="5A89F1C1">
      <w:pPr>
        <w:pStyle w:val="3"/>
        <w:spacing w:before="265" w:line="222" w:lineRule="auto"/>
        <w:ind w:left="10"/>
        <w:outlineLvl w:val="0"/>
        <w:rPr>
          <w:sz w:val="24"/>
          <w:szCs w:val="24"/>
        </w:rPr>
      </w:pPr>
      <w:bookmarkStart w:id="87" w:name="bookmark51"/>
      <w:bookmarkEnd w:id="87"/>
      <w:bookmarkStart w:id="88" w:name="_Toc8509"/>
      <w:r>
        <w:rPr>
          <w:rFonts w:ascii="Times New Roman" w:hAnsi="Times New Roman" w:eastAsia="Times New Roman" w:cs="Times New Roman"/>
          <w:spacing w:val="-4"/>
          <w:sz w:val="24"/>
          <w:szCs w:val="24"/>
        </w:rPr>
        <w:t>5.4</w:t>
      </w:r>
      <w:r>
        <w:rPr>
          <w:rFonts w:ascii="Times New Roman" w:hAnsi="Times New Roman" w:eastAsia="Times New Roman" w:cs="Times New Roman"/>
          <w:spacing w:val="7"/>
          <w:sz w:val="24"/>
          <w:szCs w:val="24"/>
        </w:rPr>
        <w:t xml:space="preserve">  </w:t>
      </w:r>
      <w:r>
        <w:rPr>
          <w:spacing w:val="-4"/>
          <w:sz w:val="24"/>
          <w:szCs w:val="24"/>
        </w:rPr>
        <w:t>开标异议</w:t>
      </w:r>
      <w:bookmarkEnd w:id="88"/>
    </w:p>
    <w:p w14:paraId="56AF3A99">
      <w:pPr>
        <w:spacing w:line="271" w:lineRule="auto"/>
        <w:rPr>
          <w:rFonts w:ascii="Arial"/>
          <w:sz w:val="21"/>
        </w:rPr>
      </w:pPr>
    </w:p>
    <w:p w14:paraId="23A68D04">
      <w:pPr>
        <w:spacing w:before="79" w:line="309" w:lineRule="auto"/>
        <w:ind w:left="9" w:right="80" w:firstLine="481"/>
        <w:rPr>
          <w:rFonts w:ascii="宋体" w:hAnsi="宋体" w:eastAsia="宋体" w:cs="宋体"/>
          <w:sz w:val="24"/>
          <w:szCs w:val="24"/>
        </w:rPr>
      </w:pPr>
      <w:r>
        <w:rPr>
          <w:rFonts w:ascii="宋体" w:hAnsi="宋体" w:eastAsia="宋体" w:cs="宋体"/>
          <w:spacing w:val="-3"/>
          <w:sz w:val="24"/>
          <w:szCs w:val="24"/>
        </w:rPr>
        <w:t>投标人对开标有异议的，应在开标现场通过“不见面开标大厅</w:t>
      </w:r>
      <w:r>
        <w:rPr>
          <w:rFonts w:ascii="宋体" w:hAnsi="宋体" w:eastAsia="宋体" w:cs="宋体"/>
          <w:spacing w:val="-71"/>
          <w:sz w:val="24"/>
          <w:szCs w:val="24"/>
        </w:rPr>
        <w:t xml:space="preserve"> </w:t>
      </w:r>
      <w:r>
        <w:rPr>
          <w:rFonts w:ascii="宋体" w:hAnsi="宋体" w:eastAsia="宋体" w:cs="宋体"/>
          <w:spacing w:val="-3"/>
          <w:sz w:val="24"/>
          <w:szCs w:val="24"/>
        </w:rPr>
        <w:t>”提出，招标人当场</w:t>
      </w:r>
      <w:r>
        <w:rPr>
          <w:rFonts w:ascii="宋体" w:hAnsi="宋体" w:eastAsia="宋体" w:cs="宋体"/>
          <w:spacing w:val="-1"/>
          <w:sz w:val="24"/>
          <w:szCs w:val="24"/>
        </w:rPr>
        <w:t>作出答复，并制作记录。</w:t>
      </w:r>
    </w:p>
    <w:p w14:paraId="711A2364">
      <w:pPr>
        <w:pStyle w:val="3"/>
        <w:spacing w:before="274" w:line="222" w:lineRule="auto"/>
        <w:ind w:left="11"/>
        <w:outlineLvl w:val="0"/>
        <w:rPr>
          <w:sz w:val="28"/>
          <w:szCs w:val="28"/>
        </w:rPr>
      </w:pPr>
      <w:bookmarkStart w:id="89" w:name="bookmark52"/>
      <w:bookmarkEnd w:id="89"/>
      <w:bookmarkStart w:id="90" w:name="bookmark53"/>
      <w:bookmarkEnd w:id="90"/>
      <w:bookmarkStart w:id="91" w:name="_Toc27612"/>
      <w:r>
        <w:rPr>
          <w:rFonts w:ascii="Times New Roman" w:hAnsi="Times New Roman" w:eastAsia="Times New Roman" w:cs="Times New Roman"/>
          <w:spacing w:val="-5"/>
          <w:sz w:val="28"/>
          <w:szCs w:val="28"/>
        </w:rPr>
        <w:t>6.</w:t>
      </w:r>
      <w:r>
        <w:rPr>
          <w:rFonts w:ascii="Times New Roman" w:hAnsi="Times New Roman" w:eastAsia="Times New Roman" w:cs="Times New Roman"/>
          <w:spacing w:val="4"/>
          <w:sz w:val="28"/>
          <w:szCs w:val="28"/>
        </w:rPr>
        <w:t xml:space="preserve">  </w:t>
      </w:r>
      <w:r>
        <w:rPr>
          <w:spacing w:val="-5"/>
          <w:sz w:val="28"/>
          <w:szCs w:val="28"/>
        </w:rPr>
        <w:t>评标</w:t>
      </w:r>
      <w:bookmarkEnd w:id="91"/>
    </w:p>
    <w:p w14:paraId="5BC2718D">
      <w:pPr>
        <w:pStyle w:val="3"/>
        <w:spacing w:before="259" w:line="221" w:lineRule="auto"/>
        <w:ind w:left="9"/>
        <w:outlineLvl w:val="0"/>
        <w:rPr>
          <w:sz w:val="24"/>
          <w:szCs w:val="24"/>
        </w:rPr>
      </w:pPr>
      <w:bookmarkStart w:id="92" w:name="bookmark147"/>
      <w:bookmarkEnd w:id="92"/>
      <w:bookmarkStart w:id="93" w:name="_Toc12062"/>
      <w:r>
        <w:rPr>
          <w:rFonts w:ascii="Times New Roman" w:hAnsi="Times New Roman" w:eastAsia="Times New Roman" w:cs="Times New Roman"/>
          <w:spacing w:val="-2"/>
          <w:sz w:val="24"/>
          <w:szCs w:val="24"/>
        </w:rPr>
        <w:t xml:space="preserve">6.1  </w:t>
      </w:r>
      <w:r>
        <w:rPr>
          <w:spacing w:val="-2"/>
          <w:sz w:val="24"/>
          <w:szCs w:val="24"/>
        </w:rPr>
        <w:t>评标委员会</w:t>
      </w:r>
      <w:bookmarkEnd w:id="93"/>
    </w:p>
    <w:p w14:paraId="35340527">
      <w:pPr>
        <w:spacing w:line="272" w:lineRule="auto"/>
        <w:rPr>
          <w:rFonts w:ascii="Arial"/>
          <w:sz w:val="21"/>
        </w:rPr>
      </w:pPr>
    </w:p>
    <w:p w14:paraId="059FEE4C">
      <w:pPr>
        <w:spacing w:before="79" w:line="308" w:lineRule="auto"/>
        <w:ind w:left="9" w:right="80" w:firstLine="480"/>
        <w:rPr>
          <w:rFonts w:ascii="宋体" w:hAnsi="宋体" w:eastAsia="宋体" w:cs="宋体"/>
          <w:sz w:val="24"/>
          <w:szCs w:val="24"/>
        </w:rPr>
      </w:pPr>
      <w:r>
        <w:rPr>
          <w:rFonts w:ascii="Times New Roman" w:hAnsi="Times New Roman" w:eastAsia="Times New Roman" w:cs="Times New Roman"/>
          <w:sz w:val="24"/>
          <w:szCs w:val="24"/>
        </w:rPr>
        <w:t>6.</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z w:val="24"/>
          <w:szCs w:val="24"/>
        </w:rPr>
        <w:t>1.</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 xml:space="preserve">1  </w:t>
      </w:r>
      <w:r>
        <w:rPr>
          <w:rFonts w:ascii="宋体" w:hAnsi="宋体" w:eastAsia="宋体" w:cs="宋体"/>
          <w:sz w:val="24"/>
          <w:szCs w:val="24"/>
        </w:rPr>
        <w:t>评标由招标人依法组建的评标委员会负责。评标委员会由招标人或其委托熟</w:t>
      </w:r>
      <w:r>
        <w:rPr>
          <w:rFonts w:ascii="宋体" w:hAnsi="宋体" w:eastAsia="宋体" w:cs="宋体"/>
          <w:spacing w:val="-1"/>
          <w:sz w:val="24"/>
          <w:szCs w:val="24"/>
        </w:rPr>
        <w:t>悉相关业务的代表，以及有关技术、经济等</w:t>
      </w:r>
      <w:r>
        <w:rPr>
          <w:rFonts w:ascii="宋体" w:hAnsi="宋体" w:eastAsia="宋体" w:cs="宋体"/>
          <w:spacing w:val="-2"/>
          <w:sz w:val="24"/>
          <w:szCs w:val="24"/>
        </w:rPr>
        <w:t>方面的专家组成。评标委员会成员人数以及</w:t>
      </w:r>
      <w:r>
        <w:rPr>
          <w:rFonts w:ascii="宋体" w:hAnsi="宋体" w:eastAsia="宋体" w:cs="宋体"/>
          <w:spacing w:val="-1"/>
          <w:sz w:val="24"/>
          <w:szCs w:val="24"/>
        </w:rPr>
        <w:t>技术、经济等方面专家的确定方式见投标人须知前附表。</w:t>
      </w:r>
    </w:p>
    <w:p w14:paraId="73D767BD">
      <w:pPr>
        <w:spacing w:before="1" w:line="218" w:lineRule="auto"/>
        <w:ind w:left="489"/>
        <w:rPr>
          <w:rFonts w:ascii="宋体" w:hAnsi="宋体" w:eastAsia="宋体" w:cs="宋体"/>
          <w:sz w:val="24"/>
          <w:szCs w:val="24"/>
        </w:rPr>
      </w:pPr>
      <w:r>
        <w:rPr>
          <w:rFonts w:ascii="Times New Roman" w:hAnsi="Times New Roman" w:eastAsia="Times New Roman" w:cs="Times New Roman"/>
          <w:sz w:val="24"/>
          <w:szCs w:val="24"/>
        </w:rPr>
        <w:t xml:space="preserve">6.1.2  </w:t>
      </w:r>
      <w:r>
        <w:rPr>
          <w:rFonts w:ascii="宋体" w:hAnsi="宋体" w:eastAsia="宋体" w:cs="宋体"/>
          <w:sz w:val="24"/>
          <w:szCs w:val="24"/>
        </w:rPr>
        <w:t>评标委员会成员有下列情形</w:t>
      </w:r>
      <w:r>
        <w:rPr>
          <w:rFonts w:ascii="宋体" w:hAnsi="宋体" w:eastAsia="宋体" w:cs="宋体"/>
          <w:spacing w:val="-1"/>
          <w:sz w:val="24"/>
          <w:szCs w:val="24"/>
        </w:rPr>
        <w:t>之一的，应主动提出回避：</w:t>
      </w:r>
    </w:p>
    <w:p w14:paraId="5F1B2D41">
      <w:pPr>
        <w:spacing w:before="117"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）为负责招标项目监督管理的交通运输主管部门的工作人员；</w:t>
      </w:r>
    </w:p>
    <w:p w14:paraId="4B9C8571">
      <w:pPr>
        <w:spacing w:before="114"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）与投标人法定代表人或其委托代理人有近亲属关系；</w:t>
      </w:r>
    </w:p>
    <w:p w14:paraId="6AD4A2D2">
      <w:pPr>
        <w:spacing w:before="116"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）为投标人的工作人员或退休人员；</w:t>
      </w:r>
    </w:p>
    <w:p w14:paraId="29C73164">
      <w:pPr>
        <w:spacing w:before="116" w:line="220"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）与投标人有其他利害关系，可能影响评标活动公正性；</w:t>
      </w:r>
    </w:p>
    <w:p w14:paraId="10D50CAF">
      <w:pPr>
        <w:spacing w:before="112" w:line="220" w:lineRule="auto"/>
        <w:jc w:val="right"/>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5</w:t>
      </w:r>
      <w:r>
        <w:rPr>
          <w:rFonts w:ascii="宋体" w:hAnsi="宋体" w:eastAsia="宋体" w:cs="宋体"/>
          <w:spacing w:val="-3"/>
          <w:sz w:val="24"/>
          <w:szCs w:val="24"/>
        </w:rPr>
        <w:t>）在与招标投标有关的活动中有过违法违规行为、曾受过行政处罚或刑事处罚。</w:t>
      </w:r>
    </w:p>
    <w:p w14:paraId="5618C743">
      <w:pPr>
        <w:spacing w:line="406" w:lineRule="auto"/>
        <w:rPr>
          <w:rFonts w:hint="eastAsia" w:ascii="Arial" w:eastAsia="宋体"/>
          <w:sz w:val="21"/>
          <w:lang w:eastAsia="zh-CN"/>
        </w:rPr>
      </w:pPr>
      <w:r>
        <w:rPr>
          <w:rFonts w:hint="eastAsia" w:ascii="Arial" w:eastAsia="宋体"/>
          <w:sz w:val="21"/>
          <w:lang w:eastAsia="zh-CN"/>
        </w:rPr>
        <w:br w:type="page"/>
      </w:r>
    </w:p>
    <w:p w14:paraId="67B5B3B9">
      <w:pPr>
        <w:spacing w:before="78" w:line="308" w:lineRule="auto"/>
        <w:ind w:left="7" w:right="2" w:firstLine="481"/>
        <w:jc w:val="both"/>
        <w:rPr>
          <w:rFonts w:ascii="宋体" w:hAnsi="宋体" w:eastAsia="宋体" w:cs="宋体"/>
          <w:sz w:val="24"/>
          <w:szCs w:val="24"/>
        </w:rPr>
      </w:pPr>
      <w:r>
        <w:rPr>
          <w:rFonts w:ascii="宋体" w:hAnsi="宋体" w:eastAsia="宋体" w:cs="宋体"/>
          <w:spacing w:val="-2"/>
          <w:sz w:val="24"/>
          <w:szCs w:val="24"/>
        </w:rPr>
        <w:t>招标人及其子公司、招标人下属单位、招标人的上级主管部门或者控股公司、招标</w:t>
      </w:r>
      <w:r>
        <w:rPr>
          <w:rFonts w:ascii="宋体" w:hAnsi="宋体" w:eastAsia="宋体" w:cs="宋体"/>
          <w:spacing w:val="5"/>
          <w:sz w:val="24"/>
          <w:szCs w:val="24"/>
        </w:rPr>
        <w:t>代理机构的工作人员或者退休人员不得以专家身份参与本单位招标或者招标代</w:t>
      </w:r>
      <w:r>
        <w:rPr>
          <w:rFonts w:ascii="宋体" w:hAnsi="宋体" w:eastAsia="宋体" w:cs="宋体"/>
          <w:spacing w:val="4"/>
          <w:sz w:val="24"/>
          <w:szCs w:val="24"/>
        </w:rPr>
        <w:t>理项目</w:t>
      </w:r>
      <w:r>
        <w:rPr>
          <w:rFonts w:ascii="宋体" w:hAnsi="宋体" w:eastAsia="宋体" w:cs="宋体"/>
          <w:spacing w:val="-3"/>
          <w:sz w:val="24"/>
          <w:szCs w:val="24"/>
        </w:rPr>
        <w:t>的评标。</w:t>
      </w:r>
    </w:p>
    <w:p w14:paraId="36165C2C">
      <w:pPr>
        <w:spacing w:before="2" w:line="308" w:lineRule="auto"/>
        <w:ind w:left="11" w:firstLine="478"/>
        <w:jc w:val="both"/>
        <w:rPr>
          <w:rFonts w:ascii="宋体" w:hAnsi="宋体" w:eastAsia="宋体" w:cs="宋体"/>
          <w:sz w:val="24"/>
          <w:szCs w:val="24"/>
        </w:rPr>
      </w:pPr>
      <w:r>
        <w:rPr>
          <w:rFonts w:ascii="Times New Roman" w:hAnsi="Times New Roman" w:eastAsia="Times New Roman" w:cs="Times New Roman"/>
          <w:spacing w:val="1"/>
          <w:sz w:val="24"/>
          <w:szCs w:val="24"/>
        </w:rPr>
        <w:t>6.</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pacing w:val="1"/>
          <w:sz w:val="24"/>
          <w:szCs w:val="24"/>
        </w:rPr>
        <w:t xml:space="preserve">1.3  </w:t>
      </w:r>
      <w:r>
        <w:rPr>
          <w:rFonts w:ascii="宋体" w:hAnsi="宋体" w:eastAsia="宋体" w:cs="宋体"/>
          <w:spacing w:val="1"/>
          <w:sz w:val="24"/>
          <w:szCs w:val="24"/>
        </w:rPr>
        <w:t>评标过程中，评标委员会成员有回避事由、擅离职守或因</w:t>
      </w:r>
      <w:r>
        <w:rPr>
          <w:rFonts w:ascii="宋体" w:hAnsi="宋体" w:eastAsia="宋体" w:cs="宋体"/>
          <w:sz w:val="24"/>
          <w:szCs w:val="24"/>
        </w:rPr>
        <w:t>健康等原因不能继</w:t>
      </w:r>
      <w:r>
        <w:rPr>
          <w:rFonts w:ascii="宋体" w:hAnsi="宋体" w:eastAsia="宋体" w:cs="宋体"/>
          <w:spacing w:val="-2"/>
          <w:sz w:val="24"/>
          <w:szCs w:val="24"/>
        </w:rPr>
        <w:t>续评标的，招标人有权更换。被更换的评标委员会成员作出的评审结论无效，由更换后</w:t>
      </w:r>
      <w:r>
        <w:rPr>
          <w:rFonts w:ascii="宋体" w:hAnsi="宋体" w:eastAsia="宋体" w:cs="宋体"/>
          <w:spacing w:val="-1"/>
          <w:sz w:val="24"/>
          <w:szCs w:val="24"/>
        </w:rPr>
        <w:t>的评标委员会成员重新进行评审。</w:t>
      </w:r>
    </w:p>
    <w:p w14:paraId="4430529E">
      <w:pPr>
        <w:pStyle w:val="3"/>
        <w:spacing w:before="147" w:line="222" w:lineRule="auto"/>
        <w:ind w:left="9"/>
        <w:outlineLvl w:val="0"/>
        <w:rPr>
          <w:sz w:val="24"/>
          <w:szCs w:val="24"/>
        </w:rPr>
      </w:pPr>
      <w:bookmarkStart w:id="94" w:name="bookmark54"/>
      <w:bookmarkEnd w:id="94"/>
      <w:bookmarkStart w:id="95" w:name="_Toc23720"/>
      <w:r>
        <w:rPr>
          <w:rFonts w:ascii="Times New Roman" w:hAnsi="Times New Roman" w:eastAsia="Times New Roman" w:cs="Times New Roman"/>
          <w:spacing w:val="-2"/>
          <w:sz w:val="24"/>
          <w:szCs w:val="24"/>
        </w:rPr>
        <w:t xml:space="preserve">6.2  </w:t>
      </w:r>
      <w:r>
        <w:rPr>
          <w:spacing w:val="-2"/>
          <w:sz w:val="24"/>
          <w:szCs w:val="24"/>
        </w:rPr>
        <w:t>评标原则</w:t>
      </w:r>
      <w:bookmarkEnd w:id="95"/>
    </w:p>
    <w:p w14:paraId="233A1114">
      <w:pPr>
        <w:spacing w:line="270" w:lineRule="auto"/>
        <w:rPr>
          <w:rFonts w:ascii="Arial"/>
          <w:sz w:val="21"/>
        </w:rPr>
      </w:pPr>
    </w:p>
    <w:p w14:paraId="5834056F">
      <w:pPr>
        <w:spacing w:before="78" w:line="219" w:lineRule="auto"/>
        <w:ind w:left="487"/>
        <w:rPr>
          <w:rFonts w:ascii="宋体" w:hAnsi="宋体" w:eastAsia="宋体" w:cs="宋体"/>
          <w:sz w:val="24"/>
          <w:szCs w:val="24"/>
        </w:rPr>
      </w:pPr>
      <w:r>
        <w:rPr>
          <w:rFonts w:ascii="宋体" w:hAnsi="宋体" w:eastAsia="宋体" w:cs="宋体"/>
          <w:spacing w:val="-1"/>
          <w:sz w:val="24"/>
          <w:szCs w:val="24"/>
        </w:rPr>
        <w:t>评标活动遵循公平、公正、科学和择优的原则。</w:t>
      </w:r>
    </w:p>
    <w:p w14:paraId="719DAB0C">
      <w:pPr>
        <w:pStyle w:val="3"/>
        <w:spacing w:before="267" w:line="222" w:lineRule="auto"/>
        <w:ind w:left="9"/>
        <w:outlineLvl w:val="0"/>
        <w:rPr>
          <w:sz w:val="24"/>
          <w:szCs w:val="24"/>
        </w:rPr>
      </w:pPr>
      <w:bookmarkStart w:id="96" w:name="bookmark55"/>
      <w:bookmarkEnd w:id="96"/>
      <w:bookmarkStart w:id="97" w:name="_Toc3086"/>
      <w:r>
        <w:rPr>
          <w:rFonts w:ascii="Times New Roman" w:hAnsi="Times New Roman" w:eastAsia="Times New Roman" w:cs="Times New Roman"/>
          <w:spacing w:val="-4"/>
          <w:sz w:val="24"/>
          <w:szCs w:val="24"/>
        </w:rPr>
        <w:t>6.3</w:t>
      </w:r>
      <w:r>
        <w:rPr>
          <w:rFonts w:ascii="Times New Roman" w:hAnsi="Times New Roman" w:eastAsia="Times New Roman" w:cs="Times New Roman"/>
          <w:spacing w:val="4"/>
          <w:sz w:val="24"/>
          <w:szCs w:val="24"/>
        </w:rPr>
        <w:t xml:space="preserve">  </w:t>
      </w:r>
      <w:r>
        <w:rPr>
          <w:spacing w:val="-4"/>
          <w:sz w:val="24"/>
          <w:szCs w:val="24"/>
        </w:rPr>
        <w:t>评标</w:t>
      </w:r>
      <w:bookmarkEnd w:id="97"/>
    </w:p>
    <w:p w14:paraId="7FAEE41E">
      <w:pPr>
        <w:spacing w:line="271" w:lineRule="auto"/>
        <w:rPr>
          <w:rFonts w:ascii="Arial"/>
          <w:sz w:val="21"/>
        </w:rPr>
      </w:pPr>
    </w:p>
    <w:p w14:paraId="54FA6697">
      <w:pPr>
        <w:spacing w:before="78" w:line="305" w:lineRule="auto"/>
        <w:ind w:left="9" w:firstLine="480"/>
        <w:rPr>
          <w:rFonts w:ascii="宋体" w:hAnsi="宋体" w:eastAsia="宋体" w:cs="宋体"/>
          <w:sz w:val="24"/>
          <w:szCs w:val="24"/>
        </w:rPr>
      </w:pPr>
      <w:r>
        <w:rPr>
          <w:rFonts w:ascii="Times New Roman" w:hAnsi="Times New Roman" w:eastAsia="Times New Roman" w:cs="Times New Roman"/>
          <w:sz w:val="24"/>
          <w:szCs w:val="24"/>
        </w:rPr>
        <w:t>6.3.</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 xml:space="preserve">1  </w:t>
      </w:r>
      <w:r>
        <w:rPr>
          <w:rFonts w:ascii="宋体" w:hAnsi="宋体" w:eastAsia="宋体" w:cs="宋体"/>
          <w:sz w:val="24"/>
          <w:szCs w:val="24"/>
        </w:rPr>
        <w:t>评标委员会按照第三章“评标办法</w:t>
      </w:r>
      <w:r>
        <w:rPr>
          <w:rFonts w:ascii="宋体" w:hAnsi="宋体" w:eastAsia="宋体" w:cs="宋体"/>
          <w:spacing w:val="-86"/>
          <w:sz w:val="24"/>
          <w:szCs w:val="24"/>
        </w:rPr>
        <w:t xml:space="preserve"> </w:t>
      </w:r>
      <w:r>
        <w:rPr>
          <w:rFonts w:ascii="宋体" w:hAnsi="宋体" w:eastAsia="宋体" w:cs="宋体"/>
          <w:sz w:val="24"/>
          <w:szCs w:val="24"/>
        </w:rPr>
        <w:t>”规定的方法、评审因素、标准和程</w:t>
      </w:r>
      <w:r>
        <w:rPr>
          <w:rFonts w:ascii="宋体" w:hAnsi="宋体" w:eastAsia="宋体" w:cs="宋体"/>
          <w:spacing w:val="-1"/>
          <w:sz w:val="24"/>
          <w:szCs w:val="24"/>
        </w:rPr>
        <w:t>序对</w:t>
      </w:r>
      <w:r>
        <w:rPr>
          <w:rFonts w:ascii="宋体" w:hAnsi="宋体" w:eastAsia="宋体" w:cs="宋体"/>
          <w:spacing w:val="-2"/>
          <w:sz w:val="24"/>
          <w:szCs w:val="24"/>
        </w:rPr>
        <w:t>投标文件进行评审。第三章“评标办法</w:t>
      </w:r>
      <w:r>
        <w:rPr>
          <w:rFonts w:ascii="宋体" w:hAnsi="宋体" w:eastAsia="宋体" w:cs="宋体"/>
          <w:spacing w:val="-88"/>
          <w:sz w:val="24"/>
          <w:szCs w:val="24"/>
        </w:rPr>
        <w:t xml:space="preserve"> </w:t>
      </w:r>
      <w:r>
        <w:rPr>
          <w:rFonts w:ascii="宋体" w:hAnsi="宋体" w:eastAsia="宋体" w:cs="宋体"/>
          <w:spacing w:val="-2"/>
          <w:sz w:val="24"/>
          <w:szCs w:val="24"/>
        </w:rPr>
        <w:t>”没有规定的方法</w:t>
      </w:r>
      <w:r>
        <w:rPr>
          <w:rFonts w:ascii="宋体" w:hAnsi="宋体" w:eastAsia="宋体" w:cs="宋体"/>
          <w:spacing w:val="-3"/>
          <w:sz w:val="24"/>
          <w:szCs w:val="24"/>
        </w:rPr>
        <w:t>、评审因素和标准，不作为评标依据。</w:t>
      </w:r>
    </w:p>
    <w:p w14:paraId="1C4E2E0F">
      <w:pPr>
        <w:spacing w:line="219" w:lineRule="auto"/>
        <w:ind w:left="489"/>
        <w:rPr>
          <w:rFonts w:ascii="宋体" w:hAnsi="宋体" w:eastAsia="宋体" w:cs="宋体"/>
          <w:sz w:val="24"/>
          <w:szCs w:val="24"/>
        </w:rPr>
      </w:pPr>
      <w:r>
        <w:rPr>
          <w:rFonts w:ascii="Times New Roman" w:hAnsi="Times New Roman" w:eastAsia="Times New Roman" w:cs="Times New Roman"/>
          <w:spacing w:val="-1"/>
          <w:sz w:val="24"/>
          <w:szCs w:val="24"/>
        </w:rPr>
        <w:t xml:space="preserve">6.3.2 </w:t>
      </w:r>
      <w:r>
        <w:rPr>
          <w:rFonts w:ascii="宋体" w:hAnsi="宋体" w:eastAsia="宋体" w:cs="宋体"/>
          <w:spacing w:val="-1"/>
          <w:sz w:val="24"/>
          <w:szCs w:val="24"/>
        </w:rPr>
        <w:t>评标及补救措施</w:t>
      </w:r>
    </w:p>
    <w:p w14:paraId="1BCED567">
      <w:pPr>
        <w:spacing w:before="114" w:line="309" w:lineRule="auto"/>
        <w:ind w:left="9" w:firstLine="478"/>
        <w:jc w:val="both"/>
        <w:rPr>
          <w:rFonts w:ascii="宋体" w:hAnsi="宋体" w:eastAsia="宋体" w:cs="宋体"/>
          <w:sz w:val="24"/>
          <w:szCs w:val="24"/>
        </w:rPr>
      </w:pPr>
      <w:r>
        <w:rPr>
          <w:rFonts w:ascii="宋体" w:hAnsi="宋体" w:eastAsia="宋体" w:cs="宋体"/>
          <w:sz w:val="24"/>
          <w:szCs w:val="24"/>
        </w:rPr>
        <w:t>评标委员会按照本章第</w:t>
      </w:r>
      <w:r>
        <w:rPr>
          <w:rFonts w:ascii="宋体" w:hAnsi="宋体" w:eastAsia="宋体" w:cs="宋体"/>
          <w:spacing w:val="-44"/>
          <w:sz w:val="24"/>
          <w:szCs w:val="24"/>
        </w:rPr>
        <w:t xml:space="preserve"> </w:t>
      </w:r>
      <w:r>
        <w:rPr>
          <w:rFonts w:ascii="Times New Roman" w:hAnsi="Times New Roman" w:eastAsia="Times New Roman" w:cs="Times New Roman"/>
          <w:sz w:val="24"/>
          <w:szCs w:val="24"/>
        </w:rPr>
        <w:t>6.3.</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z w:val="24"/>
          <w:szCs w:val="24"/>
        </w:rPr>
        <w:t>1</w:t>
      </w:r>
      <w:r>
        <w:rPr>
          <w:rFonts w:ascii="Times New Roman" w:hAnsi="Times New Roman" w:eastAsia="Times New Roman" w:cs="Times New Roman"/>
          <w:spacing w:val="16"/>
          <w:sz w:val="24"/>
          <w:szCs w:val="24"/>
        </w:rPr>
        <w:t xml:space="preserve"> </w:t>
      </w:r>
      <w:r>
        <w:rPr>
          <w:rFonts w:ascii="宋体" w:hAnsi="宋体" w:eastAsia="宋体" w:cs="宋体"/>
          <w:sz w:val="24"/>
          <w:szCs w:val="24"/>
        </w:rPr>
        <w:t>项的规定在电子评标系统上开展评审工作。如果评标</w:t>
      </w:r>
      <w:r>
        <w:rPr>
          <w:rFonts w:ascii="宋体" w:hAnsi="宋体" w:eastAsia="宋体" w:cs="宋体"/>
          <w:spacing w:val="-1"/>
          <w:sz w:val="24"/>
          <w:szCs w:val="24"/>
        </w:rPr>
        <w:t>过程中出现异常情况，导致无法继续评审工</w:t>
      </w:r>
      <w:r>
        <w:rPr>
          <w:rFonts w:ascii="宋体" w:hAnsi="宋体" w:eastAsia="宋体" w:cs="宋体"/>
          <w:spacing w:val="-2"/>
          <w:sz w:val="24"/>
          <w:szCs w:val="24"/>
        </w:rPr>
        <w:t>作的，可暂停评标，对原有资料及信息作出</w:t>
      </w:r>
      <w:r>
        <w:rPr>
          <w:rFonts w:ascii="宋体" w:hAnsi="宋体" w:eastAsia="宋体" w:cs="宋体"/>
          <w:spacing w:val="-1"/>
          <w:sz w:val="24"/>
          <w:szCs w:val="24"/>
        </w:rPr>
        <w:t>妥善保密处理，待电子评标系统恢复正常之后，应重新组织评审。</w:t>
      </w:r>
    </w:p>
    <w:p w14:paraId="4D9A6C35">
      <w:pPr>
        <w:spacing w:before="6" w:line="310" w:lineRule="auto"/>
        <w:ind w:left="7" w:firstLine="480"/>
        <w:rPr>
          <w:rFonts w:ascii="宋体" w:hAnsi="宋体" w:eastAsia="宋体" w:cs="宋体"/>
          <w:sz w:val="24"/>
          <w:szCs w:val="24"/>
        </w:rPr>
      </w:pPr>
      <w:r>
        <w:rPr>
          <w:rFonts w:ascii="宋体" w:hAnsi="宋体" w:eastAsia="宋体" w:cs="宋体"/>
          <w:spacing w:val="-2"/>
          <w:sz w:val="24"/>
          <w:szCs w:val="24"/>
        </w:rPr>
        <w:t>评标完成后，评标委员会应当向招标人提交书面评标报告和中标候选人名单。评标</w:t>
      </w:r>
      <w:r>
        <w:rPr>
          <w:rFonts w:ascii="宋体" w:hAnsi="宋体" w:eastAsia="宋体" w:cs="宋体"/>
          <w:spacing w:val="-1"/>
          <w:sz w:val="24"/>
          <w:szCs w:val="24"/>
        </w:rPr>
        <w:t>委员会推荐中标候选人的人数见投标人须知前附表。</w:t>
      </w:r>
    </w:p>
    <w:p w14:paraId="76C70A9B">
      <w:pPr>
        <w:pStyle w:val="3"/>
        <w:spacing w:before="145" w:line="222" w:lineRule="auto"/>
        <w:ind w:left="7"/>
        <w:outlineLvl w:val="0"/>
        <w:rPr>
          <w:sz w:val="24"/>
          <w:szCs w:val="24"/>
        </w:rPr>
      </w:pPr>
      <w:bookmarkStart w:id="98" w:name="bookmark56"/>
      <w:bookmarkEnd w:id="98"/>
      <w:bookmarkStart w:id="99" w:name="_Toc15359"/>
      <w:r>
        <w:rPr>
          <w:rFonts w:ascii="Times New Roman" w:hAnsi="Times New Roman" w:eastAsia="Times New Roman" w:cs="Times New Roman"/>
          <w:spacing w:val="-4"/>
          <w:sz w:val="24"/>
          <w:szCs w:val="24"/>
        </w:rPr>
        <w:t>7.</w:t>
      </w:r>
      <w:r>
        <w:rPr>
          <w:rFonts w:ascii="Times New Roman" w:hAnsi="Times New Roman" w:eastAsia="Times New Roman" w:cs="Times New Roman"/>
          <w:spacing w:val="7"/>
          <w:sz w:val="24"/>
          <w:szCs w:val="24"/>
        </w:rPr>
        <w:t xml:space="preserve">  </w:t>
      </w:r>
      <w:r>
        <w:rPr>
          <w:spacing w:val="-4"/>
          <w:sz w:val="24"/>
          <w:szCs w:val="24"/>
        </w:rPr>
        <w:t>合同授予</w:t>
      </w:r>
      <w:bookmarkEnd w:id="99"/>
    </w:p>
    <w:p w14:paraId="0EF5B5CB">
      <w:pPr>
        <w:pStyle w:val="3"/>
        <w:spacing w:before="262" w:line="222" w:lineRule="auto"/>
        <w:ind w:left="7"/>
        <w:outlineLvl w:val="0"/>
        <w:rPr>
          <w:sz w:val="24"/>
          <w:szCs w:val="24"/>
        </w:rPr>
      </w:pPr>
      <w:bookmarkStart w:id="100" w:name="bookmark57"/>
      <w:bookmarkEnd w:id="100"/>
      <w:bookmarkStart w:id="101" w:name="_Toc32559"/>
      <w:r>
        <w:rPr>
          <w:rFonts w:ascii="Times New Roman" w:hAnsi="Times New Roman" w:eastAsia="Times New Roman" w:cs="Times New Roman"/>
          <w:spacing w:val="-4"/>
          <w:sz w:val="24"/>
          <w:szCs w:val="24"/>
        </w:rPr>
        <w:t>7.1</w:t>
      </w:r>
      <w:r>
        <w:rPr>
          <w:rFonts w:ascii="Times New Roman" w:hAnsi="Times New Roman" w:eastAsia="Times New Roman" w:cs="Times New Roman"/>
          <w:spacing w:val="15"/>
          <w:sz w:val="24"/>
          <w:szCs w:val="24"/>
        </w:rPr>
        <w:t xml:space="preserve">  </w:t>
      </w:r>
      <w:r>
        <w:rPr>
          <w:spacing w:val="-4"/>
          <w:sz w:val="24"/>
          <w:szCs w:val="24"/>
        </w:rPr>
        <w:t>中标候选人公示</w:t>
      </w:r>
      <w:bookmarkEnd w:id="101"/>
    </w:p>
    <w:p w14:paraId="40163884">
      <w:pPr>
        <w:spacing w:line="274" w:lineRule="auto"/>
        <w:rPr>
          <w:rFonts w:ascii="Arial"/>
          <w:sz w:val="21"/>
        </w:rPr>
      </w:pPr>
    </w:p>
    <w:p w14:paraId="37FDB3F6">
      <w:pPr>
        <w:spacing w:before="78" w:line="307" w:lineRule="auto"/>
        <w:ind w:left="25" w:firstLine="464"/>
        <w:rPr>
          <w:rFonts w:ascii="宋体" w:hAnsi="宋体" w:eastAsia="宋体" w:cs="宋体"/>
          <w:sz w:val="24"/>
          <w:szCs w:val="24"/>
        </w:rPr>
      </w:pPr>
      <w:r>
        <w:rPr>
          <w:rFonts w:ascii="宋体" w:hAnsi="宋体" w:eastAsia="宋体" w:cs="宋体"/>
          <w:spacing w:val="-3"/>
          <w:sz w:val="24"/>
          <w:szCs w:val="24"/>
        </w:rPr>
        <w:t>招标人在收到评标报告之日起</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3</w:t>
      </w:r>
      <w:r>
        <w:rPr>
          <w:rFonts w:ascii="Times New Roman" w:hAnsi="Times New Roman" w:eastAsia="Times New Roman" w:cs="Times New Roman"/>
          <w:spacing w:val="51"/>
          <w:sz w:val="24"/>
          <w:szCs w:val="24"/>
        </w:rPr>
        <w:t xml:space="preserve"> </w:t>
      </w:r>
      <w:r>
        <w:rPr>
          <w:rFonts w:ascii="宋体" w:hAnsi="宋体" w:eastAsia="宋体" w:cs="宋体"/>
          <w:spacing w:val="-3"/>
          <w:sz w:val="24"/>
          <w:szCs w:val="24"/>
        </w:rPr>
        <w:t>日内，按照投标人须知前附</w:t>
      </w:r>
      <w:r>
        <w:rPr>
          <w:rFonts w:ascii="宋体" w:hAnsi="宋体" w:eastAsia="宋体" w:cs="宋体"/>
          <w:spacing w:val="-4"/>
          <w:sz w:val="24"/>
          <w:szCs w:val="24"/>
        </w:rPr>
        <w:t>表规定的公示媒介和期限公示中标候选人，公示期不得少于</w:t>
      </w:r>
      <w:r>
        <w:rPr>
          <w:rFonts w:ascii="宋体" w:hAnsi="宋体" w:eastAsia="宋体" w:cs="宋体"/>
          <w:spacing w:val="-34"/>
          <w:sz w:val="24"/>
          <w:szCs w:val="24"/>
        </w:rPr>
        <w:t xml:space="preserve"> </w:t>
      </w:r>
      <w:r>
        <w:rPr>
          <w:rFonts w:ascii="Times New Roman" w:hAnsi="Times New Roman" w:eastAsia="Times New Roman" w:cs="Times New Roman"/>
          <w:spacing w:val="-4"/>
          <w:sz w:val="24"/>
          <w:szCs w:val="24"/>
        </w:rPr>
        <w:t>3</w:t>
      </w:r>
      <w:r>
        <w:rPr>
          <w:rFonts w:ascii="Times New Roman" w:hAnsi="Times New Roman" w:eastAsia="Times New Roman" w:cs="Times New Roman"/>
          <w:spacing w:val="50"/>
          <w:w w:val="101"/>
          <w:sz w:val="24"/>
          <w:szCs w:val="24"/>
        </w:rPr>
        <w:t xml:space="preserve"> </w:t>
      </w:r>
      <w:r>
        <w:rPr>
          <w:rFonts w:ascii="宋体" w:hAnsi="宋体" w:eastAsia="宋体" w:cs="宋体"/>
          <w:spacing w:val="-4"/>
          <w:sz w:val="24"/>
          <w:szCs w:val="24"/>
        </w:rPr>
        <w:t>日，公示内容包括：</w:t>
      </w:r>
    </w:p>
    <w:p w14:paraId="5DB82F87">
      <w:pPr>
        <w:spacing w:before="1" w:line="308" w:lineRule="auto"/>
        <w:ind w:left="8" w:firstLine="49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）中标候选人排序、名称、投标报价，对质量要求、安全目标和服务期限的响</w:t>
      </w:r>
      <w:r>
        <w:rPr>
          <w:rFonts w:ascii="宋体" w:hAnsi="宋体" w:eastAsia="宋体" w:cs="宋体"/>
          <w:spacing w:val="-3"/>
          <w:sz w:val="24"/>
          <w:szCs w:val="24"/>
        </w:rPr>
        <w:t>应情况；</w:t>
      </w:r>
    </w:p>
    <w:p w14:paraId="2FCFB73D">
      <w:pPr>
        <w:spacing w:before="1" w:line="307" w:lineRule="auto"/>
        <w:ind w:left="9" w:firstLine="49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）中标候选人在投标文件中承诺的项目负责人姓名、个人业绩、相关证书名称</w:t>
      </w:r>
      <w:r>
        <w:rPr>
          <w:rFonts w:ascii="宋体" w:hAnsi="宋体" w:eastAsia="宋体" w:cs="宋体"/>
          <w:spacing w:val="-3"/>
          <w:sz w:val="24"/>
          <w:szCs w:val="24"/>
        </w:rPr>
        <w:t>和编号；</w:t>
      </w:r>
    </w:p>
    <w:p w14:paraId="7587CA0F">
      <w:pPr>
        <w:spacing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）中标候选人在投标文件中填报的项目业绩；</w:t>
      </w:r>
    </w:p>
    <w:p w14:paraId="76B26834">
      <w:pPr>
        <w:spacing w:before="116"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）被否决投标的投标人名称、否决依据和原因；</w:t>
      </w:r>
    </w:p>
    <w:p w14:paraId="3E7635B3">
      <w:pPr>
        <w:spacing w:before="114"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）提出异议的渠道和方式；</w:t>
      </w:r>
    </w:p>
    <w:p w14:paraId="57E2C615">
      <w:pPr>
        <w:spacing w:before="115"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6</w:t>
      </w:r>
      <w:r>
        <w:rPr>
          <w:rFonts w:ascii="宋体" w:hAnsi="宋体" w:eastAsia="宋体" w:cs="宋体"/>
          <w:spacing w:val="-1"/>
          <w:sz w:val="24"/>
          <w:szCs w:val="24"/>
        </w:rPr>
        <w:t>）投标人须知前附表规定公示的其他内容。</w:t>
      </w:r>
    </w:p>
    <w:p w14:paraId="2BD20875">
      <w:pPr>
        <w:spacing w:line="318" w:lineRule="auto"/>
        <w:rPr>
          <w:rFonts w:hint="eastAsia" w:ascii="Arial" w:eastAsia="宋体"/>
          <w:sz w:val="21"/>
          <w:lang w:eastAsia="zh-CN"/>
        </w:rPr>
      </w:pPr>
      <w:r>
        <w:rPr>
          <w:rFonts w:hint="eastAsia" w:ascii="Arial" w:eastAsia="宋体"/>
          <w:sz w:val="21"/>
          <w:lang w:eastAsia="zh-CN"/>
        </w:rPr>
        <w:br w:type="page"/>
      </w:r>
    </w:p>
    <w:p w14:paraId="2AFEDD42">
      <w:pPr>
        <w:pStyle w:val="3"/>
        <w:spacing w:before="78" w:line="222" w:lineRule="auto"/>
        <w:ind w:left="7"/>
        <w:outlineLvl w:val="0"/>
        <w:rPr>
          <w:sz w:val="24"/>
          <w:szCs w:val="24"/>
        </w:rPr>
      </w:pPr>
      <w:bookmarkStart w:id="102" w:name="bookmark58"/>
      <w:bookmarkEnd w:id="102"/>
      <w:bookmarkStart w:id="103" w:name="_Toc21576"/>
      <w:r>
        <w:rPr>
          <w:rFonts w:ascii="Times New Roman" w:hAnsi="Times New Roman" w:eastAsia="Times New Roman" w:cs="Times New Roman"/>
          <w:spacing w:val="-1"/>
          <w:sz w:val="24"/>
          <w:szCs w:val="24"/>
        </w:rPr>
        <w:t xml:space="preserve">7.2  </w:t>
      </w:r>
      <w:r>
        <w:rPr>
          <w:spacing w:val="-1"/>
          <w:sz w:val="24"/>
          <w:szCs w:val="24"/>
        </w:rPr>
        <w:t>评标结果异议</w:t>
      </w:r>
      <w:bookmarkEnd w:id="103"/>
    </w:p>
    <w:p w14:paraId="5B1CE5C1">
      <w:pPr>
        <w:spacing w:line="270" w:lineRule="auto"/>
        <w:rPr>
          <w:rFonts w:ascii="Arial"/>
          <w:sz w:val="21"/>
        </w:rPr>
      </w:pPr>
    </w:p>
    <w:p w14:paraId="24735108">
      <w:pPr>
        <w:spacing w:before="78" w:line="310" w:lineRule="auto"/>
        <w:ind w:left="9" w:firstLine="481"/>
        <w:jc w:val="both"/>
        <w:rPr>
          <w:rFonts w:ascii="宋体" w:hAnsi="宋体" w:eastAsia="宋体" w:cs="宋体"/>
          <w:sz w:val="24"/>
          <w:szCs w:val="24"/>
        </w:rPr>
      </w:pPr>
      <w:r>
        <w:rPr>
          <w:rFonts w:ascii="宋体" w:hAnsi="宋体" w:eastAsia="宋体" w:cs="宋体"/>
          <w:spacing w:val="-2"/>
          <w:sz w:val="24"/>
          <w:szCs w:val="24"/>
        </w:rPr>
        <w:t>投标人或其他利害关系人对依法必须进行招标的项目的评标结果有异议的，应在中</w:t>
      </w:r>
      <w:r>
        <w:rPr>
          <w:rFonts w:ascii="宋体" w:hAnsi="宋体" w:eastAsia="宋体" w:cs="宋体"/>
          <w:spacing w:val="-3"/>
          <w:sz w:val="24"/>
          <w:szCs w:val="24"/>
        </w:rPr>
        <w:t>标候选人公示期间提出。招标人将在收到异议之日起</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3</w:t>
      </w:r>
      <w:r>
        <w:rPr>
          <w:rFonts w:ascii="Times New Roman" w:hAnsi="Times New Roman" w:eastAsia="Times New Roman" w:cs="Times New Roman"/>
          <w:spacing w:val="50"/>
          <w:w w:val="101"/>
          <w:sz w:val="24"/>
          <w:szCs w:val="24"/>
        </w:rPr>
        <w:t xml:space="preserve"> </w:t>
      </w:r>
      <w:r>
        <w:rPr>
          <w:rFonts w:ascii="宋体" w:hAnsi="宋体" w:eastAsia="宋体" w:cs="宋体"/>
          <w:spacing w:val="-3"/>
          <w:sz w:val="24"/>
          <w:szCs w:val="24"/>
        </w:rPr>
        <w:t>日内作出答复；作</w:t>
      </w:r>
      <w:r>
        <w:rPr>
          <w:rFonts w:ascii="宋体" w:hAnsi="宋体" w:eastAsia="宋体" w:cs="宋体"/>
          <w:spacing w:val="-4"/>
          <w:sz w:val="24"/>
          <w:szCs w:val="24"/>
        </w:rPr>
        <w:t>出答复前，将</w:t>
      </w:r>
      <w:r>
        <w:rPr>
          <w:rFonts w:ascii="宋体" w:hAnsi="宋体" w:eastAsia="宋体" w:cs="宋体"/>
          <w:spacing w:val="-2"/>
          <w:sz w:val="24"/>
          <w:szCs w:val="24"/>
        </w:rPr>
        <w:t>暂停招标投标活动。</w:t>
      </w:r>
    </w:p>
    <w:p w14:paraId="5A72011D">
      <w:pPr>
        <w:pStyle w:val="3"/>
        <w:spacing w:before="141" w:line="222" w:lineRule="auto"/>
        <w:ind w:left="7"/>
        <w:outlineLvl w:val="0"/>
        <w:rPr>
          <w:sz w:val="24"/>
          <w:szCs w:val="24"/>
        </w:rPr>
      </w:pPr>
      <w:bookmarkStart w:id="104" w:name="bookmark59"/>
      <w:bookmarkEnd w:id="104"/>
      <w:bookmarkStart w:id="105" w:name="_Toc29169"/>
      <w:r>
        <w:rPr>
          <w:rFonts w:ascii="Times New Roman" w:hAnsi="Times New Roman" w:eastAsia="Times New Roman" w:cs="Times New Roman"/>
          <w:spacing w:val="-3"/>
          <w:sz w:val="24"/>
          <w:szCs w:val="24"/>
        </w:rPr>
        <w:t>7.3</w:t>
      </w:r>
      <w:r>
        <w:rPr>
          <w:rFonts w:ascii="Times New Roman" w:hAnsi="Times New Roman" w:eastAsia="Times New Roman" w:cs="Times New Roman"/>
          <w:spacing w:val="16"/>
          <w:sz w:val="24"/>
          <w:szCs w:val="24"/>
        </w:rPr>
        <w:t xml:space="preserve">  </w:t>
      </w:r>
      <w:r>
        <w:rPr>
          <w:spacing w:val="-3"/>
          <w:sz w:val="24"/>
          <w:szCs w:val="24"/>
        </w:rPr>
        <w:t>中标候选人履约能力审查</w:t>
      </w:r>
      <w:bookmarkEnd w:id="105"/>
    </w:p>
    <w:p w14:paraId="208F2779">
      <w:pPr>
        <w:spacing w:line="273" w:lineRule="auto"/>
        <w:rPr>
          <w:rFonts w:ascii="Arial"/>
          <w:sz w:val="21"/>
        </w:rPr>
      </w:pPr>
    </w:p>
    <w:p w14:paraId="6E57CE6D">
      <w:pPr>
        <w:spacing w:before="78" w:line="309" w:lineRule="auto"/>
        <w:ind w:left="9" w:firstLine="501"/>
        <w:jc w:val="both"/>
        <w:rPr>
          <w:rFonts w:ascii="宋体" w:hAnsi="宋体" w:eastAsia="宋体" w:cs="宋体"/>
          <w:sz w:val="24"/>
          <w:szCs w:val="24"/>
        </w:rPr>
      </w:pPr>
      <w:r>
        <w:rPr>
          <w:rFonts w:ascii="宋体" w:hAnsi="宋体" w:eastAsia="宋体" w:cs="宋体"/>
          <w:spacing w:val="-2"/>
          <w:sz w:val="24"/>
          <w:szCs w:val="24"/>
        </w:rPr>
        <w:t>中标候选人的经营、财务状况发生较大变化或存在违法行为，招标</w:t>
      </w:r>
      <w:r>
        <w:rPr>
          <w:rFonts w:ascii="宋体" w:hAnsi="宋体" w:eastAsia="宋体" w:cs="宋体"/>
          <w:spacing w:val="-3"/>
          <w:sz w:val="24"/>
          <w:szCs w:val="24"/>
        </w:rPr>
        <w:t>人认为可能影响</w:t>
      </w:r>
      <w:r>
        <w:rPr>
          <w:rFonts w:ascii="宋体" w:hAnsi="宋体" w:eastAsia="宋体" w:cs="宋体"/>
          <w:spacing w:val="-1"/>
          <w:sz w:val="24"/>
          <w:szCs w:val="24"/>
        </w:rPr>
        <w:t>其履约能力的，将在发出中标通知书前提请</w:t>
      </w:r>
      <w:r>
        <w:rPr>
          <w:rFonts w:ascii="宋体" w:hAnsi="宋体" w:eastAsia="宋体" w:cs="宋体"/>
          <w:spacing w:val="-2"/>
          <w:sz w:val="24"/>
          <w:szCs w:val="24"/>
        </w:rPr>
        <w:t>原评标委员会按照招标文件规定的标准和方法进行审查确认。</w:t>
      </w:r>
    </w:p>
    <w:p w14:paraId="1ACC6D57">
      <w:pPr>
        <w:pStyle w:val="3"/>
        <w:spacing w:before="146" w:line="224" w:lineRule="auto"/>
        <w:ind w:left="7"/>
        <w:outlineLvl w:val="0"/>
        <w:rPr>
          <w:sz w:val="24"/>
          <w:szCs w:val="24"/>
        </w:rPr>
      </w:pPr>
      <w:bookmarkStart w:id="106" w:name="bookmark60"/>
      <w:bookmarkEnd w:id="106"/>
      <w:bookmarkStart w:id="107" w:name="_Toc5962"/>
      <w:r>
        <w:rPr>
          <w:rFonts w:ascii="Times New Roman" w:hAnsi="Times New Roman" w:eastAsia="Times New Roman" w:cs="Times New Roman"/>
          <w:spacing w:val="-4"/>
          <w:sz w:val="24"/>
          <w:szCs w:val="24"/>
        </w:rPr>
        <w:t>7.4</w:t>
      </w:r>
      <w:r>
        <w:rPr>
          <w:rFonts w:ascii="Times New Roman" w:hAnsi="Times New Roman" w:eastAsia="Times New Roman" w:cs="Times New Roman"/>
          <w:spacing w:val="5"/>
          <w:sz w:val="24"/>
          <w:szCs w:val="24"/>
        </w:rPr>
        <w:t xml:space="preserve">  </w:t>
      </w:r>
      <w:r>
        <w:rPr>
          <w:spacing w:val="-4"/>
          <w:sz w:val="24"/>
          <w:szCs w:val="24"/>
        </w:rPr>
        <w:t>定标</w:t>
      </w:r>
      <w:bookmarkEnd w:id="107"/>
    </w:p>
    <w:p w14:paraId="70502317">
      <w:pPr>
        <w:spacing w:line="267" w:lineRule="auto"/>
        <w:rPr>
          <w:rFonts w:ascii="Arial"/>
          <w:sz w:val="21"/>
        </w:rPr>
      </w:pPr>
    </w:p>
    <w:p w14:paraId="73D20346">
      <w:pPr>
        <w:spacing w:before="79" w:line="308" w:lineRule="auto"/>
        <w:ind w:left="9" w:firstLine="478"/>
        <w:rPr>
          <w:rFonts w:ascii="宋体" w:hAnsi="宋体" w:eastAsia="宋体" w:cs="宋体"/>
          <w:sz w:val="24"/>
          <w:szCs w:val="24"/>
        </w:rPr>
      </w:pPr>
      <w:r>
        <w:rPr>
          <w:rFonts w:ascii="Times New Roman" w:hAnsi="Times New Roman" w:eastAsia="Times New Roman" w:cs="Times New Roman"/>
          <w:spacing w:val="-3"/>
          <w:sz w:val="24"/>
          <w:szCs w:val="24"/>
        </w:rPr>
        <w:t xml:space="preserve">7.4.1 </w:t>
      </w:r>
      <w:r>
        <w:rPr>
          <w:rFonts w:ascii="宋体" w:hAnsi="宋体" w:eastAsia="宋体" w:cs="宋体"/>
          <w:spacing w:val="-3"/>
          <w:sz w:val="24"/>
          <w:szCs w:val="24"/>
        </w:rPr>
        <w:t>按照投标人须知前附表的规定，招标人或招标人授权的评标委员会依法确定中</w:t>
      </w:r>
      <w:r>
        <w:rPr>
          <w:rFonts w:ascii="宋体" w:hAnsi="宋体" w:eastAsia="宋体" w:cs="宋体"/>
          <w:spacing w:val="-4"/>
          <w:sz w:val="24"/>
          <w:szCs w:val="24"/>
        </w:rPr>
        <w:t>标人。</w:t>
      </w:r>
    </w:p>
    <w:p w14:paraId="3C9ABF56">
      <w:pPr>
        <w:spacing w:before="1" w:line="307" w:lineRule="auto"/>
        <w:ind w:left="14" w:firstLine="473"/>
        <w:rPr>
          <w:rFonts w:ascii="宋体" w:hAnsi="宋体" w:eastAsia="宋体" w:cs="宋体"/>
          <w:sz w:val="24"/>
          <w:szCs w:val="24"/>
        </w:rPr>
      </w:pPr>
      <w:r>
        <w:rPr>
          <w:rFonts w:ascii="Times New Roman" w:hAnsi="Times New Roman" w:eastAsia="Times New Roman" w:cs="Times New Roman"/>
          <w:spacing w:val="-3"/>
          <w:sz w:val="24"/>
          <w:szCs w:val="24"/>
        </w:rPr>
        <w:t xml:space="preserve">7.4.2 </w:t>
      </w:r>
      <w:r>
        <w:rPr>
          <w:rFonts w:ascii="宋体" w:hAnsi="宋体" w:eastAsia="宋体" w:cs="宋体"/>
          <w:spacing w:val="-3"/>
          <w:sz w:val="24"/>
          <w:szCs w:val="24"/>
        </w:rPr>
        <w:t>招标人依据投标须知前附表的定标规则，在评标委员会推荐的中标候选人中确</w:t>
      </w:r>
      <w:r>
        <w:rPr>
          <w:rFonts w:ascii="宋体" w:hAnsi="宋体" w:eastAsia="宋体" w:cs="宋体"/>
          <w:spacing w:val="-4"/>
          <w:sz w:val="24"/>
          <w:szCs w:val="24"/>
        </w:rPr>
        <w:t>定中标人。</w:t>
      </w:r>
    </w:p>
    <w:p w14:paraId="33E2042C">
      <w:pPr>
        <w:spacing w:before="1" w:line="218" w:lineRule="auto"/>
        <w:ind w:left="487"/>
        <w:rPr>
          <w:rFonts w:ascii="宋体" w:hAnsi="宋体" w:eastAsia="宋体" w:cs="宋体"/>
          <w:sz w:val="24"/>
          <w:szCs w:val="24"/>
        </w:rPr>
      </w:pPr>
      <w:r>
        <w:rPr>
          <w:rFonts w:ascii="Times New Roman" w:hAnsi="Times New Roman" w:eastAsia="Times New Roman" w:cs="Times New Roman"/>
          <w:spacing w:val="-1"/>
          <w:sz w:val="24"/>
          <w:szCs w:val="24"/>
        </w:rPr>
        <w:t xml:space="preserve">7.4.3 </w:t>
      </w:r>
      <w:r>
        <w:rPr>
          <w:rFonts w:ascii="宋体" w:hAnsi="宋体" w:eastAsia="宋体" w:cs="宋体"/>
          <w:spacing w:val="-1"/>
          <w:sz w:val="24"/>
          <w:szCs w:val="24"/>
        </w:rPr>
        <w:t>招标人授权评标委员会按前附表</w:t>
      </w:r>
      <w:r>
        <w:rPr>
          <w:rFonts w:ascii="宋体" w:hAnsi="宋体" w:eastAsia="宋体" w:cs="宋体"/>
          <w:spacing w:val="-33"/>
          <w:sz w:val="24"/>
          <w:szCs w:val="24"/>
        </w:rPr>
        <w:t xml:space="preserve"> </w:t>
      </w:r>
      <w:r>
        <w:rPr>
          <w:rFonts w:ascii="Times New Roman" w:hAnsi="Times New Roman" w:eastAsia="Times New Roman" w:cs="Times New Roman"/>
          <w:spacing w:val="-1"/>
          <w:sz w:val="24"/>
          <w:szCs w:val="24"/>
        </w:rPr>
        <w:t xml:space="preserve">7.4.2 </w:t>
      </w:r>
      <w:r>
        <w:rPr>
          <w:rFonts w:ascii="宋体" w:hAnsi="宋体" w:eastAsia="宋体" w:cs="宋体"/>
          <w:spacing w:val="-1"/>
          <w:sz w:val="24"/>
          <w:szCs w:val="24"/>
        </w:rPr>
        <w:t>项规定的规则直接定标。</w:t>
      </w:r>
    </w:p>
    <w:p w14:paraId="61A63785">
      <w:pPr>
        <w:pStyle w:val="3"/>
        <w:spacing w:before="268" w:line="222" w:lineRule="auto"/>
        <w:ind w:left="7"/>
        <w:outlineLvl w:val="0"/>
        <w:rPr>
          <w:sz w:val="24"/>
          <w:szCs w:val="24"/>
        </w:rPr>
      </w:pPr>
      <w:bookmarkStart w:id="108" w:name="bookmark61"/>
      <w:bookmarkEnd w:id="108"/>
      <w:bookmarkStart w:id="109" w:name="_Toc27823"/>
      <w:r>
        <w:rPr>
          <w:rFonts w:ascii="Times New Roman" w:hAnsi="Times New Roman" w:eastAsia="Times New Roman" w:cs="Times New Roman"/>
          <w:spacing w:val="-6"/>
          <w:sz w:val="24"/>
          <w:szCs w:val="24"/>
        </w:rPr>
        <w:t>7.5</w:t>
      </w:r>
      <w:r>
        <w:rPr>
          <w:rFonts w:ascii="Times New Roman" w:hAnsi="Times New Roman" w:eastAsia="Times New Roman" w:cs="Times New Roman"/>
          <w:spacing w:val="16"/>
          <w:sz w:val="24"/>
          <w:szCs w:val="24"/>
        </w:rPr>
        <w:t xml:space="preserve">  </w:t>
      </w:r>
      <w:r>
        <w:rPr>
          <w:spacing w:val="-6"/>
          <w:sz w:val="24"/>
          <w:szCs w:val="24"/>
        </w:rPr>
        <w:t>中标通知</w:t>
      </w:r>
      <w:bookmarkEnd w:id="109"/>
    </w:p>
    <w:p w14:paraId="19665DBF">
      <w:pPr>
        <w:spacing w:line="272" w:lineRule="auto"/>
        <w:rPr>
          <w:rFonts w:ascii="Arial"/>
          <w:sz w:val="21"/>
        </w:rPr>
      </w:pPr>
    </w:p>
    <w:p w14:paraId="4D76039A">
      <w:pPr>
        <w:spacing w:before="79" w:line="308" w:lineRule="auto"/>
        <w:ind w:left="32" w:right="2" w:firstLine="454"/>
        <w:rPr>
          <w:rFonts w:ascii="宋体" w:hAnsi="宋体" w:eastAsia="宋体" w:cs="宋体"/>
          <w:sz w:val="24"/>
          <w:szCs w:val="24"/>
        </w:rPr>
      </w:pPr>
      <w:r>
        <w:rPr>
          <w:rFonts w:ascii="宋体" w:hAnsi="宋体" w:eastAsia="宋体" w:cs="宋体"/>
          <w:sz w:val="24"/>
          <w:szCs w:val="24"/>
        </w:rPr>
        <w:t>在本章第</w:t>
      </w:r>
      <w:r>
        <w:rPr>
          <w:rFonts w:ascii="宋体" w:hAnsi="宋体" w:eastAsia="宋体" w:cs="宋体"/>
          <w:spacing w:val="-48"/>
          <w:sz w:val="24"/>
          <w:szCs w:val="24"/>
        </w:rPr>
        <w:t xml:space="preserve"> </w:t>
      </w:r>
      <w:r>
        <w:rPr>
          <w:rFonts w:ascii="Times New Roman" w:hAnsi="Times New Roman" w:eastAsia="Times New Roman" w:cs="Times New Roman"/>
          <w:sz w:val="24"/>
          <w:szCs w:val="24"/>
        </w:rPr>
        <w:t xml:space="preserve">3.3 </w:t>
      </w:r>
      <w:r>
        <w:rPr>
          <w:rFonts w:ascii="宋体" w:hAnsi="宋体" w:eastAsia="宋体" w:cs="宋体"/>
          <w:sz w:val="24"/>
          <w:szCs w:val="24"/>
        </w:rPr>
        <w:t>款规定的投标有效期内，招标人应通过投标人</w:t>
      </w:r>
      <w:r>
        <w:rPr>
          <w:rFonts w:ascii="宋体" w:hAnsi="宋体" w:eastAsia="宋体" w:cs="宋体"/>
          <w:spacing w:val="-1"/>
          <w:sz w:val="24"/>
          <w:szCs w:val="24"/>
        </w:rPr>
        <w:t>须知前附表规定的形式向中标人发出中标通知书，同时将中标结果通知未中</w:t>
      </w:r>
      <w:r>
        <w:rPr>
          <w:rFonts w:ascii="宋体" w:hAnsi="宋体" w:eastAsia="宋体" w:cs="宋体"/>
          <w:spacing w:val="-2"/>
          <w:sz w:val="24"/>
          <w:szCs w:val="24"/>
        </w:rPr>
        <w:t>标的投标人。</w:t>
      </w:r>
    </w:p>
    <w:p w14:paraId="5E686546">
      <w:pPr>
        <w:pStyle w:val="3"/>
        <w:spacing w:before="148" w:line="224" w:lineRule="auto"/>
        <w:ind w:left="7"/>
        <w:outlineLvl w:val="0"/>
        <w:rPr>
          <w:sz w:val="24"/>
          <w:szCs w:val="24"/>
        </w:rPr>
      </w:pPr>
      <w:bookmarkStart w:id="110" w:name="bookmark62"/>
      <w:bookmarkEnd w:id="110"/>
      <w:bookmarkStart w:id="111" w:name="_Toc6880"/>
      <w:r>
        <w:rPr>
          <w:rFonts w:ascii="Times New Roman" w:hAnsi="Times New Roman" w:eastAsia="Times New Roman" w:cs="Times New Roman"/>
          <w:spacing w:val="-5"/>
          <w:sz w:val="24"/>
          <w:szCs w:val="24"/>
        </w:rPr>
        <w:t>7.6</w:t>
      </w:r>
      <w:r>
        <w:rPr>
          <w:rFonts w:ascii="Times New Roman" w:hAnsi="Times New Roman" w:eastAsia="Times New Roman" w:cs="Times New Roman"/>
          <w:spacing w:val="17"/>
          <w:sz w:val="24"/>
          <w:szCs w:val="24"/>
        </w:rPr>
        <w:t xml:space="preserve">  </w:t>
      </w:r>
      <w:r>
        <w:rPr>
          <w:spacing w:val="-5"/>
          <w:sz w:val="24"/>
          <w:szCs w:val="24"/>
        </w:rPr>
        <w:t>中标结果公告</w:t>
      </w:r>
      <w:bookmarkEnd w:id="111"/>
    </w:p>
    <w:p w14:paraId="5E56F35E">
      <w:pPr>
        <w:spacing w:line="269" w:lineRule="auto"/>
        <w:rPr>
          <w:rFonts w:ascii="Arial"/>
          <w:sz w:val="21"/>
        </w:rPr>
      </w:pPr>
    </w:p>
    <w:p w14:paraId="67E11772">
      <w:pPr>
        <w:spacing w:before="79" w:line="308" w:lineRule="auto"/>
        <w:ind w:left="15" w:firstLine="473"/>
        <w:rPr>
          <w:rFonts w:ascii="宋体" w:hAnsi="宋体" w:eastAsia="宋体" w:cs="宋体"/>
          <w:sz w:val="24"/>
          <w:szCs w:val="24"/>
        </w:rPr>
      </w:pPr>
      <w:r>
        <w:rPr>
          <w:rFonts w:ascii="宋体" w:hAnsi="宋体" w:eastAsia="宋体" w:cs="宋体"/>
          <w:spacing w:val="-3"/>
          <w:sz w:val="24"/>
          <w:szCs w:val="24"/>
        </w:rPr>
        <w:t>招标人在确定中标人之日起</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3</w:t>
      </w:r>
      <w:r>
        <w:rPr>
          <w:rFonts w:ascii="Times New Roman" w:hAnsi="Times New Roman" w:eastAsia="Times New Roman" w:cs="Times New Roman"/>
          <w:spacing w:val="51"/>
          <w:sz w:val="24"/>
          <w:szCs w:val="24"/>
        </w:rPr>
        <w:t xml:space="preserve"> </w:t>
      </w:r>
      <w:r>
        <w:rPr>
          <w:rFonts w:ascii="宋体" w:hAnsi="宋体" w:eastAsia="宋体" w:cs="宋体"/>
          <w:spacing w:val="-3"/>
          <w:sz w:val="24"/>
          <w:szCs w:val="24"/>
        </w:rPr>
        <w:t>日内，按照投标人须知前附表</w:t>
      </w:r>
      <w:r>
        <w:rPr>
          <w:rFonts w:ascii="宋体" w:hAnsi="宋体" w:eastAsia="宋体" w:cs="宋体"/>
          <w:spacing w:val="-4"/>
          <w:sz w:val="24"/>
          <w:szCs w:val="24"/>
        </w:rPr>
        <w:t>规定的公告媒介和期限</w:t>
      </w:r>
      <w:r>
        <w:rPr>
          <w:rFonts w:ascii="宋体" w:hAnsi="宋体" w:eastAsia="宋体" w:cs="宋体"/>
          <w:spacing w:val="-2"/>
          <w:sz w:val="24"/>
          <w:szCs w:val="24"/>
        </w:rPr>
        <w:t>公告中标结果，公告期不得少于</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3</w:t>
      </w:r>
      <w:r>
        <w:rPr>
          <w:rFonts w:ascii="Times New Roman" w:hAnsi="Times New Roman" w:eastAsia="Times New Roman" w:cs="Times New Roman"/>
          <w:spacing w:val="51"/>
          <w:sz w:val="24"/>
          <w:szCs w:val="24"/>
        </w:rPr>
        <w:t xml:space="preserve"> </w:t>
      </w:r>
      <w:r>
        <w:rPr>
          <w:rFonts w:ascii="宋体" w:hAnsi="宋体" w:eastAsia="宋体" w:cs="宋体"/>
          <w:spacing w:val="-2"/>
          <w:sz w:val="24"/>
          <w:szCs w:val="24"/>
        </w:rPr>
        <w:t>日。公告内</w:t>
      </w:r>
      <w:r>
        <w:rPr>
          <w:rFonts w:ascii="宋体" w:hAnsi="宋体" w:eastAsia="宋体" w:cs="宋体"/>
          <w:spacing w:val="-3"/>
          <w:sz w:val="24"/>
          <w:szCs w:val="24"/>
        </w:rPr>
        <w:t>容包括中标人名称、中标价。</w:t>
      </w:r>
    </w:p>
    <w:p w14:paraId="16D4C2E3">
      <w:pPr>
        <w:pStyle w:val="3"/>
        <w:spacing w:before="150" w:line="222" w:lineRule="auto"/>
        <w:ind w:left="7"/>
        <w:outlineLvl w:val="0"/>
        <w:rPr>
          <w:sz w:val="24"/>
          <w:szCs w:val="24"/>
        </w:rPr>
      </w:pPr>
      <w:bookmarkStart w:id="112" w:name="bookmark63"/>
      <w:bookmarkEnd w:id="112"/>
      <w:bookmarkStart w:id="113" w:name="_Toc18718"/>
      <w:r>
        <w:rPr>
          <w:rFonts w:ascii="Times New Roman" w:hAnsi="Times New Roman" w:eastAsia="Times New Roman" w:cs="Times New Roman"/>
          <w:spacing w:val="-1"/>
          <w:sz w:val="24"/>
          <w:szCs w:val="24"/>
        </w:rPr>
        <w:t xml:space="preserve">7.7  </w:t>
      </w:r>
      <w:r>
        <w:rPr>
          <w:spacing w:val="-1"/>
          <w:sz w:val="24"/>
          <w:szCs w:val="24"/>
        </w:rPr>
        <w:t>技术成果经济补偿</w:t>
      </w:r>
      <w:bookmarkEnd w:id="113"/>
    </w:p>
    <w:p w14:paraId="7D75D481">
      <w:pPr>
        <w:spacing w:line="272" w:lineRule="auto"/>
        <w:rPr>
          <w:rFonts w:ascii="Arial"/>
          <w:sz w:val="21"/>
        </w:rPr>
      </w:pPr>
    </w:p>
    <w:p w14:paraId="2D17031D">
      <w:pPr>
        <w:spacing w:before="78" w:line="309" w:lineRule="auto"/>
        <w:ind w:left="7" w:firstLine="481"/>
        <w:jc w:val="both"/>
        <w:rPr>
          <w:rFonts w:ascii="宋体" w:hAnsi="宋体" w:eastAsia="宋体" w:cs="宋体"/>
          <w:sz w:val="24"/>
          <w:szCs w:val="24"/>
        </w:rPr>
      </w:pPr>
      <w:r>
        <w:rPr>
          <w:rFonts w:ascii="宋体" w:hAnsi="宋体" w:eastAsia="宋体" w:cs="宋体"/>
          <w:spacing w:val="-2"/>
          <w:sz w:val="24"/>
          <w:szCs w:val="24"/>
        </w:rPr>
        <w:t>招标人对符合招标文件规定的未中标人的技术成果进行补偿的，招标人将按投标人</w:t>
      </w:r>
      <w:r>
        <w:rPr>
          <w:rFonts w:ascii="宋体" w:hAnsi="宋体" w:eastAsia="宋体" w:cs="宋体"/>
          <w:spacing w:val="-1"/>
          <w:sz w:val="24"/>
          <w:szCs w:val="24"/>
        </w:rPr>
        <w:t>须知前附表规定的标准给予经济补偿，未中标</w:t>
      </w:r>
      <w:r>
        <w:rPr>
          <w:rFonts w:ascii="宋体" w:hAnsi="宋体" w:eastAsia="宋体" w:cs="宋体"/>
          <w:spacing w:val="-2"/>
          <w:sz w:val="24"/>
          <w:szCs w:val="24"/>
        </w:rPr>
        <w:t>人在投标文件中声明放弃技术成果经济补</w:t>
      </w:r>
      <w:r>
        <w:rPr>
          <w:rFonts w:ascii="宋体" w:hAnsi="宋体" w:eastAsia="宋体" w:cs="宋体"/>
          <w:sz w:val="24"/>
          <w:szCs w:val="24"/>
        </w:rPr>
        <w:t>偿费的除外。招标人将于中标通知书发出后</w:t>
      </w:r>
      <w:r>
        <w:rPr>
          <w:rFonts w:ascii="宋体" w:hAnsi="宋体" w:eastAsia="宋体" w:cs="宋体"/>
          <w:spacing w:val="-48"/>
          <w:sz w:val="24"/>
          <w:szCs w:val="24"/>
        </w:rPr>
        <w:t xml:space="preserve"> </w:t>
      </w:r>
      <w:r>
        <w:rPr>
          <w:rFonts w:ascii="Times New Roman" w:hAnsi="Times New Roman" w:eastAsia="Times New Roman" w:cs="Times New Roman"/>
          <w:sz w:val="24"/>
          <w:szCs w:val="24"/>
        </w:rPr>
        <w:t>30</w:t>
      </w:r>
      <w:r>
        <w:rPr>
          <w:rFonts w:ascii="Times New Roman" w:hAnsi="Times New Roman" w:eastAsia="Times New Roman" w:cs="Times New Roman"/>
          <w:spacing w:val="53"/>
          <w:sz w:val="24"/>
          <w:szCs w:val="24"/>
        </w:rPr>
        <w:t xml:space="preserve"> </w:t>
      </w:r>
      <w:r>
        <w:rPr>
          <w:rFonts w:ascii="宋体" w:hAnsi="宋体" w:eastAsia="宋体" w:cs="宋体"/>
          <w:sz w:val="24"/>
          <w:szCs w:val="24"/>
        </w:rPr>
        <w:t>日内向未中标人支付技术成果经</w:t>
      </w:r>
      <w:r>
        <w:rPr>
          <w:rFonts w:ascii="宋体" w:hAnsi="宋体" w:eastAsia="宋体" w:cs="宋体"/>
          <w:spacing w:val="-1"/>
          <w:sz w:val="24"/>
          <w:szCs w:val="24"/>
        </w:rPr>
        <w:t>济补偿</w:t>
      </w:r>
      <w:r>
        <w:rPr>
          <w:rFonts w:ascii="宋体" w:hAnsi="宋体" w:eastAsia="宋体" w:cs="宋体"/>
          <w:spacing w:val="-5"/>
          <w:sz w:val="24"/>
          <w:szCs w:val="24"/>
        </w:rPr>
        <w:t>费。</w:t>
      </w:r>
    </w:p>
    <w:p w14:paraId="6116E15A">
      <w:pPr>
        <w:pStyle w:val="3"/>
        <w:spacing w:before="143" w:line="222" w:lineRule="auto"/>
        <w:ind w:left="7"/>
        <w:outlineLvl w:val="0"/>
        <w:rPr>
          <w:sz w:val="24"/>
          <w:szCs w:val="24"/>
        </w:rPr>
      </w:pPr>
      <w:bookmarkStart w:id="114" w:name="bookmark64"/>
      <w:bookmarkEnd w:id="114"/>
      <w:bookmarkStart w:id="115" w:name="_Toc2086"/>
      <w:r>
        <w:rPr>
          <w:rFonts w:ascii="Times New Roman" w:hAnsi="Times New Roman" w:eastAsia="Times New Roman" w:cs="Times New Roman"/>
          <w:spacing w:val="-1"/>
          <w:sz w:val="24"/>
          <w:szCs w:val="24"/>
        </w:rPr>
        <w:t xml:space="preserve">7.8  </w:t>
      </w:r>
      <w:r>
        <w:rPr>
          <w:spacing w:val="-1"/>
          <w:sz w:val="24"/>
          <w:szCs w:val="24"/>
        </w:rPr>
        <w:t>履约保证金</w:t>
      </w:r>
      <w:bookmarkEnd w:id="115"/>
    </w:p>
    <w:p w14:paraId="482C432E">
      <w:pPr>
        <w:spacing w:line="273" w:lineRule="auto"/>
        <w:rPr>
          <w:rFonts w:ascii="Arial"/>
          <w:sz w:val="21"/>
        </w:rPr>
      </w:pPr>
    </w:p>
    <w:p w14:paraId="11FE0D1F">
      <w:pPr>
        <w:spacing w:before="79" w:line="308" w:lineRule="auto"/>
        <w:ind w:left="8" w:firstLine="479"/>
        <w:rPr>
          <w:rFonts w:ascii="宋体" w:hAnsi="宋体" w:eastAsia="宋体" w:cs="宋体"/>
          <w:sz w:val="24"/>
          <w:szCs w:val="24"/>
        </w:rPr>
      </w:pPr>
      <w:r>
        <w:rPr>
          <w:rFonts w:ascii="Times New Roman" w:hAnsi="Times New Roman" w:eastAsia="Times New Roman" w:cs="Times New Roman"/>
          <w:spacing w:val="1"/>
          <w:sz w:val="24"/>
          <w:szCs w:val="24"/>
        </w:rPr>
        <w:t>7.8.</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1"/>
          <w:sz w:val="24"/>
          <w:szCs w:val="24"/>
        </w:rPr>
        <w:t xml:space="preserve">1  </w:t>
      </w:r>
      <w:r>
        <w:rPr>
          <w:rFonts w:ascii="宋体" w:hAnsi="宋体" w:eastAsia="宋体" w:cs="宋体"/>
          <w:spacing w:val="1"/>
          <w:sz w:val="24"/>
          <w:szCs w:val="24"/>
        </w:rPr>
        <w:t>在签订合同前，中标人应按投标人须知前附表规定的形式、</w:t>
      </w:r>
      <w:r>
        <w:rPr>
          <w:rFonts w:ascii="宋体" w:hAnsi="宋体" w:eastAsia="宋体" w:cs="宋体"/>
          <w:sz w:val="24"/>
          <w:szCs w:val="24"/>
        </w:rPr>
        <w:t>金额和招标文件</w:t>
      </w:r>
      <w:r>
        <w:rPr>
          <w:rFonts w:ascii="宋体" w:hAnsi="宋体" w:eastAsia="宋体" w:cs="宋体"/>
          <w:spacing w:val="-2"/>
          <w:sz w:val="24"/>
          <w:szCs w:val="24"/>
        </w:rPr>
        <w:t>第四章“合同条款及格式</w:t>
      </w:r>
      <w:r>
        <w:rPr>
          <w:rFonts w:ascii="宋体" w:hAnsi="宋体" w:eastAsia="宋体" w:cs="宋体"/>
          <w:spacing w:val="-88"/>
          <w:sz w:val="24"/>
          <w:szCs w:val="24"/>
        </w:rPr>
        <w:t xml:space="preserve"> </w:t>
      </w:r>
      <w:r>
        <w:rPr>
          <w:rFonts w:ascii="宋体" w:hAnsi="宋体" w:eastAsia="宋体" w:cs="宋体"/>
          <w:spacing w:val="-2"/>
          <w:sz w:val="24"/>
          <w:szCs w:val="24"/>
        </w:rPr>
        <w:t>”规定的或事先经过招标人书面认</w:t>
      </w:r>
      <w:r>
        <w:rPr>
          <w:rFonts w:ascii="宋体" w:hAnsi="宋体" w:eastAsia="宋体" w:cs="宋体"/>
          <w:spacing w:val="-3"/>
          <w:sz w:val="24"/>
          <w:szCs w:val="24"/>
        </w:rPr>
        <w:t>可的履约保证金格式向招标</w:t>
      </w:r>
    </w:p>
    <w:p w14:paraId="5F980812">
      <w:pPr>
        <w:spacing w:line="408" w:lineRule="auto"/>
        <w:rPr>
          <w:rFonts w:hint="eastAsia" w:ascii="Arial" w:eastAsia="宋体"/>
          <w:sz w:val="21"/>
          <w:lang w:eastAsia="zh-CN"/>
        </w:rPr>
      </w:pPr>
      <w:r>
        <w:rPr>
          <w:rFonts w:hint="eastAsia" w:ascii="Arial" w:eastAsia="宋体"/>
          <w:sz w:val="21"/>
          <w:lang w:eastAsia="zh-CN"/>
        </w:rPr>
        <w:br w:type="page"/>
      </w:r>
    </w:p>
    <w:p w14:paraId="75C60B65">
      <w:pPr>
        <w:spacing w:before="78" w:line="307" w:lineRule="auto"/>
        <w:ind w:left="9"/>
        <w:rPr>
          <w:rFonts w:ascii="宋体" w:hAnsi="宋体" w:eastAsia="宋体" w:cs="宋体"/>
          <w:sz w:val="24"/>
          <w:szCs w:val="24"/>
        </w:rPr>
      </w:pPr>
      <w:r>
        <w:rPr>
          <w:rFonts w:ascii="宋体" w:hAnsi="宋体" w:eastAsia="宋体" w:cs="宋体"/>
          <w:spacing w:val="-7"/>
          <w:sz w:val="24"/>
          <w:szCs w:val="24"/>
        </w:rPr>
        <w:t>人提交履约保证金。除投标人须知前附表另有规定外，履约保证金为签约合同价的</w:t>
      </w:r>
      <w:r>
        <w:rPr>
          <w:rFonts w:ascii="宋体" w:hAnsi="宋体" w:eastAsia="宋体" w:cs="宋体"/>
          <w:spacing w:val="-18"/>
          <w:sz w:val="24"/>
          <w:szCs w:val="24"/>
        </w:rPr>
        <w:t xml:space="preserve"> </w:t>
      </w:r>
      <w:r>
        <w:rPr>
          <w:rFonts w:ascii="Times New Roman" w:hAnsi="Times New Roman" w:eastAsia="Times New Roman" w:cs="Times New Roman"/>
          <w:spacing w:val="-7"/>
          <w:sz w:val="24"/>
          <w:szCs w:val="24"/>
        </w:rPr>
        <w:t>10%</w:t>
      </w:r>
      <w:r>
        <w:rPr>
          <w:rFonts w:ascii="宋体" w:hAnsi="宋体" w:eastAsia="宋体" w:cs="宋体"/>
          <w:spacing w:val="-7"/>
          <w:sz w:val="24"/>
          <w:szCs w:val="24"/>
        </w:rPr>
        <w:t>。</w:t>
      </w:r>
      <w:r>
        <w:rPr>
          <w:rFonts w:ascii="宋体" w:hAnsi="宋体" w:eastAsia="宋体" w:cs="宋体"/>
          <w:sz w:val="24"/>
          <w:szCs w:val="24"/>
        </w:rPr>
        <w:t>中标的，其履约保证金以各方或</w:t>
      </w:r>
      <w:r>
        <w:rPr>
          <w:rFonts w:ascii="宋体" w:hAnsi="宋体" w:eastAsia="宋体" w:cs="宋体"/>
          <w:spacing w:val="-1"/>
          <w:sz w:val="24"/>
          <w:szCs w:val="24"/>
        </w:rPr>
        <w:t>中牵头人的名义提交。</w:t>
      </w:r>
    </w:p>
    <w:p w14:paraId="07DFA7C4">
      <w:pPr>
        <w:spacing w:line="307" w:lineRule="auto"/>
        <w:ind w:left="30" w:right="80" w:firstLine="456"/>
        <w:rPr>
          <w:rFonts w:ascii="宋体" w:hAnsi="宋体" w:eastAsia="宋体" w:cs="宋体"/>
          <w:sz w:val="24"/>
          <w:szCs w:val="24"/>
        </w:rPr>
      </w:pPr>
      <w:r>
        <w:rPr>
          <w:rFonts w:ascii="宋体" w:hAnsi="宋体" w:eastAsia="宋体" w:cs="宋体"/>
          <w:spacing w:val="-2"/>
          <w:sz w:val="24"/>
          <w:szCs w:val="24"/>
        </w:rPr>
        <w:t>采用银行保函时，应由符合投标人须知前附表规定级别的银行开具，所需的费用由中标人承担，中标人应保证银行保函有效。</w:t>
      </w:r>
    </w:p>
    <w:p w14:paraId="19E90D31">
      <w:pPr>
        <w:spacing w:before="2" w:line="309" w:lineRule="auto"/>
        <w:ind w:left="9" w:right="80" w:firstLine="478"/>
        <w:jc w:val="both"/>
        <w:rPr>
          <w:rFonts w:ascii="宋体" w:hAnsi="宋体" w:eastAsia="宋体" w:cs="宋体"/>
          <w:sz w:val="24"/>
          <w:szCs w:val="24"/>
        </w:rPr>
      </w:pPr>
      <w:r>
        <w:rPr>
          <w:rFonts w:ascii="Times New Roman" w:hAnsi="Times New Roman" w:eastAsia="Times New Roman" w:cs="Times New Roman"/>
          <w:spacing w:val="-2"/>
          <w:sz w:val="24"/>
          <w:szCs w:val="24"/>
        </w:rPr>
        <w:t>7.8.2</w:t>
      </w:r>
      <w:r>
        <w:rPr>
          <w:rFonts w:ascii="Times New Roman" w:hAnsi="Times New Roman" w:eastAsia="Times New Roman" w:cs="Times New Roman"/>
          <w:spacing w:val="16"/>
          <w:sz w:val="24"/>
          <w:szCs w:val="24"/>
        </w:rPr>
        <w:t xml:space="preserve">  </w:t>
      </w:r>
      <w:r>
        <w:rPr>
          <w:rFonts w:ascii="宋体" w:hAnsi="宋体" w:eastAsia="宋体" w:cs="宋体"/>
          <w:spacing w:val="-2"/>
          <w:sz w:val="24"/>
          <w:szCs w:val="24"/>
        </w:rPr>
        <w:t>中标人不能按本章第</w:t>
      </w:r>
      <w:r>
        <w:rPr>
          <w:rFonts w:ascii="宋体" w:hAnsi="宋体" w:eastAsia="宋体" w:cs="宋体"/>
          <w:spacing w:val="-51"/>
          <w:sz w:val="24"/>
          <w:szCs w:val="24"/>
        </w:rPr>
        <w:t xml:space="preserve"> </w:t>
      </w:r>
      <w:r>
        <w:rPr>
          <w:rFonts w:ascii="Times New Roman" w:hAnsi="Times New Roman" w:eastAsia="Times New Roman" w:cs="Times New Roman"/>
          <w:spacing w:val="-2"/>
          <w:sz w:val="24"/>
          <w:szCs w:val="24"/>
        </w:rPr>
        <w:t xml:space="preserve">7.8.1 </w:t>
      </w:r>
      <w:r>
        <w:rPr>
          <w:rFonts w:ascii="宋体" w:hAnsi="宋体" w:eastAsia="宋体" w:cs="宋体"/>
          <w:spacing w:val="-2"/>
          <w:sz w:val="24"/>
          <w:szCs w:val="24"/>
        </w:rPr>
        <w:t>项要求提交履约保证</w:t>
      </w:r>
      <w:r>
        <w:rPr>
          <w:rFonts w:ascii="宋体" w:hAnsi="宋体" w:eastAsia="宋体" w:cs="宋体"/>
          <w:spacing w:val="-3"/>
          <w:sz w:val="24"/>
          <w:szCs w:val="24"/>
        </w:rPr>
        <w:t>金的，视为放弃中标，其投标</w:t>
      </w:r>
      <w:r>
        <w:rPr>
          <w:rFonts w:ascii="宋体" w:hAnsi="宋体" w:eastAsia="宋体" w:cs="宋体"/>
          <w:spacing w:val="-1"/>
          <w:sz w:val="24"/>
          <w:szCs w:val="24"/>
        </w:rPr>
        <w:t>保证金不予退还，给招标人造成的损失超过</w:t>
      </w:r>
      <w:r>
        <w:rPr>
          <w:rFonts w:ascii="宋体" w:hAnsi="宋体" w:eastAsia="宋体" w:cs="宋体"/>
          <w:spacing w:val="-2"/>
          <w:sz w:val="24"/>
          <w:szCs w:val="24"/>
        </w:rPr>
        <w:t>投标保证金数额的，中标人还应对超过部分</w:t>
      </w:r>
      <w:r>
        <w:rPr>
          <w:rFonts w:ascii="宋体" w:hAnsi="宋体" w:eastAsia="宋体" w:cs="宋体"/>
          <w:spacing w:val="-3"/>
          <w:sz w:val="24"/>
          <w:szCs w:val="24"/>
        </w:rPr>
        <w:t>予以赔偿。</w:t>
      </w:r>
    </w:p>
    <w:p w14:paraId="1A166325">
      <w:pPr>
        <w:pStyle w:val="3"/>
        <w:spacing w:before="143" w:line="223" w:lineRule="auto"/>
        <w:ind w:left="7"/>
        <w:outlineLvl w:val="0"/>
        <w:rPr>
          <w:sz w:val="24"/>
          <w:szCs w:val="24"/>
        </w:rPr>
      </w:pPr>
      <w:bookmarkStart w:id="116" w:name="bookmark65"/>
      <w:bookmarkEnd w:id="116"/>
      <w:bookmarkStart w:id="117" w:name="_Toc20791"/>
      <w:r>
        <w:rPr>
          <w:rFonts w:ascii="Times New Roman" w:hAnsi="Times New Roman" w:eastAsia="Times New Roman" w:cs="Times New Roman"/>
          <w:spacing w:val="-1"/>
          <w:sz w:val="24"/>
          <w:szCs w:val="24"/>
        </w:rPr>
        <w:t xml:space="preserve">7.9  </w:t>
      </w:r>
      <w:r>
        <w:rPr>
          <w:spacing w:val="-1"/>
          <w:sz w:val="24"/>
          <w:szCs w:val="24"/>
        </w:rPr>
        <w:t>签订合同</w:t>
      </w:r>
      <w:bookmarkEnd w:id="117"/>
    </w:p>
    <w:p w14:paraId="5D19EE74">
      <w:pPr>
        <w:spacing w:line="268" w:lineRule="auto"/>
        <w:rPr>
          <w:rFonts w:ascii="Arial"/>
          <w:sz w:val="21"/>
        </w:rPr>
      </w:pPr>
    </w:p>
    <w:p w14:paraId="0F023ADD">
      <w:pPr>
        <w:spacing w:before="78" w:line="308" w:lineRule="auto"/>
        <w:ind w:left="8" w:right="80" w:firstLine="479"/>
        <w:rPr>
          <w:rFonts w:ascii="宋体" w:hAnsi="宋体" w:eastAsia="宋体" w:cs="宋体"/>
          <w:sz w:val="24"/>
          <w:szCs w:val="24"/>
        </w:rPr>
      </w:pPr>
      <w:r>
        <w:rPr>
          <w:rFonts w:ascii="Times New Roman" w:hAnsi="Times New Roman" w:eastAsia="Times New Roman" w:cs="Times New Roman"/>
          <w:spacing w:val="-3"/>
          <w:sz w:val="24"/>
          <w:szCs w:val="24"/>
        </w:rPr>
        <w:t xml:space="preserve">7.9.1  </w:t>
      </w:r>
      <w:r>
        <w:rPr>
          <w:rFonts w:ascii="宋体" w:hAnsi="宋体" w:eastAsia="宋体" w:cs="宋体"/>
          <w:spacing w:val="-3"/>
          <w:sz w:val="24"/>
          <w:szCs w:val="24"/>
        </w:rPr>
        <w:t>招标人和中标人应在中标通知书发出之日起</w:t>
      </w:r>
      <w:r>
        <w:rPr>
          <w:rFonts w:ascii="宋体" w:hAnsi="宋体" w:eastAsia="宋体" w:cs="宋体"/>
          <w:spacing w:val="-47"/>
          <w:sz w:val="24"/>
          <w:szCs w:val="24"/>
        </w:rPr>
        <w:t xml:space="preserve"> </w:t>
      </w:r>
      <w:r>
        <w:rPr>
          <w:rFonts w:ascii="Times New Roman" w:hAnsi="Times New Roman" w:eastAsia="Times New Roman" w:cs="Times New Roman"/>
          <w:spacing w:val="-3"/>
          <w:sz w:val="24"/>
          <w:szCs w:val="24"/>
        </w:rPr>
        <w:t xml:space="preserve">30  </w:t>
      </w:r>
      <w:r>
        <w:rPr>
          <w:rFonts w:ascii="宋体" w:hAnsi="宋体" w:eastAsia="宋体" w:cs="宋体"/>
          <w:spacing w:val="-3"/>
          <w:sz w:val="24"/>
          <w:szCs w:val="24"/>
        </w:rPr>
        <w:t>日内，根据招标文件和中标人</w:t>
      </w:r>
      <w:r>
        <w:rPr>
          <w:rFonts w:ascii="宋体" w:hAnsi="宋体" w:eastAsia="宋体" w:cs="宋体"/>
          <w:spacing w:val="-1"/>
          <w:sz w:val="24"/>
          <w:szCs w:val="24"/>
        </w:rPr>
        <w:t>的投标文件订立书面合同。中标人无正当理由</w:t>
      </w:r>
      <w:r>
        <w:rPr>
          <w:rFonts w:ascii="宋体" w:hAnsi="宋体" w:eastAsia="宋体" w:cs="宋体"/>
          <w:spacing w:val="-2"/>
          <w:sz w:val="24"/>
          <w:szCs w:val="24"/>
        </w:rPr>
        <w:t>拒签合同，在签订合同时向招标人提出附加条件，或不按照招标文件要求提交履约保证金的，招标人取消其中标资格，其投标保</w:t>
      </w:r>
      <w:r>
        <w:rPr>
          <w:rFonts w:ascii="宋体" w:hAnsi="宋体" w:eastAsia="宋体" w:cs="宋体"/>
          <w:spacing w:val="-1"/>
          <w:sz w:val="24"/>
          <w:szCs w:val="24"/>
        </w:rPr>
        <w:t>证金不予退还；给招标人造成的损失超过投标</w:t>
      </w:r>
      <w:r>
        <w:rPr>
          <w:rFonts w:ascii="宋体" w:hAnsi="宋体" w:eastAsia="宋体" w:cs="宋体"/>
          <w:spacing w:val="-2"/>
          <w:sz w:val="24"/>
          <w:szCs w:val="24"/>
        </w:rPr>
        <w:t>保证金数额的，中标人还应对超过部分予</w:t>
      </w:r>
      <w:r>
        <w:rPr>
          <w:rFonts w:ascii="宋体" w:hAnsi="宋体" w:eastAsia="宋体" w:cs="宋体"/>
          <w:spacing w:val="-3"/>
          <w:sz w:val="24"/>
          <w:szCs w:val="24"/>
        </w:rPr>
        <w:t>以赔偿。</w:t>
      </w:r>
    </w:p>
    <w:p w14:paraId="204B43B4">
      <w:pPr>
        <w:spacing w:before="3" w:line="307" w:lineRule="auto"/>
        <w:ind w:left="9" w:right="80" w:firstLine="478"/>
        <w:rPr>
          <w:rFonts w:ascii="宋体" w:hAnsi="宋体" w:eastAsia="宋体" w:cs="宋体"/>
          <w:sz w:val="24"/>
          <w:szCs w:val="24"/>
        </w:rPr>
      </w:pPr>
      <w:r>
        <w:rPr>
          <w:rFonts w:ascii="Times New Roman" w:hAnsi="Times New Roman" w:eastAsia="Times New Roman" w:cs="Times New Roman"/>
          <w:spacing w:val="2"/>
          <w:sz w:val="24"/>
          <w:szCs w:val="24"/>
        </w:rPr>
        <w:t xml:space="preserve">7.9.2  </w:t>
      </w:r>
      <w:r>
        <w:rPr>
          <w:rFonts w:ascii="宋体" w:hAnsi="宋体" w:eastAsia="宋体" w:cs="宋体"/>
          <w:spacing w:val="2"/>
          <w:sz w:val="24"/>
          <w:szCs w:val="24"/>
        </w:rPr>
        <w:t>发出中标通知书后，招标人无正当理由</w:t>
      </w:r>
      <w:r>
        <w:rPr>
          <w:rFonts w:ascii="宋体" w:hAnsi="宋体" w:eastAsia="宋体" w:cs="宋体"/>
          <w:spacing w:val="1"/>
          <w:sz w:val="24"/>
          <w:szCs w:val="24"/>
        </w:rPr>
        <w:t>拒签合同，或在签订合同时向中标人</w:t>
      </w:r>
      <w:r>
        <w:rPr>
          <w:rFonts w:ascii="宋体" w:hAnsi="宋体" w:eastAsia="宋体" w:cs="宋体"/>
          <w:spacing w:val="-2"/>
          <w:sz w:val="24"/>
          <w:szCs w:val="24"/>
        </w:rPr>
        <w:t>提出附加条件的，招标人向中标人退还投标保证金；给中标人造成损失的，还应赔偿损</w:t>
      </w:r>
      <w:r>
        <w:rPr>
          <w:rFonts w:ascii="宋体" w:hAnsi="宋体" w:eastAsia="宋体" w:cs="宋体"/>
          <w:spacing w:val="-6"/>
          <w:sz w:val="24"/>
          <w:szCs w:val="24"/>
        </w:rPr>
        <w:t>失。</w:t>
      </w:r>
    </w:p>
    <w:p w14:paraId="53728433">
      <w:pPr>
        <w:spacing w:before="1" w:line="308" w:lineRule="auto"/>
        <w:ind w:left="30" w:right="80" w:firstLine="458"/>
        <w:rPr>
          <w:rFonts w:ascii="宋体" w:hAnsi="宋体" w:eastAsia="宋体" w:cs="宋体"/>
          <w:sz w:val="24"/>
          <w:szCs w:val="24"/>
        </w:rPr>
      </w:pPr>
      <w:r>
        <w:rPr>
          <w:rFonts w:ascii="宋体" w:hAnsi="宋体" w:eastAsia="宋体" w:cs="宋体"/>
          <w:spacing w:val="-2"/>
          <w:sz w:val="24"/>
          <w:szCs w:val="24"/>
        </w:rPr>
        <w:t>招标人不得以压低服务费、增加工作量、缩短服务期限等作为中标的条件，不得与中标人再行订立背离合同实质性内容的其他协议。</w:t>
      </w:r>
    </w:p>
    <w:p w14:paraId="10804380">
      <w:pPr>
        <w:spacing w:before="1" w:line="307" w:lineRule="auto"/>
        <w:ind w:left="8" w:right="80" w:firstLine="479"/>
        <w:rPr>
          <w:rFonts w:ascii="宋体" w:hAnsi="宋体" w:eastAsia="宋体" w:cs="宋体"/>
          <w:sz w:val="24"/>
          <w:szCs w:val="24"/>
        </w:rPr>
      </w:pPr>
      <w:r>
        <w:rPr>
          <w:rFonts w:ascii="Times New Roman" w:hAnsi="Times New Roman" w:eastAsia="Times New Roman" w:cs="Times New Roman"/>
          <w:spacing w:val="2"/>
          <w:sz w:val="24"/>
          <w:szCs w:val="24"/>
        </w:rPr>
        <w:t xml:space="preserve">7.9.3  </w:t>
      </w:r>
      <w:r>
        <w:rPr>
          <w:rFonts w:ascii="宋体" w:hAnsi="宋体" w:eastAsia="宋体" w:cs="宋体"/>
          <w:spacing w:val="2"/>
          <w:sz w:val="24"/>
          <w:szCs w:val="24"/>
        </w:rPr>
        <w:t>中标的，各方应共同与招</w:t>
      </w:r>
      <w:r>
        <w:rPr>
          <w:rFonts w:ascii="宋体" w:hAnsi="宋体" w:eastAsia="宋体" w:cs="宋体"/>
          <w:spacing w:val="1"/>
          <w:sz w:val="24"/>
          <w:szCs w:val="24"/>
        </w:rPr>
        <w:t>标人签订合同，就中标项目向招标人</w:t>
      </w:r>
      <w:r>
        <w:rPr>
          <w:rFonts w:ascii="宋体" w:hAnsi="宋体" w:eastAsia="宋体" w:cs="宋体"/>
          <w:spacing w:val="-2"/>
          <w:sz w:val="24"/>
          <w:szCs w:val="24"/>
        </w:rPr>
        <w:t>承担连带责任。</w:t>
      </w:r>
    </w:p>
    <w:p w14:paraId="300E0733">
      <w:pPr>
        <w:spacing w:before="1" w:line="310" w:lineRule="auto"/>
        <w:ind w:left="9" w:right="80" w:firstLine="478"/>
        <w:rPr>
          <w:rFonts w:ascii="宋体" w:hAnsi="宋体" w:eastAsia="宋体" w:cs="宋体"/>
          <w:sz w:val="24"/>
          <w:szCs w:val="24"/>
        </w:rPr>
      </w:pPr>
      <w:r>
        <w:rPr>
          <w:rFonts w:ascii="Times New Roman" w:hAnsi="Times New Roman" w:eastAsia="Times New Roman" w:cs="Times New Roman"/>
          <w:spacing w:val="2"/>
          <w:sz w:val="24"/>
          <w:szCs w:val="24"/>
        </w:rPr>
        <w:t xml:space="preserve">7.9.4  </w:t>
      </w:r>
      <w:r>
        <w:rPr>
          <w:rFonts w:ascii="宋体" w:hAnsi="宋体" w:eastAsia="宋体" w:cs="宋体"/>
          <w:spacing w:val="2"/>
          <w:sz w:val="24"/>
          <w:szCs w:val="24"/>
        </w:rPr>
        <w:t>招标人和中标人在签订合同协议书的同</w:t>
      </w:r>
      <w:r>
        <w:rPr>
          <w:rFonts w:ascii="宋体" w:hAnsi="宋体" w:eastAsia="宋体" w:cs="宋体"/>
          <w:spacing w:val="1"/>
          <w:sz w:val="24"/>
          <w:szCs w:val="24"/>
        </w:rPr>
        <w:t>时，须按照本招标文件规定的格式和</w:t>
      </w:r>
      <w:r>
        <w:rPr>
          <w:rFonts w:ascii="宋体" w:hAnsi="宋体" w:eastAsia="宋体" w:cs="宋体"/>
          <w:sz w:val="24"/>
          <w:szCs w:val="24"/>
        </w:rPr>
        <w:t>要求签订廉政合同，明确双方在廉政建设方面的权利和义</w:t>
      </w:r>
      <w:r>
        <w:rPr>
          <w:rFonts w:ascii="宋体" w:hAnsi="宋体" w:eastAsia="宋体" w:cs="宋体"/>
          <w:spacing w:val="-1"/>
          <w:sz w:val="24"/>
          <w:szCs w:val="24"/>
        </w:rPr>
        <w:t>务以及应承担的违约责任。</w:t>
      </w:r>
    </w:p>
    <w:p w14:paraId="6E59476B">
      <w:pPr>
        <w:pStyle w:val="3"/>
        <w:spacing w:before="268" w:line="222" w:lineRule="auto"/>
        <w:ind w:left="16"/>
        <w:outlineLvl w:val="0"/>
        <w:rPr>
          <w:sz w:val="28"/>
          <w:szCs w:val="28"/>
        </w:rPr>
      </w:pPr>
      <w:bookmarkStart w:id="118" w:name="bookmark66"/>
      <w:bookmarkEnd w:id="118"/>
      <w:bookmarkStart w:id="119" w:name="bookmark67"/>
      <w:bookmarkEnd w:id="119"/>
      <w:bookmarkStart w:id="120" w:name="_Toc31031"/>
      <w:r>
        <w:rPr>
          <w:rFonts w:ascii="Times New Roman" w:hAnsi="Times New Roman" w:eastAsia="Times New Roman" w:cs="Times New Roman"/>
          <w:spacing w:val="-5"/>
          <w:sz w:val="28"/>
          <w:szCs w:val="28"/>
        </w:rPr>
        <w:t>8.</w:t>
      </w:r>
      <w:r>
        <w:rPr>
          <w:rFonts w:ascii="Times New Roman" w:hAnsi="Times New Roman" w:eastAsia="Times New Roman" w:cs="Times New Roman"/>
          <w:spacing w:val="9"/>
          <w:sz w:val="28"/>
          <w:szCs w:val="28"/>
        </w:rPr>
        <w:t xml:space="preserve">  </w:t>
      </w:r>
      <w:r>
        <w:rPr>
          <w:spacing w:val="-5"/>
          <w:sz w:val="28"/>
          <w:szCs w:val="28"/>
        </w:rPr>
        <w:t>纪律和监督</w:t>
      </w:r>
      <w:bookmarkEnd w:id="120"/>
    </w:p>
    <w:p w14:paraId="7BA4EA39">
      <w:pPr>
        <w:pStyle w:val="3"/>
        <w:spacing w:before="261" w:line="222" w:lineRule="auto"/>
        <w:ind w:left="13"/>
        <w:outlineLvl w:val="0"/>
        <w:rPr>
          <w:sz w:val="24"/>
          <w:szCs w:val="24"/>
        </w:rPr>
      </w:pPr>
      <w:bookmarkStart w:id="121" w:name="bookmark148"/>
      <w:bookmarkEnd w:id="121"/>
      <w:bookmarkStart w:id="122" w:name="_Toc30349"/>
      <w:r>
        <w:rPr>
          <w:rFonts w:ascii="Times New Roman" w:hAnsi="Times New Roman" w:eastAsia="Times New Roman" w:cs="Times New Roman"/>
          <w:spacing w:val="-2"/>
          <w:sz w:val="24"/>
          <w:szCs w:val="24"/>
        </w:rPr>
        <w:t xml:space="preserve">8.1  </w:t>
      </w:r>
      <w:r>
        <w:rPr>
          <w:spacing w:val="-2"/>
          <w:sz w:val="24"/>
          <w:szCs w:val="24"/>
        </w:rPr>
        <w:t>对招标人的纪律要求</w:t>
      </w:r>
      <w:bookmarkEnd w:id="122"/>
    </w:p>
    <w:p w14:paraId="3CF8990B">
      <w:pPr>
        <w:spacing w:line="272" w:lineRule="auto"/>
        <w:rPr>
          <w:rFonts w:ascii="Arial"/>
          <w:sz w:val="21"/>
        </w:rPr>
      </w:pPr>
    </w:p>
    <w:p w14:paraId="652629C3">
      <w:pPr>
        <w:spacing w:before="79" w:line="310" w:lineRule="auto"/>
        <w:ind w:left="9" w:right="80" w:firstLine="480"/>
        <w:rPr>
          <w:rFonts w:ascii="宋体" w:hAnsi="宋体" w:eastAsia="宋体" w:cs="宋体"/>
          <w:sz w:val="24"/>
          <w:szCs w:val="24"/>
        </w:rPr>
      </w:pPr>
      <w:r>
        <w:rPr>
          <w:rFonts w:ascii="宋体" w:hAnsi="宋体" w:eastAsia="宋体" w:cs="宋体"/>
          <w:spacing w:val="-2"/>
          <w:sz w:val="24"/>
          <w:szCs w:val="24"/>
        </w:rPr>
        <w:t>招标人不得泄露招标投标活动中应保密的情况和资料，不得与投标人串通损害国家</w:t>
      </w:r>
      <w:r>
        <w:rPr>
          <w:rFonts w:ascii="宋体" w:hAnsi="宋体" w:eastAsia="宋体" w:cs="宋体"/>
          <w:spacing w:val="-1"/>
          <w:sz w:val="24"/>
          <w:szCs w:val="24"/>
        </w:rPr>
        <w:t>利益、社会公共利益或他人合法权益。</w:t>
      </w:r>
    </w:p>
    <w:p w14:paraId="258CF293">
      <w:pPr>
        <w:pStyle w:val="3"/>
        <w:spacing w:before="144" w:line="222" w:lineRule="auto"/>
        <w:ind w:left="13"/>
        <w:outlineLvl w:val="0"/>
        <w:rPr>
          <w:sz w:val="24"/>
          <w:szCs w:val="24"/>
        </w:rPr>
      </w:pPr>
      <w:bookmarkStart w:id="123" w:name="bookmark68"/>
      <w:bookmarkEnd w:id="123"/>
      <w:bookmarkStart w:id="124" w:name="_Toc25015"/>
      <w:r>
        <w:rPr>
          <w:rFonts w:ascii="Times New Roman" w:hAnsi="Times New Roman" w:eastAsia="Times New Roman" w:cs="Times New Roman"/>
          <w:spacing w:val="-2"/>
          <w:sz w:val="24"/>
          <w:szCs w:val="24"/>
        </w:rPr>
        <w:t xml:space="preserve">8.2  </w:t>
      </w:r>
      <w:r>
        <w:rPr>
          <w:spacing w:val="-2"/>
          <w:sz w:val="24"/>
          <w:szCs w:val="24"/>
        </w:rPr>
        <w:t>对投标人的纪律要求</w:t>
      </w:r>
      <w:bookmarkEnd w:id="124"/>
    </w:p>
    <w:p w14:paraId="6B5A3282">
      <w:pPr>
        <w:spacing w:line="270" w:lineRule="auto"/>
        <w:rPr>
          <w:rFonts w:ascii="Arial"/>
          <w:sz w:val="21"/>
        </w:rPr>
      </w:pPr>
    </w:p>
    <w:p w14:paraId="67B020B1">
      <w:pPr>
        <w:spacing w:before="79" w:line="309" w:lineRule="auto"/>
        <w:ind w:left="7" w:right="80" w:firstLine="483"/>
        <w:jc w:val="both"/>
        <w:rPr>
          <w:rFonts w:ascii="宋体" w:hAnsi="宋体" w:eastAsia="宋体" w:cs="宋体"/>
          <w:sz w:val="24"/>
          <w:szCs w:val="24"/>
        </w:rPr>
      </w:pPr>
      <w:r>
        <w:rPr>
          <w:rFonts w:ascii="宋体" w:hAnsi="宋体" w:eastAsia="宋体" w:cs="宋体"/>
          <w:spacing w:val="-2"/>
          <w:sz w:val="24"/>
          <w:szCs w:val="24"/>
        </w:rPr>
        <w:t>投标人不得相互串通投标或与招标人串通投标，不得向招标人或评标委员会成员行</w:t>
      </w:r>
      <w:r>
        <w:rPr>
          <w:rFonts w:ascii="宋体" w:hAnsi="宋体" w:eastAsia="宋体" w:cs="宋体"/>
          <w:spacing w:val="-1"/>
          <w:sz w:val="24"/>
          <w:szCs w:val="24"/>
        </w:rPr>
        <w:t>贿谋取中标，不得以他人名义投标或以其他方</w:t>
      </w:r>
      <w:r>
        <w:rPr>
          <w:rFonts w:ascii="宋体" w:hAnsi="宋体" w:eastAsia="宋体" w:cs="宋体"/>
          <w:spacing w:val="-2"/>
          <w:sz w:val="24"/>
          <w:szCs w:val="24"/>
        </w:rPr>
        <w:t>式弄虚作假骗取中标；投标人不得以任何</w:t>
      </w:r>
      <w:r>
        <w:rPr>
          <w:rFonts w:ascii="宋体" w:hAnsi="宋体" w:eastAsia="宋体" w:cs="宋体"/>
          <w:spacing w:val="-1"/>
          <w:sz w:val="24"/>
          <w:szCs w:val="24"/>
        </w:rPr>
        <w:t>方式干扰、影响评标工作。</w:t>
      </w:r>
    </w:p>
    <w:p w14:paraId="5AF8E366">
      <w:pPr>
        <w:spacing w:line="318" w:lineRule="auto"/>
        <w:rPr>
          <w:rFonts w:hint="eastAsia" w:ascii="Arial" w:eastAsia="宋体"/>
          <w:sz w:val="21"/>
          <w:lang w:eastAsia="zh-CN"/>
        </w:rPr>
      </w:pPr>
      <w:r>
        <w:rPr>
          <w:rFonts w:hint="eastAsia" w:ascii="Arial" w:eastAsia="宋体"/>
          <w:sz w:val="21"/>
          <w:lang w:eastAsia="zh-CN"/>
        </w:rPr>
        <w:br w:type="page"/>
      </w:r>
    </w:p>
    <w:p w14:paraId="6D17E902">
      <w:pPr>
        <w:pStyle w:val="3"/>
        <w:spacing w:before="78" w:line="221" w:lineRule="auto"/>
        <w:ind w:left="13"/>
        <w:outlineLvl w:val="0"/>
        <w:rPr>
          <w:sz w:val="24"/>
          <w:szCs w:val="24"/>
        </w:rPr>
      </w:pPr>
      <w:bookmarkStart w:id="125" w:name="bookmark69"/>
      <w:bookmarkEnd w:id="125"/>
      <w:bookmarkStart w:id="126" w:name="_Toc27945"/>
      <w:r>
        <w:rPr>
          <w:rFonts w:ascii="Times New Roman" w:hAnsi="Times New Roman" w:eastAsia="Times New Roman" w:cs="Times New Roman"/>
          <w:spacing w:val="-1"/>
          <w:sz w:val="24"/>
          <w:szCs w:val="24"/>
        </w:rPr>
        <w:t xml:space="preserve">8.3  </w:t>
      </w:r>
      <w:r>
        <w:rPr>
          <w:spacing w:val="-1"/>
          <w:sz w:val="24"/>
          <w:szCs w:val="24"/>
        </w:rPr>
        <w:t>对评标委员会成员的纪律要求</w:t>
      </w:r>
      <w:bookmarkEnd w:id="126"/>
    </w:p>
    <w:p w14:paraId="2DAC4944">
      <w:pPr>
        <w:spacing w:line="269" w:lineRule="auto"/>
        <w:rPr>
          <w:rFonts w:ascii="Arial"/>
          <w:sz w:val="21"/>
        </w:rPr>
      </w:pPr>
    </w:p>
    <w:p w14:paraId="3EBB682D">
      <w:pPr>
        <w:spacing w:before="78" w:line="309" w:lineRule="auto"/>
        <w:ind w:left="7" w:right="61" w:firstLine="480"/>
        <w:jc w:val="both"/>
        <w:rPr>
          <w:rFonts w:ascii="宋体" w:hAnsi="宋体" w:eastAsia="宋体" w:cs="宋体"/>
          <w:sz w:val="24"/>
          <w:szCs w:val="24"/>
        </w:rPr>
      </w:pPr>
      <w:r>
        <w:rPr>
          <w:rFonts w:ascii="宋体" w:hAnsi="宋体" w:eastAsia="宋体" w:cs="宋体"/>
          <w:spacing w:val="-2"/>
          <w:sz w:val="24"/>
          <w:szCs w:val="24"/>
        </w:rPr>
        <w:t>评标委员会成员不得收受他人的财物或其他好处，不得向他人透露对投标文件的评审和比较、中标候选人的推荐情况以及评标有关的其他情况。在评标活动中，评标委员</w:t>
      </w:r>
      <w:r>
        <w:rPr>
          <w:rFonts w:ascii="宋体" w:hAnsi="宋体" w:eastAsia="宋体" w:cs="宋体"/>
          <w:spacing w:val="-1"/>
          <w:sz w:val="24"/>
          <w:szCs w:val="24"/>
        </w:rPr>
        <w:t>会成员应客观、公正地履行职责，遵守职业道</w:t>
      </w:r>
      <w:r>
        <w:rPr>
          <w:rFonts w:ascii="宋体" w:hAnsi="宋体" w:eastAsia="宋体" w:cs="宋体"/>
          <w:spacing w:val="-2"/>
          <w:sz w:val="24"/>
          <w:szCs w:val="24"/>
        </w:rPr>
        <w:t>德，不得擅离职守，影响评标程序正常进</w:t>
      </w:r>
      <w:r>
        <w:rPr>
          <w:rFonts w:ascii="宋体" w:hAnsi="宋体" w:eastAsia="宋体" w:cs="宋体"/>
          <w:spacing w:val="-1"/>
          <w:sz w:val="24"/>
          <w:szCs w:val="24"/>
        </w:rPr>
        <w:t>行，不得使用第三章“评标办法</w:t>
      </w:r>
      <w:r>
        <w:rPr>
          <w:rFonts w:ascii="宋体" w:hAnsi="宋体" w:eastAsia="宋体" w:cs="宋体"/>
          <w:spacing w:val="-88"/>
          <w:sz w:val="24"/>
          <w:szCs w:val="24"/>
        </w:rPr>
        <w:t xml:space="preserve"> </w:t>
      </w:r>
      <w:r>
        <w:rPr>
          <w:rFonts w:ascii="宋体" w:hAnsi="宋体" w:eastAsia="宋体" w:cs="宋体"/>
          <w:spacing w:val="-1"/>
          <w:sz w:val="24"/>
          <w:szCs w:val="24"/>
        </w:rPr>
        <w:t>”没有规定的评审</w:t>
      </w:r>
      <w:r>
        <w:rPr>
          <w:rFonts w:ascii="宋体" w:hAnsi="宋体" w:eastAsia="宋体" w:cs="宋体"/>
          <w:spacing w:val="-2"/>
          <w:sz w:val="24"/>
          <w:szCs w:val="24"/>
        </w:rPr>
        <w:t>因素和标准进行评标。</w:t>
      </w:r>
    </w:p>
    <w:p w14:paraId="3A23444B">
      <w:pPr>
        <w:pStyle w:val="3"/>
        <w:spacing w:before="147" w:line="221" w:lineRule="auto"/>
        <w:ind w:left="13"/>
        <w:outlineLvl w:val="0"/>
        <w:rPr>
          <w:sz w:val="24"/>
          <w:szCs w:val="24"/>
        </w:rPr>
      </w:pPr>
      <w:bookmarkStart w:id="127" w:name="bookmark70"/>
      <w:bookmarkEnd w:id="127"/>
      <w:bookmarkStart w:id="128" w:name="_Toc16564"/>
      <w:r>
        <w:rPr>
          <w:rFonts w:ascii="Times New Roman" w:hAnsi="Times New Roman" w:eastAsia="Times New Roman" w:cs="Times New Roman"/>
          <w:spacing w:val="-1"/>
          <w:sz w:val="24"/>
          <w:szCs w:val="24"/>
        </w:rPr>
        <w:t xml:space="preserve">8.4  </w:t>
      </w:r>
      <w:r>
        <w:rPr>
          <w:spacing w:val="-1"/>
          <w:sz w:val="24"/>
          <w:szCs w:val="24"/>
        </w:rPr>
        <w:t>对与评标活动有关的工作人员的纪律要求</w:t>
      </w:r>
      <w:bookmarkEnd w:id="128"/>
    </w:p>
    <w:p w14:paraId="0D231558">
      <w:pPr>
        <w:spacing w:line="270" w:lineRule="auto"/>
        <w:rPr>
          <w:rFonts w:ascii="Arial"/>
          <w:sz w:val="21"/>
        </w:rPr>
      </w:pPr>
    </w:p>
    <w:p w14:paraId="0D251330">
      <w:pPr>
        <w:spacing w:before="78" w:line="310" w:lineRule="auto"/>
        <w:ind w:left="9" w:firstLine="483"/>
        <w:jc w:val="both"/>
        <w:rPr>
          <w:rFonts w:ascii="宋体" w:hAnsi="宋体" w:eastAsia="宋体" w:cs="宋体"/>
          <w:sz w:val="24"/>
          <w:szCs w:val="24"/>
        </w:rPr>
      </w:pPr>
      <w:r>
        <w:rPr>
          <w:rFonts w:ascii="宋体" w:hAnsi="宋体" w:eastAsia="宋体" w:cs="宋体"/>
          <w:spacing w:val="-2"/>
          <w:sz w:val="24"/>
          <w:szCs w:val="24"/>
        </w:rPr>
        <w:t>与评标活动有关的工作人员不得收受他人的财物或其他好处，不得向他人透露对投</w:t>
      </w:r>
      <w:r>
        <w:rPr>
          <w:rFonts w:ascii="宋体" w:hAnsi="宋体" w:eastAsia="宋体" w:cs="宋体"/>
          <w:spacing w:val="-6"/>
          <w:sz w:val="24"/>
          <w:szCs w:val="24"/>
        </w:rPr>
        <w:t>标文件的评审和比较、中标候选人的推荐情况以及评标有关的其他情况。在评标活动</w:t>
      </w:r>
      <w:r>
        <w:rPr>
          <w:rFonts w:ascii="宋体" w:hAnsi="宋体" w:eastAsia="宋体" w:cs="宋体"/>
          <w:spacing w:val="-7"/>
          <w:sz w:val="24"/>
          <w:szCs w:val="24"/>
        </w:rPr>
        <w:t>中，</w:t>
      </w:r>
      <w:r>
        <w:rPr>
          <w:rFonts w:ascii="宋体" w:hAnsi="宋体" w:eastAsia="宋体" w:cs="宋体"/>
          <w:spacing w:val="-1"/>
          <w:sz w:val="24"/>
          <w:szCs w:val="24"/>
        </w:rPr>
        <w:t>与评标活动有关的工作人员不得擅离职守，影响评标程序正常进行。</w:t>
      </w:r>
    </w:p>
    <w:p w14:paraId="5540D594">
      <w:pPr>
        <w:pStyle w:val="3"/>
        <w:spacing w:before="143" w:line="220" w:lineRule="auto"/>
        <w:ind w:left="13"/>
        <w:outlineLvl w:val="0"/>
        <w:rPr>
          <w:sz w:val="24"/>
          <w:szCs w:val="24"/>
        </w:rPr>
      </w:pPr>
      <w:bookmarkStart w:id="129" w:name="bookmark71"/>
      <w:bookmarkEnd w:id="129"/>
      <w:bookmarkStart w:id="130" w:name="_Toc3678"/>
      <w:r>
        <w:rPr>
          <w:rFonts w:ascii="Times New Roman" w:hAnsi="Times New Roman" w:eastAsia="Times New Roman" w:cs="Times New Roman"/>
          <w:spacing w:val="-5"/>
          <w:sz w:val="24"/>
          <w:szCs w:val="24"/>
        </w:rPr>
        <w:t>8.5</w:t>
      </w:r>
      <w:r>
        <w:rPr>
          <w:rFonts w:ascii="Times New Roman" w:hAnsi="Times New Roman" w:eastAsia="Times New Roman" w:cs="Times New Roman"/>
          <w:spacing w:val="4"/>
          <w:sz w:val="24"/>
          <w:szCs w:val="24"/>
        </w:rPr>
        <w:t xml:space="preserve">  </w:t>
      </w:r>
      <w:r>
        <w:rPr>
          <w:spacing w:val="-5"/>
          <w:sz w:val="24"/>
          <w:szCs w:val="24"/>
        </w:rPr>
        <w:t>投诉</w:t>
      </w:r>
      <w:bookmarkEnd w:id="130"/>
    </w:p>
    <w:p w14:paraId="1300F3F3">
      <w:pPr>
        <w:spacing w:line="273" w:lineRule="auto"/>
        <w:rPr>
          <w:rFonts w:ascii="Arial"/>
          <w:sz w:val="21"/>
        </w:rPr>
      </w:pPr>
    </w:p>
    <w:p w14:paraId="2842603D">
      <w:pPr>
        <w:spacing w:before="79" w:line="308" w:lineRule="auto"/>
        <w:ind w:left="9" w:right="64" w:firstLine="484"/>
        <w:jc w:val="both"/>
        <w:rPr>
          <w:rFonts w:ascii="宋体" w:hAnsi="宋体" w:eastAsia="宋体" w:cs="宋体"/>
          <w:sz w:val="24"/>
          <w:szCs w:val="24"/>
        </w:rPr>
      </w:pPr>
      <w:r>
        <w:rPr>
          <w:rFonts w:ascii="Times New Roman" w:hAnsi="Times New Roman" w:eastAsia="Times New Roman" w:cs="Times New Roman"/>
          <w:spacing w:val="1"/>
          <w:sz w:val="24"/>
          <w:szCs w:val="24"/>
        </w:rPr>
        <w:t>8.5.</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1"/>
          <w:sz w:val="24"/>
          <w:szCs w:val="24"/>
        </w:rPr>
        <w:t xml:space="preserve">1  </w:t>
      </w:r>
      <w:r>
        <w:rPr>
          <w:rFonts w:ascii="宋体" w:hAnsi="宋体" w:eastAsia="宋体" w:cs="宋体"/>
          <w:spacing w:val="1"/>
          <w:sz w:val="24"/>
          <w:szCs w:val="24"/>
        </w:rPr>
        <w:t>投标人或其他利害关系人认为招标投标活</w:t>
      </w:r>
      <w:r>
        <w:rPr>
          <w:rFonts w:ascii="宋体" w:hAnsi="宋体" w:eastAsia="宋体" w:cs="宋体"/>
          <w:sz w:val="24"/>
          <w:szCs w:val="24"/>
        </w:rPr>
        <w:t>动不符合法律、行政法规规定的，</w:t>
      </w:r>
      <w:r>
        <w:rPr>
          <w:rFonts w:ascii="宋体" w:hAnsi="宋体" w:eastAsia="宋体" w:cs="宋体"/>
          <w:spacing w:val="-1"/>
          <w:sz w:val="24"/>
          <w:szCs w:val="24"/>
        </w:rPr>
        <w:t>可以自知道或应当知道之日起</w:t>
      </w:r>
      <w:r>
        <w:rPr>
          <w:rFonts w:ascii="宋体" w:hAnsi="宋体" w:eastAsia="宋体" w:cs="宋体"/>
          <w:spacing w:val="-15"/>
          <w:sz w:val="24"/>
          <w:szCs w:val="24"/>
        </w:rPr>
        <w:t xml:space="preserve"> </w:t>
      </w:r>
      <w:r>
        <w:rPr>
          <w:rFonts w:ascii="Times New Roman" w:hAnsi="Times New Roman" w:eastAsia="Times New Roman" w:cs="Times New Roman"/>
          <w:spacing w:val="-1"/>
          <w:sz w:val="24"/>
          <w:szCs w:val="24"/>
        </w:rPr>
        <w:t>10</w:t>
      </w:r>
      <w:r>
        <w:rPr>
          <w:rFonts w:ascii="Times New Roman" w:hAnsi="Times New Roman" w:eastAsia="Times New Roman" w:cs="Times New Roman"/>
          <w:spacing w:val="53"/>
          <w:sz w:val="24"/>
          <w:szCs w:val="24"/>
        </w:rPr>
        <w:t xml:space="preserve"> </w:t>
      </w:r>
      <w:r>
        <w:rPr>
          <w:rFonts w:ascii="宋体" w:hAnsi="宋体" w:eastAsia="宋体" w:cs="宋体"/>
          <w:spacing w:val="-1"/>
          <w:sz w:val="24"/>
          <w:szCs w:val="24"/>
        </w:rPr>
        <w:t>日内向有关行政监督部门投诉。投诉应有明确的请求</w:t>
      </w:r>
      <w:r>
        <w:rPr>
          <w:rFonts w:ascii="宋体" w:hAnsi="宋体" w:eastAsia="宋体" w:cs="宋体"/>
          <w:spacing w:val="-2"/>
          <w:sz w:val="24"/>
          <w:szCs w:val="24"/>
        </w:rPr>
        <w:t>和必要的证明材料。</w:t>
      </w:r>
    </w:p>
    <w:p w14:paraId="2AFD804D">
      <w:pPr>
        <w:spacing w:before="1" w:line="218" w:lineRule="auto"/>
        <w:ind w:left="489"/>
        <w:rPr>
          <w:rFonts w:ascii="宋体" w:hAnsi="宋体" w:eastAsia="宋体" w:cs="宋体"/>
          <w:sz w:val="24"/>
          <w:szCs w:val="24"/>
        </w:rPr>
      </w:pPr>
      <w:r>
        <w:rPr>
          <w:rFonts w:ascii="宋体" w:hAnsi="宋体" w:eastAsia="宋体" w:cs="宋体"/>
          <w:spacing w:val="-1"/>
          <w:sz w:val="24"/>
          <w:szCs w:val="24"/>
        </w:rPr>
        <w:t>监督部门的联系方式见投标人须知前附表。</w:t>
      </w:r>
    </w:p>
    <w:p w14:paraId="72F31B87">
      <w:pPr>
        <w:spacing w:before="115" w:line="309" w:lineRule="auto"/>
        <w:ind w:left="8" w:right="61" w:firstLine="485"/>
        <w:jc w:val="both"/>
        <w:rPr>
          <w:rFonts w:ascii="宋体" w:hAnsi="宋体" w:eastAsia="宋体" w:cs="宋体"/>
          <w:sz w:val="24"/>
          <w:szCs w:val="24"/>
        </w:rPr>
      </w:pPr>
      <w:r>
        <w:rPr>
          <w:rFonts w:ascii="Times New Roman" w:hAnsi="Times New Roman" w:eastAsia="Times New Roman" w:cs="Times New Roman"/>
          <w:spacing w:val="1"/>
          <w:sz w:val="24"/>
          <w:szCs w:val="24"/>
        </w:rPr>
        <w:t xml:space="preserve">8.5.2  </w:t>
      </w:r>
      <w:r>
        <w:rPr>
          <w:rFonts w:ascii="宋体" w:hAnsi="宋体" w:eastAsia="宋体" w:cs="宋体"/>
          <w:spacing w:val="1"/>
          <w:sz w:val="24"/>
          <w:szCs w:val="24"/>
        </w:rPr>
        <w:t>投标人或其他利害关系人对招标文件、开标和评标结果提出投诉的，应按照</w:t>
      </w:r>
      <w:r>
        <w:rPr>
          <w:rFonts w:ascii="宋体" w:hAnsi="宋体" w:eastAsia="宋体" w:cs="宋体"/>
          <w:spacing w:val="-3"/>
          <w:sz w:val="24"/>
          <w:szCs w:val="24"/>
        </w:rPr>
        <w:t>本章第</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 xml:space="preserve">2.4 </w:t>
      </w:r>
      <w:r>
        <w:rPr>
          <w:rFonts w:ascii="宋体" w:hAnsi="宋体" w:eastAsia="宋体" w:cs="宋体"/>
          <w:spacing w:val="-3"/>
          <w:sz w:val="24"/>
          <w:szCs w:val="24"/>
        </w:rPr>
        <w:t>款、第</w:t>
      </w:r>
      <w:r>
        <w:rPr>
          <w:rFonts w:ascii="宋体" w:hAnsi="宋体" w:eastAsia="宋体" w:cs="宋体"/>
          <w:spacing w:val="-48"/>
          <w:sz w:val="24"/>
          <w:szCs w:val="24"/>
        </w:rPr>
        <w:t xml:space="preserve"> </w:t>
      </w:r>
      <w:r>
        <w:rPr>
          <w:rFonts w:ascii="Times New Roman" w:hAnsi="Times New Roman" w:eastAsia="Times New Roman" w:cs="Times New Roman"/>
          <w:spacing w:val="-3"/>
          <w:sz w:val="24"/>
          <w:szCs w:val="24"/>
        </w:rPr>
        <w:t xml:space="preserve">5.3 </w:t>
      </w:r>
      <w:r>
        <w:rPr>
          <w:rFonts w:ascii="宋体" w:hAnsi="宋体" w:eastAsia="宋体" w:cs="宋体"/>
          <w:spacing w:val="-3"/>
          <w:sz w:val="24"/>
          <w:szCs w:val="24"/>
        </w:rPr>
        <w:t>款和第</w:t>
      </w:r>
      <w:r>
        <w:rPr>
          <w:rFonts w:ascii="宋体" w:hAnsi="宋体" w:eastAsia="宋体" w:cs="宋体"/>
          <w:spacing w:val="-51"/>
          <w:sz w:val="24"/>
          <w:szCs w:val="24"/>
        </w:rPr>
        <w:t xml:space="preserve"> </w:t>
      </w:r>
      <w:r>
        <w:rPr>
          <w:rFonts w:ascii="Times New Roman" w:hAnsi="Times New Roman" w:eastAsia="Times New Roman" w:cs="Times New Roman"/>
          <w:spacing w:val="-3"/>
          <w:sz w:val="24"/>
          <w:szCs w:val="24"/>
        </w:rPr>
        <w:t xml:space="preserve">7.2 </w:t>
      </w:r>
      <w:r>
        <w:rPr>
          <w:rFonts w:ascii="宋体" w:hAnsi="宋体" w:eastAsia="宋体" w:cs="宋体"/>
          <w:spacing w:val="-3"/>
          <w:sz w:val="24"/>
          <w:szCs w:val="24"/>
        </w:rPr>
        <w:t>款的规定先向招标人提出异议。异议答</w:t>
      </w:r>
      <w:r>
        <w:rPr>
          <w:rFonts w:ascii="宋体" w:hAnsi="宋体" w:eastAsia="宋体" w:cs="宋体"/>
          <w:spacing w:val="-4"/>
          <w:sz w:val="24"/>
          <w:szCs w:val="24"/>
        </w:rPr>
        <w:t>复期间不计算在</w:t>
      </w:r>
      <w:r>
        <w:rPr>
          <w:rFonts w:ascii="宋体" w:hAnsi="宋体" w:eastAsia="宋体" w:cs="宋体"/>
          <w:spacing w:val="-2"/>
          <w:sz w:val="24"/>
          <w:szCs w:val="24"/>
        </w:rPr>
        <w:t>第</w:t>
      </w:r>
      <w:r>
        <w:rPr>
          <w:rFonts w:ascii="宋体" w:hAnsi="宋体" w:eastAsia="宋体" w:cs="宋体"/>
          <w:spacing w:val="-41"/>
          <w:sz w:val="24"/>
          <w:szCs w:val="24"/>
        </w:rPr>
        <w:t xml:space="preserve"> </w:t>
      </w:r>
      <w:r>
        <w:rPr>
          <w:rFonts w:ascii="Times New Roman" w:hAnsi="Times New Roman" w:eastAsia="Times New Roman" w:cs="Times New Roman"/>
          <w:spacing w:val="-2"/>
          <w:sz w:val="24"/>
          <w:szCs w:val="24"/>
        </w:rPr>
        <w:t xml:space="preserve">8.5.1 </w:t>
      </w:r>
      <w:r>
        <w:rPr>
          <w:rFonts w:ascii="宋体" w:hAnsi="宋体" w:eastAsia="宋体" w:cs="宋体"/>
          <w:spacing w:val="-2"/>
          <w:sz w:val="24"/>
          <w:szCs w:val="24"/>
        </w:rPr>
        <w:t>项规定的期限内。</w:t>
      </w:r>
    </w:p>
    <w:p w14:paraId="6BB5DFA0">
      <w:pPr>
        <w:pStyle w:val="3"/>
        <w:spacing w:before="273" w:line="223" w:lineRule="auto"/>
        <w:ind w:left="10"/>
        <w:outlineLvl w:val="0"/>
        <w:rPr>
          <w:sz w:val="28"/>
          <w:szCs w:val="28"/>
        </w:rPr>
      </w:pPr>
      <w:bookmarkStart w:id="131" w:name="bookmark72"/>
      <w:bookmarkEnd w:id="131"/>
      <w:bookmarkStart w:id="132" w:name="_Toc3761"/>
      <w:r>
        <w:rPr>
          <w:rFonts w:ascii="Times New Roman" w:hAnsi="Times New Roman" w:eastAsia="Times New Roman" w:cs="Times New Roman"/>
          <w:spacing w:val="-1"/>
          <w:sz w:val="28"/>
          <w:szCs w:val="28"/>
        </w:rPr>
        <w:t xml:space="preserve">9.  </w:t>
      </w:r>
      <w:r>
        <w:rPr>
          <w:spacing w:val="-1"/>
          <w:sz w:val="28"/>
          <w:szCs w:val="28"/>
        </w:rPr>
        <w:t>需要补充的其他内容</w:t>
      </w:r>
      <w:bookmarkEnd w:id="132"/>
    </w:p>
    <w:p w14:paraId="6F069550">
      <w:pPr>
        <w:spacing w:line="267" w:lineRule="auto"/>
        <w:rPr>
          <w:rFonts w:ascii="Arial"/>
          <w:sz w:val="21"/>
        </w:rPr>
      </w:pPr>
    </w:p>
    <w:p w14:paraId="0CE8F2A0">
      <w:pPr>
        <w:spacing w:before="78" w:line="219" w:lineRule="auto"/>
        <w:ind w:left="501"/>
        <w:rPr>
          <w:rFonts w:ascii="宋体" w:hAnsi="宋体" w:eastAsia="宋体" w:cs="宋体"/>
          <w:sz w:val="24"/>
          <w:szCs w:val="24"/>
        </w:rPr>
      </w:pPr>
      <w:r>
        <w:rPr>
          <w:rFonts w:ascii="宋体" w:hAnsi="宋体" w:eastAsia="宋体" w:cs="宋体"/>
          <w:spacing w:val="-2"/>
          <w:sz w:val="24"/>
          <w:szCs w:val="24"/>
        </w:rPr>
        <w:t>需要补充的其他内容：见投标人须知前附表。</w:t>
      </w:r>
    </w:p>
    <w:p w14:paraId="2A1A4CA1">
      <w:pPr>
        <w:spacing w:line="318" w:lineRule="auto"/>
        <w:rPr>
          <w:rFonts w:hint="eastAsia" w:ascii="Arial" w:eastAsia="宋体"/>
          <w:sz w:val="21"/>
          <w:lang w:eastAsia="zh-CN"/>
        </w:rPr>
      </w:pPr>
      <w:r>
        <w:rPr>
          <w:rFonts w:hint="eastAsia" w:ascii="Arial" w:eastAsia="宋体"/>
          <w:sz w:val="21"/>
          <w:lang w:eastAsia="zh-CN"/>
        </w:rPr>
        <w:br w:type="page"/>
      </w:r>
    </w:p>
    <w:p w14:paraId="041F7A9D">
      <w:pPr>
        <w:pStyle w:val="3"/>
        <w:spacing w:before="78" w:line="222" w:lineRule="auto"/>
        <w:ind w:left="21"/>
        <w:outlineLvl w:val="1"/>
        <w:rPr>
          <w:sz w:val="24"/>
          <w:szCs w:val="24"/>
        </w:rPr>
      </w:pPr>
      <w:bookmarkStart w:id="133" w:name="bookmark73"/>
      <w:bookmarkEnd w:id="133"/>
      <w:bookmarkStart w:id="134" w:name="_Toc19256"/>
      <w:r>
        <w:rPr>
          <w:spacing w:val="-3"/>
          <w:sz w:val="24"/>
          <w:szCs w:val="24"/>
        </w:rPr>
        <w:t>附件一 开标记录表</w:t>
      </w:r>
      <w:bookmarkEnd w:id="134"/>
    </w:p>
    <w:p w14:paraId="53A72E66">
      <w:pPr>
        <w:spacing w:before="297" w:line="219" w:lineRule="auto"/>
        <w:ind w:left="35"/>
        <w:rPr>
          <w:rFonts w:ascii="宋体" w:hAnsi="宋体" w:eastAsia="宋体" w:cs="宋体"/>
          <w:sz w:val="24"/>
          <w:szCs w:val="24"/>
        </w:rPr>
      </w:pPr>
      <w:r>
        <w:rPr>
          <w:rFonts w:ascii="宋体" w:hAnsi="宋体" w:eastAsia="宋体" w:cs="宋体"/>
          <w:spacing w:val="-3"/>
          <w:sz w:val="24"/>
          <w:szCs w:val="24"/>
        </w:rPr>
        <w:t>以电子交易平台生成格式为准。</w:t>
      </w:r>
    </w:p>
    <w:p w14:paraId="49D1AD31">
      <w:pPr>
        <w:spacing w:line="319" w:lineRule="auto"/>
        <w:rPr>
          <w:rFonts w:hint="eastAsia" w:ascii="Arial" w:eastAsia="宋体"/>
          <w:sz w:val="21"/>
          <w:lang w:eastAsia="zh-CN"/>
        </w:rPr>
      </w:pPr>
      <w:r>
        <w:rPr>
          <w:rFonts w:hint="eastAsia" w:ascii="Arial" w:eastAsia="宋体"/>
          <w:sz w:val="21"/>
          <w:lang w:eastAsia="zh-CN"/>
        </w:rPr>
        <w:br w:type="page"/>
      </w:r>
    </w:p>
    <w:p w14:paraId="260B448A">
      <w:pPr>
        <w:pStyle w:val="3"/>
        <w:spacing w:before="78" w:line="222" w:lineRule="auto"/>
        <w:ind w:left="22"/>
        <w:outlineLvl w:val="0"/>
        <w:rPr>
          <w:sz w:val="24"/>
          <w:szCs w:val="24"/>
        </w:rPr>
      </w:pPr>
      <w:bookmarkStart w:id="135" w:name="_Toc12494"/>
      <w:r>
        <w:rPr>
          <w:spacing w:val="-6"/>
          <w:sz w:val="24"/>
          <w:szCs w:val="24"/>
        </w:rPr>
        <w:t>附件二</w:t>
      </w:r>
      <w:r>
        <w:rPr>
          <w:spacing w:val="30"/>
          <w:sz w:val="24"/>
          <w:szCs w:val="24"/>
        </w:rPr>
        <w:t xml:space="preserve"> </w:t>
      </w:r>
      <w:r>
        <w:rPr>
          <w:spacing w:val="-6"/>
          <w:sz w:val="24"/>
          <w:szCs w:val="24"/>
        </w:rPr>
        <w:t>问题澄清通知</w:t>
      </w:r>
      <w:bookmarkEnd w:id="135"/>
    </w:p>
    <w:p w14:paraId="4F237D9F">
      <w:pPr>
        <w:spacing w:line="443" w:lineRule="auto"/>
        <w:rPr>
          <w:rFonts w:ascii="Arial"/>
          <w:sz w:val="21"/>
        </w:rPr>
      </w:pPr>
    </w:p>
    <w:p w14:paraId="15872FD3">
      <w:pPr>
        <w:pStyle w:val="3"/>
        <w:spacing w:before="91" w:line="223" w:lineRule="auto"/>
        <w:ind w:left="3722"/>
        <w:rPr>
          <w:sz w:val="28"/>
          <w:szCs w:val="28"/>
        </w:rPr>
      </w:pPr>
      <w:bookmarkStart w:id="136" w:name="bookmark74"/>
      <w:bookmarkEnd w:id="136"/>
      <w:r>
        <w:rPr>
          <w:spacing w:val="-5"/>
          <w:sz w:val="28"/>
          <w:szCs w:val="28"/>
        </w:rPr>
        <w:t>问题澄清通知</w:t>
      </w:r>
    </w:p>
    <w:p w14:paraId="6E254FFF">
      <w:pPr>
        <w:spacing w:before="162" w:line="228" w:lineRule="auto"/>
        <w:ind w:left="2979"/>
        <w:rPr>
          <w:rFonts w:ascii="宋体" w:hAnsi="宋体" w:eastAsia="宋体" w:cs="宋体"/>
          <w:sz w:val="20"/>
          <w:szCs w:val="20"/>
        </w:rPr>
      </w:pPr>
      <w:r>
        <w:rPr>
          <w:rFonts w:ascii="宋体" w:hAnsi="宋体" w:eastAsia="宋体" w:cs="宋体"/>
          <w:spacing w:val="3"/>
          <w:sz w:val="20"/>
          <w:szCs w:val="20"/>
        </w:rPr>
        <w:t>（编号</w:t>
      </w:r>
      <w:r>
        <w:rPr>
          <w:rFonts w:ascii="宋体" w:hAnsi="宋体" w:eastAsia="宋体" w:cs="宋体"/>
          <w:spacing w:val="5"/>
          <w:sz w:val="20"/>
          <w:szCs w:val="20"/>
        </w:rPr>
        <w:t>：</w:t>
      </w:r>
      <w:r>
        <w:rPr>
          <w:rFonts w:ascii="宋体" w:hAnsi="宋体" w:eastAsia="宋体" w:cs="宋体"/>
          <w:sz w:val="20"/>
          <w:szCs w:val="20"/>
          <w:u w:val="single" w:color="auto"/>
        </w:rPr>
        <w:t xml:space="preserve">                     </w:t>
      </w:r>
      <w:r>
        <w:rPr>
          <w:rFonts w:ascii="宋体" w:hAnsi="宋体" w:eastAsia="宋体" w:cs="宋体"/>
          <w:spacing w:val="5"/>
          <w:sz w:val="20"/>
          <w:szCs w:val="20"/>
        </w:rPr>
        <w:t>）</w:t>
      </w:r>
    </w:p>
    <w:p w14:paraId="10E30C31">
      <w:pPr>
        <w:spacing w:line="263" w:lineRule="auto"/>
        <w:rPr>
          <w:rFonts w:ascii="Arial"/>
          <w:sz w:val="21"/>
        </w:rPr>
      </w:pPr>
    </w:p>
    <w:p w14:paraId="6B43FF07">
      <w:pPr>
        <w:spacing w:line="263" w:lineRule="auto"/>
        <w:rPr>
          <w:rFonts w:ascii="Arial"/>
          <w:sz w:val="21"/>
        </w:rPr>
      </w:pPr>
    </w:p>
    <w:p w14:paraId="517CA601">
      <w:pPr>
        <w:tabs>
          <w:tab w:val="left" w:pos="1800"/>
        </w:tabs>
        <w:spacing w:before="78" w:line="220"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（投标人名称）：</w:t>
      </w:r>
    </w:p>
    <w:p w14:paraId="5FF89DF1">
      <w:pPr>
        <w:spacing w:line="256" w:lineRule="auto"/>
        <w:rPr>
          <w:rFonts w:ascii="Arial"/>
          <w:sz w:val="21"/>
        </w:rPr>
      </w:pPr>
    </w:p>
    <w:p w14:paraId="39F7D2B6">
      <w:pPr>
        <w:spacing w:line="256" w:lineRule="auto"/>
        <w:rPr>
          <w:rFonts w:ascii="Arial"/>
          <w:sz w:val="21"/>
        </w:rPr>
      </w:pPr>
    </w:p>
    <w:p w14:paraId="12CD53B4">
      <w:pPr>
        <w:tabs>
          <w:tab w:val="left" w:pos="2546"/>
        </w:tabs>
        <w:spacing w:before="78" w:line="341" w:lineRule="auto"/>
        <w:ind w:left="11" w:right="237" w:firstLine="715"/>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
          <w:sz w:val="24"/>
          <w:szCs w:val="24"/>
        </w:rPr>
        <w:t>（项目名称）</w:t>
      </w:r>
      <w:r>
        <w:rPr>
          <w:rFonts w:ascii="宋体" w:hAnsi="宋体" w:eastAsia="宋体" w:cs="宋体"/>
          <w:spacing w:val="1"/>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1"/>
          <w:sz w:val="24"/>
          <w:szCs w:val="24"/>
        </w:rPr>
        <w:t>标段招标的评标委员会，对你方的投标</w:t>
      </w:r>
      <w:r>
        <w:rPr>
          <w:rFonts w:ascii="宋体" w:hAnsi="宋体" w:eastAsia="宋体" w:cs="宋体"/>
          <w:sz w:val="24"/>
          <w:szCs w:val="24"/>
        </w:rPr>
        <w:t>文件进行了仔细的审查，现需你方对下列问题</w:t>
      </w:r>
      <w:r>
        <w:rPr>
          <w:rFonts w:ascii="宋体" w:hAnsi="宋体" w:eastAsia="宋体" w:cs="宋体"/>
          <w:spacing w:val="-1"/>
          <w:sz w:val="24"/>
          <w:szCs w:val="24"/>
        </w:rPr>
        <w:t>以书面形式予以澄清或说明：</w:t>
      </w:r>
    </w:p>
    <w:p w14:paraId="1B704E49">
      <w:pPr>
        <w:spacing w:line="402" w:lineRule="auto"/>
        <w:rPr>
          <w:rFonts w:ascii="Arial"/>
          <w:sz w:val="21"/>
        </w:rPr>
      </w:pPr>
    </w:p>
    <w:p w14:paraId="3F639C91">
      <w:pPr>
        <w:spacing w:before="69" w:line="188" w:lineRule="auto"/>
        <w:ind w:left="508"/>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w:t>
      </w:r>
    </w:p>
    <w:p w14:paraId="3C251826">
      <w:pPr>
        <w:spacing w:before="223" w:line="188" w:lineRule="auto"/>
        <w:ind w:left="485"/>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w:t>
      </w:r>
    </w:p>
    <w:p w14:paraId="7C4D4113">
      <w:pPr>
        <w:spacing w:line="296" w:lineRule="auto"/>
        <w:rPr>
          <w:rFonts w:ascii="Arial"/>
          <w:sz w:val="21"/>
        </w:rPr>
      </w:pPr>
    </w:p>
    <w:p w14:paraId="713C45F7">
      <w:pPr>
        <w:spacing w:before="69" w:line="75" w:lineRule="exact"/>
        <w:ind w:left="617"/>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w:t>
      </w:r>
    </w:p>
    <w:p w14:paraId="3D8B8B04">
      <w:pPr>
        <w:spacing w:line="270" w:lineRule="auto"/>
        <w:rPr>
          <w:rFonts w:ascii="Arial"/>
          <w:sz w:val="21"/>
        </w:rPr>
      </w:pPr>
    </w:p>
    <w:p w14:paraId="17AAAFE2">
      <w:pPr>
        <w:spacing w:line="270" w:lineRule="auto"/>
        <w:rPr>
          <w:rFonts w:ascii="Arial"/>
          <w:sz w:val="21"/>
        </w:rPr>
      </w:pPr>
    </w:p>
    <w:p w14:paraId="05E42030">
      <w:pPr>
        <w:spacing w:before="79" w:line="340" w:lineRule="auto"/>
        <w:ind w:left="11" w:firstLine="476"/>
        <w:rPr>
          <w:rFonts w:ascii="宋体" w:hAnsi="宋体" w:eastAsia="宋体" w:cs="宋体"/>
          <w:sz w:val="24"/>
          <w:szCs w:val="24"/>
        </w:rPr>
      </w:pPr>
      <w:r>
        <w:rPr>
          <w:rFonts w:ascii="宋体" w:hAnsi="宋体" w:eastAsia="宋体" w:cs="宋体"/>
          <w:spacing w:val="-2"/>
          <w:sz w:val="24"/>
          <w:szCs w:val="24"/>
        </w:rPr>
        <w:t>请将上述问题的澄清或说明于</w:t>
      </w:r>
      <w:r>
        <w:rPr>
          <w:rFonts w:ascii="宋体" w:hAnsi="宋体" w:eastAsia="宋体" w:cs="宋体"/>
          <w:spacing w:val="-118"/>
          <w:sz w:val="24"/>
          <w:szCs w:val="24"/>
        </w:rPr>
        <w:t xml:space="preserve"> </w:t>
      </w:r>
      <w:r>
        <w:rPr>
          <w:rFonts w:ascii="宋体" w:hAnsi="宋体" w:eastAsia="宋体" w:cs="宋体"/>
          <w:spacing w:val="60"/>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2"/>
          <w:sz w:val="24"/>
          <w:szCs w:val="24"/>
        </w:rPr>
        <w:t>年</w:t>
      </w:r>
      <w:r>
        <w:rPr>
          <w:rFonts w:ascii="宋体" w:hAnsi="宋体" w:eastAsia="宋体" w:cs="宋体"/>
          <w:spacing w:val="-2"/>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2"/>
          <w:sz w:val="24"/>
          <w:szCs w:val="24"/>
        </w:rPr>
        <w:t>月</w:t>
      </w:r>
      <w:r>
        <w:rPr>
          <w:rFonts w:ascii="宋体" w:hAnsi="宋体" w:eastAsia="宋体" w:cs="宋体"/>
          <w:spacing w:val="-2"/>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2"/>
          <w:sz w:val="24"/>
          <w:szCs w:val="24"/>
        </w:rPr>
        <w:t>日</w:t>
      </w:r>
      <w:r>
        <w:rPr>
          <w:rFonts w:ascii="宋体" w:hAnsi="宋体" w:eastAsia="宋体" w:cs="宋体"/>
          <w:spacing w:val="-2"/>
          <w:sz w:val="24"/>
          <w:szCs w:val="24"/>
          <w:u w:val="single" w:color="auto"/>
        </w:rPr>
        <w:t xml:space="preserve">   </w:t>
      </w:r>
      <w:r>
        <w:rPr>
          <w:rFonts w:ascii="宋体" w:hAnsi="宋体" w:eastAsia="宋体" w:cs="宋体"/>
          <w:spacing w:val="-100"/>
          <w:sz w:val="24"/>
          <w:szCs w:val="24"/>
        </w:rPr>
        <w:t xml:space="preserve"> </w:t>
      </w:r>
      <w:r>
        <w:rPr>
          <w:rFonts w:ascii="宋体" w:hAnsi="宋体" w:eastAsia="宋体" w:cs="宋体"/>
          <w:spacing w:val="-2"/>
          <w:sz w:val="24"/>
          <w:szCs w:val="24"/>
        </w:rPr>
        <w:t>时</w:t>
      </w:r>
      <w:r>
        <w:rPr>
          <w:rFonts w:ascii="宋体" w:hAnsi="宋体" w:eastAsia="宋体" w:cs="宋体"/>
          <w:spacing w:val="-2"/>
          <w:sz w:val="24"/>
          <w:szCs w:val="24"/>
          <w:u w:val="single" w:color="auto"/>
        </w:rPr>
        <w:t xml:space="preserve">   </w:t>
      </w:r>
      <w:r>
        <w:rPr>
          <w:rFonts w:ascii="宋体" w:hAnsi="宋体" w:eastAsia="宋体" w:cs="宋体"/>
          <w:spacing w:val="-107"/>
          <w:sz w:val="24"/>
          <w:szCs w:val="24"/>
        </w:rPr>
        <w:t xml:space="preserve"> </w:t>
      </w:r>
      <w:r>
        <w:rPr>
          <w:rFonts w:ascii="宋体" w:hAnsi="宋体" w:eastAsia="宋体" w:cs="宋体"/>
          <w:spacing w:val="-2"/>
          <w:sz w:val="24"/>
          <w:szCs w:val="24"/>
        </w:rPr>
        <w:t>分前通</w:t>
      </w:r>
      <w:r>
        <w:rPr>
          <w:rFonts w:ascii="宋体" w:hAnsi="宋体" w:eastAsia="宋体" w:cs="宋体"/>
          <w:spacing w:val="-2"/>
          <w:sz w:val="24"/>
          <w:szCs w:val="24"/>
          <w:u w:val="single" w:color="auto"/>
        </w:rPr>
        <w:t>过“电子交易平台</w:t>
      </w:r>
      <w:r>
        <w:rPr>
          <w:rFonts w:ascii="宋体" w:hAnsi="宋体" w:eastAsia="宋体" w:cs="宋体"/>
          <w:spacing w:val="-89"/>
          <w:sz w:val="24"/>
          <w:szCs w:val="24"/>
          <w:u w:val="single" w:color="auto"/>
        </w:rPr>
        <w:t xml:space="preserve"> </w:t>
      </w:r>
      <w:r>
        <w:rPr>
          <w:rFonts w:ascii="宋体" w:hAnsi="宋体" w:eastAsia="宋体" w:cs="宋体"/>
          <w:spacing w:val="-2"/>
          <w:sz w:val="24"/>
          <w:szCs w:val="24"/>
        </w:rPr>
        <w:t>”</w:t>
      </w:r>
      <w:r>
        <w:rPr>
          <w:rFonts w:ascii="宋体" w:hAnsi="宋体" w:eastAsia="宋体" w:cs="宋体"/>
          <w:spacing w:val="-4"/>
          <w:sz w:val="24"/>
          <w:szCs w:val="24"/>
          <w:u w:val="single" w:color="auto"/>
        </w:rPr>
        <w:t>上传</w:t>
      </w:r>
      <w:r>
        <w:rPr>
          <w:rFonts w:ascii="宋体" w:hAnsi="宋体" w:eastAsia="宋体" w:cs="宋体"/>
          <w:spacing w:val="-4"/>
          <w:sz w:val="24"/>
          <w:szCs w:val="24"/>
        </w:rPr>
        <w:t>。</w:t>
      </w:r>
    </w:p>
    <w:p w14:paraId="5A046FD7">
      <w:pPr>
        <w:spacing w:line="264" w:lineRule="auto"/>
        <w:rPr>
          <w:rFonts w:ascii="Arial"/>
          <w:sz w:val="21"/>
        </w:rPr>
      </w:pPr>
    </w:p>
    <w:p w14:paraId="06265AA4">
      <w:pPr>
        <w:spacing w:line="264" w:lineRule="auto"/>
        <w:rPr>
          <w:rFonts w:ascii="Arial"/>
          <w:sz w:val="21"/>
        </w:rPr>
      </w:pPr>
    </w:p>
    <w:p w14:paraId="08AD6CA3">
      <w:pPr>
        <w:spacing w:line="264" w:lineRule="auto"/>
        <w:rPr>
          <w:rFonts w:ascii="Arial"/>
          <w:sz w:val="21"/>
        </w:rPr>
      </w:pPr>
    </w:p>
    <w:p w14:paraId="72590E18">
      <w:pPr>
        <w:spacing w:before="79" w:line="219" w:lineRule="auto"/>
        <w:ind w:left="1402"/>
        <w:rPr>
          <w:rFonts w:ascii="宋体" w:hAnsi="宋体" w:eastAsia="宋体" w:cs="宋体"/>
          <w:sz w:val="24"/>
          <w:szCs w:val="24"/>
        </w:rPr>
      </w:pPr>
      <w:r>
        <w:rPr>
          <w:rFonts w:ascii="宋体" w:hAnsi="宋体" w:eastAsia="宋体" w:cs="宋体"/>
          <w:spacing w:val="1"/>
          <w:sz w:val="24"/>
          <w:szCs w:val="24"/>
        </w:rPr>
        <w:t>评标委员会授权的招标人或招标代理机构</w:t>
      </w:r>
      <w:r>
        <w:rPr>
          <w:rFonts w:ascii="宋体" w:hAnsi="宋体" w:eastAsia="宋体" w:cs="宋体"/>
          <w:spacing w:val="-18"/>
          <w:sz w:val="24"/>
          <w:szCs w:val="24"/>
        </w:rPr>
        <w:t>：</w:t>
      </w:r>
      <w:r>
        <w:rPr>
          <w:rFonts w:ascii="宋体" w:hAnsi="宋体" w:eastAsia="宋体" w:cs="宋体"/>
          <w:sz w:val="24"/>
          <w:szCs w:val="24"/>
          <w:u w:val="single" w:color="auto"/>
        </w:rPr>
        <w:t xml:space="preserve">        </w:t>
      </w:r>
      <w:r>
        <w:rPr>
          <w:rFonts w:ascii="宋体" w:hAnsi="宋体" w:eastAsia="宋体" w:cs="宋体"/>
          <w:spacing w:val="-18"/>
          <w:sz w:val="24"/>
          <w:szCs w:val="24"/>
        </w:rPr>
        <w:t>（</w:t>
      </w:r>
      <w:r>
        <w:rPr>
          <w:rFonts w:ascii="宋体" w:hAnsi="宋体" w:eastAsia="宋体" w:cs="宋体"/>
          <w:spacing w:val="1"/>
          <w:sz w:val="24"/>
          <w:szCs w:val="24"/>
        </w:rPr>
        <w:t>签字或盖单位章）</w:t>
      </w:r>
    </w:p>
    <w:p w14:paraId="3801F14A">
      <w:pPr>
        <w:spacing w:line="257" w:lineRule="auto"/>
        <w:rPr>
          <w:rFonts w:ascii="Arial"/>
          <w:sz w:val="21"/>
        </w:rPr>
      </w:pPr>
    </w:p>
    <w:p w14:paraId="455289F2">
      <w:pPr>
        <w:spacing w:line="258" w:lineRule="auto"/>
        <w:rPr>
          <w:rFonts w:ascii="Arial"/>
          <w:sz w:val="21"/>
        </w:rPr>
      </w:pPr>
    </w:p>
    <w:p w14:paraId="33492642">
      <w:pPr>
        <w:tabs>
          <w:tab w:val="left" w:pos="6155"/>
        </w:tabs>
        <w:spacing w:before="78" w:line="219" w:lineRule="auto"/>
        <w:ind w:left="5195"/>
        <w:outlineLvl w:val="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10"/>
          <w:sz w:val="24"/>
          <w:szCs w:val="24"/>
        </w:rPr>
        <w:t xml:space="preserve"> </w:t>
      </w:r>
      <w:bookmarkStart w:id="137" w:name="_Toc29559"/>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bookmarkEnd w:id="137"/>
    </w:p>
    <w:p w14:paraId="0F38388F">
      <w:pPr>
        <w:spacing w:line="319" w:lineRule="auto"/>
        <w:rPr>
          <w:rFonts w:hint="eastAsia" w:ascii="Arial" w:eastAsia="宋体"/>
          <w:sz w:val="21"/>
          <w:lang w:eastAsia="zh-CN"/>
        </w:rPr>
      </w:pPr>
      <w:r>
        <w:rPr>
          <w:rFonts w:hint="eastAsia" w:ascii="Arial" w:eastAsia="宋体"/>
          <w:sz w:val="21"/>
          <w:lang w:eastAsia="zh-CN"/>
        </w:rPr>
        <w:br w:type="page"/>
      </w:r>
    </w:p>
    <w:p w14:paraId="11DF9D4F">
      <w:pPr>
        <w:pStyle w:val="3"/>
        <w:spacing w:before="78" w:line="222" w:lineRule="auto"/>
        <w:ind w:left="22"/>
        <w:rPr>
          <w:sz w:val="24"/>
          <w:szCs w:val="24"/>
        </w:rPr>
      </w:pPr>
      <w:r>
        <w:rPr>
          <w:spacing w:val="-6"/>
          <w:sz w:val="24"/>
          <w:szCs w:val="24"/>
        </w:rPr>
        <w:t>附件三</w:t>
      </w:r>
      <w:r>
        <w:rPr>
          <w:spacing w:val="24"/>
          <w:sz w:val="24"/>
          <w:szCs w:val="24"/>
        </w:rPr>
        <w:t xml:space="preserve"> </w:t>
      </w:r>
      <w:r>
        <w:rPr>
          <w:spacing w:val="-6"/>
          <w:sz w:val="24"/>
          <w:szCs w:val="24"/>
        </w:rPr>
        <w:t>问题的澄清</w:t>
      </w:r>
    </w:p>
    <w:p w14:paraId="75F9A46A">
      <w:pPr>
        <w:pStyle w:val="3"/>
        <w:spacing w:before="95" w:line="223" w:lineRule="auto"/>
        <w:ind w:left="3864"/>
        <w:rPr>
          <w:sz w:val="28"/>
          <w:szCs w:val="28"/>
        </w:rPr>
      </w:pPr>
      <w:bookmarkStart w:id="138" w:name="bookmark75"/>
      <w:bookmarkEnd w:id="138"/>
      <w:r>
        <w:rPr>
          <w:spacing w:val="-5"/>
          <w:sz w:val="28"/>
          <w:szCs w:val="28"/>
        </w:rPr>
        <w:t>问题的澄清</w:t>
      </w:r>
    </w:p>
    <w:p w14:paraId="6C41221C">
      <w:pPr>
        <w:spacing w:before="162" w:line="228" w:lineRule="auto"/>
        <w:ind w:left="3260"/>
        <w:rPr>
          <w:rFonts w:ascii="宋体" w:hAnsi="宋体" w:eastAsia="宋体" w:cs="宋体"/>
          <w:sz w:val="20"/>
          <w:szCs w:val="20"/>
        </w:rPr>
      </w:pPr>
      <w:r>
        <w:rPr>
          <w:rFonts w:ascii="宋体" w:hAnsi="宋体" w:eastAsia="宋体" w:cs="宋体"/>
          <w:spacing w:val="3"/>
          <w:sz w:val="20"/>
          <w:szCs w:val="20"/>
        </w:rPr>
        <w:t>（编号</w:t>
      </w:r>
      <w:r>
        <w:rPr>
          <w:rFonts w:ascii="宋体" w:hAnsi="宋体" w:eastAsia="宋体" w:cs="宋体"/>
          <w:spacing w:val="5"/>
          <w:sz w:val="20"/>
          <w:szCs w:val="20"/>
        </w:rPr>
        <w:t>：</w:t>
      </w:r>
      <w:r>
        <w:rPr>
          <w:rFonts w:ascii="宋体" w:hAnsi="宋体" w:eastAsia="宋体" w:cs="宋体"/>
          <w:spacing w:val="2"/>
          <w:sz w:val="20"/>
          <w:szCs w:val="20"/>
          <w:u w:val="single" w:color="auto"/>
        </w:rPr>
        <w:t xml:space="preserve">               </w:t>
      </w:r>
      <w:r>
        <w:rPr>
          <w:rFonts w:ascii="宋体" w:hAnsi="宋体" w:eastAsia="宋体" w:cs="宋体"/>
          <w:spacing w:val="5"/>
          <w:sz w:val="20"/>
          <w:szCs w:val="20"/>
        </w:rPr>
        <w:t>）</w:t>
      </w:r>
    </w:p>
    <w:p w14:paraId="09924856">
      <w:pPr>
        <w:spacing w:line="262" w:lineRule="auto"/>
        <w:rPr>
          <w:rFonts w:ascii="Arial"/>
          <w:sz w:val="21"/>
        </w:rPr>
      </w:pPr>
    </w:p>
    <w:p w14:paraId="01BD02A3">
      <w:pPr>
        <w:spacing w:line="263" w:lineRule="auto"/>
        <w:rPr>
          <w:rFonts w:ascii="Arial"/>
          <w:sz w:val="21"/>
        </w:rPr>
      </w:pPr>
    </w:p>
    <w:p w14:paraId="34DCD05D">
      <w:pPr>
        <w:tabs>
          <w:tab w:val="left" w:pos="2295"/>
        </w:tabs>
        <w:spacing w:before="78" w:line="219"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6"/>
          <w:sz w:val="24"/>
          <w:szCs w:val="24"/>
          <w:u w:val="single" w:color="auto"/>
        </w:rPr>
        <w:t>（</w:t>
      </w:r>
      <w:r>
        <w:rPr>
          <w:rFonts w:ascii="宋体" w:hAnsi="宋体" w:eastAsia="宋体" w:cs="宋体"/>
          <w:spacing w:val="-6"/>
          <w:sz w:val="24"/>
          <w:szCs w:val="24"/>
        </w:rPr>
        <w:t>项目名称）</w:t>
      </w:r>
      <w:r>
        <w:rPr>
          <w:rFonts w:ascii="宋体" w:hAnsi="宋体" w:eastAsia="宋体" w:cs="宋体"/>
          <w:spacing w:val="-6"/>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6"/>
          <w:sz w:val="24"/>
          <w:szCs w:val="24"/>
        </w:rPr>
        <w:t>标段招标评标委员会：</w:t>
      </w:r>
    </w:p>
    <w:p w14:paraId="57C0DC63">
      <w:pPr>
        <w:spacing w:line="317" w:lineRule="auto"/>
        <w:rPr>
          <w:rFonts w:ascii="Arial"/>
          <w:sz w:val="21"/>
        </w:rPr>
      </w:pPr>
    </w:p>
    <w:p w14:paraId="5A6A6F95">
      <w:pPr>
        <w:spacing w:line="317" w:lineRule="auto"/>
        <w:rPr>
          <w:rFonts w:ascii="Arial"/>
          <w:sz w:val="21"/>
        </w:rPr>
      </w:pPr>
    </w:p>
    <w:p w14:paraId="1A858322">
      <w:pPr>
        <w:spacing w:line="318" w:lineRule="auto"/>
        <w:rPr>
          <w:rFonts w:ascii="Arial"/>
          <w:sz w:val="21"/>
        </w:rPr>
      </w:pPr>
    </w:p>
    <w:p w14:paraId="238EB415">
      <w:pPr>
        <w:spacing w:before="79" w:line="350" w:lineRule="auto"/>
        <w:ind w:left="867" w:right="1934" w:hanging="351"/>
        <w:rPr>
          <w:rFonts w:ascii="Times New Roman" w:hAnsi="Times New Roman" w:eastAsia="Times New Roman" w:cs="Times New Roman"/>
          <w:sz w:val="24"/>
          <w:szCs w:val="24"/>
        </w:rPr>
      </w:pPr>
      <w:r>
        <w:rPr>
          <w:rFonts w:ascii="宋体" w:hAnsi="宋体" w:eastAsia="宋体" w:cs="宋体"/>
          <w:spacing w:val="-6"/>
          <w:sz w:val="24"/>
          <w:szCs w:val="24"/>
        </w:rPr>
        <w:t>问题澄清通知（编号</w:t>
      </w:r>
      <w:r>
        <w:rPr>
          <w:rFonts w:ascii="宋体" w:hAnsi="宋体" w:eastAsia="宋体" w:cs="宋体"/>
          <w:sz w:val="24"/>
          <w:szCs w:val="24"/>
        </w:rPr>
        <w:t>：</w:t>
      </w:r>
      <w:r>
        <w:rPr>
          <w:rFonts w:ascii="宋体" w:hAnsi="宋体" w:eastAsia="宋体" w:cs="宋体"/>
          <w:spacing w:val="17"/>
          <w:sz w:val="24"/>
          <w:szCs w:val="24"/>
          <w:u w:val="single" w:color="auto"/>
        </w:rPr>
        <w:t xml:space="preserve">       </w:t>
      </w:r>
      <w:r>
        <w:rPr>
          <w:rFonts w:ascii="宋体" w:hAnsi="宋体" w:eastAsia="宋体" w:cs="宋体"/>
          <w:spacing w:val="-83"/>
          <w:sz w:val="24"/>
          <w:szCs w:val="24"/>
        </w:rPr>
        <w:t xml:space="preserve"> </w:t>
      </w:r>
      <w:r>
        <w:rPr>
          <w:rFonts w:ascii="宋体" w:hAnsi="宋体" w:eastAsia="宋体" w:cs="宋体"/>
          <w:sz w:val="24"/>
          <w:szCs w:val="24"/>
        </w:rPr>
        <w:t>）</w:t>
      </w:r>
      <w:r>
        <w:rPr>
          <w:rFonts w:ascii="宋体" w:hAnsi="宋体" w:eastAsia="宋体" w:cs="宋体"/>
          <w:spacing w:val="-6"/>
          <w:sz w:val="24"/>
          <w:szCs w:val="24"/>
        </w:rPr>
        <w:t>已收悉，现澄清、说明如</w:t>
      </w:r>
      <w:r>
        <w:rPr>
          <w:rFonts w:ascii="宋体" w:hAnsi="宋体" w:eastAsia="宋体" w:cs="宋体"/>
          <w:spacing w:val="-7"/>
          <w:sz w:val="24"/>
          <w:szCs w:val="24"/>
        </w:rPr>
        <w:t>下：</w:t>
      </w:r>
      <w:r>
        <w:rPr>
          <w:rFonts w:ascii="宋体" w:hAnsi="宋体" w:eastAsia="宋体" w:cs="宋体"/>
          <w:sz w:val="24"/>
          <w:szCs w:val="24"/>
        </w:rPr>
        <w:t xml:space="preserve"> </w:t>
      </w:r>
      <w:r>
        <w:rPr>
          <w:rFonts w:ascii="Times New Roman" w:hAnsi="Times New Roman" w:eastAsia="Times New Roman" w:cs="Times New Roman"/>
          <w:spacing w:val="-15"/>
          <w:sz w:val="24"/>
          <w:szCs w:val="24"/>
        </w:rPr>
        <w:t>1.</w:t>
      </w:r>
    </w:p>
    <w:p w14:paraId="348A1055">
      <w:pPr>
        <w:spacing w:before="64" w:line="188" w:lineRule="auto"/>
        <w:ind w:left="845"/>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w:t>
      </w:r>
    </w:p>
    <w:p w14:paraId="7672E668">
      <w:pPr>
        <w:spacing w:line="243" w:lineRule="auto"/>
        <w:rPr>
          <w:rFonts w:ascii="Arial"/>
          <w:sz w:val="21"/>
        </w:rPr>
      </w:pPr>
    </w:p>
    <w:p w14:paraId="52F1EEE7">
      <w:pPr>
        <w:spacing w:line="243" w:lineRule="auto"/>
        <w:rPr>
          <w:rFonts w:ascii="Arial"/>
          <w:sz w:val="21"/>
        </w:rPr>
      </w:pPr>
    </w:p>
    <w:p w14:paraId="1BA8BC73">
      <w:pPr>
        <w:spacing w:line="244" w:lineRule="auto"/>
        <w:rPr>
          <w:rFonts w:ascii="Arial"/>
          <w:sz w:val="21"/>
        </w:rPr>
      </w:pPr>
    </w:p>
    <w:p w14:paraId="04A894E2">
      <w:pPr>
        <w:spacing w:before="69" w:line="75" w:lineRule="exact"/>
        <w:ind w:left="737"/>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w:t>
      </w:r>
    </w:p>
    <w:p w14:paraId="2188B8A1">
      <w:pPr>
        <w:spacing w:line="283" w:lineRule="auto"/>
        <w:rPr>
          <w:rFonts w:ascii="Arial"/>
          <w:sz w:val="21"/>
        </w:rPr>
      </w:pPr>
    </w:p>
    <w:p w14:paraId="7B14B03C">
      <w:pPr>
        <w:spacing w:line="283" w:lineRule="auto"/>
        <w:rPr>
          <w:rFonts w:ascii="Arial"/>
          <w:sz w:val="21"/>
        </w:rPr>
      </w:pPr>
    </w:p>
    <w:p w14:paraId="204292BC">
      <w:pPr>
        <w:spacing w:line="283" w:lineRule="auto"/>
        <w:rPr>
          <w:rFonts w:ascii="Arial"/>
          <w:sz w:val="21"/>
        </w:rPr>
      </w:pPr>
    </w:p>
    <w:p w14:paraId="3E374258">
      <w:pPr>
        <w:spacing w:line="283" w:lineRule="auto"/>
        <w:rPr>
          <w:rFonts w:ascii="Arial"/>
          <w:sz w:val="21"/>
        </w:rPr>
      </w:pPr>
    </w:p>
    <w:p w14:paraId="303F5ACC">
      <w:pPr>
        <w:spacing w:line="284" w:lineRule="auto"/>
        <w:rPr>
          <w:rFonts w:ascii="Arial"/>
          <w:sz w:val="21"/>
        </w:rPr>
      </w:pPr>
    </w:p>
    <w:p w14:paraId="5065C246">
      <w:pPr>
        <w:spacing w:before="79" w:line="340" w:lineRule="auto"/>
        <w:ind w:left="11" w:firstLine="480"/>
        <w:rPr>
          <w:rFonts w:ascii="宋体" w:hAnsi="宋体" w:eastAsia="宋体" w:cs="宋体"/>
          <w:sz w:val="24"/>
          <w:szCs w:val="24"/>
        </w:rPr>
      </w:pPr>
      <w:r>
        <w:rPr>
          <w:rFonts w:ascii="宋体" w:hAnsi="宋体" w:eastAsia="宋体" w:cs="宋体"/>
          <w:spacing w:val="-2"/>
          <w:sz w:val="24"/>
          <w:szCs w:val="24"/>
        </w:rPr>
        <w:t>上述问题澄清或说明，不改变我方投标文件的实质性内容，构成我方投标文件的组</w:t>
      </w:r>
      <w:r>
        <w:rPr>
          <w:rFonts w:ascii="宋体" w:hAnsi="宋体" w:eastAsia="宋体" w:cs="宋体"/>
          <w:spacing w:val="-3"/>
          <w:sz w:val="24"/>
          <w:szCs w:val="24"/>
        </w:rPr>
        <w:t>成部分。</w:t>
      </w:r>
    </w:p>
    <w:p w14:paraId="4DB4083E">
      <w:pPr>
        <w:spacing w:line="323" w:lineRule="auto"/>
        <w:rPr>
          <w:rFonts w:ascii="Arial"/>
          <w:sz w:val="21"/>
        </w:rPr>
      </w:pPr>
    </w:p>
    <w:p w14:paraId="2AD67A8F">
      <w:pPr>
        <w:spacing w:line="324" w:lineRule="auto"/>
        <w:rPr>
          <w:rFonts w:ascii="Arial"/>
          <w:sz w:val="21"/>
        </w:rPr>
      </w:pPr>
    </w:p>
    <w:p w14:paraId="24307B80">
      <w:pPr>
        <w:spacing w:before="78" w:line="373" w:lineRule="auto"/>
        <w:ind w:left="3612"/>
        <w:rPr>
          <w:rFonts w:ascii="宋体" w:hAnsi="宋体" w:eastAsia="宋体" w:cs="宋体"/>
          <w:sz w:val="12"/>
          <w:szCs w:val="12"/>
        </w:rPr>
      </w:pPr>
      <w:r>
        <w:rPr>
          <w:rFonts w:ascii="宋体" w:hAnsi="宋体" w:eastAsia="宋体" w:cs="宋体"/>
          <w:spacing w:val="2"/>
          <w:sz w:val="24"/>
          <w:szCs w:val="24"/>
        </w:rPr>
        <w:t>投标人</w:t>
      </w:r>
      <w:r>
        <w:rPr>
          <w:rFonts w:ascii="宋体" w:hAnsi="宋体" w:eastAsia="宋体" w:cs="宋体"/>
          <w:spacing w:val="-17"/>
          <w:sz w:val="24"/>
          <w:szCs w:val="24"/>
        </w:rPr>
        <w:t>：</w:t>
      </w:r>
      <w:r>
        <w:rPr>
          <w:rFonts w:ascii="宋体" w:hAnsi="宋体" w:eastAsia="宋体" w:cs="宋体"/>
          <w:sz w:val="24"/>
          <w:szCs w:val="24"/>
          <w:u w:val="single" w:color="auto"/>
        </w:rPr>
        <w:t xml:space="preserve">                    </w:t>
      </w:r>
      <w:r>
        <w:rPr>
          <w:rFonts w:ascii="宋体" w:hAnsi="宋体" w:eastAsia="宋体" w:cs="宋体"/>
          <w:spacing w:val="-17"/>
          <w:sz w:val="24"/>
          <w:szCs w:val="24"/>
        </w:rPr>
        <w:t>（</w:t>
      </w:r>
      <w:r>
        <w:rPr>
          <w:rFonts w:ascii="宋体" w:hAnsi="宋体" w:eastAsia="宋体" w:cs="宋体"/>
          <w:spacing w:val="2"/>
          <w:sz w:val="24"/>
          <w:szCs w:val="24"/>
        </w:rPr>
        <w:t>签字或盖章）</w:t>
      </w:r>
      <w:r>
        <w:fldChar w:fldCharType="begin"/>
      </w:r>
      <w:r>
        <w:instrText xml:space="preserve"> HYPERLINK \l "bookmark149" </w:instrText>
      </w:r>
      <w:r>
        <w:fldChar w:fldCharType="separate"/>
      </w:r>
      <w:r>
        <w:rPr>
          <w:rFonts w:ascii="宋体" w:hAnsi="宋体" w:eastAsia="宋体" w:cs="宋体"/>
          <w:spacing w:val="2"/>
          <w:position w:val="11"/>
          <w:sz w:val="12"/>
          <w:szCs w:val="12"/>
        </w:rPr>
        <w:t>①</w:t>
      </w:r>
      <w:r>
        <w:rPr>
          <w:rFonts w:ascii="宋体" w:hAnsi="宋体" w:eastAsia="宋体" w:cs="宋体"/>
          <w:spacing w:val="2"/>
          <w:position w:val="11"/>
          <w:sz w:val="12"/>
          <w:szCs w:val="12"/>
        </w:rPr>
        <w:fldChar w:fldCharType="end"/>
      </w:r>
    </w:p>
    <w:p w14:paraId="5F5DC306">
      <w:pPr>
        <w:spacing w:line="461" w:lineRule="auto"/>
        <w:rPr>
          <w:rFonts w:ascii="Arial"/>
          <w:sz w:val="21"/>
        </w:rPr>
      </w:pPr>
    </w:p>
    <w:p w14:paraId="214C107D">
      <w:pPr>
        <w:tabs>
          <w:tab w:val="left" w:pos="5879"/>
        </w:tabs>
        <w:spacing w:before="79" w:line="219" w:lineRule="auto"/>
        <w:ind w:left="4919"/>
        <w:outlineLvl w:val="0"/>
        <w:rPr>
          <w:rFonts w:ascii="宋体" w:hAnsi="宋体" w:eastAsia="宋体" w:cs="宋体"/>
          <w:sz w:val="24"/>
          <w:szCs w:val="24"/>
        </w:rPr>
      </w:pPr>
      <w:bookmarkStart w:id="139" w:name="bookmark149"/>
      <w:bookmarkEnd w:id="139"/>
      <w:r>
        <w:rPr>
          <w:rFonts w:ascii="宋体" w:hAnsi="宋体" w:eastAsia="宋体" w:cs="宋体"/>
          <w:sz w:val="24"/>
          <w:szCs w:val="24"/>
          <w:u w:val="single" w:color="auto"/>
        </w:rPr>
        <w:tab/>
      </w:r>
      <w:r>
        <w:rPr>
          <w:rFonts w:ascii="宋体" w:hAnsi="宋体" w:eastAsia="宋体" w:cs="宋体"/>
          <w:spacing w:val="-109"/>
          <w:sz w:val="24"/>
          <w:szCs w:val="24"/>
        </w:rPr>
        <w:t xml:space="preserve"> </w:t>
      </w:r>
      <w:bookmarkStart w:id="140" w:name="_Toc17005"/>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bookmarkEnd w:id="140"/>
    </w:p>
    <w:p w14:paraId="1E88AA7A">
      <w:pPr>
        <w:spacing w:line="249" w:lineRule="auto"/>
        <w:rPr>
          <w:rFonts w:ascii="Arial"/>
          <w:sz w:val="21"/>
        </w:rPr>
      </w:pPr>
    </w:p>
    <w:p w14:paraId="7B94E05E">
      <w:pPr>
        <w:spacing w:line="249" w:lineRule="auto"/>
        <w:rPr>
          <w:rFonts w:ascii="Arial"/>
          <w:sz w:val="21"/>
        </w:rPr>
      </w:pPr>
    </w:p>
    <w:p w14:paraId="31FF0B94">
      <w:pPr>
        <w:spacing w:line="249" w:lineRule="auto"/>
        <w:rPr>
          <w:rFonts w:ascii="Arial"/>
          <w:sz w:val="21"/>
        </w:rPr>
      </w:pPr>
    </w:p>
    <w:p w14:paraId="58493DA7">
      <w:pPr>
        <w:spacing w:line="249" w:lineRule="auto"/>
        <w:rPr>
          <w:rFonts w:ascii="Arial"/>
          <w:sz w:val="21"/>
        </w:rPr>
      </w:pPr>
    </w:p>
    <w:p w14:paraId="5A32924B">
      <w:pPr>
        <w:spacing w:line="249" w:lineRule="auto"/>
        <w:rPr>
          <w:rFonts w:ascii="Arial"/>
          <w:sz w:val="21"/>
        </w:rPr>
      </w:pPr>
    </w:p>
    <w:p w14:paraId="2574113D">
      <w:pPr>
        <w:spacing w:line="249" w:lineRule="auto"/>
        <w:rPr>
          <w:rFonts w:ascii="Arial"/>
          <w:sz w:val="21"/>
        </w:rPr>
      </w:pPr>
    </w:p>
    <w:p w14:paraId="55E32C8A">
      <w:pPr>
        <w:spacing w:line="249" w:lineRule="auto"/>
        <w:rPr>
          <w:rFonts w:ascii="Arial"/>
          <w:sz w:val="21"/>
        </w:rPr>
      </w:pPr>
    </w:p>
    <w:p w14:paraId="110FFE42">
      <w:pPr>
        <w:spacing w:line="249" w:lineRule="auto"/>
        <w:rPr>
          <w:rFonts w:ascii="Arial"/>
          <w:sz w:val="21"/>
        </w:rPr>
      </w:pPr>
    </w:p>
    <w:p w14:paraId="0322542E">
      <w:pPr>
        <w:spacing w:line="250" w:lineRule="auto"/>
        <w:rPr>
          <w:rFonts w:ascii="Arial"/>
          <w:sz w:val="21"/>
        </w:rPr>
      </w:pPr>
    </w:p>
    <w:p w14:paraId="42CB686F">
      <w:pPr>
        <w:spacing w:line="250" w:lineRule="auto"/>
        <w:rPr>
          <w:rFonts w:ascii="Arial"/>
          <w:sz w:val="21"/>
        </w:rPr>
      </w:pPr>
    </w:p>
    <w:p w14:paraId="503861C2">
      <w:pPr>
        <w:spacing w:line="250" w:lineRule="auto"/>
        <w:rPr>
          <w:rFonts w:ascii="Arial"/>
          <w:sz w:val="21"/>
        </w:rPr>
      </w:pPr>
    </w:p>
    <w:p w14:paraId="13FC8DAD">
      <w:pPr>
        <w:spacing w:line="250" w:lineRule="auto"/>
        <w:rPr>
          <w:rFonts w:ascii="Arial"/>
          <w:sz w:val="21"/>
        </w:rPr>
      </w:pPr>
    </w:p>
    <w:p w14:paraId="6D99B0DA">
      <w:pPr>
        <w:spacing w:line="250" w:lineRule="auto"/>
        <w:rPr>
          <w:rFonts w:ascii="Arial"/>
          <w:sz w:val="21"/>
        </w:rPr>
      </w:pPr>
    </w:p>
    <w:p w14:paraId="30DF0420">
      <w:pPr>
        <w:spacing w:line="250" w:lineRule="auto"/>
        <w:rPr>
          <w:rFonts w:ascii="Arial"/>
          <w:sz w:val="21"/>
        </w:rPr>
      </w:pPr>
    </w:p>
    <w:p w14:paraId="6C3C0A5B">
      <w:pPr>
        <w:spacing w:line="250" w:lineRule="auto"/>
        <w:rPr>
          <w:rFonts w:ascii="Arial"/>
          <w:sz w:val="21"/>
        </w:rPr>
      </w:pPr>
      <w:r>
        <w:pict>
          <v:shape id="_x0000_s1029" o:spid="_x0000_s1029" style="position:absolute;left:0pt;margin-left:0.05pt;margin-top:5.5pt;height:0pt;width:144pt;z-index:251662336;mso-width-relative:page;mso-height-relative:page;" filled="f" stroked="t" coordsize="2880,0" path="m0,0l2880,0e">
            <v:fill on="f" focussize="0,0"/>
            <v:stroke weight="0pt" color="#000000" miterlimit="0" joinstyle="bevel" endcap="square"/>
            <v:imagedata o:title=""/>
            <o:lock v:ext="edit"/>
          </v:shape>
        </w:pict>
      </w:r>
    </w:p>
    <w:p w14:paraId="7FA5136F">
      <w:pPr>
        <w:spacing w:before="58" w:line="315" w:lineRule="auto"/>
        <w:ind w:left="200" w:hanging="197"/>
        <w:rPr>
          <w:rFonts w:ascii="宋体" w:hAnsi="宋体" w:eastAsia="宋体" w:cs="宋体"/>
          <w:sz w:val="18"/>
          <w:szCs w:val="18"/>
        </w:rPr>
      </w:pPr>
      <w:r>
        <w:rPr>
          <w:rFonts w:ascii="宋体" w:hAnsi="宋体" w:eastAsia="宋体" w:cs="宋体"/>
          <w:spacing w:val="-2"/>
          <w:position w:val="9"/>
          <w:sz w:val="8"/>
          <w:szCs w:val="8"/>
        </w:rPr>
        <w:t>①</w:t>
      </w:r>
      <w:r>
        <w:rPr>
          <w:rFonts w:ascii="宋体" w:hAnsi="宋体" w:eastAsia="宋体" w:cs="宋体"/>
          <w:spacing w:val="13"/>
          <w:w w:val="101"/>
          <w:position w:val="9"/>
          <w:sz w:val="8"/>
          <w:szCs w:val="8"/>
        </w:rPr>
        <w:t xml:space="preserve">  </w:t>
      </w:r>
      <w:r>
        <w:rPr>
          <w:rFonts w:ascii="宋体" w:hAnsi="宋体" w:eastAsia="宋体" w:cs="宋体"/>
          <w:spacing w:val="-2"/>
          <w:sz w:val="18"/>
          <w:szCs w:val="18"/>
        </w:rPr>
        <w:t>投标人仅须在投标文件的澄清或说明上加盖</w:t>
      </w:r>
      <w:r>
        <w:rPr>
          <w:rFonts w:ascii="宋体" w:hAnsi="宋体" w:eastAsia="宋体" w:cs="宋体"/>
          <w:spacing w:val="-38"/>
          <w:sz w:val="18"/>
          <w:szCs w:val="18"/>
        </w:rPr>
        <w:t xml:space="preserve"> </w:t>
      </w:r>
      <w:r>
        <w:rPr>
          <w:rFonts w:ascii="Times New Roman" w:hAnsi="Times New Roman" w:eastAsia="Times New Roman" w:cs="Times New Roman"/>
          <w:spacing w:val="-2"/>
          <w:sz w:val="18"/>
          <w:szCs w:val="18"/>
        </w:rPr>
        <w:t xml:space="preserve">CA </w:t>
      </w:r>
      <w:r>
        <w:rPr>
          <w:rFonts w:ascii="宋体" w:hAnsi="宋体" w:eastAsia="宋体" w:cs="宋体"/>
          <w:spacing w:val="-2"/>
          <w:sz w:val="18"/>
          <w:szCs w:val="18"/>
        </w:rPr>
        <w:t>数字证书中的单位章，或由法定代表人或其委托代理人的个人电子</w:t>
      </w:r>
      <w:r>
        <w:rPr>
          <w:rFonts w:ascii="宋体" w:hAnsi="宋体" w:eastAsia="宋体" w:cs="宋体"/>
          <w:spacing w:val="-3"/>
          <w:sz w:val="18"/>
          <w:szCs w:val="18"/>
        </w:rPr>
        <w:t>印章或电子签名。</w:t>
      </w:r>
    </w:p>
    <w:p w14:paraId="5F898654">
      <w:pPr>
        <w:spacing w:line="319" w:lineRule="auto"/>
        <w:rPr>
          <w:rFonts w:hint="eastAsia" w:ascii="Arial" w:eastAsia="宋体"/>
          <w:sz w:val="21"/>
          <w:lang w:eastAsia="zh-CN"/>
        </w:rPr>
      </w:pPr>
      <w:r>
        <w:rPr>
          <w:rFonts w:hint="eastAsia" w:ascii="Arial" w:eastAsia="宋体"/>
          <w:sz w:val="21"/>
          <w:lang w:eastAsia="zh-CN"/>
        </w:rPr>
        <w:br w:type="page"/>
      </w:r>
    </w:p>
    <w:p w14:paraId="255A288A">
      <w:pPr>
        <w:pStyle w:val="3"/>
        <w:spacing w:before="78" w:line="222" w:lineRule="auto"/>
        <w:ind w:left="21"/>
        <w:outlineLvl w:val="1"/>
        <w:rPr>
          <w:sz w:val="24"/>
          <w:szCs w:val="24"/>
        </w:rPr>
      </w:pPr>
      <w:bookmarkStart w:id="141" w:name="bookmark76"/>
      <w:bookmarkEnd w:id="141"/>
      <w:bookmarkStart w:id="142" w:name="_Toc32043"/>
      <w:r>
        <w:rPr>
          <w:spacing w:val="-7"/>
          <w:sz w:val="24"/>
          <w:szCs w:val="24"/>
        </w:rPr>
        <w:t>附件四</w:t>
      </w:r>
      <w:r>
        <w:rPr>
          <w:spacing w:val="32"/>
          <w:sz w:val="24"/>
          <w:szCs w:val="24"/>
        </w:rPr>
        <w:t xml:space="preserve"> </w:t>
      </w:r>
      <w:r>
        <w:rPr>
          <w:spacing w:val="-7"/>
          <w:sz w:val="24"/>
          <w:szCs w:val="24"/>
        </w:rPr>
        <w:t>中标通知书</w:t>
      </w:r>
      <w:bookmarkEnd w:id="142"/>
    </w:p>
    <w:p w14:paraId="6F2149B4">
      <w:pPr>
        <w:spacing w:line="246" w:lineRule="auto"/>
        <w:rPr>
          <w:rFonts w:ascii="Arial"/>
          <w:sz w:val="21"/>
        </w:rPr>
      </w:pPr>
    </w:p>
    <w:p w14:paraId="01EF8531">
      <w:pPr>
        <w:spacing w:line="246" w:lineRule="auto"/>
        <w:rPr>
          <w:rFonts w:ascii="Arial"/>
          <w:sz w:val="21"/>
        </w:rPr>
      </w:pPr>
    </w:p>
    <w:p w14:paraId="0D387F66">
      <w:pPr>
        <w:spacing w:before="78" w:line="219" w:lineRule="auto"/>
        <w:ind w:left="35"/>
        <w:rPr>
          <w:rFonts w:ascii="宋体" w:hAnsi="宋体" w:eastAsia="宋体" w:cs="宋体"/>
          <w:sz w:val="24"/>
          <w:szCs w:val="24"/>
        </w:rPr>
      </w:pPr>
      <w:r>
        <w:rPr>
          <w:rFonts w:ascii="宋体" w:hAnsi="宋体" w:eastAsia="宋体" w:cs="宋体"/>
          <w:spacing w:val="-2"/>
          <w:sz w:val="24"/>
          <w:szCs w:val="24"/>
        </w:rPr>
        <w:t>以辽宁省招标投标监管网生成格式为准（如有）。</w:t>
      </w:r>
    </w:p>
    <w:p w14:paraId="3C3A1B77">
      <w:pPr>
        <w:spacing w:line="243" w:lineRule="auto"/>
        <w:rPr>
          <w:rFonts w:hint="eastAsia" w:ascii="Arial" w:eastAsia="宋体"/>
          <w:sz w:val="21"/>
          <w:lang w:eastAsia="zh-CN"/>
        </w:rPr>
      </w:pPr>
      <w:r>
        <w:rPr>
          <w:rFonts w:hint="eastAsia" w:ascii="Arial" w:eastAsia="宋体"/>
          <w:sz w:val="21"/>
          <w:lang w:eastAsia="zh-CN"/>
        </w:rPr>
        <w:br w:type="page"/>
      </w:r>
    </w:p>
    <w:p w14:paraId="0A237956">
      <w:pPr>
        <w:spacing w:line="243" w:lineRule="auto"/>
        <w:rPr>
          <w:rFonts w:ascii="Arial"/>
          <w:sz w:val="21"/>
        </w:rPr>
      </w:pPr>
    </w:p>
    <w:p w14:paraId="3F367B6F">
      <w:pPr>
        <w:spacing w:line="243" w:lineRule="auto"/>
        <w:rPr>
          <w:rFonts w:ascii="Arial"/>
          <w:sz w:val="21"/>
        </w:rPr>
      </w:pPr>
    </w:p>
    <w:p w14:paraId="38EF4A6B">
      <w:pPr>
        <w:spacing w:line="243" w:lineRule="auto"/>
        <w:rPr>
          <w:rFonts w:ascii="Arial"/>
          <w:sz w:val="21"/>
        </w:rPr>
      </w:pPr>
    </w:p>
    <w:p w14:paraId="5F49FA22">
      <w:pPr>
        <w:spacing w:line="243" w:lineRule="auto"/>
        <w:rPr>
          <w:rFonts w:ascii="Arial"/>
          <w:sz w:val="21"/>
        </w:rPr>
      </w:pPr>
    </w:p>
    <w:p w14:paraId="777EBA38">
      <w:pPr>
        <w:spacing w:line="243" w:lineRule="auto"/>
        <w:rPr>
          <w:rFonts w:ascii="Arial"/>
          <w:sz w:val="21"/>
        </w:rPr>
      </w:pPr>
    </w:p>
    <w:p w14:paraId="682734B8">
      <w:pPr>
        <w:spacing w:line="243" w:lineRule="auto"/>
        <w:rPr>
          <w:rFonts w:ascii="Arial"/>
          <w:sz w:val="21"/>
        </w:rPr>
      </w:pPr>
    </w:p>
    <w:p w14:paraId="254F196E">
      <w:pPr>
        <w:spacing w:line="243" w:lineRule="auto"/>
        <w:rPr>
          <w:rFonts w:ascii="Arial"/>
          <w:sz w:val="21"/>
        </w:rPr>
      </w:pPr>
    </w:p>
    <w:p w14:paraId="084A65D8">
      <w:pPr>
        <w:spacing w:line="243" w:lineRule="auto"/>
        <w:rPr>
          <w:rFonts w:ascii="Arial"/>
          <w:sz w:val="21"/>
        </w:rPr>
      </w:pPr>
    </w:p>
    <w:p w14:paraId="420AB32D">
      <w:pPr>
        <w:spacing w:line="243" w:lineRule="auto"/>
        <w:rPr>
          <w:rFonts w:ascii="Arial"/>
          <w:sz w:val="21"/>
        </w:rPr>
      </w:pPr>
    </w:p>
    <w:p w14:paraId="42ED9445">
      <w:pPr>
        <w:spacing w:line="243" w:lineRule="auto"/>
        <w:rPr>
          <w:rFonts w:ascii="Arial"/>
          <w:sz w:val="21"/>
        </w:rPr>
      </w:pPr>
    </w:p>
    <w:p w14:paraId="5CC6A260">
      <w:pPr>
        <w:spacing w:line="243" w:lineRule="auto"/>
        <w:rPr>
          <w:rFonts w:ascii="Arial"/>
          <w:sz w:val="21"/>
        </w:rPr>
      </w:pPr>
    </w:p>
    <w:p w14:paraId="65603209">
      <w:pPr>
        <w:spacing w:line="243" w:lineRule="auto"/>
        <w:rPr>
          <w:rFonts w:ascii="Arial"/>
          <w:sz w:val="21"/>
        </w:rPr>
      </w:pPr>
    </w:p>
    <w:p w14:paraId="1D5C7067">
      <w:pPr>
        <w:spacing w:line="243" w:lineRule="auto"/>
        <w:rPr>
          <w:rFonts w:ascii="Arial"/>
          <w:sz w:val="21"/>
        </w:rPr>
      </w:pPr>
    </w:p>
    <w:p w14:paraId="66384E8C">
      <w:pPr>
        <w:spacing w:line="243" w:lineRule="auto"/>
        <w:rPr>
          <w:rFonts w:ascii="Arial"/>
          <w:sz w:val="21"/>
        </w:rPr>
      </w:pPr>
    </w:p>
    <w:p w14:paraId="776E5F67">
      <w:pPr>
        <w:spacing w:line="243" w:lineRule="auto"/>
        <w:rPr>
          <w:rFonts w:ascii="Arial"/>
          <w:sz w:val="21"/>
        </w:rPr>
      </w:pPr>
    </w:p>
    <w:p w14:paraId="074026A7">
      <w:pPr>
        <w:spacing w:line="244" w:lineRule="auto"/>
        <w:rPr>
          <w:rFonts w:ascii="Arial"/>
          <w:sz w:val="21"/>
        </w:rPr>
      </w:pPr>
    </w:p>
    <w:p w14:paraId="66C3704C">
      <w:pPr>
        <w:spacing w:line="244" w:lineRule="auto"/>
        <w:rPr>
          <w:rFonts w:ascii="Arial"/>
          <w:sz w:val="21"/>
        </w:rPr>
      </w:pPr>
    </w:p>
    <w:p w14:paraId="718D2D32">
      <w:pPr>
        <w:spacing w:line="244" w:lineRule="auto"/>
        <w:rPr>
          <w:rFonts w:ascii="Arial"/>
          <w:sz w:val="21"/>
        </w:rPr>
      </w:pPr>
    </w:p>
    <w:p w14:paraId="7C6125BA">
      <w:pPr>
        <w:spacing w:line="244" w:lineRule="auto"/>
        <w:rPr>
          <w:rFonts w:ascii="Arial"/>
          <w:sz w:val="21"/>
        </w:rPr>
      </w:pPr>
    </w:p>
    <w:p w14:paraId="48AC1432">
      <w:pPr>
        <w:spacing w:line="244" w:lineRule="auto"/>
        <w:rPr>
          <w:rFonts w:ascii="Arial"/>
          <w:sz w:val="21"/>
        </w:rPr>
      </w:pPr>
    </w:p>
    <w:p w14:paraId="5DFBD405">
      <w:pPr>
        <w:spacing w:line="244" w:lineRule="auto"/>
        <w:rPr>
          <w:rFonts w:ascii="Arial"/>
          <w:sz w:val="21"/>
        </w:rPr>
      </w:pPr>
    </w:p>
    <w:p w14:paraId="15BC9544">
      <w:pPr>
        <w:spacing w:line="244" w:lineRule="auto"/>
        <w:rPr>
          <w:rFonts w:ascii="Arial"/>
          <w:sz w:val="21"/>
        </w:rPr>
      </w:pPr>
    </w:p>
    <w:p w14:paraId="647842B5">
      <w:pPr>
        <w:spacing w:line="244" w:lineRule="auto"/>
        <w:rPr>
          <w:rFonts w:ascii="Arial"/>
          <w:sz w:val="21"/>
        </w:rPr>
      </w:pPr>
    </w:p>
    <w:p w14:paraId="5C0C3A95">
      <w:pPr>
        <w:pStyle w:val="3"/>
        <w:spacing w:before="179" w:line="224" w:lineRule="auto"/>
        <w:ind w:left="2300"/>
        <w:outlineLvl w:val="0"/>
        <w:rPr>
          <w:sz w:val="55"/>
          <w:szCs w:val="55"/>
        </w:rPr>
      </w:pPr>
      <w:bookmarkStart w:id="143" w:name="bookmark77"/>
      <w:bookmarkEnd w:id="143"/>
      <w:bookmarkStart w:id="144" w:name="_Toc20676"/>
      <w:r>
        <w:rPr>
          <w:spacing w:val="6"/>
          <w:sz w:val="55"/>
          <w:szCs w:val="55"/>
        </w:rPr>
        <w:t>第三章  评标办法</w:t>
      </w:r>
      <w:bookmarkEnd w:id="144"/>
    </w:p>
    <w:p w14:paraId="63D632BA">
      <w:pPr>
        <w:spacing w:line="323" w:lineRule="auto"/>
        <w:rPr>
          <w:rFonts w:hint="eastAsia" w:ascii="Arial" w:eastAsia="宋体"/>
          <w:sz w:val="21"/>
          <w:lang w:eastAsia="zh-CN"/>
        </w:rPr>
      </w:pPr>
      <w:r>
        <w:rPr>
          <w:rFonts w:hint="eastAsia" w:ascii="Arial" w:eastAsia="宋体"/>
          <w:sz w:val="21"/>
          <w:lang w:eastAsia="zh-CN"/>
        </w:rPr>
        <w:br w:type="page"/>
      </w:r>
    </w:p>
    <w:p w14:paraId="1E274FB3">
      <w:pPr>
        <w:spacing w:line="324" w:lineRule="auto"/>
        <w:rPr>
          <w:rFonts w:ascii="Arial"/>
          <w:sz w:val="21"/>
        </w:rPr>
      </w:pPr>
    </w:p>
    <w:p w14:paraId="6CF3EEA7">
      <w:pPr>
        <w:pStyle w:val="3"/>
        <w:spacing w:before="140" w:line="225" w:lineRule="auto"/>
        <w:ind w:left="1369"/>
        <w:rPr>
          <w:sz w:val="43"/>
          <w:szCs w:val="43"/>
        </w:rPr>
      </w:pPr>
      <w:bookmarkStart w:id="145" w:name="bookmark78"/>
      <w:bookmarkEnd w:id="145"/>
      <w:r>
        <w:rPr>
          <w:spacing w:val="7"/>
          <w:sz w:val="43"/>
          <w:szCs w:val="43"/>
        </w:rPr>
        <w:t>第三章  评标办法（综合评分法）</w:t>
      </w:r>
    </w:p>
    <w:p w14:paraId="5F226AD3">
      <w:pPr>
        <w:pStyle w:val="3"/>
        <w:spacing w:before="257" w:line="342" w:lineRule="exact"/>
        <w:ind w:left="125"/>
        <w:outlineLvl w:val="0"/>
        <w:rPr>
          <w:rFonts w:ascii="宋体" w:hAnsi="宋体" w:eastAsia="宋体" w:cs="宋体"/>
          <w:sz w:val="13"/>
          <w:szCs w:val="13"/>
        </w:rPr>
      </w:pPr>
      <w:bookmarkStart w:id="146" w:name="_Toc6767"/>
      <w:r>
        <w:rPr>
          <w:sz w:val="24"/>
          <w:szCs w:val="24"/>
        </w:rPr>
        <w:t>评标办法前附表</w:t>
      </w:r>
      <w:r>
        <w:fldChar w:fldCharType="begin"/>
      </w:r>
      <w:r>
        <w:instrText xml:space="preserve"> HYPERLINK \l "bookmark150" </w:instrText>
      </w:r>
      <w:r>
        <w:fldChar w:fldCharType="separate"/>
      </w:r>
      <w:r>
        <w:rPr>
          <w:rFonts w:ascii="宋体" w:hAnsi="宋体" w:eastAsia="宋体" w:cs="宋体"/>
          <w:position w:val="13"/>
          <w:sz w:val="13"/>
          <w:szCs w:val="13"/>
        </w:rPr>
        <w:t>①</w:t>
      </w:r>
      <w:r>
        <w:rPr>
          <w:rFonts w:ascii="宋体" w:hAnsi="宋体" w:eastAsia="宋体" w:cs="宋体"/>
          <w:position w:val="13"/>
          <w:sz w:val="13"/>
          <w:szCs w:val="13"/>
        </w:rPr>
        <w:fldChar w:fldCharType="end"/>
      </w:r>
      <w:bookmarkEnd w:id="146"/>
    </w:p>
    <w:p w14:paraId="78DF0278">
      <w:pPr>
        <w:spacing w:line="121" w:lineRule="exact"/>
      </w:pPr>
    </w:p>
    <w:tbl>
      <w:tblPr>
        <w:tblStyle w:val="12"/>
        <w:tblW w:w="928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738"/>
        <w:gridCol w:w="7823"/>
      </w:tblGrid>
      <w:tr w14:paraId="47BF0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463" w:type="dxa"/>
            <w:gridSpan w:val="2"/>
            <w:tcBorders>
              <w:top w:val="single" w:color="000000" w:sz="6" w:space="0"/>
              <w:left w:val="single" w:color="000000" w:sz="6" w:space="0"/>
            </w:tcBorders>
            <w:vAlign w:val="top"/>
          </w:tcPr>
          <w:p w14:paraId="3172F75B">
            <w:pPr>
              <w:spacing w:before="143" w:line="231" w:lineRule="auto"/>
              <w:ind w:left="415"/>
              <w:rPr>
                <w:rFonts w:ascii="黑体" w:hAnsi="黑体" w:eastAsia="黑体" w:cs="黑体"/>
                <w:sz w:val="20"/>
                <w:szCs w:val="20"/>
              </w:rPr>
            </w:pPr>
            <w:r>
              <w:rPr>
                <w:rFonts w:ascii="黑体" w:hAnsi="黑体" w:eastAsia="黑体" w:cs="黑体"/>
                <w:spacing w:val="6"/>
                <w:sz w:val="20"/>
                <w:szCs w:val="20"/>
              </w:rPr>
              <w:t>条款号</w:t>
            </w:r>
          </w:p>
        </w:tc>
        <w:tc>
          <w:tcPr>
            <w:tcW w:w="7823" w:type="dxa"/>
            <w:tcBorders>
              <w:top w:val="single" w:color="000000" w:sz="6" w:space="0"/>
              <w:right w:val="single" w:color="000000" w:sz="6" w:space="0"/>
            </w:tcBorders>
            <w:vAlign w:val="top"/>
          </w:tcPr>
          <w:p w14:paraId="62DD72F5">
            <w:pPr>
              <w:spacing w:before="143" w:line="230" w:lineRule="auto"/>
              <w:ind w:left="2932"/>
              <w:rPr>
                <w:rFonts w:ascii="黑体" w:hAnsi="黑体" w:eastAsia="黑体" w:cs="黑体"/>
                <w:sz w:val="20"/>
                <w:szCs w:val="20"/>
              </w:rPr>
            </w:pPr>
            <w:r>
              <w:rPr>
                <w:rFonts w:ascii="黑体" w:hAnsi="黑体" w:eastAsia="黑体" w:cs="黑体"/>
                <w:spacing w:val="16"/>
                <w:sz w:val="20"/>
                <w:szCs w:val="20"/>
              </w:rPr>
              <w:t>评审因素与评审标准</w:t>
            </w:r>
          </w:p>
        </w:tc>
      </w:tr>
      <w:tr w14:paraId="449CE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2" w:hRule="atLeast"/>
        </w:trPr>
        <w:tc>
          <w:tcPr>
            <w:tcW w:w="725" w:type="dxa"/>
            <w:tcBorders>
              <w:left w:val="single" w:color="000000" w:sz="6" w:space="0"/>
            </w:tcBorders>
            <w:vAlign w:val="top"/>
          </w:tcPr>
          <w:p w14:paraId="3409A7A5">
            <w:pPr>
              <w:spacing w:line="304" w:lineRule="auto"/>
              <w:rPr>
                <w:rFonts w:ascii="Arial"/>
                <w:sz w:val="21"/>
              </w:rPr>
            </w:pPr>
          </w:p>
          <w:p w14:paraId="13C7CD6C">
            <w:pPr>
              <w:spacing w:line="305" w:lineRule="auto"/>
              <w:rPr>
                <w:rFonts w:ascii="Arial"/>
                <w:sz w:val="21"/>
              </w:rPr>
            </w:pPr>
          </w:p>
          <w:p w14:paraId="1731B865">
            <w:pPr>
              <w:spacing w:line="305" w:lineRule="auto"/>
              <w:rPr>
                <w:rFonts w:ascii="Arial"/>
                <w:sz w:val="21"/>
              </w:rPr>
            </w:pPr>
          </w:p>
          <w:p w14:paraId="73F88240">
            <w:pPr>
              <w:spacing w:before="57" w:line="195" w:lineRule="auto"/>
              <w:ind w:left="325"/>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738" w:type="dxa"/>
            <w:vAlign w:val="top"/>
          </w:tcPr>
          <w:p w14:paraId="5EC7C96F">
            <w:pPr>
              <w:spacing w:line="335" w:lineRule="auto"/>
              <w:rPr>
                <w:rFonts w:ascii="Arial"/>
                <w:sz w:val="21"/>
              </w:rPr>
            </w:pPr>
          </w:p>
          <w:p w14:paraId="1FCCF036">
            <w:pPr>
              <w:spacing w:line="335" w:lineRule="auto"/>
              <w:rPr>
                <w:rFonts w:ascii="Arial"/>
                <w:sz w:val="21"/>
              </w:rPr>
            </w:pPr>
          </w:p>
          <w:p w14:paraId="52854DE9">
            <w:pPr>
              <w:pStyle w:val="13"/>
              <w:spacing w:before="65" w:line="372" w:lineRule="auto"/>
              <w:ind w:left="157" w:right="165" w:hanging="1"/>
            </w:pPr>
            <w:r>
              <w:rPr>
                <w:spacing w:val="5"/>
              </w:rPr>
              <w:t>评标</w:t>
            </w:r>
            <w:r>
              <w:rPr>
                <w:spacing w:val="4"/>
              </w:rPr>
              <w:t>方法</w:t>
            </w:r>
          </w:p>
        </w:tc>
        <w:tc>
          <w:tcPr>
            <w:tcW w:w="7823" w:type="dxa"/>
            <w:tcBorders>
              <w:right w:val="single" w:color="000000" w:sz="6" w:space="0"/>
            </w:tcBorders>
            <w:vAlign w:val="top"/>
          </w:tcPr>
          <w:p w14:paraId="03410178">
            <w:pPr>
              <w:pStyle w:val="13"/>
              <w:spacing w:before="139" w:line="342" w:lineRule="auto"/>
              <w:ind w:left="98" w:right="102" w:firstLine="443"/>
              <w:jc w:val="both"/>
            </w:pPr>
            <w:r>
              <w:rPr>
                <w:spacing w:val="10"/>
              </w:rPr>
              <w:t>当两家及以上投标人的最终得分相等时，若评标</w:t>
            </w:r>
            <w:r>
              <w:rPr>
                <w:spacing w:val="9"/>
              </w:rPr>
              <w:t>价不相等，</w:t>
            </w:r>
            <w:r>
              <w:rPr>
                <w:spacing w:val="-59"/>
              </w:rPr>
              <w:t xml:space="preserve"> </w:t>
            </w:r>
            <w:r>
              <w:rPr>
                <w:spacing w:val="9"/>
              </w:rPr>
              <w:t>以评标价较低者优</w:t>
            </w:r>
            <w:r>
              <w:rPr>
                <w:spacing w:val="11"/>
              </w:rPr>
              <w:t>先；当两家及以上投标人的最终得分相等且评标价也相等时，推荐顺序则依次依据</w:t>
            </w:r>
            <w:r>
              <w:rPr>
                <w:spacing w:val="9"/>
              </w:rPr>
              <w:t>“主要人员得分</w:t>
            </w:r>
            <w:r>
              <w:rPr>
                <w:spacing w:val="-69"/>
              </w:rPr>
              <w:t xml:space="preserve"> </w:t>
            </w:r>
            <w:r>
              <w:rPr>
                <w:spacing w:val="9"/>
              </w:rPr>
              <w:t>”、“企业业绩得分</w:t>
            </w:r>
            <w:r>
              <w:rPr>
                <w:spacing w:val="-70"/>
              </w:rPr>
              <w:t xml:space="preserve"> </w:t>
            </w:r>
            <w:r>
              <w:rPr>
                <w:spacing w:val="9"/>
              </w:rPr>
              <w:t>”、“技术建议书得分</w:t>
            </w:r>
            <w:r>
              <w:rPr>
                <w:spacing w:val="-70"/>
              </w:rPr>
              <w:t xml:space="preserve"> </w:t>
            </w:r>
            <w:r>
              <w:rPr>
                <w:spacing w:val="9"/>
              </w:rPr>
              <w:t>”由高到</w:t>
            </w:r>
            <w:r>
              <w:rPr>
                <w:spacing w:val="8"/>
              </w:rPr>
              <w:t>低的顺序进行</w:t>
            </w:r>
            <w:r>
              <w:rPr>
                <w:spacing w:val="11"/>
              </w:rPr>
              <w:t>确定，若“技术建议书得分</w:t>
            </w:r>
            <w:r>
              <w:rPr>
                <w:spacing w:val="-70"/>
              </w:rPr>
              <w:t xml:space="preserve"> </w:t>
            </w:r>
            <w:r>
              <w:rPr>
                <w:spacing w:val="11"/>
              </w:rPr>
              <w:t>”也相等时，则</w:t>
            </w:r>
            <w:r>
              <w:rPr>
                <w:spacing w:val="10"/>
              </w:rPr>
              <w:t>由评标委员会根据投标文件的编制情况</w:t>
            </w:r>
            <w:r>
              <w:rPr>
                <w:spacing w:val="9"/>
              </w:rPr>
              <w:t>投票确定其推荐顺序。</w:t>
            </w:r>
          </w:p>
        </w:tc>
      </w:tr>
      <w:tr w14:paraId="39EEE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6" w:hRule="atLeast"/>
        </w:trPr>
        <w:tc>
          <w:tcPr>
            <w:tcW w:w="725" w:type="dxa"/>
            <w:tcBorders>
              <w:left w:val="single" w:color="000000" w:sz="6" w:space="0"/>
              <w:bottom w:val="single" w:color="000000" w:sz="6" w:space="0"/>
            </w:tcBorders>
            <w:vAlign w:val="top"/>
          </w:tcPr>
          <w:p w14:paraId="21F01BED">
            <w:pPr>
              <w:rPr>
                <w:rFonts w:ascii="Arial"/>
                <w:sz w:val="21"/>
              </w:rPr>
            </w:pPr>
          </w:p>
          <w:p w14:paraId="4DC4C8E6">
            <w:pPr>
              <w:rPr>
                <w:rFonts w:ascii="Arial"/>
                <w:sz w:val="21"/>
              </w:rPr>
            </w:pPr>
          </w:p>
          <w:p w14:paraId="22A32044">
            <w:pPr>
              <w:spacing w:line="241" w:lineRule="auto"/>
              <w:rPr>
                <w:rFonts w:ascii="Arial"/>
                <w:sz w:val="21"/>
              </w:rPr>
            </w:pPr>
          </w:p>
          <w:p w14:paraId="041DFB48">
            <w:pPr>
              <w:spacing w:line="241" w:lineRule="auto"/>
              <w:rPr>
                <w:rFonts w:ascii="Arial"/>
                <w:sz w:val="21"/>
              </w:rPr>
            </w:pPr>
          </w:p>
          <w:p w14:paraId="6A6B5A5F">
            <w:pPr>
              <w:spacing w:line="241" w:lineRule="auto"/>
              <w:rPr>
                <w:rFonts w:ascii="Arial"/>
                <w:sz w:val="21"/>
              </w:rPr>
            </w:pPr>
          </w:p>
          <w:p w14:paraId="63EC215A">
            <w:pPr>
              <w:spacing w:line="241" w:lineRule="auto"/>
              <w:rPr>
                <w:rFonts w:ascii="Arial"/>
                <w:sz w:val="21"/>
              </w:rPr>
            </w:pPr>
          </w:p>
          <w:p w14:paraId="31702B03">
            <w:pPr>
              <w:spacing w:line="241" w:lineRule="auto"/>
              <w:rPr>
                <w:rFonts w:ascii="Arial"/>
                <w:sz w:val="21"/>
              </w:rPr>
            </w:pPr>
          </w:p>
          <w:p w14:paraId="41B5F4FB">
            <w:pPr>
              <w:spacing w:line="241" w:lineRule="auto"/>
              <w:rPr>
                <w:rFonts w:ascii="Arial"/>
                <w:sz w:val="21"/>
              </w:rPr>
            </w:pPr>
          </w:p>
          <w:p w14:paraId="42CB5F10">
            <w:pPr>
              <w:spacing w:line="241" w:lineRule="auto"/>
              <w:rPr>
                <w:rFonts w:ascii="Arial"/>
                <w:sz w:val="21"/>
              </w:rPr>
            </w:pPr>
          </w:p>
          <w:p w14:paraId="22D941A4">
            <w:pPr>
              <w:spacing w:line="241" w:lineRule="auto"/>
              <w:rPr>
                <w:rFonts w:ascii="Arial"/>
                <w:sz w:val="21"/>
              </w:rPr>
            </w:pPr>
          </w:p>
          <w:p w14:paraId="510121B0">
            <w:pPr>
              <w:spacing w:line="241" w:lineRule="auto"/>
              <w:rPr>
                <w:rFonts w:ascii="Arial"/>
                <w:sz w:val="21"/>
              </w:rPr>
            </w:pPr>
          </w:p>
          <w:p w14:paraId="6E1985A6">
            <w:pPr>
              <w:spacing w:line="241" w:lineRule="auto"/>
              <w:rPr>
                <w:rFonts w:ascii="Arial"/>
                <w:sz w:val="21"/>
              </w:rPr>
            </w:pPr>
          </w:p>
          <w:p w14:paraId="38AB0612">
            <w:pPr>
              <w:spacing w:line="241" w:lineRule="auto"/>
              <w:rPr>
                <w:rFonts w:ascii="Arial"/>
                <w:sz w:val="21"/>
              </w:rPr>
            </w:pPr>
          </w:p>
          <w:p w14:paraId="2A3E0999">
            <w:pPr>
              <w:spacing w:line="241" w:lineRule="auto"/>
              <w:rPr>
                <w:rFonts w:ascii="Arial"/>
                <w:sz w:val="21"/>
              </w:rPr>
            </w:pPr>
          </w:p>
          <w:p w14:paraId="1529F8DF">
            <w:pPr>
              <w:spacing w:line="241" w:lineRule="auto"/>
              <w:rPr>
                <w:rFonts w:ascii="Arial"/>
                <w:sz w:val="21"/>
              </w:rPr>
            </w:pPr>
          </w:p>
          <w:p w14:paraId="6C062C2F">
            <w:pPr>
              <w:spacing w:line="241" w:lineRule="auto"/>
              <w:rPr>
                <w:rFonts w:ascii="Arial"/>
                <w:sz w:val="21"/>
              </w:rPr>
            </w:pPr>
          </w:p>
          <w:p w14:paraId="365F2E6C">
            <w:pPr>
              <w:spacing w:line="241" w:lineRule="auto"/>
              <w:rPr>
                <w:rFonts w:ascii="Arial"/>
                <w:sz w:val="21"/>
              </w:rPr>
            </w:pPr>
          </w:p>
          <w:p w14:paraId="7B47184F">
            <w:pPr>
              <w:spacing w:before="57" w:line="195" w:lineRule="auto"/>
              <w:ind w:left="14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1</w:t>
            </w:r>
          </w:p>
          <w:p w14:paraId="0B8239F1">
            <w:pPr>
              <w:spacing w:before="213" w:line="195" w:lineRule="auto"/>
              <w:ind w:left="1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1.3</w:t>
            </w:r>
          </w:p>
        </w:tc>
        <w:tc>
          <w:tcPr>
            <w:tcW w:w="738" w:type="dxa"/>
            <w:tcBorders>
              <w:bottom w:val="single" w:color="000000" w:sz="6" w:space="0"/>
            </w:tcBorders>
            <w:vAlign w:val="top"/>
          </w:tcPr>
          <w:p w14:paraId="6D99F12E">
            <w:pPr>
              <w:spacing w:line="250" w:lineRule="auto"/>
              <w:rPr>
                <w:rFonts w:ascii="Arial"/>
                <w:sz w:val="21"/>
              </w:rPr>
            </w:pPr>
          </w:p>
          <w:p w14:paraId="007887D5">
            <w:pPr>
              <w:spacing w:line="250" w:lineRule="auto"/>
              <w:rPr>
                <w:rFonts w:ascii="Arial"/>
                <w:sz w:val="21"/>
              </w:rPr>
            </w:pPr>
          </w:p>
          <w:p w14:paraId="0E0BE299">
            <w:pPr>
              <w:spacing w:line="250" w:lineRule="auto"/>
              <w:rPr>
                <w:rFonts w:ascii="Arial"/>
                <w:sz w:val="21"/>
              </w:rPr>
            </w:pPr>
          </w:p>
          <w:p w14:paraId="002A325E">
            <w:pPr>
              <w:spacing w:line="250" w:lineRule="auto"/>
              <w:rPr>
                <w:rFonts w:ascii="Arial"/>
                <w:sz w:val="21"/>
              </w:rPr>
            </w:pPr>
          </w:p>
          <w:p w14:paraId="059000D1">
            <w:pPr>
              <w:spacing w:line="250" w:lineRule="auto"/>
              <w:rPr>
                <w:rFonts w:ascii="Arial"/>
                <w:sz w:val="21"/>
              </w:rPr>
            </w:pPr>
          </w:p>
          <w:p w14:paraId="4E0B0ADD">
            <w:pPr>
              <w:spacing w:line="251" w:lineRule="auto"/>
              <w:rPr>
                <w:rFonts w:ascii="Arial"/>
                <w:sz w:val="21"/>
              </w:rPr>
            </w:pPr>
          </w:p>
          <w:p w14:paraId="4B5E7099">
            <w:pPr>
              <w:spacing w:line="251" w:lineRule="auto"/>
              <w:rPr>
                <w:rFonts w:ascii="Arial"/>
                <w:sz w:val="21"/>
              </w:rPr>
            </w:pPr>
          </w:p>
          <w:p w14:paraId="7D1C116F">
            <w:pPr>
              <w:spacing w:line="251" w:lineRule="auto"/>
              <w:rPr>
                <w:rFonts w:ascii="Arial"/>
                <w:sz w:val="21"/>
              </w:rPr>
            </w:pPr>
          </w:p>
          <w:p w14:paraId="7513D516">
            <w:pPr>
              <w:spacing w:line="251" w:lineRule="auto"/>
              <w:rPr>
                <w:rFonts w:ascii="Arial"/>
                <w:sz w:val="21"/>
              </w:rPr>
            </w:pPr>
          </w:p>
          <w:p w14:paraId="14415C3E">
            <w:pPr>
              <w:spacing w:line="251" w:lineRule="auto"/>
              <w:rPr>
                <w:rFonts w:ascii="Arial"/>
                <w:sz w:val="21"/>
              </w:rPr>
            </w:pPr>
          </w:p>
          <w:p w14:paraId="6CEB0050">
            <w:pPr>
              <w:spacing w:line="251" w:lineRule="auto"/>
              <w:rPr>
                <w:rFonts w:ascii="Arial"/>
                <w:sz w:val="21"/>
              </w:rPr>
            </w:pPr>
          </w:p>
          <w:p w14:paraId="3EF8E578">
            <w:pPr>
              <w:spacing w:line="251" w:lineRule="auto"/>
              <w:rPr>
                <w:rFonts w:ascii="Arial"/>
                <w:sz w:val="21"/>
              </w:rPr>
            </w:pPr>
          </w:p>
          <w:p w14:paraId="17BE96E1">
            <w:pPr>
              <w:spacing w:line="251" w:lineRule="auto"/>
              <w:rPr>
                <w:rFonts w:ascii="Arial"/>
                <w:sz w:val="21"/>
              </w:rPr>
            </w:pPr>
          </w:p>
          <w:p w14:paraId="29F0D704">
            <w:pPr>
              <w:pStyle w:val="13"/>
              <w:spacing w:before="65" w:line="229" w:lineRule="auto"/>
              <w:ind w:left="160"/>
            </w:pPr>
            <w:r>
              <w:rPr>
                <w:spacing w:val="3"/>
              </w:rPr>
              <w:t>形式</w:t>
            </w:r>
          </w:p>
          <w:p w14:paraId="22C36C78">
            <w:pPr>
              <w:pStyle w:val="13"/>
              <w:spacing w:before="152" w:line="228" w:lineRule="auto"/>
              <w:ind w:left="156"/>
            </w:pPr>
            <w:r>
              <w:rPr>
                <w:spacing w:val="5"/>
              </w:rPr>
              <w:t>评审</w:t>
            </w:r>
          </w:p>
          <w:p w14:paraId="72C4D8D6">
            <w:pPr>
              <w:pStyle w:val="13"/>
              <w:spacing w:before="150" w:line="230" w:lineRule="auto"/>
              <w:ind w:left="161"/>
            </w:pPr>
            <w:r>
              <w:rPr>
                <w:spacing w:val="2"/>
              </w:rPr>
              <w:t>与响</w:t>
            </w:r>
          </w:p>
          <w:p w14:paraId="230D88B5">
            <w:pPr>
              <w:pStyle w:val="13"/>
              <w:spacing w:before="151" w:line="229" w:lineRule="auto"/>
              <w:ind w:left="157"/>
            </w:pPr>
            <w:r>
              <w:rPr>
                <w:spacing w:val="4"/>
              </w:rPr>
              <w:t>应性</w:t>
            </w:r>
          </w:p>
          <w:p w14:paraId="39C8B2F7">
            <w:pPr>
              <w:pStyle w:val="13"/>
              <w:spacing w:before="153" w:line="228" w:lineRule="auto"/>
              <w:ind w:left="156"/>
            </w:pPr>
            <w:r>
              <w:rPr>
                <w:spacing w:val="5"/>
              </w:rPr>
              <w:t>评审</w:t>
            </w:r>
          </w:p>
          <w:p w14:paraId="050FF80D">
            <w:pPr>
              <w:pStyle w:val="13"/>
              <w:spacing w:before="152" w:line="228" w:lineRule="auto"/>
              <w:ind w:left="158"/>
            </w:pPr>
            <w:r>
              <w:rPr>
                <w:spacing w:val="4"/>
              </w:rPr>
              <w:t>标准</w:t>
            </w:r>
          </w:p>
        </w:tc>
        <w:tc>
          <w:tcPr>
            <w:tcW w:w="7823" w:type="dxa"/>
            <w:tcBorders>
              <w:bottom w:val="single" w:color="000000" w:sz="6" w:space="0"/>
              <w:right w:val="single" w:color="000000" w:sz="6" w:space="0"/>
            </w:tcBorders>
            <w:vAlign w:val="top"/>
          </w:tcPr>
          <w:p w14:paraId="18684AA3">
            <w:pPr>
              <w:spacing w:before="144" w:line="229" w:lineRule="auto"/>
              <w:ind w:left="528"/>
              <w:rPr>
                <w:rFonts w:ascii="黑体" w:hAnsi="黑体" w:eastAsia="黑体" w:cs="黑体"/>
                <w:sz w:val="20"/>
                <w:szCs w:val="20"/>
              </w:rPr>
            </w:pPr>
            <w:r>
              <w:rPr>
                <w:rFonts w:ascii="黑体" w:hAnsi="黑体" w:eastAsia="黑体" w:cs="黑体"/>
                <w:spacing w:val="8"/>
                <w:sz w:val="20"/>
                <w:szCs w:val="20"/>
              </w:rPr>
              <w:t>第一个信封（商务及技术文件）评审标准：</w:t>
            </w:r>
          </w:p>
          <w:p w14:paraId="0A31490A">
            <w:pPr>
              <w:pStyle w:val="13"/>
              <w:spacing w:before="149" w:line="228" w:lineRule="auto"/>
              <w:ind w:left="538"/>
            </w:pPr>
            <w:r>
              <w:rPr>
                <w:spacing w:val="9"/>
              </w:rPr>
              <w:t>（</w:t>
            </w:r>
            <w:r>
              <w:rPr>
                <w:rFonts w:ascii="Times New Roman" w:hAnsi="Times New Roman" w:eastAsia="Times New Roman" w:cs="Times New Roman"/>
                <w:spacing w:val="9"/>
              </w:rPr>
              <w:t>1</w:t>
            </w:r>
            <w:r>
              <w:rPr>
                <w:spacing w:val="9"/>
              </w:rPr>
              <w:t>）投标文件按照招标文件规定的格式、内容填写，</w:t>
            </w:r>
            <w:r>
              <w:rPr>
                <w:spacing w:val="8"/>
              </w:rPr>
              <w:t>字迹清晰可辨：</w:t>
            </w:r>
          </w:p>
          <w:p w14:paraId="16E5B1E6">
            <w:pPr>
              <w:pStyle w:val="13"/>
              <w:spacing w:before="153" w:line="369" w:lineRule="auto"/>
              <w:ind w:left="108" w:right="104" w:firstLine="419"/>
            </w:pPr>
            <w:r>
              <w:rPr>
                <w:rFonts w:ascii="Times New Roman" w:hAnsi="Times New Roman" w:eastAsia="Times New Roman" w:cs="Times New Roman"/>
                <w:spacing w:val="7"/>
              </w:rPr>
              <w:t>a.</w:t>
            </w:r>
            <w:r>
              <w:rPr>
                <w:spacing w:val="7"/>
              </w:rPr>
              <w:t>投标函按招标文件规定填报了项目名称、补遗书编</w:t>
            </w:r>
            <w:r>
              <w:rPr>
                <w:spacing w:val="6"/>
              </w:rPr>
              <w:t>号（如有）、服务期限、质</w:t>
            </w:r>
            <w:r>
              <w:rPr>
                <w:spacing w:val="7"/>
              </w:rPr>
              <w:t>量要求及安全目标；</w:t>
            </w:r>
          </w:p>
          <w:p w14:paraId="7B4579EB">
            <w:pPr>
              <w:pStyle w:val="13"/>
              <w:spacing w:line="227" w:lineRule="auto"/>
              <w:ind w:left="520"/>
            </w:pPr>
            <w:r>
              <w:rPr>
                <w:rFonts w:ascii="Times New Roman" w:hAnsi="Times New Roman" w:eastAsia="Times New Roman" w:cs="Times New Roman"/>
                <w:spacing w:val="9"/>
              </w:rPr>
              <w:t>b.</w:t>
            </w:r>
            <w:r>
              <w:rPr>
                <w:spacing w:val="9"/>
              </w:rPr>
              <w:t>投标函文字与招标文件规定一致，未进行实质性的修改和删减；</w:t>
            </w:r>
          </w:p>
          <w:p w14:paraId="0145DE6F">
            <w:pPr>
              <w:pStyle w:val="13"/>
              <w:spacing w:before="154" w:line="228" w:lineRule="auto"/>
              <w:ind w:left="527"/>
            </w:pPr>
            <w:r>
              <w:rPr>
                <w:rFonts w:ascii="Times New Roman" w:hAnsi="Times New Roman" w:eastAsia="Times New Roman" w:cs="Times New Roman"/>
                <w:spacing w:val="8"/>
              </w:rPr>
              <w:t>c.</w:t>
            </w:r>
            <w:r>
              <w:rPr>
                <w:spacing w:val="8"/>
              </w:rPr>
              <w:t>投标文件组成齐全完整，内容均按规定填写。</w:t>
            </w:r>
          </w:p>
          <w:p w14:paraId="35E262C6">
            <w:pPr>
              <w:pStyle w:val="13"/>
              <w:spacing w:before="154" w:line="369" w:lineRule="auto"/>
              <w:ind w:left="110" w:right="49" w:firstLine="428"/>
            </w:pPr>
            <w:r>
              <w:rPr>
                <w:spacing w:val="3"/>
              </w:rPr>
              <w:t>（</w:t>
            </w:r>
            <w:r>
              <w:rPr>
                <w:rFonts w:ascii="Times New Roman" w:hAnsi="Times New Roman" w:eastAsia="Times New Roman" w:cs="Times New Roman"/>
                <w:spacing w:val="3"/>
              </w:rPr>
              <w:t>2</w:t>
            </w:r>
            <w:r>
              <w:rPr>
                <w:spacing w:val="3"/>
              </w:rPr>
              <w:t>）投标文件上法定代表人或其委托代理人的签字、投标人的单位章盖章齐全，</w:t>
            </w:r>
            <w:r>
              <w:rPr>
                <w:spacing w:val="7"/>
              </w:rPr>
              <w:t>符合招标文件规定。</w:t>
            </w:r>
          </w:p>
          <w:p w14:paraId="73DC651A">
            <w:pPr>
              <w:pStyle w:val="13"/>
              <w:spacing w:before="1" w:line="226" w:lineRule="auto"/>
              <w:ind w:left="538"/>
            </w:pPr>
            <w:r>
              <w:rPr>
                <w:spacing w:val="8"/>
              </w:rPr>
              <w:t>（</w:t>
            </w:r>
            <w:r>
              <w:rPr>
                <w:rFonts w:ascii="Times New Roman" w:hAnsi="Times New Roman" w:eastAsia="Times New Roman" w:cs="Times New Roman"/>
                <w:spacing w:val="8"/>
              </w:rPr>
              <w:t>3</w:t>
            </w:r>
            <w:r>
              <w:rPr>
                <w:spacing w:val="8"/>
              </w:rPr>
              <w:t>）投标人按照招标文件的规定提供了投标保证金：</w:t>
            </w:r>
          </w:p>
          <w:p w14:paraId="5E2B83AD">
            <w:pPr>
              <w:pStyle w:val="13"/>
              <w:spacing w:before="154" w:line="369" w:lineRule="auto"/>
              <w:ind w:left="113" w:right="104" w:firstLine="414"/>
            </w:pPr>
            <w:r>
              <w:rPr>
                <w:rFonts w:ascii="Times New Roman" w:hAnsi="Times New Roman" w:eastAsia="Times New Roman" w:cs="Times New Roman"/>
                <w:spacing w:val="7"/>
              </w:rPr>
              <w:t>a.</w:t>
            </w:r>
            <w:r>
              <w:rPr>
                <w:spacing w:val="7"/>
              </w:rPr>
              <w:t>投标保证金金额符合招标文件规定的金额，且投标</w:t>
            </w:r>
            <w:r>
              <w:rPr>
                <w:spacing w:val="6"/>
              </w:rPr>
              <w:t>保证金有效期不少于投标有</w:t>
            </w:r>
            <w:r>
              <w:rPr>
                <w:spacing w:val="1"/>
              </w:rPr>
              <w:t>效期；</w:t>
            </w:r>
          </w:p>
          <w:p w14:paraId="58A4BEDD">
            <w:pPr>
              <w:pStyle w:val="13"/>
              <w:spacing w:before="1" w:line="369" w:lineRule="auto"/>
              <w:ind w:left="110" w:right="104" w:firstLine="409"/>
            </w:pPr>
            <w:r>
              <w:rPr>
                <w:rFonts w:ascii="Times New Roman" w:hAnsi="Times New Roman" w:eastAsia="Times New Roman" w:cs="Times New Roman"/>
                <w:spacing w:val="12"/>
              </w:rPr>
              <w:t>b.</w:t>
            </w:r>
            <w:r>
              <w:rPr>
                <w:spacing w:val="12"/>
              </w:rPr>
              <w:t>若投标保证金采用现金或支票形式提交，投标人应在递交投标文件截止时间</w:t>
            </w:r>
            <w:r>
              <w:rPr>
                <w:spacing w:val="11"/>
              </w:rPr>
              <w:t>之前，将投标保证金由投标人的基本账户转入招标人指定账户，投标文件中提供了</w:t>
            </w:r>
            <w:r>
              <w:rPr>
                <w:spacing w:val="8"/>
              </w:rPr>
              <w:t>投标保证金汇款凭单的彩色影印件；</w:t>
            </w:r>
          </w:p>
          <w:p w14:paraId="1533D324">
            <w:pPr>
              <w:pStyle w:val="13"/>
              <w:spacing w:before="2" w:line="369" w:lineRule="auto"/>
              <w:ind w:left="109" w:right="104" w:firstLine="418"/>
            </w:pPr>
            <w:r>
              <w:rPr>
                <w:rFonts w:ascii="Times New Roman" w:hAnsi="Times New Roman" w:eastAsia="Times New Roman" w:cs="Times New Roman"/>
                <w:spacing w:val="7"/>
              </w:rPr>
              <w:t>c.</w:t>
            </w:r>
            <w:r>
              <w:rPr>
                <w:spacing w:val="7"/>
              </w:rPr>
              <w:t>若投标保证金采用银行保函形式提交，保函的格式、</w:t>
            </w:r>
            <w:r>
              <w:rPr>
                <w:spacing w:val="6"/>
              </w:rPr>
              <w:t>开具保函的银行、保函的</w:t>
            </w:r>
            <w:r>
              <w:rPr>
                <w:spacing w:val="11"/>
              </w:rPr>
              <w:t>有效期均满足招标文件要求，投标文件中提供了银行保函的彩色影印件及银行保函</w:t>
            </w:r>
            <w:r>
              <w:rPr>
                <w:spacing w:val="7"/>
              </w:rPr>
              <w:t>开具银行的官网网站保函验真查询截图，且按投</w:t>
            </w:r>
            <w:r>
              <w:rPr>
                <w:spacing w:val="6"/>
              </w:rPr>
              <w:t>标人须知前附表第</w:t>
            </w:r>
            <w:r>
              <w:rPr>
                <w:spacing w:val="-38"/>
              </w:rPr>
              <w:t xml:space="preserve"> </w:t>
            </w:r>
            <w:r>
              <w:rPr>
                <w:rFonts w:ascii="Times New Roman" w:hAnsi="Times New Roman" w:eastAsia="Times New Roman" w:cs="Times New Roman"/>
                <w:spacing w:val="6"/>
              </w:rPr>
              <w:t>3.4.</w:t>
            </w:r>
            <w:r>
              <w:rPr>
                <w:rFonts w:ascii="Times New Roman" w:hAnsi="Times New Roman" w:eastAsia="Times New Roman" w:cs="Times New Roman"/>
                <w:spacing w:val="-25"/>
              </w:rPr>
              <w:t xml:space="preserve"> </w:t>
            </w:r>
            <w:r>
              <w:rPr>
                <w:rFonts w:ascii="Times New Roman" w:hAnsi="Times New Roman" w:eastAsia="Times New Roman" w:cs="Times New Roman"/>
                <w:spacing w:val="6"/>
              </w:rPr>
              <w:t xml:space="preserve">1 </w:t>
            </w:r>
            <w:r>
              <w:rPr>
                <w:spacing w:val="6"/>
              </w:rPr>
              <w:t>项规定提交</w:t>
            </w:r>
            <w:r>
              <w:rPr>
                <w:spacing w:val="7"/>
              </w:rPr>
              <w:t>了银行保函原件；</w:t>
            </w:r>
          </w:p>
          <w:p w14:paraId="4AA12938">
            <w:pPr>
              <w:pStyle w:val="13"/>
              <w:spacing w:before="1" w:line="369" w:lineRule="auto"/>
              <w:ind w:left="109" w:right="104" w:firstLine="417"/>
            </w:pPr>
            <w:r>
              <w:rPr>
                <w:rFonts w:ascii="Times New Roman" w:hAnsi="Times New Roman" w:eastAsia="Times New Roman" w:cs="Times New Roman"/>
                <w:spacing w:val="12"/>
              </w:rPr>
              <w:t>d.</w:t>
            </w:r>
            <w:r>
              <w:rPr>
                <w:spacing w:val="12"/>
              </w:rPr>
              <w:t>若投标保证金采用电子保函形式提交，保函的有效期满足招标文件要求，投</w:t>
            </w:r>
            <w:r>
              <w:rPr>
                <w:spacing w:val="10"/>
              </w:rPr>
              <w:t>标文件中提供了电子保函（或电子保函申请完成系统截图）、</w:t>
            </w:r>
            <w:r>
              <w:rPr>
                <w:spacing w:val="-57"/>
              </w:rPr>
              <w:t xml:space="preserve"> </w:t>
            </w:r>
            <w:r>
              <w:rPr>
                <w:spacing w:val="10"/>
              </w:rPr>
              <w:t>电子化</w:t>
            </w:r>
            <w:r>
              <w:rPr>
                <w:spacing w:val="9"/>
              </w:rPr>
              <w:t>保函验真渠道和从投标人基本账户支出的保函财务费用支付凭证的彩色影印件。</w:t>
            </w:r>
          </w:p>
          <w:p w14:paraId="330DD51E">
            <w:pPr>
              <w:pStyle w:val="13"/>
              <w:spacing w:before="1" w:line="226" w:lineRule="auto"/>
              <w:ind w:left="538"/>
            </w:pPr>
            <w:r>
              <w:rPr>
                <w:spacing w:val="9"/>
              </w:rPr>
              <w:t>（</w:t>
            </w:r>
            <w:r>
              <w:rPr>
                <w:rFonts w:ascii="Times New Roman" w:hAnsi="Times New Roman" w:eastAsia="Times New Roman" w:cs="Times New Roman"/>
                <w:spacing w:val="9"/>
              </w:rPr>
              <w:t>4</w:t>
            </w:r>
            <w:r>
              <w:rPr>
                <w:spacing w:val="9"/>
              </w:rPr>
              <w:t>）投标人法定代表人授权委托代理人签署投标文件的，须提交授权委</w:t>
            </w:r>
            <w:r>
              <w:rPr>
                <w:spacing w:val="8"/>
              </w:rPr>
              <w:t>托书，</w:t>
            </w:r>
          </w:p>
        </w:tc>
      </w:tr>
    </w:tbl>
    <w:p w14:paraId="3EB845D9">
      <w:pPr>
        <w:spacing w:line="375" w:lineRule="auto"/>
        <w:rPr>
          <w:rFonts w:ascii="Arial"/>
          <w:sz w:val="21"/>
        </w:rPr>
      </w:pPr>
      <w:r>
        <w:pict>
          <v:shape id="_x0000_s1030" o:spid="_x0000_s1030" style="position:absolute;left:0pt;margin-left:5.85pt;margin-top:11.8pt;height:0pt;width:144pt;z-index:251663360;mso-width-relative:page;mso-height-relative:page;" filled="f" stroked="t" coordsize="2880,0" path="m0,0l2880,0e">
            <v:fill on="f" focussize="0,0"/>
            <v:stroke weight="0pt" color="#000000" miterlimit="0" joinstyle="bevel" endcap="square"/>
            <v:imagedata o:title=""/>
            <o:lock v:ext="edit"/>
          </v:shape>
        </w:pict>
      </w:r>
    </w:p>
    <w:p w14:paraId="4E10C31F">
      <w:pPr>
        <w:pStyle w:val="3"/>
        <w:spacing w:before="58" w:line="312" w:lineRule="auto"/>
        <w:ind w:left="303" w:right="184" w:hanging="184"/>
        <w:rPr>
          <w:rFonts w:ascii="宋体" w:hAnsi="宋体" w:eastAsia="宋体" w:cs="宋体"/>
          <w:sz w:val="18"/>
          <w:szCs w:val="18"/>
        </w:rPr>
      </w:pPr>
      <w:bookmarkStart w:id="147" w:name="bookmark150"/>
      <w:bookmarkEnd w:id="147"/>
      <w:r>
        <w:rPr>
          <w:rFonts w:ascii="宋体" w:hAnsi="宋体" w:eastAsia="宋体" w:cs="宋体"/>
          <w:position w:val="9"/>
          <w:sz w:val="8"/>
          <w:szCs w:val="8"/>
        </w:rPr>
        <w:t xml:space="preserve">①  </w:t>
      </w:r>
      <w:r>
        <w:rPr>
          <w:rFonts w:ascii="宋体" w:hAnsi="宋体" w:eastAsia="宋体" w:cs="宋体"/>
          <w:sz w:val="18"/>
          <w:szCs w:val="18"/>
        </w:rPr>
        <w:t>“评标办法前附表</w:t>
      </w:r>
      <w:r>
        <w:rPr>
          <w:rFonts w:ascii="宋体" w:hAnsi="宋体" w:eastAsia="宋体" w:cs="宋体"/>
          <w:spacing w:val="-66"/>
          <w:sz w:val="18"/>
          <w:szCs w:val="18"/>
        </w:rPr>
        <w:t xml:space="preserve"> </w:t>
      </w:r>
      <w:r>
        <w:rPr>
          <w:rFonts w:ascii="宋体" w:hAnsi="宋体" w:eastAsia="宋体" w:cs="宋体"/>
          <w:sz w:val="18"/>
          <w:szCs w:val="18"/>
        </w:rPr>
        <w:t>”用于明确评标的方法、因素、标准和程序，是对评标办法正文的补充和</w:t>
      </w:r>
      <w:r>
        <w:rPr>
          <w:rFonts w:ascii="宋体" w:hAnsi="宋体" w:eastAsia="宋体" w:cs="宋体"/>
          <w:spacing w:val="-1"/>
          <w:sz w:val="18"/>
          <w:szCs w:val="18"/>
        </w:rPr>
        <w:t>细化，应对照评标办</w:t>
      </w:r>
      <w:r>
        <w:rPr>
          <w:rFonts w:ascii="宋体" w:hAnsi="宋体" w:eastAsia="宋体" w:cs="宋体"/>
          <w:sz w:val="18"/>
          <w:szCs w:val="18"/>
        </w:rPr>
        <w:t>法正文中同一编号的条款一起阅读和理解。</w:t>
      </w:r>
      <w:r>
        <w:rPr>
          <w:sz w:val="18"/>
          <w:szCs w:val="18"/>
        </w:rPr>
        <w:t>如前附表与正文不一致时，以</w:t>
      </w:r>
      <w:r>
        <w:rPr>
          <w:spacing w:val="-1"/>
          <w:sz w:val="18"/>
          <w:szCs w:val="18"/>
        </w:rPr>
        <w:t>前附表的规定为准</w:t>
      </w:r>
      <w:r>
        <w:rPr>
          <w:rFonts w:ascii="宋体" w:hAnsi="宋体" w:eastAsia="宋体" w:cs="宋体"/>
          <w:spacing w:val="-1"/>
          <w:sz w:val="18"/>
          <w:szCs w:val="18"/>
        </w:rPr>
        <w:t>。</w:t>
      </w:r>
    </w:p>
    <w:p w14:paraId="57DA6496">
      <w:pPr>
        <w:spacing w:before="3"/>
        <w:rPr>
          <w:rFonts w:hint="eastAsia" w:eastAsia="宋体"/>
          <w:lang w:eastAsia="zh-CN"/>
        </w:rPr>
      </w:pPr>
      <w:r>
        <w:rPr>
          <w:rFonts w:hint="eastAsia" w:eastAsia="宋体"/>
          <w:lang w:eastAsia="zh-CN"/>
        </w:rPr>
        <w:br w:type="page"/>
      </w:r>
    </w:p>
    <w:tbl>
      <w:tblPr>
        <w:tblStyle w:val="12"/>
        <w:tblW w:w="928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738"/>
        <w:gridCol w:w="7823"/>
      </w:tblGrid>
      <w:tr w14:paraId="639C8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463" w:type="dxa"/>
            <w:gridSpan w:val="2"/>
            <w:tcBorders>
              <w:top w:val="single" w:color="000000" w:sz="6" w:space="0"/>
              <w:left w:val="single" w:color="000000" w:sz="6" w:space="0"/>
            </w:tcBorders>
            <w:vAlign w:val="top"/>
          </w:tcPr>
          <w:p w14:paraId="4AA8BA32">
            <w:pPr>
              <w:spacing w:before="146" w:line="231" w:lineRule="auto"/>
              <w:ind w:left="415"/>
              <w:rPr>
                <w:rFonts w:ascii="黑体" w:hAnsi="黑体" w:eastAsia="黑体" w:cs="黑体"/>
                <w:sz w:val="20"/>
                <w:szCs w:val="20"/>
              </w:rPr>
            </w:pPr>
            <w:r>
              <w:rPr>
                <w:rFonts w:ascii="黑体" w:hAnsi="黑体" w:eastAsia="黑体" w:cs="黑体"/>
                <w:spacing w:val="6"/>
                <w:sz w:val="20"/>
                <w:szCs w:val="20"/>
              </w:rPr>
              <w:t>条款号</w:t>
            </w:r>
          </w:p>
        </w:tc>
        <w:tc>
          <w:tcPr>
            <w:tcW w:w="7823" w:type="dxa"/>
            <w:tcBorders>
              <w:top w:val="single" w:color="000000" w:sz="6" w:space="0"/>
              <w:right w:val="single" w:color="000000" w:sz="6" w:space="0"/>
            </w:tcBorders>
            <w:vAlign w:val="top"/>
          </w:tcPr>
          <w:p w14:paraId="605D09A5">
            <w:pPr>
              <w:spacing w:before="146" w:line="230" w:lineRule="auto"/>
              <w:ind w:left="2932"/>
              <w:rPr>
                <w:rFonts w:ascii="黑体" w:hAnsi="黑体" w:eastAsia="黑体" w:cs="黑体"/>
                <w:sz w:val="20"/>
                <w:szCs w:val="20"/>
              </w:rPr>
            </w:pPr>
            <w:r>
              <w:rPr>
                <w:rFonts w:ascii="黑体" w:hAnsi="黑体" w:eastAsia="黑体" w:cs="黑体"/>
                <w:spacing w:val="16"/>
                <w:sz w:val="20"/>
                <w:szCs w:val="20"/>
              </w:rPr>
              <w:t>评审因素与评审标准</w:t>
            </w:r>
          </w:p>
        </w:tc>
      </w:tr>
      <w:tr w14:paraId="72122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03" w:hRule="atLeast"/>
        </w:trPr>
        <w:tc>
          <w:tcPr>
            <w:tcW w:w="725" w:type="dxa"/>
            <w:tcBorders>
              <w:left w:val="single" w:color="000000" w:sz="6" w:space="0"/>
              <w:bottom w:val="single" w:color="000000" w:sz="6" w:space="0"/>
            </w:tcBorders>
            <w:vAlign w:val="top"/>
          </w:tcPr>
          <w:p w14:paraId="69A73C0D">
            <w:pPr>
              <w:rPr>
                <w:rFonts w:ascii="Arial"/>
                <w:sz w:val="21"/>
              </w:rPr>
            </w:pPr>
          </w:p>
        </w:tc>
        <w:tc>
          <w:tcPr>
            <w:tcW w:w="738" w:type="dxa"/>
            <w:tcBorders>
              <w:bottom w:val="single" w:color="000000" w:sz="6" w:space="0"/>
            </w:tcBorders>
            <w:vAlign w:val="top"/>
          </w:tcPr>
          <w:p w14:paraId="716BE528">
            <w:pPr>
              <w:rPr>
                <w:rFonts w:ascii="Arial"/>
                <w:sz w:val="21"/>
              </w:rPr>
            </w:pPr>
          </w:p>
        </w:tc>
        <w:tc>
          <w:tcPr>
            <w:tcW w:w="7823" w:type="dxa"/>
            <w:tcBorders>
              <w:bottom w:val="single" w:color="000000" w:sz="6" w:space="0"/>
              <w:right w:val="single" w:color="000000" w:sz="6" w:space="0"/>
            </w:tcBorders>
            <w:vAlign w:val="top"/>
          </w:tcPr>
          <w:p w14:paraId="6BE0164A">
            <w:pPr>
              <w:pStyle w:val="13"/>
              <w:spacing w:before="140" w:line="370" w:lineRule="auto"/>
              <w:ind w:left="108" w:right="104"/>
            </w:pPr>
            <w:r>
              <w:rPr>
                <w:spacing w:val="12"/>
              </w:rPr>
              <w:t>且授权人和被授权人均在授权委托书上使用</w:t>
            </w:r>
            <w:r>
              <w:rPr>
                <w:spacing w:val="-37"/>
              </w:rPr>
              <w:t xml:space="preserve"> </w:t>
            </w:r>
            <w:r>
              <w:rPr>
                <w:rFonts w:ascii="Times New Roman" w:hAnsi="Times New Roman" w:eastAsia="Times New Roman" w:cs="Times New Roman"/>
              </w:rPr>
              <w:t>CA</w:t>
            </w:r>
            <w:r>
              <w:rPr>
                <w:rFonts w:ascii="Times New Roman" w:hAnsi="Times New Roman" w:eastAsia="Times New Roman" w:cs="Times New Roman"/>
                <w:spacing w:val="12"/>
              </w:rPr>
              <w:t xml:space="preserve"> </w:t>
            </w:r>
            <w:r>
              <w:rPr>
                <w:spacing w:val="12"/>
              </w:rPr>
              <w:t>数字证</w:t>
            </w:r>
            <w:r>
              <w:rPr>
                <w:spacing w:val="11"/>
              </w:rPr>
              <w:t>书加盖个人电子印章或电子</w:t>
            </w:r>
            <w:r>
              <w:rPr>
                <w:spacing w:val="3"/>
              </w:rPr>
              <w:t>签名。</w:t>
            </w:r>
          </w:p>
          <w:p w14:paraId="706A57F1">
            <w:pPr>
              <w:pStyle w:val="13"/>
              <w:spacing w:line="369" w:lineRule="auto"/>
              <w:ind w:left="109" w:right="102" w:firstLine="429"/>
            </w:pPr>
            <w:r>
              <w:rPr>
                <w:spacing w:val="8"/>
              </w:rPr>
              <w:t>（</w:t>
            </w:r>
            <w:r>
              <w:rPr>
                <w:rFonts w:ascii="Times New Roman" w:hAnsi="Times New Roman" w:eastAsia="Times New Roman" w:cs="Times New Roman"/>
                <w:spacing w:val="8"/>
              </w:rPr>
              <w:t>5</w:t>
            </w:r>
            <w:r>
              <w:rPr>
                <w:spacing w:val="8"/>
              </w:rPr>
              <w:t>）投标人法定代表人亲自签署投标文件的，提供</w:t>
            </w:r>
            <w:r>
              <w:rPr>
                <w:spacing w:val="7"/>
              </w:rPr>
              <w:t>了法定代表人身份证明，且</w:t>
            </w:r>
            <w:r>
              <w:rPr>
                <w:spacing w:val="11"/>
              </w:rPr>
              <w:t>法定代表人在法定代表人身份证明上使用</w:t>
            </w:r>
            <w:r>
              <w:rPr>
                <w:spacing w:val="-20"/>
              </w:rPr>
              <w:t xml:space="preserve"> </w:t>
            </w:r>
            <w:r>
              <w:rPr>
                <w:rFonts w:ascii="Times New Roman" w:hAnsi="Times New Roman" w:eastAsia="Times New Roman" w:cs="Times New Roman"/>
              </w:rPr>
              <w:t>CA</w:t>
            </w:r>
            <w:r>
              <w:rPr>
                <w:rFonts w:ascii="Times New Roman" w:hAnsi="Times New Roman" w:eastAsia="Times New Roman" w:cs="Times New Roman"/>
                <w:spacing w:val="18"/>
                <w:w w:val="101"/>
              </w:rPr>
              <w:t xml:space="preserve"> </w:t>
            </w:r>
            <w:r>
              <w:rPr>
                <w:spacing w:val="11"/>
              </w:rPr>
              <w:t>数字证书加盖个人电子印章或电子签</w:t>
            </w:r>
            <w:r>
              <w:t>名。</w:t>
            </w:r>
          </w:p>
          <w:p w14:paraId="067A5957">
            <w:pPr>
              <w:pStyle w:val="13"/>
              <w:spacing w:line="369" w:lineRule="auto"/>
              <w:ind w:left="109" w:right="104" w:firstLine="429"/>
            </w:pPr>
            <w:r>
              <w:rPr>
                <w:spacing w:val="8"/>
              </w:rPr>
              <w:t>（</w:t>
            </w:r>
            <w:r>
              <w:rPr>
                <w:rFonts w:ascii="Times New Roman" w:hAnsi="Times New Roman" w:eastAsia="Times New Roman" w:cs="Times New Roman"/>
                <w:spacing w:val="8"/>
              </w:rPr>
              <w:t>6</w:t>
            </w:r>
            <w:r>
              <w:rPr>
                <w:spacing w:val="8"/>
              </w:rPr>
              <w:t>）投标人以形式投标时，满足招标</w:t>
            </w:r>
            <w:r>
              <w:rPr>
                <w:spacing w:val="7"/>
              </w:rPr>
              <w:t>文件的要求，投标人按照招</w:t>
            </w:r>
            <w:r>
              <w:rPr>
                <w:spacing w:val="11"/>
              </w:rPr>
              <w:t>标文件提供的格式签订了协议书，明确各方承担连带责任，并明确了</w:t>
            </w:r>
            <w:r>
              <w:rPr>
                <w:spacing w:val="4"/>
              </w:rPr>
              <w:t>牵头人。</w:t>
            </w:r>
          </w:p>
          <w:p w14:paraId="3F96A0BC">
            <w:pPr>
              <w:pStyle w:val="13"/>
              <w:spacing w:line="226" w:lineRule="auto"/>
              <w:ind w:left="538"/>
            </w:pPr>
            <w:r>
              <w:rPr>
                <w:spacing w:val="6"/>
              </w:rPr>
              <w:t>（</w:t>
            </w:r>
            <w:r>
              <w:rPr>
                <w:rFonts w:ascii="Times New Roman" w:hAnsi="Times New Roman" w:eastAsia="Times New Roman" w:cs="Times New Roman"/>
                <w:spacing w:val="6"/>
              </w:rPr>
              <w:t>7</w:t>
            </w:r>
            <w:r>
              <w:rPr>
                <w:spacing w:val="6"/>
              </w:rPr>
              <w:t>）投标人如有分包，符合招标文件第二章“投标人须知</w:t>
            </w:r>
            <w:r>
              <w:rPr>
                <w:spacing w:val="-72"/>
              </w:rPr>
              <w:t xml:space="preserve"> </w:t>
            </w:r>
            <w:r>
              <w:rPr>
                <w:spacing w:val="6"/>
              </w:rPr>
              <w:t>”第</w:t>
            </w:r>
            <w:r>
              <w:rPr>
                <w:spacing w:val="-23"/>
              </w:rPr>
              <w:t xml:space="preserve"> </w:t>
            </w:r>
            <w:r>
              <w:rPr>
                <w:rFonts w:ascii="Times New Roman" w:hAnsi="Times New Roman" w:eastAsia="Times New Roman" w:cs="Times New Roman"/>
                <w:spacing w:val="6"/>
              </w:rPr>
              <w:t>1.</w:t>
            </w:r>
            <w:r>
              <w:rPr>
                <w:rFonts w:ascii="Times New Roman" w:hAnsi="Times New Roman" w:eastAsia="Times New Roman" w:cs="Times New Roman"/>
                <w:spacing w:val="-25"/>
              </w:rPr>
              <w:t xml:space="preserve"> </w:t>
            </w:r>
            <w:r>
              <w:rPr>
                <w:rFonts w:ascii="Times New Roman" w:hAnsi="Times New Roman" w:eastAsia="Times New Roman" w:cs="Times New Roman"/>
                <w:spacing w:val="6"/>
              </w:rPr>
              <w:t xml:space="preserve">11 </w:t>
            </w:r>
            <w:r>
              <w:rPr>
                <w:spacing w:val="6"/>
              </w:rPr>
              <w:t>款</w:t>
            </w:r>
            <w:r>
              <w:rPr>
                <w:spacing w:val="5"/>
              </w:rPr>
              <w:t>规定。</w:t>
            </w:r>
          </w:p>
          <w:p w14:paraId="223C6E99">
            <w:pPr>
              <w:pStyle w:val="13"/>
              <w:spacing w:before="152" w:line="228" w:lineRule="auto"/>
              <w:ind w:left="538"/>
            </w:pPr>
            <w:r>
              <w:rPr>
                <w:spacing w:val="8"/>
              </w:rPr>
              <w:t>（</w:t>
            </w:r>
            <w:r>
              <w:rPr>
                <w:rFonts w:ascii="Times New Roman" w:hAnsi="Times New Roman" w:eastAsia="Times New Roman" w:cs="Times New Roman"/>
                <w:spacing w:val="8"/>
              </w:rPr>
              <w:t>8</w:t>
            </w:r>
            <w:r>
              <w:rPr>
                <w:spacing w:val="8"/>
              </w:rPr>
              <w:t>）同一投标人未提交两个以上不同的投标文件。</w:t>
            </w:r>
          </w:p>
          <w:p w14:paraId="56C24447">
            <w:pPr>
              <w:pStyle w:val="13"/>
              <w:spacing w:before="155" w:line="226" w:lineRule="auto"/>
              <w:ind w:left="538"/>
            </w:pPr>
            <w:r>
              <w:rPr>
                <w:spacing w:val="8"/>
              </w:rPr>
              <w:t>（</w:t>
            </w:r>
            <w:r>
              <w:rPr>
                <w:rFonts w:ascii="Times New Roman" w:hAnsi="Times New Roman" w:eastAsia="Times New Roman" w:cs="Times New Roman"/>
                <w:spacing w:val="8"/>
              </w:rPr>
              <w:t>9</w:t>
            </w:r>
            <w:r>
              <w:rPr>
                <w:spacing w:val="8"/>
              </w:rPr>
              <w:t>）投标文件中未出现有关投标报价的内容。</w:t>
            </w:r>
          </w:p>
          <w:p w14:paraId="04804383">
            <w:pPr>
              <w:pStyle w:val="13"/>
              <w:spacing w:before="155" w:line="228" w:lineRule="auto"/>
              <w:ind w:left="538"/>
            </w:pPr>
            <w:r>
              <w:rPr>
                <w:spacing w:val="9"/>
              </w:rPr>
              <w:t>（</w:t>
            </w:r>
            <w:r>
              <w:rPr>
                <w:rFonts w:ascii="Times New Roman" w:hAnsi="Times New Roman" w:eastAsia="Times New Roman" w:cs="Times New Roman"/>
                <w:spacing w:val="9"/>
              </w:rPr>
              <w:t>10</w:t>
            </w:r>
            <w:r>
              <w:rPr>
                <w:spacing w:val="9"/>
              </w:rPr>
              <w:t>）投标文件载明的招标项目完成期限未超过</w:t>
            </w:r>
            <w:r>
              <w:rPr>
                <w:spacing w:val="8"/>
              </w:rPr>
              <w:t>招标文件规定的时限。</w:t>
            </w:r>
          </w:p>
          <w:p w14:paraId="60407788">
            <w:pPr>
              <w:pStyle w:val="13"/>
              <w:spacing w:before="152" w:line="228" w:lineRule="auto"/>
              <w:ind w:left="538"/>
            </w:pPr>
            <w:r>
              <w:rPr>
                <w:spacing w:val="8"/>
              </w:rPr>
              <w:t>（</w:t>
            </w:r>
            <w:r>
              <w:rPr>
                <w:rFonts w:ascii="Times New Roman" w:hAnsi="Times New Roman" w:eastAsia="Times New Roman" w:cs="Times New Roman"/>
                <w:spacing w:val="8"/>
              </w:rPr>
              <w:t>11</w:t>
            </w:r>
            <w:r>
              <w:rPr>
                <w:spacing w:val="8"/>
              </w:rPr>
              <w:t>）投标文件对招标文件的实质性要求和条件作出响应。</w:t>
            </w:r>
          </w:p>
          <w:p w14:paraId="7ACB00DB">
            <w:pPr>
              <w:pStyle w:val="13"/>
              <w:spacing w:before="153" w:line="228" w:lineRule="auto"/>
              <w:ind w:left="538"/>
            </w:pPr>
            <w:r>
              <w:rPr>
                <w:spacing w:val="7"/>
              </w:rPr>
              <w:t>（</w:t>
            </w:r>
            <w:r>
              <w:rPr>
                <w:rFonts w:ascii="Times New Roman" w:hAnsi="Times New Roman" w:eastAsia="Times New Roman" w:cs="Times New Roman"/>
                <w:spacing w:val="7"/>
              </w:rPr>
              <w:t>12</w:t>
            </w:r>
            <w:r>
              <w:rPr>
                <w:spacing w:val="7"/>
              </w:rPr>
              <w:t>）权利义务符合招标文件规定：</w:t>
            </w:r>
          </w:p>
          <w:p w14:paraId="1A4F4A6C">
            <w:pPr>
              <w:pStyle w:val="13"/>
              <w:spacing w:before="154" w:line="228" w:lineRule="auto"/>
              <w:ind w:left="527"/>
            </w:pPr>
            <w:r>
              <w:rPr>
                <w:rFonts w:ascii="Times New Roman" w:hAnsi="Times New Roman" w:eastAsia="Times New Roman" w:cs="Times New Roman"/>
                <w:spacing w:val="9"/>
              </w:rPr>
              <w:t>a.</w:t>
            </w:r>
            <w:r>
              <w:rPr>
                <w:spacing w:val="9"/>
              </w:rPr>
              <w:t>投标人应接受招标文件规定的风险划分原则，未提出新的风险划分办法；</w:t>
            </w:r>
          </w:p>
          <w:p w14:paraId="6D7AD34F">
            <w:pPr>
              <w:pStyle w:val="13"/>
              <w:spacing w:before="152" w:line="228" w:lineRule="auto"/>
              <w:ind w:left="520"/>
            </w:pPr>
            <w:r>
              <w:rPr>
                <w:rFonts w:ascii="Times New Roman" w:hAnsi="Times New Roman" w:eastAsia="Times New Roman" w:cs="Times New Roman"/>
                <w:spacing w:val="9"/>
              </w:rPr>
              <w:t>b.</w:t>
            </w:r>
            <w:r>
              <w:rPr>
                <w:spacing w:val="9"/>
              </w:rPr>
              <w:t>投标人未增加委托人的责任范围，或减少投标人义务；</w:t>
            </w:r>
          </w:p>
          <w:p w14:paraId="18D67C91">
            <w:pPr>
              <w:pStyle w:val="13"/>
              <w:spacing w:before="153" w:line="228" w:lineRule="auto"/>
              <w:ind w:left="527"/>
            </w:pPr>
            <w:r>
              <w:rPr>
                <w:rFonts w:ascii="Times New Roman" w:hAnsi="Times New Roman" w:eastAsia="Times New Roman" w:cs="Times New Roman"/>
                <w:spacing w:val="7"/>
              </w:rPr>
              <w:t>c.</w:t>
            </w:r>
            <w:r>
              <w:rPr>
                <w:spacing w:val="7"/>
              </w:rPr>
              <w:t>投标人未提出不同的支付办法；</w:t>
            </w:r>
          </w:p>
          <w:p w14:paraId="47D54939">
            <w:pPr>
              <w:pStyle w:val="13"/>
              <w:spacing w:before="154" w:line="228" w:lineRule="auto"/>
              <w:ind w:left="527"/>
            </w:pPr>
            <w:r>
              <w:rPr>
                <w:rFonts w:ascii="Times New Roman" w:hAnsi="Times New Roman" w:eastAsia="Times New Roman" w:cs="Times New Roman"/>
                <w:spacing w:val="8"/>
              </w:rPr>
              <w:t>d.</w:t>
            </w:r>
            <w:r>
              <w:rPr>
                <w:spacing w:val="8"/>
              </w:rPr>
              <w:t>投标人对合同纠纷、事故处理办法未提出异议；</w:t>
            </w:r>
          </w:p>
          <w:p w14:paraId="57D7A225">
            <w:pPr>
              <w:pStyle w:val="13"/>
              <w:spacing w:before="152" w:line="228" w:lineRule="auto"/>
              <w:ind w:left="528"/>
            </w:pPr>
            <w:r>
              <w:rPr>
                <w:rFonts w:ascii="Times New Roman" w:hAnsi="Times New Roman" w:eastAsia="Times New Roman" w:cs="Times New Roman"/>
                <w:spacing w:val="7"/>
              </w:rPr>
              <w:t>e.</w:t>
            </w:r>
            <w:r>
              <w:rPr>
                <w:spacing w:val="7"/>
              </w:rPr>
              <w:t>投标人在投标活动中无欺诈行为；</w:t>
            </w:r>
          </w:p>
          <w:p w14:paraId="660DE2F9">
            <w:pPr>
              <w:pStyle w:val="13"/>
              <w:spacing w:before="153" w:line="228" w:lineRule="auto"/>
              <w:ind w:left="528"/>
            </w:pPr>
            <w:r>
              <w:rPr>
                <w:rFonts w:ascii="Times New Roman" w:hAnsi="Times New Roman" w:eastAsia="Times New Roman" w:cs="Times New Roman"/>
                <w:spacing w:val="7"/>
              </w:rPr>
              <w:t>f.</w:t>
            </w:r>
            <w:r>
              <w:rPr>
                <w:spacing w:val="7"/>
              </w:rPr>
              <w:t>投标人未对合同条款有重要保留。</w:t>
            </w:r>
          </w:p>
          <w:p w14:paraId="7B412056">
            <w:pPr>
              <w:pStyle w:val="13"/>
              <w:spacing w:before="154" w:line="369" w:lineRule="auto"/>
              <w:ind w:left="111" w:right="104" w:firstLine="426"/>
            </w:pPr>
            <w:r>
              <w:rPr>
                <w:spacing w:val="9"/>
              </w:rPr>
              <w:t>（</w:t>
            </w:r>
            <w:r>
              <w:rPr>
                <w:rFonts w:ascii="Times New Roman" w:hAnsi="Times New Roman" w:eastAsia="Times New Roman" w:cs="Times New Roman"/>
                <w:spacing w:val="9"/>
              </w:rPr>
              <w:t>13</w:t>
            </w:r>
            <w:r>
              <w:rPr>
                <w:spacing w:val="9"/>
              </w:rPr>
              <w:t>）</w:t>
            </w:r>
            <w:r>
              <w:rPr>
                <w:spacing w:val="-77"/>
              </w:rPr>
              <w:t xml:space="preserve"> </w:t>
            </w:r>
            <w:r>
              <w:rPr>
                <w:spacing w:val="9"/>
              </w:rPr>
              <w:t>“技术建议书</w:t>
            </w:r>
            <w:r>
              <w:rPr>
                <w:spacing w:val="-70"/>
              </w:rPr>
              <w:t xml:space="preserve"> </w:t>
            </w:r>
            <w:r>
              <w:rPr>
                <w:spacing w:val="9"/>
              </w:rPr>
              <w:t>”采用暗标形式，其编制须满足招标文件第二章“投标人</w:t>
            </w:r>
            <w:r>
              <w:rPr>
                <w:spacing w:val="2"/>
              </w:rPr>
              <w:t>须知</w:t>
            </w:r>
            <w:r>
              <w:rPr>
                <w:spacing w:val="-57"/>
              </w:rPr>
              <w:t xml:space="preserve"> </w:t>
            </w:r>
            <w:r>
              <w:rPr>
                <w:spacing w:val="2"/>
              </w:rPr>
              <w:t>”前附表第</w:t>
            </w:r>
            <w:r>
              <w:rPr>
                <w:spacing w:val="-39"/>
              </w:rPr>
              <w:t xml:space="preserve"> </w:t>
            </w:r>
            <w:r>
              <w:rPr>
                <w:rFonts w:ascii="Times New Roman" w:hAnsi="Times New Roman" w:eastAsia="Times New Roman" w:cs="Times New Roman"/>
                <w:spacing w:val="2"/>
              </w:rPr>
              <w:t>9.</w:t>
            </w:r>
            <w:r>
              <w:rPr>
                <w:rFonts w:ascii="Times New Roman" w:hAnsi="Times New Roman" w:eastAsia="Times New Roman" w:cs="Times New Roman"/>
                <w:spacing w:val="-25"/>
              </w:rPr>
              <w:t xml:space="preserve"> </w:t>
            </w:r>
            <w:r>
              <w:rPr>
                <w:rFonts w:ascii="Times New Roman" w:hAnsi="Times New Roman" w:eastAsia="Times New Roman" w:cs="Times New Roman"/>
                <w:spacing w:val="2"/>
              </w:rPr>
              <w:t xml:space="preserve">1 </w:t>
            </w:r>
            <w:r>
              <w:rPr>
                <w:spacing w:val="2"/>
              </w:rPr>
              <w:t>款的要求。</w:t>
            </w:r>
          </w:p>
          <w:p w14:paraId="0207AB59">
            <w:pPr>
              <w:pStyle w:val="13"/>
              <w:tabs>
                <w:tab w:val="left" w:pos="7812"/>
              </w:tabs>
              <w:spacing w:before="2" w:line="369" w:lineRule="auto"/>
              <w:ind w:left="109" w:firstLine="416"/>
              <w:jc w:val="both"/>
            </w:pPr>
            <w:r>
              <w:rPr>
                <w:spacing w:val="6"/>
              </w:rPr>
              <w:t>投标人“技术建议书</w:t>
            </w:r>
            <w:r>
              <w:rPr>
                <w:spacing w:val="-71"/>
              </w:rPr>
              <w:t xml:space="preserve"> </w:t>
            </w:r>
            <w:r>
              <w:rPr>
                <w:spacing w:val="6"/>
              </w:rPr>
              <w:t>”编制不满足招标文件暗</w:t>
            </w:r>
            <w:r>
              <w:rPr>
                <w:spacing w:val="5"/>
              </w:rPr>
              <w:t>标要求，但由于“</w:t>
            </w:r>
            <w:r>
              <w:rPr>
                <w:spacing w:val="-68"/>
              </w:rPr>
              <w:t xml:space="preserve"> </w:t>
            </w:r>
            <w:r>
              <w:rPr>
                <w:spacing w:val="5"/>
              </w:rPr>
              <w:t>电子交易平台</w:t>
            </w:r>
            <w:r>
              <w:rPr>
                <w:spacing w:val="-70"/>
              </w:rPr>
              <w:t xml:space="preserve"> </w:t>
            </w:r>
            <w:r>
              <w:rPr>
                <w:spacing w:val="5"/>
              </w:rPr>
              <w:t>”</w:t>
            </w:r>
            <w:r>
              <w:rPr>
                <w:spacing w:val="8"/>
              </w:rPr>
              <w:t>系统设定的原因无法在第一个信封（商务及技术文件）形式评审与响应性评审阶段</w:t>
            </w:r>
            <w:r>
              <w:tab/>
            </w:r>
            <w:r>
              <w:t xml:space="preserve"> </w:t>
            </w:r>
            <w:r>
              <w:rPr>
                <w:spacing w:val="3"/>
              </w:rPr>
              <w:t>予以否决的，其各评分因素细分项均按最低评分标准录入</w:t>
            </w:r>
            <w:r>
              <w:rPr>
                <w:spacing w:val="2"/>
              </w:rPr>
              <w:t>，且不参与第二个信封（报</w:t>
            </w:r>
            <w:r>
              <w:rPr>
                <w:spacing w:val="5"/>
              </w:rPr>
              <w:t>价文件）的开标。</w:t>
            </w:r>
          </w:p>
          <w:p w14:paraId="600AD218">
            <w:pPr>
              <w:pStyle w:val="13"/>
              <w:spacing w:before="2" w:line="368" w:lineRule="auto"/>
              <w:ind w:left="111" w:right="104" w:firstLine="427"/>
            </w:pPr>
            <w:r>
              <w:rPr>
                <w:spacing w:val="10"/>
              </w:rPr>
              <w:t>（</w:t>
            </w:r>
            <w:r>
              <w:rPr>
                <w:rFonts w:ascii="Times New Roman" w:hAnsi="Times New Roman" w:eastAsia="Times New Roman" w:cs="Times New Roman"/>
                <w:spacing w:val="10"/>
              </w:rPr>
              <w:t>14</w:t>
            </w:r>
            <w:r>
              <w:rPr>
                <w:spacing w:val="10"/>
              </w:rPr>
              <w:t>）未发现投标人与其他投标人存在使用同一不可篡改的唯一标识软硬件设</w:t>
            </w:r>
            <w:r>
              <w:rPr>
                <w:spacing w:val="9"/>
              </w:rPr>
              <w:t>备投标的（如：</w:t>
            </w:r>
            <w:r>
              <w:rPr>
                <w:rFonts w:ascii="Times New Roman" w:hAnsi="Times New Roman" w:eastAsia="Times New Roman" w:cs="Times New Roman"/>
              </w:rPr>
              <w:t>MAC</w:t>
            </w:r>
            <w:r>
              <w:rPr>
                <w:rFonts w:ascii="Times New Roman" w:hAnsi="Times New Roman" w:eastAsia="Times New Roman" w:cs="Times New Roman"/>
                <w:spacing w:val="9"/>
              </w:rPr>
              <w:t xml:space="preserve"> </w:t>
            </w:r>
            <w:r>
              <w:rPr>
                <w:spacing w:val="9"/>
              </w:rPr>
              <w:t>地址、标书制作特征码、标书唯一特征码等）。</w:t>
            </w:r>
          </w:p>
          <w:p w14:paraId="00F7C25C">
            <w:pPr>
              <w:pStyle w:val="13"/>
              <w:spacing w:before="1" w:line="227" w:lineRule="auto"/>
              <w:ind w:left="538"/>
            </w:pPr>
            <w:r>
              <w:rPr>
                <w:spacing w:val="8"/>
              </w:rPr>
              <w:t>（</w:t>
            </w:r>
            <w:r>
              <w:rPr>
                <w:rFonts w:ascii="Times New Roman" w:hAnsi="Times New Roman" w:eastAsia="Times New Roman" w:cs="Times New Roman"/>
                <w:spacing w:val="8"/>
              </w:rPr>
              <w:t>15</w:t>
            </w:r>
            <w:r>
              <w:rPr>
                <w:spacing w:val="8"/>
              </w:rPr>
              <w:t>）投标人填写的开标记录表信息与投标函一致。</w:t>
            </w:r>
          </w:p>
          <w:p w14:paraId="4D576E36">
            <w:pPr>
              <w:spacing w:line="242" w:lineRule="auto"/>
              <w:rPr>
                <w:rFonts w:ascii="Arial"/>
                <w:sz w:val="21"/>
              </w:rPr>
            </w:pPr>
          </w:p>
          <w:p w14:paraId="79EB5F24">
            <w:pPr>
              <w:spacing w:line="242" w:lineRule="auto"/>
              <w:rPr>
                <w:rFonts w:ascii="Arial"/>
                <w:sz w:val="21"/>
              </w:rPr>
            </w:pPr>
          </w:p>
          <w:p w14:paraId="2A03AE0F">
            <w:pPr>
              <w:spacing w:before="65" w:line="230" w:lineRule="auto"/>
              <w:ind w:left="528"/>
              <w:rPr>
                <w:rFonts w:ascii="黑体" w:hAnsi="黑体" w:eastAsia="黑体" w:cs="黑体"/>
                <w:sz w:val="20"/>
                <w:szCs w:val="20"/>
              </w:rPr>
            </w:pPr>
            <w:r>
              <w:rPr>
                <w:rFonts w:ascii="黑体" w:hAnsi="黑体" w:eastAsia="黑体" w:cs="黑体"/>
                <w:spacing w:val="8"/>
                <w:sz w:val="20"/>
                <w:szCs w:val="20"/>
              </w:rPr>
              <w:t>第二个信封（报价文件）评审标准：</w:t>
            </w:r>
          </w:p>
          <w:p w14:paraId="229397FD">
            <w:pPr>
              <w:pStyle w:val="13"/>
              <w:spacing w:before="152" w:line="301" w:lineRule="auto"/>
              <w:ind w:left="110" w:right="104" w:firstLine="428"/>
            </w:pPr>
            <w:r>
              <w:rPr>
                <w:spacing w:val="8"/>
              </w:rPr>
              <w:t>（</w:t>
            </w:r>
            <w:r>
              <w:rPr>
                <w:rFonts w:ascii="Times New Roman" w:hAnsi="Times New Roman" w:eastAsia="Times New Roman" w:cs="Times New Roman"/>
                <w:spacing w:val="8"/>
              </w:rPr>
              <w:t>1</w:t>
            </w:r>
            <w:r>
              <w:rPr>
                <w:spacing w:val="8"/>
              </w:rPr>
              <w:t>）投标文件按照招标文件规定的格式、内容填写</w:t>
            </w:r>
            <w:r>
              <w:rPr>
                <w:spacing w:val="7"/>
              </w:rPr>
              <w:t>，字迹清晰可辨，内容齐全</w:t>
            </w:r>
            <w:r>
              <w:rPr>
                <w:spacing w:val="2"/>
              </w:rPr>
              <w:t>完整：</w:t>
            </w:r>
          </w:p>
        </w:tc>
      </w:tr>
    </w:tbl>
    <w:p w14:paraId="4425376B">
      <w:pPr>
        <w:rPr>
          <w:rFonts w:ascii="Arial"/>
          <w:sz w:val="21"/>
        </w:rPr>
      </w:pPr>
    </w:p>
    <w:p w14:paraId="3197AA1D">
      <w:pPr>
        <w:spacing w:before="3"/>
        <w:rPr>
          <w:rFonts w:hint="eastAsia" w:eastAsia="宋体"/>
          <w:lang w:eastAsia="zh-CN"/>
        </w:rPr>
      </w:pPr>
      <w:r>
        <w:rPr>
          <w:rFonts w:hint="eastAsia" w:eastAsia="宋体"/>
          <w:lang w:eastAsia="zh-CN"/>
        </w:rPr>
        <w:br w:type="page"/>
      </w:r>
    </w:p>
    <w:tbl>
      <w:tblPr>
        <w:tblStyle w:val="12"/>
        <w:tblW w:w="928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738"/>
        <w:gridCol w:w="7823"/>
      </w:tblGrid>
      <w:tr w14:paraId="4999D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463" w:type="dxa"/>
            <w:gridSpan w:val="2"/>
            <w:tcBorders>
              <w:top w:val="single" w:color="000000" w:sz="6" w:space="0"/>
              <w:left w:val="single" w:color="000000" w:sz="6" w:space="0"/>
            </w:tcBorders>
            <w:vAlign w:val="top"/>
          </w:tcPr>
          <w:p w14:paraId="55B720B1">
            <w:pPr>
              <w:spacing w:before="146" w:line="231" w:lineRule="auto"/>
              <w:ind w:left="415"/>
              <w:rPr>
                <w:rFonts w:ascii="黑体" w:hAnsi="黑体" w:eastAsia="黑体" w:cs="黑体"/>
                <w:sz w:val="20"/>
                <w:szCs w:val="20"/>
              </w:rPr>
            </w:pPr>
            <w:r>
              <w:rPr>
                <w:rFonts w:ascii="黑体" w:hAnsi="黑体" w:eastAsia="黑体" w:cs="黑体"/>
                <w:spacing w:val="6"/>
                <w:sz w:val="20"/>
                <w:szCs w:val="20"/>
              </w:rPr>
              <w:t>条款号</w:t>
            </w:r>
          </w:p>
        </w:tc>
        <w:tc>
          <w:tcPr>
            <w:tcW w:w="7823" w:type="dxa"/>
            <w:tcBorders>
              <w:top w:val="single" w:color="000000" w:sz="6" w:space="0"/>
              <w:right w:val="single" w:color="000000" w:sz="6" w:space="0"/>
            </w:tcBorders>
            <w:vAlign w:val="top"/>
          </w:tcPr>
          <w:p w14:paraId="073F8C27">
            <w:pPr>
              <w:spacing w:before="146" w:line="230" w:lineRule="auto"/>
              <w:ind w:left="2932"/>
              <w:rPr>
                <w:rFonts w:ascii="黑体" w:hAnsi="黑体" w:eastAsia="黑体" w:cs="黑体"/>
                <w:sz w:val="20"/>
                <w:szCs w:val="20"/>
              </w:rPr>
            </w:pPr>
            <w:r>
              <w:rPr>
                <w:rFonts w:ascii="黑体" w:hAnsi="黑体" w:eastAsia="黑体" w:cs="黑体"/>
                <w:spacing w:val="16"/>
                <w:sz w:val="20"/>
                <w:szCs w:val="20"/>
              </w:rPr>
              <w:t>评审因素与评审标准</w:t>
            </w:r>
          </w:p>
        </w:tc>
      </w:tr>
      <w:tr w14:paraId="1EA6A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7" w:hRule="atLeast"/>
        </w:trPr>
        <w:tc>
          <w:tcPr>
            <w:tcW w:w="725" w:type="dxa"/>
            <w:tcBorders>
              <w:left w:val="single" w:color="000000" w:sz="6" w:space="0"/>
            </w:tcBorders>
            <w:vAlign w:val="top"/>
          </w:tcPr>
          <w:p w14:paraId="14F290DB">
            <w:pPr>
              <w:rPr>
                <w:rFonts w:ascii="Arial"/>
                <w:sz w:val="21"/>
              </w:rPr>
            </w:pPr>
          </w:p>
        </w:tc>
        <w:tc>
          <w:tcPr>
            <w:tcW w:w="738" w:type="dxa"/>
            <w:vAlign w:val="top"/>
          </w:tcPr>
          <w:p w14:paraId="29B1146A">
            <w:pPr>
              <w:rPr>
                <w:rFonts w:ascii="Arial"/>
                <w:sz w:val="21"/>
              </w:rPr>
            </w:pPr>
          </w:p>
        </w:tc>
        <w:tc>
          <w:tcPr>
            <w:tcW w:w="7823" w:type="dxa"/>
            <w:tcBorders>
              <w:right w:val="single" w:color="000000" w:sz="6" w:space="0"/>
            </w:tcBorders>
            <w:vAlign w:val="top"/>
          </w:tcPr>
          <w:p w14:paraId="4C6DB8B6">
            <w:pPr>
              <w:pStyle w:val="13"/>
              <w:spacing w:before="140" w:line="370" w:lineRule="auto"/>
              <w:ind w:left="111" w:right="104" w:firstLine="416"/>
            </w:pPr>
            <w:r>
              <w:rPr>
                <w:rFonts w:ascii="Times New Roman" w:hAnsi="Times New Roman" w:eastAsia="Times New Roman" w:cs="Times New Roman"/>
                <w:spacing w:val="7"/>
              </w:rPr>
              <w:t>a.</w:t>
            </w:r>
            <w:r>
              <w:rPr>
                <w:spacing w:val="7"/>
              </w:rPr>
              <w:t>投标函按招标文件规定填报了项目名称、补遗书编</w:t>
            </w:r>
            <w:r>
              <w:rPr>
                <w:spacing w:val="6"/>
              </w:rPr>
              <w:t>号（如有）、投标价（包括</w:t>
            </w:r>
            <w:r>
              <w:rPr>
                <w:spacing w:val="8"/>
              </w:rPr>
              <w:t>大写金额和小写金额</w:t>
            </w:r>
            <w:r>
              <w:rPr>
                <w:spacing w:val="2"/>
              </w:rPr>
              <w:t>）；</w:t>
            </w:r>
          </w:p>
          <w:p w14:paraId="7B2AFE5B">
            <w:pPr>
              <w:pStyle w:val="13"/>
              <w:spacing w:before="1" w:line="368" w:lineRule="auto"/>
              <w:ind w:left="109" w:right="104" w:firstLine="410"/>
            </w:pPr>
            <w:r>
              <w:rPr>
                <w:rFonts w:ascii="Times New Roman" w:hAnsi="Times New Roman" w:eastAsia="Times New Roman" w:cs="Times New Roman"/>
                <w:spacing w:val="11"/>
              </w:rPr>
              <w:t>b.</w:t>
            </w:r>
            <w:r>
              <w:rPr>
                <w:spacing w:val="11"/>
              </w:rPr>
              <w:t>投标函、</w:t>
            </w:r>
            <w:r>
              <w:rPr>
                <w:spacing w:val="-48"/>
              </w:rPr>
              <w:t xml:space="preserve"> </w:t>
            </w:r>
            <w:r>
              <w:rPr>
                <w:spacing w:val="11"/>
              </w:rPr>
              <w:t>已标价报价清单说明文字与招标文件规定一致，未进行实质性修改</w:t>
            </w:r>
            <w:r>
              <w:rPr>
                <w:spacing w:val="4"/>
              </w:rPr>
              <w:t>和删减；</w:t>
            </w:r>
          </w:p>
          <w:p w14:paraId="6E0EEEAE">
            <w:pPr>
              <w:pStyle w:val="13"/>
              <w:spacing w:line="227" w:lineRule="auto"/>
              <w:ind w:left="527"/>
            </w:pPr>
            <w:r>
              <w:rPr>
                <w:rFonts w:ascii="Times New Roman" w:hAnsi="Times New Roman" w:eastAsia="Times New Roman" w:cs="Times New Roman"/>
                <w:spacing w:val="8"/>
              </w:rPr>
              <w:t>c.</w:t>
            </w:r>
            <w:r>
              <w:rPr>
                <w:spacing w:val="8"/>
              </w:rPr>
              <w:t>投标文件组成齐全完整，内容均按规定填写。</w:t>
            </w:r>
          </w:p>
          <w:p w14:paraId="58FA6E53">
            <w:pPr>
              <w:pStyle w:val="13"/>
              <w:spacing w:before="153" w:line="369" w:lineRule="auto"/>
              <w:ind w:left="110" w:right="49" w:firstLine="428"/>
            </w:pPr>
            <w:r>
              <w:rPr>
                <w:spacing w:val="3"/>
              </w:rPr>
              <w:t>（</w:t>
            </w:r>
            <w:r>
              <w:rPr>
                <w:rFonts w:ascii="Times New Roman" w:hAnsi="Times New Roman" w:eastAsia="Times New Roman" w:cs="Times New Roman"/>
                <w:spacing w:val="3"/>
              </w:rPr>
              <w:t>2</w:t>
            </w:r>
            <w:r>
              <w:rPr>
                <w:spacing w:val="3"/>
              </w:rPr>
              <w:t>）投标文件上法定代表人或其委托代理人的签字、投标人的单位章盖章齐全，</w:t>
            </w:r>
            <w:r>
              <w:rPr>
                <w:spacing w:val="7"/>
              </w:rPr>
              <w:t>符合招标文件规定。</w:t>
            </w:r>
          </w:p>
          <w:p w14:paraId="5E430578">
            <w:pPr>
              <w:pStyle w:val="13"/>
              <w:spacing w:line="226" w:lineRule="auto"/>
              <w:ind w:left="538"/>
            </w:pPr>
            <w:r>
              <w:rPr>
                <w:spacing w:val="8"/>
              </w:rPr>
              <w:t>（</w:t>
            </w:r>
            <w:r>
              <w:rPr>
                <w:rFonts w:ascii="Times New Roman" w:hAnsi="Times New Roman" w:eastAsia="Times New Roman" w:cs="Times New Roman"/>
                <w:spacing w:val="8"/>
              </w:rPr>
              <w:t>3</w:t>
            </w:r>
            <w:r>
              <w:rPr>
                <w:spacing w:val="8"/>
              </w:rPr>
              <w:t>）投标报价未超过招标文件设定的最高投标限价（如有）。</w:t>
            </w:r>
          </w:p>
          <w:p w14:paraId="54072BFD">
            <w:pPr>
              <w:pStyle w:val="13"/>
              <w:spacing w:before="156" w:line="226" w:lineRule="auto"/>
              <w:ind w:left="538"/>
            </w:pPr>
            <w:r>
              <w:rPr>
                <w:spacing w:val="9"/>
              </w:rPr>
              <w:t>（</w:t>
            </w:r>
            <w:r>
              <w:rPr>
                <w:rFonts w:ascii="Times New Roman" w:hAnsi="Times New Roman" w:eastAsia="Times New Roman" w:cs="Times New Roman"/>
                <w:spacing w:val="9"/>
              </w:rPr>
              <w:t>4</w:t>
            </w:r>
            <w:r>
              <w:rPr>
                <w:spacing w:val="9"/>
              </w:rPr>
              <w:t>）投标报价的大写金额能够确定具体数值，且大写金额与小写金额</w:t>
            </w:r>
            <w:r>
              <w:rPr>
                <w:spacing w:val="8"/>
              </w:rPr>
              <w:t>一致。</w:t>
            </w:r>
          </w:p>
          <w:p w14:paraId="772EEFE7">
            <w:pPr>
              <w:pStyle w:val="13"/>
              <w:spacing w:before="154" w:line="226" w:lineRule="auto"/>
              <w:ind w:left="538"/>
            </w:pPr>
            <w:r>
              <w:rPr>
                <w:spacing w:val="8"/>
              </w:rPr>
              <w:t>（</w:t>
            </w:r>
            <w:r>
              <w:rPr>
                <w:rFonts w:ascii="Times New Roman" w:hAnsi="Times New Roman" w:eastAsia="Times New Roman" w:cs="Times New Roman"/>
                <w:spacing w:val="8"/>
              </w:rPr>
              <w:t>5</w:t>
            </w:r>
            <w:r>
              <w:rPr>
                <w:spacing w:val="8"/>
              </w:rPr>
              <w:t>）同一投标人未提交两个以上不同的投标报价。</w:t>
            </w:r>
          </w:p>
          <w:p w14:paraId="7CA79B04">
            <w:pPr>
              <w:pStyle w:val="13"/>
              <w:spacing w:before="155" w:line="369" w:lineRule="auto"/>
              <w:ind w:left="111" w:right="104" w:firstLine="427"/>
            </w:pPr>
            <w:r>
              <w:rPr>
                <w:spacing w:val="8"/>
              </w:rPr>
              <w:t>（</w:t>
            </w:r>
            <w:r>
              <w:rPr>
                <w:rFonts w:ascii="Times New Roman" w:hAnsi="Times New Roman" w:eastAsia="Times New Roman" w:cs="Times New Roman"/>
                <w:spacing w:val="8"/>
              </w:rPr>
              <w:t>6</w:t>
            </w:r>
            <w:r>
              <w:rPr>
                <w:spacing w:val="8"/>
              </w:rPr>
              <w:t>）未发现投标人与其他投标人存在使用同一不可</w:t>
            </w:r>
            <w:r>
              <w:rPr>
                <w:spacing w:val="7"/>
              </w:rPr>
              <w:t>篡改的唯一标识软硬件设备</w:t>
            </w:r>
            <w:r>
              <w:rPr>
                <w:spacing w:val="9"/>
              </w:rPr>
              <w:t>投标的（如：</w:t>
            </w:r>
            <w:r>
              <w:rPr>
                <w:rFonts w:ascii="Times New Roman" w:hAnsi="Times New Roman" w:eastAsia="Times New Roman" w:cs="Times New Roman"/>
              </w:rPr>
              <w:t>MAC</w:t>
            </w:r>
            <w:r>
              <w:rPr>
                <w:rFonts w:ascii="Times New Roman" w:hAnsi="Times New Roman" w:eastAsia="Times New Roman" w:cs="Times New Roman"/>
                <w:spacing w:val="9"/>
              </w:rPr>
              <w:t xml:space="preserve"> </w:t>
            </w:r>
            <w:r>
              <w:rPr>
                <w:spacing w:val="9"/>
              </w:rPr>
              <w:t>地址、标书制作特征码、标书唯一特征码等）。</w:t>
            </w:r>
          </w:p>
          <w:p w14:paraId="4F0A18EA">
            <w:pPr>
              <w:pStyle w:val="13"/>
              <w:spacing w:before="1" w:line="227" w:lineRule="auto"/>
              <w:ind w:left="538"/>
            </w:pPr>
            <w:r>
              <w:rPr>
                <w:spacing w:val="8"/>
              </w:rPr>
              <w:t>（</w:t>
            </w:r>
            <w:r>
              <w:rPr>
                <w:rFonts w:ascii="Times New Roman" w:hAnsi="Times New Roman" w:eastAsia="Times New Roman" w:cs="Times New Roman"/>
                <w:spacing w:val="8"/>
              </w:rPr>
              <w:t>7</w:t>
            </w:r>
            <w:r>
              <w:rPr>
                <w:spacing w:val="8"/>
              </w:rPr>
              <w:t>）投标人填写的开标记录表信息与投标函一致。</w:t>
            </w:r>
          </w:p>
          <w:p w14:paraId="579E415F">
            <w:pPr>
              <w:pStyle w:val="13"/>
              <w:spacing w:before="154" w:line="227" w:lineRule="auto"/>
              <w:ind w:right="7"/>
              <w:jc w:val="right"/>
            </w:pPr>
            <w:r>
              <w:rPr>
                <w:spacing w:val="8"/>
              </w:rPr>
              <w:t>投标文件未满足以上任一条件的，其投标视为无效，评标委员会</w:t>
            </w:r>
            <w:r>
              <w:rPr>
                <w:spacing w:val="7"/>
              </w:rPr>
              <w:t>将否决其投标。</w:t>
            </w:r>
          </w:p>
        </w:tc>
      </w:tr>
      <w:tr w14:paraId="5A1E4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3" w:hRule="atLeast"/>
        </w:trPr>
        <w:tc>
          <w:tcPr>
            <w:tcW w:w="725" w:type="dxa"/>
            <w:tcBorders>
              <w:left w:val="single" w:color="000000" w:sz="6" w:space="0"/>
              <w:bottom w:val="single" w:color="000000" w:sz="6" w:space="0"/>
            </w:tcBorders>
            <w:vAlign w:val="top"/>
          </w:tcPr>
          <w:p w14:paraId="7D120479">
            <w:pPr>
              <w:spacing w:line="273" w:lineRule="auto"/>
              <w:rPr>
                <w:rFonts w:ascii="Arial"/>
                <w:sz w:val="21"/>
              </w:rPr>
            </w:pPr>
          </w:p>
          <w:p w14:paraId="7759FDB6">
            <w:pPr>
              <w:spacing w:line="273" w:lineRule="auto"/>
              <w:rPr>
                <w:rFonts w:ascii="Arial"/>
                <w:sz w:val="21"/>
              </w:rPr>
            </w:pPr>
          </w:p>
          <w:p w14:paraId="56819AC0">
            <w:pPr>
              <w:spacing w:line="274" w:lineRule="auto"/>
              <w:rPr>
                <w:rFonts w:ascii="Arial"/>
                <w:sz w:val="21"/>
              </w:rPr>
            </w:pPr>
          </w:p>
          <w:p w14:paraId="08888D07">
            <w:pPr>
              <w:spacing w:line="274" w:lineRule="auto"/>
              <w:rPr>
                <w:rFonts w:ascii="Arial"/>
                <w:sz w:val="21"/>
              </w:rPr>
            </w:pPr>
          </w:p>
          <w:p w14:paraId="65C7D897">
            <w:pPr>
              <w:spacing w:line="274" w:lineRule="auto"/>
              <w:rPr>
                <w:rFonts w:ascii="Arial"/>
                <w:sz w:val="21"/>
              </w:rPr>
            </w:pPr>
          </w:p>
          <w:p w14:paraId="55A81A1E">
            <w:pPr>
              <w:spacing w:line="274" w:lineRule="auto"/>
              <w:rPr>
                <w:rFonts w:ascii="Arial"/>
                <w:sz w:val="21"/>
              </w:rPr>
            </w:pPr>
          </w:p>
          <w:p w14:paraId="6BD217C8">
            <w:pPr>
              <w:spacing w:line="274" w:lineRule="auto"/>
              <w:rPr>
                <w:rFonts w:ascii="Arial"/>
                <w:sz w:val="21"/>
              </w:rPr>
            </w:pPr>
          </w:p>
          <w:p w14:paraId="770EA9AC">
            <w:pPr>
              <w:spacing w:before="57" w:line="195" w:lineRule="auto"/>
              <w:ind w:left="1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1.2</w:t>
            </w:r>
          </w:p>
        </w:tc>
        <w:tc>
          <w:tcPr>
            <w:tcW w:w="738" w:type="dxa"/>
            <w:tcBorders>
              <w:bottom w:val="single" w:color="000000" w:sz="6" w:space="0"/>
            </w:tcBorders>
            <w:vAlign w:val="top"/>
          </w:tcPr>
          <w:p w14:paraId="2D6D6456">
            <w:pPr>
              <w:spacing w:line="245" w:lineRule="auto"/>
              <w:rPr>
                <w:rFonts w:ascii="Arial"/>
                <w:sz w:val="21"/>
              </w:rPr>
            </w:pPr>
          </w:p>
          <w:p w14:paraId="002F887F">
            <w:pPr>
              <w:spacing w:line="246" w:lineRule="auto"/>
              <w:rPr>
                <w:rFonts w:ascii="Arial"/>
                <w:sz w:val="21"/>
              </w:rPr>
            </w:pPr>
          </w:p>
          <w:p w14:paraId="3B2D7EF8">
            <w:pPr>
              <w:spacing w:line="246" w:lineRule="auto"/>
              <w:rPr>
                <w:rFonts w:ascii="Arial"/>
                <w:sz w:val="21"/>
              </w:rPr>
            </w:pPr>
          </w:p>
          <w:p w14:paraId="0970737F">
            <w:pPr>
              <w:spacing w:line="246" w:lineRule="auto"/>
              <w:rPr>
                <w:rFonts w:ascii="Arial"/>
                <w:sz w:val="21"/>
              </w:rPr>
            </w:pPr>
          </w:p>
          <w:p w14:paraId="6B650549">
            <w:pPr>
              <w:spacing w:line="246" w:lineRule="auto"/>
              <w:rPr>
                <w:rFonts w:ascii="Arial"/>
                <w:sz w:val="21"/>
              </w:rPr>
            </w:pPr>
          </w:p>
          <w:p w14:paraId="72A0C2FC">
            <w:pPr>
              <w:spacing w:line="246" w:lineRule="auto"/>
              <w:rPr>
                <w:rFonts w:ascii="Arial"/>
                <w:sz w:val="21"/>
              </w:rPr>
            </w:pPr>
          </w:p>
          <w:p w14:paraId="79E05CC6">
            <w:pPr>
              <w:pStyle w:val="13"/>
              <w:spacing w:before="65" w:line="371" w:lineRule="auto"/>
              <w:ind w:left="156" w:right="165" w:firstLine="9"/>
              <w:jc w:val="both"/>
            </w:pPr>
            <w:r>
              <w:t>资格</w:t>
            </w:r>
            <w:r>
              <w:rPr>
                <w:spacing w:val="5"/>
              </w:rPr>
              <w:t>评审标准</w:t>
            </w:r>
          </w:p>
        </w:tc>
        <w:tc>
          <w:tcPr>
            <w:tcW w:w="7823" w:type="dxa"/>
            <w:tcBorders>
              <w:bottom w:val="single" w:color="000000" w:sz="6" w:space="0"/>
              <w:right w:val="single" w:color="000000" w:sz="6" w:space="0"/>
            </w:tcBorders>
            <w:vAlign w:val="top"/>
          </w:tcPr>
          <w:p w14:paraId="6D3ABB82">
            <w:pPr>
              <w:pStyle w:val="13"/>
              <w:spacing w:before="149" w:line="227" w:lineRule="auto"/>
              <w:ind w:left="538"/>
            </w:pPr>
            <w:r>
              <w:rPr>
                <w:spacing w:val="6"/>
              </w:rPr>
              <w:t>（</w:t>
            </w:r>
            <w:r>
              <w:rPr>
                <w:rFonts w:ascii="Times New Roman" w:hAnsi="Times New Roman" w:eastAsia="Times New Roman" w:cs="Times New Roman"/>
                <w:spacing w:val="6"/>
              </w:rPr>
              <w:t>1</w:t>
            </w:r>
            <w:r>
              <w:rPr>
                <w:spacing w:val="6"/>
              </w:rPr>
              <w:t>）投标人的资质等级符合第二章“投标人须知</w:t>
            </w:r>
            <w:r>
              <w:rPr>
                <w:spacing w:val="-59"/>
              </w:rPr>
              <w:t xml:space="preserve"> </w:t>
            </w:r>
            <w:r>
              <w:rPr>
                <w:spacing w:val="6"/>
              </w:rPr>
              <w:t>”前附表附录</w:t>
            </w:r>
            <w:r>
              <w:rPr>
                <w:spacing w:val="-23"/>
              </w:rPr>
              <w:t xml:space="preserve"> </w:t>
            </w:r>
            <w:r>
              <w:rPr>
                <w:rFonts w:ascii="Times New Roman" w:hAnsi="Times New Roman" w:eastAsia="Times New Roman" w:cs="Times New Roman"/>
                <w:spacing w:val="6"/>
              </w:rPr>
              <w:t>1</w:t>
            </w:r>
            <w:r>
              <w:rPr>
                <w:rFonts w:ascii="Times New Roman" w:hAnsi="Times New Roman" w:eastAsia="Times New Roman" w:cs="Times New Roman"/>
                <w:spacing w:val="29"/>
              </w:rPr>
              <w:t xml:space="preserve"> </w:t>
            </w:r>
            <w:r>
              <w:rPr>
                <w:spacing w:val="6"/>
              </w:rPr>
              <w:t>的规定。</w:t>
            </w:r>
          </w:p>
          <w:p w14:paraId="700702C2">
            <w:pPr>
              <w:pStyle w:val="13"/>
              <w:spacing w:before="154" w:line="227" w:lineRule="auto"/>
              <w:ind w:left="538"/>
            </w:pPr>
            <w:r>
              <w:rPr>
                <w:spacing w:val="7"/>
              </w:rPr>
              <w:t>（</w:t>
            </w:r>
            <w:r>
              <w:rPr>
                <w:rFonts w:ascii="Times New Roman" w:hAnsi="Times New Roman" w:eastAsia="Times New Roman" w:cs="Times New Roman"/>
                <w:spacing w:val="7"/>
              </w:rPr>
              <w:t>2</w:t>
            </w:r>
            <w:r>
              <w:rPr>
                <w:spacing w:val="7"/>
              </w:rPr>
              <w:t>）投标人的企业业绩符合第二章“投标人须知</w:t>
            </w:r>
            <w:r>
              <w:rPr>
                <w:spacing w:val="-72"/>
              </w:rPr>
              <w:t xml:space="preserve"> </w:t>
            </w:r>
            <w:r>
              <w:rPr>
                <w:spacing w:val="7"/>
              </w:rPr>
              <w:t>”前附表附录</w:t>
            </w:r>
            <w:r>
              <w:rPr>
                <w:spacing w:val="-43"/>
              </w:rPr>
              <w:t xml:space="preserve"> </w:t>
            </w:r>
            <w:r>
              <w:rPr>
                <w:rFonts w:ascii="Times New Roman" w:hAnsi="Times New Roman" w:eastAsia="Times New Roman" w:cs="Times New Roman"/>
                <w:spacing w:val="7"/>
              </w:rPr>
              <w:t>2</w:t>
            </w:r>
            <w:r>
              <w:rPr>
                <w:rFonts w:ascii="Times New Roman" w:hAnsi="Times New Roman" w:eastAsia="Times New Roman" w:cs="Times New Roman"/>
                <w:spacing w:val="29"/>
              </w:rPr>
              <w:t xml:space="preserve"> </w:t>
            </w:r>
            <w:r>
              <w:rPr>
                <w:spacing w:val="7"/>
              </w:rPr>
              <w:t>的规定。</w:t>
            </w:r>
          </w:p>
          <w:p w14:paraId="61D3698E">
            <w:pPr>
              <w:pStyle w:val="13"/>
              <w:spacing w:before="152" w:line="227" w:lineRule="auto"/>
              <w:ind w:left="538"/>
            </w:pPr>
            <w:r>
              <w:rPr>
                <w:spacing w:val="7"/>
              </w:rPr>
              <w:t>（</w:t>
            </w:r>
            <w:r>
              <w:rPr>
                <w:rFonts w:ascii="Times New Roman" w:hAnsi="Times New Roman" w:eastAsia="Times New Roman" w:cs="Times New Roman"/>
                <w:spacing w:val="7"/>
              </w:rPr>
              <w:t>3</w:t>
            </w:r>
            <w:r>
              <w:rPr>
                <w:spacing w:val="7"/>
              </w:rPr>
              <w:t>）投标人的企业信誉符合第二章“投标人须知</w:t>
            </w:r>
            <w:r>
              <w:rPr>
                <w:spacing w:val="-73"/>
              </w:rPr>
              <w:t xml:space="preserve"> </w:t>
            </w:r>
            <w:r>
              <w:rPr>
                <w:spacing w:val="7"/>
              </w:rPr>
              <w:t>”前附表附录</w:t>
            </w:r>
            <w:r>
              <w:rPr>
                <w:spacing w:val="-38"/>
              </w:rPr>
              <w:t xml:space="preserve"> </w:t>
            </w:r>
            <w:r>
              <w:rPr>
                <w:rFonts w:ascii="Times New Roman" w:hAnsi="Times New Roman" w:eastAsia="Times New Roman" w:cs="Times New Roman"/>
                <w:spacing w:val="7"/>
              </w:rPr>
              <w:t>3</w:t>
            </w:r>
            <w:r>
              <w:rPr>
                <w:rFonts w:ascii="Times New Roman" w:hAnsi="Times New Roman" w:eastAsia="Times New Roman" w:cs="Times New Roman"/>
                <w:spacing w:val="29"/>
              </w:rPr>
              <w:t xml:space="preserve"> </w:t>
            </w:r>
            <w:r>
              <w:rPr>
                <w:spacing w:val="6"/>
              </w:rPr>
              <w:t>的规定。</w:t>
            </w:r>
          </w:p>
          <w:p w14:paraId="64AAB410">
            <w:pPr>
              <w:pStyle w:val="13"/>
              <w:spacing w:before="154" w:line="227" w:lineRule="auto"/>
              <w:ind w:left="538"/>
            </w:pPr>
            <w:r>
              <w:rPr>
                <w:spacing w:val="7"/>
              </w:rPr>
              <w:t>（</w:t>
            </w:r>
            <w:r>
              <w:rPr>
                <w:rFonts w:ascii="Times New Roman" w:hAnsi="Times New Roman" w:eastAsia="Times New Roman" w:cs="Times New Roman"/>
                <w:spacing w:val="7"/>
              </w:rPr>
              <w:t>4</w:t>
            </w:r>
            <w:r>
              <w:rPr>
                <w:spacing w:val="7"/>
              </w:rPr>
              <w:t>）投标人的主要人员资格符合第二章“投标人须知</w:t>
            </w:r>
            <w:r>
              <w:rPr>
                <w:spacing w:val="-65"/>
              </w:rPr>
              <w:t xml:space="preserve"> </w:t>
            </w:r>
            <w:r>
              <w:rPr>
                <w:spacing w:val="7"/>
              </w:rPr>
              <w:t>”前附表附录</w:t>
            </w:r>
            <w:r>
              <w:rPr>
                <w:spacing w:val="-44"/>
              </w:rPr>
              <w:t xml:space="preserve"> </w:t>
            </w:r>
            <w:r>
              <w:rPr>
                <w:rFonts w:ascii="Times New Roman" w:hAnsi="Times New Roman" w:eastAsia="Times New Roman" w:cs="Times New Roman"/>
                <w:spacing w:val="7"/>
              </w:rPr>
              <w:t>4</w:t>
            </w:r>
            <w:r>
              <w:rPr>
                <w:rFonts w:ascii="Times New Roman" w:hAnsi="Times New Roman" w:eastAsia="Times New Roman" w:cs="Times New Roman"/>
                <w:spacing w:val="29"/>
              </w:rPr>
              <w:t xml:space="preserve"> </w:t>
            </w:r>
            <w:r>
              <w:rPr>
                <w:spacing w:val="7"/>
              </w:rPr>
              <w:t>的规定。</w:t>
            </w:r>
          </w:p>
          <w:p w14:paraId="6931156E">
            <w:pPr>
              <w:pStyle w:val="13"/>
              <w:spacing w:before="156" w:line="369" w:lineRule="auto"/>
              <w:ind w:left="109" w:right="104" w:firstLine="429"/>
            </w:pPr>
            <w:r>
              <w:rPr>
                <w:spacing w:val="7"/>
              </w:rPr>
              <w:t>（</w:t>
            </w:r>
            <w:r>
              <w:rPr>
                <w:rFonts w:ascii="Times New Roman" w:hAnsi="Times New Roman" w:eastAsia="Times New Roman" w:cs="Times New Roman"/>
                <w:spacing w:val="7"/>
              </w:rPr>
              <w:t>5</w:t>
            </w:r>
            <w:r>
              <w:rPr>
                <w:spacing w:val="7"/>
              </w:rPr>
              <w:t>）</w:t>
            </w:r>
            <w:r>
              <w:rPr>
                <w:spacing w:val="-56"/>
              </w:rPr>
              <w:t xml:space="preserve"> </w:t>
            </w:r>
            <w:r>
              <w:rPr>
                <w:spacing w:val="7"/>
              </w:rPr>
              <w:t>以形式参与投标的，满足第二章“投标人须</w:t>
            </w:r>
            <w:r>
              <w:rPr>
                <w:spacing w:val="6"/>
              </w:rPr>
              <w:t>知</w:t>
            </w:r>
            <w:r>
              <w:rPr>
                <w:spacing w:val="-70"/>
              </w:rPr>
              <w:t xml:space="preserve"> </w:t>
            </w:r>
            <w:r>
              <w:rPr>
                <w:spacing w:val="6"/>
              </w:rPr>
              <w:t>”第</w:t>
            </w:r>
            <w:r>
              <w:rPr>
                <w:spacing w:val="-21"/>
              </w:rPr>
              <w:t xml:space="preserve"> </w:t>
            </w:r>
            <w:r>
              <w:rPr>
                <w:rFonts w:ascii="Times New Roman" w:hAnsi="Times New Roman" w:eastAsia="Times New Roman" w:cs="Times New Roman"/>
                <w:spacing w:val="6"/>
              </w:rPr>
              <w:t>1.4.2</w:t>
            </w:r>
            <w:r>
              <w:rPr>
                <w:rFonts w:ascii="Times New Roman" w:hAnsi="Times New Roman" w:eastAsia="Times New Roman" w:cs="Times New Roman"/>
                <w:spacing w:val="18"/>
                <w:w w:val="101"/>
              </w:rPr>
              <w:t xml:space="preserve"> </w:t>
            </w:r>
            <w:r>
              <w:rPr>
                <w:spacing w:val="6"/>
              </w:rPr>
              <w:t>项规定。</w:t>
            </w:r>
            <w:r>
              <w:rPr>
                <w:spacing w:val="11"/>
              </w:rPr>
              <w:t>各方均未再以自己名义单独或参加其他在同一标段中投标；独立参与</w:t>
            </w:r>
            <w:r>
              <w:rPr>
                <w:spacing w:val="9"/>
              </w:rPr>
              <w:t>投标的，投标人未同时参加在同一标段中投标。</w:t>
            </w:r>
          </w:p>
          <w:p w14:paraId="438C4DF5">
            <w:pPr>
              <w:pStyle w:val="13"/>
              <w:spacing w:before="2" w:line="368" w:lineRule="auto"/>
              <w:ind w:left="108" w:right="104" w:firstLine="430"/>
            </w:pPr>
            <w:r>
              <w:rPr>
                <w:spacing w:val="4"/>
              </w:rPr>
              <w:t>（</w:t>
            </w:r>
            <w:r>
              <w:rPr>
                <w:rFonts w:ascii="Times New Roman" w:hAnsi="Times New Roman" w:eastAsia="Times New Roman" w:cs="Times New Roman"/>
                <w:spacing w:val="4"/>
              </w:rPr>
              <w:t>6</w:t>
            </w:r>
            <w:r>
              <w:rPr>
                <w:spacing w:val="4"/>
              </w:rPr>
              <w:t>）投标人不存在第二章“投标人须知</w:t>
            </w:r>
            <w:r>
              <w:rPr>
                <w:spacing w:val="-54"/>
              </w:rPr>
              <w:t xml:space="preserve"> </w:t>
            </w:r>
            <w:r>
              <w:rPr>
                <w:spacing w:val="4"/>
              </w:rPr>
              <w:t>”第</w:t>
            </w:r>
            <w:r>
              <w:rPr>
                <w:spacing w:val="-23"/>
              </w:rPr>
              <w:t xml:space="preserve"> </w:t>
            </w:r>
            <w:r>
              <w:rPr>
                <w:rFonts w:ascii="Times New Roman" w:hAnsi="Times New Roman" w:eastAsia="Times New Roman" w:cs="Times New Roman"/>
                <w:spacing w:val="4"/>
              </w:rPr>
              <w:t xml:space="preserve">1.4.3 </w:t>
            </w:r>
            <w:r>
              <w:rPr>
                <w:spacing w:val="4"/>
              </w:rPr>
              <w:t>项或第</w:t>
            </w:r>
            <w:r>
              <w:rPr>
                <w:spacing w:val="-23"/>
              </w:rPr>
              <w:t xml:space="preserve"> </w:t>
            </w:r>
            <w:r>
              <w:rPr>
                <w:rFonts w:ascii="Times New Roman" w:hAnsi="Times New Roman" w:eastAsia="Times New Roman" w:cs="Times New Roman"/>
                <w:spacing w:val="4"/>
              </w:rPr>
              <w:t xml:space="preserve">1.4.4 </w:t>
            </w:r>
            <w:r>
              <w:rPr>
                <w:spacing w:val="4"/>
              </w:rPr>
              <w:t>项规定的任何一</w:t>
            </w:r>
            <w:r>
              <w:rPr>
                <w:spacing w:val="5"/>
              </w:rPr>
              <w:t>种情形。</w:t>
            </w:r>
          </w:p>
          <w:p w14:paraId="49D61EE7">
            <w:pPr>
              <w:pStyle w:val="13"/>
              <w:spacing w:before="1" w:line="226" w:lineRule="auto"/>
              <w:ind w:right="7"/>
              <w:jc w:val="right"/>
            </w:pPr>
            <w:r>
              <w:rPr>
                <w:spacing w:val="8"/>
              </w:rPr>
              <w:t>投标文件未满足以上任一条件的，其投标视为无效，评标委员会</w:t>
            </w:r>
            <w:r>
              <w:rPr>
                <w:spacing w:val="7"/>
              </w:rPr>
              <w:t>将否决其投标。</w:t>
            </w:r>
          </w:p>
        </w:tc>
      </w:tr>
    </w:tbl>
    <w:p w14:paraId="0FBF8551"/>
    <w:tbl>
      <w:tblPr>
        <w:tblStyle w:val="12"/>
        <w:tblW w:w="9289"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1"/>
        <w:gridCol w:w="1563"/>
        <w:gridCol w:w="6825"/>
      </w:tblGrid>
      <w:tr w14:paraId="2B637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901" w:type="dxa"/>
            <w:tcBorders>
              <w:top w:val="single" w:color="000000" w:sz="6" w:space="0"/>
              <w:left w:val="single" w:color="000000" w:sz="6" w:space="0"/>
            </w:tcBorders>
            <w:vAlign w:val="top"/>
          </w:tcPr>
          <w:p w14:paraId="6D24ED0E">
            <w:pPr>
              <w:spacing w:before="146" w:line="231" w:lineRule="auto"/>
              <w:ind w:left="134"/>
              <w:rPr>
                <w:rFonts w:ascii="黑体" w:hAnsi="黑体" w:eastAsia="黑体" w:cs="黑体"/>
                <w:sz w:val="20"/>
                <w:szCs w:val="20"/>
              </w:rPr>
            </w:pPr>
            <w:r>
              <w:rPr>
                <w:rFonts w:ascii="黑体" w:hAnsi="黑体" w:eastAsia="黑体" w:cs="黑体"/>
                <w:spacing w:val="6"/>
                <w:sz w:val="20"/>
                <w:szCs w:val="20"/>
              </w:rPr>
              <w:t>条款号</w:t>
            </w:r>
          </w:p>
        </w:tc>
        <w:tc>
          <w:tcPr>
            <w:tcW w:w="1563" w:type="dxa"/>
            <w:tcBorders>
              <w:top w:val="single" w:color="000000" w:sz="6" w:space="0"/>
            </w:tcBorders>
            <w:vAlign w:val="top"/>
          </w:tcPr>
          <w:p w14:paraId="5A3631F6">
            <w:pPr>
              <w:spacing w:before="145" w:line="231" w:lineRule="auto"/>
              <w:ind w:left="364"/>
              <w:rPr>
                <w:rFonts w:ascii="黑体" w:hAnsi="黑体" w:eastAsia="黑体" w:cs="黑体"/>
                <w:sz w:val="20"/>
                <w:szCs w:val="20"/>
              </w:rPr>
            </w:pPr>
            <w:r>
              <w:rPr>
                <w:rFonts w:ascii="黑体" w:hAnsi="黑体" w:eastAsia="黑体" w:cs="黑体"/>
                <w:spacing w:val="7"/>
                <w:sz w:val="20"/>
                <w:szCs w:val="20"/>
              </w:rPr>
              <w:t>条款内容</w:t>
            </w:r>
          </w:p>
        </w:tc>
        <w:tc>
          <w:tcPr>
            <w:tcW w:w="6825" w:type="dxa"/>
            <w:tcBorders>
              <w:top w:val="single" w:color="000000" w:sz="6" w:space="0"/>
              <w:right w:val="single" w:color="000000" w:sz="6" w:space="0"/>
            </w:tcBorders>
            <w:vAlign w:val="top"/>
          </w:tcPr>
          <w:p w14:paraId="7361C222">
            <w:pPr>
              <w:spacing w:before="146" w:line="229" w:lineRule="auto"/>
              <w:ind w:left="2993"/>
              <w:rPr>
                <w:rFonts w:ascii="黑体" w:hAnsi="黑体" w:eastAsia="黑体" w:cs="黑体"/>
                <w:sz w:val="20"/>
                <w:szCs w:val="20"/>
              </w:rPr>
            </w:pPr>
            <w:r>
              <w:rPr>
                <w:rFonts w:ascii="黑体" w:hAnsi="黑体" w:eastAsia="黑体" w:cs="黑体"/>
                <w:spacing w:val="7"/>
                <w:sz w:val="20"/>
                <w:szCs w:val="20"/>
              </w:rPr>
              <w:t>编列内容</w:t>
            </w:r>
          </w:p>
        </w:tc>
      </w:tr>
      <w:tr w14:paraId="6B4F9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5" w:hRule="atLeast"/>
        </w:trPr>
        <w:tc>
          <w:tcPr>
            <w:tcW w:w="901" w:type="dxa"/>
            <w:tcBorders>
              <w:left w:val="single" w:color="000000" w:sz="6" w:space="0"/>
            </w:tcBorders>
            <w:vAlign w:val="top"/>
          </w:tcPr>
          <w:p w14:paraId="6B0C08BD">
            <w:pPr>
              <w:spacing w:line="278" w:lineRule="auto"/>
              <w:rPr>
                <w:rFonts w:ascii="Arial"/>
                <w:sz w:val="21"/>
              </w:rPr>
            </w:pPr>
          </w:p>
          <w:p w14:paraId="1157201C">
            <w:pPr>
              <w:spacing w:line="278" w:lineRule="auto"/>
              <w:rPr>
                <w:rFonts w:ascii="Arial"/>
                <w:sz w:val="21"/>
              </w:rPr>
            </w:pPr>
          </w:p>
          <w:p w14:paraId="00E4CD34">
            <w:pPr>
              <w:spacing w:line="278" w:lineRule="auto"/>
              <w:rPr>
                <w:rFonts w:ascii="Arial"/>
                <w:sz w:val="21"/>
              </w:rPr>
            </w:pPr>
          </w:p>
          <w:p w14:paraId="0A910639">
            <w:pPr>
              <w:spacing w:line="279" w:lineRule="auto"/>
              <w:rPr>
                <w:rFonts w:ascii="Arial"/>
                <w:sz w:val="21"/>
              </w:rPr>
            </w:pPr>
          </w:p>
          <w:p w14:paraId="25C87DE8">
            <w:pPr>
              <w:spacing w:before="57" w:line="195"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2.2.1</w:t>
            </w:r>
          </w:p>
        </w:tc>
        <w:tc>
          <w:tcPr>
            <w:tcW w:w="1563" w:type="dxa"/>
            <w:vAlign w:val="top"/>
          </w:tcPr>
          <w:p w14:paraId="48D1D293">
            <w:pPr>
              <w:spacing w:line="290" w:lineRule="auto"/>
              <w:rPr>
                <w:rFonts w:ascii="Arial"/>
                <w:sz w:val="21"/>
              </w:rPr>
            </w:pPr>
          </w:p>
          <w:p w14:paraId="5CA82454">
            <w:pPr>
              <w:spacing w:line="290" w:lineRule="auto"/>
              <w:rPr>
                <w:rFonts w:ascii="Arial"/>
                <w:sz w:val="21"/>
              </w:rPr>
            </w:pPr>
          </w:p>
          <w:p w14:paraId="3EFF39C8">
            <w:pPr>
              <w:spacing w:line="291" w:lineRule="auto"/>
              <w:rPr>
                <w:rFonts w:ascii="Arial"/>
                <w:sz w:val="21"/>
              </w:rPr>
            </w:pPr>
          </w:p>
          <w:p w14:paraId="532195F2">
            <w:pPr>
              <w:pStyle w:val="13"/>
              <w:spacing w:before="65" w:line="228" w:lineRule="auto"/>
              <w:ind w:left="365"/>
            </w:pPr>
            <w:r>
              <w:rPr>
                <w:spacing w:val="6"/>
              </w:rPr>
              <w:t>分值构成</w:t>
            </w:r>
          </w:p>
          <w:p w14:paraId="09F94543">
            <w:pPr>
              <w:pStyle w:val="13"/>
              <w:spacing w:before="154" w:line="228" w:lineRule="auto"/>
              <w:ind w:left="56"/>
            </w:pPr>
            <w:r>
              <w:t>（总分</w:t>
            </w:r>
            <w:r>
              <w:rPr>
                <w:spacing w:val="-21"/>
              </w:rPr>
              <w:t xml:space="preserve"> </w:t>
            </w:r>
            <w:r>
              <w:rPr>
                <w:rFonts w:ascii="Times New Roman" w:hAnsi="Times New Roman" w:eastAsia="Times New Roman" w:cs="Times New Roman"/>
              </w:rPr>
              <w:t>100</w:t>
            </w:r>
            <w:r>
              <w:rPr>
                <w:rFonts w:ascii="Times New Roman" w:hAnsi="Times New Roman" w:eastAsia="Times New Roman" w:cs="Times New Roman"/>
                <w:spacing w:val="12"/>
              </w:rPr>
              <w:t xml:space="preserve"> </w:t>
            </w:r>
            <w:r>
              <w:t>分）</w:t>
            </w:r>
          </w:p>
        </w:tc>
        <w:tc>
          <w:tcPr>
            <w:tcW w:w="6825" w:type="dxa"/>
            <w:tcBorders>
              <w:right w:val="single" w:color="000000" w:sz="6" w:space="0"/>
            </w:tcBorders>
            <w:vAlign w:val="top"/>
          </w:tcPr>
          <w:p w14:paraId="317D8E54">
            <w:pPr>
              <w:spacing w:before="143" w:line="229" w:lineRule="auto"/>
              <w:ind w:left="530"/>
              <w:rPr>
                <w:rFonts w:ascii="黑体" w:hAnsi="黑体" w:eastAsia="黑体" w:cs="黑体"/>
                <w:sz w:val="20"/>
                <w:szCs w:val="20"/>
              </w:rPr>
            </w:pPr>
            <w:r>
              <w:rPr>
                <w:rFonts w:ascii="黑体" w:hAnsi="黑体" w:eastAsia="黑体" w:cs="黑体"/>
                <w:spacing w:val="9"/>
                <w:sz w:val="20"/>
                <w:szCs w:val="20"/>
              </w:rPr>
              <w:t>第一个信封（商务及技术文件）评分分值构成：</w:t>
            </w:r>
          </w:p>
          <w:p w14:paraId="2FE9E1C8">
            <w:pPr>
              <w:pStyle w:val="13"/>
              <w:spacing w:before="149" w:line="227" w:lineRule="auto"/>
              <w:ind w:left="531"/>
            </w:pPr>
            <w:r>
              <w:rPr>
                <w:spacing w:val="6"/>
              </w:rPr>
              <w:t>技术建议书：</w:t>
            </w:r>
            <w:r>
              <w:rPr>
                <w:rFonts w:ascii="Times New Roman" w:hAnsi="Times New Roman" w:eastAsia="Times New Roman" w:cs="Times New Roman"/>
                <w:spacing w:val="6"/>
                <w:u w:val="single" w:color="auto"/>
              </w:rPr>
              <w:t xml:space="preserve">  45</w:t>
            </w:r>
            <w:r>
              <w:rPr>
                <w:rFonts w:ascii="Times New Roman" w:hAnsi="Times New Roman" w:eastAsia="Times New Roman" w:cs="Times New Roman"/>
                <w:spacing w:val="7"/>
                <w:u w:val="single" w:color="auto"/>
              </w:rPr>
              <w:t xml:space="preserve">  </w:t>
            </w:r>
            <w:r>
              <w:rPr>
                <w:spacing w:val="6"/>
              </w:rPr>
              <w:t>分</w:t>
            </w:r>
          </w:p>
          <w:p w14:paraId="169DA7ED">
            <w:pPr>
              <w:pStyle w:val="13"/>
              <w:spacing w:before="155" w:line="228" w:lineRule="auto"/>
              <w:ind w:left="532"/>
            </w:pPr>
            <w:r>
              <w:rPr>
                <w:spacing w:val="5"/>
              </w:rPr>
              <w:t>主要人员：</w:t>
            </w:r>
            <w:r>
              <w:rPr>
                <w:rFonts w:ascii="Times New Roman" w:hAnsi="Times New Roman" w:eastAsia="Times New Roman" w:cs="Times New Roman"/>
                <w:spacing w:val="5"/>
                <w:u w:val="single" w:color="auto"/>
              </w:rPr>
              <w:t xml:space="preserve">  20</w:t>
            </w:r>
            <w:r>
              <w:rPr>
                <w:rFonts w:ascii="Times New Roman" w:hAnsi="Times New Roman" w:eastAsia="Times New Roman" w:cs="Times New Roman"/>
                <w:spacing w:val="9"/>
                <w:u w:val="single" w:color="auto"/>
              </w:rPr>
              <w:t xml:space="preserve">  </w:t>
            </w:r>
            <w:r>
              <w:rPr>
                <w:spacing w:val="5"/>
              </w:rPr>
              <w:t>分</w:t>
            </w:r>
          </w:p>
          <w:p w14:paraId="70FDCF86">
            <w:pPr>
              <w:pStyle w:val="13"/>
              <w:spacing w:before="153" w:line="228" w:lineRule="auto"/>
              <w:ind w:left="529"/>
            </w:pPr>
            <w:r>
              <w:rPr>
                <w:spacing w:val="4"/>
              </w:rPr>
              <w:t>业绩：</w:t>
            </w:r>
            <w:r>
              <w:rPr>
                <w:rFonts w:ascii="Times New Roman" w:hAnsi="Times New Roman" w:eastAsia="Times New Roman" w:cs="Times New Roman"/>
                <w:spacing w:val="4"/>
                <w:u w:val="single" w:color="auto"/>
              </w:rPr>
              <w:t xml:space="preserve">  25</w:t>
            </w:r>
            <w:r>
              <w:rPr>
                <w:rFonts w:ascii="Times New Roman" w:hAnsi="Times New Roman" w:eastAsia="Times New Roman" w:cs="Times New Roman"/>
                <w:spacing w:val="9"/>
                <w:u w:val="single" w:color="auto"/>
              </w:rPr>
              <w:t xml:space="preserve">  </w:t>
            </w:r>
            <w:r>
              <w:rPr>
                <w:spacing w:val="4"/>
              </w:rPr>
              <w:t>分</w:t>
            </w:r>
          </w:p>
          <w:p w14:paraId="5B54B1CE">
            <w:pPr>
              <w:spacing w:before="151" w:line="230" w:lineRule="auto"/>
              <w:ind w:left="530"/>
              <w:rPr>
                <w:rFonts w:ascii="黑体" w:hAnsi="黑体" w:eastAsia="黑体" w:cs="黑体"/>
                <w:sz w:val="20"/>
                <w:szCs w:val="20"/>
              </w:rPr>
            </w:pPr>
            <w:r>
              <w:rPr>
                <w:rFonts w:ascii="黑体" w:hAnsi="黑体" w:eastAsia="黑体" w:cs="黑体"/>
                <w:spacing w:val="8"/>
                <w:sz w:val="20"/>
                <w:szCs w:val="20"/>
              </w:rPr>
              <w:t>第二个信封（报价文件）评分分值构成：</w:t>
            </w:r>
          </w:p>
          <w:p w14:paraId="6831F20C">
            <w:pPr>
              <w:pStyle w:val="13"/>
              <w:spacing w:before="152" w:line="224" w:lineRule="auto"/>
              <w:ind w:left="529"/>
            </w:pPr>
            <w:r>
              <w:rPr>
                <w:spacing w:val="2"/>
              </w:rPr>
              <w:t>评标价：</w:t>
            </w:r>
            <w:r>
              <w:rPr>
                <w:rFonts w:ascii="Times New Roman" w:hAnsi="Times New Roman" w:eastAsia="Times New Roman" w:cs="Times New Roman"/>
                <w:spacing w:val="16"/>
                <w:w w:val="101"/>
                <w:u w:val="single" w:color="auto"/>
              </w:rPr>
              <w:t xml:space="preserve">  </w:t>
            </w:r>
            <w:r>
              <w:rPr>
                <w:rFonts w:ascii="Times New Roman" w:hAnsi="Times New Roman" w:eastAsia="Times New Roman" w:cs="Times New Roman"/>
                <w:spacing w:val="2"/>
                <w:u w:val="single" w:color="auto"/>
              </w:rPr>
              <w:t>10</w:t>
            </w:r>
            <w:r>
              <w:rPr>
                <w:rFonts w:ascii="Times New Roman" w:hAnsi="Times New Roman" w:eastAsia="Times New Roman" w:cs="Times New Roman"/>
                <w:spacing w:val="7"/>
                <w:u w:val="single" w:color="auto"/>
              </w:rPr>
              <w:t xml:space="preserve">  </w:t>
            </w:r>
            <w:r>
              <w:rPr>
                <w:spacing w:val="2"/>
              </w:rPr>
              <w:t>分</w:t>
            </w:r>
          </w:p>
        </w:tc>
      </w:tr>
      <w:tr w14:paraId="00828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901" w:type="dxa"/>
            <w:tcBorders>
              <w:left w:val="single" w:color="000000" w:sz="6" w:space="0"/>
              <w:bottom w:val="single" w:color="000000" w:sz="6" w:space="0"/>
            </w:tcBorders>
            <w:vAlign w:val="top"/>
          </w:tcPr>
          <w:p w14:paraId="1411CAA4">
            <w:pPr>
              <w:spacing w:line="328" w:lineRule="auto"/>
              <w:rPr>
                <w:rFonts w:ascii="Arial"/>
                <w:sz w:val="21"/>
              </w:rPr>
            </w:pPr>
          </w:p>
          <w:p w14:paraId="4DC61C56">
            <w:pPr>
              <w:spacing w:before="58" w:line="195"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2.2.2</w:t>
            </w:r>
          </w:p>
        </w:tc>
        <w:tc>
          <w:tcPr>
            <w:tcW w:w="1563" w:type="dxa"/>
            <w:tcBorders>
              <w:bottom w:val="single" w:color="000000" w:sz="6" w:space="0"/>
            </w:tcBorders>
            <w:vAlign w:val="top"/>
          </w:tcPr>
          <w:p w14:paraId="13A1D29C">
            <w:pPr>
              <w:pStyle w:val="13"/>
              <w:spacing w:before="153" w:line="300" w:lineRule="auto"/>
              <w:ind w:left="467" w:right="156" w:hanging="316"/>
            </w:pPr>
            <w:r>
              <w:rPr>
                <w:spacing w:val="8"/>
              </w:rPr>
              <w:t>评标基准价计</w:t>
            </w:r>
            <w:r>
              <w:rPr>
                <w:spacing w:val="6"/>
              </w:rPr>
              <w:t>算方法</w:t>
            </w:r>
          </w:p>
        </w:tc>
        <w:tc>
          <w:tcPr>
            <w:tcW w:w="6825" w:type="dxa"/>
            <w:tcBorders>
              <w:bottom w:val="single" w:color="000000" w:sz="6" w:space="0"/>
              <w:right w:val="single" w:color="000000" w:sz="6" w:space="0"/>
            </w:tcBorders>
            <w:vAlign w:val="top"/>
          </w:tcPr>
          <w:p w14:paraId="70026E67">
            <w:pPr>
              <w:pStyle w:val="13"/>
              <w:spacing w:before="153" w:line="226" w:lineRule="auto"/>
              <w:ind w:left="529"/>
            </w:pPr>
            <w:r>
              <w:rPr>
                <w:spacing w:val="7"/>
              </w:rPr>
              <w:t>评标基准价的计算：</w:t>
            </w:r>
          </w:p>
          <w:p w14:paraId="59AC774D">
            <w:pPr>
              <w:pStyle w:val="13"/>
              <w:spacing w:before="153" w:line="226" w:lineRule="auto"/>
              <w:ind w:left="529"/>
            </w:pPr>
            <w:r>
              <w:rPr>
                <w:spacing w:val="9"/>
              </w:rPr>
              <w:t>在开标现场，招标人将当场计算并宣布评标基准价。</w:t>
            </w:r>
          </w:p>
        </w:tc>
      </w:tr>
    </w:tbl>
    <w:p w14:paraId="0F12858F">
      <w:pPr>
        <w:spacing w:line="200" w:lineRule="exact"/>
        <w:rPr>
          <w:rFonts w:ascii="Arial"/>
          <w:sz w:val="17"/>
        </w:rPr>
      </w:pPr>
    </w:p>
    <w:p w14:paraId="6E1F388E">
      <w:pPr>
        <w:spacing w:before="3"/>
        <w:rPr>
          <w:rFonts w:hint="eastAsia" w:eastAsia="宋体"/>
          <w:lang w:eastAsia="zh-CN"/>
        </w:rPr>
      </w:pPr>
      <w:r>
        <w:rPr>
          <w:rFonts w:hint="eastAsia" w:eastAsia="宋体"/>
          <w:lang w:eastAsia="zh-CN"/>
        </w:rPr>
        <w:br w:type="page"/>
      </w:r>
    </w:p>
    <w:tbl>
      <w:tblPr>
        <w:tblStyle w:val="12"/>
        <w:tblW w:w="9289"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1"/>
        <w:gridCol w:w="1563"/>
        <w:gridCol w:w="6825"/>
      </w:tblGrid>
      <w:tr w14:paraId="45FDF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901" w:type="dxa"/>
            <w:tcBorders>
              <w:top w:val="single" w:color="000000" w:sz="6" w:space="0"/>
              <w:left w:val="single" w:color="000000" w:sz="6" w:space="0"/>
            </w:tcBorders>
            <w:vAlign w:val="top"/>
          </w:tcPr>
          <w:p w14:paraId="1E847FDC">
            <w:pPr>
              <w:spacing w:before="146" w:line="231" w:lineRule="auto"/>
              <w:ind w:left="134"/>
              <w:rPr>
                <w:rFonts w:ascii="黑体" w:hAnsi="黑体" w:eastAsia="黑体" w:cs="黑体"/>
                <w:sz w:val="20"/>
                <w:szCs w:val="20"/>
              </w:rPr>
            </w:pPr>
            <w:r>
              <w:rPr>
                <w:rFonts w:ascii="黑体" w:hAnsi="黑体" w:eastAsia="黑体" w:cs="黑体"/>
                <w:spacing w:val="6"/>
                <w:sz w:val="20"/>
                <w:szCs w:val="20"/>
              </w:rPr>
              <w:t>条款号</w:t>
            </w:r>
          </w:p>
        </w:tc>
        <w:tc>
          <w:tcPr>
            <w:tcW w:w="1563" w:type="dxa"/>
            <w:tcBorders>
              <w:top w:val="single" w:color="000000" w:sz="6" w:space="0"/>
            </w:tcBorders>
            <w:vAlign w:val="top"/>
          </w:tcPr>
          <w:p w14:paraId="36302435">
            <w:pPr>
              <w:spacing w:before="145" w:line="231" w:lineRule="auto"/>
              <w:ind w:left="364"/>
              <w:rPr>
                <w:rFonts w:ascii="黑体" w:hAnsi="黑体" w:eastAsia="黑体" w:cs="黑体"/>
                <w:sz w:val="20"/>
                <w:szCs w:val="20"/>
              </w:rPr>
            </w:pPr>
            <w:r>
              <w:rPr>
                <w:rFonts w:ascii="黑体" w:hAnsi="黑体" w:eastAsia="黑体" w:cs="黑体"/>
                <w:spacing w:val="7"/>
                <w:sz w:val="20"/>
                <w:szCs w:val="20"/>
              </w:rPr>
              <w:t>条款内容</w:t>
            </w:r>
          </w:p>
        </w:tc>
        <w:tc>
          <w:tcPr>
            <w:tcW w:w="6825" w:type="dxa"/>
            <w:tcBorders>
              <w:top w:val="single" w:color="000000" w:sz="6" w:space="0"/>
              <w:right w:val="single" w:color="000000" w:sz="6" w:space="0"/>
            </w:tcBorders>
            <w:vAlign w:val="top"/>
          </w:tcPr>
          <w:p w14:paraId="395C1343">
            <w:pPr>
              <w:spacing w:before="146" w:line="229" w:lineRule="auto"/>
              <w:ind w:left="2993"/>
              <w:rPr>
                <w:rFonts w:ascii="黑体" w:hAnsi="黑体" w:eastAsia="黑体" w:cs="黑体"/>
                <w:sz w:val="20"/>
                <w:szCs w:val="20"/>
              </w:rPr>
            </w:pPr>
            <w:r>
              <w:rPr>
                <w:rFonts w:ascii="黑体" w:hAnsi="黑体" w:eastAsia="黑体" w:cs="黑体"/>
                <w:spacing w:val="7"/>
                <w:sz w:val="20"/>
                <w:szCs w:val="20"/>
              </w:rPr>
              <w:t>编列内容</w:t>
            </w:r>
          </w:p>
        </w:tc>
      </w:tr>
      <w:tr w14:paraId="7121F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2" w:hRule="atLeast"/>
        </w:trPr>
        <w:tc>
          <w:tcPr>
            <w:tcW w:w="901" w:type="dxa"/>
            <w:tcBorders>
              <w:left w:val="single" w:color="000000" w:sz="6" w:space="0"/>
            </w:tcBorders>
            <w:vAlign w:val="top"/>
          </w:tcPr>
          <w:p w14:paraId="2CB2C349">
            <w:pPr>
              <w:rPr>
                <w:rFonts w:ascii="Arial"/>
                <w:sz w:val="21"/>
              </w:rPr>
            </w:pPr>
          </w:p>
        </w:tc>
        <w:tc>
          <w:tcPr>
            <w:tcW w:w="1563" w:type="dxa"/>
            <w:vAlign w:val="top"/>
          </w:tcPr>
          <w:p w14:paraId="27319321">
            <w:pPr>
              <w:rPr>
                <w:rFonts w:ascii="Arial"/>
                <w:sz w:val="21"/>
              </w:rPr>
            </w:pPr>
          </w:p>
        </w:tc>
        <w:tc>
          <w:tcPr>
            <w:tcW w:w="6825" w:type="dxa"/>
            <w:tcBorders>
              <w:right w:val="single" w:color="000000" w:sz="6" w:space="0"/>
            </w:tcBorders>
            <w:vAlign w:val="top"/>
          </w:tcPr>
          <w:p w14:paraId="09A8885F">
            <w:pPr>
              <w:pStyle w:val="13"/>
              <w:spacing w:before="140" w:line="226" w:lineRule="auto"/>
              <w:ind w:left="540"/>
            </w:pPr>
            <w:r>
              <w:rPr>
                <w:spacing w:val="6"/>
              </w:rPr>
              <w:t>（</w:t>
            </w:r>
            <w:r>
              <w:rPr>
                <w:rFonts w:ascii="Times New Roman" w:hAnsi="Times New Roman" w:eastAsia="Times New Roman" w:cs="Times New Roman"/>
                <w:spacing w:val="6"/>
              </w:rPr>
              <w:t>1</w:t>
            </w:r>
            <w:r>
              <w:rPr>
                <w:spacing w:val="6"/>
              </w:rPr>
              <w:t>）评标价的确定：</w:t>
            </w:r>
          </w:p>
          <w:p w14:paraId="04C0867A">
            <w:pPr>
              <w:pStyle w:val="13"/>
              <w:spacing w:before="155" w:line="226" w:lineRule="auto"/>
              <w:ind w:left="529"/>
            </w:pPr>
            <w:r>
              <w:rPr>
                <w:spacing w:val="9"/>
              </w:rPr>
              <w:t>评标价＝投标函文字报价</w:t>
            </w:r>
          </w:p>
          <w:p w14:paraId="08711FDC">
            <w:pPr>
              <w:pStyle w:val="13"/>
              <w:spacing w:before="155" w:line="226" w:lineRule="auto"/>
              <w:ind w:left="540"/>
            </w:pPr>
            <w:r>
              <w:rPr>
                <w:spacing w:val="7"/>
              </w:rPr>
              <w:t>（</w:t>
            </w:r>
            <w:r>
              <w:rPr>
                <w:rFonts w:ascii="Times New Roman" w:hAnsi="Times New Roman" w:eastAsia="Times New Roman" w:cs="Times New Roman"/>
                <w:spacing w:val="7"/>
              </w:rPr>
              <w:t>2</w:t>
            </w:r>
            <w:r>
              <w:rPr>
                <w:spacing w:val="7"/>
              </w:rPr>
              <w:t>）评标价平均值的计算：</w:t>
            </w:r>
          </w:p>
          <w:p w14:paraId="6C5F4E51">
            <w:pPr>
              <w:pStyle w:val="13"/>
              <w:spacing w:before="151" w:line="370" w:lineRule="auto"/>
              <w:ind w:left="109" w:right="102" w:firstLine="433"/>
              <w:jc w:val="both"/>
            </w:pPr>
            <w:r>
              <w:rPr>
                <w:spacing w:val="7"/>
              </w:rPr>
              <w:t>除按第二章“投标人须知</w:t>
            </w:r>
            <w:r>
              <w:rPr>
                <w:spacing w:val="-72"/>
              </w:rPr>
              <w:t xml:space="preserve"> </w:t>
            </w:r>
            <w:r>
              <w:rPr>
                <w:spacing w:val="7"/>
              </w:rPr>
              <w:t>”第</w:t>
            </w:r>
            <w:r>
              <w:rPr>
                <w:spacing w:val="-38"/>
              </w:rPr>
              <w:t xml:space="preserve"> </w:t>
            </w:r>
            <w:r>
              <w:rPr>
                <w:rFonts w:ascii="Times New Roman" w:hAnsi="Times New Roman" w:eastAsia="Times New Roman" w:cs="Times New Roman"/>
                <w:spacing w:val="7"/>
              </w:rPr>
              <w:t xml:space="preserve">5.2.4 </w:t>
            </w:r>
            <w:r>
              <w:rPr>
                <w:spacing w:val="7"/>
              </w:rPr>
              <w:t>项规定开标现场被</w:t>
            </w:r>
            <w:r>
              <w:rPr>
                <w:spacing w:val="6"/>
              </w:rPr>
              <w:t>宣布为不进入</w:t>
            </w:r>
            <w:r>
              <w:rPr>
                <w:spacing w:val="13"/>
              </w:rPr>
              <w:t>评标基准价计算的投标报价之外，所有投标人的评标价去掉一个最</w:t>
            </w:r>
            <w:r>
              <w:rPr>
                <w:spacing w:val="12"/>
              </w:rPr>
              <w:t>高值</w:t>
            </w:r>
            <w:r>
              <w:rPr>
                <w:spacing w:val="13"/>
              </w:rPr>
              <w:t>和一个最低值后的算术平均值即为评标价平均值（如果参与评标价</w:t>
            </w:r>
            <w:r>
              <w:rPr>
                <w:spacing w:val="12"/>
              </w:rPr>
              <w:t>平均值计算的有效投标人少于</w:t>
            </w:r>
            <w:r>
              <w:rPr>
                <w:spacing w:val="-33"/>
              </w:rPr>
              <w:t xml:space="preserve"> </w:t>
            </w:r>
            <w:r>
              <w:rPr>
                <w:rFonts w:ascii="Times New Roman" w:hAnsi="Times New Roman" w:eastAsia="Times New Roman" w:cs="Times New Roman"/>
                <w:spacing w:val="12"/>
              </w:rPr>
              <w:t xml:space="preserve">5 </w:t>
            </w:r>
            <w:r>
              <w:rPr>
                <w:spacing w:val="12"/>
              </w:rPr>
              <w:t>家时，则计算评标价平均值时不去掉最高值</w:t>
            </w:r>
            <w:r>
              <w:rPr>
                <w:spacing w:val="5"/>
              </w:rPr>
              <w:t>和最低值）。</w:t>
            </w:r>
          </w:p>
          <w:p w14:paraId="42870917">
            <w:pPr>
              <w:pStyle w:val="13"/>
              <w:spacing w:line="226" w:lineRule="auto"/>
              <w:ind w:left="540"/>
            </w:pPr>
            <w:r>
              <w:rPr>
                <w:spacing w:val="7"/>
              </w:rPr>
              <w:t>（</w:t>
            </w:r>
            <w:r>
              <w:rPr>
                <w:rFonts w:ascii="Times New Roman" w:hAnsi="Times New Roman" w:eastAsia="Times New Roman" w:cs="Times New Roman"/>
                <w:spacing w:val="7"/>
              </w:rPr>
              <w:t>3</w:t>
            </w:r>
            <w:r>
              <w:rPr>
                <w:spacing w:val="7"/>
              </w:rPr>
              <w:t>）评标基准价的确定：</w:t>
            </w:r>
          </w:p>
          <w:p w14:paraId="10A7CB6F">
            <w:pPr>
              <w:pStyle w:val="13"/>
              <w:spacing w:before="153" w:line="226" w:lineRule="auto"/>
              <w:ind w:left="529"/>
            </w:pPr>
            <w:r>
              <w:rPr>
                <w:spacing w:val="8"/>
              </w:rPr>
              <w:t>将评标价平均值直接作为评标基准价。</w:t>
            </w:r>
          </w:p>
          <w:p w14:paraId="240619F0">
            <w:pPr>
              <w:pStyle w:val="13"/>
              <w:spacing w:before="157" w:line="369" w:lineRule="auto"/>
              <w:ind w:left="109" w:right="50" w:firstLine="420"/>
            </w:pPr>
            <w:r>
              <w:rPr>
                <w:spacing w:val="8"/>
              </w:rPr>
              <w:t>在评标过程中，评标委员会应对招标人计算的评标基</w:t>
            </w:r>
            <w:r>
              <w:rPr>
                <w:spacing w:val="7"/>
              </w:rPr>
              <w:t>准价进行复核，</w:t>
            </w:r>
            <w:r>
              <w:rPr>
                <w:spacing w:val="13"/>
              </w:rPr>
              <w:t>存在计算错误的应予以修正并在评标报告中作出说明。除此之外，</w:t>
            </w:r>
            <w:r>
              <w:rPr>
                <w:spacing w:val="12"/>
              </w:rPr>
              <w:t>评标</w:t>
            </w:r>
            <w:r>
              <w:rPr>
                <w:spacing w:val="9"/>
              </w:rPr>
              <w:t>基准价在整个评标期间保持不变，不随任何因素发生变化。</w:t>
            </w:r>
          </w:p>
          <w:p w14:paraId="2198E529">
            <w:pPr>
              <w:pStyle w:val="13"/>
              <w:spacing w:before="2" w:line="295" w:lineRule="auto"/>
              <w:ind w:left="112" w:right="105" w:firstLine="418"/>
            </w:pPr>
            <w:r>
              <w:rPr>
                <w:spacing w:val="9"/>
              </w:rPr>
              <w:t>计算错误仅限于以下两种情况：</w:t>
            </w:r>
            <w:r>
              <w:rPr>
                <w:spacing w:val="-45"/>
              </w:rPr>
              <w:t xml:space="preserve"> </w:t>
            </w:r>
            <w:r>
              <w:rPr>
                <w:rFonts w:ascii="Times New Roman" w:hAnsi="Times New Roman" w:eastAsia="Times New Roman" w:cs="Times New Roman"/>
                <w:spacing w:val="9"/>
              </w:rPr>
              <w:t>1</w:t>
            </w:r>
            <w:r>
              <w:rPr>
                <w:rFonts w:ascii="Times New Roman" w:hAnsi="Times New Roman" w:eastAsia="Times New Roman" w:cs="Times New Roman"/>
                <w:spacing w:val="-24"/>
              </w:rPr>
              <w:t xml:space="preserve"> </w:t>
            </w:r>
            <w:r>
              <w:rPr>
                <w:spacing w:val="9"/>
              </w:rPr>
              <w:t>、纯算术性四则运算差错；</w:t>
            </w:r>
            <w:r>
              <w:rPr>
                <w:rFonts w:ascii="Times New Roman" w:hAnsi="Times New Roman" w:eastAsia="Times New Roman" w:cs="Times New Roman"/>
                <w:spacing w:val="9"/>
              </w:rPr>
              <w:t>2</w:t>
            </w:r>
            <w:r>
              <w:rPr>
                <w:rFonts w:ascii="Times New Roman" w:hAnsi="Times New Roman" w:eastAsia="Times New Roman" w:cs="Times New Roman"/>
                <w:spacing w:val="-23"/>
              </w:rPr>
              <w:t xml:space="preserve"> </w:t>
            </w:r>
            <w:r>
              <w:rPr>
                <w:spacing w:val="9"/>
              </w:rPr>
              <w:t>、未按约定的规则，多计或少计参加评标价平均值计算的评标价。</w:t>
            </w:r>
          </w:p>
        </w:tc>
      </w:tr>
      <w:tr w14:paraId="0D36A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901" w:type="dxa"/>
            <w:tcBorders>
              <w:left w:val="single" w:color="000000" w:sz="6" w:space="0"/>
              <w:bottom w:val="single" w:color="000000" w:sz="6" w:space="0"/>
            </w:tcBorders>
            <w:vAlign w:val="top"/>
          </w:tcPr>
          <w:p w14:paraId="7AA7FF72">
            <w:pPr>
              <w:spacing w:line="330" w:lineRule="auto"/>
              <w:rPr>
                <w:rFonts w:ascii="Arial"/>
                <w:sz w:val="21"/>
              </w:rPr>
            </w:pPr>
          </w:p>
          <w:p w14:paraId="798D2CDD">
            <w:pPr>
              <w:spacing w:before="58" w:line="195"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2.2.3</w:t>
            </w:r>
          </w:p>
        </w:tc>
        <w:tc>
          <w:tcPr>
            <w:tcW w:w="1563" w:type="dxa"/>
            <w:tcBorders>
              <w:bottom w:val="single" w:color="000000" w:sz="6" w:space="0"/>
            </w:tcBorders>
            <w:vAlign w:val="top"/>
          </w:tcPr>
          <w:p w14:paraId="44E8FE91">
            <w:pPr>
              <w:pStyle w:val="13"/>
              <w:spacing w:before="155" w:line="301" w:lineRule="auto"/>
              <w:ind w:left="259" w:right="156" w:hanging="108"/>
            </w:pPr>
            <w:r>
              <w:rPr>
                <w:spacing w:val="8"/>
              </w:rPr>
              <w:t>评标价的偏差</w:t>
            </w:r>
            <w:r>
              <w:rPr>
                <w:spacing w:val="7"/>
              </w:rPr>
              <w:t>率计算公式</w:t>
            </w:r>
          </w:p>
        </w:tc>
        <w:tc>
          <w:tcPr>
            <w:tcW w:w="6825" w:type="dxa"/>
            <w:tcBorders>
              <w:bottom w:val="single" w:color="000000" w:sz="6" w:space="0"/>
              <w:right w:val="single" w:color="000000" w:sz="6" w:space="0"/>
            </w:tcBorders>
            <w:vAlign w:val="top"/>
          </w:tcPr>
          <w:p w14:paraId="46EB8F35">
            <w:pPr>
              <w:spacing w:line="250" w:lineRule="auto"/>
              <w:rPr>
                <w:rFonts w:ascii="Arial"/>
                <w:sz w:val="21"/>
              </w:rPr>
            </w:pPr>
          </w:p>
          <w:p w14:paraId="78DAA187">
            <w:pPr>
              <w:pStyle w:val="13"/>
              <w:spacing w:before="65" w:line="281" w:lineRule="exact"/>
              <w:ind w:left="530"/>
            </w:pPr>
            <w:r>
              <w:rPr>
                <w:spacing w:val="8"/>
                <w:position w:val="1"/>
              </w:rPr>
              <w:t>偏差率</w:t>
            </w:r>
            <w:r>
              <w:rPr>
                <w:rFonts w:ascii="Times New Roman" w:hAnsi="Times New Roman" w:eastAsia="Times New Roman" w:cs="Times New Roman"/>
                <w:spacing w:val="8"/>
                <w:position w:val="1"/>
              </w:rPr>
              <w:t>=100%  ×</w:t>
            </w:r>
            <w:r>
              <w:rPr>
                <w:spacing w:val="8"/>
                <w:position w:val="1"/>
              </w:rPr>
              <w:t>（投标人评标价－评标基准价）</w:t>
            </w:r>
            <w:r>
              <w:rPr>
                <w:rFonts w:ascii="Times New Roman" w:hAnsi="Times New Roman" w:eastAsia="Times New Roman" w:cs="Times New Roman"/>
                <w:spacing w:val="8"/>
                <w:position w:val="1"/>
              </w:rPr>
              <w:t>/</w:t>
            </w:r>
            <w:r>
              <w:rPr>
                <w:spacing w:val="8"/>
                <w:position w:val="1"/>
              </w:rPr>
              <w:t>评标基准价</w:t>
            </w:r>
          </w:p>
        </w:tc>
      </w:tr>
    </w:tbl>
    <w:p w14:paraId="27D87623"/>
    <w:tbl>
      <w:tblPr>
        <w:tblStyle w:val="12"/>
        <w:tblW w:w="928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784"/>
        <w:gridCol w:w="995"/>
        <w:gridCol w:w="1168"/>
        <w:gridCol w:w="435"/>
        <w:gridCol w:w="4976"/>
      </w:tblGrid>
      <w:tr w14:paraId="1BD02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926" w:type="dxa"/>
            <w:vMerge w:val="restart"/>
            <w:tcBorders>
              <w:top w:val="single" w:color="000000" w:sz="6" w:space="0"/>
              <w:left w:val="single" w:color="000000" w:sz="6" w:space="0"/>
              <w:bottom w:val="nil"/>
            </w:tcBorders>
            <w:vAlign w:val="top"/>
          </w:tcPr>
          <w:p w14:paraId="12EB1277">
            <w:pPr>
              <w:spacing w:line="461" w:lineRule="auto"/>
              <w:rPr>
                <w:rFonts w:ascii="Arial"/>
                <w:sz w:val="21"/>
              </w:rPr>
            </w:pPr>
          </w:p>
          <w:p w14:paraId="1C9790B5">
            <w:pPr>
              <w:spacing w:before="65" w:line="231" w:lineRule="auto"/>
              <w:ind w:left="146"/>
              <w:rPr>
                <w:rFonts w:ascii="黑体" w:hAnsi="黑体" w:eastAsia="黑体" w:cs="黑体"/>
                <w:sz w:val="20"/>
                <w:szCs w:val="20"/>
              </w:rPr>
            </w:pPr>
            <w:r>
              <w:rPr>
                <w:rFonts w:ascii="黑体" w:hAnsi="黑体" w:eastAsia="黑体" w:cs="黑体"/>
                <w:spacing w:val="6"/>
                <w:sz w:val="20"/>
                <w:szCs w:val="20"/>
              </w:rPr>
              <w:t>条款号</w:t>
            </w:r>
          </w:p>
        </w:tc>
        <w:tc>
          <w:tcPr>
            <w:tcW w:w="3382" w:type="dxa"/>
            <w:gridSpan w:val="4"/>
            <w:tcBorders>
              <w:top w:val="single" w:color="000000" w:sz="6" w:space="0"/>
            </w:tcBorders>
            <w:vAlign w:val="top"/>
          </w:tcPr>
          <w:p w14:paraId="72D2B4F8">
            <w:pPr>
              <w:spacing w:before="145" w:line="216" w:lineRule="auto"/>
              <w:ind w:left="747"/>
              <w:rPr>
                <w:rFonts w:ascii="黑体" w:hAnsi="黑体" w:eastAsia="黑体" w:cs="黑体"/>
                <w:sz w:val="20"/>
                <w:szCs w:val="20"/>
              </w:rPr>
            </w:pPr>
            <w:r>
              <w:rPr>
                <w:rFonts w:ascii="黑体" w:hAnsi="黑体" w:eastAsia="黑体" w:cs="黑体"/>
                <w:spacing w:val="9"/>
                <w:sz w:val="20"/>
                <w:szCs w:val="20"/>
              </w:rPr>
              <w:t>评分因素与权重分值</w:t>
            </w:r>
          </w:p>
        </w:tc>
        <w:tc>
          <w:tcPr>
            <w:tcW w:w="4976" w:type="dxa"/>
            <w:vMerge w:val="restart"/>
            <w:tcBorders>
              <w:top w:val="single" w:color="000000" w:sz="6" w:space="0"/>
              <w:bottom w:val="nil"/>
              <w:right w:val="single" w:color="000000" w:sz="6" w:space="0"/>
            </w:tcBorders>
            <w:vAlign w:val="top"/>
          </w:tcPr>
          <w:p w14:paraId="32B6672E">
            <w:pPr>
              <w:spacing w:line="461" w:lineRule="auto"/>
              <w:rPr>
                <w:rFonts w:ascii="Arial"/>
                <w:sz w:val="21"/>
              </w:rPr>
            </w:pPr>
          </w:p>
          <w:p w14:paraId="48E8166A">
            <w:pPr>
              <w:spacing w:before="65" w:line="230" w:lineRule="auto"/>
              <w:ind w:left="2072"/>
              <w:rPr>
                <w:rFonts w:ascii="黑体" w:hAnsi="黑体" w:eastAsia="黑体" w:cs="黑体"/>
                <w:sz w:val="20"/>
                <w:szCs w:val="20"/>
              </w:rPr>
            </w:pPr>
            <w:r>
              <w:rPr>
                <w:rFonts w:ascii="黑体" w:hAnsi="黑体" w:eastAsia="黑体" w:cs="黑体"/>
                <w:spacing w:val="7"/>
                <w:sz w:val="20"/>
                <w:szCs w:val="20"/>
              </w:rPr>
              <w:t>评分标准</w:t>
            </w:r>
          </w:p>
        </w:tc>
      </w:tr>
      <w:tr w14:paraId="69D793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trPr>
        <w:tc>
          <w:tcPr>
            <w:tcW w:w="926" w:type="dxa"/>
            <w:vMerge w:val="continue"/>
            <w:tcBorders>
              <w:top w:val="nil"/>
              <w:left w:val="single" w:color="000000" w:sz="6" w:space="0"/>
            </w:tcBorders>
            <w:vAlign w:val="top"/>
          </w:tcPr>
          <w:p w14:paraId="104EBFA2">
            <w:pPr>
              <w:rPr>
                <w:rFonts w:ascii="Arial"/>
                <w:sz w:val="21"/>
              </w:rPr>
            </w:pPr>
          </w:p>
        </w:tc>
        <w:tc>
          <w:tcPr>
            <w:tcW w:w="784" w:type="dxa"/>
            <w:vAlign w:val="top"/>
          </w:tcPr>
          <w:p w14:paraId="6D94B51E">
            <w:pPr>
              <w:spacing w:before="140" w:line="230" w:lineRule="auto"/>
              <w:ind w:left="181"/>
              <w:rPr>
                <w:rFonts w:ascii="黑体" w:hAnsi="黑体" w:eastAsia="黑体" w:cs="黑体"/>
                <w:sz w:val="20"/>
                <w:szCs w:val="20"/>
              </w:rPr>
            </w:pPr>
            <w:r>
              <w:rPr>
                <w:rFonts w:ascii="黑体" w:hAnsi="黑体" w:eastAsia="黑体" w:cs="黑体"/>
                <w:spacing w:val="5"/>
                <w:sz w:val="20"/>
                <w:szCs w:val="20"/>
              </w:rPr>
              <w:t>评分</w:t>
            </w:r>
          </w:p>
          <w:p w14:paraId="3A8A34AC">
            <w:pPr>
              <w:spacing w:before="129" w:line="216" w:lineRule="auto"/>
              <w:ind w:left="195"/>
              <w:rPr>
                <w:rFonts w:ascii="黑体" w:hAnsi="黑体" w:eastAsia="黑体" w:cs="黑体"/>
                <w:sz w:val="20"/>
                <w:szCs w:val="20"/>
              </w:rPr>
            </w:pPr>
            <w:r>
              <w:rPr>
                <w:rFonts w:ascii="黑体" w:hAnsi="黑体" w:eastAsia="黑体" w:cs="黑体"/>
                <w:spacing w:val="-2"/>
                <w:sz w:val="20"/>
                <w:szCs w:val="20"/>
              </w:rPr>
              <w:t>因素</w:t>
            </w:r>
          </w:p>
        </w:tc>
        <w:tc>
          <w:tcPr>
            <w:tcW w:w="995" w:type="dxa"/>
            <w:vAlign w:val="top"/>
          </w:tcPr>
          <w:p w14:paraId="58470D86">
            <w:pPr>
              <w:spacing w:before="140" w:line="230" w:lineRule="auto"/>
              <w:ind w:left="76"/>
              <w:rPr>
                <w:rFonts w:ascii="黑体" w:hAnsi="黑体" w:eastAsia="黑体" w:cs="黑体"/>
                <w:sz w:val="20"/>
                <w:szCs w:val="20"/>
              </w:rPr>
            </w:pPr>
            <w:r>
              <w:rPr>
                <w:rFonts w:ascii="黑体" w:hAnsi="黑体" w:eastAsia="黑体" w:cs="黑体"/>
                <w:spacing w:val="7"/>
                <w:sz w:val="20"/>
                <w:szCs w:val="20"/>
              </w:rPr>
              <w:t>评分因素</w:t>
            </w:r>
          </w:p>
          <w:p w14:paraId="293CBF16">
            <w:pPr>
              <w:spacing w:before="129" w:line="216" w:lineRule="auto"/>
              <w:ind w:left="75"/>
              <w:rPr>
                <w:rFonts w:ascii="黑体" w:hAnsi="黑体" w:eastAsia="黑体" w:cs="黑体"/>
                <w:sz w:val="20"/>
                <w:szCs w:val="20"/>
              </w:rPr>
            </w:pPr>
            <w:r>
              <w:rPr>
                <w:rFonts w:ascii="黑体" w:hAnsi="黑体" w:eastAsia="黑体" w:cs="黑体"/>
                <w:spacing w:val="7"/>
                <w:sz w:val="20"/>
                <w:szCs w:val="20"/>
              </w:rPr>
              <w:t>权重分值</w:t>
            </w:r>
          </w:p>
        </w:tc>
        <w:tc>
          <w:tcPr>
            <w:tcW w:w="1168" w:type="dxa"/>
            <w:vAlign w:val="top"/>
          </w:tcPr>
          <w:p w14:paraId="5DE60408">
            <w:pPr>
              <w:spacing w:before="140" w:line="230" w:lineRule="auto"/>
              <w:ind w:left="168"/>
              <w:rPr>
                <w:rFonts w:ascii="黑体" w:hAnsi="黑体" w:eastAsia="黑体" w:cs="黑体"/>
                <w:sz w:val="20"/>
                <w:szCs w:val="20"/>
              </w:rPr>
            </w:pPr>
            <w:r>
              <w:rPr>
                <w:rFonts w:ascii="黑体" w:hAnsi="黑体" w:eastAsia="黑体" w:cs="黑体"/>
                <w:spacing w:val="7"/>
                <w:sz w:val="20"/>
                <w:szCs w:val="20"/>
              </w:rPr>
              <w:t>各评分因</w:t>
            </w:r>
          </w:p>
          <w:p w14:paraId="0DA45220">
            <w:pPr>
              <w:spacing w:before="129" w:line="216" w:lineRule="auto"/>
              <w:ind w:left="172"/>
              <w:rPr>
                <w:rFonts w:ascii="黑体" w:hAnsi="黑体" w:eastAsia="黑体" w:cs="黑体"/>
                <w:sz w:val="20"/>
                <w:szCs w:val="20"/>
              </w:rPr>
            </w:pPr>
            <w:r>
              <w:rPr>
                <w:rFonts w:ascii="黑体" w:hAnsi="黑体" w:eastAsia="黑体" w:cs="黑体"/>
                <w:spacing w:val="5"/>
                <w:sz w:val="20"/>
                <w:szCs w:val="20"/>
              </w:rPr>
              <w:t>素细分项</w:t>
            </w:r>
          </w:p>
        </w:tc>
        <w:tc>
          <w:tcPr>
            <w:tcW w:w="435" w:type="dxa"/>
            <w:textDirection w:val="tbRlV"/>
            <w:vAlign w:val="top"/>
          </w:tcPr>
          <w:p w14:paraId="6DBA95DC">
            <w:pPr>
              <w:spacing w:before="110" w:line="216" w:lineRule="auto"/>
              <w:ind w:left="140"/>
              <w:rPr>
                <w:rFonts w:ascii="黑体" w:hAnsi="黑体" w:eastAsia="黑体" w:cs="黑体"/>
                <w:sz w:val="20"/>
                <w:szCs w:val="20"/>
              </w:rPr>
            </w:pPr>
            <w:r>
              <w:rPr>
                <w:rFonts w:ascii="黑体" w:hAnsi="黑体" w:eastAsia="黑体" w:cs="黑体"/>
                <w:spacing w:val="12"/>
                <w:sz w:val="20"/>
                <w:szCs w:val="20"/>
              </w:rPr>
              <w:t>分</w:t>
            </w:r>
            <w:r>
              <w:rPr>
                <w:rFonts w:ascii="黑体" w:hAnsi="黑体" w:eastAsia="黑体" w:cs="黑体"/>
                <w:spacing w:val="67"/>
                <w:sz w:val="20"/>
                <w:szCs w:val="20"/>
              </w:rPr>
              <w:t xml:space="preserve"> </w:t>
            </w:r>
            <w:r>
              <w:rPr>
                <w:rFonts w:ascii="黑体" w:hAnsi="黑体" w:eastAsia="黑体" w:cs="黑体"/>
                <w:spacing w:val="12"/>
                <w:sz w:val="20"/>
                <w:szCs w:val="20"/>
              </w:rPr>
              <w:t>值</w:t>
            </w:r>
          </w:p>
        </w:tc>
        <w:tc>
          <w:tcPr>
            <w:tcW w:w="4976" w:type="dxa"/>
            <w:vMerge w:val="continue"/>
            <w:tcBorders>
              <w:top w:val="nil"/>
              <w:right w:val="single" w:color="000000" w:sz="6" w:space="0"/>
            </w:tcBorders>
            <w:vAlign w:val="top"/>
          </w:tcPr>
          <w:p w14:paraId="0BE6368A">
            <w:pPr>
              <w:rPr>
                <w:rFonts w:ascii="Arial"/>
                <w:sz w:val="21"/>
              </w:rPr>
            </w:pPr>
          </w:p>
        </w:tc>
      </w:tr>
      <w:tr w14:paraId="1F3F24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1" w:hRule="atLeast"/>
        </w:trPr>
        <w:tc>
          <w:tcPr>
            <w:tcW w:w="926" w:type="dxa"/>
            <w:vMerge w:val="restart"/>
            <w:tcBorders>
              <w:left w:val="single" w:color="000000" w:sz="6" w:space="0"/>
              <w:bottom w:val="nil"/>
            </w:tcBorders>
            <w:vAlign w:val="top"/>
          </w:tcPr>
          <w:p w14:paraId="7EADE995">
            <w:pPr>
              <w:spacing w:line="260" w:lineRule="auto"/>
              <w:rPr>
                <w:rFonts w:ascii="Arial"/>
                <w:sz w:val="21"/>
              </w:rPr>
            </w:pPr>
          </w:p>
          <w:p w14:paraId="464491D6">
            <w:pPr>
              <w:spacing w:line="260" w:lineRule="auto"/>
              <w:rPr>
                <w:rFonts w:ascii="Arial"/>
                <w:sz w:val="21"/>
              </w:rPr>
            </w:pPr>
          </w:p>
          <w:p w14:paraId="0ED68F27">
            <w:pPr>
              <w:spacing w:line="260" w:lineRule="auto"/>
              <w:rPr>
                <w:rFonts w:ascii="Arial"/>
                <w:sz w:val="21"/>
              </w:rPr>
            </w:pPr>
          </w:p>
          <w:p w14:paraId="5D5B0CDB">
            <w:pPr>
              <w:spacing w:line="260" w:lineRule="auto"/>
              <w:rPr>
                <w:rFonts w:ascii="Arial"/>
                <w:sz w:val="21"/>
              </w:rPr>
            </w:pPr>
          </w:p>
          <w:p w14:paraId="198786B0">
            <w:pPr>
              <w:spacing w:line="261" w:lineRule="auto"/>
              <w:rPr>
                <w:rFonts w:ascii="Arial"/>
                <w:sz w:val="21"/>
              </w:rPr>
            </w:pPr>
          </w:p>
          <w:p w14:paraId="3D830BB3">
            <w:pPr>
              <w:spacing w:line="261" w:lineRule="auto"/>
              <w:rPr>
                <w:rFonts w:ascii="Arial"/>
                <w:sz w:val="21"/>
              </w:rPr>
            </w:pPr>
          </w:p>
          <w:p w14:paraId="4E5AAFFB">
            <w:pPr>
              <w:spacing w:line="261" w:lineRule="auto"/>
              <w:rPr>
                <w:rFonts w:ascii="Arial"/>
                <w:sz w:val="21"/>
              </w:rPr>
            </w:pPr>
          </w:p>
          <w:p w14:paraId="0622BD1B">
            <w:pPr>
              <w:spacing w:line="261" w:lineRule="auto"/>
              <w:rPr>
                <w:rFonts w:ascii="Arial"/>
                <w:sz w:val="21"/>
              </w:rPr>
            </w:pPr>
          </w:p>
          <w:p w14:paraId="5A179D47">
            <w:pPr>
              <w:spacing w:line="261" w:lineRule="auto"/>
              <w:rPr>
                <w:rFonts w:ascii="Arial"/>
                <w:sz w:val="21"/>
              </w:rPr>
            </w:pPr>
          </w:p>
          <w:p w14:paraId="30FE6219">
            <w:pPr>
              <w:spacing w:before="58" w:line="195" w:lineRule="auto"/>
              <w:ind w:left="24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2.2.4</w:t>
            </w:r>
          </w:p>
          <w:p w14:paraId="6EED7FC5">
            <w:pPr>
              <w:pStyle w:val="13"/>
              <w:spacing w:before="141"/>
              <w:ind w:left="208"/>
            </w:pPr>
            <w:r>
              <w:rPr>
                <w:spacing w:val="-1"/>
              </w:rPr>
              <w:t>（</w:t>
            </w:r>
            <w:r>
              <w:rPr>
                <w:rFonts w:ascii="Times New Roman" w:hAnsi="Times New Roman" w:eastAsia="Times New Roman" w:cs="Times New Roman"/>
                <w:spacing w:val="-1"/>
              </w:rPr>
              <w:t>1</w:t>
            </w:r>
            <w:r>
              <w:rPr>
                <w:spacing w:val="-1"/>
              </w:rPr>
              <w:t>）</w:t>
            </w:r>
          </w:p>
        </w:tc>
        <w:tc>
          <w:tcPr>
            <w:tcW w:w="784" w:type="dxa"/>
            <w:vMerge w:val="restart"/>
            <w:tcBorders>
              <w:bottom w:val="nil"/>
            </w:tcBorders>
            <w:vAlign w:val="top"/>
          </w:tcPr>
          <w:p w14:paraId="4D4C7E62">
            <w:pPr>
              <w:spacing w:line="262" w:lineRule="auto"/>
              <w:rPr>
                <w:rFonts w:ascii="Arial"/>
                <w:sz w:val="21"/>
              </w:rPr>
            </w:pPr>
          </w:p>
          <w:p w14:paraId="7C70F598">
            <w:pPr>
              <w:spacing w:line="262" w:lineRule="auto"/>
              <w:rPr>
                <w:rFonts w:ascii="Arial"/>
                <w:sz w:val="21"/>
              </w:rPr>
            </w:pPr>
          </w:p>
          <w:p w14:paraId="64539DFA">
            <w:pPr>
              <w:spacing w:line="262" w:lineRule="auto"/>
              <w:rPr>
                <w:rFonts w:ascii="Arial"/>
                <w:sz w:val="21"/>
              </w:rPr>
            </w:pPr>
          </w:p>
          <w:p w14:paraId="307A5CDC">
            <w:pPr>
              <w:spacing w:line="262" w:lineRule="auto"/>
              <w:rPr>
                <w:rFonts w:ascii="Arial"/>
                <w:sz w:val="21"/>
              </w:rPr>
            </w:pPr>
          </w:p>
          <w:p w14:paraId="72AAEB60">
            <w:pPr>
              <w:spacing w:line="262" w:lineRule="auto"/>
              <w:rPr>
                <w:rFonts w:ascii="Arial"/>
                <w:sz w:val="21"/>
              </w:rPr>
            </w:pPr>
          </w:p>
          <w:p w14:paraId="150534CC">
            <w:pPr>
              <w:spacing w:line="263" w:lineRule="auto"/>
              <w:rPr>
                <w:rFonts w:ascii="Arial"/>
                <w:sz w:val="21"/>
              </w:rPr>
            </w:pPr>
          </w:p>
          <w:p w14:paraId="084D1D79">
            <w:pPr>
              <w:spacing w:line="263" w:lineRule="auto"/>
              <w:rPr>
                <w:rFonts w:ascii="Arial"/>
                <w:sz w:val="21"/>
              </w:rPr>
            </w:pPr>
          </w:p>
          <w:p w14:paraId="12A77F5D">
            <w:pPr>
              <w:spacing w:line="263" w:lineRule="auto"/>
              <w:rPr>
                <w:rFonts w:ascii="Arial"/>
                <w:sz w:val="21"/>
              </w:rPr>
            </w:pPr>
          </w:p>
          <w:p w14:paraId="7226EAF5">
            <w:pPr>
              <w:pStyle w:val="13"/>
              <w:spacing w:before="65" w:line="352" w:lineRule="auto"/>
              <w:ind w:left="184" w:right="187" w:hanging="1"/>
              <w:jc w:val="both"/>
            </w:pPr>
            <w:r>
              <w:rPr>
                <w:spacing w:val="4"/>
              </w:rPr>
              <w:t>技术</w:t>
            </w:r>
            <w:r>
              <w:rPr>
                <w:spacing w:val="3"/>
              </w:rPr>
              <w:t>建议</w:t>
            </w:r>
            <w:r>
              <w:rPr>
                <w:spacing w:val="47"/>
                <w:w w:val="127"/>
              </w:rPr>
              <w:t>书</w:t>
            </w:r>
          </w:p>
        </w:tc>
        <w:tc>
          <w:tcPr>
            <w:tcW w:w="995" w:type="dxa"/>
            <w:vMerge w:val="restart"/>
            <w:tcBorders>
              <w:bottom w:val="nil"/>
            </w:tcBorders>
            <w:vAlign w:val="top"/>
          </w:tcPr>
          <w:p w14:paraId="430F10A5">
            <w:pPr>
              <w:spacing w:line="247" w:lineRule="auto"/>
              <w:rPr>
                <w:rFonts w:ascii="Arial"/>
                <w:sz w:val="21"/>
              </w:rPr>
            </w:pPr>
          </w:p>
          <w:p w14:paraId="0C5B1513">
            <w:pPr>
              <w:spacing w:line="247" w:lineRule="auto"/>
              <w:rPr>
                <w:rFonts w:ascii="Arial"/>
                <w:sz w:val="21"/>
              </w:rPr>
            </w:pPr>
          </w:p>
          <w:p w14:paraId="150BDD7F">
            <w:pPr>
              <w:spacing w:line="247" w:lineRule="auto"/>
              <w:rPr>
                <w:rFonts w:ascii="Arial"/>
                <w:sz w:val="21"/>
              </w:rPr>
            </w:pPr>
          </w:p>
          <w:p w14:paraId="079BF9FE">
            <w:pPr>
              <w:spacing w:line="247" w:lineRule="auto"/>
              <w:rPr>
                <w:rFonts w:ascii="Arial"/>
                <w:sz w:val="21"/>
              </w:rPr>
            </w:pPr>
          </w:p>
          <w:p w14:paraId="63CB6892">
            <w:pPr>
              <w:spacing w:line="248" w:lineRule="auto"/>
              <w:rPr>
                <w:rFonts w:ascii="Arial"/>
                <w:sz w:val="21"/>
              </w:rPr>
            </w:pPr>
          </w:p>
          <w:p w14:paraId="277157CC">
            <w:pPr>
              <w:spacing w:line="248" w:lineRule="auto"/>
              <w:rPr>
                <w:rFonts w:ascii="Arial"/>
                <w:sz w:val="21"/>
              </w:rPr>
            </w:pPr>
          </w:p>
          <w:p w14:paraId="077599B0">
            <w:pPr>
              <w:spacing w:line="248" w:lineRule="auto"/>
              <w:rPr>
                <w:rFonts w:ascii="Arial"/>
                <w:sz w:val="21"/>
              </w:rPr>
            </w:pPr>
          </w:p>
          <w:p w14:paraId="04930879">
            <w:pPr>
              <w:spacing w:line="248" w:lineRule="auto"/>
              <w:rPr>
                <w:rFonts w:ascii="Arial"/>
                <w:sz w:val="21"/>
              </w:rPr>
            </w:pPr>
          </w:p>
          <w:p w14:paraId="76AD874C">
            <w:pPr>
              <w:spacing w:line="248" w:lineRule="auto"/>
              <w:rPr>
                <w:rFonts w:ascii="Arial"/>
                <w:sz w:val="21"/>
              </w:rPr>
            </w:pPr>
          </w:p>
          <w:p w14:paraId="67D7C0E6">
            <w:pPr>
              <w:spacing w:line="248" w:lineRule="auto"/>
              <w:rPr>
                <w:rFonts w:ascii="Arial"/>
                <w:sz w:val="21"/>
              </w:rPr>
            </w:pPr>
          </w:p>
          <w:p w14:paraId="3F64586E">
            <w:pPr>
              <w:pStyle w:val="13"/>
              <w:tabs>
                <w:tab w:val="left" w:pos="282"/>
              </w:tabs>
              <w:spacing w:before="65" w:line="228" w:lineRule="auto"/>
              <w:ind w:left="174"/>
            </w:pPr>
            <w:r>
              <w:rPr>
                <w:rFonts w:ascii="Times New Roman" w:hAnsi="Times New Roman" w:eastAsia="Times New Roman" w:cs="Times New Roman"/>
                <w:u w:val="single" w:color="auto"/>
              </w:rPr>
              <w:tab/>
            </w:r>
            <w:r>
              <w:rPr>
                <w:rFonts w:ascii="Times New Roman" w:hAnsi="Times New Roman" w:eastAsia="Times New Roman" w:cs="Times New Roman"/>
                <w:spacing w:val="2"/>
                <w:u w:val="single" w:color="auto"/>
              </w:rPr>
              <w:t>45</w:t>
            </w:r>
            <w:r>
              <w:rPr>
                <w:rFonts w:ascii="Times New Roman" w:hAnsi="Times New Roman" w:eastAsia="Times New Roman" w:cs="Times New Roman"/>
                <w:spacing w:val="7"/>
                <w:u w:val="single" w:color="auto"/>
              </w:rPr>
              <w:t xml:space="preserve">  </w:t>
            </w:r>
            <w:r>
              <w:rPr>
                <w:spacing w:val="2"/>
              </w:rPr>
              <w:t>分</w:t>
            </w:r>
          </w:p>
        </w:tc>
        <w:tc>
          <w:tcPr>
            <w:tcW w:w="1168" w:type="dxa"/>
            <w:vAlign w:val="top"/>
          </w:tcPr>
          <w:p w14:paraId="58FE2867">
            <w:pPr>
              <w:spacing w:line="246" w:lineRule="auto"/>
              <w:rPr>
                <w:rFonts w:ascii="Arial"/>
                <w:sz w:val="21"/>
              </w:rPr>
            </w:pPr>
          </w:p>
          <w:p w14:paraId="6DEAAB3C">
            <w:pPr>
              <w:spacing w:line="247" w:lineRule="auto"/>
              <w:rPr>
                <w:rFonts w:ascii="Arial"/>
                <w:sz w:val="21"/>
              </w:rPr>
            </w:pPr>
          </w:p>
          <w:p w14:paraId="73856D29">
            <w:pPr>
              <w:pStyle w:val="13"/>
              <w:spacing w:before="65" w:line="352" w:lineRule="auto"/>
              <w:ind w:left="380" w:right="166" w:hanging="214"/>
            </w:pPr>
            <w:r>
              <w:rPr>
                <w:spacing w:val="7"/>
              </w:rPr>
              <w:t>对项目的</w:t>
            </w:r>
            <w:r>
              <w:rPr>
                <w:spacing w:val="3"/>
              </w:rPr>
              <w:t>理解</w:t>
            </w:r>
          </w:p>
        </w:tc>
        <w:tc>
          <w:tcPr>
            <w:tcW w:w="435" w:type="dxa"/>
            <w:vAlign w:val="top"/>
          </w:tcPr>
          <w:p w14:paraId="7C29B0F8">
            <w:pPr>
              <w:spacing w:line="336" w:lineRule="auto"/>
              <w:rPr>
                <w:rFonts w:ascii="Arial"/>
                <w:sz w:val="21"/>
              </w:rPr>
            </w:pPr>
          </w:p>
          <w:p w14:paraId="7ADE082D">
            <w:pPr>
              <w:spacing w:line="337" w:lineRule="auto"/>
              <w:rPr>
                <w:rFonts w:ascii="Arial"/>
                <w:sz w:val="21"/>
              </w:rPr>
            </w:pPr>
          </w:p>
          <w:p w14:paraId="0DD42404">
            <w:pPr>
              <w:spacing w:before="58" w:line="195" w:lineRule="auto"/>
              <w:ind w:left="13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4976" w:type="dxa"/>
            <w:tcBorders>
              <w:right w:val="single" w:color="000000" w:sz="6" w:space="0"/>
            </w:tcBorders>
            <w:vAlign w:val="top"/>
          </w:tcPr>
          <w:p w14:paraId="78907ACD">
            <w:pPr>
              <w:pStyle w:val="13"/>
              <w:spacing w:before="143" w:line="334" w:lineRule="auto"/>
              <w:ind w:left="113" w:right="65" w:firstLine="209"/>
              <w:jc w:val="both"/>
            </w:pPr>
            <w:r>
              <w:rPr>
                <w:spacing w:val="8"/>
              </w:rPr>
              <w:t>根据投标人对本项目包括的工作范围和任务描述、</w:t>
            </w:r>
            <w:r>
              <w:rPr>
                <w:spacing w:val="6"/>
              </w:rPr>
              <w:t>对项目的理解，能否充分满足本项目工作的要求进行</w:t>
            </w:r>
            <w:r>
              <w:rPr>
                <w:spacing w:val="5"/>
              </w:rPr>
              <w:t>评定，基本满足本项目要求的得</w:t>
            </w:r>
            <w:r>
              <w:rPr>
                <w:spacing w:val="-34"/>
              </w:rPr>
              <w:t xml:space="preserve"> </w:t>
            </w:r>
            <w:r>
              <w:rPr>
                <w:rFonts w:ascii="Times New Roman" w:hAnsi="Times New Roman" w:eastAsia="Times New Roman" w:cs="Times New Roman"/>
                <w:spacing w:val="5"/>
              </w:rPr>
              <w:t>6</w:t>
            </w:r>
            <w:r>
              <w:rPr>
                <w:rFonts w:ascii="Times New Roman" w:hAnsi="Times New Roman" w:eastAsia="Times New Roman" w:cs="Times New Roman"/>
                <w:spacing w:val="15"/>
              </w:rPr>
              <w:t xml:space="preserve"> </w:t>
            </w:r>
            <w:r>
              <w:rPr>
                <w:spacing w:val="5"/>
              </w:rPr>
              <w:t>分，在此基础上视</w:t>
            </w:r>
            <w:r>
              <w:rPr>
                <w:spacing w:val="6"/>
              </w:rPr>
              <w:t>合理可行程度得</w:t>
            </w:r>
            <w:r>
              <w:rPr>
                <w:spacing w:val="-34"/>
              </w:rPr>
              <w:t xml:space="preserve"> </w:t>
            </w:r>
            <w:r>
              <w:rPr>
                <w:rFonts w:ascii="Times New Roman" w:hAnsi="Times New Roman" w:eastAsia="Times New Roman" w:cs="Times New Roman"/>
                <w:spacing w:val="6"/>
              </w:rPr>
              <w:t>6</w:t>
            </w:r>
            <w:r>
              <w:rPr>
                <w:spacing w:val="6"/>
              </w:rPr>
              <w:t>～</w:t>
            </w:r>
            <w:r>
              <w:rPr>
                <w:rFonts w:ascii="Times New Roman" w:hAnsi="Times New Roman" w:eastAsia="Times New Roman" w:cs="Times New Roman"/>
                <w:spacing w:val="6"/>
              </w:rPr>
              <w:t xml:space="preserve">10 </w:t>
            </w:r>
            <w:r>
              <w:rPr>
                <w:spacing w:val="6"/>
              </w:rPr>
              <w:t>分。</w:t>
            </w:r>
          </w:p>
        </w:tc>
      </w:tr>
      <w:tr w14:paraId="20332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9" w:hRule="atLeast"/>
        </w:trPr>
        <w:tc>
          <w:tcPr>
            <w:tcW w:w="926" w:type="dxa"/>
            <w:vMerge w:val="continue"/>
            <w:tcBorders>
              <w:top w:val="nil"/>
              <w:left w:val="single" w:color="000000" w:sz="6" w:space="0"/>
              <w:bottom w:val="single" w:color="000000" w:sz="6" w:space="0"/>
            </w:tcBorders>
            <w:vAlign w:val="top"/>
          </w:tcPr>
          <w:p w14:paraId="37EC8449">
            <w:pPr>
              <w:rPr>
                <w:rFonts w:ascii="Arial"/>
                <w:sz w:val="21"/>
              </w:rPr>
            </w:pPr>
          </w:p>
        </w:tc>
        <w:tc>
          <w:tcPr>
            <w:tcW w:w="784" w:type="dxa"/>
            <w:vMerge w:val="continue"/>
            <w:tcBorders>
              <w:top w:val="nil"/>
              <w:bottom w:val="single" w:color="000000" w:sz="6" w:space="0"/>
            </w:tcBorders>
            <w:vAlign w:val="top"/>
          </w:tcPr>
          <w:p w14:paraId="3014D223">
            <w:pPr>
              <w:rPr>
                <w:rFonts w:ascii="Arial"/>
                <w:sz w:val="21"/>
              </w:rPr>
            </w:pPr>
          </w:p>
        </w:tc>
        <w:tc>
          <w:tcPr>
            <w:tcW w:w="995" w:type="dxa"/>
            <w:vMerge w:val="continue"/>
            <w:tcBorders>
              <w:top w:val="nil"/>
              <w:bottom w:val="single" w:color="000000" w:sz="6" w:space="0"/>
            </w:tcBorders>
            <w:vAlign w:val="top"/>
          </w:tcPr>
          <w:p w14:paraId="377D7C04">
            <w:pPr>
              <w:rPr>
                <w:rFonts w:ascii="Arial"/>
                <w:sz w:val="21"/>
              </w:rPr>
            </w:pPr>
          </w:p>
        </w:tc>
        <w:tc>
          <w:tcPr>
            <w:tcW w:w="1168" w:type="dxa"/>
            <w:tcBorders>
              <w:bottom w:val="single" w:color="000000" w:sz="6" w:space="0"/>
            </w:tcBorders>
            <w:vAlign w:val="top"/>
          </w:tcPr>
          <w:p w14:paraId="575CB7DA">
            <w:pPr>
              <w:spacing w:line="278" w:lineRule="auto"/>
              <w:rPr>
                <w:rFonts w:ascii="Arial"/>
                <w:sz w:val="21"/>
              </w:rPr>
            </w:pPr>
          </w:p>
          <w:p w14:paraId="4A2CF7F5">
            <w:pPr>
              <w:spacing w:line="278" w:lineRule="auto"/>
              <w:rPr>
                <w:rFonts w:ascii="Arial"/>
                <w:sz w:val="21"/>
              </w:rPr>
            </w:pPr>
          </w:p>
          <w:p w14:paraId="738D4428">
            <w:pPr>
              <w:spacing w:line="279" w:lineRule="auto"/>
              <w:rPr>
                <w:rFonts w:ascii="Arial"/>
                <w:sz w:val="21"/>
              </w:rPr>
            </w:pPr>
          </w:p>
          <w:p w14:paraId="31DCCEFE">
            <w:pPr>
              <w:spacing w:line="279" w:lineRule="auto"/>
              <w:rPr>
                <w:rFonts w:ascii="Arial"/>
                <w:sz w:val="21"/>
              </w:rPr>
            </w:pPr>
          </w:p>
          <w:p w14:paraId="71D6A62F">
            <w:pPr>
              <w:pStyle w:val="13"/>
              <w:spacing w:before="65" w:line="228" w:lineRule="auto"/>
              <w:ind w:left="168"/>
            </w:pPr>
            <w:r>
              <w:rPr>
                <w:spacing w:val="7"/>
              </w:rPr>
              <w:t>专业咨询</w:t>
            </w:r>
          </w:p>
          <w:p w14:paraId="508EF2A2">
            <w:pPr>
              <w:pStyle w:val="13"/>
              <w:spacing w:before="131" w:line="228" w:lineRule="auto"/>
              <w:ind w:left="167"/>
            </w:pPr>
            <w:r>
              <w:rPr>
                <w:spacing w:val="7"/>
              </w:rPr>
              <w:t>服务目标</w:t>
            </w:r>
          </w:p>
          <w:p w14:paraId="468963EC">
            <w:pPr>
              <w:pStyle w:val="13"/>
              <w:spacing w:before="135" w:line="228" w:lineRule="auto"/>
              <w:ind w:left="166"/>
            </w:pPr>
            <w:r>
              <w:rPr>
                <w:spacing w:val="7"/>
              </w:rPr>
              <w:t>及其控制</w:t>
            </w:r>
          </w:p>
          <w:p w14:paraId="0C4512B0">
            <w:pPr>
              <w:pStyle w:val="13"/>
              <w:spacing w:before="132" w:line="228" w:lineRule="auto"/>
              <w:ind w:left="378"/>
            </w:pPr>
            <w:r>
              <w:rPr>
                <w:spacing w:val="4"/>
              </w:rPr>
              <w:t>措施</w:t>
            </w:r>
          </w:p>
        </w:tc>
        <w:tc>
          <w:tcPr>
            <w:tcW w:w="435" w:type="dxa"/>
            <w:tcBorders>
              <w:bottom w:val="single" w:color="000000" w:sz="6" w:space="0"/>
            </w:tcBorders>
            <w:vAlign w:val="top"/>
          </w:tcPr>
          <w:p w14:paraId="1AB5A2FF">
            <w:pPr>
              <w:spacing w:line="278" w:lineRule="auto"/>
              <w:rPr>
                <w:rFonts w:ascii="Arial"/>
                <w:sz w:val="21"/>
              </w:rPr>
            </w:pPr>
          </w:p>
          <w:p w14:paraId="6039CE57">
            <w:pPr>
              <w:spacing w:line="278" w:lineRule="auto"/>
              <w:rPr>
                <w:rFonts w:ascii="Arial"/>
                <w:sz w:val="21"/>
              </w:rPr>
            </w:pPr>
          </w:p>
          <w:p w14:paraId="66F42156">
            <w:pPr>
              <w:spacing w:line="278" w:lineRule="auto"/>
              <w:rPr>
                <w:rFonts w:ascii="Arial"/>
                <w:sz w:val="21"/>
              </w:rPr>
            </w:pPr>
          </w:p>
          <w:p w14:paraId="16227025">
            <w:pPr>
              <w:spacing w:line="278" w:lineRule="auto"/>
              <w:rPr>
                <w:rFonts w:ascii="Arial"/>
                <w:sz w:val="21"/>
              </w:rPr>
            </w:pPr>
          </w:p>
          <w:p w14:paraId="76ADB784">
            <w:pPr>
              <w:spacing w:line="279" w:lineRule="auto"/>
              <w:rPr>
                <w:rFonts w:ascii="Arial"/>
                <w:sz w:val="21"/>
              </w:rPr>
            </w:pPr>
          </w:p>
          <w:p w14:paraId="116CD5CD">
            <w:pPr>
              <w:spacing w:line="279" w:lineRule="auto"/>
              <w:rPr>
                <w:rFonts w:ascii="Arial"/>
                <w:sz w:val="21"/>
              </w:rPr>
            </w:pPr>
          </w:p>
          <w:p w14:paraId="26D2C20A">
            <w:pPr>
              <w:spacing w:before="57" w:line="195" w:lineRule="auto"/>
              <w:ind w:left="13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4976" w:type="dxa"/>
            <w:tcBorders>
              <w:bottom w:val="single" w:color="000000" w:sz="6" w:space="0"/>
              <w:right w:val="single" w:color="000000" w:sz="6" w:space="0"/>
            </w:tcBorders>
            <w:vAlign w:val="top"/>
          </w:tcPr>
          <w:p w14:paraId="154387BB">
            <w:pPr>
              <w:pStyle w:val="13"/>
              <w:spacing w:before="144" w:line="370" w:lineRule="auto"/>
              <w:ind w:left="113" w:right="102" w:firstLine="225"/>
            </w:pPr>
            <w:r>
              <w:rPr>
                <w:rFonts w:ascii="Times New Roman" w:hAnsi="Times New Roman" w:eastAsia="Times New Roman" w:cs="Times New Roman"/>
                <w:spacing w:val="8"/>
              </w:rPr>
              <w:t>1</w:t>
            </w:r>
            <w:r>
              <w:rPr>
                <w:rFonts w:ascii="Times New Roman" w:hAnsi="Times New Roman" w:eastAsia="Times New Roman" w:cs="Times New Roman"/>
                <w:spacing w:val="-4"/>
              </w:rPr>
              <w:t xml:space="preserve"> </w:t>
            </w:r>
            <w:r>
              <w:rPr>
                <w:spacing w:val="8"/>
              </w:rPr>
              <w:t>．根据投标人对本项目可行性研究（含专项评价</w:t>
            </w:r>
            <w:r>
              <w:rPr>
                <w:spacing w:val="6"/>
              </w:rPr>
              <w:t>评估）的服务目标、管理职责、实施程序和控制措施编制的全面性、合理性进行评定，基本合理可行的得</w:t>
            </w:r>
            <w:r>
              <w:rPr>
                <w:rFonts w:ascii="Times New Roman" w:hAnsi="Times New Roman" w:eastAsia="Times New Roman" w:cs="Times New Roman"/>
                <w:spacing w:val="4"/>
              </w:rPr>
              <w:t xml:space="preserve">3 </w:t>
            </w:r>
            <w:r>
              <w:rPr>
                <w:spacing w:val="4"/>
              </w:rPr>
              <w:t>分，在此基础上视完整、合理可行、有效程度得</w:t>
            </w:r>
            <w:r>
              <w:rPr>
                <w:spacing w:val="-19"/>
              </w:rPr>
              <w:t xml:space="preserve"> </w:t>
            </w:r>
            <w:r>
              <w:rPr>
                <w:rFonts w:ascii="Times New Roman" w:hAnsi="Times New Roman" w:eastAsia="Times New Roman" w:cs="Times New Roman"/>
                <w:spacing w:val="4"/>
              </w:rPr>
              <w:t>3</w:t>
            </w:r>
            <w:r>
              <w:rPr>
                <w:spacing w:val="4"/>
              </w:rPr>
              <w:t>~</w:t>
            </w:r>
            <w:r>
              <w:t xml:space="preserve"> </w:t>
            </w:r>
            <w:r>
              <w:rPr>
                <w:rFonts w:ascii="Times New Roman" w:hAnsi="Times New Roman" w:eastAsia="Times New Roman" w:cs="Times New Roman"/>
                <w:spacing w:val="-2"/>
              </w:rPr>
              <w:t>5</w:t>
            </w:r>
            <w:r>
              <w:rPr>
                <w:rFonts w:ascii="Times New Roman" w:hAnsi="Times New Roman" w:eastAsia="Times New Roman" w:cs="Times New Roman"/>
                <w:spacing w:val="12"/>
                <w:w w:val="101"/>
              </w:rPr>
              <w:t xml:space="preserve"> </w:t>
            </w:r>
            <w:r>
              <w:rPr>
                <w:spacing w:val="-2"/>
              </w:rPr>
              <w:t>分。</w:t>
            </w:r>
          </w:p>
          <w:p w14:paraId="093B121C">
            <w:pPr>
              <w:pStyle w:val="13"/>
              <w:spacing w:before="3" w:line="334" w:lineRule="auto"/>
              <w:ind w:left="114" w:right="34" w:firstLine="205"/>
            </w:pPr>
            <w:r>
              <w:rPr>
                <w:rFonts w:ascii="Times New Roman" w:hAnsi="Times New Roman" w:eastAsia="Times New Roman" w:cs="Times New Roman"/>
                <w:spacing w:val="9"/>
              </w:rPr>
              <w:t>2</w:t>
            </w:r>
            <w:r>
              <w:rPr>
                <w:rFonts w:ascii="Times New Roman" w:hAnsi="Times New Roman" w:eastAsia="Times New Roman" w:cs="Times New Roman"/>
                <w:spacing w:val="-6"/>
              </w:rPr>
              <w:t xml:space="preserve"> </w:t>
            </w:r>
            <w:r>
              <w:rPr>
                <w:spacing w:val="9"/>
              </w:rPr>
              <w:t>．根据投标人对本项目勘察服务目标、进度、质</w:t>
            </w:r>
            <w:r>
              <w:rPr>
                <w:spacing w:val="6"/>
              </w:rPr>
              <w:t>量等方面的管理职责、控制措施的科学性、合理性进</w:t>
            </w:r>
            <w:r>
              <w:t>行评定，基本合理可行的得</w:t>
            </w:r>
            <w:r>
              <w:rPr>
                <w:spacing w:val="-34"/>
              </w:rPr>
              <w:t xml:space="preserve"> </w:t>
            </w:r>
            <w:r>
              <w:rPr>
                <w:rFonts w:ascii="Times New Roman" w:hAnsi="Times New Roman" w:eastAsia="Times New Roman" w:cs="Times New Roman"/>
              </w:rPr>
              <w:t xml:space="preserve">3 </w:t>
            </w:r>
            <w:r>
              <w:t>分，在此基础上视完整、</w:t>
            </w:r>
            <w:r>
              <w:rPr>
                <w:spacing w:val="10"/>
              </w:rPr>
              <w:t>合理可行、有效程度得</w:t>
            </w:r>
            <w:r>
              <w:rPr>
                <w:rFonts w:ascii="Times New Roman" w:hAnsi="Times New Roman" w:eastAsia="Times New Roman" w:cs="Times New Roman"/>
                <w:spacing w:val="10"/>
              </w:rPr>
              <w:t>3</w:t>
            </w:r>
            <w:r>
              <w:rPr>
                <w:spacing w:val="10"/>
              </w:rPr>
              <w:t>～</w:t>
            </w:r>
            <w:r>
              <w:rPr>
                <w:rFonts w:ascii="Times New Roman" w:hAnsi="Times New Roman" w:eastAsia="Times New Roman" w:cs="Times New Roman"/>
                <w:spacing w:val="10"/>
              </w:rPr>
              <w:t xml:space="preserve">5 </w:t>
            </w:r>
            <w:r>
              <w:rPr>
                <w:spacing w:val="10"/>
              </w:rPr>
              <w:t>分。</w:t>
            </w:r>
          </w:p>
        </w:tc>
      </w:tr>
    </w:tbl>
    <w:p w14:paraId="093CF0D6">
      <w:pPr>
        <w:rPr>
          <w:rFonts w:ascii="Arial"/>
          <w:sz w:val="21"/>
        </w:rPr>
      </w:pPr>
    </w:p>
    <w:p w14:paraId="01E44388">
      <w:pPr>
        <w:spacing w:before="3"/>
        <w:rPr>
          <w:rFonts w:hint="eastAsia" w:eastAsia="宋体"/>
          <w:lang w:eastAsia="zh-CN"/>
        </w:rPr>
      </w:pPr>
      <w:r>
        <w:rPr>
          <w:rFonts w:hint="eastAsia" w:eastAsia="宋体"/>
          <w:lang w:eastAsia="zh-CN"/>
        </w:rPr>
        <w:br w:type="page"/>
      </w:r>
    </w:p>
    <w:tbl>
      <w:tblPr>
        <w:tblStyle w:val="12"/>
        <w:tblW w:w="928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784"/>
        <w:gridCol w:w="995"/>
        <w:gridCol w:w="1168"/>
        <w:gridCol w:w="435"/>
        <w:gridCol w:w="4976"/>
      </w:tblGrid>
      <w:tr w14:paraId="26C7E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926" w:type="dxa"/>
            <w:vMerge w:val="restart"/>
            <w:tcBorders>
              <w:top w:val="single" w:color="000000" w:sz="6" w:space="0"/>
              <w:left w:val="single" w:color="000000" w:sz="6" w:space="0"/>
              <w:bottom w:val="nil"/>
            </w:tcBorders>
            <w:vAlign w:val="top"/>
          </w:tcPr>
          <w:p w14:paraId="6FE6190A">
            <w:pPr>
              <w:spacing w:line="462" w:lineRule="auto"/>
              <w:rPr>
                <w:rFonts w:ascii="Arial"/>
                <w:sz w:val="21"/>
              </w:rPr>
            </w:pPr>
          </w:p>
          <w:p w14:paraId="78A42B32">
            <w:pPr>
              <w:spacing w:before="65" w:line="231" w:lineRule="auto"/>
              <w:ind w:left="146"/>
              <w:rPr>
                <w:rFonts w:ascii="黑体" w:hAnsi="黑体" w:eastAsia="黑体" w:cs="黑体"/>
                <w:sz w:val="20"/>
                <w:szCs w:val="20"/>
              </w:rPr>
            </w:pPr>
            <w:r>
              <w:rPr>
                <w:rFonts w:ascii="黑体" w:hAnsi="黑体" w:eastAsia="黑体" w:cs="黑体"/>
                <w:spacing w:val="6"/>
                <w:sz w:val="20"/>
                <w:szCs w:val="20"/>
              </w:rPr>
              <w:t>条款号</w:t>
            </w:r>
          </w:p>
        </w:tc>
        <w:tc>
          <w:tcPr>
            <w:tcW w:w="3382" w:type="dxa"/>
            <w:gridSpan w:val="4"/>
            <w:tcBorders>
              <w:top w:val="single" w:color="000000" w:sz="6" w:space="0"/>
            </w:tcBorders>
            <w:vAlign w:val="top"/>
          </w:tcPr>
          <w:p w14:paraId="5E2F14B6">
            <w:pPr>
              <w:spacing w:before="143" w:line="218" w:lineRule="auto"/>
              <w:ind w:left="747"/>
              <w:rPr>
                <w:rFonts w:ascii="黑体" w:hAnsi="黑体" w:eastAsia="黑体" w:cs="黑体"/>
                <w:sz w:val="20"/>
                <w:szCs w:val="20"/>
              </w:rPr>
            </w:pPr>
            <w:r>
              <w:rPr>
                <w:rFonts w:ascii="黑体" w:hAnsi="黑体" w:eastAsia="黑体" w:cs="黑体"/>
                <w:spacing w:val="9"/>
                <w:sz w:val="20"/>
                <w:szCs w:val="20"/>
              </w:rPr>
              <w:t>评分因素与权重分值</w:t>
            </w:r>
          </w:p>
        </w:tc>
        <w:tc>
          <w:tcPr>
            <w:tcW w:w="4976" w:type="dxa"/>
            <w:vMerge w:val="restart"/>
            <w:tcBorders>
              <w:top w:val="single" w:color="000000" w:sz="6" w:space="0"/>
              <w:bottom w:val="nil"/>
              <w:right w:val="single" w:color="000000" w:sz="6" w:space="0"/>
            </w:tcBorders>
            <w:vAlign w:val="top"/>
          </w:tcPr>
          <w:p w14:paraId="792244B0">
            <w:pPr>
              <w:spacing w:line="462" w:lineRule="auto"/>
              <w:rPr>
                <w:rFonts w:ascii="Arial"/>
                <w:sz w:val="21"/>
              </w:rPr>
            </w:pPr>
          </w:p>
          <w:p w14:paraId="38A4C52C">
            <w:pPr>
              <w:spacing w:before="65" w:line="230" w:lineRule="auto"/>
              <w:ind w:left="2072"/>
              <w:rPr>
                <w:rFonts w:ascii="黑体" w:hAnsi="黑体" w:eastAsia="黑体" w:cs="黑体"/>
                <w:sz w:val="20"/>
                <w:szCs w:val="20"/>
              </w:rPr>
            </w:pPr>
            <w:r>
              <w:rPr>
                <w:rFonts w:ascii="黑体" w:hAnsi="黑体" w:eastAsia="黑体" w:cs="黑体"/>
                <w:spacing w:val="7"/>
                <w:sz w:val="20"/>
                <w:szCs w:val="20"/>
              </w:rPr>
              <w:t>评分标准</w:t>
            </w:r>
          </w:p>
        </w:tc>
      </w:tr>
      <w:tr w14:paraId="61F55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926" w:type="dxa"/>
            <w:vMerge w:val="continue"/>
            <w:tcBorders>
              <w:top w:val="nil"/>
              <w:left w:val="single" w:color="000000" w:sz="6" w:space="0"/>
            </w:tcBorders>
            <w:vAlign w:val="top"/>
          </w:tcPr>
          <w:p w14:paraId="730A5147">
            <w:pPr>
              <w:rPr>
                <w:rFonts w:ascii="Arial"/>
                <w:sz w:val="21"/>
              </w:rPr>
            </w:pPr>
          </w:p>
        </w:tc>
        <w:tc>
          <w:tcPr>
            <w:tcW w:w="784" w:type="dxa"/>
            <w:vAlign w:val="top"/>
          </w:tcPr>
          <w:p w14:paraId="7202E8A4">
            <w:pPr>
              <w:spacing w:before="140" w:line="230" w:lineRule="auto"/>
              <w:ind w:left="181"/>
              <w:rPr>
                <w:rFonts w:ascii="黑体" w:hAnsi="黑体" w:eastAsia="黑体" w:cs="黑体"/>
                <w:sz w:val="20"/>
                <w:szCs w:val="20"/>
              </w:rPr>
            </w:pPr>
            <w:r>
              <w:rPr>
                <w:rFonts w:ascii="黑体" w:hAnsi="黑体" w:eastAsia="黑体" w:cs="黑体"/>
                <w:spacing w:val="5"/>
                <w:sz w:val="20"/>
                <w:szCs w:val="20"/>
              </w:rPr>
              <w:t>评分</w:t>
            </w:r>
          </w:p>
          <w:p w14:paraId="51B139D4">
            <w:pPr>
              <w:spacing w:before="129" w:line="217" w:lineRule="auto"/>
              <w:ind w:left="195"/>
              <w:rPr>
                <w:rFonts w:ascii="黑体" w:hAnsi="黑体" w:eastAsia="黑体" w:cs="黑体"/>
                <w:sz w:val="20"/>
                <w:szCs w:val="20"/>
              </w:rPr>
            </w:pPr>
            <w:r>
              <w:rPr>
                <w:rFonts w:ascii="黑体" w:hAnsi="黑体" w:eastAsia="黑体" w:cs="黑体"/>
                <w:spacing w:val="-2"/>
                <w:sz w:val="20"/>
                <w:szCs w:val="20"/>
              </w:rPr>
              <w:t>因素</w:t>
            </w:r>
          </w:p>
        </w:tc>
        <w:tc>
          <w:tcPr>
            <w:tcW w:w="995" w:type="dxa"/>
            <w:vAlign w:val="top"/>
          </w:tcPr>
          <w:p w14:paraId="43BAEEAF">
            <w:pPr>
              <w:spacing w:before="140" w:line="230" w:lineRule="auto"/>
              <w:ind w:left="76"/>
              <w:rPr>
                <w:rFonts w:ascii="黑体" w:hAnsi="黑体" w:eastAsia="黑体" w:cs="黑体"/>
                <w:sz w:val="20"/>
                <w:szCs w:val="20"/>
              </w:rPr>
            </w:pPr>
            <w:r>
              <w:rPr>
                <w:rFonts w:ascii="黑体" w:hAnsi="黑体" w:eastAsia="黑体" w:cs="黑体"/>
                <w:spacing w:val="7"/>
                <w:sz w:val="20"/>
                <w:szCs w:val="20"/>
              </w:rPr>
              <w:t>评分因素</w:t>
            </w:r>
          </w:p>
          <w:p w14:paraId="76BF79DF">
            <w:pPr>
              <w:spacing w:before="129" w:line="217" w:lineRule="auto"/>
              <w:ind w:left="75"/>
              <w:rPr>
                <w:rFonts w:ascii="黑体" w:hAnsi="黑体" w:eastAsia="黑体" w:cs="黑体"/>
                <w:sz w:val="20"/>
                <w:szCs w:val="20"/>
              </w:rPr>
            </w:pPr>
            <w:r>
              <w:rPr>
                <w:rFonts w:ascii="黑体" w:hAnsi="黑体" w:eastAsia="黑体" w:cs="黑体"/>
                <w:spacing w:val="7"/>
                <w:sz w:val="20"/>
                <w:szCs w:val="20"/>
              </w:rPr>
              <w:t>权重分值</w:t>
            </w:r>
          </w:p>
        </w:tc>
        <w:tc>
          <w:tcPr>
            <w:tcW w:w="1168" w:type="dxa"/>
            <w:vAlign w:val="top"/>
          </w:tcPr>
          <w:p w14:paraId="199E1AAA">
            <w:pPr>
              <w:spacing w:before="140" w:line="230" w:lineRule="auto"/>
              <w:ind w:left="168"/>
              <w:rPr>
                <w:rFonts w:ascii="黑体" w:hAnsi="黑体" w:eastAsia="黑体" w:cs="黑体"/>
                <w:sz w:val="20"/>
                <w:szCs w:val="20"/>
              </w:rPr>
            </w:pPr>
            <w:r>
              <w:rPr>
                <w:rFonts w:ascii="黑体" w:hAnsi="黑体" w:eastAsia="黑体" w:cs="黑体"/>
                <w:spacing w:val="7"/>
                <w:sz w:val="20"/>
                <w:szCs w:val="20"/>
              </w:rPr>
              <w:t>各评分因</w:t>
            </w:r>
          </w:p>
          <w:p w14:paraId="4750A191">
            <w:pPr>
              <w:spacing w:before="129" w:line="217" w:lineRule="auto"/>
              <w:ind w:left="172"/>
              <w:rPr>
                <w:rFonts w:ascii="黑体" w:hAnsi="黑体" w:eastAsia="黑体" w:cs="黑体"/>
                <w:sz w:val="20"/>
                <w:szCs w:val="20"/>
              </w:rPr>
            </w:pPr>
            <w:r>
              <w:rPr>
                <w:rFonts w:ascii="黑体" w:hAnsi="黑体" w:eastAsia="黑体" w:cs="黑体"/>
                <w:spacing w:val="5"/>
                <w:sz w:val="20"/>
                <w:szCs w:val="20"/>
              </w:rPr>
              <w:t>素细分项</w:t>
            </w:r>
          </w:p>
        </w:tc>
        <w:tc>
          <w:tcPr>
            <w:tcW w:w="435" w:type="dxa"/>
            <w:textDirection w:val="tbRlV"/>
            <w:vAlign w:val="top"/>
          </w:tcPr>
          <w:p w14:paraId="10EA6E12">
            <w:pPr>
              <w:spacing w:before="110" w:line="216" w:lineRule="auto"/>
              <w:ind w:left="140"/>
              <w:rPr>
                <w:rFonts w:ascii="黑体" w:hAnsi="黑体" w:eastAsia="黑体" w:cs="黑体"/>
                <w:sz w:val="20"/>
                <w:szCs w:val="20"/>
              </w:rPr>
            </w:pPr>
            <w:r>
              <w:rPr>
                <w:rFonts w:ascii="黑体" w:hAnsi="黑体" w:eastAsia="黑体" w:cs="黑体"/>
                <w:spacing w:val="12"/>
                <w:sz w:val="20"/>
                <w:szCs w:val="20"/>
              </w:rPr>
              <w:t>分</w:t>
            </w:r>
            <w:r>
              <w:rPr>
                <w:rFonts w:ascii="黑体" w:hAnsi="黑体" w:eastAsia="黑体" w:cs="黑体"/>
                <w:spacing w:val="67"/>
                <w:sz w:val="20"/>
                <w:szCs w:val="20"/>
              </w:rPr>
              <w:t xml:space="preserve"> </w:t>
            </w:r>
            <w:r>
              <w:rPr>
                <w:rFonts w:ascii="黑体" w:hAnsi="黑体" w:eastAsia="黑体" w:cs="黑体"/>
                <w:spacing w:val="12"/>
                <w:sz w:val="20"/>
                <w:szCs w:val="20"/>
              </w:rPr>
              <w:t>值</w:t>
            </w:r>
          </w:p>
        </w:tc>
        <w:tc>
          <w:tcPr>
            <w:tcW w:w="4976" w:type="dxa"/>
            <w:vMerge w:val="continue"/>
            <w:tcBorders>
              <w:top w:val="nil"/>
              <w:right w:val="single" w:color="000000" w:sz="6" w:space="0"/>
            </w:tcBorders>
            <w:vAlign w:val="top"/>
          </w:tcPr>
          <w:p w14:paraId="6D79C974">
            <w:pPr>
              <w:rPr>
                <w:rFonts w:ascii="Arial"/>
                <w:sz w:val="21"/>
              </w:rPr>
            </w:pPr>
          </w:p>
        </w:tc>
      </w:tr>
      <w:tr w14:paraId="03291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3" w:hRule="atLeast"/>
        </w:trPr>
        <w:tc>
          <w:tcPr>
            <w:tcW w:w="926" w:type="dxa"/>
            <w:vMerge w:val="restart"/>
            <w:tcBorders>
              <w:left w:val="single" w:color="000000" w:sz="6" w:space="0"/>
              <w:bottom w:val="nil"/>
            </w:tcBorders>
            <w:vAlign w:val="top"/>
          </w:tcPr>
          <w:p w14:paraId="19CA14F7">
            <w:pPr>
              <w:rPr>
                <w:rFonts w:ascii="Arial"/>
                <w:sz w:val="21"/>
              </w:rPr>
            </w:pPr>
          </w:p>
        </w:tc>
        <w:tc>
          <w:tcPr>
            <w:tcW w:w="784" w:type="dxa"/>
            <w:vMerge w:val="restart"/>
            <w:tcBorders>
              <w:bottom w:val="nil"/>
            </w:tcBorders>
            <w:vAlign w:val="top"/>
          </w:tcPr>
          <w:p w14:paraId="7DDF8A85">
            <w:pPr>
              <w:rPr>
                <w:rFonts w:ascii="Arial"/>
                <w:sz w:val="21"/>
              </w:rPr>
            </w:pPr>
          </w:p>
        </w:tc>
        <w:tc>
          <w:tcPr>
            <w:tcW w:w="995" w:type="dxa"/>
            <w:vMerge w:val="restart"/>
            <w:tcBorders>
              <w:bottom w:val="nil"/>
            </w:tcBorders>
            <w:vAlign w:val="top"/>
          </w:tcPr>
          <w:p w14:paraId="40CE7126">
            <w:pPr>
              <w:rPr>
                <w:rFonts w:ascii="Arial"/>
                <w:sz w:val="21"/>
              </w:rPr>
            </w:pPr>
          </w:p>
        </w:tc>
        <w:tc>
          <w:tcPr>
            <w:tcW w:w="1168" w:type="dxa"/>
            <w:vAlign w:val="top"/>
          </w:tcPr>
          <w:p w14:paraId="39BB2868">
            <w:pPr>
              <w:spacing w:line="354" w:lineRule="auto"/>
              <w:rPr>
                <w:rFonts w:ascii="Arial"/>
                <w:sz w:val="21"/>
              </w:rPr>
            </w:pPr>
          </w:p>
          <w:p w14:paraId="3008EC50">
            <w:pPr>
              <w:pStyle w:val="13"/>
              <w:spacing w:before="65" w:line="228" w:lineRule="auto"/>
              <w:ind w:left="170"/>
            </w:pPr>
            <w:r>
              <w:rPr>
                <w:spacing w:val="6"/>
              </w:rPr>
              <w:t>项目编制</w:t>
            </w:r>
          </w:p>
          <w:p w14:paraId="7B136F1F">
            <w:pPr>
              <w:pStyle w:val="13"/>
              <w:spacing w:before="27" w:line="228" w:lineRule="auto"/>
              <w:ind w:left="168"/>
            </w:pPr>
            <w:r>
              <w:rPr>
                <w:spacing w:val="7"/>
              </w:rPr>
              <w:t>流程及要</w:t>
            </w:r>
          </w:p>
          <w:p w14:paraId="577CDF22">
            <w:pPr>
              <w:pStyle w:val="13"/>
              <w:spacing w:before="23" w:line="232" w:lineRule="auto"/>
              <w:ind w:left="492"/>
            </w:pPr>
            <w:r>
              <w:t>点</w:t>
            </w:r>
          </w:p>
        </w:tc>
        <w:tc>
          <w:tcPr>
            <w:tcW w:w="435" w:type="dxa"/>
            <w:vAlign w:val="top"/>
          </w:tcPr>
          <w:p w14:paraId="44E6B052">
            <w:pPr>
              <w:spacing w:line="336" w:lineRule="auto"/>
              <w:rPr>
                <w:rFonts w:ascii="Arial"/>
                <w:sz w:val="21"/>
              </w:rPr>
            </w:pPr>
          </w:p>
          <w:p w14:paraId="55DC2C7E">
            <w:pPr>
              <w:spacing w:line="336" w:lineRule="auto"/>
              <w:rPr>
                <w:rFonts w:ascii="Arial"/>
                <w:sz w:val="21"/>
              </w:rPr>
            </w:pPr>
          </w:p>
          <w:p w14:paraId="2AD46FFA">
            <w:pPr>
              <w:spacing w:before="58" w:line="192" w:lineRule="auto"/>
              <w:ind w:left="17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976" w:type="dxa"/>
            <w:tcBorders>
              <w:right w:val="single" w:color="000000" w:sz="6" w:space="0"/>
            </w:tcBorders>
            <w:vAlign w:val="top"/>
          </w:tcPr>
          <w:p w14:paraId="0F3AC35B">
            <w:pPr>
              <w:pStyle w:val="13"/>
              <w:spacing w:before="141" w:line="335" w:lineRule="auto"/>
              <w:ind w:left="115" w:right="102" w:firstLine="208"/>
              <w:jc w:val="both"/>
            </w:pPr>
            <w:r>
              <w:rPr>
                <w:spacing w:val="16"/>
              </w:rPr>
              <w:t>根据投标人对本项目编制流程及要点说明的合理</w:t>
            </w:r>
            <w:r>
              <w:rPr>
                <w:spacing w:val="6"/>
              </w:rPr>
              <w:t>性及针对性进行评定，基本清晰、明确且合理可行的</w:t>
            </w:r>
            <w:r>
              <w:rPr>
                <w:spacing w:val="5"/>
              </w:rPr>
              <w:t>得</w:t>
            </w:r>
            <w:r>
              <w:rPr>
                <w:spacing w:val="-33"/>
              </w:rPr>
              <w:t xml:space="preserve"> </w:t>
            </w:r>
            <w:r>
              <w:rPr>
                <w:rFonts w:ascii="Times New Roman" w:hAnsi="Times New Roman" w:eastAsia="Times New Roman" w:cs="Times New Roman"/>
                <w:spacing w:val="5"/>
              </w:rPr>
              <w:t>3</w:t>
            </w:r>
            <w:r>
              <w:rPr>
                <w:rFonts w:ascii="Times New Roman" w:hAnsi="Times New Roman" w:eastAsia="Times New Roman" w:cs="Times New Roman"/>
                <w:spacing w:val="15"/>
              </w:rPr>
              <w:t xml:space="preserve"> </w:t>
            </w:r>
            <w:r>
              <w:rPr>
                <w:spacing w:val="5"/>
              </w:rPr>
              <w:t>分，在此基础上视完整、合理可行、有效程度得</w:t>
            </w:r>
            <w:r>
              <w:rPr>
                <w:rFonts w:ascii="Times New Roman" w:hAnsi="Times New Roman" w:eastAsia="Times New Roman" w:cs="Times New Roman"/>
                <w:spacing w:val="1"/>
              </w:rPr>
              <w:t>3</w:t>
            </w:r>
            <w:r>
              <w:rPr>
                <w:spacing w:val="1"/>
              </w:rPr>
              <w:t>～</w:t>
            </w:r>
            <w:r>
              <w:rPr>
                <w:rFonts w:ascii="Times New Roman" w:hAnsi="Times New Roman" w:eastAsia="Times New Roman" w:cs="Times New Roman"/>
                <w:spacing w:val="1"/>
              </w:rPr>
              <w:t>5</w:t>
            </w:r>
            <w:r>
              <w:rPr>
                <w:rFonts w:ascii="Times New Roman" w:hAnsi="Times New Roman" w:eastAsia="Times New Roman" w:cs="Times New Roman"/>
                <w:spacing w:val="14"/>
                <w:w w:val="101"/>
              </w:rPr>
              <w:t xml:space="preserve"> </w:t>
            </w:r>
            <w:r>
              <w:rPr>
                <w:spacing w:val="1"/>
              </w:rPr>
              <w:t>分。</w:t>
            </w:r>
          </w:p>
        </w:tc>
      </w:tr>
      <w:tr w14:paraId="25CAB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3" w:hRule="atLeast"/>
        </w:trPr>
        <w:tc>
          <w:tcPr>
            <w:tcW w:w="926" w:type="dxa"/>
            <w:vMerge w:val="continue"/>
            <w:tcBorders>
              <w:top w:val="nil"/>
              <w:left w:val="single" w:color="000000" w:sz="6" w:space="0"/>
              <w:bottom w:val="nil"/>
            </w:tcBorders>
            <w:vAlign w:val="top"/>
          </w:tcPr>
          <w:p w14:paraId="103002B3">
            <w:pPr>
              <w:rPr>
                <w:rFonts w:ascii="Arial"/>
                <w:sz w:val="21"/>
              </w:rPr>
            </w:pPr>
          </w:p>
        </w:tc>
        <w:tc>
          <w:tcPr>
            <w:tcW w:w="784" w:type="dxa"/>
            <w:vMerge w:val="continue"/>
            <w:tcBorders>
              <w:top w:val="nil"/>
              <w:bottom w:val="nil"/>
            </w:tcBorders>
            <w:vAlign w:val="top"/>
          </w:tcPr>
          <w:p w14:paraId="2A2D1A14">
            <w:pPr>
              <w:rPr>
                <w:rFonts w:ascii="Arial"/>
                <w:sz w:val="21"/>
              </w:rPr>
            </w:pPr>
          </w:p>
        </w:tc>
        <w:tc>
          <w:tcPr>
            <w:tcW w:w="995" w:type="dxa"/>
            <w:vMerge w:val="continue"/>
            <w:tcBorders>
              <w:top w:val="nil"/>
              <w:bottom w:val="nil"/>
            </w:tcBorders>
            <w:vAlign w:val="top"/>
          </w:tcPr>
          <w:p w14:paraId="428A11AA">
            <w:pPr>
              <w:rPr>
                <w:rFonts w:ascii="Arial"/>
                <w:sz w:val="21"/>
              </w:rPr>
            </w:pPr>
          </w:p>
        </w:tc>
        <w:tc>
          <w:tcPr>
            <w:tcW w:w="1168" w:type="dxa"/>
            <w:vAlign w:val="top"/>
          </w:tcPr>
          <w:p w14:paraId="1E151272">
            <w:pPr>
              <w:spacing w:line="305" w:lineRule="auto"/>
              <w:rPr>
                <w:rFonts w:ascii="Arial"/>
                <w:sz w:val="21"/>
              </w:rPr>
            </w:pPr>
          </w:p>
          <w:p w14:paraId="70F770A7">
            <w:pPr>
              <w:pStyle w:val="13"/>
              <w:spacing w:before="65" w:line="352" w:lineRule="auto"/>
              <w:ind w:left="165" w:right="108" w:hanging="55"/>
              <w:jc w:val="both"/>
            </w:pPr>
            <w:r>
              <w:rPr>
                <w:spacing w:val="-12"/>
              </w:rPr>
              <w:t>重点、难点</w:t>
            </w:r>
            <w:r>
              <w:rPr>
                <w:spacing w:val="7"/>
              </w:rPr>
              <w:t>分析及其对策措施</w:t>
            </w:r>
          </w:p>
        </w:tc>
        <w:tc>
          <w:tcPr>
            <w:tcW w:w="435" w:type="dxa"/>
            <w:vAlign w:val="top"/>
          </w:tcPr>
          <w:p w14:paraId="4B64FF8C">
            <w:pPr>
              <w:spacing w:line="336" w:lineRule="auto"/>
              <w:rPr>
                <w:rFonts w:ascii="Arial"/>
                <w:sz w:val="21"/>
              </w:rPr>
            </w:pPr>
          </w:p>
          <w:p w14:paraId="42BC2707">
            <w:pPr>
              <w:spacing w:line="336" w:lineRule="auto"/>
              <w:rPr>
                <w:rFonts w:ascii="Arial"/>
                <w:sz w:val="21"/>
              </w:rPr>
            </w:pPr>
          </w:p>
          <w:p w14:paraId="21D83D07">
            <w:pPr>
              <w:spacing w:before="58" w:line="195" w:lineRule="auto"/>
              <w:ind w:left="13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4976" w:type="dxa"/>
            <w:tcBorders>
              <w:right w:val="single" w:color="000000" w:sz="6" w:space="0"/>
            </w:tcBorders>
            <w:vAlign w:val="top"/>
          </w:tcPr>
          <w:p w14:paraId="0404CD21">
            <w:pPr>
              <w:pStyle w:val="13"/>
              <w:spacing w:before="145" w:line="334" w:lineRule="auto"/>
              <w:ind w:left="114" w:right="102" w:firstLine="207"/>
              <w:jc w:val="both"/>
            </w:pPr>
            <w:r>
              <w:rPr>
                <w:spacing w:val="6"/>
              </w:rPr>
              <w:t>对本项目工作的重点、难点问题的把握程度基本准确，而且针对本项目工作应着重解决的重点、难点问</w:t>
            </w:r>
            <w:r>
              <w:rPr>
                <w:spacing w:val="5"/>
              </w:rPr>
              <w:t>题所提出的处理措施基本可行的，得</w:t>
            </w:r>
            <w:r>
              <w:rPr>
                <w:spacing w:val="-35"/>
              </w:rPr>
              <w:t xml:space="preserve"> </w:t>
            </w:r>
            <w:r>
              <w:rPr>
                <w:rFonts w:ascii="Times New Roman" w:hAnsi="Times New Roman" w:eastAsia="Times New Roman" w:cs="Times New Roman"/>
                <w:spacing w:val="5"/>
              </w:rPr>
              <w:t>6</w:t>
            </w:r>
            <w:r>
              <w:rPr>
                <w:rFonts w:ascii="Times New Roman" w:hAnsi="Times New Roman" w:eastAsia="Times New Roman" w:cs="Times New Roman"/>
                <w:spacing w:val="15"/>
              </w:rPr>
              <w:t xml:space="preserve"> </w:t>
            </w:r>
            <w:r>
              <w:rPr>
                <w:spacing w:val="5"/>
              </w:rPr>
              <w:t>分，在此基础</w:t>
            </w:r>
            <w:r>
              <w:rPr>
                <w:spacing w:val="7"/>
              </w:rPr>
              <w:t>上视其准确程度以及有效可行程度得</w:t>
            </w:r>
            <w:r>
              <w:rPr>
                <w:spacing w:val="-23"/>
              </w:rPr>
              <w:t xml:space="preserve"> </w:t>
            </w:r>
            <w:r>
              <w:rPr>
                <w:rFonts w:ascii="Times New Roman" w:hAnsi="Times New Roman" w:eastAsia="Times New Roman" w:cs="Times New Roman"/>
                <w:spacing w:val="7"/>
              </w:rPr>
              <w:t>6</w:t>
            </w:r>
            <w:r>
              <w:rPr>
                <w:spacing w:val="7"/>
              </w:rPr>
              <w:t>～</w:t>
            </w:r>
            <w:r>
              <w:rPr>
                <w:rFonts w:ascii="Times New Roman" w:hAnsi="Times New Roman" w:eastAsia="Times New Roman" w:cs="Times New Roman"/>
                <w:spacing w:val="7"/>
              </w:rPr>
              <w:t xml:space="preserve">10 </w:t>
            </w:r>
            <w:r>
              <w:rPr>
                <w:spacing w:val="7"/>
              </w:rPr>
              <w:t>分。</w:t>
            </w:r>
          </w:p>
        </w:tc>
      </w:tr>
      <w:tr w14:paraId="74EE6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3" w:hRule="atLeast"/>
        </w:trPr>
        <w:tc>
          <w:tcPr>
            <w:tcW w:w="926" w:type="dxa"/>
            <w:vMerge w:val="continue"/>
            <w:tcBorders>
              <w:top w:val="nil"/>
              <w:left w:val="single" w:color="000000" w:sz="6" w:space="0"/>
              <w:bottom w:val="nil"/>
            </w:tcBorders>
            <w:vAlign w:val="top"/>
          </w:tcPr>
          <w:p w14:paraId="016284B3">
            <w:pPr>
              <w:rPr>
                <w:rFonts w:ascii="Arial"/>
                <w:sz w:val="21"/>
              </w:rPr>
            </w:pPr>
          </w:p>
        </w:tc>
        <w:tc>
          <w:tcPr>
            <w:tcW w:w="784" w:type="dxa"/>
            <w:vMerge w:val="continue"/>
            <w:tcBorders>
              <w:top w:val="nil"/>
              <w:bottom w:val="nil"/>
            </w:tcBorders>
            <w:vAlign w:val="top"/>
          </w:tcPr>
          <w:p w14:paraId="0C6B5717">
            <w:pPr>
              <w:rPr>
                <w:rFonts w:ascii="Arial"/>
                <w:sz w:val="21"/>
              </w:rPr>
            </w:pPr>
          </w:p>
        </w:tc>
        <w:tc>
          <w:tcPr>
            <w:tcW w:w="995" w:type="dxa"/>
            <w:vMerge w:val="continue"/>
            <w:tcBorders>
              <w:top w:val="nil"/>
              <w:bottom w:val="nil"/>
            </w:tcBorders>
            <w:vAlign w:val="top"/>
          </w:tcPr>
          <w:p w14:paraId="6FDE0CC4">
            <w:pPr>
              <w:rPr>
                <w:rFonts w:ascii="Arial"/>
                <w:sz w:val="21"/>
              </w:rPr>
            </w:pPr>
          </w:p>
        </w:tc>
        <w:tc>
          <w:tcPr>
            <w:tcW w:w="1168" w:type="dxa"/>
            <w:vAlign w:val="top"/>
          </w:tcPr>
          <w:p w14:paraId="1C5DB84F">
            <w:pPr>
              <w:pStyle w:val="13"/>
              <w:spacing w:before="185" w:line="228" w:lineRule="auto"/>
              <w:ind w:left="170"/>
            </w:pPr>
            <w:r>
              <w:rPr>
                <w:spacing w:val="6"/>
              </w:rPr>
              <w:t>项目成果</w:t>
            </w:r>
          </w:p>
          <w:p w14:paraId="02166CD5">
            <w:pPr>
              <w:pStyle w:val="13"/>
              <w:spacing w:before="131" w:line="228" w:lineRule="auto"/>
              <w:ind w:left="111"/>
            </w:pPr>
            <w:r>
              <w:rPr>
                <w:spacing w:val="5"/>
              </w:rPr>
              <w:t>文件提交、</w:t>
            </w:r>
          </w:p>
          <w:p w14:paraId="668489B6">
            <w:pPr>
              <w:pStyle w:val="13"/>
              <w:spacing w:before="134" w:line="228" w:lineRule="auto"/>
              <w:ind w:left="168"/>
            </w:pPr>
            <w:r>
              <w:rPr>
                <w:spacing w:val="7"/>
              </w:rPr>
              <w:t>档案归档</w:t>
            </w:r>
          </w:p>
          <w:p w14:paraId="662FBEE2">
            <w:pPr>
              <w:pStyle w:val="13"/>
              <w:spacing w:before="132" w:line="228" w:lineRule="auto"/>
              <w:ind w:left="381"/>
            </w:pPr>
            <w:r>
              <w:rPr>
                <w:spacing w:val="3"/>
              </w:rPr>
              <w:t>说明</w:t>
            </w:r>
          </w:p>
        </w:tc>
        <w:tc>
          <w:tcPr>
            <w:tcW w:w="435" w:type="dxa"/>
            <w:vAlign w:val="top"/>
          </w:tcPr>
          <w:p w14:paraId="6C4A67F5">
            <w:pPr>
              <w:spacing w:line="338" w:lineRule="auto"/>
              <w:rPr>
                <w:rFonts w:ascii="Arial"/>
                <w:sz w:val="21"/>
              </w:rPr>
            </w:pPr>
          </w:p>
          <w:p w14:paraId="74662776">
            <w:pPr>
              <w:spacing w:line="339" w:lineRule="auto"/>
              <w:rPr>
                <w:rFonts w:ascii="Arial"/>
                <w:sz w:val="21"/>
              </w:rPr>
            </w:pPr>
          </w:p>
          <w:p w14:paraId="508159D2">
            <w:pPr>
              <w:spacing w:before="58" w:line="192" w:lineRule="auto"/>
              <w:ind w:left="17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976" w:type="dxa"/>
            <w:tcBorders>
              <w:right w:val="single" w:color="000000" w:sz="6" w:space="0"/>
            </w:tcBorders>
            <w:vAlign w:val="top"/>
          </w:tcPr>
          <w:p w14:paraId="4C83837D">
            <w:pPr>
              <w:pStyle w:val="13"/>
              <w:spacing w:before="145" w:line="334" w:lineRule="auto"/>
              <w:ind w:left="113" w:right="102" w:firstLine="209"/>
              <w:jc w:val="both"/>
            </w:pPr>
            <w:r>
              <w:rPr>
                <w:spacing w:val="6"/>
              </w:rPr>
              <w:t>根据投标人编制的成果文件提交、档案归档说明的完整性、合理可行性、有序性进行评定，基本合理可</w:t>
            </w:r>
            <w:r>
              <w:rPr>
                <w:spacing w:val="5"/>
              </w:rPr>
              <w:t>行的得</w:t>
            </w:r>
            <w:r>
              <w:rPr>
                <w:spacing w:val="-31"/>
              </w:rPr>
              <w:t xml:space="preserve"> </w:t>
            </w:r>
            <w:r>
              <w:rPr>
                <w:rFonts w:ascii="Times New Roman" w:hAnsi="Times New Roman" w:eastAsia="Times New Roman" w:cs="Times New Roman"/>
                <w:spacing w:val="5"/>
              </w:rPr>
              <w:t>3</w:t>
            </w:r>
            <w:r>
              <w:rPr>
                <w:rFonts w:ascii="Times New Roman" w:hAnsi="Times New Roman" w:eastAsia="Times New Roman" w:cs="Times New Roman"/>
                <w:spacing w:val="14"/>
                <w:w w:val="101"/>
              </w:rPr>
              <w:t xml:space="preserve"> </w:t>
            </w:r>
            <w:r>
              <w:rPr>
                <w:spacing w:val="5"/>
              </w:rPr>
              <w:t>分，在此基础上视完整、合理可行、有效程</w:t>
            </w:r>
            <w:r>
              <w:rPr>
                <w:spacing w:val="2"/>
              </w:rPr>
              <w:t>度得</w:t>
            </w:r>
            <w:r>
              <w:rPr>
                <w:spacing w:val="-35"/>
              </w:rPr>
              <w:t xml:space="preserve"> </w:t>
            </w:r>
            <w:r>
              <w:rPr>
                <w:rFonts w:ascii="Times New Roman" w:hAnsi="Times New Roman" w:eastAsia="Times New Roman" w:cs="Times New Roman"/>
                <w:spacing w:val="2"/>
              </w:rPr>
              <w:t>3</w:t>
            </w:r>
            <w:r>
              <w:rPr>
                <w:spacing w:val="2"/>
              </w:rPr>
              <w:t>～</w:t>
            </w:r>
            <w:r>
              <w:rPr>
                <w:rFonts w:ascii="Times New Roman" w:hAnsi="Times New Roman" w:eastAsia="Times New Roman" w:cs="Times New Roman"/>
                <w:spacing w:val="2"/>
              </w:rPr>
              <w:t>5</w:t>
            </w:r>
            <w:r>
              <w:rPr>
                <w:rFonts w:ascii="Times New Roman" w:hAnsi="Times New Roman" w:eastAsia="Times New Roman" w:cs="Times New Roman"/>
                <w:spacing w:val="14"/>
                <w:w w:val="101"/>
              </w:rPr>
              <w:t xml:space="preserve"> </w:t>
            </w:r>
            <w:r>
              <w:rPr>
                <w:spacing w:val="2"/>
              </w:rPr>
              <w:t>分。</w:t>
            </w:r>
          </w:p>
        </w:tc>
      </w:tr>
      <w:tr w14:paraId="0069A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3" w:hRule="atLeast"/>
        </w:trPr>
        <w:tc>
          <w:tcPr>
            <w:tcW w:w="926" w:type="dxa"/>
            <w:vMerge w:val="continue"/>
            <w:tcBorders>
              <w:top w:val="nil"/>
              <w:left w:val="single" w:color="000000" w:sz="6" w:space="0"/>
            </w:tcBorders>
            <w:vAlign w:val="top"/>
          </w:tcPr>
          <w:p w14:paraId="0DE8BA8C">
            <w:pPr>
              <w:rPr>
                <w:rFonts w:ascii="Arial"/>
                <w:sz w:val="21"/>
              </w:rPr>
            </w:pPr>
          </w:p>
        </w:tc>
        <w:tc>
          <w:tcPr>
            <w:tcW w:w="784" w:type="dxa"/>
            <w:vMerge w:val="continue"/>
            <w:tcBorders>
              <w:top w:val="nil"/>
            </w:tcBorders>
            <w:vAlign w:val="top"/>
          </w:tcPr>
          <w:p w14:paraId="62A4BB10">
            <w:pPr>
              <w:rPr>
                <w:rFonts w:ascii="Arial"/>
                <w:sz w:val="21"/>
              </w:rPr>
            </w:pPr>
          </w:p>
        </w:tc>
        <w:tc>
          <w:tcPr>
            <w:tcW w:w="995" w:type="dxa"/>
            <w:vMerge w:val="continue"/>
            <w:tcBorders>
              <w:top w:val="nil"/>
            </w:tcBorders>
            <w:vAlign w:val="top"/>
          </w:tcPr>
          <w:p w14:paraId="4F8BEC7F">
            <w:pPr>
              <w:rPr>
                <w:rFonts w:ascii="Arial"/>
                <w:sz w:val="21"/>
              </w:rPr>
            </w:pPr>
          </w:p>
        </w:tc>
        <w:tc>
          <w:tcPr>
            <w:tcW w:w="1168" w:type="dxa"/>
            <w:vAlign w:val="top"/>
          </w:tcPr>
          <w:p w14:paraId="6D0F9DF9">
            <w:pPr>
              <w:spacing w:line="254" w:lineRule="auto"/>
              <w:rPr>
                <w:rFonts w:ascii="Arial"/>
                <w:sz w:val="21"/>
              </w:rPr>
            </w:pPr>
          </w:p>
          <w:p w14:paraId="2F31EDD9">
            <w:pPr>
              <w:spacing w:line="254" w:lineRule="auto"/>
              <w:rPr>
                <w:rFonts w:ascii="Arial"/>
                <w:sz w:val="21"/>
              </w:rPr>
            </w:pPr>
          </w:p>
          <w:p w14:paraId="0450EE03">
            <w:pPr>
              <w:pStyle w:val="13"/>
              <w:spacing w:before="65" w:line="352" w:lineRule="auto"/>
              <w:ind w:left="168" w:right="166"/>
              <w:jc w:val="both"/>
            </w:pPr>
            <w:r>
              <w:rPr>
                <w:spacing w:val="6"/>
              </w:rPr>
              <w:t>后续服务</w:t>
            </w:r>
            <w:r>
              <w:rPr>
                <w:spacing w:val="7"/>
              </w:rPr>
              <w:t>的安排及保证措施</w:t>
            </w:r>
          </w:p>
        </w:tc>
        <w:tc>
          <w:tcPr>
            <w:tcW w:w="435" w:type="dxa"/>
            <w:vAlign w:val="top"/>
          </w:tcPr>
          <w:p w14:paraId="3D443F10">
            <w:pPr>
              <w:spacing w:line="292" w:lineRule="auto"/>
              <w:rPr>
                <w:rFonts w:ascii="Arial"/>
                <w:sz w:val="21"/>
              </w:rPr>
            </w:pPr>
          </w:p>
          <w:p w14:paraId="6B597262">
            <w:pPr>
              <w:spacing w:line="293" w:lineRule="auto"/>
              <w:rPr>
                <w:rFonts w:ascii="Arial"/>
                <w:sz w:val="21"/>
              </w:rPr>
            </w:pPr>
          </w:p>
          <w:p w14:paraId="7A4F4FB6">
            <w:pPr>
              <w:spacing w:line="293" w:lineRule="auto"/>
              <w:rPr>
                <w:rFonts w:ascii="Arial"/>
                <w:sz w:val="21"/>
              </w:rPr>
            </w:pPr>
          </w:p>
          <w:p w14:paraId="120C5E4D">
            <w:pPr>
              <w:spacing w:before="57" w:line="192" w:lineRule="auto"/>
              <w:ind w:left="17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976" w:type="dxa"/>
            <w:tcBorders>
              <w:right w:val="single" w:color="000000" w:sz="6" w:space="0"/>
            </w:tcBorders>
            <w:vAlign w:val="top"/>
          </w:tcPr>
          <w:p w14:paraId="436EFA70">
            <w:pPr>
              <w:pStyle w:val="13"/>
              <w:spacing w:before="145" w:line="341" w:lineRule="auto"/>
              <w:ind w:left="113" w:right="102" w:firstLine="209"/>
              <w:jc w:val="both"/>
            </w:pPr>
            <w:r>
              <w:rPr>
                <w:spacing w:val="16"/>
              </w:rPr>
              <w:t>根据投标人后续项目人员满足招标文件要求的程</w:t>
            </w:r>
            <w:r>
              <w:rPr>
                <w:spacing w:val="6"/>
              </w:rPr>
              <w:t>度、后续服务时间与本项目实际情况的符合性、后续</w:t>
            </w:r>
            <w:r>
              <w:rPr>
                <w:spacing w:val="15"/>
              </w:rPr>
              <w:t>服务内容的全面完整性、保证措施的可行性进行评</w:t>
            </w:r>
            <w:r>
              <w:rPr>
                <w:spacing w:val="5"/>
              </w:rPr>
              <w:t>定，基本合理可行的得</w:t>
            </w:r>
            <w:r>
              <w:rPr>
                <w:spacing w:val="-31"/>
              </w:rPr>
              <w:t xml:space="preserve"> </w:t>
            </w:r>
            <w:r>
              <w:rPr>
                <w:rFonts w:ascii="Times New Roman" w:hAnsi="Times New Roman" w:eastAsia="Times New Roman" w:cs="Times New Roman"/>
                <w:spacing w:val="5"/>
              </w:rPr>
              <w:t>3</w:t>
            </w:r>
            <w:r>
              <w:rPr>
                <w:rFonts w:ascii="Times New Roman" w:hAnsi="Times New Roman" w:eastAsia="Times New Roman" w:cs="Times New Roman"/>
                <w:spacing w:val="14"/>
                <w:w w:val="101"/>
              </w:rPr>
              <w:t xml:space="preserve"> </w:t>
            </w:r>
            <w:r>
              <w:rPr>
                <w:spacing w:val="5"/>
              </w:rPr>
              <w:t>分，在此基础上视完整、合</w:t>
            </w:r>
            <w:r>
              <w:rPr>
                <w:spacing w:val="11"/>
              </w:rPr>
              <w:t>理可行、有效程度得</w:t>
            </w:r>
            <w:r>
              <w:rPr>
                <w:rFonts w:ascii="Times New Roman" w:hAnsi="Times New Roman" w:eastAsia="Times New Roman" w:cs="Times New Roman"/>
                <w:spacing w:val="11"/>
              </w:rPr>
              <w:t>3</w:t>
            </w:r>
            <w:r>
              <w:rPr>
                <w:spacing w:val="11"/>
              </w:rPr>
              <w:t>～</w:t>
            </w:r>
            <w:r>
              <w:rPr>
                <w:rFonts w:ascii="Times New Roman" w:hAnsi="Times New Roman" w:eastAsia="Times New Roman" w:cs="Times New Roman"/>
                <w:spacing w:val="11"/>
              </w:rPr>
              <w:t xml:space="preserve">5 </w:t>
            </w:r>
            <w:r>
              <w:rPr>
                <w:spacing w:val="11"/>
              </w:rPr>
              <w:t>分。</w:t>
            </w:r>
          </w:p>
        </w:tc>
      </w:tr>
      <w:tr w14:paraId="159122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0" w:hRule="atLeast"/>
        </w:trPr>
        <w:tc>
          <w:tcPr>
            <w:tcW w:w="926" w:type="dxa"/>
            <w:tcBorders>
              <w:left w:val="single" w:color="000000" w:sz="6" w:space="0"/>
            </w:tcBorders>
            <w:vAlign w:val="top"/>
          </w:tcPr>
          <w:p w14:paraId="2A52BDEA">
            <w:pPr>
              <w:spacing w:line="258" w:lineRule="auto"/>
              <w:rPr>
                <w:rFonts w:ascii="Arial"/>
                <w:sz w:val="21"/>
              </w:rPr>
            </w:pPr>
          </w:p>
          <w:p w14:paraId="5C133499">
            <w:pPr>
              <w:spacing w:line="258" w:lineRule="auto"/>
              <w:rPr>
                <w:rFonts w:ascii="Arial"/>
                <w:sz w:val="21"/>
              </w:rPr>
            </w:pPr>
          </w:p>
          <w:p w14:paraId="6CC21FA9">
            <w:pPr>
              <w:spacing w:line="259" w:lineRule="auto"/>
              <w:rPr>
                <w:rFonts w:ascii="Arial"/>
                <w:sz w:val="21"/>
              </w:rPr>
            </w:pPr>
          </w:p>
          <w:p w14:paraId="33B5CE40">
            <w:pPr>
              <w:spacing w:line="259" w:lineRule="auto"/>
              <w:rPr>
                <w:rFonts w:ascii="Arial"/>
                <w:sz w:val="21"/>
              </w:rPr>
            </w:pPr>
          </w:p>
          <w:p w14:paraId="6A657638">
            <w:pPr>
              <w:spacing w:line="259" w:lineRule="auto"/>
              <w:rPr>
                <w:rFonts w:ascii="Arial"/>
                <w:sz w:val="21"/>
              </w:rPr>
            </w:pPr>
          </w:p>
          <w:p w14:paraId="052C364C">
            <w:pPr>
              <w:spacing w:line="259" w:lineRule="auto"/>
              <w:rPr>
                <w:rFonts w:ascii="Arial"/>
                <w:sz w:val="21"/>
              </w:rPr>
            </w:pPr>
          </w:p>
          <w:p w14:paraId="729255F9">
            <w:pPr>
              <w:spacing w:line="259" w:lineRule="auto"/>
              <w:rPr>
                <w:rFonts w:ascii="Arial"/>
                <w:sz w:val="21"/>
              </w:rPr>
            </w:pPr>
          </w:p>
          <w:p w14:paraId="5ABCA230">
            <w:pPr>
              <w:spacing w:line="259" w:lineRule="auto"/>
              <w:rPr>
                <w:rFonts w:ascii="Arial"/>
                <w:sz w:val="21"/>
              </w:rPr>
            </w:pPr>
          </w:p>
          <w:p w14:paraId="7F4048FE">
            <w:pPr>
              <w:pStyle w:val="13"/>
              <w:spacing w:before="65"/>
              <w:jc w:val="right"/>
            </w:pPr>
            <w:r>
              <w:rPr>
                <w:rFonts w:ascii="Times New Roman" w:hAnsi="Times New Roman" w:eastAsia="Times New Roman" w:cs="Times New Roman"/>
              </w:rPr>
              <w:t>2.2.4</w:t>
            </w:r>
            <w:r>
              <w:t>（</w:t>
            </w:r>
            <w:r>
              <w:rPr>
                <w:rFonts w:ascii="Times New Roman" w:hAnsi="Times New Roman" w:eastAsia="Times New Roman" w:cs="Times New Roman"/>
              </w:rPr>
              <w:t>2</w:t>
            </w:r>
            <w:r>
              <w:t>）</w:t>
            </w:r>
          </w:p>
        </w:tc>
        <w:tc>
          <w:tcPr>
            <w:tcW w:w="784" w:type="dxa"/>
            <w:vAlign w:val="top"/>
          </w:tcPr>
          <w:p w14:paraId="2DA13B5F">
            <w:pPr>
              <w:spacing w:line="270" w:lineRule="auto"/>
              <w:rPr>
                <w:rFonts w:ascii="Arial"/>
                <w:sz w:val="21"/>
              </w:rPr>
            </w:pPr>
          </w:p>
          <w:p w14:paraId="1372D6B0">
            <w:pPr>
              <w:spacing w:line="270" w:lineRule="auto"/>
              <w:rPr>
                <w:rFonts w:ascii="Arial"/>
                <w:sz w:val="21"/>
              </w:rPr>
            </w:pPr>
          </w:p>
          <w:p w14:paraId="6A3762BF">
            <w:pPr>
              <w:spacing w:line="270" w:lineRule="auto"/>
              <w:rPr>
                <w:rFonts w:ascii="Arial"/>
                <w:sz w:val="21"/>
              </w:rPr>
            </w:pPr>
          </w:p>
          <w:p w14:paraId="6EADD4F6">
            <w:pPr>
              <w:spacing w:line="270" w:lineRule="auto"/>
              <w:rPr>
                <w:rFonts w:ascii="Arial"/>
                <w:sz w:val="21"/>
              </w:rPr>
            </w:pPr>
          </w:p>
          <w:p w14:paraId="7730B402">
            <w:pPr>
              <w:spacing w:line="270" w:lineRule="auto"/>
              <w:rPr>
                <w:rFonts w:ascii="Arial"/>
                <w:sz w:val="21"/>
              </w:rPr>
            </w:pPr>
          </w:p>
          <w:p w14:paraId="6F10FEE0">
            <w:pPr>
              <w:spacing w:line="271" w:lineRule="auto"/>
              <w:rPr>
                <w:rFonts w:ascii="Arial"/>
                <w:sz w:val="21"/>
              </w:rPr>
            </w:pPr>
          </w:p>
          <w:p w14:paraId="55F1DCCC">
            <w:pPr>
              <w:spacing w:line="271" w:lineRule="auto"/>
              <w:rPr>
                <w:rFonts w:ascii="Arial"/>
                <w:sz w:val="21"/>
              </w:rPr>
            </w:pPr>
          </w:p>
          <w:p w14:paraId="03D28A17">
            <w:pPr>
              <w:pStyle w:val="13"/>
              <w:spacing w:before="65" w:line="334" w:lineRule="auto"/>
              <w:ind w:left="184" w:right="187"/>
            </w:pPr>
            <w:r>
              <w:rPr>
                <w:spacing w:val="3"/>
              </w:rPr>
              <w:t>主要人员</w:t>
            </w:r>
          </w:p>
        </w:tc>
        <w:tc>
          <w:tcPr>
            <w:tcW w:w="995" w:type="dxa"/>
            <w:vAlign w:val="top"/>
          </w:tcPr>
          <w:p w14:paraId="1CB71573">
            <w:pPr>
              <w:spacing w:line="260" w:lineRule="auto"/>
              <w:rPr>
                <w:rFonts w:ascii="Arial"/>
                <w:sz w:val="21"/>
              </w:rPr>
            </w:pPr>
          </w:p>
          <w:p w14:paraId="4E0433C9">
            <w:pPr>
              <w:spacing w:line="260" w:lineRule="auto"/>
              <w:rPr>
                <w:rFonts w:ascii="Arial"/>
                <w:sz w:val="21"/>
              </w:rPr>
            </w:pPr>
          </w:p>
          <w:p w14:paraId="60FB88AA">
            <w:pPr>
              <w:spacing w:line="260" w:lineRule="auto"/>
              <w:rPr>
                <w:rFonts w:ascii="Arial"/>
                <w:sz w:val="21"/>
              </w:rPr>
            </w:pPr>
          </w:p>
          <w:p w14:paraId="15573EB7">
            <w:pPr>
              <w:spacing w:line="260" w:lineRule="auto"/>
              <w:rPr>
                <w:rFonts w:ascii="Arial"/>
                <w:sz w:val="21"/>
              </w:rPr>
            </w:pPr>
          </w:p>
          <w:p w14:paraId="1990EF84">
            <w:pPr>
              <w:spacing w:line="260" w:lineRule="auto"/>
              <w:rPr>
                <w:rFonts w:ascii="Arial"/>
                <w:sz w:val="21"/>
              </w:rPr>
            </w:pPr>
          </w:p>
          <w:p w14:paraId="55D8C4ED">
            <w:pPr>
              <w:spacing w:line="260" w:lineRule="auto"/>
              <w:rPr>
                <w:rFonts w:ascii="Arial"/>
                <w:sz w:val="21"/>
              </w:rPr>
            </w:pPr>
          </w:p>
          <w:p w14:paraId="618CA512">
            <w:pPr>
              <w:spacing w:line="260" w:lineRule="auto"/>
              <w:rPr>
                <w:rFonts w:ascii="Arial"/>
                <w:sz w:val="21"/>
              </w:rPr>
            </w:pPr>
          </w:p>
          <w:p w14:paraId="1D08510D">
            <w:pPr>
              <w:spacing w:line="260" w:lineRule="auto"/>
              <w:rPr>
                <w:rFonts w:ascii="Arial"/>
                <w:sz w:val="21"/>
              </w:rPr>
            </w:pPr>
          </w:p>
          <w:p w14:paraId="3A44C4E5">
            <w:pPr>
              <w:pStyle w:val="13"/>
              <w:tabs>
                <w:tab w:val="left" w:pos="283"/>
              </w:tabs>
              <w:spacing w:before="65" w:line="228" w:lineRule="auto"/>
              <w:ind w:left="174"/>
            </w:pPr>
            <w:r>
              <w:rPr>
                <w:rFonts w:ascii="Times New Roman" w:hAnsi="Times New Roman" w:eastAsia="Times New Roman" w:cs="Times New Roman"/>
                <w:u w:val="single" w:color="auto"/>
              </w:rPr>
              <w:tab/>
            </w:r>
            <w:r>
              <w:rPr>
                <w:rFonts w:ascii="Times New Roman" w:hAnsi="Times New Roman" w:eastAsia="Times New Roman" w:cs="Times New Roman"/>
                <w:spacing w:val="2"/>
                <w:u w:val="single" w:color="auto"/>
              </w:rPr>
              <w:t>20</w:t>
            </w:r>
            <w:r>
              <w:rPr>
                <w:rFonts w:ascii="Times New Roman" w:hAnsi="Times New Roman" w:eastAsia="Times New Roman" w:cs="Times New Roman"/>
                <w:spacing w:val="7"/>
                <w:u w:val="single" w:color="auto"/>
              </w:rPr>
              <w:t xml:space="preserve">  </w:t>
            </w:r>
            <w:r>
              <w:rPr>
                <w:spacing w:val="2"/>
              </w:rPr>
              <w:t>分</w:t>
            </w:r>
          </w:p>
        </w:tc>
        <w:tc>
          <w:tcPr>
            <w:tcW w:w="1168" w:type="dxa"/>
            <w:vAlign w:val="top"/>
          </w:tcPr>
          <w:p w14:paraId="0E543CFA">
            <w:pPr>
              <w:spacing w:line="241" w:lineRule="auto"/>
              <w:rPr>
                <w:rFonts w:ascii="Arial"/>
                <w:sz w:val="21"/>
              </w:rPr>
            </w:pPr>
          </w:p>
          <w:p w14:paraId="428F9FE5">
            <w:pPr>
              <w:spacing w:line="242" w:lineRule="auto"/>
              <w:rPr>
                <w:rFonts w:ascii="Arial"/>
                <w:sz w:val="21"/>
              </w:rPr>
            </w:pPr>
          </w:p>
          <w:p w14:paraId="5D6EFC2A">
            <w:pPr>
              <w:spacing w:line="242" w:lineRule="auto"/>
              <w:rPr>
                <w:rFonts w:ascii="Arial"/>
                <w:sz w:val="21"/>
              </w:rPr>
            </w:pPr>
          </w:p>
          <w:p w14:paraId="5568D7C4">
            <w:pPr>
              <w:spacing w:line="242" w:lineRule="auto"/>
              <w:rPr>
                <w:rFonts w:ascii="Arial"/>
                <w:sz w:val="21"/>
              </w:rPr>
            </w:pPr>
          </w:p>
          <w:p w14:paraId="39347319">
            <w:pPr>
              <w:spacing w:line="242" w:lineRule="auto"/>
              <w:rPr>
                <w:rFonts w:ascii="Arial"/>
                <w:sz w:val="21"/>
              </w:rPr>
            </w:pPr>
          </w:p>
          <w:p w14:paraId="2F7F2078">
            <w:pPr>
              <w:spacing w:line="242" w:lineRule="auto"/>
              <w:rPr>
                <w:rFonts w:ascii="Arial"/>
                <w:sz w:val="21"/>
              </w:rPr>
            </w:pPr>
          </w:p>
          <w:p w14:paraId="7F734FFC">
            <w:pPr>
              <w:spacing w:line="242" w:lineRule="auto"/>
              <w:rPr>
                <w:rFonts w:ascii="Arial"/>
                <w:sz w:val="21"/>
              </w:rPr>
            </w:pPr>
          </w:p>
          <w:p w14:paraId="5DC1DBBD">
            <w:pPr>
              <w:pStyle w:val="13"/>
              <w:spacing w:before="65" w:line="370" w:lineRule="auto"/>
              <w:ind w:left="167" w:right="166" w:firstLine="3"/>
              <w:jc w:val="both"/>
            </w:pPr>
            <w:r>
              <w:rPr>
                <w:spacing w:val="6"/>
              </w:rPr>
              <w:t>项目负责</w:t>
            </w:r>
            <w:r>
              <w:rPr>
                <w:spacing w:val="7"/>
              </w:rPr>
              <w:t>人任职资格与业绩</w:t>
            </w:r>
          </w:p>
        </w:tc>
        <w:tc>
          <w:tcPr>
            <w:tcW w:w="435" w:type="dxa"/>
            <w:vAlign w:val="top"/>
          </w:tcPr>
          <w:p w14:paraId="6B12DC19">
            <w:pPr>
              <w:spacing w:line="267" w:lineRule="auto"/>
              <w:rPr>
                <w:rFonts w:ascii="Arial"/>
                <w:sz w:val="21"/>
              </w:rPr>
            </w:pPr>
          </w:p>
          <w:p w14:paraId="4CB725EF">
            <w:pPr>
              <w:spacing w:line="267" w:lineRule="auto"/>
              <w:rPr>
                <w:rFonts w:ascii="Arial"/>
                <w:sz w:val="21"/>
              </w:rPr>
            </w:pPr>
          </w:p>
          <w:p w14:paraId="280E156D">
            <w:pPr>
              <w:spacing w:line="267" w:lineRule="auto"/>
              <w:rPr>
                <w:rFonts w:ascii="Arial"/>
                <w:sz w:val="21"/>
              </w:rPr>
            </w:pPr>
          </w:p>
          <w:p w14:paraId="2689D8FF">
            <w:pPr>
              <w:spacing w:line="267" w:lineRule="auto"/>
              <w:rPr>
                <w:rFonts w:ascii="Arial"/>
                <w:sz w:val="21"/>
              </w:rPr>
            </w:pPr>
          </w:p>
          <w:p w14:paraId="038D336E">
            <w:pPr>
              <w:spacing w:line="267" w:lineRule="auto"/>
              <w:rPr>
                <w:rFonts w:ascii="Arial"/>
                <w:sz w:val="21"/>
              </w:rPr>
            </w:pPr>
          </w:p>
          <w:p w14:paraId="296B6939">
            <w:pPr>
              <w:spacing w:line="267" w:lineRule="auto"/>
              <w:rPr>
                <w:rFonts w:ascii="Arial"/>
                <w:sz w:val="21"/>
              </w:rPr>
            </w:pPr>
          </w:p>
          <w:p w14:paraId="3721E87E">
            <w:pPr>
              <w:spacing w:line="267" w:lineRule="auto"/>
              <w:rPr>
                <w:rFonts w:ascii="Arial"/>
                <w:sz w:val="21"/>
              </w:rPr>
            </w:pPr>
          </w:p>
          <w:p w14:paraId="054F67FE">
            <w:pPr>
              <w:spacing w:line="268" w:lineRule="auto"/>
              <w:rPr>
                <w:rFonts w:ascii="Arial"/>
                <w:sz w:val="21"/>
              </w:rPr>
            </w:pPr>
          </w:p>
          <w:p w14:paraId="5B62650F">
            <w:pPr>
              <w:spacing w:before="58" w:line="195" w:lineRule="auto"/>
              <w:ind w:left="11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4976" w:type="dxa"/>
            <w:tcBorders>
              <w:right w:val="single" w:color="000000" w:sz="6" w:space="0"/>
            </w:tcBorders>
            <w:vAlign w:val="top"/>
          </w:tcPr>
          <w:p w14:paraId="135E3EC9">
            <w:pPr>
              <w:pStyle w:val="13"/>
              <w:spacing w:before="149" w:line="227" w:lineRule="auto"/>
              <w:ind w:left="339"/>
            </w:pPr>
            <w:r>
              <w:rPr>
                <w:rFonts w:ascii="Times New Roman" w:hAnsi="Times New Roman" w:eastAsia="Times New Roman" w:cs="Times New Roman"/>
                <w:spacing w:val="4"/>
              </w:rPr>
              <w:t>1</w:t>
            </w:r>
            <w:r>
              <w:rPr>
                <w:rFonts w:ascii="Times New Roman" w:hAnsi="Times New Roman" w:eastAsia="Times New Roman" w:cs="Times New Roman"/>
                <w:spacing w:val="-5"/>
              </w:rPr>
              <w:t xml:space="preserve"> </w:t>
            </w:r>
            <w:r>
              <w:rPr>
                <w:spacing w:val="4"/>
              </w:rPr>
              <w:t>．满足资格条件最低要求的，得基本分</w:t>
            </w:r>
            <w:r>
              <w:rPr>
                <w:spacing w:val="-23"/>
              </w:rPr>
              <w:t xml:space="preserve"> </w:t>
            </w:r>
            <w:r>
              <w:rPr>
                <w:rFonts w:ascii="Times New Roman" w:hAnsi="Times New Roman" w:eastAsia="Times New Roman" w:cs="Times New Roman"/>
                <w:spacing w:val="4"/>
              </w:rPr>
              <w:t>12</w:t>
            </w:r>
            <w:r>
              <w:rPr>
                <w:rFonts w:ascii="Times New Roman" w:hAnsi="Times New Roman" w:eastAsia="Times New Roman" w:cs="Times New Roman"/>
                <w:spacing w:val="14"/>
                <w:w w:val="101"/>
              </w:rPr>
              <w:t xml:space="preserve"> </w:t>
            </w:r>
            <w:r>
              <w:rPr>
                <w:spacing w:val="4"/>
              </w:rPr>
              <w:t>分；</w:t>
            </w:r>
          </w:p>
          <w:p w14:paraId="14270A6F">
            <w:pPr>
              <w:pStyle w:val="13"/>
              <w:spacing w:before="155" w:line="369" w:lineRule="auto"/>
              <w:ind w:left="115" w:right="102" w:firstLine="204"/>
            </w:pPr>
            <w:r>
              <w:rPr>
                <w:rFonts w:ascii="Times New Roman" w:hAnsi="Times New Roman" w:eastAsia="Times New Roman" w:cs="Times New Roman"/>
                <w:spacing w:val="4"/>
              </w:rPr>
              <w:t>2</w:t>
            </w:r>
            <w:r>
              <w:rPr>
                <w:spacing w:val="4"/>
              </w:rPr>
              <w:t>．项目负责人近</w:t>
            </w:r>
            <w:r>
              <w:rPr>
                <w:spacing w:val="-19"/>
              </w:rPr>
              <w:t xml:space="preserve"> </w:t>
            </w:r>
            <w:r>
              <w:rPr>
                <w:rFonts w:ascii="Times New Roman" w:hAnsi="Times New Roman" w:eastAsia="Times New Roman" w:cs="Times New Roman"/>
                <w:spacing w:val="4"/>
              </w:rPr>
              <w:t xml:space="preserve">5 </w:t>
            </w:r>
            <w:r>
              <w:rPr>
                <w:spacing w:val="4"/>
              </w:rPr>
              <w:t>年</w:t>
            </w:r>
            <w:r>
              <w:rPr>
                <w:spacing w:val="6"/>
              </w:rPr>
              <w:t>（指任职截止时间在</w:t>
            </w:r>
            <w:r>
              <w:rPr>
                <w:rFonts w:hint="eastAsia"/>
                <w:spacing w:val="6"/>
                <w:lang w:eastAsia="zh-CN"/>
              </w:rPr>
              <w:t xml:space="preserve">2021年 9 月 1 </w:t>
            </w:r>
            <w:r>
              <w:rPr>
                <w:spacing w:val="6"/>
              </w:rPr>
              <w:t>至投标文件递交截止日内，下同），担任过新建（或改建或改扩建）二级及以上等级公路工程的</w:t>
            </w:r>
            <w:r>
              <w:rPr>
                <w:spacing w:val="8"/>
              </w:rPr>
              <w:t>可行性研究报告编制或勘察任务项目负责人的，加</w:t>
            </w:r>
            <w:r>
              <w:rPr>
                <w:spacing w:val="-39"/>
              </w:rPr>
              <w:t xml:space="preserve"> </w:t>
            </w:r>
            <w:r>
              <w:rPr>
                <w:rFonts w:ascii="Times New Roman" w:hAnsi="Times New Roman" w:eastAsia="Times New Roman" w:cs="Times New Roman"/>
                <w:spacing w:val="8"/>
              </w:rPr>
              <w:t>4</w:t>
            </w:r>
            <w:r>
              <w:t>分。</w:t>
            </w:r>
          </w:p>
          <w:p w14:paraId="0CC31A9F">
            <w:pPr>
              <w:pStyle w:val="13"/>
              <w:spacing w:line="369" w:lineRule="auto"/>
              <w:ind w:left="114" w:right="102" w:firstLine="209"/>
            </w:pPr>
            <w:r>
              <w:rPr>
                <w:rFonts w:ascii="Times New Roman" w:hAnsi="Times New Roman" w:eastAsia="Times New Roman" w:cs="Times New Roman"/>
                <w:spacing w:val="8"/>
              </w:rPr>
              <w:t>3</w:t>
            </w:r>
            <w:r>
              <w:rPr>
                <w:rFonts w:ascii="Times New Roman" w:hAnsi="Times New Roman" w:eastAsia="Times New Roman" w:cs="Times New Roman"/>
                <w:spacing w:val="-11"/>
              </w:rPr>
              <w:t xml:space="preserve"> </w:t>
            </w:r>
            <w:r>
              <w:rPr>
                <w:spacing w:val="8"/>
              </w:rPr>
              <w:t>．项目负责人近</w:t>
            </w:r>
            <w:r>
              <w:rPr>
                <w:spacing w:val="-35"/>
              </w:rPr>
              <w:t xml:space="preserve"> </w:t>
            </w:r>
            <w:r>
              <w:rPr>
                <w:rFonts w:ascii="Times New Roman" w:hAnsi="Times New Roman" w:eastAsia="Times New Roman" w:cs="Times New Roman"/>
                <w:spacing w:val="8"/>
              </w:rPr>
              <w:t xml:space="preserve">5 </w:t>
            </w:r>
            <w:r>
              <w:rPr>
                <w:spacing w:val="8"/>
              </w:rPr>
              <w:t>年，担任过新建（或改建或改</w:t>
            </w:r>
            <w:r>
              <w:rPr>
                <w:spacing w:val="6"/>
              </w:rPr>
              <w:t>扩建）公路隧道工程的可行性研究报告编制或勘察任</w:t>
            </w:r>
            <w:r>
              <w:rPr>
                <w:spacing w:val="7"/>
              </w:rPr>
              <w:t>务项目负责人的，加</w:t>
            </w:r>
            <w:r>
              <w:rPr>
                <w:spacing w:val="-42"/>
              </w:rPr>
              <w:t xml:space="preserve"> </w:t>
            </w:r>
            <w:r>
              <w:rPr>
                <w:rFonts w:ascii="Times New Roman" w:hAnsi="Times New Roman" w:eastAsia="Times New Roman" w:cs="Times New Roman"/>
                <w:spacing w:val="7"/>
              </w:rPr>
              <w:t xml:space="preserve">4 </w:t>
            </w:r>
            <w:r>
              <w:rPr>
                <w:spacing w:val="7"/>
              </w:rPr>
              <w:t>分。</w:t>
            </w:r>
          </w:p>
          <w:p w14:paraId="6C8B6772">
            <w:pPr>
              <w:pStyle w:val="13"/>
              <w:spacing w:before="1" w:line="295" w:lineRule="auto"/>
              <w:ind w:left="114" w:right="104" w:firstLine="208"/>
            </w:pPr>
            <w:r>
              <w:rPr>
                <w:spacing w:val="6"/>
              </w:rPr>
              <w:t>注：同一个项目同时满足业绩考核指标的可以在上</w:t>
            </w:r>
            <w:r>
              <w:rPr>
                <w:spacing w:val="1"/>
              </w:rPr>
              <w:t>述</w:t>
            </w:r>
            <w:r>
              <w:rPr>
                <w:spacing w:val="-42"/>
              </w:rPr>
              <w:t xml:space="preserve"> </w:t>
            </w:r>
            <w:r>
              <w:rPr>
                <w:rFonts w:ascii="Times New Roman" w:hAnsi="Times New Roman" w:eastAsia="Times New Roman" w:cs="Times New Roman"/>
                <w:spacing w:val="1"/>
              </w:rPr>
              <w:t>2</w:t>
            </w:r>
            <w:r>
              <w:rPr>
                <w:rFonts w:ascii="Times New Roman" w:hAnsi="Times New Roman" w:eastAsia="Times New Roman" w:cs="Times New Roman"/>
                <w:spacing w:val="-28"/>
              </w:rPr>
              <w:t xml:space="preserve"> </w:t>
            </w:r>
            <w:r>
              <w:rPr>
                <w:spacing w:val="1"/>
              </w:rPr>
              <w:t>、</w:t>
            </w:r>
            <w:r>
              <w:rPr>
                <w:rFonts w:ascii="Times New Roman" w:hAnsi="Times New Roman" w:eastAsia="Times New Roman" w:cs="Times New Roman"/>
                <w:spacing w:val="1"/>
              </w:rPr>
              <w:t>3</w:t>
            </w:r>
            <w:r>
              <w:rPr>
                <w:rFonts w:ascii="Times New Roman" w:hAnsi="Times New Roman" w:eastAsia="Times New Roman" w:cs="Times New Roman"/>
                <w:spacing w:val="31"/>
                <w:w w:val="101"/>
              </w:rPr>
              <w:t xml:space="preserve"> </w:t>
            </w:r>
            <w:r>
              <w:rPr>
                <w:spacing w:val="1"/>
              </w:rPr>
              <w:t>中重复计分。</w:t>
            </w:r>
          </w:p>
        </w:tc>
      </w:tr>
      <w:tr w14:paraId="56837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6" w:hRule="atLeast"/>
        </w:trPr>
        <w:tc>
          <w:tcPr>
            <w:tcW w:w="926" w:type="dxa"/>
            <w:tcBorders>
              <w:left w:val="single" w:color="000000" w:sz="6" w:space="0"/>
              <w:bottom w:val="single" w:color="000000" w:sz="6" w:space="0"/>
            </w:tcBorders>
            <w:vAlign w:val="top"/>
          </w:tcPr>
          <w:p w14:paraId="2DB7201B">
            <w:pPr>
              <w:spacing w:line="262" w:lineRule="auto"/>
              <w:rPr>
                <w:rFonts w:ascii="Arial"/>
                <w:sz w:val="21"/>
              </w:rPr>
            </w:pPr>
          </w:p>
          <w:p w14:paraId="6F1EF422">
            <w:pPr>
              <w:spacing w:line="262" w:lineRule="auto"/>
              <w:rPr>
                <w:rFonts w:ascii="Arial"/>
                <w:sz w:val="21"/>
              </w:rPr>
            </w:pPr>
          </w:p>
          <w:p w14:paraId="45995997">
            <w:pPr>
              <w:spacing w:before="57" w:line="195" w:lineRule="auto"/>
              <w:ind w:left="24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2.2.4</w:t>
            </w:r>
          </w:p>
          <w:p w14:paraId="7717836C">
            <w:pPr>
              <w:pStyle w:val="13"/>
              <w:spacing w:before="141"/>
              <w:ind w:left="208"/>
            </w:pPr>
            <w:r>
              <w:rPr>
                <w:spacing w:val="-1"/>
              </w:rPr>
              <w:t>（</w:t>
            </w:r>
            <w:r>
              <w:rPr>
                <w:rFonts w:ascii="Times New Roman" w:hAnsi="Times New Roman" w:eastAsia="Times New Roman" w:cs="Times New Roman"/>
                <w:spacing w:val="-1"/>
              </w:rPr>
              <w:t>3</w:t>
            </w:r>
            <w:r>
              <w:rPr>
                <w:spacing w:val="-1"/>
              </w:rPr>
              <w:t>）</w:t>
            </w:r>
          </w:p>
        </w:tc>
        <w:tc>
          <w:tcPr>
            <w:tcW w:w="784" w:type="dxa"/>
            <w:tcBorders>
              <w:bottom w:val="single" w:color="000000" w:sz="6" w:space="0"/>
            </w:tcBorders>
            <w:vAlign w:val="top"/>
          </w:tcPr>
          <w:p w14:paraId="58FB419A">
            <w:pPr>
              <w:spacing w:line="464" w:lineRule="auto"/>
              <w:rPr>
                <w:rFonts w:ascii="Arial"/>
                <w:sz w:val="21"/>
              </w:rPr>
            </w:pPr>
          </w:p>
          <w:p w14:paraId="1CC58C25">
            <w:pPr>
              <w:pStyle w:val="13"/>
              <w:spacing w:before="65" w:line="353" w:lineRule="auto"/>
              <w:ind w:left="285" w:right="187" w:hanging="104"/>
            </w:pPr>
            <w:r>
              <w:rPr>
                <w:spacing w:val="5"/>
              </w:rPr>
              <w:t>评标</w:t>
            </w:r>
            <w:r>
              <w:t>价</w:t>
            </w:r>
          </w:p>
        </w:tc>
        <w:tc>
          <w:tcPr>
            <w:tcW w:w="995" w:type="dxa"/>
            <w:tcBorders>
              <w:bottom w:val="single" w:color="000000" w:sz="6" w:space="0"/>
            </w:tcBorders>
            <w:vAlign w:val="top"/>
          </w:tcPr>
          <w:p w14:paraId="79C953F1">
            <w:pPr>
              <w:spacing w:line="327" w:lineRule="auto"/>
              <w:rPr>
                <w:rFonts w:ascii="Arial"/>
                <w:sz w:val="21"/>
              </w:rPr>
            </w:pPr>
          </w:p>
          <w:p w14:paraId="41548E6C">
            <w:pPr>
              <w:spacing w:line="328" w:lineRule="auto"/>
              <w:rPr>
                <w:rFonts w:ascii="Arial"/>
                <w:sz w:val="21"/>
              </w:rPr>
            </w:pPr>
          </w:p>
          <w:p w14:paraId="2578E9AB">
            <w:pPr>
              <w:pStyle w:val="13"/>
              <w:tabs>
                <w:tab w:val="left" w:pos="305"/>
              </w:tabs>
              <w:spacing w:before="65" w:line="228" w:lineRule="auto"/>
              <w:ind w:left="174"/>
            </w:pPr>
            <w:r>
              <w:rPr>
                <w:rFonts w:ascii="Times New Roman" w:hAnsi="Times New Roman" w:eastAsia="Times New Roman" w:cs="Times New Roman"/>
                <w:u w:val="single" w:color="auto"/>
              </w:rPr>
              <w:tab/>
            </w:r>
            <w:r>
              <w:rPr>
                <w:rFonts w:ascii="Times New Roman" w:hAnsi="Times New Roman" w:eastAsia="Times New Roman" w:cs="Times New Roman"/>
                <w:spacing w:val="-5"/>
                <w:u w:val="single" w:color="auto"/>
              </w:rPr>
              <w:t>10</w:t>
            </w:r>
            <w:r>
              <w:rPr>
                <w:rFonts w:ascii="Times New Roman" w:hAnsi="Times New Roman" w:eastAsia="Times New Roman" w:cs="Times New Roman"/>
                <w:spacing w:val="7"/>
                <w:u w:val="single" w:color="auto"/>
              </w:rPr>
              <w:t xml:space="preserve">  </w:t>
            </w:r>
            <w:r>
              <w:rPr>
                <w:spacing w:val="-5"/>
              </w:rPr>
              <w:t>分</w:t>
            </w:r>
          </w:p>
        </w:tc>
        <w:tc>
          <w:tcPr>
            <w:tcW w:w="6579" w:type="dxa"/>
            <w:gridSpan w:val="3"/>
            <w:tcBorders>
              <w:bottom w:val="single" w:color="000000" w:sz="6" w:space="0"/>
              <w:right w:val="single" w:color="000000" w:sz="6" w:space="0"/>
            </w:tcBorders>
            <w:vAlign w:val="top"/>
          </w:tcPr>
          <w:p w14:paraId="18A20834">
            <w:pPr>
              <w:pStyle w:val="13"/>
              <w:spacing w:before="153" w:line="226" w:lineRule="auto"/>
              <w:ind w:left="108"/>
            </w:pPr>
            <w:r>
              <w:rPr>
                <w:spacing w:val="8"/>
              </w:rPr>
              <w:t>评标价得分计算公式示例：</w:t>
            </w:r>
          </w:p>
          <w:p w14:paraId="16F215AF">
            <w:pPr>
              <w:pStyle w:val="13"/>
              <w:spacing w:before="134" w:line="226" w:lineRule="auto"/>
              <w:ind w:left="119"/>
            </w:pPr>
            <w:r>
              <w:rPr>
                <w:spacing w:val="11"/>
              </w:rPr>
              <w:t>（</w:t>
            </w:r>
            <w:r>
              <w:rPr>
                <w:rFonts w:ascii="Times New Roman" w:hAnsi="Times New Roman" w:eastAsia="Times New Roman" w:cs="Times New Roman"/>
                <w:spacing w:val="11"/>
              </w:rPr>
              <w:t>1</w:t>
            </w:r>
            <w:r>
              <w:rPr>
                <w:spacing w:val="11"/>
              </w:rPr>
              <w:t>）如果投标人的评标价</w:t>
            </w:r>
            <w:r>
              <w:rPr>
                <w:rFonts w:ascii="Times New Roman" w:hAnsi="Times New Roman" w:eastAsia="Times New Roman" w:cs="Times New Roman"/>
                <w:spacing w:val="11"/>
              </w:rPr>
              <w:t>&gt;</w:t>
            </w:r>
            <w:r>
              <w:rPr>
                <w:spacing w:val="11"/>
              </w:rPr>
              <w:t>评标基准价，则评标</w:t>
            </w:r>
            <w:r>
              <w:rPr>
                <w:spacing w:val="10"/>
              </w:rPr>
              <w:t>价得分＝评标价满分</w:t>
            </w:r>
          </w:p>
          <w:p w14:paraId="05665BE5">
            <w:pPr>
              <w:pStyle w:val="13"/>
              <w:spacing w:before="136" w:line="228" w:lineRule="auto"/>
              <w:ind w:left="128"/>
            </w:pPr>
            <w:r>
              <w:rPr>
                <w:spacing w:val="11"/>
              </w:rPr>
              <w:t>-偏差率</w:t>
            </w:r>
            <w:r>
              <w:rPr>
                <w:rFonts w:ascii="Times New Roman" w:hAnsi="Times New Roman" w:eastAsia="Times New Roman" w:cs="Times New Roman"/>
                <w:spacing w:val="11"/>
              </w:rPr>
              <w:t>×100× E</w:t>
            </w:r>
            <w:r>
              <w:rPr>
                <w:rFonts w:ascii="Times New Roman" w:hAnsi="Times New Roman" w:eastAsia="Times New Roman" w:cs="Times New Roman"/>
                <w:spacing w:val="11"/>
                <w:position w:val="-1"/>
                <w:sz w:val="13"/>
                <w:szCs w:val="13"/>
              </w:rPr>
              <w:t>1</w:t>
            </w:r>
            <w:r>
              <w:rPr>
                <w:spacing w:val="11"/>
              </w:rPr>
              <w:t>；</w:t>
            </w:r>
          </w:p>
          <w:p w14:paraId="428F7192">
            <w:pPr>
              <w:pStyle w:val="13"/>
              <w:spacing w:before="132" w:line="215" w:lineRule="auto"/>
              <w:ind w:left="119"/>
            </w:pPr>
            <w:r>
              <w:rPr>
                <w:spacing w:val="11"/>
              </w:rPr>
              <w:t>（</w:t>
            </w:r>
            <w:r>
              <w:rPr>
                <w:rFonts w:ascii="Times New Roman" w:hAnsi="Times New Roman" w:eastAsia="Times New Roman" w:cs="Times New Roman"/>
                <w:spacing w:val="11"/>
              </w:rPr>
              <w:t>2</w:t>
            </w:r>
            <w:r>
              <w:rPr>
                <w:spacing w:val="11"/>
              </w:rPr>
              <w:t>）如果投标人的评标价</w:t>
            </w:r>
            <w:r>
              <w:rPr>
                <w:rFonts w:ascii="Times New Roman" w:hAnsi="Times New Roman" w:eastAsia="Times New Roman" w:cs="Times New Roman"/>
                <w:spacing w:val="11"/>
              </w:rPr>
              <w:t>≤</w:t>
            </w:r>
            <w:r>
              <w:rPr>
                <w:spacing w:val="11"/>
              </w:rPr>
              <w:t>评标基准价，则评标价</w:t>
            </w:r>
            <w:r>
              <w:rPr>
                <w:spacing w:val="10"/>
              </w:rPr>
              <w:t>得分＝评标价满分</w:t>
            </w:r>
          </w:p>
        </w:tc>
      </w:tr>
    </w:tbl>
    <w:p w14:paraId="736350D9">
      <w:pPr>
        <w:spacing w:line="191" w:lineRule="exact"/>
        <w:rPr>
          <w:rFonts w:ascii="Arial"/>
          <w:sz w:val="16"/>
        </w:rPr>
      </w:pPr>
    </w:p>
    <w:p w14:paraId="4BBC297F">
      <w:pPr>
        <w:spacing w:before="3"/>
        <w:rPr>
          <w:rFonts w:hint="eastAsia" w:eastAsia="宋体"/>
          <w:lang w:eastAsia="zh-CN"/>
        </w:rPr>
      </w:pPr>
      <w:r>
        <w:rPr>
          <w:rFonts w:hint="eastAsia" w:eastAsia="宋体"/>
          <w:lang w:eastAsia="zh-CN"/>
        </w:rPr>
        <w:br w:type="page"/>
      </w:r>
    </w:p>
    <w:tbl>
      <w:tblPr>
        <w:tblStyle w:val="12"/>
        <w:tblW w:w="928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784"/>
        <w:gridCol w:w="995"/>
        <w:gridCol w:w="1168"/>
        <w:gridCol w:w="435"/>
        <w:gridCol w:w="4976"/>
      </w:tblGrid>
      <w:tr w14:paraId="5FA7A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926" w:type="dxa"/>
            <w:vMerge w:val="restart"/>
            <w:tcBorders>
              <w:top w:val="single" w:color="000000" w:sz="6" w:space="0"/>
              <w:left w:val="single" w:color="000000" w:sz="6" w:space="0"/>
              <w:bottom w:val="nil"/>
            </w:tcBorders>
            <w:vAlign w:val="top"/>
          </w:tcPr>
          <w:p w14:paraId="034CFDE5">
            <w:pPr>
              <w:spacing w:line="462" w:lineRule="auto"/>
              <w:rPr>
                <w:rFonts w:ascii="Arial"/>
                <w:sz w:val="21"/>
              </w:rPr>
            </w:pPr>
          </w:p>
          <w:p w14:paraId="1895D555">
            <w:pPr>
              <w:spacing w:before="65" w:line="231" w:lineRule="auto"/>
              <w:ind w:left="146"/>
              <w:rPr>
                <w:rFonts w:ascii="黑体" w:hAnsi="黑体" w:eastAsia="黑体" w:cs="黑体"/>
                <w:sz w:val="20"/>
                <w:szCs w:val="20"/>
              </w:rPr>
            </w:pPr>
            <w:r>
              <w:rPr>
                <w:rFonts w:ascii="黑体" w:hAnsi="黑体" w:eastAsia="黑体" w:cs="黑体"/>
                <w:spacing w:val="6"/>
                <w:sz w:val="20"/>
                <w:szCs w:val="20"/>
              </w:rPr>
              <w:t>条款号</w:t>
            </w:r>
          </w:p>
        </w:tc>
        <w:tc>
          <w:tcPr>
            <w:tcW w:w="3382" w:type="dxa"/>
            <w:gridSpan w:val="4"/>
            <w:tcBorders>
              <w:top w:val="single" w:color="000000" w:sz="6" w:space="0"/>
            </w:tcBorders>
            <w:vAlign w:val="top"/>
          </w:tcPr>
          <w:p w14:paraId="03D8B39D">
            <w:pPr>
              <w:spacing w:before="143" w:line="217" w:lineRule="auto"/>
              <w:ind w:left="747"/>
              <w:rPr>
                <w:rFonts w:ascii="黑体" w:hAnsi="黑体" w:eastAsia="黑体" w:cs="黑体"/>
                <w:sz w:val="20"/>
                <w:szCs w:val="20"/>
              </w:rPr>
            </w:pPr>
            <w:r>
              <w:rPr>
                <w:rFonts w:ascii="黑体" w:hAnsi="黑体" w:eastAsia="黑体" w:cs="黑体"/>
                <w:spacing w:val="9"/>
                <w:sz w:val="20"/>
                <w:szCs w:val="20"/>
              </w:rPr>
              <w:t>评分因素与权重分值</w:t>
            </w:r>
          </w:p>
        </w:tc>
        <w:tc>
          <w:tcPr>
            <w:tcW w:w="4976" w:type="dxa"/>
            <w:vMerge w:val="restart"/>
            <w:tcBorders>
              <w:top w:val="single" w:color="000000" w:sz="6" w:space="0"/>
              <w:bottom w:val="nil"/>
              <w:right w:val="single" w:color="000000" w:sz="6" w:space="0"/>
            </w:tcBorders>
            <w:vAlign w:val="top"/>
          </w:tcPr>
          <w:p w14:paraId="74EFD5B2">
            <w:pPr>
              <w:spacing w:line="462" w:lineRule="auto"/>
              <w:rPr>
                <w:rFonts w:ascii="Arial"/>
                <w:sz w:val="21"/>
              </w:rPr>
            </w:pPr>
          </w:p>
          <w:p w14:paraId="5269F8F9">
            <w:pPr>
              <w:spacing w:before="65" w:line="230" w:lineRule="auto"/>
              <w:ind w:left="2072"/>
              <w:rPr>
                <w:rFonts w:ascii="黑体" w:hAnsi="黑体" w:eastAsia="黑体" w:cs="黑体"/>
                <w:sz w:val="20"/>
                <w:szCs w:val="20"/>
              </w:rPr>
            </w:pPr>
            <w:r>
              <w:rPr>
                <w:rFonts w:ascii="黑体" w:hAnsi="黑体" w:eastAsia="黑体" w:cs="黑体"/>
                <w:spacing w:val="7"/>
                <w:sz w:val="20"/>
                <w:szCs w:val="20"/>
              </w:rPr>
              <w:t>评分标准</w:t>
            </w:r>
          </w:p>
        </w:tc>
      </w:tr>
      <w:tr w14:paraId="38657F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926" w:type="dxa"/>
            <w:vMerge w:val="continue"/>
            <w:tcBorders>
              <w:top w:val="nil"/>
              <w:left w:val="single" w:color="000000" w:sz="6" w:space="0"/>
            </w:tcBorders>
            <w:vAlign w:val="top"/>
          </w:tcPr>
          <w:p w14:paraId="5EE0877C">
            <w:pPr>
              <w:rPr>
                <w:rFonts w:ascii="Arial"/>
                <w:sz w:val="21"/>
              </w:rPr>
            </w:pPr>
          </w:p>
        </w:tc>
        <w:tc>
          <w:tcPr>
            <w:tcW w:w="784" w:type="dxa"/>
            <w:vAlign w:val="top"/>
          </w:tcPr>
          <w:p w14:paraId="0B196BC2">
            <w:pPr>
              <w:spacing w:before="141" w:line="230" w:lineRule="auto"/>
              <w:ind w:left="181"/>
              <w:rPr>
                <w:rFonts w:ascii="黑体" w:hAnsi="黑体" w:eastAsia="黑体" w:cs="黑体"/>
                <w:sz w:val="20"/>
                <w:szCs w:val="20"/>
              </w:rPr>
            </w:pPr>
            <w:r>
              <w:rPr>
                <w:rFonts w:ascii="黑体" w:hAnsi="黑体" w:eastAsia="黑体" w:cs="黑体"/>
                <w:spacing w:val="5"/>
                <w:sz w:val="20"/>
                <w:szCs w:val="20"/>
              </w:rPr>
              <w:t>评分</w:t>
            </w:r>
          </w:p>
          <w:p w14:paraId="0AE93F3F">
            <w:pPr>
              <w:spacing w:before="129" w:line="216" w:lineRule="auto"/>
              <w:ind w:left="195"/>
              <w:rPr>
                <w:rFonts w:ascii="黑体" w:hAnsi="黑体" w:eastAsia="黑体" w:cs="黑体"/>
                <w:sz w:val="20"/>
                <w:szCs w:val="20"/>
              </w:rPr>
            </w:pPr>
            <w:r>
              <w:rPr>
                <w:rFonts w:ascii="黑体" w:hAnsi="黑体" w:eastAsia="黑体" w:cs="黑体"/>
                <w:spacing w:val="-2"/>
                <w:sz w:val="20"/>
                <w:szCs w:val="20"/>
              </w:rPr>
              <w:t>因素</w:t>
            </w:r>
          </w:p>
        </w:tc>
        <w:tc>
          <w:tcPr>
            <w:tcW w:w="995" w:type="dxa"/>
            <w:vAlign w:val="top"/>
          </w:tcPr>
          <w:p w14:paraId="21DE56A8">
            <w:pPr>
              <w:spacing w:before="141" w:line="230" w:lineRule="auto"/>
              <w:ind w:left="76"/>
              <w:rPr>
                <w:rFonts w:ascii="黑体" w:hAnsi="黑体" w:eastAsia="黑体" w:cs="黑体"/>
                <w:sz w:val="20"/>
                <w:szCs w:val="20"/>
              </w:rPr>
            </w:pPr>
            <w:r>
              <w:rPr>
                <w:rFonts w:ascii="黑体" w:hAnsi="黑体" w:eastAsia="黑体" w:cs="黑体"/>
                <w:spacing w:val="7"/>
                <w:sz w:val="20"/>
                <w:szCs w:val="20"/>
              </w:rPr>
              <w:t>评分因素</w:t>
            </w:r>
          </w:p>
          <w:p w14:paraId="276CDC21">
            <w:pPr>
              <w:spacing w:before="129" w:line="216" w:lineRule="auto"/>
              <w:ind w:left="75"/>
              <w:rPr>
                <w:rFonts w:ascii="黑体" w:hAnsi="黑体" w:eastAsia="黑体" w:cs="黑体"/>
                <w:sz w:val="20"/>
                <w:szCs w:val="20"/>
              </w:rPr>
            </w:pPr>
            <w:r>
              <w:rPr>
                <w:rFonts w:ascii="黑体" w:hAnsi="黑体" w:eastAsia="黑体" w:cs="黑体"/>
                <w:spacing w:val="7"/>
                <w:sz w:val="20"/>
                <w:szCs w:val="20"/>
              </w:rPr>
              <w:t>权重分值</w:t>
            </w:r>
          </w:p>
        </w:tc>
        <w:tc>
          <w:tcPr>
            <w:tcW w:w="1168" w:type="dxa"/>
            <w:vAlign w:val="top"/>
          </w:tcPr>
          <w:p w14:paraId="382D0EC3">
            <w:pPr>
              <w:spacing w:before="141" w:line="230" w:lineRule="auto"/>
              <w:ind w:left="168"/>
              <w:rPr>
                <w:rFonts w:ascii="黑体" w:hAnsi="黑体" w:eastAsia="黑体" w:cs="黑体"/>
                <w:sz w:val="20"/>
                <w:szCs w:val="20"/>
              </w:rPr>
            </w:pPr>
            <w:r>
              <w:rPr>
                <w:rFonts w:ascii="黑体" w:hAnsi="黑体" w:eastAsia="黑体" w:cs="黑体"/>
                <w:spacing w:val="7"/>
                <w:sz w:val="20"/>
                <w:szCs w:val="20"/>
              </w:rPr>
              <w:t>各评分因</w:t>
            </w:r>
          </w:p>
          <w:p w14:paraId="647DC987">
            <w:pPr>
              <w:spacing w:before="129" w:line="216" w:lineRule="auto"/>
              <w:ind w:left="172"/>
              <w:rPr>
                <w:rFonts w:ascii="黑体" w:hAnsi="黑体" w:eastAsia="黑体" w:cs="黑体"/>
                <w:sz w:val="20"/>
                <w:szCs w:val="20"/>
              </w:rPr>
            </w:pPr>
            <w:r>
              <w:rPr>
                <w:rFonts w:ascii="黑体" w:hAnsi="黑体" w:eastAsia="黑体" w:cs="黑体"/>
                <w:spacing w:val="5"/>
                <w:sz w:val="20"/>
                <w:szCs w:val="20"/>
              </w:rPr>
              <w:t>素细分项</w:t>
            </w:r>
          </w:p>
        </w:tc>
        <w:tc>
          <w:tcPr>
            <w:tcW w:w="435" w:type="dxa"/>
            <w:textDirection w:val="tbRlV"/>
            <w:vAlign w:val="top"/>
          </w:tcPr>
          <w:p w14:paraId="074EB1BA">
            <w:pPr>
              <w:spacing w:before="110" w:line="216" w:lineRule="auto"/>
              <w:ind w:left="141"/>
              <w:rPr>
                <w:rFonts w:ascii="黑体" w:hAnsi="黑体" w:eastAsia="黑体" w:cs="黑体"/>
                <w:sz w:val="20"/>
                <w:szCs w:val="20"/>
              </w:rPr>
            </w:pPr>
            <w:r>
              <w:rPr>
                <w:rFonts w:ascii="黑体" w:hAnsi="黑体" w:eastAsia="黑体" w:cs="黑体"/>
                <w:spacing w:val="12"/>
                <w:sz w:val="20"/>
                <w:szCs w:val="20"/>
              </w:rPr>
              <w:t>分</w:t>
            </w:r>
            <w:r>
              <w:rPr>
                <w:rFonts w:ascii="黑体" w:hAnsi="黑体" w:eastAsia="黑体" w:cs="黑体"/>
                <w:spacing w:val="67"/>
                <w:sz w:val="20"/>
                <w:szCs w:val="20"/>
              </w:rPr>
              <w:t xml:space="preserve"> </w:t>
            </w:r>
            <w:r>
              <w:rPr>
                <w:rFonts w:ascii="黑体" w:hAnsi="黑体" w:eastAsia="黑体" w:cs="黑体"/>
                <w:spacing w:val="12"/>
                <w:sz w:val="20"/>
                <w:szCs w:val="20"/>
              </w:rPr>
              <w:t>值</w:t>
            </w:r>
          </w:p>
        </w:tc>
        <w:tc>
          <w:tcPr>
            <w:tcW w:w="4976" w:type="dxa"/>
            <w:vMerge w:val="continue"/>
            <w:tcBorders>
              <w:top w:val="nil"/>
              <w:right w:val="single" w:color="000000" w:sz="6" w:space="0"/>
            </w:tcBorders>
            <w:vAlign w:val="top"/>
          </w:tcPr>
          <w:p w14:paraId="6ECEBC9A">
            <w:pPr>
              <w:rPr>
                <w:rFonts w:ascii="Arial"/>
                <w:sz w:val="21"/>
              </w:rPr>
            </w:pPr>
          </w:p>
        </w:tc>
      </w:tr>
      <w:tr w14:paraId="35226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2" w:hRule="atLeast"/>
        </w:trPr>
        <w:tc>
          <w:tcPr>
            <w:tcW w:w="926" w:type="dxa"/>
            <w:tcBorders>
              <w:left w:val="single" w:color="000000" w:sz="6" w:space="0"/>
            </w:tcBorders>
            <w:vAlign w:val="top"/>
          </w:tcPr>
          <w:p w14:paraId="662B220F">
            <w:pPr>
              <w:rPr>
                <w:rFonts w:ascii="Arial"/>
                <w:sz w:val="21"/>
              </w:rPr>
            </w:pPr>
          </w:p>
        </w:tc>
        <w:tc>
          <w:tcPr>
            <w:tcW w:w="784" w:type="dxa"/>
            <w:vAlign w:val="top"/>
          </w:tcPr>
          <w:p w14:paraId="2CD7D822">
            <w:pPr>
              <w:rPr>
                <w:rFonts w:ascii="Arial"/>
                <w:sz w:val="21"/>
              </w:rPr>
            </w:pPr>
          </w:p>
        </w:tc>
        <w:tc>
          <w:tcPr>
            <w:tcW w:w="995" w:type="dxa"/>
            <w:vAlign w:val="top"/>
          </w:tcPr>
          <w:p w14:paraId="28656313">
            <w:pPr>
              <w:rPr>
                <w:rFonts w:ascii="Arial"/>
                <w:sz w:val="21"/>
              </w:rPr>
            </w:pPr>
          </w:p>
        </w:tc>
        <w:tc>
          <w:tcPr>
            <w:tcW w:w="6579" w:type="dxa"/>
            <w:gridSpan w:val="3"/>
            <w:tcBorders>
              <w:right w:val="single" w:color="000000" w:sz="6" w:space="0"/>
            </w:tcBorders>
            <w:vAlign w:val="top"/>
          </w:tcPr>
          <w:p w14:paraId="2734C53A">
            <w:pPr>
              <w:pStyle w:val="13"/>
              <w:spacing w:before="142" w:line="228" w:lineRule="auto"/>
              <w:ind w:left="127"/>
            </w:pPr>
            <w:r>
              <w:rPr>
                <w:spacing w:val="10"/>
              </w:rPr>
              <w:t>+偏差率</w:t>
            </w:r>
            <w:r>
              <w:rPr>
                <w:rFonts w:ascii="Times New Roman" w:hAnsi="Times New Roman" w:eastAsia="Times New Roman" w:cs="Times New Roman"/>
                <w:spacing w:val="10"/>
              </w:rPr>
              <w:t>×</w:t>
            </w:r>
            <w:r>
              <w:rPr>
                <w:rFonts w:ascii="Times New Roman" w:hAnsi="Times New Roman" w:eastAsia="Times New Roman" w:cs="Times New Roman"/>
                <w:spacing w:val="16"/>
                <w:w w:val="101"/>
              </w:rPr>
              <w:t xml:space="preserve">  </w:t>
            </w:r>
            <w:r>
              <w:rPr>
                <w:rFonts w:ascii="Times New Roman" w:hAnsi="Times New Roman" w:eastAsia="Times New Roman" w:cs="Times New Roman"/>
                <w:spacing w:val="10"/>
              </w:rPr>
              <w:t>100×E</w:t>
            </w:r>
            <w:r>
              <w:rPr>
                <w:rFonts w:ascii="Times New Roman" w:hAnsi="Times New Roman" w:eastAsia="Times New Roman" w:cs="Times New Roman"/>
                <w:spacing w:val="10"/>
                <w:position w:val="-1"/>
                <w:sz w:val="13"/>
                <w:szCs w:val="13"/>
              </w:rPr>
              <w:t>2</w:t>
            </w:r>
            <w:r>
              <w:rPr>
                <w:spacing w:val="10"/>
              </w:rPr>
              <w:t>。</w:t>
            </w:r>
          </w:p>
          <w:p w14:paraId="50BC5280">
            <w:pPr>
              <w:pStyle w:val="13"/>
              <w:spacing w:before="132" w:line="334" w:lineRule="auto"/>
              <w:ind w:left="110" w:right="102"/>
            </w:pPr>
            <w:r>
              <w:rPr>
                <w:spacing w:val="9"/>
              </w:rPr>
              <w:t>其中：</w:t>
            </w:r>
            <w:r>
              <w:rPr>
                <w:rFonts w:ascii="Times New Roman" w:hAnsi="Times New Roman" w:eastAsia="Times New Roman" w:cs="Times New Roman"/>
                <w:spacing w:val="9"/>
              </w:rPr>
              <w:t>E</w:t>
            </w:r>
            <w:r>
              <w:rPr>
                <w:rFonts w:ascii="Times New Roman" w:hAnsi="Times New Roman" w:eastAsia="Times New Roman" w:cs="Times New Roman"/>
                <w:spacing w:val="9"/>
                <w:position w:val="-1"/>
                <w:sz w:val="13"/>
                <w:szCs w:val="13"/>
              </w:rPr>
              <w:t>1</w:t>
            </w:r>
            <w:r>
              <w:rPr>
                <w:rFonts w:ascii="Times New Roman" w:hAnsi="Times New Roman" w:eastAsia="Times New Roman" w:cs="Times New Roman"/>
                <w:spacing w:val="13"/>
                <w:w w:val="102"/>
                <w:position w:val="-1"/>
                <w:sz w:val="13"/>
                <w:szCs w:val="13"/>
              </w:rPr>
              <w:t xml:space="preserve"> </w:t>
            </w:r>
            <w:r>
              <w:rPr>
                <w:spacing w:val="9"/>
              </w:rPr>
              <w:t>是评标价每高于评标基准价一个百分点的扣分值，</w:t>
            </w:r>
            <w:r>
              <w:rPr>
                <w:rFonts w:ascii="Times New Roman" w:hAnsi="Times New Roman" w:eastAsia="Times New Roman" w:cs="Times New Roman"/>
                <w:spacing w:val="9"/>
              </w:rPr>
              <w:t>E</w:t>
            </w:r>
            <w:r>
              <w:rPr>
                <w:rFonts w:ascii="Times New Roman" w:hAnsi="Times New Roman" w:eastAsia="Times New Roman" w:cs="Times New Roman"/>
                <w:spacing w:val="9"/>
                <w:position w:val="-1"/>
                <w:sz w:val="13"/>
                <w:szCs w:val="13"/>
              </w:rPr>
              <w:t>2</w:t>
            </w:r>
            <w:r>
              <w:rPr>
                <w:rFonts w:ascii="Times New Roman" w:hAnsi="Times New Roman" w:eastAsia="Times New Roman" w:cs="Times New Roman"/>
                <w:spacing w:val="14"/>
                <w:position w:val="-1"/>
                <w:sz w:val="13"/>
                <w:szCs w:val="13"/>
              </w:rPr>
              <w:t xml:space="preserve"> </w:t>
            </w:r>
            <w:r>
              <w:rPr>
                <w:spacing w:val="9"/>
              </w:rPr>
              <w:t>是评标</w:t>
            </w:r>
            <w:r>
              <w:rPr>
                <w:spacing w:val="8"/>
              </w:rPr>
              <w:t>价每低于评标基准价一个百分点的扣分值。</w:t>
            </w:r>
          </w:p>
          <w:p w14:paraId="20FABBB7">
            <w:pPr>
              <w:pStyle w:val="13"/>
              <w:spacing w:line="281" w:lineRule="exact"/>
              <w:ind w:left="105"/>
            </w:pPr>
            <w:r>
              <w:rPr>
                <w:rFonts w:ascii="Times New Roman" w:hAnsi="Times New Roman" w:eastAsia="Times New Roman" w:cs="Times New Roman"/>
                <w:spacing w:val="4"/>
                <w:position w:val="3"/>
              </w:rPr>
              <w:t>E1=0.4</w:t>
            </w:r>
            <w:r>
              <w:rPr>
                <w:spacing w:val="4"/>
                <w:position w:val="3"/>
              </w:rPr>
              <w:t>；</w:t>
            </w:r>
            <w:r>
              <w:rPr>
                <w:rFonts w:ascii="Times New Roman" w:hAnsi="Times New Roman" w:eastAsia="Times New Roman" w:cs="Times New Roman"/>
                <w:spacing w:val="4"/>
                <w:position w:val="3"/>
              </w:rPr>
              <w:t>E2=0.2</w:t>
            </w:r>
            <w:r>
              <w:rPr>
                <w:spacing w:val="4"/>
                <w:position w:val="3"/>
              </w:rPr>
              <w:t>。</w:t>
            </w:r>
          </w:p>
          <w:p w14:paraId="4FF9E0BB">
            <w:pPr>
              <w:pStyle w:val="13"/>
              <w:spacing w:before="135" w:line="213" w:lineRule="auto"/>
              <w:ind w:left="112"/>
            </w:pPr>
            <w:r>
              <w:rPr>
                <w:spacing w:val="6"/>
              </w:rPr>
              <w:t>投标价最低得分为</w:t>
            </w:r>
            <w:r>
              <w:rPr>
                <w:spacing w:val="-34"/>
              </w:rPr>
              <w:t xml:space="preserve"> </w:t>
            </w:r>
            <w:r>
              <w:rPr>
                <w:rFonts w:ascii="Times New Roman" w:hAnsi="Times New Roman" w:eastAsia="Times New Roman" w:cs="Times New Roman"/>
                <w:spacing w:val="6"/>
              </w:rPr>
              <w:t xml:space="preserve">0 </w:t>
            </w:r>
            <w:r>
              <w:rPr>
                <w:spacing w:val="6"/>
              </w:rPr>
              <w:t>分。</w:t>
            </w:r>
          </w:p>
        </w:tc>
      </w:tr>
      <w:tr w14:paraId="3242A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4" w:hRule="atLeast"/>
        </w:trPr>
        <w:tc>
          <w:tcPr>
            <w:tcW w:w="926" w:type="dxa"/>
            <w:tcBorders>
              <w:left w:val="single" w:color="000000" w:sz="6" w:space="0"/>
              <w:bottom w:val="single" w:color="000000" w:sz="6" w:space="0"/>
            </w:tcBorders>
            <w:vAlign w:val="top"/>
          </w:tcPr>
          <w:p w14:paraId="4D74B1B1">
            <w:pPr>
              <w:spacing w:line="249" w:lineRule="auto"/>
              <w:rPr>
                <w:rFonts w:ascii="Arial"/>
                <w:sz w:val="21"/>
              </w:rPr>
            </w:pPr>
          </w:p>
          <w:p w14:paraId="2CD407D6">
            <w:pPr>
              <w:spacing w:line="249" w:lineRule="auto"/>
              <w:rPr>
                <w:rFonts w:ascii="Arial"/>
                <w:sz w:val="21"/>
              </w:rPr>
            </w:pPr>
          </w:p>
          <w:p w14:paraId="5B5CE7D9">
            <w:pPr>
              <w:spacing w:line="249" w:lineRule="auto"/>
              <w:rPr>
                <w:rFonts w:ascii="Arial"/>
                <w:sz w:val="21"/>
              </w:rPr>
            </w:pPr>
          </w:p>
          <w:p w14:paraId="7C4A6111">
            <w:pPr>
              <w:spacing w:line="249" w:lineRule="auto"/>
              <w:rPr>
                <w:rFonts w:ascii="Arial"/>
                <w:sz w:val="21"/>
              </w:rPr>
            </w:pPr>
          </w:p>
          <w:p w14:paraId="5B997F91">
            <w:pPr>
              <w:spacing w:line="249" w:lineRule="auto"/>
              <w:rPr>
                <w:rFonts w:ascii="Arial"/>
                <w:sz w:val="21"/>
              </w:rPr>
            </w:pPr>
          </w:p>
          <w:p w14:paraId="7C014672">
            <w:pPr>
              <w:spacing w:line="249" w:lineRule="auto"/>
              <w:rPr>
                <w:rFonts w:ascii="Arial"/>
                <w:sz w:val="21"/>
              </w:rPr>
            </w:pPr>
          </w:p>
          <w:p w14:paraId="3BB0483A">
            <w:pPr>
              <w:spacing w:line="249" w:lineRule="auto"/>
              <w:rPr>
                <w:rFonts w:ascii="Arial"/>
                <w:sz w:val="21"/>
              </w:rPr>
            </w:pPr>
          </w:p>
          <w:p w14:paraId="13173DDD">
            <w:pPr>
              <w:spacing w:line="249" w:lineRule="auto"/>
              <w:rPr>
                <w:rFonts w:ascii="Arial"/>
                <w:sz w:val="21"/>
              </w:rPr>
            </w:pPr>
          </w:p>
          <w:p w14:paraId="28C7EB42">
            <w:pPr>
              <w:spacing w:line="249" w:lineRule="auto"/>
              <w:rPr>
                <w:rFonts w:ascii="Arial"/>
                <w:sz w:val="21"/>
              </w:rPr>
            </w:pPr>
          </w:p>
          <w:p w14:paraId="2989C935">
            <w:pPr>
              <w:spacing w:line="249" w:lineRule="auto"/>
              <w:rPr>
                <w:rFonts w:ascii="Arial"/>
                <w:sz w:val="21"/>
              </w:rPr>
            </w:pPr>
          </w:p>
          <w:p w14:paraId="1D0B6174">
            <w:pPr>
              <w:spacing w:line="250" w:lineRule="auto"/>
              <w:rPr>
                <w:rFonts w:ascii="Arial"/>
                <w:sz w:val="21"/>
              </w:rPr>
            </w:pPr>
          </w:p>
          <w:p w14:paraId="38C9C1C5">
            <w:pPr>
              <w:spacing w:before="57" w:line="195" w:lineRule="auto"/>
              <w:ind w:left="24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2.2.4</w:t>
            </w:r>
          </w:p>
          <w:p w14:paraId="1F13ACDE">
            <w:pPr>
              <w:pStyle w:val="13"/>
              <w:spacing w:before="141"/>
              <w:ind w:left="208"/>
            </w:pPr>
            <w:r>
              <w:rPr>
                <w:spacing w:val="-1"/>
              </w:rPr>
              <w:t>（</w:t>
            </w:r>
            <w:r>
              <w:rPr>
                <w:rFonts w:ascii="Times New Roman" w:hAnsi="Times New Roman" w:eastAsia="Times New Roman" w:cs="Times New Roman"/>
                <w:spacing w:val="-1"/>
              </w:rPr>
              <w:t>4</w:t>
            </w:r>
            <w:r>
              <w:rPr>
                <w:spacing w:val="-1"/>
              </w:rPr>
              <w:t>）</w:t>
            </w:r>
          </w:p>
        </w:tc>
        <w:tc>
          <w:tcPr>
            <w:tcW w:w="784" w:type="dxa"/>
            <w:tcBorders>
              <w:bottom w:val="single" w:color="000000" w:sz="6" w:space="0"/>
            </w:tcBorders>
            <w:vAlign w:val="top"/>
          </w:tcPr>
          <w:p w14:paraId="3251B5C1">
            <w:pPr>
              <w:spacing w:line="243" w:lineRule="auto"/>
              <w:rPr>
                <w:rFonts w:ascii="Arial"/>
                <w:sz w:val="21"/>
              </w:rPr>
            </w:pPr>
          </w:p>
          <w:p w14:paraId="0544E1B7">
            <w:pPr>
              <w:spacing w:line="244" w:lineRule="auto"/>
              <w:rPr>
                <w:rFonts w:ascii="Arial"/>
                <w:sz w:val="21"/>
              </w:rPr>
            </w:pPr>
          </w:p>
          <w:p w14:paraId="0B4E6DA8">
            <w:pPr>
              <w:spacing w:line="244" w:lineRule="auto"/>
              <w:rPr>
                <w:rFonts w:ascii="Arial"/>
                <w:sz w:val="21"/>
              </w:rPr>
            </w:pPr>
          </w:p>
          <w:p w14:paraId="1176DF19">
            <w:pPr>
              <w:spacing w:line="244" w:lineRule="auto"/>
              <w:rPr>
                <w:rFonts w:ascii="Arial"/>
                <w:sz w:val="21"/>
              </w:rPr>
            </w:pPr>
          </w:p>
          <w:p w14:paraId="42FB1390">
            <w:pPr>
              <w:spacing w:line="244" w:lineRule="auto"/>
              <w:rPr>
                <w:rFonts w:ascii="Arial"/>
                <w:sz w:val="21"/>
              </w:rPr>
            </w:pPr>
          </w:p>
          <w:p w14:paraId="1F93FC1F">
            <w:pPr>
              <w:spacing w:line="244" w:lineRule="auto"/>
              <w:rPr>
                <w:rFonts w:ascii="Arial"/>
                <w:sz w:val="21"/>
              </w:rPr>
            </w:pPr>
          </w:p>
          <w:p w14:paraId="7CE54A3F">
            <w:pPr>
              <w:spacing w:line="244" w:lineRule="auto"/>
              <w:rPr>
                <w:rFonts w:ascii="Arial"/>
                <w:sz w:val="21"/>
              </w:rPr>
            </w:pPr>
          </w:p>
          <w:p w14:paraId="1685A522">
            <w:pPr>
              <w:spacing w:line="244" w:lineRule="auto"/>
              <w:rPr>
                <w:rFonts w:ascii="Arial"/>
                <w:sz w:val="21"/>
              </w:rPr>
            </w:pPr>
          </w:p>
          <w:p w14:paraId="57066466">
            <w:pPr>
              <w:spacing w:line="244" w:lineRule="auto"/>
              <w:rPr>
                <w:rFonts w:ascii="Arial"/>
                <w:sz w:val="21"/>
              </w:rPr>
            </w:pPr>
          </w:p>
          <w:p w14:paraId="650F5876">
            <w:pPr>
              <w:spacing w:line="244" w:lineRule="auto"/>
              <w:rPr>
                <w:rFonts w:ascii="Arial"/>
                <w:sz w:val="21"/>
              </w:rPr>
            </w:pPr>
          </w:p>
          <w:p w14:paraId="2A43F403">
            <w:pPr>
              <w:spacing w:line="244" w:lineRule="auto"/>
              <w:rPr>
                <w:rFonts w:ascii="Arial"/>
                <w:sz w:val="21"/>
              </w:rPr>
            </w:pPr>
          </w:p>
          <w:p w14:paraId="224C669D">
            <w:pPr>
              <w:pStyle w:val="13"/>
              <w:spacing w:before="65" w:line="351" w:lineRule="auto"/>
              <w:ind w:left="198" w:right="187" w:hanging="15"/>
            </w:pPr>
            <w:r>
              <w:rPr>
                <w:spacing w:val="4"/>
              </w:rPr>
              <w:t>其他</w:t>
            </w:r>
            <w:r>
              <w:rPr>
                <w:spacing w:val="-4"/>
              </w:rPr>
              <w:t>因素</w:t>
            </w:r>
          </w:p>
        </w:tc>
        <w:tc>
          <w:tcPr>
            <w:tcW w:w="995" w:type="dxa"/>
            <w:tcBorders>
              <w:bottom w:val="single" w:color="000000" w:sz="6" w:space="0"/>
            </w:tcBorders>
            <w:vAlign w:val="top"/>
          </w:tcPr>
          <w:p w14:paraId="6E493740">
            <w:pPr>
              <w:spacing w:line="261" w:lineRule="auto"/>
              <w:rPr>
                <w:rFonts w:ascii="Arial"/>
                <w:sz w:val="21"/>
              </w:rPr>
            </w:pPr>
          </w:p>
          <w:p w14:paraId="19DB685B">
            <w:pPr>
              <w:spacing w:line="261" w:lineRule="auto"/>
              <w:rPr>
                <w:rFonts w:ascii="Arial"/>
                <w:sz w:val="21"/>
              </w:rPr>
            </w:pPr>
          </w:p>
          <w:p w14:paraId="0A203BB6">
            <w:pPr>
              <w:spacing w:line="261" w:lineRule="auto"/>
              <w:rPr>
                <w:rFonts w:ascii="Arial"/>
                <w:sz w:val="21"/>
              </w:rPr>
            </w:pPr>
          </w:p>
          <w:p w14:paraId="2BE5B822">
            <w:pPr>
              <w:spacing w:line="261" w:lineRule="auto"/>
              <w:rPr>
                <w:rFonts w:ascii="Arial"/>
                <w:sz w:val="21"/>
              </w:rPr>
            </w:pPr>
          </w:p>
          <w:p w14:paraId="513C63CD">
            <w:pPr>
              <w:spacing w:line="261" w:lineRule="auto"/>
              <w:rPr>
                <w:rFonts w:ascii="Arial"/>
                <w:sz w:val="21"/>
              </w:rPr>
            </w:pPr>
          </w:p>
          <w:p w14:paraId="125CA4E7">
            <w:pPr>
              <w:spacing w:line="261" w:lineRule="auto"/>
              <w:rPr>
                <w:rFonts w:ascii="Arial"/>
                <w:sz w:val="21"/>
              </w:rPr>
            </w:pPr>
          </w:p>
          <w:p w14:paraId="128606E4">
            <w:pPr>
              <w:spacing w:line="261" w:lineRule="auto"/>
              <w:rPr>
                <w:rFonts w:ascii="Arial"/>
                <w:sz w:val="21"/>
              </w:rPr>
            </w:pPr>
          </w:p>
          <w:p w14:paraId="30508FC2">
            <w:pPr>
              <w:spacing w:line="261" w:lineRule="auto"/>
              <w:rPr>
                <w:rFonts w:ascii="Arial"/>
                <w:sz w:val="21"/>
              </w:rPr>
            </w:pPr>
          </w:p>
          <w:p w14:paraId="1C2686A9">
            <w:pPr>
              <w:spacing w:line="261" w:lineRule="auto"/>
              <w:rPr>
                <w:rFonts w:ascii="Arial"/>
                <w:sz w:val="21"/>
              </w:rPr>
            </w:pPr>
          </w:p>
          <w:p w14:paraId="1625162C">
            <w:pPr>
              <w:spacing w:line="261" w:lineRule="auto"/>
              <w:rPr>
                <w:rFonts w:ascii="Arial"/>
                <w:sz w:val="21"/>
              </w:rPr>
            </w:pPr>
          </w:p>
          <w:p w14:paraId="306D273B">
            <w:pPr>
              <w:spacing w:line="261" w:lineRule="auto"/>
              <w:rPr>
                <w:rFonts w:ascii="Arial"/>
                <w:sz w:val="21"/>
              </w:rPr>
            </w:pPr>
          </w:p>
          <w:p w14:paraId="50E883A0">
            <w:pPr>
              <w:pStyle w:val="13"/>
              <w:tabs>
                <w:tab w:val="left" w:pos="283"/>
              </w:tabs>
              <w:spacing w:before="65" w:line="228" w:lineRule="auto"/>
              <w:ind w:left="174"/>
            </w:pPr>
            <w:r>
              <w:rPr>
                <w:rFonts w:ascii="Times New Roman" w:hAnsi="Times New Roman" w:eastAsia="Times New Roman" w:cs="Times New Roman"/>
                <w:u w:val="single" w:color="auto"/>
              </w:rPr>
              <w:tab/>
            </w:r>
            <w:r>
              <w:rPr>
                <w:rFonts w:ascii="Times New Roman" w:hAnsi="Times New Roman" w:eastAsia="Times New Roman" w:cs="Times New Roman"/>
                <w:spacing w:val="2"/>
                <w:u w:val="single" w:color="auto"/>
              </w:rPr>
              <w:t>25</w:t>
            </w:r>
            <w:r>
              <w:rPr>
                <w:rFonts w:ascii="Times New Roman" w:hAnsi="Times New Roman" w:eastAsia="Times New Roman" w:cs="Times New Roman"/>
                <w:spacing w:val="7"/>
                <w:u w:val="single" w:color="auto"/>
              </w:rPr>
              <w:t xml:space="preserve">  </w:t>
            </w:r>
            <w:r>
              <w:rPr>
                <w:spacing w:val="2"/>
              </w:rPr>
              <w:t>分</w:t>
            </w:r>
          </w:p>
        </w:tc>
        <w:tc>
          <w:tcPr>
            <w:tcW w:w="1168" w:type="dxa"/>
            <w:tcBorders>
              <w:bottom w:val="single" w:color="000000" w:sz="6" w:space="0"/>
            </w:tcBorders>
            <w:vAlign w:val="top"/>
          </w:tcPr>
          <w:p w14:paraId="4C968B92">
            <w:pPr>
              <w:spacing w:line="261" w:lineRule="auto"/>
              <w:rPr>
                <w:rFonts w:ascii="Arial"/>
                <w:sz w:val="21"/>
              </w:rPr>
            </w:pPr>
          </w:p>
          <w:p w14:paraId="1FAF6FA1">
            <w:pPr>
              <w:spacing w:line="261" w:lineRule="auto"/>
              <w:rPr>
                <w:rFonts w:ascii="Arial"/>
                <w:sz w:val="21"/>
              </w:rPr>
            </w:pPr>
          </w:p>
          <w:p w14:paraId="2BCE4C11">
            <w:pPr>
              <w:spacing w:line="261" w:lineRule="auto"/>
              <w:rPr>
                <w:rFonts w:ascii="Arial"/>
                <w:sz w:val="21"/>
              </w:rPr>
            </w:pPr>
          </w:p>
          <w:p w14:paraId="5D8A0EE5">
            <w:pPr>
              <w:spacing w:line="261" w:lineRule="auto"/>
              <w:rPr>
                <w:rFonts w:ascii="Arial"/>
                <w:sz w:val="21"/>
              </w:rPr>
            </w:pPr>
          </w:p>
          <w:p w14:paraId="3E382041">
            <w:pPr>
              <w:spacing w:line="261" w:lineRule="auto"/>
              <w:rPr>
                <w:rFonts w:ascii="Arial"/>
                <w:sz w:val="21"/>
              </w:rPr>
            </w:pPr>
          </w:p>
          <w:p w14:paraId="4558D470">
            <w:pPr>
              <w:spacing w:line="261" w:lineRule="auto"/>
              <w:rPr>
                <w:rFonts w:ascii="Arial"/>
                <w:sz w:val="21"/>
              </w:rPr>
            </w:pPr>
          </w:p>
          <w:p w14:paraId="5F61227D">
            <w:pPr>
              <w:spacing w:line="261" w:lineRule="auto"/>
              <w:rPr>
                <w:rFonts w:ascii="Arial"/>
                <w:sz w:val="21"/>
              </w:rPr>
            </w:pPr>
          </w:p>
          <w:p w14:paraId="7B9F00A5">
            <w:pPr>
              <w:spacing w:line="261" w:lineRule="auto"/>
              <w:rPr>
                <w:rFonts w:ascii="Arial"/>
                <w:sz w:val="21"/>
              </w:rPr>
            </w:pPr>
          </w:p>
          <w:p w14:paraId="3D9E5C5F">
            <w:pPr>
              <w:spacing w:line="261" w:lineRule="auto"/>
              <w:rPr>
                <w:rFonts w:ascii="Arial"/>
                <w:sz w:val="21"/>
              </w:rPr>
            </w:pPr>
          </w:p>
          <w:p w14:paraId="2823A19A">
            <w:pPr>
              <w:spacing w:line="261" w:lineRule="auto"/>
              <w:rPr>
                <w:rFonts w:ascii="Arial"/>
                <w:sz w:val="21"/>
              </w:rPr>
            </w:pPr>
          </w:p>
          <w:p w14:paraId="630760B0">
            <w:pPr>
              <w:spacing w:line="261" w:lineRule="auto"/>
              <w:rPr>
                <w:rFonts w:ascii="Arial"/>
                <w:sz w:val="21"/>
              </w:rPr>
            </w:pPr>
          </w:p>
          <w:p w14:paraId="59142C01">
            <w:pPr>
              <w:pStyle w:val="13"/>
              <w:spacing w:before="65" w:line="228" w:lineRule="auto"/>
              <w:ind w:left="377"/>
            </w:pPr>
            <w:r>
              <w:rPr>
                <w:spacing w:val="5"/>
              </w:rPr>
              <w:t>业绩</w:t>
            </w:r>
          </w:p>
        </w:tc>
        <w:tc>
          <w:tcPr>
            <w:tcW w:w="435" w:type="dxa"/>
            <w:tcBorders>
              <w:bottom w:val="single" w:color="000000" w:sz="6" w:space="0"/>
            </w:tcBorders>
            <w:vAlign w:val="top"/>
          </w:tcPr>
          <w:p w14:paraId="173E9442">
            <w:pPr>
              <w:spacing w:line="244" w:lineRule="auto"/>
              <w:rPr>
                <w:rFonts w:ascii="Arial"/>
                <w:sz w:val="21"/>
              </w:rPr>
            </w:pPr>
          </w:p>
          <w:p w14:paraId="7F21CC55">
            <w:pPr>
              <w:spacing w:line="244" w:lineRule="auto"/>
              <w:rPr>
                <w:rFonts w:ascii="Arial"/>
                <w:sz w:val="21"/>
              </w:rPr>
            </w:pPr>
          </w:p>
          <w:p w14:paraId="0D02A2AE">
            <w:pPr>
              <w:spacing w:line="244" w:lineRule="auto"/>
              <w:rPr>
                <w:rFonts w:ascii="Arial"/>
                <w:sz w:val="21"/>
              </w:rPr>
            </w:pPr>
          </w:p>
          <w:p w14:paraId="2DDC5D1B">
            <w:pPr>
              <w:spacing w:line="244" w:lineRule="auto"/>
              <w:rPr>
                <w:rFonts w:ascii="Arial"/>
                <w:sz w:val="21"/>
              </w:rPr>
            </w:pPr>
          </w:p>
          <w:p w14:paraId="323A5B71">
            <w:pPr>
              <w:spacing w:line="244" w:lineRule="auto"/>
              <w:rPr>
                <w:rFonts w:ascii="Arial"/>
                <w:sz w:val="21"/>
              </w:rPr>
            </w:pPr>
          </w:p>
          <w:p w14:paraId="05238053">
            <w:pPr>
              <w:spacing w:line="244" w:lineRule="auto"/>
              <w:rPr>
                <w:rFonts w:ascii="Arial"/>
                <w:sz w:val="21"/>
              </w:rPr>
            </w:pPr>
          </w:p>
          <w:p w14:paraId="3F56B41E">
            <w:pPr>
              <w:spacing w:line="244" w:lineRule="auto"/>
              <w:rPr>
                <w:rFonts w:ascii="Arial"/>
                <w:sz w:val="21"/>
              </w:rPr>
            </w:pPr>
          </w:p>
          <w:p w14:paraId="4C6154E9">
            <w:pPr>
              <w:spacing w:line="244" w:lineRule="auto"/>
              <w:rPr>
                <w:rFonts w:ascii="Arial"/>
                <w:sz w:val="21"/>
              </w:rPr>
            </w:pPr>
          </w:p>
          <w:p w14:paraId="74C9099C">
            <w:pPr>
              <w:spacing w:line="244" w:lineRule="auto"/>
              <w:rPr>
                <w:rFonts w:ascii="Arial"/>
                <w:sz w:val="21"/>
              </w:rPr>
            </w:pPr>
          </w:p>
          <w:p w14:paraId="02738B48">
            <w:pPr>
              <w:spacing w:line="244" w:lineRule="auto"/>
              <w:rPr>
                <w:rFonts w:ascii="Arial"/>
                <w:sz w:val="21"/>
              </w:rPr>
            </w:pPr>
          </w:p>
          <w:p w14:paraId="7AF49B9C">
            <w:pPr>
              <w:spacing w:line="244" w:lineRule="auto"/>
              <w:rPr>
                <w:rFonts w:ascii="Arial"/>
                <w:sz w:val="21"/>
              </w:rPr>
            </w:pPr>
          </w:p>
          <w:p w14:paraId="27FFD862">
            <w:pPr>
              <w:spacing w:line="244" w:lineRule="auto"/>
              <w:rPr>
                <w:rFonts w:ascii="Arial"/>
                <w:sz w:val="21"/>
              </w:rPr>
            </w:pPr>
          </w:p>
          <w:p w14:paraId="2E63D836">
            <w:pPr>
              <w:spacing w:before="58" w:line="195" w:lineRule="auto"/>
              <w:ind w:left="11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w:t>
            </w:r>
          </w:p>
        </w:tc>
        <w:tc>
          <w:tcPr>
            <w:tcW w:w="4976" w:type="dxa"/>
            <w:tcBorders>
              <w:bottom w:val="single" w:color="000000" w:sz="6" w:space="0"/>
              <w:right w:val="single" w:color="000000" w:sz="6" w:space="0"/>
            </w:tcBorders>
            <w:vAlign w:val="top"/>
          </w:tcPr>
          <w:p w14:paraId="71C389FA">
            <w:pPr>
              <w:pStyle w:val="13"/>
              <w:spacing w:before="145" w:line="227" w:lineRule="auto"/>
              <w:ind w:left="347"/>
            </w:pPr>
            <w:r>
              <w:rPr>
                <w:rFonts w:ascii="Times New Roman" w:hAnsi="Times New Roman" w:eastAsia="Times New Roman" w:cs="Times New Roman"/>
                <w:spacing w:val="4"/>
              </w:rPr>
              <w:t>1</w:t>
            </w:r>
            <w:r>
              <w:rPr>
                <w:rFonts w:ascii="Times New Roman" w:hAnsi="Times New Roman" w:eastAsia="Times New Roman" w:cs="Times New Roman"/>
                <w:spacing w:val="-8"/>
              </w:rPr>
              <w:t xml:space="preserve"> </w:t>
            </w:r>
            <w:r>
              <w:rPr>
                <w:spacing w:val="4"/>
              </w:rPr>
              <w:t>．满足资格条件最低要求的，得基本分</w:t>
            </w:r>
            <w:r>
              <w:rPr>
                <w:spacing w:val="-23"/>
              </w:rPr>
              <w:t xml:space="preserve"> </w:t>
            </w:r>
            <w:r>
              <w:rPr>
                <w:rFonts w:ascii="Times New Roman" w:hAnsi="Times New Roman" w:eastAsia="Times New Roman" w:cs="Times New Roman"/>
                <w:spacing w:val="4"/>
              </w:rPr>
              <w:t>15</w:t>
            </w:r>
            <w:r>
              <w:rPr>
                <w:rFonts w:ascii="Times New Roman" w:hAnsi="Times New Roman" w:eastAsia="Times New Roman" w:cs="Times New Roman"/>
                <w:spacing w:val="15"/>
              </w:rPr>
              <w:t xml:space="preserve"> </w:t>
            </w:r>
            <w:r>
              <w:rPr>
                <w:spacing w:val="4"/>
              </w:rPr>
              <w:t>分；</w:t>
            </w:r>
          </w:p>
          <w:p w14:paraId="0C58CD63">
            <w:pPr>
              <w:pStyle w:val="13"/>
              <w:spacing w:before="155" w:line="369" w:lineRule="auto"/>
              <w:ind w:left="120" w:right="215" w:firstLine="206"/>
            </w:pPr>
            <w:r>
              <w:rPr>
                <w:rFonts w:ascii="Times New Roman" w:hAnsi="Times New Roman" w:eastAsia="Times New Roman" w:cs="Times New Roman"/>
                <w:spacing w:val="-4"/>
              </w:rPr>
              <w:t>2</w:t>
            </w:r>
            <w:r>
              <w:rPr>
                <w:spacing w:val="-4"/>
              </w:rPr>
              <w:t>．在满足资格审查条件的基础上，</w:t>
            </w:r>
            <w:r>
              <w:rPr>
                <w:rFonts w:hint="eastAsia"/>
                <w:spacing w:val="-4"/>
                <w:lang w:eastAsia="zh-CN"/>
              </w:rPr>
              <w:t>投标人</w:t>
            </w:r>
            <w:r>
              <w:rPr>
                <w:spacing w:val="-4"/>
              </w:rPr>
              <w:t>（或</w:t>
            </w:r>
            <w:r>
              <w:rPr>
                <w:spacing w:val="10"/>
              </w:rPr>
              <w:t>投标时在协议书中明确承担可行性研</w:t>
            </w:r>
            <w:r>
              <w:rPr>
                <w:spacing w:val="6"/>
              </w:rPr>
              <w:t>究任务的一方）在近</w:t>
            </w:r>
            <w:r>
              <w:rPr>
                <w:spacing w:val="-32"/>
              </w:rPr>
              <w:t xml:space="preserve"> </w:t>
            </w:r>
            <w:r>
              <w:rPr>
                <w:rFonts w:ascii="Times New Roman" w:hAnsi="Times New Roman" w:eastAsia="Times New Roman" w:cs="Times New Roman"/>
                <w:spacing w:val="6"/>
              </w:rPr>
              <w:t xml:space="preserve">5 </w:t>
            </w:r>
            <w:r>
              <w:rPr>
                <w:spacing w:val="6"/>
              </w:rPr>
              <w:t>年（指合同签订时间为</w:t>
            </w:r>
            <w:r>
              <w:rPr>
                <w:spacing w:val="-40"/>
              </w:rPr>
              <w:t xml:space="preserve"> </w:t>
            </w:r>
            <w:r>
              <w:rPr>
                <w:rFonts w:hint="eastAsia" w:ascii="Times New Roman" w:hAnsi="Times New Roman" w:eastAsia="宋体" w:cs="Times New Roman"/>
                <w:spacing w:val="6"/>
                <w:lang w:eastAsia="zh-CN"/>
              </w:rPr>
              <w:t xml:space="preserve">2021年 9 月 1 </w:t>
            </w:r>
            <w:r>
              <w:rPr>
                <w:spacing w:val="3"/>
              </w:rPr>
              <w:t>日至投标文件递交截止日，下同）</w:t>
            </w:r>
            <w:r>
              <w:rPr>
                <w:spacing w:val="-54"/>
              </w:rPr>
              <w:t xml:space="preserve"> </w:t>
            </w:r>
            <w:r>
              <w:rPr>
                <w:spacing w:val="3"/>
              </w:rPr>
              <w:t>内，完</w:t>
            </w:r>
            <w:r>
              <w:rPr>
                <w:spacing w:val="10"/>
              </w:rPr>
              <w:t>成过的新建（或改建或改扩建）公路隧道工程可行</w:t>
            </w:r>
            <w:r>
              <w:rPr>
                <w:spacing w:val="7"/>
              </w:rPr>
              <w:t>性研究报告编制工作，每增加</w:t>
            </w:r>
            <w:r>
              <w:rPr>
                <w:spacing w:val="-4"/>
              </w:rPr>
              <w:t xml:space="preserve"> </w:t>
            </w:r>
            <w:r>
              <w:rPr>
                <w:rFonts w:ascii="Times New Roman" w:hAnsi="Times New Roman" w:eastAsia="Times New Roman" w:cs="Times New Roman"/>
                <w:spacing w:val="7"/>
              </w:rPr>
              <w:t xml:space="preserve">1 </w:t>
            </w:r>
            <w:r>
              <w:rPr>
                <w:spacing w:val="7"/>
              </w:rPr>
              <w:t>个加</w:t>
            </w:r>
            <w:r>
              <w:rPr>
                <w:spacing w:val="-35"/>
              </w:rPr>
              <w:t xml:space="preserve"> </w:t>
            </w:r>
            <w:r>
              <w:rPr>
                <w:rFonts w:ascii="Times New Roman" w:hAnsi="Times New Roman" w:eastAsia="Times New Roman" w:cs="Times New Roman"/>
                <w:spacing w:val="7"/>
              </w:rPr>
              <w:t xml:space="preserve">5 </w:t>
            </w:r>
            <w:r>
              <w:rPr>
                <w:spacing w:val="7"/>
              </w:rPr>
              <w:t>分，本项最</w:t>
            </w:r>
            <w:r>
              <w:t>多加</w:t>
            </w:r>
            <w:r>
              <w:rPr>
                <w:spacing w:val="-35"/>
              </w:rPr>
              <w:t xml:space="preserve"> </w:t>
            </w:r>
            <w:r>
              <w:rPr>
                <w:rFonts w:ascii="Times New Roman" w:hAnsi="Times New Roman" w:eastAsia="Times New Roman" w:cs="Times New Roman"/>
              </w:rPr>
              <w:t>5</w:t>
            </w:r>
            <w:r>
              <w:rPr>
                <w:rFonts w:ascii="Times New Roman" w:hAnsi="Times New Roman" w:eastAsia="Times New Roman" w:cs="Times New Roman"/>
                <w:spacing w:val="15"/>
              </w:rPr>
              <w:t xml:space="preserve"> </w:t>
            </w:r>
            <w:r>
              <w:t>分。</w:t>
            </w:r>
          </w:p>
          <w:p w14:paraId="32B5AB18">
            <w:pPr>
              <w:pStyle w:val="13"/>
              <w:spacing w:line="369" w:lineRule="auto"/>
              <w:ind w:left="119" w:right="163" w:firstLine="211"/>
            </w:pPr>
            <w:r>
              <w:rPr>
                <w:rFonts w:ascii="Times New Roman" w:hAnsi="Times New Roman" w:eastAsia="Times New Roman" w:cs="Times New Roman"/>
                <w:spacing w:val="-4"/>
              </w:rPr>
              <w:t>3</w:t>
            </w:r>
            <w:r>
              <w:rPr>
                <w:spacing w:val="-4"/>
              </w:rPr>
              <w:t>．在满足资格审查条件的基础上，</w:t>
            </w:r>
            <w:r>
              <w:rPr>
                <w:rFonts w:hint="eastAsia"/>
                <w:spacing w:val="-4"/>
                <w:lang w:eastAsia="zh-CN"/>
              </w:rPr>
              <w:t>投标人</w:t>
            </w:r>
            <w:r>
              <w:rPr>
                <w:spacing w:val="-4"/>
              </w:rPr>
              <w:t>（或</w:t>
            </w:r>
            <w:r>
              <w:rPr>
                <w:spacing w:val="10"/>
              </w:rPr>
              <w:t>投标时在协议书中明确承担勘察任务</w:t>
            </w:r>
            <w:r>
              <w:rPr>
                <w:spacing w:val="9"/>
              </w:rPr>
              <w:t>的一方）在近</w:t>
            </w:r>
            <w:r>
              <w:rPr>
                <w:spacing w:val="-27"/>
              </w:rPr>
              <w:t xml:space="preserve"> </w:t>
            </w:r>
            <w:r>
              <w:rPr>
                <w:rFonts w:ascii="Times New Roman" w:hAnsi="Times New Roman" w:eastAsia="Times New Roman" w:cs="Times New Roman"/>
                <w:spacing w:val="9"/>
              </w:rPr>
              <w:t xml:space="preserve">5 </w:t>
            </w:r>
            <w:r>
              <w:rPr>
                <w:spacing w:val="9"/>
              </w:rPr>
              <w:t>年内，完成过的新建（或改建或改</w:t>
            </w:r>
            <w:r>
              <w:rPr>
                <w:spacing w:val="1"/>
              </w:rPr>
              <w:t>扩建）公路隧道工程勘察任务，每增加</w:t>
            </w:r>
            <w:r>
              <w:rPr>
                <w:spacing w:val="-22"/>
              </w:rPr>
              <w:t xml:space="preserve"> </w:t>
            </w:r>
            <w:r>
              <w:rPr>
                <w:rFonts w:ascii="Times New Roman" w:hAnsi="Times New Roman" w:eastAsia="Times New Roman" w:cs="Times New Roman"/>
                <w:spacing w:val="1"/>
              </w:rPr>
              <w:t xml:space="preserve">1 </w:t>
            </w:r>
            <w:r>
              <w:rPr>
                <w:spacing w:val="1"/>
              </w:rPr>
              <w:t>个加</w:t>
            </w:r>
            <w:r>
              <w:rPr>
                <w:spacing w:val="-35"/>
              </w:rPr>
              <w:t xml:space="preserve"> </w:t>
            </w:r>
            <w:r>
              <w:rPr>
                <w:rFonts w:ascii="Times New Roman" w:hAnsi="Times New Roman" w:eastAsia="Times New Roman" w:cs="Times New Roman"/>
                <w:spacing w:val="1"/>
              </w:rPr>
              <w:t>5</w:t>
            </w:r>
            <w:r>
              <w:rPr>
                <w:rFonts w:ascii="Times New Roman" w:hAnsi="Times New Roman" w:eastAsia="Times New Roman" w:cs="Times New Roman"/>
                <w:spacing w:val="15"/>
              </w:rPr>
              <w:t xml:space="preserve"> </w:t>
            </w:r>
            <w:r>
              <w:rPr>
                <w:spacing w:val="1"/>
              </w:rPr>
              <w:t>分，</w:t>
            </w:r>
            <w:r>
              <w:rPr>
                <w:spacing w:val="4"/>
              </w:rPr>
              <w:t>本项最多加</w:t>
            </w:r>
            <w:r>
              <w:rPr>
                <w:spacing w:val="-37"/>
              </w:rPr>
              <w:t xml:space="preserve"> </w:t>
            </w:r>
            <w:r>
              <w:rPr>
                <w:rFonts w:ascii="Times New Roman" w:hAnsi="Times New Roman" w:eastAsia="Times New Roman" w:cs="Times New Roman"/>
                <w:spacing w:val="4"/>
              </w:rPr>
              <w:t>5</w:t>
            </w:r>
            <w:r>
              <w:rPr>
                <w:rFonts w:ascii="Times New Roman" w:hAnsi="Times New Roman" w:eastAsia="Times New Roman" w:cs="Times New Roman"/>
                <w:spacing w:val="14"/>
                <w:w w:val="101"/>
              </w:rPr>
              <w:t xml:space="preserve"> </w:t>
            </w:r>
            <w:r>
              <w:rPr>
                <w:spacing w:val="4"/>
              </w:rPr>
              <w:t>分。</w:t>
            </w:r>
          </w:p>
          <w:p w14:paraId="046D06B4">
            <w:pPr>
              <w:pStyle w:val="13"/>
              <w:spacing w:line="302" w:lineRule="auto"/>
              <w:ind w:left="118" w:right="215" w:firstLine="212"/>
            </w:pPr>
            <w:r>
              <w:rPr>
                <w:spacing w:val="10"/>
              </w:rPr>
              <w:t>注：承担相应工作的单位的同一个项目同时满足</w:t>
            </w:r>
            <w:r>
              <w:rPr>
                <w:spacing w:val="5"/>
              </w:rPr>
              <w:t>业绩考核指标的可以在上述</w:t>
            </w:r>
            <w:r>
              <w:rPr>
                <w:spacing w:val="-25"/>
              </w:rPr>
              <w:t xml:space="preserve"> </w:t>
            </w:r>
            <w:r>
              <w:rPr>
                <w:rFonts w:ascii="Times New Roman" w:hAnsi="Times New Roman" w:eastAsia="Times New Roman" w:cs="Times New Roman"/>
                <w:spacing w:val="5"/>
              </w:rPr>
              <w:t>2</w:t>
            </w:r>
            <w:r>
              <w:rPr>
                <w:rFonts w:ascii="Times New Roman" w:hAnsi="Times New Roman" w:eastAsia="Times New Roman" w:cs="Times New Roman"/>
                <w:spacing w:val="-28"/>
              </w:rPr>
              <w:t xml:space="preserve"> </w:t>
            </w:r>
            <w:r>
              <w:rPr>
                <w:spacing w:val="5"/>
              </w:rPr>
              <w:t>、</w:t>
            </w:r>
            <w:r>
              <w:rPr>
                <w:rFonts w:ascii="Times New Roman" w:hAnsi="Times New Roman" w:eastAsia="Times New Roman" w:cs="Times New Roman"/>
                <w:spacing w:val="5"/>
              </w:rPr>
              <w:t>3</w:t>
            </w:r>
            <w:r>
              <w:rPr>
                <w:rFonts w:ascii="Times New Roman" w:hAnsi="Times New Roman" w:eastAsia="Times New Roman" w:cs="Times New Roman"/>
                <w:spacing w:val="31"/>
                <w:w w:val="101"/>
              </w:rPr>
              <w:t xml:space="preserve"> </w:t>
            </w:r>
            <w:r>
              <w:rPr>
                <w:spacing w:val="5"/>
              </w:rPr>
              <w:t>中重复计分。</w:t>
            </w:r>
          </w:p>
        </w:tc>
      </w:tr>
    </w:tbl>
    <w:p w14:paraId="3589F858"/>
    <w:tbl>
      <w:tblPr>
        <w:tblStyle w:val="12"/>
        <w:tblW w:w="928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8200"/>
      </w:tblGrid>
      <w:tr w14:paraId="76DD3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9284" w:type="dxa"/>
            <w:gridSpan w:val="2"/>
            <w:tcBorders>
              <w:top w:val="single" w:color="000000" w:sz="6" w:space="0"/>
              <w:left w:val="single" w:color="000000" w:sz="6" w:space="0"/>
              <w:right w:val="single" w:color="000000" w:sz="6" w:space="0"/>
            </w:tcBorders>
            <w:vAlign w:val="top"/>
          </w:tcPr>
          <w:p w14:paraId="7202D073">
            <w:pPr>
              <w:spacing w:before="145" w:line="231" w:lineRule="auto"/>
              <w:ind w:left="116"/>
              <w:rPr>
                <w:rFonts w:ascii="黑体" w:hAnsi="黑体" w:eastAsia="黑体" w:cs="黑体"/>
                <w:sz w:val="20"/>
                <w:szCs w:val="20"/>
              </w:rPr>
            </w:pPr>
            <w:r>
              <w:rPr>
                <w:rFonts w:ascii="黑体" w:hAnsi="黑体" w:eastAsia="黑体" w:cs="黑体"/>
                <w:spacing w:val="7"/>
                <w:sz w:val="20"/>
                <w:szCs w:val="20"/>
              </w:rPr>
              <w:t>需要补充的其他内容：</w:t>
            </w:r>
          </w:p>
        </w:tc>
      </w:tr>
      <w:tr w14:paraId="07A11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084" w:type="dxa"/>
            <w:tcBorders>
              <w:left w:val="single" w:color="000000" w:sz="6" w:space="0"/>
            </w:tcBorders>
            <w:vAlign w:val="top"/>
          </w:tcPr>
          <w:p w14:paraId="79918D5E">
            <w:pPr>
              <w:spacing w:before="143" w:line="231" w:lineRule="auto"/>
              <w:ind w:left="225"/>
              <w:rPr>
                <w:rFonts w:ascii="黑体" w:hAnsi="黑体" w:eastAsia="黑体" w:cs="黑体"/>
                <w:sz w:val="20"/>
                <w:szCs w:val="20"/>
              </w:rPr>
            </w:pPr>
            <w:r>
              <w:rPr>
                <w:rFonts w:ascii="黑体" w:hAnsi="黑体" w:eastAsia="黑体" w:cs="黑体"/>
                <w:spacing w:val="6"/>
                <w:sz w:val="20"/>
                <w:szCs w:val="20"/>
              </w:rPr>
              <w:t>条款号</w:t>
            </w:r>
          </w:p>
        </w:tc>
        <w:tc>
          <w:tcPr>
            <w:tcW w:w="8200" w:type="dxa"/>
            <w:tcBorders>
              <w:right w:val="single" w:color="000000" w:sz="6" w:space="0"/>
            </w:tcBorders>
            <w:vAlign w:val="top"/>
          </w:tcPr>
          <w:p w14:paraId="2B55826A">
            <w:pPr>
              <w:spacing w:before="143" w:line="229" w:lineRule="auto"/>
              <w:ind w:left="3680"/>
              <w:rPr>
                <w:rFonts w:ascii="黑体" w:hAnsi="黑体" w:eastAsia="黑体" w:cs="黑体"/>
                <w:sz w:val="20"/>
                <w:szCs w:val="20"/>
              </w:rPr>
            </w:pPr>
            <w:r>
              <w:rPr>
                <w:rFonts w:ascii="黑体" w:hAnsi="黑体" w:eastAsia="黑体" w:cs="黑体"/>
                <w:spacing w:val="7"/>
                <w:sz w:val="20"/>
                <w:szCs w:val="20"/>
              </w:rPr>
              <w:t>编列内容</w:t>
            </w:r>
          </w:p>
        </w:tc>
      </w:tr>
      <w:tr w14:paraId="3606A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5" w:hRule="atLeast"/>
        </w:trPr>
        <w:tc>
          <w:tcPr>
            <w:tcW w:w="1084" w:type="dxa"/>
            <w:tcBorders>
              <w:left w:val="single" w:color="000000" w:sz="6" w:space="0"/>
              <w:bottom w:val="single" w:color="000000" w:sz="6" w:space="0"/>
            </w:tcBorders>
            <w:vAlign w:val="top"/>
          </w:tcPr>
          <w:p w14:paraId="0EEDF946">
            <w:pPr>
              <w:spacing w:line="244" w:lineRule="auto"/>
              <w:rPr>
                <w:rFonts w:ascii="Arial"/>
                <w:sz w:val="21"/>
              </w:rPr>
            </w:pPr>
          </w:p>
          <w:p w14:paraId="062A3A32">
            <w:pPr>
              <w:spacing w:line="244" w:lineRule="auto"/>
              <w:rPr>
                <w:rFonts w:ascii="Arial"/>
                <w:sz w:val="21"/>
              </w:rPr>
            </w:pPr>
          </w:p>
          <w:p w14:paraId="04DB96D0">
            <w:pPr>
              <w:spacing w:line="244" w:lineRule="auto"/>
              <w:rPr>
                <w:rFonts w:ascii="Arial"/>
                <w:sz w:val="21"/>
              </w:rPr>
            </w:pPr>
          </w:p>
          <w:p w14:paraId="297963CA">
            <w:pPr>
              <w:spacing w:line="244" w:lineRule="auto"/>
              <w:rPr>
                <w:rFonts w:ascii="Arial"/>
                <w:sz w:val="21"/>
              </w:rPr>
            </w:pPr>
          </w:p>
          <w:p w14:paraId="6E6CE0A4">
            <w:pPr>
              <w:spacing w:line="244" w:lineRule="auto"/>
              <w:rPr>
                <w:rFonts w:ascii="Arial"/>
                <w:sz w:val="21"/>
              </w:rPr>
            </w:pPr>
          </w:p>
          <w:p w14:paraId="1B8FEE44">
            <w:pPr>
              <w:spacing w:line="245" w:lineRule="auto"/>
              <w:rPr>
                <w:rFonts w:ascii="Arial"/>
                <w:sz w:val="21"/>
              </w:rPr>
            </w:pPr>
          </w:p>
          <w:p w14:paraId="79E72A01">
            <w:pPr>
              <w:spacing w:line="245" w:lineRule="auto"/>
              <w:rPr>
                <w:rFonts w:ascii="Arial"/>
                <w:sz w:val="21"/>
              </w:rPr>
            </w:pPr>
          </w:p>
          <w:p w14:paraId="4A649688">
            <w:pPr>
              <w:spacing w:before="58" w:line="195" w:lineRule="auto"/>
              <w:ind w:left="502"/>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8200" w:type="dxa"/>
            <w:tcBorders>
              <w:bottom w:val="single" w:color="000000" w:sz="6" w:space="0"/>
              <w:right w:val="single" w:color="000000" w:sz="6" w:space="0"/>
            </w:tcBorders>
            <w:vAlign w:val="top"/>
          </w:tcPr>
          <w:p w14:paraId="2AA60B28">
            <w:pPr>
              <w:pStyle w:val="13"/>
              <w:spacing w:before="144" w:line="228" w:lineRule="auto"/>
              <w:ind w:left="119"/>
            </w:pPr>
            <w:r>
              <w:rPr>
                <w:spacing w:val="6"/>
              </w:rPr>
              <w:t>需要补充的其他内容：</w:t>
            </w:r>
          </w:p>
          <w:p w14:paraId="132B1EF3">
            <w:pPr>
              <w:pStyle w:val="13"/>
              <w:spacing w:before="151" w:line="228" w:lineRule="auto"/>
              <w:ind w:left="124"/>
            </w:pPr>
            <w:r>
              <w:rPr>
                <w:rFonts w:ascii="Times New Roman" w:hAnsi="Times New Roman" w:eastAsia="Times New Roman" w:cs="Times New Roman"/>
                <w:spacing w:val="2"/>
              </w:rPr>
              <w:t>1.</w:t>
            </w:r>
            <w:r>
              <w:rPr>
                <w:rFonts w:ascii="Times New Roman" w:hAnsi="Times New Roman" w:eastAsia="Times New Roman" w:cs="Times New Roman"/>
                <w:spacing w:val="5"/>
              </w:rPr>
              <w:t xml:space="preserve">  </w:t>
            </w:r>
            <w:r>
              <w:rPr>
                <w:spacing w:val="2"/>
              </w:rPr>
              <w:t>评标办法</w:t>
            </w:r>
          </w:p>
          <w:p w14:paraId="5780E7DC">
            <w:pPr>
              <w:pStyle w:val="13"/>
              <w:spacing w:before="154" w:line="227" w:lineRule="auto"/>
              <w:ind w:left="529"/>
            </w:pPr>
            <w:r>
              <w:rPr>
                <w:spacing w:val="6"/>
              </w:rPr>
              <w:t>本条细化为：</w:t>
            </w:r>
          </w:p>
          <w:p w14:paraId="2D8709E6">
            <w:pPr>
              <w:pStyle w:val="13"/>
              <w:spacing w:before="154" w:line="227" w:lineRule="auto"/>
              <w:ind w:left="529"/>
            </w:pPr>
            <w:r>
              <w:rPr>
                <w:spacing w:val="8"/>
              </w:rPr>
              <w:t>本次评标采用综合评分法。</w:t>
            </w:r>
          </w:p>
          <w:p w14:paraId="7CDEDE92">
            <w:pPr>
              <w:pStyle w:val="13"/>
              <w:spacing w:before="152" w:line="342" w:lineRule="auto"/>
              <w:ind w:left="108" w:right="102" w:firstLine="436"/>
              <w:jc w:val="both"/>
            </w:pPr>
            <w:r>
              <w:rPr>
                <w:rFonts w:ascii="Times New Roman" w:hAnsi="Times New Roman" w:eastAsia="Times New Roman" w:cs="Times New Roman"/>
                <w:spacing w:val="6"/>
              </w:rPr>
              <w:t>1.</w:t>
            </w:r>
            <w:r>
              <w:rPr>
                <w:rFonts w:ascii="Times New Roman" w:hAnsi="Times New Roman" w:eastAsia="Times New Roman" w:cs="Times New Roman"/>
                <w:spacing w:val="-25"/>
              </w:rPr>
              <w:t xml:space="preserve"> </w:t>
            </w:r>
            <w:r>
              <w:rPr>
                <w:rFonts w:ascii="Times New Roman" w:hAnsi="Times New Roman" w:eastAsia="Times New Roman" w:cs="Times New Roman"/>
                <w:spacing w:val="6"/>
              </w:rPr>
              <w:t xml:space="preserve">1 </w:t>
            </w:r>
            <w:r>
              <w:rPr>
                <w:spacing w:val="6"/>
              </w:rPr>
              <w:t>评标委员会首先对投标文件第一个信封按照</w:t>
            </w:r>
            <w:r>
              <w:rPr>
                <w:spacing w:val="5"/>
              </w:rPr>
              <w:t>本章第</w:t>
            </w:r>
            <w:r>
              <w:rPr>
                <w:spacing w:val="-37"/>
              </w:rPr>
              <w:t xml:space="preserve"> </w:t>
            </w:r>
            <w:r>
              <w:rPr>
                <w:rFonts w:ascii="Times New Roman" w:hAnsi="Times New Roman" w:eastAsia="Times New Roman" w:cs="Times New Roman"/>
                <w:spacing w:val="5"/>
              </w:rPr>
              <w:t>3.</w:t>
            </w:r>
            <w:r>
              <w:rPr>
                <w:rFonts w:ascii="Times New Roman" w:hAnsi="Times New Roman" w:eastAsia="Times New Roman" w:cs="Times New Roman"/>
                <w:spacing w:val="-25"/>
              </w:rPr>
              <w:t xml:space="preserve"> </w:t>
            </w:r>
            <w:r>
              <w:rPr>
                <w:rFonts w:ascii="Times New Roman" w:hAnsi="Times New Roman" w:eastAsia="Times New Roman" w:cs="Times New Roman"/>
                <w:spacing w:val="5"/>
              </w:rPr>
              <w:t xml:space="preserve">1 </w:t>
            </w:r>
            <w:r>
              <w:rPr>
                <w:spacing w:val="5"/>
              </w:rPr>
              <w:t>款规定进行初步评审（形</w:t>
            </w:r>
            <w:r>
              <w:rPr>
                <w:spacing w:val="8"/>
              </w:rPr>
              <w:t>式评审与响应性评审、资格评审</w:t>
            </w:r>
            <w:r>
              <w:rPr>
                <w:spacing w:val="-15"/>
              </w:rPr>
              <w:t>），</w:t>
            </w:r>
            <w:r>
              <w:rPr>
                <w:spacing w:val="8"/>
              </w:rPr>
              <w:t>并对参与标段内详细评审的投标文</w:t>
            </w:r>
            <w:r>
              <w:rPr>
                <w:spacing w:val="7"/>
              </w:rPr>
              <w:t>件按照本章第</w:t>
            </w:r>
            <w:r>
              <w:rPr>
                <w:spacing w:val="-39"/>
              </w:rPr>
              <w:t xml:space="preserve"> </w:t>
            </w:r>
            <w:r>
              <w:rPr>
                <w:rFonts w:ascii="Times New Roman" w:hAnsi="Times New Roman" w:eastAsia="Times New Roman" w:cs="Times New Roman"/>
                <w:spacing w:val="7"/>
              </w:rPr>
              <w:t>3.2</w:t>
            </w:r>
            <w:r>
              <w:rPr>
                <w:spacing w:val="10"/>
              </w:rPr>
              <w:t>款规定的评分标准进行第一个信封详细评审及评分。各评分因素得分以评标委员</w:t>
            </w:r>
            <w:r>
              <w:rPr>
                <w:spacing w:val="9"/>
              </w:rPr>
              <w:t>会各成</w:t>
            </w:r>
            <w:r>
              <w:rPr>
                <w:spacing w:val="10"/>
              </w:rPr>
              <w:t>员的打分平均值确定：各评分因素（履约信誉评分项除外）得分一般不得低</w:t>
            </w:r>
            <w:r>
              <w:rPr>
                <w:spacing w:val="9"/>
              </w:rPr>
              <w:t>于其权重分</w:t>
            </w:r>
            <w:r>
              <w:rPr>
                <w:spacing w:val="8"/>
              </w:rPr>
              <w:t>值的</w:t>
            </w:r>
            <w:r>
              <w:rPr>
                <w:spacing w:val="-27"/>
              </w:rPr>
              <w:t xml:space="preserve"> </w:t>
            </w:r>
            <w:r>
              <w:rPr>
                <w:rFonts w:ascii="Times New Roman" w:hAnsi="Times New Roman" w:eastAsia="Times New Roman" w:cs="Times New Roman"/>
                <w:spacing w:val="8"/>
              </w:rPr>
              <w:t>60%</w:t>
            </w:r>
            <w:r>
              <w:rPr>
                <w:rFonts w:ascii="Times New Roman" w:hAnsi="Times New Roman" w:eastAsia="Times New Roman" w:cs="Times New Roman"/>
                <w:spacing w:val="-24"/>
              </w:rPr>
              <w:t xml:space="preserve"> </w:t>
            </w:r>
            <w:r>
              <w:rPr>
                <w:spacing w:val="8"/>
              </w:rPr>
              <w:t>，且各评分因素（细分项）得分应以评标委员会各成员的打分平均值确定，评</w:t>
            </w:r>
          </w:p>
        </w:tc>
      </w:tr>
    </w:tbl>
    <w:p w14:paraId="1B7F078A">
      <w:pPr>
        <w:rPr>
          <w:rFonts w:ascii="Arial"/>
          <w:sz w:val="21"/>
        </w:rPr>
      </w:pPr>
    </w:p>
    <w:p w14:paraId="0EE5D3E5">
      <w:pPr>
        <w:spacing w:before="3"/>
        <w:rPr>
          <w:rFonts w:hint="eastAsia" w:eastAsia="宋体"/>
          <w:lang w:eastAsia="zh-CN"/>
        </w:rPr>
      </w:pPr>
      <w:r>
        <w:rPr>
          <w:rFonts w:hint="eastAsia" w:eastAsia="宋体"/>
          <w:lang w:eastAsia="zh-CN"/>
        </w:rPr>
        <w:br w:type="page"/>
      </w:r>
    </w:p>
    <w:tbl>
      <w:tblPr>
        <w:tblStyle w:val="12"/>
        <w:tblW w:w="928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8200"/>
      </w:tblGrid>
      <w:tr w14:paraId="2E0B5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9284" w:type="dxa"/>
            <w:gridSpan w:val="2"/>
            <w:tcBorders>
              <w:top w:val="single" w:color="000000" w:sz="6" w:space="0"/>
              <w:left w:val="single" w:color="000000" w:sz="6" w:space="0"/>
              <w:right w:val="single" w:color="000000" w:sz="6" w:space="0"/>
            </w:tcBorders>
            <w:vAlign w:val="top"/>
          </w:tcPr>
          <w:p w14:paraId="4D820F00">
            <w:pPr>
              <w:spacing w:before="145" w:line="231" w:lineRule="auto"/>
              <w:ind w:left="116"/>
              <w:rPr>
                <w:rFonts w:ascii="黑体" w:hAnsi="黑体" w:eastAsia="黑体" w:cs="黑体"/>
                <w:sz w:val="20"/>
                <w:szCs w:val="20"/>
              </w:rPr>
            </w:pPr>
            <w:r>
              <w:rPr>
                <w:rFonts w:ascii="黑体" w:hAnsi="黑体" w:eastAsia="黑体" w:cs="黑体"/>
                <w:spacing w:val="7"/>
                <w:sz w:val="20"/>
                <w:szCs w:val="20"/>
              </w:rPr>
              <w:t>需要补充的其他内容：</w:t>
            </w:r>
          </w:p>
        </w:tc>
      </w:tr>
      <w:tr w14:paraId="6999A9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84" w:type="dxa"/>
            <w:tcBorders>
              <w:left w:val="single" w:color="000000" w:sz="6" w:space="0"/>
            </w:tcBorders>
            <w:vAlign w:val="top"/>
          </w:tcPr>
          <w:p w14:paraId="4BCB5D79">
            <w:pPr>
              <w:spacing w:before="140" w:line="231" w:lineRule="auto"/>
              <w:ind w:left="225"/>
              <w:rPr>
                <w:rFonts w:ascii="黑体" w:hAnsi="黑体" w:eastAsia="黑体" w:cs="黑体"/>
                <w:sz w:val="20"/>
                <w:szCs w:val="20"/>
              </w:rPr>
            </w:pPr>
            <w:r>
              <w:rPr>
                <w:rFonts w:ascii="黑体" w:hAnsi="黑体" w:eastAsia="黑体" w:cs="黑体"/>
                <w:spacing w:val="6"/>
                <w:sz w:val="20"/>
                <w:szCs w:val="20"/>
              </w:rPr>
              <w:t>条款号</w:t>
            </w:r>
          </w:p>
        </w:tc>
        <w:tc>
          <w:tcPr>
            <w:tcW w:w="8200" w:type="dxa"/>
            <w:tcBorders>
              <w:right w:val="single" w:color="000000" w:sz="6" w:space="0"/>
            </w:tcBorders>
            <w:vAlign w:val="top"/>
          </w:tcPr>
          <w:p w14:paraId="46494006">
            <w:pPr>
              <w:spacing w:before="140" w:line="229" w:lineRule="auto"/>
              <w:ind w:left="3680"/>
              <w:rPr>
                <w:rFonts w:ascii="黑体" w:hAnsi="黑体" w:eastAsia="黑体" w:cs="黑体"/>
                <w:sz w:val="20"/>
                <w:szCs w:val="20"/>
              </w:rPr>
            </w:pPr>
            <w:r>
              <w:rPr>
                <w:rFonts w:ascii="黑体" w:hAnsi="黑体" w:eastAsia="黑体" w:cs="黑体"/>
                <w:spacing w:val="7"/>
                <w:sz w:val="20"/>
                <w:szCs w:val="20"/>
              </w:rPr>
              <w:t>编列内容</w:t>
            </w:r>
          </w:p>
        </w:tc>
      </w:tr>
      <w:tr w14:paraId="3571BC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8" w:hRule="atLeast"/>
        </w:trPr>
        <w:tc>
          <w:tcPr>
            <w:tcW w:w="1084" w:type="dxa"/>
            <w:tcBorders>
              <w:left w:val="single" w:color="000000" w:sz="6" w:space="0"/>
            </w:tcBorders>
            <w:vAlign w:val="top"/>
          </w:tcPr>
          <w:p w14:paraId="1E76715E">
            <w:pPr>
              <w:rPr>
                <w:rFonts w:ascii="Arial"/>
                <w:sz w:val="21"/>
              </w:rPr>
            </w:pPr>
          </w:p>
        </w:tc>
        <w:tc>
          <w:tcPr>
            <w:tcW w:w="8200" w:type="dxa"/>
            <w:tcBorders>
              <w:right w:val="single" w:color="000000" w:sz="6" w:space="0"/>
            </w:tcBorders>
            <w:vAlign w:val="top"/>
          </w:tcPr>
          <w:p w14:paraId="643AE5A2">
            <w:pPr>
              <w:pStyle w:val="13"/>
              <w:spacing w:before="141" w:line="369" w:lineRule="auto"/>
              <w:ind w:left="109" w:right="102"/>
              <w:jc w:val="both"/>
            </w:pPr>
            <w:r>
              <w:rPr>
                <w:spacing w:val="8"/>
              </w:rPr>
              <w:t>标委员会成员总数为</w:t>
            </w:r>
            <w:r>
              <w:rPr>
                <w:spacing w:val="-28"/>
              </w:rPr>
              <w:t xml:space="preserve"> </w:t>
            </w:r>
            <w:r>
              <w:rPr>
                <w:rFonts w:ascii="Times New Roman" w:hAnsi="Times New Roman" w:eastAsia="Times New Roman" w:cs="Times New Roman"/>
                <w:spacing w:val="8"/>
              </w:rPr>
              <w:t xml:space="preserve">7 </w:t>
            </w:r>
            <w:r>
              <w:rPr>
                <w:spacing w:val="8"/>
              </w:rPr>
              <w:t>人（含）</w:t>
            </w:r>
            <w:r>
              <w:rPr>
                <w:spacing w:val="-57"/>
              </w:rPr>
              <w:t xml:space="preserve"> </w:t>
            </w:r>
            <w:r>
              <w:rPr>
                <w:spacing w:val="8"/>
              </w:rPr>
              <w:t>以上时，该平均值以去掉一个最高分和一个最低分后计</w:t>
            </w:r>
            <w:r>
              <w:rPr>
                <w:spacing w:val="9"/>
              </w:rPr>
              <w:t>算。评标委员会成员对某一项评分因素（细分项）的评分低于权重分值</w:t>
            </w:r>
            <w:r>
              <w:rPr>
                <w:spacing w:val="-36"/>
              </w:rPr>
              <w:t xml:space="preserve"> </w:t>
            </w:r>
            <w:r>
              <w:rPr>
                <w:rFonts w:ascii="Times New Roman" w:hAnsi="Times New Roman" w:eastAsia="Times New Roman" w:cs="Times New Roman"/>
                <w:spacing w:val="9"/>
              </w:rPr>
              <w:t>60%</w:t>
            </w:r>
            <w:r>
              <w:rPr>
                <w:spacing w:val="8"/>
              </w:rPr>
              <w:t>的，应在评</w:t>
            </w:r>
            <w:r>
              <w:rPr>
                <w:spacing w:val="7"/>
              </w:rPr>
              <w:t>标报告中作出说明。</w:t>
            </w:r>
          </w:p>
          <w:p w14:paraId="2FAF31F1">
            <w:pPr>
              <w:pStyle w:val="13"/>
              <w:spacing w:line="369" w:lineRule="auto"/>
              <w:ind w:left="108" w:right="102" w:firstLine="435"/>
            </w:pPr>
            <w:r>
              <w:rPr>
                <w:rFonts w:ascii="Times New Roman" w:hAnsi="Times New Roman" w:eastAsia="Times New Roman" w:cs="Times New Roman"/>
                <w:spacing w:val="11"/>
              </w:rPr>
              <w:t>1.2</w:t>
            </w:r>
            <w:r>
              <w:rPr>
                <w:rFonts w:ascii="Times New Roman" w:hAnsi="Times New Roman" w:eastAsia="Times New Roman" w:cs="Times New Roman"/>
                <w:spacing w:val="32"/>
                <w:w w:val="101"/>
              </w:rPr>
              <w:t xml:space="preserve"> </w:t>
            </w:r>
            <w:r>
              <w:rPr>
                <w:spacing w:val="11"/>
              </w:rPr>
              <w:t>所有参与标段内详细评审的投标文件第二个信封在监督人的监督下按照本章第</w:t>
            </w:r>
            <w:r>
              <w:rPr>
                <w:rFonts w:ascii="Times New Roman" w:hAnsi="Times New Roman" w:eastAsia="Times New Roman" w:cs="Times New Roman"/>
                <w:spacing w:val="7"/>
              </w:rPr>
              <w:t xml:space="preserve">3.3 </w:t>
            </w:r>
            <w:r>
              <w:rPr>
                <w:spacing w:val="7"/>
              </w:rPr>
              <w:t>款规定进行开标；未通过第一个信封初步评审的投标人不进入</w:t>
            </w:r>
            <w:r>
              <w:rPr>
                <w:spacing w:val="6"/>
              </w:rPr>
              <w:t>第二个信封的评审，不</w:t>
            </w:r>
            <w:r>
              <w:rPr>
                <w:spacing w:val="8"/>
              </w:rPr>
              <w:t>参与第二个信封的开标。</w:t>
            </w:r>
          </w:p>
          <w:p w14:paraId="6886C427">
            <w:pPr>
              <w:pStyle w:val="13"/>
              <w:spacing w:before="2" w:line="369" w:lineRule="auto"/>
              <w:ind w:left="108" w:right="102" w:firstLine="436"/>
            </w:pPr>
            <w:r>
              <w:rPr>
                <w:rFonts w:ascii="Times New Roman" w:hAnsi="Times New Roman" w:eastAsia="Times New Roman" w:cs="Times New Roman"/>
                <w:spacing w:val="7"/>
              </w:rPr>
              <w:t xml:space="preserve">1.3 </w:t>
            </w:r>
            <w:r>
              <w:rPr>
                <w:spacing w:val="7"/>
              </w:rPr>
              <w:t>评标委员会对投标文件第二个信封按照本章第</w:t>
            </w:r>
            <w:r>
              <w:rPr>
                <w:spacing w:val="-37"/>
              </w:rPr>
              <w:t xml:space="preserve"> </w:t>
            </w:r>
            <w:r>
              <w:rPr>
                <w:rFonts w:ascii="Times New Roman" w:hAnsi="Times New Roman" w:eastAsia="Times New Roman" w:cs="Times New Roman"/>
                <w:spacing w:val="7"/>
              </w:rPr>
              <w:t xml:space="preserve">3.4 </w:t>
            </w:r>
            <w:r>
              <w:rPr>
                <w:spacing w:val="7"/>
              </w:rPr>
              <w:t>款规定进</w:t>
            </w:r>
            <w:r>
              <w:rPr>
                <w:spacing w:val="6"/>
              </w:rPr>
              <w:t>行初步评审，对通过</w:t>
            </w:r>
            <w:r>
              <w:rPr>
                <w:spacing w:val="9"/>
              </w:rPr>
              <w:t>第二个信封初步评审的投标文件按照本章第</w:t>
            </w:r>
            <w:r>
              <w:rPr>
                <w:spacing w:val="-39"/>
              </w:rPr>
              <w:t xml:space="preserve"> </w:t>
            </w:r>
            <w:r>
              <w:rPr>
                <w:rFonts w:ascii="Times New Roman" w:hAnsi="Times New Roman" w:eastAsia="Times New Roman" w:cs="Times New Roman"/>
                <w:spacing w:val="9"/>
              </w:rPr>
              <w:t>3.5</w:t>
            </w:r>
            <w:r>
              <w:rPr>
                <w:rFonts w:ascii="Times New Roman" w:hAnsi="Times New Roman" w:eastAsia="Times New Roman" w:cs="Times New Roman"/>
                <w:spacing w:val="8"/>
              </w:rPr>
              <w:t xml:space="preserve"> </w:t>
            </w:r>
            <w:r>
              <w:rPr>
                <w:spacing w:val="8"/>
              </w:rPr>
              <w:t>款规定的评分标准进行评标价评分。</w:t>
            </w:r>
          </w:p>
          <w:p w14:paraId="04AD2750">
            <w:pPr>
              <w:pStyle w:val="13"/>
              <w:spacing w:line="368" w:lineRule="auto"/>
              <w:ind w:left="110" w:right="102" w:firstLine="433"/>
            </w:pPr>
            <w:r>
              <w:rPr>
                <w:rFonts w:ascii="Times New Roman" w:hAnsi="Times New Roman" w:eastAsia="Times New Roman" w:cs="Times New Roman"/>
                <w:spacing w:val="6"/>
              </w:rPr>
              <w:t xml:space="preserve">1.4 </w:t>
            </w:r>
            <w:r>
              <w:rPr>
                <w:spacing w:val="6"/>
              </w:rPr>
              <w:t>各投标人的最终得分为第一个信封与第二个信封得分之和，评标委员会按最终得</w:t>
            </w:r>
            <w:r>
              <w:rPr>
                <w:spacing w:val="9"/>
              </w:rPr>
              <w:t>分由高到低顺序确定中标候选人推荐排序，但投标报价低于其成本的除外。</w:t>
            </w:r>
          </w:p>
          <w:p w14:paraId="22B97FB1">
            <w:pPr>
              <w:pStyle w:val="13"/>
              <w:spacing w:before="1" w:line="369" w:lineRule="auto"/>
              <w:ind w:left="107" w:right="104" w:firstLine="434"/>
            </w:pPr>
            <w:r>
              <w:rPr>
                <w:spacing w:val="9"/>
              </w:rPr>
              <w:t>当两家及以上投标人的最终得分相等时，若评标价不相等，以评标价较低者优先；</w:t>
            </w:r>
            <w:r>
              <w:rPr>
                <w:spacing w:val="10"/>
              </w:rPr>
              <w:t>当两家及以上投标人的最终得分相等且评标价也相等时，推荐顺序则依次依据</w:t>
            </w:r>
            <w:r>
              <w:rPr>
                <w:spacing w:val="9"/>
              </w:rPr>
              <w:t>“主要人</w:t>
            </w:r>
            <w:r>
              <w:rPr>
                <w:spacing w:val="8"/>
              </w:rPr>
              <w:t>员得分</w:t>
            </w:r>
            <w:r>
              <w:rPr>
                <w:spacing w:val="-72"/>
              </w:rPr>
              <w:t xml:space="preserve"> </w:t>
            </w:r>
            <w:r>
              <w:rPr>
                <w:spacing w:val="8"/>
              </w:rPr>
              <w:t>”、“企业业绩得分</w:t>
            </w:r>
            <w:r>
              <w:rPr>
                <w:spacing w:val="-70"/>
              </w:rPr>
              <w:t xml:space="preserve"> </w:t>
            </w:r>
            <w:r>
              <w:rPr>
                <w:spacing w:val="8"/>
              </w:rPr>
              <w:t>”、“技术建议书得分</w:t>
            </w:r>
            <w:r>
              <w:rPr>
                <w:spacing w:val="-73"/>
              </w:rPr>
              <w:t xml:space="preserve"> </w:t>
            </w:r>
            <w:r>
              <w:rPr>
                <w:spacing w:val="8"/>
              </w:rPr>
              <w:t>”由高</w:t>
            </w:r>
            <w:r>
              <w:rPr>
                <w:spacing w:val="7"/>
              </w:rPr>
              <w:t>到低的顺序进行确定，若“技</w:t>
            </w:r>
            <w:r>
              <w:rPr>
                <w:spacing w:val="9"/>
              </w:rPr>
              <w:t>术建议书得分</w:t>
            </w:r>
            <w:r>
              <w:rPr>
                <w:spacing w:val="-66"/>
              </w:rPr>
              <w:t xml:space="preserve"> </w:t>
            </w:r>
            <w:r>
              <w:rPr>
                <w:spacing w:val="9"/>
              </w:rPr>
              <w:t>”也相等时，则由评标委员会根据投标文件的编制情况投票确定其推荐顺</w:t>
            </w:r>
            <w:r>
              <w:t>序。</w:t>
            </w:r>
          </w:p>
          <w:p w14:paraId="3C392731">
            <w:pPr>
              <w:pStyle w:val="13"/>
              <w:spacing w:before="1" w:line="226" w:lineRule="auto"/>
              <w:ind w:left="544"/>
            </w:pPr>
            <w:r>
              <w:rPr>
                <w:rFonts w:ascii="Times New Roman" w:hAnsi="Times New Roman" w:eastAsia="Times New Roman" w:cs="Times New Roman"/>
                <w:spacing w:val="6"/>
              </w:rPr>
              <w:t xml:space="preserve">1.5 </w:t>
            </w:r>
            <w:r>
              <w:rPr>
                <w:spacing w:val="6"/>
              </w:rPr>
              <w:t>评标委员会按照本条第</w:t>
            </w:r>
            <w:r>
              <w:rPr>
                <w:spacing w:val="-21"/>
              </w:rPr>
              <w:t xml:space="preserve"> </w:t>
            </w:r>
            <w:r>
              <w:rPr>
                <w:rFonts w:ascii="Times New Roman" w:hAnsi="Times New Roman" w:eastAsia="Times New Roman" w:cs="Times New Roman"/>
                <w:spacing w:val="6"/>
              </w:rPr>
              <w:t xml:space="preserve">1.4 </w:t>
            </w:r>
            <w:r>
              <w:rPr>
                <w:spacing w:val="6"/>
              </w:rPr>
              <w:t>款中确定的先后排序推荐</w:t>
            </w:r>
            <w:r>
              <w:rPr>
                <w:spacing w:val="-22"/>
              </w:rPr>
              <w:t xml:space="preserve"> </w:t>
            </w:r>
            <w:r>
              <w:rPr>
                <w:rFonts w:ascii="Times New Roman" w:hAnsi="Times New Roman" w:eastAsia="Times New Roman" w:cs="Times New Roman"/>
                <w:spacing w:val="6"/>
              </w:rPr>
              <w:t xml:space="preserve">1~3 </w:t>
            </w:r>
            <w:r>
              <w:rPr>
                <w:spacing w:val="6"/>
              </w:rPr>
              <w:t>名中标候</w:t>
            </w:r>
            <w:r>
              <w:rPr>
                <w:spacing w:val="5"/>
              </w:rPr>
              <w:t>选人。</w:t>
            </w:r>
          </w:p>
        </w:tc>
      </w:tr>
      <w:tr w14:paraId="34C6D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0" w:hRule="atLeast"/>
        </w:trPr>
        <w:tc>
          <w:tcPr>
            <w:tcW w:w="1084" w:type="dxa"/>
            <w:tcBorders>
              <w:left w:val="single" w:color="000000" w:sz="6" w:space="0"/>
              <w:bottom w:val="single" w:color="000000" w:sz="6" w:space="0"/>
            </w:tcBorders>
            <w:vAlign w:val="top"/>
          </w:tcPr>
          <w:p w14:paraId="43D2328A">
            <w:pPr>
              <w:spacing w:line="250" w:lineRule="auto"/>
              <w:rPr>
                <w:rFonts w:ascii="Arial"/>
                <w:sz w:val="21"/>
              </w:rPr>
            </w:pPr>
          </w:p>
          <w:p w14:paraId="369BCA9E">
            <w:pPr>
              <w:spacing w:line="250" w:lineRule="auto"/>
              <w:rPr>
                <w:rFonts w:ascii="Arial"/>
                <w:sz w:val="21"/>
              </w:rPr>
            </w:pPr>
          </w:p>
          <w:p w14:paraId="1719E5EF">
            <w:pPr>
              <w:spacing w:line="250" w:lineRule="auto"/>
              <w:rPr>
                <w:rFonts w:ascii="Arial"/>
                <w:sz w:val="21"/>
              </w:rPr>
            </w:pPr>
          </w:p>
          <w:p w14:paraId="479CEA5B">
            <w:pPr>
              <w:spacing w:line="250" w:lineRule="auto"/>
              <w:rPr>
                <w:rFonts w:ascii="Arial"/>
                <w:sz w:val="21"/>
              </w:rPr>
            </w:pPr>
          </w:p>
          <w:p w14:paraId="69F578EC">
            <w:pPr>
              <w:spacing w:line="251" w:lineRule="auto"/>
              <w:rPr>
                <w:rFonts w:ascii="Arial"/>
                <w:sz w:val="21"/>
              </w:rPr>
            </w:pPr>
          </w:p>
          <w:p w14:paraId="090EC232">
            <w:pPr>
              <w:spacing w:line="251" w:lineRule="auto"/>
              <w:rPr>
                <w:rFonts w:ascii="Arial"/>
                <w:sz w:val="21"/>
              </w:rPr>
            </w:pPr>
          </w:p>
          <w:p w14:paraId="14DD460A">
            <w:pPr>
              <w:spacing w:line="251" w:lineRule="auto"/>
              <w:rPr>
                <w:rFonts w:ascii="Arial"/>
                <w:sz w:val="21"/>
              </w:rPr>
            </w:pPr>
          </w:p>
          <w:p w14:paraId="36DE534C">
            <w:pPr>
              <w:spacing w:line="251" w:lineRule="auto"/>
              <w:rPr>
                <w:rFonts w:ascii="Arial"/>
                <w:sz w:val="21"/>
              </w:rPr>
            </w:pPr>
          </w:p>
          <w:p w14:paraId="248B3079">
            <w:pPr>
              <w:spacing w:line="251" w:lineRule="auto"/>
              <w:rPr>
                <w:rFonts w:ascii="Arial"/>
                <w:sz w:val="21"/>
              </w:rPr>
            </w:pPr>
          </w:p>
          <w:p w14:paraId="01E1D3D3">
            <w:pPr>
              <w:spacing w:line="251" w:lineRule="auto"/>
              <w:rPr>
                <w:rFonts w:ascii="Arial"/>
                <w:sz w:val="21"/>
              </w:rPr>
            </w:pPr>
          </w:p>
          <w:p w14:paraId="254C3EA1">
            <w:pPr>
              <w:spacing w:line="251" w:lineRule="auto"/>
              <w:rPr>
                <w:rFonts w:ascii="Arial"/>
                <w:sz w:val="21"/>
              </w:rPr>
            </w:pPr>
          </w:p>
          <w:p w14:paraId="75B00DAD">
            <w:pPr>
              <w:spacing w:line="251" w:lineRule="auto"/>
              <w:rPr>
                <w:rFonts w:ascii="Arial"/>
                <w:sz w:val="21"/>
              </w:rPr>
            </w:pPr>
          </w:p>
          <w:p w14:paraId="2ACA9840">
            <w:pPr>
              <w:spacing w:line="251" w:lineRule="auto"/>
              <w:rPr>
                <w:rFonts w:ascii="Arial"/>
                <w:sz w:val="21"/>
              </w:rPr>
            </w:pPr>
          </w:p>
          <w:p w14:paraId="26E2E43B">
            <w:pPr>
              <w:spacing w:before="58" w:line="195" w:lineRule="auto"/>
              <w:ind w:left="486"/>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8200" w:type="dxa"/>
            <w:tcBorders>
              <w:bottom w:val="single" w:color="000000" w:sz="6" w:space="0"/>
              <w:right w:val="single" w:color="000000" w:sz="6" w:space="0"/>
            </w:tcBorders>
            <w:vAlign w:val="top"/>
          </w:tcPr>
          <w:p w14:paraId="501CE869">
            <w:pPr>
              <w:pStyle w:val="13"/>
              <w:spacing w:before="147" w:line="228" w:lineRule="auto"/>
              <w:ind w:left="108"/>
            </w:pPr>
            <w:r>
              <w:rPr>
                <w:spacing w:val="2"/>
              </w:rPr>
              <w:t>第</w:t>
            </w:r>
            <w:r>
              <w:rPr>
                <w:spacing w:val="-36"/>
              </w:rPr>
              <w:t xml:space="preserve"> </w:t>
            </w:r>
            <w:r>
              <w:rPr>
                <w:rFonts w:ascii="Times New Roman" w:hAnsi="Times New Roman" w:eastAsia="Times New Roman" w:cs="Times New Roman"/>
                <w:spacing w:val="2"/>
              </w:rPr>
              <w:t>3.</w:t>
            </w:r>
            <w:r>
              <w:rPr>
                <w:rFonts w:ascii="Times New Roman" w:hAnsi="Times New Roman" w:eastAsia="Times New Roman" w:cs="Times New Roman"/>
                <w:spacing w:val="-25"/>
              </w:rPr>
              <w:t xml:space="preserve"> </w:t>
            </w:r>
            <w:r>
              <w:rPr>
                <w:rFonts w:ascii="Times New Roman" w:hAnsi="Times New Roman" w:eastAsia="Times New Roman" w:cs="Times New Roman"/>
                <w:spacing w:val="2"/>
              </w:rPr>
              <w:t xml:space="preserve">1.3 </w:t>
            </w:r>
            <w:r>
              <w:rPr>
                <w:spacing w:val="2"/>
              </w:rPr>
              <w:t>项细化为：</w:t>
            </w:r>
          </w:p>
          <w:p w14:paraId="7B480D8C">
            <w:pPr>
              <w:pStyle w:val="13"/>
              <w:spacing w:before="153" w:line="369" w:lineRule="auto"/>
              <w:ind w:left="108" w:right="102" w:firstLine="419"/>
              <w:jc w:val="both"/>
            </w:pPr>
            <w:r>
              <w:rPr>
                <w:spacing w:val="9"/>
              </w:rPr>
              <w:t>某一标段通过第一个信封评审且参与第二个信封开标的投标人在</w:t>
            </w:r>
            <w:r>
              <w:rPr>
                <w:spacing w:val="-25"/>
              </w:rPr>
              <w:t xml:space="preserve"> </w:t>
            </w:r>
            <w:r>
              <w:rPr>
                <w:rFonts w:ascii="Times New Roman" w:hAnsi="Times New Roman" w:eastAsia="Times New Roman" w:cs="Times New Roman"/>
                <w:spacing w:val="9"/>
              </w:rPr>
              <w:t xml:space="preserve">3 </w:t>
            </w:r>
            <w:r>
              <w:rPr>
                <w:spacing w:val="9"/>
              </w:rPr>
              <w:t>个及以上的，招</w:t>
            </w:r>
            <w:r>
              <w:rPr>
                <w:spacing w:val="10"/>
              </w:rPr>
              <w:t>标人将按规定的程序进行第二个信封开标；在对第二个信封</w:t>
            </w:r>
            <w:r>
              <w:rPr>
                <w:spacing w:val="9"/>
              </w:rPr>
              <w:t>进行评审后，有效投标不足</w:t>
            </w:r>
            <w:r>
              <w:rPr>
                <w:rFonts w:ascii="Times New Roman" w:hAnsi="Times New Roman" w:eastAsia="Times New Roman" w:cs="Times New Roman"/>
                <w:spacing w:val="11"/>
              </w:rPr>
              <w:t xml:space="preserve">3 </w:t>
            </w:r>
            <w:r>
              <w:rPr>
                <w:spacing w:val="11"/>
              </w:rPr>
              <w:t>个使得投标明显缺乏竞争的，评标委员会可以否决这一标段的全部投标。评</w:t>
            </w:r>
            <w:r>
              <w:rPr>
                <w:spacing w:val="10"/>
              </w:rPr>
              <w:t>标委员会</w:t>
            </w:r>
            <w:r>
              <w:rPr>
                <w:spacing w:val="9"/>
              </w:rPr>
              <w:t>未否决全部投标的，应当在评标报告中阐明理由并推荐这一标段中标候选人。</w:t>
            </w:r>
          </w:p>
          <w:p w14:paraId="0AB2BBB1">
            <w:pPr>
              <w:pStyle w:val="13"/>
              <w:spacing w:before="5" w:line="350" w:lineRule="auto"/>
              <w:ind w:left="110" w:right="102" w:firstLine="418"/>
              <w:jc w:val="both"/>
            </w:pPr>
            <w:r>
              <w:rPr>
                <w:spacing w:val="9"/>
              </w:rPr>
              <w:t>某一标段通过第一个信封评审且参与第二个信封开标的投标人少于</w:t>
            </w:r>
            <w:r>
              <w:rPr>
                <w:spacing w:val="-28"/>
              </w:rPr>
              <w:t xml:space="preserve"> </w:t>
            </w:r>
            <w:r>
              <w:rPr>
                <w:rFonts w:ascii="Times New Roman" w:hAnsi="Times New Roman" w:eastAsia="Times New Roman" w:cs="Times New Roman"/>
                <w:spacing w:val="9"/>
              </w:rPr>
              <w:t xml:space="preserve">3 </w:t>
            </w:r>
            <w:r>
              <w:rPr>
                <w:spacing w:val="9"/>
              </w:rPr>
              <w:t>个的，评标委</w:t>
            </w:r>
            <w:r>
              <w:rPr>
                <w:spacing w:val="10"/>
              </w:rPr>
              <w:t>员会可以否决这一标段全部投标；未否决这一标段全部投标的，评标委员会应</w:t>
            </w:r>
            <w:r>
              <w:rPr>
                <w:spacing w:val="9"/>
              </w:rPr>
              <w:t>当对有效</w:t>
            </w:r>
            <w:r>
              <w:rPr>
                <w:spacing w:val="10"/>
              </w:rPr>
              <w:t>投标是否仍具有竞争性进行评审，评标委员会一致认为有效投标仍具有</w:t>
            </w:r>
            <w:r>
              <w:rPr>
                <w:spacing w:val="9"/>
              </w:rPr>
              <w:t>竞争性的，招标</w:t>
            </w:r>
            <w:r>
              <w:rPr>
                <w:spacing w:val="10"/>
              </w:rPr>
              <w:t>人将按规定的程序进行第二个信封（报价文件）开标，并在报告中予以说明。</w:t>
            </w:r>
            <w:r>
              <w:rPr>
                <w:spacing w:val="9"/>
              </w:rPr>
              <w:t>但评标委</w:t>
            </w:r>
            <w:r>
              <w:rPr>
                <w:spacing w:val="10"/>
              </w:rPr>
              <w:t>员会在进行第二个信封评审时仍有权否决这一标段全部投标；评标委员会对有</w:t>
            </w:r>
            <w:r>
              <w:rPr>
                <w:spacing w:val="9"/>
              </w:rPr>
              <w:t>效投标是否仍具备竞争性无法达成一致意见的，应当否决全部投标。</w:t>
            </w:r>
          </w:p>
          <w:p w14:paraId="034DA451">
            <w:pPr>
              <w:pStyle w:val="13"/>
              <w:spacing w:line="227" w:lineRule="auto"/>
              <w:ind w:left="108"/>
            </w:pPr>
            <w:r>
              <w:rPr>
                <w:spacing w:val="2"/>
              </w:rPr>
              <w:t>第</w:t>
            </w:r>
            <w:r>
              <w:rPr>
                <w:spacing w:val="-36"/>
              </w:rPr>
              <w:t xml:space="preserve"> </w:t>
            </w:r>
            <w:r>
              <w:rPr>
                <w:rFonts w:ascii="Times New Roman" w:hAnsi="Times New Roman" w:eastAsia="Times New Roman" w:cs="Times New Roman"/>
                <w:spacing w:val="2"/>
              </w:rPr>
              <w:t>3.6.</w:t>
            </w:r>
            <w:r>
              <w:rPr>
                <w:rFonts w:ascii="Times New Roman" w:hAnsi="Times New Roman" w:eastAsia="Times New Roman" w:cs="Times New Roman"/>
                <w:spacing w:val="-25"/>
              </w:rPr>
              <w:t xml:space="preserve"> </w:t>
            </w:r>
            <w:r>
              <w:rPr>
                <w:rFonts w:ascii="Times New Roman" w:hAnsi="Times New Roman" w:eastAsia="Times New Roman" w:cs="Times New Roman"/>
                <w:spacing w:val="2"/>
              </w:rPr>
              <w:t xml:space="preserve">1 </w:t>
            </w:r>
            <w:r>
              <w:rPr>
                <w:spacing w:val="2"/>
              </w:rPr>
              <w:t>项细化为：</w:t>
            </w:r>
          </w:p>
          <w:p w14:paraId="2795F0F0">
            <w:pPr>
              <w:pStyle w:val="13"/>
              <w:spacing w:before="154" w:line="227" w:lineRule="auto"/>
              <w:ind w:left="527"/>
            </w:pPr>
            <w:r>
              <w:rPr>
                <w:spacing w:val="9"/>
              </w:rPr>
              <w:t>在评标过程中，评标委员会还应查询以下网站对投标人提供的相关信息进行核实：</w:t>
            </w:r>
          </w:p>
          <w:p w14:paraId="5DF1649C">
            <w:pPr>
              <w:pStyle w:val="13"/>
              <w:spacing w:before="154" w:line="228" w:lineRule="auto"/>
              <w:ind w:right="10"/>
              <w:jc w:val="right"/>
            </w:pPr>
            <w:r>
              <w:rPr>
                <w:spacing w:val="3"/>
              </w:rPr>
              <w:t>（</w:t>
            </w:r>
            <w:r>
              <w:rPr>
                <w:rFonts w:ascii="Times New Roman" w:hAnsi="Times New Roman" w:eastAsia="Times New Roman" w:cs="Times New Roman"/>
                <w:spacing w:val="3"/>
              </w:rPr>
              <w:t>1</w:t>
            </w:r>
            <w:r>
              <w:rPr>
                <w:spacing w:val="3"/>
              </w:rPr>
              <w:t>）“全国投资项目在线审批监管平台</w:t>
            </w:r>
            <w:r>
              <w:rPr>
                <w:spacing w:val="-69"/>
              </w:rPr>
              <w:t xml:space="preserve"> </w:t>
            </w:r>
            <w:r>
              <w:rPr>
                <w:spacing w:val="3"/>
              </w:rPr>
              <w:t>”对投标人的咨询专业和服务范围</w:t>
            </w:r>
            <w:r>
              <w:rPr>
                <w:spacing w:val="2"/>
              </w:rPr>
              <w:t>进行核实；</w:t>
            </w:r>
          </w:p>
          <w:p w14:paraId="7C92F103">
            <w:pPr>
              <w:pStyle w:val="13"/>
              <w:spacing w:before="152" w:line="227" w:lineRule="auto"/>
              <w:ind w:right="17"/>
              <w:jc w:val="right"/>
            </w:pPr>
            <w:r>
              <w:rPr>
                <w:spacing w:val="7"/>
              </w:rPr>
              <w:t>（</w:t>
            </w:r>
            <w:r>
              <w:rPr>
                <w:rFonts w:ascii="Times New Roman" w:hAnsi="Times New Roman" w:eastAsia="Times New Roman" w:cs="Times New Roman"/>
                <w:spacing w:val="7"/>
              </w:rPr>
              <w:t>2</w:t>
            </w:r>
            <w:r>
              <w:rPr>
                <w:spacing w:val="7"/>
              </w:rPr>
              <w:t>）“信用中国</w:t>
            </w:r>
            <w:r>
              <w:rPr>
                <w:spacing w:val="-70"/>
              </w:rPr>
              <w:t xml:space="preserve"> </w:t>
            </w:r>
            <w:r>
              <w:rPr>
                <w:spacing w:val="7"/>
              </w:rPr>
              <w:t>”、“</w:t>
            </w:r>
            <w:r>
              <w:rPr>
                <w:spacing w:val="-72"/>
              </w:rPr>
              <w:t xml:space="preserve"> </w:t>
            </w:r>
            <w:r>
              <w:rPr>
                <w:spacing w:val="7"/>
              </w:rPr>
              <w:t>国家企业信用信息公示系</w:t>
            </w:r>
            <w:r>
              <w:rPr>
                <w:spacing w:val="6"/>
              </w:rPr>
              <w:t>统</w:t>
            </w:r>
            <w:r>
              <w:rPr>
                <w:spacing w:val="-70"/>
              </w:rPr>
              <w:t xml:space="preserve"> </w:t>
            </w:r>
            <w:r>
              <w:rPr>
                <w:spacing w:val="6"/>
              </w:rPr>
              <w:t>”对投标人信誉情况进行核实；</w:t>
            </w:r>
          </w:p>
          <w:p w14:paraId="7B1CB881">
            <w:pPr>
              <w:pStyle w:val="13"/>
              <w:spacing w:before="154" w:line="228" w:lineRule="auto"/>
              <w:ind w:left="538"/>
            </w:pPr>
            <w:r>
              <w:rPr>
                <w:spacing w:val="7"/>
              </w:rPr>
              <w:t>（</w:t>
            </w:r>
            <w:r>
              <w:rPr>
                <w:rFonts w:ascii="Times New Roman" w:hAnsi="Times New Roman" w:eastAsia="Times New Roman" w:cs="Times New Roman"/>
                <w:spacing w:val="7"/>
              </w:rPr>
              <w:t>3</w:t>
            </w:r>
            <w:r>
              <w:rPr>
                <w:spacing w:val="7"/>
              </w:rPr>
              <w:t>）“</w:t>
            </w:r>
            <w:r>
              <w:rPr>
                <w:spacing w:val="-69"/>
              </w:rPr>
              <w:t xml:space="preserve"> </w:t>
            </w:r>
            <w:r>
              <w:rPr>
                <w:spacing w:val="7"/>
              </w:rPr>
              <w:t>国家企业信用信息公示系统</w:t>
            </w:r>
            <w:r>
              <w:rPr>
                <w:spacing w:val="-70"/>
              </w:rPr>
              <w:t xml:space="preserve"> </w:t>
            </w:r>
            <w:r>
              <w:rPr>
                <w:spacing w:val="7"/>
              </w:rPr>
              <w:t>”对投标</w:t>
            </w:r>
            <w:r>
              <w:rPr>
                <w:spacing w:val="6"/>
              </w:rPr>
              <w:t>人股东信息进行核实；</w:t>
            </w:r>
          </w:p>
          <w:p w14:paraId="78637717">
            <w:pPr>
              <w:pStyle w:val="13"/>
              <w:spacing w:before="152" w:line="227" w:lineRule="auto"/>
              <w:ind w:left="529"/>
            </w:pPr>
            <w:r>
              <w:rPr>
                <w:spacing w:val="10"/>
              </w:rPr>
              <w:t>若投标文件载明的信息与相关网站发布的信息不符，使得投标人的资格条件</w:t>
            </w:r>
            <w:r>
              <w:rPr>
                <w:spacing w:val="9"/>
              </w:rPr>
              <w:t>不符合</w:t>
            </w:r>
          </w:p>
        </w:tc>
      </w:tr>
    </w:tbl>
    <w:p w14:paraId="1F1C8CC7">
      <w:pPr>
        <w:spacing w:line="211" w:lineRule="exact"/>
        <w:rPr>
          <w:rFonts w:ascii="Arial"/>
          <w:sz w:val="18"/>
        </w:rPr>
      </w:pPr>
    </w:p>
    <w:p w14:paraId="681CF935">
      <w:pPr>
        <w:spacing w:before="3"/>
        <w:rPr>
          <w:rFonts w:hint="eastAsia" w:eastAsia="宋体"/>
          <w:lang w:eastAsia="zh-CN"/>
        </w:rPr>
      </w:pPr>
      <w:r>
        <w:rPr>
          <w:rFonts w:hint="eastAsia" w:eastAsia="宋体"/>
          <w:lang w:eastAsia="zh-CN"/>
        </w:rPr>
        <w:br w:type="page"/>
      </w:r>
    </w:p>
    <w:tbl>
      <w:tblPr>
        <w:tblStyle w:val="12"/>
        <w:tblW w:w="928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8200"/>
      </w:tblGrid>
      <w:tr w14:paraId="230DD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5" w:hRule="atLeast"/>
        </w:trPr>
        <w:tc>
          <w:tcPr>
            <w:tcW w:w="9284" w:type="dxa"/>
            <w:gridSpan w:val="2"/>
            <w:tcBorders>
              <w:top w:val="single" w:color="000000" w:sz="6" w:space="0"/>
              <w:left w:val="single" w:color="000000" w:sz="6" w:space="0"/>
              <w:right w:val="single" w:color="000000" w:sz="6" w:space="0"/>
            </w:tcBorders>
            <w:vAlign w:val="top"/>
          </w:tcPr>
          <w:p w14:paraId="5255A1AE">
            <w:pPr>
              <w:spacing w:before="145" w:line="230" w:lineRule="auto"/>
              <w:ind w:left="116"/>
              <w:rPr>
                <w:rFonts w:ascii="黑体" w:hAnsi="黑体" w:eastAsia="黑体" w:cs="黑体"/>
                <w:sz w:val="20"/>
                <w:szCs w:val="20"/>
              </w:rPr>
            </w:pPr>
            <w:r>
              <w:rPr>
                <w:rFonts w:ascii="黑体" w:hAnsi="黑体" w:eastAsia="黑体" w:cs="黑体"/>
                <w:spacing w:val="7"/>
                <w:sz w:val="20"/>
                <w:szCs w:val="20"/>
              </w:rPr>
              <w:t>需要补充的其他内容：</w:t>
            </w:r>
          </w:p>
        </w:tc>
      </w:tr>
      <w:tr w14:paraId="0CB93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084" w:type="dxa"/>
            <w:tcBorders>
              <w:left w:val="single" w:color="000000" w:sz="6" w:space="0"/>
            </w:tcBorders>
            <w:vAlign w:val="top"/>
          </w:tcPr>
          <w:p w14:paraId="31685C8E">
            <w:pPr>
              <w:spacing w:before="144" w:line="227" w:lineRule="auto"/>
              <w:ind w:left="225"/>
              <w:rPr>
                <w:rFonts w:ascii="黑体" w:hAnsi="黑体" w:eastAsia="黑体" w:cs="黑体"/>
                <w:sz w:val="20"/>
                <w:szCs w:val="20"/>
              </w:rPr>
            </w:pPr>
            <w:r>
              <w:rPr>
                <w:rFonts w:ascii="黑体" w:hAnsi="黑体" w:eastAsia="黑体" w:cs="黑体"/>
                <w:spacing w:val="6"/>
                <w:sz w:val="20"/>
                <w:szCs w:val="20"/>
              </w:rPr>
              <w:t>条款号</w:t>
            </w:r>
          </w:p>
        </w:tc>
        <w:tc>
          <w:tcPr>
            <w:tcW w:w="8200" w:type="dxa"/>
            <w:tcBorders>
              <w:right w:val="single" w:color="000000" w:sz="6" w:space="0"/>
            </w:tcBorders>
            <w:vAlign w:val="top"/>
          </w:tcPr>
          <w:p w14:paraId="55708537">
            <w:pPr>
              <w:spacing w:before="144" w:line="227" w:lineRule="auto"/>
              <w:ind w:left="3680"/>
              <w:rPr>
                <w:rFonts w:ascii="黑体" w:hAnsi="黑体" w:eastAsia="黑体" w:cs="黑体"/>
                <w:sz w:val="20"/>
                <w:szCs w:val="20"/>
              </w:rPr>
            </w:pPr>
            <w:r>
              <w:rPr>
                <w:rFonts w:ascii="黑体" w:hAnsi="黑体" w:eastAsia="黑体" w:cs="黑体"/>
                <w:spacing w:val="7"/>
                <w:sz w:val="20"/>
                <w:szCs w:val="20"/>
              </w:rPr>
              <w:t>编列内容</w:t>
            </w:r>
          </w:p>
        </w:tc>
      </w:tr>
      <w:tr w14:paraId="7983A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084" w:type="dxa"/>
            <w:tcBorders>
              <w:left w:val="single" w:color="000000" w:sz="6" w:space="0"/>
              <w:bottom w:val="single" w:color="000000" w:sz="6" w:space="0"/>
            </w:tcBorders>
            <w:vAlign w:val="top"/>
          </w:tcPr>
          <w:p w14:paraId="4868C9EE">
            <w:pPr>
              <w:rPr>
                <w:rFonts w:ascii="Arial"/>
                <w:sz w:val="21"/>
              </w:rPr>
            </w:pPr>
          </w:p>
        </w:tc>
        <w:tc>
          <w:tcPr>
            <w:tcW w:w="8200" w:type="dxa"/>
            <w:tcBorders>
              <w:bottom w:val="single" w:color="000000" w:sz="6" w:space="0"/>
              <w:right w:val="single" w:color="000000" w:sz="6" w:space="0"/>
            </w:tcBorders>
            <w:vAlign w:val="top"/>
          </w:tcPr>
          <w:p w14:paraId="444E5A9C">
            <w:pPr>
              <w:pStyle w:val="13"/>
              <w:spacing w:before="150" w:line="216" w:lineRule="auto"/>
              <w:ind w:left="109"/>
              <w:outlineLvl w:val="0"/>
            </w:pPr>
            <w:bookmarkStart w:id="148" w:name="_Toc16444"/>
            <w:r>
              <w:rPr>
                <w:spacing w:val="8"/>
              </w:rPr>
              <w:t>招标文件规定的，评标委员会应否决其投标。</w:t>
            </w:r>
            <w:bookmarkEnd w:id="148"/>
          </w:p>
        </w:tc>
      </w:tr>
    </w:tbl>
    <w:p w14:paraId="6940F463">
      <w:pPr>
        <w:rPr>
          <w:rFonts w:ascii="Arial"/>
          <w:sz w:val="21"/>
        </w:rPr>
      </w:pPr>
    </w:p>
    <w:p w14:paraId="49CB61F9">
      <w:pPr>
        <w:spacing w:line="432" w:lineRule="auto"/>
        <w:rPr>
          <w:rFonts w:hint="eastAsia" w:ascii="Arial" w:eastAsia="宋体"/>
          <w:sz w:val="21"/>
          <w:lang w:eastAsia="zh-CN"/>
        </w:rPr>
      </w:pPr>
      <w:r>
        <w:rPr>
          <w:rFonts w:hint="eastAsia" w:ascii="Arial" w:eastAsia="宋体"/>
          <w:sz w:val="21"/>
          <w:lang w:eastAsia="zh-CN"/>
        </w:rPr>
        <w:br w:type="page"/>
      </w:r>
    </w:p>
    <w:p w14:paraId="56668F37">
      <w:pPr>
        <w:pStyle w:val="3"/>
        <w:spacing w:before="91" w:line="222" w:lineRule="auto"/>
        <w:ind w:left="31"/>
        <w:outlineLvl w:val="1"/>
        <w:rPr>
          <w:sz w:val="28"/>
          <w:szCs w:val="28"/>
        </w:rPr>
      </w:pPr>
      <w:bookmarkStart w:id="149" w:name="bookmark79"/>
      <w:bookmarkEnd w:id="149"/>
      <w:bookmarkStart w:id="150" w:name="_Toc5597"/>
      <w:r>
        <w:rPr>
          <w:rFonts w:ascii="Times New Roman" w:hAnsi="Times New Roman" w:eastAsia="Times New Roman" w:cs="Times New Roman"/>
          <w:spacing w:val="-4"/>
          <w:sz w:val="28"/>
          <w:szCs w:val="28"/>
        </w:rPr>
        <w:t xml:space="preserve">1.  </w:t>
      </w:r>
      <w:r>
        <w:rPr>
          <w:spacing w:val="-4"/>
          <w:sz w:val="28"/>
          <w:szCs w:val="28"/>
        </w:rPr>
        <w:t>评标方法</w:t>
      </w:r>
      <w:bookmarkEnd w:id="150"/>
    </w:p>
    <w:p w14:paraId="05506F3B">
      <w:pPr>
        <w:spacing w:line="267" w:lineRule="auto"/>
        <w:rPr>
          <w:rFonts w:ascii="Arial"/>
          <w:sz w:val="21"/>
        </w:rPr>
      </w:pPr>
    </w:p>
    <w:p w14:paraId="0703EC9E">
      <w:pPr>
        <w:spacing w:before="78" w:line="309" w:lineRule="auto"/>
        <w:ind w:left="8" w:firstLine="480"/>
        <w:jc w:val="both"/>
        <w:rPr>
          <w:rFonts w:ascii="宋体" w:hAnsi="宋体" w:eastAsia="宋体" w:cs="宋体"/>
          <w:sz w:val="24"/>
          <w:szCs w:val="24"/>
        </w:rPr>
      </w:pPr>
      <w:r>
        <w:rPr>
          <w:rFonts w:ascii="宋体" w:hAnsi="宋体" w:eastAsia="宋体" w:cs="宋体"/>
          <w:spacing w:val="-2"/>
          <w:sz w:val="24"/>
          <w:szCs w:val="24"/>
        </w:rPr>
        <w:t>本次评标采用综合评分法。评标委员会对满足招标文件实质性要求的投标文件，按</w:t>
      </w:r>
      <w:r>
        <w:rPr>
          <w:rFonts w:ascii="宋体" w:hAnsi="宋体" w:eastAsia="宋体" w:cs="宋体"/>
          <w:sz w:val="24"/>
          <w:szCs w:val="24"/>
        </w:rPr>
        <w:t>照本章第</w:t>
      </w:r>
      <w:r>
        <w:rPr>
          <w:rFonts w:ascii="宋体" w:hAnsi="宋体" w:eastAsia="宋体" w:cs="宋体"/>
          <w:spacing w:val="-53"/>
          <w:sz w:val="24"/>
          <w:szCs w:val="24"/>
        </w:rPr>
        <w:t xml:space="preserve"> </w:t>
      </w:r>
      <w:r>
        <w:rPr>
          <w:rFonts w:ascii="Times New Roman" w:hAnsi="Times New Roman" w:eastAsia="Times New Roman" w:cs="Times New Roman"/>
          <w:sz w:val="24"/>
          <w:szCs w:val="24"/>
        </w:rPr>
        <w:t xml:space="preserve">2.2 </w:t>
      </w:r>
      <w:r>
        <w:rPr>
          <w:rFonts w:ascii="宋体" w:hAnsi="宋体" w:eastAsia="宋体" w:cs="宋体"/>
          <w:sz w:val="24"/>
          <w:szCs w:val="24"/>
        </w:rPr>
        <w:t>款规定的评分标准进行打分，并按得分由高到低顺序推荐中</w:t>
      </w:r>
      <w:r>
        <w:rPr>
          <w:rFonts w:ascii="宋体" w:hAnsi="宋体" w:eastAsia="宋体" w:cs="宋体"/>
          <w:spacing w:val="-1"/>
          <w:sz w:val="24"/>
          <w:szCs w:val="24"/>
        </w:rPr>
        <w:t>标候选人，或根据招标人授权直接确定中标人，但投标报价</w:t>
      </w:r>
      <w:r>
        <w:rPr>
          <w:rFonts w:ascii="宋体" w:hAnsi="宋体" w:eastAsia="宋体" w:cs="宋体"/>
          <w:spacing w:val="-2"/>
          <w:sz w:val="24"/>
          <w:szCs w:val="24"/>
        </w:rPr>
        <w:t>低于其成本的除外。综合评分相等时，评</w:t>
      </w:r>
      <w:r>
        <w:rPr>
          <w:rFonts w:ascii="宋体" w:hAnsi="宋体" w:eastAsia="宋体" w:cs="宋体"/>
          <w:sz w:val="24"/>
          <w:szCs w:val="24"/>
        </w:rPr>
        <w:t>标委员会应按照评标办法前附表规定的优先次序推荐中</w:t>
      </w:r>
      <w:r>
        <w:rPr>
          <w:rFonts w:ascii="宋体" w:hAnsi="宋体" w:eastAsia="宋体" w:cs="宋体"/>
          <w:spacing w:val="-1"/>
          <w:sz w:val="24"/>
          <w:szCs w:val="24"/>
        </w:rPr>
        <w:t>标候选人或确定中标人。</w:t>
      </w:r>
    </w:p>
    <w:p w14:paraId="062537D7">
      <w:pPr>
        <w:pStyle w:val="3"/>
        <w:spacing w:before="273" w:line="222" w:lineRule="auto"/>
        <w:ind w:left="4"/>
        <w:outlineLvl w:val="0"/>
        <w:rPr>
          <w:sz w:val="28"/>
          <w:szCs w:val="28"/>
        </w:rPr>
      </w:pPr>
      <w:bookmarkStart w:id="151" w:name="bookmark80"/>
      <w:bookmarkEnd w:id="151"/>
      <w:bookmarkStart w:id="152" w:name="bookmark81"/>
      <w:bookmarkEnd w:id="152"/>
      <w:bookmarkStart w:id="153" w:name="_Toc4494"/>
      <w:r>
        <w:rPr>
          <w:rFonts w:ascii="Times New Roman" w:hAnsi="Times New Roman" w:eastAsia="Times New Roman" w:cs="Times New Roman"/>
          <w:spacing w:val="-1"/>
          <w:sz w:val="28"/>
          <w:szCs w:val="28"/>
        </w:rPr>
        <w:t xml:space="preserve">2.  </w:t>
      </w:r>
      <w:r>
        <w:rPr>
          <w:spacing w:val="-1"/>
          <w:sz w:val="28"/>
          <w:szCs w:val="28"/>
        </w:rPr>
        <w:t>评审标准</w:t>
      </w:r>
      <w:bookmarkEnd w:id="153"/>
    </w:p>
    <w:p w14:paraId="6181AEA8">
      <w:pPr>
        <w:pStyle w:val="3"/>
        <w:spacing w:before="259" w:line="222" w:lineRule="auto"/>
        <w:ind w:left="4"/>
        <w:outlineLvl w:val="0"/>
        <w:rPr>
          <w:sz w:val="24"/>
          <w:szCs w:val="24"/>
        </w:rPr>
      </w:pPr>
      <w:bookmarkStart w:id="154" w:name="bookmark151"/>
      <w:bookmarkEnd w:id="154"/>
      <w:bookmarkStart w:id="155" w:name="_Toc29611"/>
      <w:r>
        <w:rPr>
          <w:rFonts w:ascii="Times New Roman" w:hAnsi="Times New Roman" w:eastAsia="Times New Roman" w:cs="Times New Roman"/>
          <w:spacing w:val="-1"/>
          <w:sz w:val="24"/>
          <w:szCs w:val="24"/>
        </w:rPr>
        <w:t xml:space="preserve">2.1  </w:t>
      </w:r>
      <w:r>
        <w:rPr>
          <w:spacing w:val="-1"/>
          <w:sz w:val="24"/>
          <w:szCs w:val="24"/>
        </w:rPr>
        <w:t>初步评审标准</w:t>
      </w:r>
      <w:bookmarkEnd w:id="155"/>
    </w:p>
    <w:p w14:paraId="775CE37E">
      <w:pPr>
        <w:spacing w:line="272" w:lineRule="auto"/>
        <w:rPr>
          <w:rFonts w:ascii="Arial"/>
          <w:sz w:val="21"/>
        </w:rPr>
      </w:pPr>
    </w:p>
    <w:p w14:paraId="6972A79B">
      <w:pPr>
        <w:spacing w:before="78" w:line="219" w:lineRule="auto"/>
        <w:ind w:left="484"/>
        <w:rPr>
          <w:rFonts w:ascii="宋体" w:hAnsi="宋体" w:eastAsia="宋体" w:cs="宋体"/>
          <w:sz w:val="24"/>
          <w:szCs w:val="24"/>
        </w:rPr>
      </w:pPr>
      <w:r>
        <w:rPr>
          <w:rFonts w:ascii="Times New Roman" w:hAnsi="Times New Roman" w:eastAsia="Times New Roman" w:cs="Times New Roman"/>
          <w:spacing w:val="-1"/>
          <w:sz w:val="24"/>
          <w:szCs w:val="24"/>
        </w:rPr>
        <w:t xml:space="preserve">2.1.1  </w:t>
      </w:r>
      <w:r>
        <w:rPr>
          <w:rFonts w:ascii="宋体" w:hAnsi="宋体" w:eastAsia="宋体" w:cs="宋体"/>
          <w:spacing w:val="-1"/>
          <w:sz w:val="24"/>
          <w:szCs w:val="24"/>
        </w:rPr>
        <w:t>形式评审标准：见评标办法前附表。</w:t>
      </w:r>
    </w:p>
    <w:p w14:paraId="6A2D9CC5">
      <w:pPr>
        <w:spacing w:before="114" w:line="219" w:lineRule="auto"/>
        <w:ind w:left="484"/>
        <w:rPr>
          <w:rFonts w:ascii="宋体" w:hAnsi="宋体" w:eastAsia="宋体" w:cs="宋体"/>
          <w:sz w:val="24"/>
          <w:szCs w:val="24"/>
        </w:rPr>
      </w:pPr>
      <w:r>
        <w:rPr>
          <w:rFonts w:ascii="Times New Roman" w:hAnsi="Times New Roman" w:eastAsia="Times New Roman" w:cs="Times New Roman"/>
          <w:spacing w:val="-1"/>
          <w:sz w:val="24"/>
          <w:szCs w:val="24"/>
        </w:rPr>
        <w:t xml:space="preserve">2.1.2  </w:t>
      </w:r>
      <w:r>
        <w:rPr>
          <w:rFonts w:ascii="宋体" w:hAnsi="宋体" w:eastAsia="宋体" w:cs="宋体"/>
          <w:spacing w:val="-1"/>
          <w:sz w:val="24"/>
          <w:szCs w:val="24"/>
        </w:rPr>
        <w:t>资格评审标准：见评标办法前附表。</w:t>
      </w:r>
    </w:p>
    <w:p w14:paraId="61358467">
      <w:pPr>
        <w:spacing w:before="116" w:line="219" w:lineRule="auto"/>
        <w:ind w:left="484"/>
        <w:rPr>
          <w:rFonts w:ascii="宋体" w:hAnsi="宋体" w:eastAsia="宋体" w:cs="宋体"/>
          <w:sz w:val="24"/>
          <w:szCs w:val="24"/>
        </w:rPr>
      </w:pPr>
      <w:r>
        <w:rPr>
          <w:rFonts w:ascii="Times New Roman" w:hAnsi="Times New Roman" w:eastAsia="Times New Roman" w:cs="Times New Roman"/>
          <w:spacing w:val="-1"/>
          <w:sz w:val="24"/>
          <w:szCs w:val="24"/>
        </w:rPr>
        <w:t xml:space="preserve">2.1.3  </w:t>
      </w:r>
      <w:r>
        <w:rPr>
          <w:rFonts w:ascii="宋体" w:hAnsi="宋体" w:eastAsia="宋体" w:cs="宋体"/>
          <w:spacing w:val="-1"/>
          <w:sz w:val="24"/>
          <w:szCs w:val="24"/>
        </w:rPr>
        <w:t>响应性评审标准：见评标办法前附表。</w:t>
      </w:r>
    </w:p>
    <w:p w14:paraId="47EA44A7">
      <w:pPr>
        <w:pStyle w:val="3"/>
        <w:spacing w:before="267" w:line="222" w:lineRule="auto"/>
        <w:ind w:left="4"/>
        <w:outlineLvl w:val="0"/>
        <w:rPr>
          <w:sz w:val="24"/>
          <w:szCs w:val="24"/>
        </w:rPr>
      </w:pPr>
      <w:bookmarkStart w:id="156" w:name="bookmark82"/>
      <w:bookmarkEnd w:id="156"/>
      <w:bookmarkStart w:id="157" w:name="_Toc11515"/>
      <w:r>
        <w:rPr>
          <w:rFonts w:ascii="Times New Roman" w:hAnsi="Times New Roman" w:eastAsia="Times New Roman" w:cs="Times New Roman"/>
          <w:spacing w:val="-1"/>
          <w:sz w:val="24"/>
          <w:szCs w:val="24"/>
        </w:rPr>
        <w:t xml:space="preserve">2.2  </w:t>
      </w:r>
      <w:r>
        <w:rPr>
          <w:spacing w:val="-1"/>
          <w:sz w:val="24"/>
          <w:szCs w:val="24"/>
        </w:rPr>
        <w:t>分值构成与评分标准</w:t>
      </w:r>
      <w:bookmarkEnd w:id="157"/>
    </w:p>
    <w:p w14:paraId="1832C6C1">
      <w:pPr>
        <w:spacing w:line="271" w:lineRule="auto"/>
        <w:rPr>
          <w:rFonts w:ascii="Arial"/>
          <w:sz w:val="21"/>
        </w:rPr>
      </w:pPr>
    </w:p>
    <w:p w14:paraId="1AE56874">
      <w:pPr>
        <w:pStyle w:val="3"/>
        <w:spacing w:before="78" w:line="222" w:lineRule="auto"/>
        <w:ind w:left="484"/>
        <w:rPr>
          <w:sz w:val="24"/>
          <w:szCs w:val="24"/>
        </w:rPr>
      </w:pPr>
      <w:r>
        <w:rPr>
          <w:rFonts w:ascii="Times New Roman" w:hAnsi="Times New Roman" w:eastAsia="Times New Roman" w:cs="Times New Roman"/>
          <w:spacing w:val="-3"/>
          <w:sz w:val="24"/>
          <w:szCs w:val="24"/>
        </w:rPr>
        <w:t>2.2.1</w:t>
      </w:r>
      <w:r>
        <w:rPr>
          <w:rFonts w:ascii="Times New Roman" w:hAnsi="Times New Roman" w:eastAsia="Times New Roman" w:cs="Times New Roman"/>
          <w:spacing w:val="10"/>
          <w:sz w:val="24"/>
          <w:szCs w:val="24"/>
        </w:rPr>
        <w:t xml:space="preserve">  </w:t>
      </w:r>
      <w:r>
        <w:rPr>
          <w:spacing w:val="-3"/>
          <w:sz w:val="24"/>
          <w:szCs w:val="24"/>
        </w:rPr>
        <w:t>分值构成</w:t>
      </w:r>
    </w:p>
    <w:p w14:paraId="6F98A81E">
      <w:pPr>
        <w:spacing w:before="112"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）技术建议书：见评标办法前附表；</w:t>
      </w:r>
    </w:p>
    <w:p w14:paraId="54EB8ED8">
      <w:pPr>
        <w:spacing w:before="116"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）主要人员：见评标办法前附表；</w:t>
      </w:r>
    </w:p>
    <w:p w14:paraId="38871DF6">
      <w:pPr>
        <w:spacing w:before="114" w:line="218"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）评标价：见评标办法前附表；</w:t>
      </w:r>
    </w:p>
    <w:p w14:paraId="6A25AAC6">
      <w:pPr>
        <w:spacing w:before="117"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）其他评分因素：见评标办法前附表。</w:t>
      </w:r>
    </w:p>
    <w:p w14:paraId="45868E71">
      <w:pPr>
        <w:pStyle w:val="3"/>
        <w:spacing w:before="116" w:line="222" w:lineRule="auto"/>
        <w:ind w:left="484"/>
        <w:rPr>
          <w:sz w:val="24"/>
          <w:szCs w:val="24"/>
        </w:rPr>
      </w:pPr>
      <w:r>
        <w:rPr>
          <w:rFonts w:ascii="Times New Roman" w:hAnsi="Times New Roman" w:eastAsia="Times New Roman" w:cs="Times New Roman"/>
          <w:spacing w:val="-1"/>
          <w:sz w:val="24"/>
          <w:szCs w:val="24"/>
        </w:rPr>
        <w:t xml:space="preserve">2.2.2  </w:t>
      </w:r>
      <w:r>
        <w:rPr>
          <w:spacing w:val="-1"/>
          <w:sz w:val="24"/>
          <w:szCs w:val="24"/>
        </w:rPr>
        <w:t>评标基准价计算</w:t>
      </w:r>
    </w:p>
    <w:p w14:paraId="74773E40">
      <w:pPr>
        <w:spacing w:before="110" w:line="218" w:lineRule="auto"/>
        <w:ind w:left="487"/>
        <w:rPr>
          <w:rFonts w:ascii="宋体" w:hAnsi="宋体" w:eastAsia="宋体" w:cs="宋体"/>
          <w:sz w:val="24"/>
          <w:szCs w:val="24"/>
        </w:rPr>
      </w:pPr>
      <w:r>
        <w:rPr>
          <w:rFonts w:ascii="宋体" w:hAnsi="宋体" w:eastAsia="宋体" w:cs="宋体"/>
          <w:spacing w:val="-1"/>
          <w:sz w:val="24"/>
          <w:szCs w:val="24"/>
        </w:rPr>
        <w:t>评标基准价计算方法：见评标办法前附表。</w:t>
      </w:r>
    </w:p>
    <w:p w14:paraId="04007340">
      <w:pPr>
        <w:pStyle w:val="3"/>
        <w:spacing w:before="117" w:line="222" w:lineRule="auto"/>
        <w:ind w:left="484"/>
        <w:rPr>
          <w:sz w:val="24"/>
          <w:szCs w:val="24"/>
        </w:rPr>
      </w:pPr>
      <w:r>
        <w:rPr>
          <w:rFonts w:ascii="Times New Roman" w:hAnsi="Times New Roman" w:eastAsia="Times New Roman" w:cs="Times New Roman"/>
          <w:spacing w:val="-1"/>
          <w:sz w:val="24"/>
          <w:szCs w:val="24"/>
        </w:rPr>
        <w:t xml:space="preserve">2.2.3  </w:t>
      </w:r>
      <w:r>
        <w:rPr>
          <w:spacing w:val="-1"/>
          <w:sz w:val="24"/>
          <w:szCs w:val="24"/>
        </w:rPr>
        <w:t>评标价的偏差率计算</w:t>
      </w:r>
    </w:p>
    <w:p w14:paraId="5E19DE49">
      <w:pPr>
        <w:spacing w:before="113" w:line="218" w:lineRule="auto"/>
        <w:ind w:left="487"/>
        <w:rPr>
          <w:rFonts w:ascii="宋体" w:hAnsi="宋体" w:eastAsia="宋体" w:cs="宋体"/>
          <w:sz w:val="24"/>
          <w:szCs w:val="24"/>
        </w:rPr>
      </w:pPr>
      <w:r>
        <w:rPr>
          <w:rFonts w:ascii="宋体" w:hAnsi="宋体" w:eastAsia="宋体" w:cs="宋体"/>
          <w:spacing w:val="-1"/>
          <w:sz w:val="24"/>
          <w:szCs w:val="24"/>
        </w:rPr>
        <w:t>评标价的偏差率计算公式：见评标办法前附表。</w:t>
      </w:r>
    </w:p>
    <w:p w14:paraId="778D43B5">
      <w:pPr>
        <w:pStyle w:val="3"/>
        <w:spacing w:before="114" w:line="222" w:lineRule="auto"/>
        <w:ind w:left="484"/>
        <w:rPr>
          <w:sz w:val="24"/>
          <w:szCs w:val="24"/>
        </w:rPr>
      </w:pPr>
      <w:r>
        <w:rPr>
          <w:rFonts w:ascii="Times New Roman" w:hAnsi="Times New Roman" w:eastAsia="Times New Roman" w:cs="Times New Roman"/>
          <w:spacing w:val="-1"/>
          <w:sz w:val="24"/>
          <w:szCs w:val="24"/>
        </w:rPr>
        <w:t xml:space="preserve">2.2.4  </w:t>
      </w:r>
      <w:r>
        <w:rPr>
          <w:spacing w:val="-1"/>
          <w:sz w:val="24"/>
          <w:szCs w:val="24"/>
        </w:rPr>
        <w:t>评分标准</w:t>
      </w:r>
    </w:p>
    <w:p w14:paraId="20EF768D">
      <w:pPr>
        <w:spacing w:before="112"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）技术建议书评分标准：见评标办法前附表；</w:t>
      </w:r>
    </w:p>
    <w:p w14:paraId="4D46DBA7">
      <w:pPr>
        <w:spacing w:before="117"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）主要人员评分标准：见评标办法前附表；</w:t>
      </w:r>
    </w:p>
    <w:p w14:paraId="21946FEE">
      <w:pPr>
        <w:spacing w:before="114" w:line="218"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）评标价评分标准：见评标办法前附表；</w:t>
      </w:r>
    </w:p>
    <w:p w14:paraId="46369111">
      <w:pPr>
        <w:spacing w:before="117"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）其他因素评分标准：见评标办法前附表。</w:t>
      </w:r>
    </w:p>
    <w:p w14:paraId="4A675AD9">
      <w:pPr>
        <w:spacing w:line="300" w:lineRule="auto"/>
        <w:rPr>
          <w:rFonts w:ascii="Arial"/>
          <w:sz w:val="21"/>
        </w:rPr>
      </w:pPr>
    </w:p>
    <w:p w14:paraId="6AF2E2E3">
      <w:pPr>
        <w:pStyle w:val="3"/>
        <w:spacing w:before="92" w:line="222" w:lineRule="auto"/>
        <w:ind w:left="10"/>
        <w:outlineLvl w:val="0"/>
        <w:rPr>
          <w:sz w:val="28"/>
          <w:szCs w:val="28"/>
        </w:rPr>
      </w:pPr>
      <w:bookmarkStart w:id="158" w:name="bookmark84"/>
      <w:bookmarkEnd w:id="158"/>
      <w:bookmarkStart w:id="159" w:name="bookmark83"/>
      <w:bookmarkEnd w:id="159"/>
      <w:bookmarkStart w:id="160" w:name="_Toc1161"/>
      <w:r>
        <w:rPr>
          <w:rFonts w:ascii="Times New Roman" w:hAnsi="Times New Roman" w:eastAsia="Times New Roman" w:cs="Times New Roman"/>
          <w:spacing w:val="-2"/>
          <w:sz w:val="28"/>
          <w:szCs w:val="28"/>
        </w:rPr>
        <w:t xml:space="preserve">3.  </w:t>
      </w:r>
      <w:r>
        <w:rPr>
          <w:spacing w:val="-2"/>
          <w:sz w:val="28"/>
          <w:szCs w:val="28"/>
        </w:rPr>
        <w:t>评标程序</w:t>
      </w:r>
      <w:bookmarkEnd w:id="160"/>
    </w:p>
    <w:p w14:paraId="21F0BF80">
      <w:pPr>
        <w:pStyle w:val="3"/>
        <w:spacing w:before="259" w:line="222" w:lineRule="auto"/>
        <w:ind w:left="8"/>
        <w:outlineLvl w:val="0"/>
        <w:rPr>
          <w:sz w:val="24"/>
          <w:szCs w:val="24"/>
        </w:rPr>
      </w:pPr>
      <w:bookmarkStart w:id="161" w:name="bookmark152"/>
      <w:bookmarkEnd w:id="161"/>
      <w:bookmarkStart w:id="162" w:name="_Toc19475"/>
      <w:r>
        <w:rPr>
          <w:rFonts w:ascii="Times New Roman" w:hAnsi="Times New Roman" w:eastAsia="Times New Roman" w:cs="Times New Roman"/>
          <w:spacing w:val="-1"/>
          <w:sz w:val="24"/>
          <w:szCs w:val="24"/>
        </w:rPr>
        <w:t xml:space="preserve">3.1  </w:t>
      </w:r>
      <w:r>
        <w:rPr>
          <w:spacing w:val="-1"/>
          <w:sz w:val="24"/>
          <w:szCs w:val="24"/>
        </w:rPr>
        <w:t>第一个信封初步评审</w:t>
      </w:r>
      <w:bookmarkEnd w:id="162"/>
    </w:p>
    <w:p w14:paraId="3647007C">
      <w:pPr>
        <w:spacing w:line="273" w:lineRule="auto"/>
        <w:rPr>
          <w:rFonts w:ascii="Arial"/>
          <w:sz w:val="21"/>
        </w:rPr>
      </w:pPr>
    </w:p>
    <w:p w14:paraId="4A321BF9">
      <w:pPr>
        <w:spacing w:before="78" w:line="308" w:lineRule="auto"/>
        <w:ind w:left="9" w:firstLine="479"/>
        <w:rPr>
          <w:rFonts w:ascii="宋体" w:hAnsi="宋体" w:eastAsia="宋体" w:cs="宋体"/>
          <w:sz w:val="24"/>
          <w:szCs w:val="24"/>
        </w:rPr>
      </w:pPr>
      <w:r>
        <w:rPr>
          <w:rFonts w:ascii="Times New Roman" w:hAnsi="Times New Roman" w:eastAsia="Times New Roman" w:cs="Times New Roman"/>
          <w:spacing w:val="-3"/>
          <w:sz w:val="24"/>
          <w:szCs w:val="24"/>
        </w:rPr>
        <w:t xml:space="preserve">3.1.1  </w:t>
      </w:r>
      <w:r>
        <w:rPr>
          <w:rFonts w:ascii="宋体" w:hAnsi="宋体" w:eastAsia="宋体" w:cs="宋体"/>
          <w:spacing w:val="-3"/>
          <w:sz w:val="24"/>
          <w:szCs w:val="24"/>
        </w:rPr>
        <w:t>评标委员会依据本章第</w:t>
      </w:r>
      <w:r>
        <w:rPr>
          <w:rFonts w:ascii="宋体" w:hAnsi="宋体" w:eastAsia="宋体" w:cs="宋体"/>
          <w:spacing w:val="-48"/>
          <w:sz w:val="24"/>
          <w:szCs w:val="24"/>
        </w:rPr>
        <w:t xml:space="preserve"> </w:t>
      </w:r>
      <w:r>
        <w:rPr>
          <w:rFonts w:ascii="Times New Roman" w:hAnsi="Times New Roman" w:eastAsia="Times New Roman" w:cs="Times New Roman"/>
          <w:spacing w:val="-3"/>
          <w:sz w:val="24"/>
          <w:szCs w:val="24"/>
        </w:rPr>
        <w:t xml:space="preserve">2.1 </w:t>
      </w:r>
      <w:r>
        <w:rPr>
          <w:rFonts w:ascii="宋体" w:hAnsi="宋体" w:eastAsia="宋体" w:cs="宋体"/>
          <w:spacing w:val="-3"/>
          <w:sz w:val="24"/>
          <w:szCs w:val="24"/>
        </w:rPr>
        <w:t>款规定的评审标准对投标文件第一个信封（商务及</w:t>
      </w:r>
      <w:r>
        <w:rPr>
          <w:rFonts w:ascii="宋体" w:hAnsi="宋体" w:eastAsia="宋体" w:cs="宋体"/>
          <w:sz w:val="24"/>
          <w:szCs w:val="24"/>
        </w:rPr>
        <w:t>技术文件）进行初步评审。有一项不符合评审标准的，</w:t>
      </w:r>
      <w:r>
        <w:rPr>
          <w:rFonts w:ascii="宋体" w:hAnsi="宋体" w:eastAsia="宋体" w:cs="宋体"/>
          <w:spacing w:val="-1"/>
          <w:sz w:val="24"/>
          <w:szCs w:val="24"/>
        </w:rPr>
        <w:t>评标委员会应否决其投标。</w:t>
      </w:r>
    </w:p>
    <w:p w14:paraId="1F5B33E4">
      <w:pPr>
        <w:spacing w:line="291" w:lineRule="auto"/>
        <w:rPr>
          <w:rFonts w:hint="eastAsia" w:ascii="Arial" w:eastAsia="宋体"/>
          <w:sz w:val="21"/>
          <w:lang w:eastAsia="zh-CN"/>
        </w:rPr>
      </w:pPr>
      <w:r>
        <w:rPr>
          <w:rFonts w:hint="eastAsia" w:ascii="Arial" w:eastAsia="宋体"/>
          <w:sz w:val="21"/>
          <w:lang w:eastAsia="zh-CN"/>
        </w:rPr>
        <w:br w:type="page"/>
      </w:r>
    </w:p>
    <w:p w14:paraId="1F29E8ED">
      <w:pPr>
        <w:spacing w:before="78" w:line="307" w:lineRule="auto"/>
        <w:ind w:left="12" w:right="61" w:firstLine="476"/>
        <w:rPr>
          <w:rFonts w:ascii="宋体" w:hAnsi="宋体" w:eastAsia="宋体" w:cs="宋体"/>
          <w:sz w:val="24"/>
          <w:szCs w:val="24"/>
        </w:rPr>
      </w:pPr>
      <w:r>
        <w:rPr>
          <w:rFonts w:ascii="Times New Roman" w:hAnsi="Times New Roman" w:eastAsia="Times New Roman" w:cs="Times New Roman"/>
          <w:spacing w:val="-2"/>
          <w:sz w:val="24"/>
          <w:szCs w:val="24"/>
        </w:rPr>
        <w:t xml:space="preserve">3.1.2  </w:t>
      </w:r>
      <w:r>
        <w:rPr>
          <w:rFonts w:ascii="宋体" w:hAnsi="宋体" w:eastAsia="宋体" w:cs="宋体"/>
          <w:spacing w:val="-2"/>
          <w:sz w:val="24"/>
          <w:szCs w:val="24"/>
        </w:rPr>
        <w:t>投标文件的标的、质量标准、服务期限等实质性要求和条件不得出现（存在）</w:t>
      </w:r>
      <w:r>
        <w:rPr>
          <w:rFonts w:ascii="宋体" w:hAnsi="宋体" w:eastAsia="宋体" w:cs="宋体"/>
          <w:spacing w:val="-1"/>
          <w:sz w:val="24"/>
          <w:szCs w:val="24"/>
        </w:rPr>
        <w:t>不利于招标人的偏差，否则，评标委员会应否决其投标。</w:t>
      </w:r>
    </w:p>
    <w:p w14:paraId="3D92EA7E">
      <w:pPr>
        <w:spacing w:before="3" w:line="308" w:lineRule="auto"/>
        <w:ind w:left="15" w:right="160" w:firstLine="473"/>
        <w:rPr>
          <w:rFonts w:ascii="宋体" w:hAnsi="宋体" w:eastAsia="宋体" w:cs="宋体"/>
          <w:sz w:val="24"/>
          <w:szCs w:val="24"/>
        </w:rPr>
      </w:pPr>
      <w:r>
        <w:rPr>
          <w:rFonts w:ascii="Times New Roman" w:hAnsi="Times New Roman" w:eastAsia="Times New Roman" w:cs="Times New Roman"/>
          <w:spacing w:val="1"/>
          <w:sz w:val="24"/>
          <w:szCs w:val="24"/>
        </w:rPr>
        <w:t>3.</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1"/>
          <w:sz w:val="24"/>
          <w:szCs w:val="24"/>
        </w:rPr>
        <w:t xml:space="preserve">1.3  </w:t>
      </w:r>
      <w:r>
        <w:rPr>
          <w:rFonts w:ascii="宋体" w:hAnsi="宋体" w:eastAsia="宋体" w:cs="宋体"/>
          <w:spacing w:val="1"/>
          <w:sz w:val="24"/>
          <w:szCs w:val="24"/>
        </w:rPr>
        <w:t>如果通过第一信封评审的有效</w:t>
      </w:r>
      <w:r>
        <w:rPr>
          <w:rFonts w:ascii="宋体" w:hAnsi="宋体" w:eastAsia="宋体" w:cs="宋体"/>
          <w:sz w:val="24"/>
          <w:szCs w:val="24"/>
        </w:rPr>
        <w:t>投标不足</w:t>
      </w:r>
      <w:r>
        <w:rPr>
          <w:rFonts w:ascii="宋体" w:hAnsi="宋体" w:eastAsia="宋体" w:cs="宋体"/>
          <w:spacing w:val="-48"/>
          <w:sz w:val="24"/>
          <w:szCs w:val="24"/>
        </w:rPr>
        <w:t xml:space="preserve"> </w:t>
      </w:r>
      <w:r>
        <w:rPr>
          <w:rFonts w:ascii="Times New Roman" w:hAnsi="Times New Roman" w:eastAsia="Times New Roman" w:cs="Times New Roman"/>
          <w:sz w:val="24"/>
          <w:szCs w:val="24"/>
        </w:rPr>
        <w:t xml:space="preserve">3 </w:t>
      </w:r>
      <w:r>
        <w:rPr>
          <w:rFonts w:ascii="宋体" w:hAnsi="宋体" w:eastAsia="宋体" w:cs="宋体"/>
          <w:sz w:val="24"/>
          <w:szCs w:val="24"/>
        </w:rPr>
        <w:t>个，评标委员会应当对有效投标是</w:t>
      </w:r>
      <w:r>
        <w:rPr>
          <w:rFonts w:ascii="宋体" w:hAnsi="宋体" w:eastAsia="宋体" w:cs="宋体"/>
          <w:spacing w:val="-2"/>
          <w:sz w:val="24"/>
          <w:szCs w:val="24"/>
        </w:rPr>
        <w:t>否仍具有竞争性进行评审。评标委员会一致认为有效投标仍具有竞争性的，应当按规定的程序进行第二信封报价文件的评审，并在报告中予以说明。评标委员会对有效投标是</w:t>
      </w:r>
      <w:r>
        <w:rPr>
          <w:rFonts w:ascii="宋体" w:hAnsi="宋体" w:eastAsia="宋体" w:cs="宋体"/>
          <w:spacing w:val="-1"/>
          <w:sz w:val="24"/>
          <w:szCs w:val="24"/>
        </w:rPr>
        <w:t>否仍具备竞争性无法达成一致意见的，应当否决全部投标。</w:t>
      </w:r>
    </w:p>
    <w:p w14:paraId="0D9FFC50">
      <w:pPr>
        <w:pStyle w:val="3"/>
        <w:spacing w:before="146" w:line="222" w:lineRule="auto"/>
        <w:ind w:left="8"/>
        <w:outlineLvl w:val="0"/>
        <w:rPr>
          <w:sz w:val="24"/>
          <w:szCs w:val="24"/>
        </w:rPr>
      </w:pPr>
      <w:bookmarkStart w:id="163" w:name="bookmark85"/>
      <w:bookmarkEnd w:id="163"/>
      <w:bookmarkStart w:id="164" w:name="_Toc16582"/>
      <w:r>
        <w:rPr>
          <w:rFonts w:ascii="Times New Roman" w:hAnsi="Times New Roman" w:eastAsia="Times New Roman" w:cs="Times New Roman"/>
          <w:spacing w:val="-1"/>
          <w:sz w:val="24"/>
          <w:szCs w:val="24"/>
        </w:rPr>
        <w:t xml:space="preserve">3.2  </w:t>
      </w:r>
      <w:r>
        <w:rPr>
          <w:spacing w:val="-1"/>
          <w:sz w:val="24"/>
          <w:szCs w:val="24"/>
        </w:rPr>
        <w:t>第一个信封详细评审</w:t>
      </w:r>
      <w:bookmarkEnd w:id="164"/>
    </w:p>
    <w:p w14:paraId="1C68A809">
      <w:pPr>
        <w:spacing w:line="271" w:lineRule="auto"/>
        <w:rPr>
          <w:rFonts w:ascii="Arial"/>
          <w:sz w:val="21"/>
        </w:rPr>
      </w:pPr>
    </w:p>
    <w:p w14:paraId="7524388A">
      <w:pPr>
        <w:spacing w:before="78" w:line="308" w:lineRule="auto"/>
        <w:ind w:left="10" w:right="160" w:firstLine="478"/>
        <w:rPr>
          <w:rFonts w:ascii="宋体" w:hAnsi="宋体" w:eastAsia="宋体" w:cs="宋体"/>
          <w:sz w:val="24"/>
          <w:szCs w:val="24"/>
        </w:rPr>
      </w:pPr>
      <w:r>
        <w:rPr>
          <w:rFonts w:ascii="Times New Roman" w:hAnsi="Times New Roman" w:eastAsia="Times New Roman" w:cs="Times New Roman"/>
          <w:spacing w:val="-3"/>
          <w:sz w:val="24"/>
          <w:szCs w:val="24"/>
        </w:rPr>
        <w:t xml:space="preserve">3.2.1  </w:t>
      </w:r>
      <w:r>
        <w:rPr>
          <w:rFonts w:ascii="宋体" w:hAnsi="宋体" w:eastAsia="宋体" w:cs="宋体"/>
          <w:spacing w:val="-3"/>
          <w:sz w:val="24"/>
          <w:szCs w:val="24"/>
        </w:rPr>
        <w:t>评标委员会按本章第</w:t>
      </w:r>
      <w:r>
        <w:rPr>
          <w:rFonts w:ascii="宋体" w:hAnsi="宋体" w:eastAsia="宋体" w:cs="宋体"/>
          <w:spacing w:val="-48"/>
          <w:sz w:val="24"/>
          <w:szCs w:val="24"/>
        </w:rPr>
        <w:t xml:space="preserve"> </w:t>
      </w:r>
      <w:r>
        <w:rPr>
          <w:rFonts w:ascii="Times New Roman" w:hAnsi="Times New Roman" w:eastAsia="Times New Roman" w:cs="Times New Roman"/>
          <w:spacing w:val="-3"/>
          <w:sz w:val="24"/>
          <w:szCs w:val="24"/>
        </w:rPr>
        <w:t xml:space="preserve">2.2 </w:t>
      </w:r>
      <w:r>
        <w:rPr>
          <w:rFonts w:ascii="宋体" w:hAnsi="宋体" w:eastAsia="宋体" w:cs="宋体"/>
          <w:spacing w:val="-3"/>
          <w:sz w:val="24"/>
          <w:szCs w:val="24"/>
        </w:rPr>
        <w:t>款规定的量化因素和分值进行打分，并计算出各投标</w:t>
      </w:r>
      <w:r>
        <w:rPr>
          <w:rFonts w:ascii="宋体" w:hAnsi="宋体" w:eastAsia="宋体" w:cs="宋体"/>
          <w:spacing w:val="-2"/>
          <w:sz w:val="24"/>
          <w:szCs w:val="24"/>
        </w:rPr>
        <w:t>人的商务和技术得分。</w:t>
      </w:r>
    </w:p>
    <w:p w14:paraId="76DB3974">
      <w:pPr>
        <w:spacing w:before="1" w:line="307" w:lineRule="auto"/>
        <w:ind w:left="11" w:right="163" w:firstLine="488"/>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）按本章第</w:t>
      </w:r>
      <w:r>
        <w:rPr>
          <w:rFonts w:ascii="宋体" w:hAnsi="宋体" w:eastAsia="宋体" w:cs="宋体"/>
          <w:spacing w:val="-47"/>
          <w:sz w:val="24"/>
          <w:szCs w:val="24"/>
        </w:rPr>
        <w:t xml:space="preserve"> </w:t>
      </w:r>
      <w:r>
        <w:rPr>
          <w:rFonts w:ascii="Times New Roman" w:hAnsi="Times New Roman" w:eastAsia="Times New Roman" w:cs="Times New Roman"/>
          <w:spacing w:val="-1"/>
          <w:sz w:val="24"/>
          <w:szCs w:val="24"/>
        </w:rPr>
        <w:t>2.2.4</w:t>
      </w:r>
      <w:r>
        <w:rPr>
          <w:rFonts w:ascii="Times New Roman" w:hAnsi="Times New Roman" w:eastAsia="Times New Roman" w:cs="Times New Roman"/>
          <w:spacing w:val="16"/>
          <w:sz w:val="24"/>
          <w:szCs w:val="24"/>
        </w:rPr>
        <w:t xml:space="preserve"> </w:t>
      </w:r>
      <w:r>
        <w:rPr>
          <w:rFonts w:ascii="宋体" w:hAnsi="宋体" w:eastAsia="宋体" w:cs="宋体"/>
          <w:spacing w:val="-1"/>
          <w:sz w:val="24"/>
          <w:szCs w:val="24"/>
        </w:rPr>
        <w:t>项（</w:t>
      </w:r>
      <w:r>
        <w:rPr>
          <w:rFonts w:ascii="Times New Roman" w:hAnsi="Times New Roman" w:eastAsia="Times New Roman" w:cs="Times New Roman"/>
          <w:spacing w:val="-1"/>
          <w:sz w:val="24"/>
          <w:szCs w:val="24"/>
        </w:rPr>
        <w:t>1</w:t>
      </w:r>
      <w:r>
        <w:rPr>
          <w:rFonts w:ascii="宋体" w:hAnsi="宋体" w:eastAsia="宋体" w:cs="宋体"/>
          <w:spacing w:val="-1"/>
          <w:sz w:val="24"/>
          <w:szCs w:val="24"/>
        </w:rPr>
        <w:t>）</w:t>
      </w:r>
      <w:r>
        <w:rPr>
          <w:rFonts w:ascii="宋体" w:hAnsi="宋体" w:eastAsia="宋体" w:cs="宋体"/>
          <w:spacing w:val="-61"/>
          <w:sz w:val="24"/>
          <w:szCs w:val="24"/>
        </w:rPr>
        <w:t xml:space="preserve"> </w:t>
      </w:r>
      <w:r>
        <w:rPr>
          <w:rFonts w:ascii="宋体" w:hAnsi="宋体" w:eastAsia="宋体" w:cs="宋体"/>
          <w:spacing w:val="-1"/>
          <w:sz w:val="24"/>
          <w:szCs w:val="24"/>
        </w:rPr>
        <w:t>目规定的评审因素和分值对技术建议书部分计算出得</w:t>
      </w:r>
      <w:r>
        <w:rPr>
          <w:rFonts w:ascii="宋体" w:hAnsi="宋体" w:eastAsia="宋体" w:cs="宋体"/>
          <w:spacing w:val="-5"/>
          <w:sz w:val="24"/>
          <w:szCs w:val="24"/>
        </w:rPr>
        <w:t>分</w:t>
      </w:r>
      <w:r>
        <w:rPr>
          <w:rFonts w:ascii="宋体" w:hAnsi="宋体" w:eastAsia="宋体" w:cs="宋体"/>
          <w:spacing w:val="-59"/>
          <w:sz w:val="24"/>
          <w:szCs w:val="24"/>
        </w:rPr>
        <w:t xml:space="preserve"> </w:t>
      </w:r>
      <w:r>
        <w:rPr>
          <w:rFonts w:ascii="Times New Roman" w:hAnsi="Times New Roman" w:eastAsia="Times New Roman" w:cs="Times New Roman"/>
          <w:spacing w:val="-5"/>
          <w:sz w:val="24"/>
          <w:szCs w:val="24"/>
        </w:rPr>
        <w:t>A</w:t>
      </w:r>
      <w:r>
        <w:rPr>
          <w:rFonts w:ascii="宋体" w:hAnsi="宋体" w:eastAsia="宋体" w:cs="宋体"/>
          <w:spacing w:val="-5"/>
          <w:sz w:val="24"/>
          <w:szCs w:val="24"/>
        </w:rPr>
        <w:t>；</w:t>
      </w:r>
    </w:p>
    <w:p w14:paraId="5FDD2A01">
      <w:pPr>
        <w:spacing w:line="218" w:lineRule="auto"/>
        <w:ind w:right="41"/>
        <w:jc w:val="right"/>
        <w:rPr>
          <w:rFonts w:ascii="宋体" w:hAnsi="宋体" w:eastAsia="宋体" w:cs="宋体"/>
          <w:sz w:val="24"/>
          <w:szCs w:val="24"/>
        </w:rPr>
      </w:pPr>
      <w:r>
        <w:rPr>
          <w:rFonts w:ascii="宋体" w:hAnsi="宋体" w:eastAsia="宋体" w:cs="宋体"/>
          <w:spacing w:val="-8"/>
          <w:sz w:val="24"/>
          <w:szCs w:val="24"/>
        </w:rPr>
        <w:t>（</w:t>
      </w:r>
      <w:r>
        <w:rPr>
          <w:rFonts w:ascii="Times New Roman" w:hAnsi="Times New Roman" w:eastAsia="Times New Roman" w:cs="Times New Roman"/>
          <w:spacing w:val="-8"/>
          <w:sz w:val="24"/>
          <w:szCs w:val="24"/>
        </w:rPr>
        <w:t>2</w:t>
      </w:r>
      <w:r>
        <w:rPr>
          <w:rFonts w:ascii="宋体" w:hAnsi="宋体" w:eastAsia="宋体" w:cs="宋体"/>
          <w:spacing w:val="-8"/>
          <w:sz w:val="24"/>
          <w:szCs w:val="24"/>
        </w:rPr>
        <w:t>）按本章第</w:t>
      </w:r>
      <w:r>
        <w:rPr>
          <w:rFonts w:ascii="宋体" w:hAnsi="宋体" w:eastAsia="宋体" w:cs="宋体"/>
          <w:spacing w:val="-38"/>
          <w:sz w:val="24"/>
          <w:szCs w:val="24"/>
        </w:rPr>
        <w:t xml:space="preserve"> </w:t>
      </w:r>
      <w:r>
        <w:rPr>
          <w:rFonts w:ascii="Times New Roman" w:hAnsi="Times New Roman" w:eastAsia="Times New Roman" w:cs="Times New Roman"/>
          <w:spacing w:val="-8"/>
          <w:sz w:val="24"/>
          <w:szCs w:val="24"/>
        </w:rPr>
        <w:t>2.2.4</w:t>
      </w:r>
      <w:r>
        <w:rPr>
          <w:rFonts w:ascii="Times New Roman" w:hAnsi="Times New Roman" w:eastAsia="Times New Roman" w:cs="Times New Roman"/>
          <w:spacing w:val="13"/>
          <w:sz w:val="24"/>
          <w:szCs w:val="24"/>
        </w:rPr>
        <w:t xml:space="preserve"> </w:t>
      </w:r>
      <w:r>
        <w:rPr>
          <w:rFonts w:ascii="宋体" w:hAnsi="宋体" w:eastAsia="宋体" w:cs="宋体"/>
          <w:spacing w:val="-8"/>
          <w:sz w:val="24"/>
          <w:szCs w:val="24"/>
        </w:rPr>
        <w:t>项（</w:t>
      </w:r>
      <w:r>
        <w:rPr>
          <w:rFonts w:ascii="Times New Roman" w:hAnsi="Times New Roman" w:eastAsia="Times New Roman" w:cs="Times New Roman"/>
          <w:spacing w:val="-8"/>
          <w:sz w:val="24"/>
          <w:szCs w:val="24"/>
        </w:rPr>
        <w:t>2</w:t>
      </w:r>
      <w:r>
        <w:rPr>
          <w:rFonts w:ascii="宋体" w:hAnsi="宋体" w:eastAsia="宋体" w:cs="宋体"/>
          <w:spacing w:val="-8"/>
          <w:sz w:val="24"/>
          <w:szCs w:val="24"/>
        </w:rPr>
        <w:t>）目规定的评审因素和分值对主要人员部分计算出得分</w:t>
      </w:r>
      <w:r>
        <w:rPr>
          <w:rFonts w:ascii="宋体" w:hAnsi="宋体" w:eastAsia="宋体" w:cs="宋体"/>
          <w:spacing w:val="-56"/>
          <w:sz w:val="24"/>
          <w:szCs w:val="24"/>
        </w:rPr>
        <w:t xml:space="preserve"> </w:t>
      </w:r>
      <w:r>
        <w:rPr>
          <w:rFonts w:ascii="Times New Roman" w:hAnsi="Times New Roman" w:eastAsia="Times New Roman" w:cs="Times New Roman"/>
          <w:spacing w:val="-8"/>
          <w:sz w:val="24"/>
          <w:szCs w:val="24"/>
        </w:rPr>
        <w:t>B</w:t>
      </w:r>
      <w:r>
        <w:rPr>
          <w:rFonts w:ascii="宋体" w:hAnsi="宋体" w:eastAsia="宋体" w:cs="宋体"/>
          <w:spacing w:val="-8"/>
          <w:sz w:val="24"/>
          <w:szCs w:val="24"/>
        </w:rPr>
        <w:t>；</w:t>
      </w:r>
    </w:p>
    <w:p w14:paraId="198E785C">
      <w:pPr>
        <w:spacing w:before="116"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）按本章第</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 xml:space="preserve">2.2.4 </w:t>
      </w:r>
      <w:r>
        <w:rPr>
          <w:rFonts w:ascii="宋体" w:hAnsi="宋体" w:eastAsia="宋体" w:cs="宋体"/>
          <w:spacing w:val="-2"/>
          <w:sz w:val="24"/>
          <w:szCs w:val="24"/>
        </w:rPr>
        <w:t>项（</w:t>
      </w:r>
      <w:r>
        <w:rPr>
          <w:rFonts w:ascii="Times New Roman" w:hAnsi="Times New Roman" w:eastAsia="Times New Roman" w:cs="Times New Roman"/>
          <w:spacing w:val="-2"/>
          <w:sz w:val="24"/>
          <w:szCs w:val="24"/>
        </w:rPr>
        <w:t>4</w:t>
      </w:r>
      <w:r>
        <w:rPr>
          <w:rFonts w:ascii="宋体" w:hAnsi="宋体" w:eastAsia="宋体" w:cs="宋体"/>
          <w:spacing w:val="-2"/>
          <w:sz w:val="24"/>
          <w:szCs w:val="24"/>
        </w:rPr>
        <w:t>）</w:t>
      </w:r>
      <w:r>
        <w:rPr>
          <w:rFonts w:ascii="宋体" w:hAnsi="宋体" w:eastAsia="宋体" w:cs="宋体"/>
          <w:spacing w:val="-64"/>
          <w:sz w:val="24"/>
          <w:szCs w:val="24"/>
        </w:rPr>
        <w:t xml:space="preserve"> </w:t>
      </w:r>
      <w:r>
        <w:rPr>
          <w:rFonts w:ascii="宋体" w:hAnsi="宋体" w:eastAsia="宋体" w:cs="宋体"/>
          <w:spacing w:val="-2"/>
          <w:sz w:val="24"/>
          <w:szCs w:val="24"/>
        </w:rPr>
        <w:t>目规定的评审因素和分值对其他部分</w:t>
      </w:r>
      <w:r>
        <w:rPr>
          <w:rFonts w:ascii="宋体" w:hAnsi="宋体" w:eastAsia="宋体" w:cs="宋体"/>
          <w:spacing w:val="-3"/>
          <w:sz w:val="24"/>
          <w:szCs w:val="24"/>
        </w:rPr>
        <w:t>计算出得分</w:t>
      </w:r>
      <w:r>
        <w:rPr>
          <w:rFonts w:ascii="宋体" w:hAnsi="宋体" w:eastAsia="宋体" w:cs="宋体"/>
          <w:spacing w:val="-56"/>
          <w:sz w:val="24"/>
          <w:szCs w:val="24"/>
        </w:rPr>
        <w:t xml:space="preserve"> </w:t>
      </w:r>
      <w:r>
        <w:rPr>
          <w:rFonts w:ascii="Times New Roman" w:hAnsi="Times New Roman" w:eastAsia="Times New Roman" w:cs="Times New Roman"/>
          <w:spacing w:val="-3"/>
          <w:sz w:val="24"/>
          <w:szCs w:val="24"/>
        </w:rPr>
        <w:t>D</w:t>
      </w:r>
      <w:r>
        <w:rPr>
          <w:rFonts w:ascii="宋体" w:hAnsi="宋体" w:eastAsia="宋体" w:cs="宋体"/>
          <w:spacing w:val="-3"/>
          <w:sz w:val="24"/>
          <w:szCs w:val="24"/>
        </w:rPr>
        <w:t>。</w:t>
      </w:r>
    </w:p>
    <w:p w14:paraId="7ACCCB98">
      <w:pPr>
        <w:spacing w:before="114" w:line="291" w:lineRule="auto"/>
        <w:ind w:left="9" w:right="162" w:firstLine="479"/>
        <w:rPr>
          <w:rFonts w:ascii="宋体" w:hAnsi="宋体" w:eastAsia="宋体" w:cs="宋体"/>
          <w:sz w:val="24"/>
          <w:szCs w:val="24"/>
        </w:rPr>
      </w:pPr>
      <w:r>
        <w:rPr>
          <w:rFonts w:ascii="Times New Roman" w:hAnsi="Times New Roman" w:eastAsia="Times New Roman" w:cs="Times New Roman"/>
          <w:spacing w:val="1"/>
          <w:sz w:val="24"/>
          <w:szCs w:val="24"/>
        </w:rPr>
        <w:t xml:space="preserve">3.2.2  </w:t>
      </w:r>
      <w:r>
        <w:rPr>
          <w:rFonts w:ascii="宋体" w:hAnsi="宋体" w:eastAsia="宋体" w:cs="宋体"/>
          <w:spacing w:val="1"/>
          <w:sz w:val="24"/>
          <w:szCs w:val="24"/>
        </w:rPr>
        <w:t>投标人的商务和技术得分分值计算保留小数点后两</w:t>
      </w:r>
      <w:r>
        <w:rPr>
          <w:rFonts w:ascii="宋体" w:hAnsi="宋体" w:eastAsia="宋体" w:cs="宋体"/>
          <w:sz w:val="24"/>
          <w:szCs w:val="24"/>
        </w:rPr>
        <w:t>位，小数点后第三位“</w:t>
      </w:r>
      <w:r>
        <w:rPr>
          <w:rFonts w:ascii="宋体" w:hAnsi="宋体" w:eastAsia="宋体" w:cs="宋体"/>
          <w:spacing w:val="-88"/>
          <w:sz w:val="24"/>
          <w:szCs w:val="24"/>
        </w:rPr>
        <w:t xml:space="preserve"> </w:t>
      </w:r>
      <w:r>
        <w:rPr>
          <w:rFonts w:ascii="宋体" w:hAnsi="宋体" w:eastAsia="宋体" w:cs="宋体"/>
          <w:sz w:val="24"/>
          <w:szCs w:val="24"/>
        </w:rPr>
        <w:t>四</w:t>
      </w:r>
      <w:r>
        <w:rPr>
          <w:rFonts w:ascii="宋体" w:hAnsi="宋体" w:eastAsia="宋体" w:cs="宋体"/>
          <w:spacing w:val="-2"/>
          <w:sz w:val="24"/>
          <w:szCs w:val="24"/>
        </w:rPr>
        <w:t>舍五入</w:t>
      </w:r>
      <w:r>
        <w:rPr>
          <w:rFonts w:ascii="宋体" w:hAnsi="宋体" w:eastAsia="宋体" w:cs="宋体"/>
          <w:spacing w:val="-89"/>
          <w:sz w:val="24"/>
          <w:szCs w:val="24"/>
        </w:rPr>
        <w:t xml:space="preserve"> </w:t>
      </w:r>
      <w:r>
        <w:rPr>
          <w:rFonts w:ascii="宋体" w:hAnsi="宋体" w:eastAsia="宋体" w:cs="宋体"/>
          <w:spacing w:val="-2"/>
          <w:sz w:val="24"/>
          <w:szCs w:val="24"/>
        </w:rPr>
        <w:t>”。</w:t>
      </w:r>
    </w:p>
    <w:p w14:paraId="5FE95A7D">
      <w:pPr>
        <w:spacing w:line="323" w:lineRule="exact"/>
        <w:ind w:left="488"/>
        <w:rPr>
          <w:rFonts w:ascii="宋体" w:hAnsi="宋体" w:eastAsia="宋体" w:cs="宋体"/>
          <w:sz w:val="24"/>
          <w:szCs w:val="24"/>
        </w:rPr>
      </w:pPr>
      <w:r>
        <w:rPr>
          <w:rFonts w:ascii="Times New Roman" w:hAnsi="Times New Roman" w:eastAsia="Times New Roman" w:cs="Times New Roman"/>
          <w:spacing w:val="-1"/>
          <w:position w:val="1"/>
          <w:sz w:val="24"/>
          <w:szCs w:val="24"/>
        </w:rPr>
        <w:t xml:space="preserve">3.2.3  </w:t>
      </w:r>
      <w:r>
        <w:rPr>
          <w:rFonts w:ascii="宋体" w:hAnsi="宋体" w:eastAsia="宋体" w:cs="宋体"/>
          <w:spacing w:val="-1"/>
          <w:position w:val="1"/>
          <w:sz w:val="24"/>
          <w:szCs w:val="24"/>
        </w:rPr>
        <w:t>投标人的商务和技术得分</w:t>
      </w:r>
      <w:r>
        <w:rPr>
          <w:rFonts w:ascii="Times New Roman" w:hAnsi="Times New Roman" w:eastAsia="Times New Roman" w:cs="Times New Roman"/>
          <w:spacing w:val="-1"/>
          <w:position w:val="1"/>
          <w:sz w:val="24"/>
          <w:szCs w:val="24"/>
        </w:rPr>
        <w:t>=A+B+D</w:t>
      </w:r>
      <w:r>
        <w:rPr>
          <w:rFonts w:ascii="宋体" w:hAnsi="宋体" w:eastAsia="宋体" w:cs="宋体"/>
          <w:spacing w:val="-1"/>
          <w:position w:val="1"/>
          <w:sz w:val="24"/>
          <w:szCs w:val="24"/>
        </w:rPr>
        <w:t>。</w:t>
      </w:r>
    </w:p>
    <w:p w14:paraId="7E25E13B">
      <w:pPr>
        <w:pStyle w:val="3"/>
        <w:spacing w:before="272" w:line="222" w:lineRule="auto"/>
        <w:ind w:left="8"/>
        <w:outlineLvl w:val="0"/>
        <w:rPr>
          <w:sz w:val="24"/>
          <w:szCs w:val="24"/>
        </w:rPr>
      </w:pPr>
      <w:bookmarkStart w:id="165" w:name="bookmark86"/>
      <w:bookmarkEnd w:id="165"/>
      <w:bookmarkStart w:id="166" w:name="_Toc7911"/>
      <w:r>
        <w:rPr>
          <w:rFonts w:ascii="Times New Roman" w:hAnsi="Times New Roman" w:eastAsia="Times New Roman" w:cs="Times New Roman"/>
          <w:spacing w:val="-1"/>
          <w:sz w:val="24"/>
          <w:szCs w:val="24"/>
        </w:rPr>
        <w:t xml:space="preserve">3.3  </w:t>
      </w:r>
      <w:r>
        <w:rPr>
          <w:spacing w:val="-1"/>
          <w:sz w:val="24"/>
          <w:szCs w:val="24"/>
        </w:rPr>
        <w:t>第二个信封开标</w:t>
      </w:r>
      <w:bookmarkEnd w:id="166"/>
    </w:p>
    <w:p w14:paraId="0AFC26C0">
      <w:pPr>
        <w:spacing w:line="274" w:lineRule="auto"/>
        <w:rPr>
          <w:rFonts w:ascii="Arial"/>
          <w:sz w:val="21"/>
        </w:rPr>
      </w:pPr>
    </w:p>
    <w:p w14:paraId="351CBB45">
      <w:pPr>
        <w:spacing w:before="78" w:line="308" w:lineRule="auto"/>
        <w:ind w:left="8" w:firstLine="480"/>
        <w:jc w:val="both"/>
        <w:rPr>
          <w:rFonts w:ascii="宋体" w:hAnsi="宋体" w:eastAsia="宋体" w:cs="宋体"/>
          <w:sz w:val="24"/>
          <w:szCs w:val="24"/>
        </w:rPr>
      </w:pPr>
      <w:r>
        <w:rPr>
          <w:rFonts w:ascii="宋体" w:hAnsi="宋体" w:eastAsia="宋体" w:cs="宋体"/>
          <w:spacing w:val="2"/>
          <w:sz w:val="24"/>
          <w:szCs w:val="24"/>
        </w:rPr>
        <w:t>第一个信封（商务及技术文件）评审结束后，招标人将按照第二章“投标人须知</w:t>
      </w:r>
      <w:r>
        <w:rPr>
          <w:rFonts w:ascii="宋体" w:hAnsi="宋体" w:eastAsia="宋体" w:cs="宋体"/>
          <w:spacing w:val="-88"/>
          <w:sz w:val="24"/>
          <w:szCs w:val="24"/>
        </w:rPr>
        <w:t xml:space="preserve"> </w:t>
      </w:r>
      <w:r>
        <w:rPr>
          <w:rFonts w:ascii="宋体" w:hAnsi="宋体" w:eastAsia="宋体" w:cs="宋体"/>
          <w:spacing w:val="2"/>
          <w:sz w:val="24"/>
          <w:szCs w:val="24"/>
        </w:rPr>
        <w:t>”</w:t>
      </w:r>
      <w:r>
        <w:rPr>
          <w:rFonts w:ascii="宋体" w:hAnsi="宋体" w:eastAsia="宋体" w:cs="宋体"/>
          <w:sz w:val="24"/>
          <w:szCs w:val="24"/>
        </w:rPr>
        <w:t>第</w:t>
      </w:r>
      <w:r>
        <w:rPr>
          <w:rFonts w:ascii="宋体" w:hAnsi="宋体" w:eastAsia="宋体" w:cs="宋体"/>
          <w:spacing w:val="-49"/>
          <w:sz w:val="24"/>
          <w:szCs w:val="24"/>
        </w:rPr>
        <w:t xml:space="preserve"> </w:t>
      </w:r>
      <w:r>
        <w:rPr>
          <w:rFonts w:ascii="Times New Roman" w:hAnsi="Times New Roman" w:eastAsia="Times New Roman" w:cs="Times New Roman"/>
          <w:sz w:val="24"/>
          <w:szCs w:val="24"/>
        </w:rPr>
        <w:t xml:space="preserve">5.1 </w:t>
      </w:r>
      <w:r>
        <w:rPr>
          <w:rFonts w:ascii="宋体" w:hAnsi="宋体" w:eastAsia="宋体" w:cs="宋体"/>
          <w:sz w:val="24"/>
          <w:szCs w:val="24"/>
        </w:rPr>
        <w:t>款规定的时间和地点对通过投标文件第一个信封（商务及技术</w:t>
      </w:r>
      <w:r>
        <w:rPr>
          <w:rFonts w:ascii="宋体" w:hAnsi="宋体" w:eastAsia="宋体" w:cs="宋体"/>
          <w:spacing w:val="-1"/>
          <w:sz w:val="24"/>
          <w:szCs w:val="24"/>
        </w:rPr>
        <w:t>文件）评审的投标文件第二个信封（报价文件）进行开标。</w:t>
      </w:r>
    </w:p>
    <w:p w14:paraId="4EB4779E">
      <w:pPr>
        <w:pStyle w:val="3"/>
        <w:spacing w:before="148" w:line="222" w:lineRule="auto"/>
        <w:ind w:left="8"/>
        <w:outlineLvl w:val="0"/>
        <w:rPr>
          <w:sz w:val="24"/>
          <w:szCs w:val="24"/>
        </w:rPr>
      </w:pPr>
      <w:bookmarkStart w:id="167" w:name="bookmark87"/>
      <w:bookmarkEnd w:id="167"/>
      <w:bookmarkStart w:id="168" w:name="_Toc13636"/>
      <w:r>
        <w:rPr>
          <w:rFonts w:ascii="Times New Roman" w:hAnsi="Times New Roman" w:eastAsia="Times New Roman" w:cs="Times New Roman"/>
          <w:spacing w:val="-1"/>
          <w:sz w:val="24"/>
          <w:szCs w:val="24"/>
        </w:rPr>
        <w:t xml:space="preserve">3.4  </w:t>
      </w:r>
      <w:r>
        <w:rPr>
          <w:spacing w:val="-1"/>
          <w:sz w:val="24"/>
          <w:szCs w:val="24"/>
        </w:rPr>
        <w:t>第二个信封初步评审</w:t>
      </w:r>
      <w:bookmarkEnd w:id="168"/>
    </w:p>
    <w:p w14:paraId="64D3D729">
      <w:pPr>
        <w:spacing w:line="271" w:lineRule="auto"/>
        <w:rPr>
          <w:rFonts w:ascii="Arial"/>
          <w:sz w:val="21"/>
        </w:rPr>
      </w:pPr>
    </w:p>
    <w:p w14:paraId="38CBFA1C">
      <w:pPr>
        <w:spacing w:before="79" w:line="308" w:lineRule="auto"/>
        <w:ind w:left="8" w:right="160" w:firstLine="480"/>
        <w:rPr>
          <w:rFonts w:ascii="宋体" w:hAnsi="宋体" w:eastAsia="宋体" w:cs="宋体"/>
          <w:sz w:val="24"/>
          <w:szCs w:val="24"/>
        </w:rPr>
      </w:pPr>
      <w:r>
        <w:rPr>
          <w:rFonts w:ascii="Times New Roman" w:hAnsi="Times New Roman" w:eastAsia="Times New Roman" w:cs="Times New Roman"/>
          <w:spacing w:val="-2"/>
          <w:sz w:val="24"/>
          <w:szCs w:val="24"/>
        </w:rPr>
        <w:t xml:space="preserve">3.4.1  </w:t>
      </w:r>
      <w:r>
        <w:rPr>
          <w:rFonts w:ascii="宋体" w:hAnsi="宋体" w:eastAsia="宋体" w:cs="宋体"/>
          <w:spacing w:val="-2"/>
          <w:sz w:val="24"/>
          <w:szCs w:val="24"/>
        </w:rPr>
        <w:t>评标委员会依据本章第</w:t>
      </w:r>
      <w:r>
        <w:rPr>
          <w:rFonts w:ascii="宋体" w:hAnsi="宋体" w:eastAsia="宋体" w:cs="宋体"/>
          <w:spacing w:val="-40"/>
          <w:sz w:val="24"/>
          <w:szCs w:val="24"/>
        </w:rPr>
        <w:t xml:space="preserve"> </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16"/>
          <w:sz w:val="24"/>
          <w:szCs w:val="24"/>
        </w:rPr>
        <w:t xml:space="preserve"> </w:t>
      </w:r>
      <w:r>
        <w:rPr>
          <w:rFonts w:ascii="宋体" w:hAnsi="宋体" w:eastAsia="宋体" w:cs="宋体"/>
          <w:spacing w:val="-2"/>
          <w:sz w:val="24"/>
          <w:szCs w:val="24"/>
        </w:rPr>
        <w:t>项、第</w:t>
      </w:r>
      <w:r>
        <w:rPr>
          <w:rFonts w:ascii="宋体" w:hAnsi="宋体" w:eastAsia="宋体" w:cs="宋体"/>
          <w:spacing w:val="-53"/>
          <w:sz w:val="24"/>
          <w:szCs w:val="24"/>
        </w:rPr>
        <w:t xml:space="preserve"> </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2"/>
          <w:sz w:val="24"/>
          <w:szCs w:val="24"/>
        </w:rPr>
        <w:t>1.3</w:t>
      </w:r>
      <w:r>
        <w:rPr>
          <w:rFonts w:ascii="Times New Roman" w:hAnsi="Times New Roman" w:eastAsia="Times New Roman" w:cs="Times New Roman"/>
          <w:spacing w:val="18"/>
          <w:sz w:val="24"/>
          <w:szCs w:val="24"/>
        </w:rPr>
        <w:t xml:space="preserve"> </w:t>
      </w:r>
      <w:r>
        <w:rPr>
          <w:rFonts w:ascii="宋体" w:hAnsi="宋体" w:eastAsia="宋体" w:cs="宋体"/>
          <w:spacing w:val="-2"/>
          <w:sz w:val="24"/>
          <w:szCs w:val="24"/>
        </w:rPr>
        <w:t>项规定的评审标准对投标文件第二</w:t>
      </w:r>
      <w:r>
        <w:rPr>
          <w:rFonts w:ascii="宋体" w:hAnsi="宋体" w:eastAsia="宋体" w:cs="宋体"/>
          <w:spacing w:val="-1"/>
          <w:sz w:val="24"/>
          <w:szCs w:val="24"/>
        </w:rPr>
        <w:t>个信封（报价文件）进行初步评审。有一项不</w:t>
      </w:r>
      <w:r>
        <w:rPr>
          <w:rFonts w:ascii="宋体" w:hAnsi="宋体" w:eastAsia="宋体" w:cs="宋体"/>
          <w:spacing w:val="-2"/>
          <w:sz w:val="24"/>
          <w:szCs w:val="24"/>
        </w:rPr>
        <w:t>符合评审标准的，评标委员会应否决其投</w:t>
      </w:r>
      <w:r>
        <w:rPr>
          <w:rFonts w:ascii="宋体" w:hAnsi="宋体" w:eastAsia="宋体" w:cs="宋体"/>
          <w:spacing w:val="-5"/>
          <w:sz w:val="24"/>
          <w:szCs w:val="24"/>
        </w:rPr>
        <w:t>标。</w:t>
      </w:r>
    </w:p>
    <w:p w14:paraId="031A3770">
      <w:pPr>
        <w:spacing w:before="3" w:line="307" w:lineRule="auto"/>
        <w:ind w:left="9" w:right="160" w:firstLine="479"/>
        <w:rPr>
          <w:rFonts w:ascii="宋体" w:hAnsi="宋体" w:eastAsia="宋体" w:cs="宋体"/>
          <w:sz w:val="24"/>
          <w:szCs w:val="24"/>
        </w:rPr>
      </w:pPr>
      <w:r>
        <w:rPr>
          <w:rFonts w:ascii="Times New Roman" w:hAnsi="Times New Roman" w:eastAsia="Times New Roman" w:cs="Times New Roman"/>
          <w:spacing w:val="2"/>
          <w:sz w:val="24"/>
          <w:szCs w:val="24"/>
        </w:rPr>
        <w:t xml:space="preserve">3.4.2  </w:t>
      </w:r>
      <w:r>
        <w:rPr>
          <w:rFonts w:ascii="宋体" w:hAnsi="宋体" w:eastAsia="宋体" w:cs="宋体"/>
          <w:spacing w:val="2"/>
          <w:sz w:val="24"/>
          <w:szCs w:val="24"/>
        </w:rPr>
        <w:t>投标报价有算术错误的，评标委员会</w:t>
      </w:r>
      <w:r>
        <w:rPr>
          <w:rFonts w:ascii="宋体" w:hAnsi="宋体" w:eastAsia="宋体" w:cs="宋体"/>
          <w:spacing w:val="1"/>
          <w:sz w:val="24"/>
          <w:szCs w:val="24"/>
        </w:rPr>
        <w:t>按以下原则对投标报价进行修正，修正</w:t>
      </w:r>
      <w:r>
        <w:rPr>
          <w:rFonts w:ascii="宋体" w:hAnsi="宋体" w:eastAsia="宋体" w:cs="宋体"/>
          <w:spacing w:val="-1"/>
          <w:sz w:val="24"/>
          <w:szCs w:val="24"/>
        </w:rPr>
        <w:t>的价格经投标人书面确认后具有约束力。投</w:t>
      </w:r>
      <w:r>
        <w:rPr>
          <w:rFonts w:ascii="宋体" w:hAnsi="宋体" w:eastAsia="宋体" w:cs="宋体"/>
          <w:spacing w:val="-2"/>
          <w:sz w:val="24"/>
          <w:szCs w:val="24"/>
        </w:rPr>
        <w:t>标人不接受修正价格的，评标委员会应否决</w:t>
      </w:r>
      <w:r>
        <w:rPr>
          <w:rFonts w:ascii="宋体" w:hAnsi="宋体" w:eastAsia="宋体" w:cs="宋体"/>
          <w:spacing w:val="-3"/>
          <w:sz w:val="24"/>
          <w:szCs w:val="24"/>
        </w:rPr>
        <w:t>其投标。</w:t>
      </w:r>
    </w:p>
    <w:p w14:paraId="1107ABEE">
      <w:pPr>
        <w:spacing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）投标文件中的大写金额与小写金额不一致的，以大写金额为准；</w:t>
      </w:r>
    </w:p>
    <w:p w14:paraId="2D29631E">
      <w:pPr>
        <w:spacing w:before="114" w:line="308" w:lineRule="auto"/>
        <w:ind w:left="10" w:right="160" w:firstLine="48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）总价金额与依据单价计算出的结果不一致的，以单价金额为准修正总价，但</w:t>
      </w:r>
      <w:r>
        <w:rPr>
          <w:rFonts w:ascii="宋体" w:hAnsi="宋体" w:eastAsia="宋体" w:cs="宋体"/>
          <w:spacing w:val="-1"/>
          <w:sz w:val="24"/>
          <w:szCs w:val="24"/>
        </w:rPr>
        <w:t>单价金额小数点有明显错误的除外；</w:t>
      </w:r>
    </w:p>
    <w:p w14:paraId="5DFD7DA7">
      <w:pPr>
        <w:spacing w:before="2" w:line="307" w:lineRule="auto"/>
        <w:ind w:left="20" w:right="160" w:firstLine="47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）当单价与数量相乘不等于合价时，以单价计算为准，如果单价有明显的小数</w:t>
      </w:r>
      <w:r>
        <w:rPr>
          <w:rFonts w:ascii="宋体" w:hAnsi="宋体" w:eastAsia="宋体" w:cs="宋体"/>
          <w:spacing w:val="-1"/>
          <w:sz w:val="24"/>
          <w:szCs w:val="24"/>
        </w:rPr>
        <w:t>点位置差错，应以标出的合价为准，同时对单价予以修正；</w:t>
      </w:r>
    </w:p>
    <w:p w14:paraId="7C1AC863">
      <w:pPr>
        <w:spacing w:line="290" w:lineRule="auto"/>
        <w:rPr>
          <w:rFonts w:hint="eastAsia" w:ascii="Arial" w:eastAsia="宋体"/>
          <w:sz w:val="21"/>
          <w:lang w:eastAsia="zh-CN"/>
        </w:rPr>
      </w:pPr>
      <w:r>
        <w:rPr>
          <w:rFonts w:hint="eastAsia" w:ascii="Arial" w:eastAsia="宋体"/>
          <w:sz w:val="21"/>
          <w:lang w:eastAsia="zh-CN"/>
        </w:rPr>
        <w:br w:type="page"/>
      </w:r>
    </w:p>
    <w:p w14:paraId="13134692">
      <w:pPr>
        <w:spacing w:before="78" w:line="218" w:lineRule="auto"/>
        <w:jc w:val="right"/>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4</w:t>
      </w:r>
      <w:r>
        <w:rPr>
          <w:rFonts w:ascii="宋体" w:hAnsi="宋体" w:eastAsia="宋体" w:cs="宋体"/>
          <w:spacing w:val="-3"/>
          <w:sz w:val="24"/>
          <w:szCs w:val="24"/>
        </w:rPr>
        <w:t>）当各子目的合价累计不等于总价时，应以各子目合价累计数为准，修正总价。</w:t>
      </w:r>
    </w:p>
    <w:p w14:paraId="1952E918">
      <w:pPr>
        <w:spacing w:before="118" w:line="307" w:lineRule="auto"/>
        <w:ind w:left="11" w:right="78" w:firstLine="477"/>
        <w:rPr>
          <w:rFonts w:ascii="宋体" w:hAnsi="宋体" w:eastAsia="宋体" w:cs="宋体"/>
          <w:sz w:val="24"/>
          <w:szCs w:val="24"/>
        </w:rPr>
      </w:pPr>
      <w:r>
        <w:rPr>
          <w:rFonts w:ascii="Times New Roman" w:hAnsi="Times New Roman" w:eastAsia="Times New Roman" w:cs="Times New Roman"/>
          <w:spacing w:val="1"/>
          <w:sz w:val="24"/>
          <w:szCs w:val="24"/>
        </w:rPr>
        <w:t xml:space="preserve">3.4.3  </w:t>
      </w:r>
      <w:r>
        <w:rPr>
          <w:rFonts w:ascii="宋体" w:hAnsi="宋体" w:eastAsia="宋体" w:cs="宋体"/>
          <w:spacing w:val="1"/>
          <w:sz w:val="24"/>
          <w:szCs w:val="24"/>
        </w:rPr>
        <w:t>修正后的最终投标报价若超过最高投标限价（如有</w:t>
      </w:r>
      <w:r>
        <w:rPr>
          <w:rFonts w:ascii="宋体" w:hAnsi="宋体" w:eastAsia="宋体" w:cs="宋体"/>
          <w:spacing w:val="12"/>
          <w:sz w:val="24"/>
          <w:szCs w:val="24"/>
        </w:rPr>
        <w:t>），</w:t>
      </w:r>
      <w:r>
        <w:rPr>
          <w:rFonts w:ascii="宋体" w:hAnsi="宋体" w:eastAsia="宋体" w:cs="宋体"/>
          <w:spacing w:val="1"/>
          <w:sz w:val="24"/>
          <w:szCs w:val="24"/>
        </w:rPr>
        <w:t>评标委员会应否决其</w:t>
      </w:r>
      <w:r>
        <w:rPr>
          <w:rFonts w:ascii="宋体" w:hAnsi="宋体" w:eastAsia="宋体" w:cs="宋体"/>
          <w:spacing w:val="-5"/>
          <w:sz w:val="24"/>
          <w:szCs w:val="24"/>
        </w:rPr>
        <w:t>投标。</w:t>
      </w:r>
    </w:p>
    <w:p w14:paraId="10B053AD">
      <w:pPr>
        <w:spacing w:before="1" w:line="310" w:lineRule="auto"/>
        <w:ind w:left="10" w:right="78" w:firstLine="478"/>
        <w:rPr>
          <w:rFonts w:ascii="宋体" w:hAnsi="宋体" w:eastAsia="宋体" w:cs="宋体"/>
          <w:sz w:val="24"/>
          <w:szCs w:val="24"/>
        </w:rPr>
      </w:pPr>
      <w:r>
        <w:rPr>
          <w:rFonts w:ascii="Times New Roman" w:hAnsi="Times New Roman" w:eastAsia="Times New Roman" w:cs="Times New Roman"/>
          <w:spacing w:val="2"/>
          <w:sz w:val="24"/>
          <w:szCs w:val="24"/>
        </w:rPr>
        <w:t xml:space="preserve">3.4.4  </w:t>
      </w:r>
      <w:r>
        <w:rPr>
          <w:rFonts w:ascii="宋体" w:hAnsi="宋体" w:eastAsia="宋体" w:cs="宋体"/>
          <w:spacing w:val="2"/>
          <w:sz w:val="24"/>
          <w:szCs w:val="24"/>
        </w:rPr>
        <w:t>修正后的最终投标报价仅作为签订合</w:t>
      </w:r>
      <w:r>
        <w:rPr>
          <w:rFonts w:ascii="宋体" w:hAnsi="宋体" w:eastAsia="宋体" w:cs="宋体"/>
          <w:spacing w:val="1"/>
          <w:sz w:val="24"/>
          <w:szCs w:val="24"/>
        </w:rPr>
        <w:t>同的一个依据，不参与评标价得分的计</w:t>
      </w:r>
      <w:r>
        <w:rPr>
          <w:rFonts w:ascii="宋体" w:hAnsi="宋体" w:eastAsia="宋体" w:cs="宋体"/>
          <w:spacing w:val="-6"/>
          <w:sz w:val="24"/>
          <w:szCs w:val="24"/>
        </w:rPr>
        <w:t>算。</w:t>
      </w:r>
    </w:p>
    <w:p w14:paraId="7240B329">
      <w:pPr>
        <w:pStyle w:val="3"/>
        <w:spacing w:before="142" w:line="222" w:lineRule="auto"/>
        <w:ind w:left="8"/>
        <w:outlineLvl w:val="0"/>
        <w:rPr>
          <w:sz w:val="24"/>
          <w:szCs w:val="24"/>
        </w:rPr>
      </w:pPr>
      <w:bookmarkStart w:id="169" w:name="bookmark88"/>
      <w:bookmarkEnd w:id="169"/>
      <w:bookmarkStart w:id="170" w:name="_Toc28572"/>
      <w:r>
        <w:rPr>
          <w:rFonts w:ascii="Times New Roman" w:hAnsi="Times New Roman" w:eastAsia="Times New Roman" w:cs="Times New Roman"/>
          <w:spacing w:val="-1"/>
          <w:sz w:val="24"/>
          <w:szCs w:val="24"/>
        </w:rPr>
        <w:t xml:space="preserve">3.5  </w:t>
      </w:r>
      <w:r>
        <w:rPr>
          <w:spacing w:val="-1"/>
          <w:sz w:val="24"/>
          <w:szCs w:val="24"/>
        </w:rPr>
        <w:t>第二个信封详细评审</w:t>
      </w:r>
      <w:bookmarkEnd w:id="170"/>
    </w:p>
    <w:p w14:paraId="1F89F3C6">
      <w:pPr>
        <w:spacing w:line="272" w:lineRule="auto"/>
        <w:rPr>
          <w:rFonts w:ascii="Arial"/>
          <w:sz w:val="21"/>
        </w:rPr>
      </w:pPr>
    </w:p>
    <w:p w14:paraId="0172E006">
      <w:pPr>
        <w:spacing w:before="78" w:line="291" w:lineRule="auto"/>
        <w:ind w:left="9" w:right="80" w:firstLine="479"/>
        <w:rPr>
          <w:rFonts w:ascii="宋体" w:hAnsi="宋体" w:eastAsia="宋体" w:cs="宋体"/>
          <w:sz w:val="24"/>
          <w:szCs w:val="24"/>
        </w:rPr>
      </w:pPr>
      <w:r>
        <w:rPr>
          <w:rFonts w:ascii="Times New Roman" w:hAnsi="Times New Roman" w:eastAsia="Times New Roman" w:cs="Times New Roman"/>
          <w:sz w:val="24"/>
          <w:szCs w:val="24"/>
        </w:rPr>
        <w:t xml:space="preserve">3.5.1  </w:t>
      </w:r>
      <w:r>
        <w:rPr>
          <w:rFonts w:ascii="宋体" w:hAnsi="宋体" w:eastAsia="宋体" w:cs="宋体"/>
          <w:sz w:val="24"/>
          <w:szCs w:val="24"/>
        </w:rPr>
        <w:t>评标委员会按本章第</w:t>
      </w:r>
      <w:r>
        <w:rPr>
          <w:rFonts w:ascii="宋体" w:hAnsi="宋体" w:eastAsia="宋体" w:cs="宋体"/>
          <w:spacing w:val="-55"/>
          <w:sz w:val="24"/>
          <w:szCs w:val="24"/>
        </w:rPr>
        <w:t xml:space="preserve"> </w:t>
      </w:r>
      <w:r>
        <w:rPr>
          <w:rFonts w:ascii="Times New Roman" w:hAnsi="Times New Roman" w:eastAsia="Times New Roman" w:cs="Times New Roman"/>
          <w:sz w:val="24"/>
          <w:szCs w:val="24"/>
        </w:rPr>
        <w:t>2.2.4</w:t>
      </w:r>
      <w:r>
        <w:rPr>
          <w:rFonts w:ascii="Times New Roman" w:hAnsi="Times New Roman" w:eastAsia="Times New Roman" w:cs="Times New Roman"/>
          <w:spacing w:val="18"/>
          <w:sz w:val="24"/>
          <w:szCs w:val="24"/>
        </w:rPr>
        <w:t xml:space="preserve"> </w:t>
      </w:r>
      <w:r>
        <w:rPr>
          <w:rFonts w:ascii="宋体" w:hAnsi="宋体" w:eastAsia="宋体" w:cs="宋体"/>
          <w:sz w:val="24"/>
          <w:szCs w:val="24"/>
        </w:rPr>
        <w:t>项（</w:t>
      </w:r>
      <w:r>
        <w:rPr>
          <w:rFonts w:ascii="Times New Roman" w:hAnsi="Times New Roman" w:eastAsia="Times New Roman" w:cs="Times New Roman"/>
          <w:spacing w:val="-1"/>
          <w:sz w:val="24"/>
          <w:szCs w:val="24"/>
        </w:rPr>
        <w:t>3</w:t>
      </w:r>
      <w:r>
        <w:rPr>
          <w:rFonts w:ascii="宋体" w:hAnsi="宋体" w:eastAsia="宋体" w:cs="宋体"/>
          <w:spacing w:val="-1"/>
          <w:sz w:val="24"/>
          <w:szCs w:val="24"/>
        </w:rPr>
        <w:t>）</w:t>
      </w:r>
      <w:r>
        <w:rPr>
          <w:rFonts w:ascii="宋体" w:hAnsi="宋体" w:eastAsia="宋体" w:cs="宋体"/>
          <w:spacing w:val="-62"/>
          <w:sz w:val="24"/>
          <w:szCs w:val="24"/>
        </w:rPr>
        <w:t xml:space="preserve"> </w:t>
      </w:r>
      <w:r>
        <w:rPr>
          <w:rFonts w:ascii="宋体" w:hAnsi="宋体" w:eastAsia="宋体" w:cs="宋体"/>
          <w:spacing w:val="-1"/>
          <w:sz w:val="24"/>
          <w:szCs w:val="24"/>
        </w:rPr>
        <w:t>目规定的评审因素和分值对评标价计算出</w:t>
      </w:r>
      <w:r>
        <w:rPr>
          <w:rFonts w:ascii="宋体" w:hAnsi="宋体" w:eastAsia="宋体" w:cs="宋体"/>
          <w:spacing w:val="-2"/>
          <w:sz w:val="24"/>
          <w:szCs w:val="24"/>
        </w:rPr>
        <w:t>得分</w:t>
      </w:r>
      <w:r>
        <w:rPr>
          <w:rFonts w:ascii="宋体" w:hAnsi="宋体" w:eastAsia="宋体" w:cs="宋体"/>
          <w:spacing w:val="-51"/>
          <w:sz w:val="24"/>
          <w:szCs w:val="24"/>
        </w:rPr>
        <w:t xml:space="preserve"> </w:t>
      </w:r>
      <w:r>
        <w:rPr>
          <w:rFonts w:ascii="Times New Roman" w:hAnsi="Times New Roman" w:eastAsia="Times New Roman" w:cs="Times New Roman"/>
          <w:spacing w:val="-2"/>
          <w:sz w:val="24"/>
          <w:szCs w:val="24"/>
        </w:rPr>
        <w:t>C</w:t>
      </w:r>
      <w:r>
        <w:rPr>
          <w:rFonts w:ascii="Times New Roman" w:hAnsi="Times New Roman" w:eastAsia="Times New Roman" w:cs="Times New Roman"/>
          <w:spacing w:val="-26"/>
          <w:sz w:val="24"/>
          <w:szCs w:val="24"/>
        </w:rPr>
        <w:t xml:space="preserve"> </w:t>
      </w:r>
      <w:r>
        <w:rPr>
          <w:rFonts w:ascii="宋体" w:hAnsi="宋体" w:eastAsia="宋体" w:cs="宋体"/>
          <w:spacing w:val="-2"/>
          <w:sz w:val="24"/>
          <w:szCs w:val="24"/>
        </w:rPr>
        <w:t>。评标价得分分值计算保留小数点后两位，小</w:t>
      </w:r>
      <w:r>
        <w:rPr>
          <w:rFonts w:ascii="宋体" w:hAnsi="宋体" w:eastAsia="宋体" w:cs="宋体"/>
          <w:spacing w:val="-3"/>
          <w:sz w:val="24"/>
          <w:szCs w:val="24"/>
        </w:rPr>
        <w:t>数点后第三位“</w:t>
      </w:r>
      <w:r>
        <w:rPr>
          <w:rFonts w:ascii="宋体" w:hAnsi="宋体" w:eastAsia="宋体" w:cs="宋体"/>
          <w:spacing w:val="-88"/>
          <w:sz w:val="24"/>
          <w:szCs w:val="24"/>
        </w:rPr>
        <w:t xml:space="preserve"> </w:t>
      </w:r>
      <w:r>
        <w:rPr>
          <w:rFonts w:ascii="宋体" w:hAnsi="宋体" w:eastAsia="宋体" w:cs="宋体"/>
          <w:spacing w:val="-3"/>
          <w:sz w:val="24"/>
          <w:szCs w:val="24"/>
        </w:rPr>
        <w:t>四舍五入</w:t>
      </w:r>
      <w:r>
        <w:rPr>
          <w:rFonts w:ascii="宋体" w:hAnsi="宋体" w:eastAsia="宋体" w:cs="宋体"/>
          <w:spacing w:val="-88"/>
          <w:sz w:val="24"/>
          <w:szCs w:val="24"/>
        </w:rPr>
        <w:t xml:space="preserve"> </w:t>
      </w:r>
      <w:r>
        <w:rPr>
          <w:rFonts w:ascii="宋体" w:hAnsi="宋体" w:eastAsia="宋体" w:cs="宋体"/>
          <w:spacing w:val="-3"/>
          <w:sz w:val="24"/>
          <w:szCs w:val="24"/>
        </w:rPr>
        <w:t>”。</w:t>
      </w:r>
    </w:p>
    <w:p w14:paraId="1E24AD2D">
      <w:pPr>
        <w:spacing w:line="323" w:lineRule="exact"/>
        <w:ind w:left="488"/>
        <w:rPr>
          <w:rFonts w:ascii="宋体" w:hAnsi="宋体" w:eastAsia="宋体" w:cs="宋体"/>
          <w:sz w:val="24"/>
          <w:szCs w:val="24"/>
        </w:rPr>
      </w:pPr>
      <w:r>
        <w:rPr>
          <w:rFonts w:ascii="Times New Roman" w:hAnsi="Times New Roman" w:eastAsia="Times New Roman" w:cs="Times New Roman"/>
          <w:spacing w:val="-1"/>
          <w:position w:val="1"/>
          <w:sz w:val="24"/>
          <w:szCs w:val="24"/>
        </w:rPr>
        <w:t xml:space="preserve">3.5.2  </w:t>
      </w:r>
      <w:r>
        <w:rPr>
          <w:rFonts w:ascii="宋体" w:hAnsi="宋体" w:eastAsia="宋体" w:cs="宋体"/>
          <w:spacing w:val="-1"/>
          <w:position w:val="1"/>
          <w:sz w:val="24"/>
          <w:szCs w:val="24"/>
        </w:rPr>
        <w:t>投标人综合得分</w:t>
      </w:r>
      <w:r>
        <w:rPr>
          <w:rFonts w:ascii="Times New Roman" w:hAnsi="Times New Roman" w:eastAsia="Times New Roman" w:cs="Times New Roman"/>
          <w:spacing w:val="-1"/>
          <w:position w:val="1"/>
          <w:sz w:val="24"/>
          <w:szCs w:val="24"/>
        </w:rPr>
        <w:t>=</w:t>
      </w:r>
      <w:r>
        <w:rPr>
          <w:rFonts w:ascii="宋体" w:hAnsi="宋体" w:eastAsia="宋体" w:cs="宋体"/>
          <w:spacing w:val="-1"/>
          <w:position w:val="1"/>
          <w:sz w:val="24"/>
          <w:szCs w:val="24"/>
        </w:rPr>
        <w:t>投标人的商务和技术得分</w:t>
      </w:r>
      <w:r>
        <w:rPr>
          <w:rFonts w:ascii="Times New Roman" w:hAnsi="Times New Roman" w:eastAsia="Times New Roman" w:cs="Times New Roman"/>
          <w:spacing w:val="-1"/>
          <w:position w:val="1"/>
          <w:sz w:val="24"/>
          <w:szCs w:val="24"/>
        </w:rPr>
        <w:t>+C</w:t>
      </w:r>
      <w:r>
        <w:rPr>
          <w:rFonts w:ascii="宋体" w:hAnsi="宋体" w:eastAsia="宋体" w:cs="宋体"/>
          <w:spacing w:val="-1"/>
          <w:position w:val="1"/>
          <w:sz w:val="24"/>
          <w:szCs w:val="24"/>
        </w:rPr>
        <w:t>。</w:t>
      </w:r>
    </w:p>
    <w:p w14:paraId="0DB90604">
      <w:pPr>
        <w:spacing w:before="118" w:line="309" w:lineRule="auto"/>
        <w:ind w:left="9" w:right="77" w:firstLine="479"/>
        <w:rPr>
          <w:rFonts w:ascii="宋体" w:hAnsi="宋体" w:eastAsia="宋体" w:cs="宋体"/>
          <w:sz w:val="24"/>
          <w:szCs w:val="24"/>
        </w:rPr>
      </w:pPr>
      <w:r>
        <w:rPr>
          <w:rFonts w:ascii="Times New Roman" w:hAnsi="Times New Roman" w:eastAsia="Times New Roman" w:cs="Times New Roman"/>
          <w:spacing w:val="2"/>
          <w:sz w:val="24"/>
          <w:szCs w:val="24"/>
        </w:rPr>
        <w:t xml:space="preserve">3.5.3  </w:t>
      </w:r>
      <w:r>
        <w:rPr>
          <w:rFonts w:ascii="宋体" w:hAnsi="宋体" w:eastAsia="宋体" w:cs="宋体"/>
          <w:spacing w:val="2"/>
          <w:sz w:val="24"/>
          <w:szCs w:val="24"/>
        </w:rPr>
        <w:t>评标委员会发现投标人的报价明显低</w:t>
      </w:r>
      <w:r>
        <w:rPr>
          <w:rFonts w:ascii="宋体" w:hAnsi="宋体" w:eastAsia="宋体" w:cs="宋体"/>
          <w:spacing w:val="1"/>
          <w:sz w:val="24"/>
          <w:szCs w:val="24"/>
        </w:rPr>
        <w:t>于其他投标报价，是有可能影响履约的</w:t>
      </w:r>
      <w:r>
        <w:rPr>
          <w:rFonts w:ascii="宋体" w:hAnsi="宋体" w:eastAsia="宋体" w:cs="宋体"/>
          <w:sz w:val="24"/>
          <w:szCs w:val="24"/>
        </w:rPr>
        <w:t>异常低价，应按本章</w:t>
      </w:r>
      <w:r>
        <w:rPr>
          <w:rFonts w:ascii="宋体" w:hAnsi="宋体" w:eastAsia="宋体" w:cs="宋体"/>
          <w:spacing w:val="-47"/>
          <w:sz w:val="24"/>
          <w:szCs w:val="24"/>
        </w:rPr>
        <w:t xml:space="preserve"> </w:t>
      </w:r>
      <w:r>
        <w:rPr>
          <w:rFonts w:ascii="Times New Roman" w:hAnsi="Times New Roman" w:eastAsia="Times New Roman" w:cs="Times New Roman"/>
          <w:sz w:val="24"/>
          <w:szCs w:val="24"/>
        </w:rPr>
        <w:t xml:space="preserve">3.7 </w:t>
      </w:r>
      <w:r>
        <w:rPr>
          <w:rFonts w:ascii="宋体" w:hAnsi="宋体" w:eastAsia="宋体" w:cs="宋体"/>
          <w:sz w:val="24"/>
          <w:szCs w:val="24"/>
        </w:rPr>
        <w:t>款的规定向投标人发出澄清，要求该投</w:t>
      </w:r>
      <w:r>
        <w:rPr>
          <w:rFonts w:ascii="宋体" w:hAnsi="宋体" w:eastAsia="宋体" w:cs="宋体"/>
          <w:spacing w:val="-1"/>
          <w:sz w:val="24"/>
          <w:szCs w:val="24"/>
        </w:rPr>
        <w:t>标人作出书面说明该报价的合理性并提供相应证明材料。当投标人</w:t>
      </w:r>
      <w:r>
        <w:rPr>
          <w:rFonts w:ascii="宋体" w:hAnsi="宋体" w:eastAsia="宋体" w:cs="宋体"/>
          <w:spacing w:val="-2"/>
          <w:sz w:val="24"/>
          <w:szCs w:val="24"/>
        </w:rPr>
        <w:t>不能合理说明并证明其报价的合理性的，评</w:t>
      </w:r>
      <w:r>
        <w:rPr>
          <w:rFonts w:ascii="宋体" w:hAnsi="宋体" w:eastAsia="宋体" w:cs="宋体"/>
          <w:spacing w:val="-1"/>
          <w:sz w:val="24"/>
          <w:szCs w:val="24"/>
        </w:rPr>
        <w:t>标委员会应以少数服从多数的原则否决其投标。</w:t>
      </w:r>
    </w:p>
    <w:p w14:paraId="32310DDF">
      <w:pPr>
        <w:pStyle w:val="3"/>
        <w:spacing w:before="145" w:line="222" w:lineRule="auto"/>
        <w:ind w:left="8"/>
        <w:outlineLvl w:val="0"/>
        <w:rPr>
          <w:sz w:val="24"/>
          <w:szCs w:val="24"/>
        </w:rPr>
      </w:pPr>
      <w:bookmarkStart w:id="171" w:name="bookmark89"/>
      <w:bookmarkEnd w:id="171"/>
      <w:bookmarkStart w:id="172" w:name="_Toc22838"/>
      <w:r>
        <w:rPr>
          <w:rFonts w:ascii="Times New Roman" w:hAnsi="Times New Roman" w:eastAsia="Times New Roman" w:cs="Times New Roman"/>
          <w:spacing w:val="-1"/>
          <w:sz w:val="24"/>
          <w:szCs w:val="24"/>
        </w:rPr>
        <w:t xml:space="preserve">3.6  </w:t>
      </w:r>
      <w:r>
        <w:rPr>
          <w:spacing w:val="-1"/>
          <w:sz w:val="24"/>
          <w:szCs w:val="24"/>
        </w:rPr>
        <w:t>投标文件相关信息的核查</w:t>
      </w:r>
      <w:bookmarkEnd w:id="172"/>
    </w:p>
    <w:p w14:paraId="62885A09">
      <w:pPr>
        <w:spacing w:line="270" w:lineRule="auto"/>
        <w:rPr>
          <w:rFonts w:ascii="Arial"/>
          <w:sz w:val="21"/>
        </w:rPr>
      </w:pPr>
    </w:p>
    <w:p w14:paraId="56805958">
      <w:pPr>
        <w:spacing w:before="78" w:line="308" w:lineRule="auto"/>
        <w:ind w:left="13" w:right="77" w:firstLine="475"/>
        <w:rPr>
          <w:rFonts w:ascii="宋体" w:hAnsi="宋体" w:eastAsia="宋体" w:cs="宋体"/>
          <w:sz w:val="24"/>
          <w:szCs w:val="24"/>
        </w:rPr>
      </w:pPr>
      <w:r>
        <w:rPr>
          <w:rFonts w:ascii="Times New Roman" w:hAnsi="Times New Roman" w:eastAsia="Times New Roman" w:cs="Times New Roman"/>
          <w:spacing w:val="1"/>
          <w:sz w:val="24"/>
          <w:szCs w:val="24"/>
        </w:rPr>
        <w:t>3.6.</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1"/>
          <w:sz w:val="24"/>
          <w:szCs w:val="24"/>
        </w:rPr>
        <w:t xml:space="preserve">1  </w:t>
      </w:r>
      <w:r>
        <w:rPr>
          <w:rFonts w:ascii="宋体" w:hAnsi="宋体" w:eastAsia="宋体" w:cs="宋体"/>
          <w:spacing w:val="1"/>
          <w:sz w:val="24"/>
          <w:szCs w:val="24"/>
        </w:rPr>
        <w:t>在评标过程中，评标委员会应查询交通运输主管部门</w:t>
      </w:r>
      <w:r>
        <w:rPr>
          <w:rFonts w:ascii="宋体" w:hAnsi="宋体" w:eastAsia="宋体" w:cs="宋体"/>
          <w:sz w:val="24"/>
          <w:szCs w:val="24"/>
        </w:rPr>
        <w:t>“全国公路建设市场监</w:t>
      </w:r>
      <w:r>
        <w:rPr>
          <w:rFonts w:ascii="宋体" w:hAnsi="宋体" w:eastAsia="宋体" w:cs="宋体"/>
          <w:spacing w:val="-2"/>
          <w:sz w:val="24"/>
          <w:szCs w:val="24"/>
        </w:rPr>
        <w:t>督管理系统</w:t>
      </w:r>
      <w:r>
        <w:rPr>
          <w:rFonts w:ascii="宋体" w:hAnsi="宋体" w:eastAsia="宋体" w:cs="宋体"/>
          <w:spacing w:val="-88"/>
          <w:sz w:val="24"/>
          <w:szCs w:val="24"/>
        </w:rPr>
        <w:t xml:space="preserve"> </w:t>
      </w:r>
      <w:r>
        <w:rPr>
          <w:rFonts w:ascii="宋体" w:hAnsi="宋体" w:eastAsia="宋体" w:cs="宋体"/>
          <w:spacing w:val="-2"/>
          <w:sz w:val="24"/>
          <w:szCs w:val="24"/>
        </w:rPr>
        <w:t>”，对投标人的资质、业绩、主要人</w:t>
      </w:r>
      <w:r>
        <w:rPr>
          <w:rFonts w:ascii="宋体" w:hAnsi="宋体" w:eastAsia="宋体" w:cs="宋体"/>
          <w:spacing w:val="-3"/>
          <w:sz w:val="24"/>
          <w:szCs w:val="24"/>
        </w:rPr>
        <w:t>员资历和目前在岗情况、信用等级等信</w:t>
      </w:r>
      <w:r>
        <w:rPr>
          <w:rFonts w:ascii="宋体" w:hAnsi="宋体" w:eastAsia="宋体" w:cs="宋体"/>
          <w:spacing w:val="-2"/>
          <w:sz w:val="24"/>
          <w:szCs w:val="24"/>
        </w:rPr>
        <w:t>息进行核实。若投标文件载明的信息与交通运输主管部门“全国公路建设市场监督管理</w:t>
      </w:r>
      <w:r>
        <w:rPr>
          <w:rFonts w:ascii="宋体" w:hAnsi="宋体" w:eastAsia="宋体" w:cs="宋体"/>
          <w:spacing w:val="-3"/>
          <w:sz w:val="24"/>
          <w:szCs w:val="24"/>
        </w:rPr>
        <w:t>系统</w:t>
      </w:r>
      <w:r>
        <w:rPr>
          <w:rFonts w:ascii="宋体" w:hAnsi="宋体" w:eastAsia="宋体" w:cs="宋体"/>
          <w:spacing w:val="-70"/>
          <w:sz w:val="24"/>
          <w:szCs w:val="24"/>
        </w:rPr>
        <w:t xml:space="preserve"> </w:t>
      </w:r>
      <w:r>
        <w:rPr>
          <w:rFonts w:ascii="宋体" w:hAnsi="宋体" w:eastAsia="宋体" w:cs="宋体"/>
          <w:spacing w:val="-3"/>
          <w:sz w:val="24"/>
          <w:szCs w:val="24"/>
        </w:rPr>
        <w:t>”发布的信息不符，使得投标人的资格条件不符合招标文件规定的，评标委员会应否决其投标。</w:t>
      </w:r>
    </w:p>
    <w:p w14:paraId="6A023C4F">
      <w:pPr>
        <w:spacing w:before="3" w:line="307" w:lineRule="auto"/>
        <w:ind w:left="8" w:right="77" w:firstLine="480"/>
        <w:rPr>
          <w:rFonts w:ascii="宋体" w:hAnsi="宋体" w:eastAsia="宋体" w:cs="宋体"/>
          <w:sz w:val="24"/>
          <w:szCs w:val="24"/>
        </w:rPr>
      </w:pPr>
      <w:r>
        <w:rPr>
          <w:rFonts w:ascii="Times New Roman" w:hAnsi="Times New Roman" w:eastAsia="Times New Roman" w:cs="Times New Roman"/>
          <w:spacing w:val="2"/>
          <w:sz w:val="24"/>
          <w:szCs w:val="24"/>
        </w:rPr>
        <w:t xml:space="preserve">3.6.2  </w:t>
      </w:r>
      <w:r>
        <w:rPr>
          <w:rFonts w:ascii="宋体" w:hAnsi="宋体" w:eastAsia="宋体" w:cs="宋体"/>
          <w:spacing w:val="2"/>
          <w:sz w:val="24"/>
          <w:szCs w:val="24"/>
        </w:rPr>
        <w:t>评标委员会应对在评标过程中发现的</w:t>
      </w:r>
      <w:r>
        <w:rPr>
          <w:rFonts w:ascii="宋体" w:hAnsi="宋体" w:eastAsia="宋体" w:cs="宋体"/>
          <w:spacing w:val="1"/>
          <w:sz w:val="24"/>
          <w:szCs w:val="24"/>
        </w:rPr>
        <w:t>投标人与投标人之间、投标人与招标人</w:t>
      </w:r>
      <w:r>
        <w:rPr>
          <w:rFonts w:ascii="宋体" w:hAnsi="宋体" w:eastAsia="宋体" w:cs="宋体"/>
          <w:spacing w:val="-1"/>
          <w:sz w:val="24"/>
          <w:szCs w:val="24"/>
        </w:rPr>
        <w:t>之间存在的串通投标的情形进行评审和认定。</w:t>
      </w:r>
      <w:r>
        <w:rPr>
          <w:rFonts w:ascii="宋体" w:hAnsi="宋体" w:eastAsia="宋体" w:cs="宋体"/>
          <w:spacing w:val="-2"/>
          <w:sz w:val="24"/>
          <w:szCs w:val="24"/>
        </w:rPr>
        <w:t>投标人存在串通投标、弄虚作假、行贿等</w:t>
      </w:r>
      <w:r>
        <w:rPr>
          <w:rFonts w:ascii="宋体" w:hAnsi="宋体" w:eastAsia="宋体" w:cs="宋体"/>
          <w:spacing w:val="-1"/>
          <w:sz w:val="24"/>
          <w:szCs w:val="24"/>
        </w:rPr>
        <w:t>违法行为的，评标委员会应否决其投标。</w:t>
      </w:r>
    </w:p>
    <w:p w14:paraId="2360B91A">
      <w:pPr>
        <w:spacing w:line="220"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）有下列情形之一的，属于投标人相互串通投标：</w:t>
      </w:r>
    </w:p>
    <w:p w14:paraId="1220F6B5">
      <w:pPr>
        <w:spacing w:before="115" w:line="218" w:lineRule="auto"/>
        <w:ind w:left="487"/>
        <w:rPr>
          <w:rFonts w:ascii="宋体" w:hAnsi="宋体" w:eastAsia="宋体" w:cs="宋体"/>
          <w:sz w:val="24"/>
          <w:szCs w:val="24"/>
        </w:rPr>
      </w:pPr>
      <w:r>
        <w:rPr>
          <w:rFonts w:ascii="Times New Roman" w:hAnsi="Times New Roman" w:eastAsia="Times New Roman" w:cs="Times New Roman"/>
          <w:spacing w:val="-1"/>
          <w:sz w:val="24"/>
          <w:szCs w:val="24"/>
        </w:rPr>
        <w:t>a.</w:t>
      </w:r>
      <w:r>
        <w:rPr>
          <w:rFonts w:ascii="宋体" w:hAnsi="宋体" w:eastAsia="宋体" w:cs="宋体"/>
          <w:spacing w:val="-1"/>
          <w:sz w:val="24"/>
          <w:szCs w:val="24"/>
        </w:rPr>
        <w:t>投标人之间协商投标报价等投标文件的实质性内容；</w:t>
      </w:r>
    </w:p>
    <w:p w14:paraId="7C2387A4">
      <w:pPr>
        <w:spacing w:before="117" w:line="220" w:lineRule="auto"/>
        <w:ind w:left="478"/>
        <w:rPr>
          <w:rFonts w:ascii="宋体" w:hAnsi="宋体" w:eastAsia="宋体" w:cs="宋体"/>
          <w:sz w:val="24"/>
          <w:szCs w:val="24"/>
        </w:rPr>
      </w:pPr>
      <w:r>
        <w:rPr>
          <w:rFonts w:ascii="Times New Roman" w:hAnsi="Times New Roman" w:eastAsia="Times New Roman" w:cs="Times New Roman"/>
          <w:sz w:val="24"/>
          <w:szCs w:val="24"/>
        </w:rPr>
        <w:t>b.</w:t>
      </w:r>
      <w:r>
        <w:rPr>
          <w:rFonts w:ascii="宋体" w:hAnsi="宋体" w:eastAsia="宋体" w:cs="宋体"/>
          <w:sz w:val="24"/>
          <w:szCs w:val="24"/>
        </w:rPr>
        <w:t>投标人之间约定中标人；</w:t>
      </w:r>
    </w:p>
    <w:p w14:paraId="56AB6643">
      <w:pPr>
        <w:spacing w:before="113" w:line="219" w:lineRule="auto"/>
        <w:ind w:left="487"/>
        <w:rPr>
          <w:rFonts w:ascii="宋体" w:hAnsi="宋体" w:eastAsia="宋体" w:cs="宋体"/>
          <w:sz w:val="24"/>
          <w:szCs w:val="24"/>
        </w:rPr>
      </w:pPr>
      <w:r>
        <w:rPr>
          <w:rFonts w:ascii="Times New Roman" w:hAnsi="Times New Roman" w:eastAsia="Times New Roman" w:cs="Times New Roman"/>
          <w:spacing w:val="-1"/>
          <w:sz w:val="24"/>
          <w:szCs w:val="24"/>
        </w:rPr>
        <w:t>c.</w:t>
      </w:r>
      <w:r>
        <w:rPr>
          <w:rFonts w:ascii="宋体" w:hAnsi="宋体" w:eastAsia="宋体" w:cs="宋体"/>
          <w:spacing w:val="-1"/>
          <w:sz w:val="24"/>
          <w:szCs w:val="24"/>
        </w:rPr>
        <w:t>投标人之间约定部分投标人放弃投标或中标；</w:t>
      </w:r>
    </w:p>
    <w:p w14:paraId="3C72A578">
      <w:pPr>
        <w:spacing w:before="115" w:line="219" w:lineRule="auto"/>
        <w:ind w:left="486"/>
        <w:rPr>
          <w:rFonts w:ascii="宋体" w:hAnsi="宋体" w:eastAsia="宋体" w:cs="宋体"/>
          <w:sz w:val="24"/>
          <w:szCs w:val="24"/>
        </w:rPr>
      </w:pPr>
      <w:r>
        <w:rPr>
          <w:rFonts w:ascii="Times New Roman" w:hAnsi="Times New Roman" w:eastAsia="Times New Roman" w:cs="Times New Roman"/>
          <w:sz w:val="24"/>
          <w:szCs w:val="24"/>
        </w:rPr>
        <w:t>d.</w:t>
      </w:r>
      <w:r>
        <w:rPr>
          <w:rFonts w:ascii="宋体" w:hAnsi="宋体" w:eastAsia="宋体" w:cs="宋体"/>
          <w:sz w:val="24"/>
          <w:szCs w:val="24"/>
        </w:rPr>
        <w:t>属于同一集团、协会、商会等组织成员的投标人按照该</w:t>
      </w:r>
      <w:r>
        <w:rPr>
          <w:rFonts w:ascii="宋体" w:hAnsi="宋体" w:eastAsia="宋体" w:cs="宋体"/>
          <w:spacing w:val="-1"/>
          <w:sz w:val="24"/>
          <w:szCs w:val="24"/>
        </w:rPr>
        <w:t>组织要求协同投标；</w:t>
      </w:r>
    </w:p>
    <w:p w14:paraId="1A11205E">
      <w:pPr>
        <w:spacing w:before="116" w:line="219" w:lineRule="auto"/>
        <w:ind w:left="487"/>
        <w:rPr>
          <w:rFonts w:ascii="宋体" w:hAnsi="宋体" w:eastAsia="宋体" w:cs="宋体"/>
          <w:sz w:val="24"/>
          <w:szCs w:val="24"/>
        </w:rPr>
      </w:pPr>
      <w:r>
        <w:rPr>
          <w:rFonts w:ascii="Times New Roman" w:hAnsi="Times New Roman" w:eastAsia="Times New Roman" w:cs="Times New Roman"/>
          <w:sz w:val="24"/>
          <w:szCs w:val="24"/>
        </w:rPr>
        <w:t>e.</w:t>
      </w:r>
      <w:r>
        <w:rPr>
          <w:rFonts w:ascii="宋体" w:hAnsi="宋体" w:eastAsia="宋体" w:cs="宋体"/>
          <w:sz w:val="24"/>
          <w:szCs w:val="24"/>
        </w:rPr>
        <w:t>投标人之间为谋取中标或排斥特定投标人而采</w:t>
      </w:r>
      <w:r>
        <w:rPr>
          <w:rFonts w:ascii="宋体" w:hAnsi="宋体" w:eastAsia="宋体" w:cs="宋体"/>
          <w:spacing w:val="-1"/>
          <w:sz w:val="24"/>
          <w:szCs w:val="24"/>
        </w:rPr>
        <w:t>取的其他联合行动。</w:t>
      </w:r>
    </w:p>
    <w:p w14:paraId="2498619B">
      <w:pPr>
        <w:spacing w:before="115" w:line="220"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）有下列情形之一的，视为投标人相互串通投标：</w:t>
      </w:r>
    </w:p>
    <w:p w14:paraId="19050049">
      <w:pPr>
        <w:spacing w:before="115" w:line="219" w:lineRule="auto"/>
        <w:ind w:left="487"/>
        <w:rPr>
          <w:rFonts w:ascii="宋体" w:hAnsi="宋体" w:eastAsia="宋体" w:cs="宋体"/>
          <w:sz w:val="24"/>
          <w:szCs w:val="24"/>
        </w:rPr>
      </w:pPr>
      <w:r>
        <w:rPr>
          <w:rFonts w:ascii="Times New Roman" w:hAnsi="Times New Roman" w:eastAsia="Times New Roman" w:cs="Times New Roman"/>
          <w:spacing w:val="-1"/>
          <w:sz w:val="24"/>
          <w:szCs w:val="24"/>
        </w:rPr>
        <w:t>a.</w:t>
      </w:r>
      <w:r>
        <w:rPr>
          <w:rFonts w:ascii="宋体" w:hAnsi="宋体" w:eastAsia="宋体" w:cs="宋体"/>
          <w:spacing w:val="-1"/>
          <w:sz w:val="24"/>
          <w:szCs w:val="24"/>
        </w:rPr>
        <w:t>不同投标人的投标文件由同一单位或个人编制；</w:t>
      </w:r>
    </w:p>
    <w:p w14:paraId="317690EC">
      <w:pPr>
        <w:spacing w:before="116" w:line="219" w:lineRule="auto"/>
        <w:ind w:left="478"/>
        <w:rPr>
          <w:rFonts w:ascii="宋体" w:hAnsi="宋体" w:eastAsia="宋体" w:cs="宋体"/>
          <w:sz w:val="24"/>
          <w:szCs w:val="24"/>
        </w:rPr>
      </w:pPr>
      <w:r>
        <w:rPr>
          <w:rFonts w:ascii="Times New Roman" w:hAnsi="Times New Roman" w:eastAsia="Times New Roman" w:cs="Times New Roman"/>
          <w:sz w:val="24"/>
          <w:szCs w:val="24"/>
        </w:rPr>
        <w:t>b.</w:t>
      </w:r>
      <w:r>
        <w:rPr>
          <w:rFonts w:ascii="宋体" w:hAnsi="宋体" w:eastAsia="宋体" w:cs="宋体"/>
          <w:sz w:val="24"/>
          <w:szCs w:val="24"/>
        </w:rPr>
        <w:t>不同投标人委托同一单位或个人办理投标事宜；</w:t>
      </w:r>
    </w:p>
    <w:p w14:paraId="4C598571">
      <w:pPr>
        <w:spacing w:before="114" w:line="219" w:lineRule="auto"/>
        <w:ind w:left="487"/>
        <w:rPr>
          <w:rFonts w:ascii="宋体" w:hAnsi="宋体" w:eastAsia="宋体" w:cs="宋体"/>
          <w:sz w:val="24"/>
          <w:szCs w:val="24"/>
        </w:rPr>
      </w:pPr>
      <w:r>
        <w:rPr>
          <w:rFonts w:ascii="Times New Roman" w:hAnsi="Times New Roman" w:eastAsia="Times New Roman" w:cs="Times New Roman"/>
          <w:spacing w:val="-1"/>
          <w:sz w:val="24"/>
          <w:szCs w:val="24"/>
        </w:rPr>
        <w:t>c.</w:t>
      </w:r>
      <w:r>
        <w:rPr>
          <w:rFonts w:ascii="宋体" w:hAnsi="宋体" w:eastAsia="宋体" w:cs="宋体"/>
          <w:spacing w:val="-1"/>
          <w:sz w:val="24"/>
          <w:szCs w:val="24"/>
        </w:rPr>
        <w:t>不同投标人的投标文件载明的项目管理成员为同一人；</w:t>
      </w:r>
    </w:p>
    <w:p w14:paraId="323E63A0">
      <w:pPr>
        <w:spacing w:before="115" w:line="218" w:lineRule="auto"/>
        <w:ind w:left="486"/>
        <w:rPr>
          <w:rFonts w:ascii="宋体" w:hAnsi="宋体" w:eastAsia="宋体" w:cs="宋体"/>
          <w:sz w:val="24"/>
          <w:szCs w:val="24"/>
        </w:rPr>
      </w:pPr>
      <w:r>
        <w:rPr>
          <w:rFonts w:ascii="Times New Roman" w:hAnsi="Times New Roman" w:eastAsia="Times New Roman" w:cs="Times New Roman"/>
          <w:sz w:val="24"/>
          <w:szCs w:val="24"/>
        </w:rPr>
        <w:t>d.</w:t>
      </w:r>
      <w:r>
        <w:rPr>
          <w:rFonts w:ascii="宋体" w:hAnsi="宋体" w:eastAsia="宋体" w:cs="宋体"/>
          <w:sz w:val="24"/>
          <w:szCs w:val="24"/>
        </w:rPr>
        <w:t>不同投标人的投标文件异常一致或投标</w:t>
      </w:r>
      <w:r>
        <w:rPr>
          <w:rFonts w:ascii="宋体" w:hAnsi="宋体" w:eastAsia="宋体" w:cs="宋体"/>
          <w:spacing w:val="-1"/>
          <w:sz w:val="24"/>
          <w:szCs w:val="24"/>
        </w:rPr>
        <w:t>报价呈规律性差异；</w:t>
      </w:r>
    </w:p>
    <w:p w14:paraId="45AB4DFC">
      <w:pPr>
        <w:spacing w:line="290" w:lineRule="auto"/>
        <w:rPr>
          <w:rFonts w:hint="eastAsia" w:ascii="Arial" w:eastAsia="宋体"/>
          <w:sz w:val="21"/>
          <w:lang w:eastAsia="zh-CN"/>
        </w:rPr>
      </w:pPr>
      <w:r>
        <w:rPr>
          <w:rFonts w:hint="eastAsia" w:ascii="Arial" w:eastAsia="宋体"/>
          <w:sz w:val="21"/>
          <w:lang w:eastAsia="zh-CN"/>
        </w:rPr>
        <w:br w:type="page"/>
      </w:r>
    </w:p>
    <w:p w14:paraId="3627FE40">
      <w:pPr>
        <w:spacing w:before="78" w:line="219" w:lineRule="auto"/>
        <w:ind w:left="487"/>
        <w:rPr>
          <w:rFonts w:ascii="宋体" w:hAnsi="宋体" w:eastAsia="宋体" w:cs="宋体"/>
          <w:sz w:val="24"/>
          <w:szCs w:val="24"/>
        </w:rPr>
      </w:pPr>
      <w:r>
        <w:rPr>
          <w:rFonts w:ascii="Times New Roman" w:hAnsi="Times New Roman" w:eastAsia="Times New Roman" w:cs="Times New Roman"/>
          <w:spacing w:val="-1"/>
          <w:sz w:val="24"/>
          <w:szCs w:val="24"/>
        </w:rPr>
        <w:t>e.</w:t>
      </w:r>
      <w:r>
        <w:rPr>
          <w:rFonts w:ascii="宋体" w:hAnsi="宋体" w:eastAsia="宋体" w:cs="宋体"/>
          <w:spacing w:val="-1"/>
          <w:sz w:val="24"/>
          <w:szCs w:val="24"/>
        </w:rPr>
        <w:t>不同投标人的投标文件相互混装；</w:t>
      </w:r>
    </w:p>
    <w:p w14:paraId="1DA01573">
      <w:pPr>
        <w:spacing w:before="116" w:line="219" w:lineRule="auto"/>
        <w:ind w:left="488"/>
        <w:rPr>
          <w:rFonts w:ascii="宋体" w:hAnsi="宋体" w:eastAsia="宋体" w:cs="宋体"/>
          <w:sz w:val="24"/>
          <w:szCs w:val="24"/>
        </w:rPr>
      </w:pPr>
      <w:r>
        <w:rPr>
          <w:rFonts w:ascii="Times New Roman" w:hAnsi="Times New Roman" w:eastAsia="Times New Roman" w:cs="Times New Roman"/>
          <w:spacing w:val="-1"/>
          <w:sz w:val="24"/>
          <w:szCs w:val="24"/>
        </w:rPr>
        <w:t>f.</w:t>
      </w:r>
      <w:r>
        <w:rPr>
          <w:rFonts w:ascii="宋体" w:hAnsi="宋体" w:eastAsia="宋体" w:cs="宋体"/>
          <w:spacing w:val="-1"/>
          <w:sz w:val="24"/>
          <w:szCs w:val="24"/>
        </w:rPr>
        <w:t>不同投标人的投标保证金从同一单位或个人的账户转出。</w:t>
      </w:r>
    </w:p>
    <w:p w14:paraId="4E2FDDBC">
      <w:pPr>
        <w:spacing w:before="113" w:line="220"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）有下列情形之一的，属于招标人与投标人串通投标：</w:t>
      </w:r>
    </w:p>
    <w:p w14:paraId="288AFA3D">
      <w:pPr>
        <w:spacing w:before="115" w:line="219" w:lineRule="auto"/>
        <w:ind w:left="487"/>
        <w:rPr>
          <w:rFonts w:ascii="宋体" w:hAnsi="宋体" w:eastAsia="宋体" w:cs="宋体"/>
          <w:sz w:val="24"/>
          <w:szCs w:val="24"/>
        </w:rPr>
      </w:pPr>
      <w:r>
        <w:rPr>
          <w:rFonts w:ascii="Times New Roman" w:hAnsi="Times New Roman" w:eastAsia="Times New Roman" w:cs="Times New Roman"/>
          <w:sz w:val="24"/>
          <w:szCs w:val="24"/>
        </w:rPr>
        <w:t>a.</w:t>
      </w:r>
      <w:r>
        <w:rPr>
          <w:rFonts w:ascii="宋体" w:hAnsi="宋体" w:eastAsia="宋体" w:cs="宋体"/>
          <w:sz w:val="24"/>
          <w:szCs w:val="24"/>
        </w:rPr>
        <w:t>招标人在开标前开启投标文件并将有关信息</w:t>
      </w:r>
      <w:r>
        <w:rPr>
          <w:rFonts w:ascii="宋体" w:hAnsi="宋体" w:eastAsia="宋体" w:cs="宋体"/>
          <w:spacing w:val="-1"/>
          <w:sz w:val="24"/>
          <w:szCs w:val="24"/>
        </w:rPr>
        <w:t>泄露给其他投标人；</w:t>
      </w:r>
    </w:p>
    <w:p w14:paraId="3D882A68">
      <w:pPr>
        <w:spacing w:before="115" w:line="219" w:lineRule="auto"/>
        <w:ind w:left="478"/>
        <w:rPr>
          <w:rFonts w:ascii="宋体" w:hAnsi="宋体" w:eastAsia="宋体" w:cs="宋体"/>
          <w:sz w:val="24"/>
          <w:szCs w:val="24"/>
        </w:rPr>
      </w:pPr>
      <w:r>
        <w:rPr>
          <w:rFonts w:ascii="Times New Roman" w:hAnsi="Times New Roman" w:eastAsia="Times New Roman" w:cs="Times New Roman"/>
          <w:sz w:val="24"/>
          <w:szCs w:val="24"/>
        </w:rPr>
        <w:t>b.</w:t>
      </w:r>
      <w:r>
        <w:rPr>
          <w:rFonts w:ascii="宋体" w:hAnsi="宋体" w:eastAsia="宋体" w:cs="宋体"/>
          <w:sz w:val="24"/>
          <w:szCs w:val="24"/>
        </w:rPr>
        <w:t>招标人直接或间接向投标人泄露标底、评标委员会成员等信息；</w:t>
      </w:r>
    </w:p>
    <w:p w14:paraId="6D8BCC4A">
      <w:pPr>
        <w:spacing w:before="114" w:line="218" w:lineRule="auto"/>
        <w:ind w:left="487"/>
        <w:rPr>
          <w:rFonts w:ascii="宋体" w:hAnsi="宋体" w:eastAsia="宋体" w:cs="宋体"/>
          <w:sz w:val="24"/>
          <w:szCs w:val="24"/>
        </w:rPr>
      </w:pPr>
      <w:r>
        <w:rPr>
          <w:rFonts w:ascii="Times New Roman" w:hAnsi="Times New Roman" w:eastAsia="Times New Roman" w:cs="Times New Roman"/>
          <w:spacing w:val="-1"/>
          <w:sz w:val="24"/>
          <w:szCs w:val="24"/>
        </w:rPr>
        <w:t>c.</w:t>
      </w:r>
      <w:r>
        <w:rPr>
          <w:rFonts w:ascii="宋体" w:hAnsi="宋体" w:eastAsia="宋体" w:cs="宋体"/>
          <w:spacing w:val="-1"/>
          <w:sz w:val="24"/>
          <w:szCs w:val="24"/>
        </w:rPr>
        <w:t>招标人明示或暗示投标人压低或抬高投标报价；</w:t>
      </w:r>
    </w:p>
    <w:p w14:paraId="09F827EA">
      <w:pPr>
        <w:spacing w:before="117" w:line="219" w:lineRule="auto"/>
        <w:ind w:left="486"/>
        <w:rPr>
          <w:rFonts w:ascii="宋体" w:hAnsi="宋体" w:eastAsia="宋体" w:cs="宋体"/>
          <w:sz w:val="24"/>
          <w:szCs w:val="24"/>
        </w:rPr>
      </w:pPr>
      <w:r>
        <w:rPr>
          <w:rFonts w:ascii="Times New Roman" w:hAnsi="Times New Roman" w:eastAsia="Times New Roman" w:cs="Times New Roman"/>
          <w:spacing w:val="-1"/>
          <w:sz w:val="24"/>
          <w:szCs w:val="24"/>
        </w:rPr>
        <w:t>d.</w:t>
      </w:r>
      <w:r>
        <w:rPr>
          <w:rFonts w:ascii="宋体" w:hAnsi="宋体" w:eastAsia="宋体" w:cs="宋体"/>
          <w:spacing w:val="-1"/>
          <w:sz w:val="24"/>
          <w:szCs w:val="24"/>
        </w:rPr>
        <w:t>招标人授意投标人撤换、修改投标文件；</w:t>
      </w:r>
    </w:p>
    <w:p w14:paraId="0A8D717D">
      <w:pPr>
        <w:spacing w:before="115" w:line="219" w:lineRule="auto"/>
        <w:ind w:left="487"/>
        <w:rPr>
          <w:rFonts w:ascii="宋体" w:hAnsi="宋体" w:eastAsia="宋体" w:cs="宋体"/>
          <w:sz w:val="24"/>
          <w:szCs w:val="24"/>
        </w:rPr>
      </w:pPr>
      <w:r>
        <w:rPr>
          <w:rFonts w:ascii="Times New Roman" w:hAnsi="Times New Roman" w:eastAsia="Times New Roman" w:cs="Times New Roman"/>
          <w:spacing w:val="-1"/>
          <w:sz w:val="24"/>
          <w:szCs w:val="24"/>
        </w:rPr>
        <w:t>e.</w:t>
      </w:r>
      <w:r>
        <w:rPr>
          <w:rFonts w:ascii="宋体" w:hAnsi="宋体" w:eastAsia="宋体" w:cs="宋体"/>
          <w:spacing w:val="-1"/>
          <w:sz w:val="24"/>
          <w:szCs w:val="24"/>
        </w:rPr>
        <w:t>招标人明示或暗示投标人为特定投标人中标提供方便；</w:t>
      </w:r>
    </w:p>
    <w:p w14:paraId="4A71D6EA">
      <w:pPr>
        <w:spacing w:before="114" w:line="219" w:lineRule="auto"/>
        <w:ind w:left="488"/>
        <w:rPr>
          <w:rFonts w:ascii="宋体" w:hAnsi="宋体" w:eastAsia="宋体" w:cs="宋体"/>
          <w:sz w:val="24"/>
          <w:szCs w:val="24"/>
        </w:rPr>
      </w:pPr>
      <w:r>
        <w:rPr>
          <w:rFonts w:ascii="Times New Roman" w:hAnsi="Times New Roman" w:eastAsia="Times New Roman" w:cs="Times New Roman"/>
          <w:spacing w:val="-1"/>
          <w:sz w:val="24"/>
          <w:szCs w:val="24"/>
        </w:rPr>
        <w:t>f.</w:t>
      </w:r>
      <w:r>
        <w:rPr>
          <w:rFonts w:ascii="宋体" w:hAnsi="宋体" w:eastAsia="宋体" w:cs="宋体"/>
          <w:spacing w:val="-1"/>
          <w:sz w:val="24"/>
          <w:szCs w:val="24"/>
        </w:rPr>
        <w:t>招标人与投标人为谋求特定投标人中标而采取的其他串通行为。</w:t>
      </w:r>
    </w:p>
    <w:p w14:paraId="0E10583B">
      <w:pPr>
        <w:spacing w:before="116"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）投标人有下列情形之一的，属于弄虚作假的行为：</w:t>
      </w:r>
    </w:p>
    <w:p w14:paraId="1E9803CF">
      <w:pPr>
        <w:spacing w:before="116" w:line="219" w:lineRule="auto"/>
        <w:ind w:left="487"/>
        <w:rPr>
          <w:rFonts w:ascii="宋体" w:hAnsi="宋体" w:eastAsia="宋体" w:cs="宋体"/>
          <w:sz w:val="24"/>
          <w:szCs w:val="24"/>
        </w:rPr>
      </w:pPr>
      <w:r>
        <w:rPr>
          <w:rFonts w:ascii="Times New Roman" w:hAnsi="Times New Roman" w:eastAsia="Times New Roman" w:cs="Times New Roman"/>
          <w:spacing w:val="-1"/>
          <w:sz w:val="24"/>
          <w:szCs w:val="24"/>
        </w:rPr>
        <w:t>a.</w:t>
      </w:r>
      <w:r>
        <w:rPr>
          <w:rFonts w:ascii="宋体" w:hAnsi="宋体" w:eastAsia="宋体" w:cs="宋体"/>
          <w:spacing w:val="-1"/>
          <w:sz w:val="24"/>
          <w:szCs w:val="24"/>
        </w:rPr>
        <w:t>使用通过受让或租借等方式获取的资格、资质证书投标；</w:t>
      </w:r>
    </w:p>
    <w:p w14:paraId="4B9428FF">
      <w:pPr>
        <w:spacing w:before="115" w:line="219" w:lineRule="auto"/>
        <w:ind w:left="478"/>
        <w:rPr>
          <w:rFonts w:ascii="宋体" w:hAnsi="宋体" w:eastAsia="宋体" w:cs="宋体"/>
          <w:sz w:val="24"/>
          <w:szCs w:val="24"/>
        </w:rPr>
      </w:pPr>
      <w:r>
        <w:rPr>
          <w:rFonts w:ascii="Times New Roman" w:hAnsi="Times New Roman" w:eastAsia="Times New Roman" w:cs="Times New Roman"/>
          <w:sz w:val="24"/>
          <w:szCs w:val="24"/>
        </w:rPr>
        <w:t>b.</w:t>
      </w:r>
      <w:r>
        <w:rPr>
          <w:rFonts w:ascii="宋体" w:hAnsi="宋体" w:eastAsia="宋体" w:cs="宋体"/>
          <w:sz w:val="24"/>
          <w:szCs w:val="24"/>
        </w:rPr>
        <w:t>使用伪造、变造的许可证件；</w:t>
      </w:r>
    </w:p>
    <w:p w14:paraId="51151F34">
      <w:pPr>
        <w:spacing w:before="115" w:line="219" w:lineRule="auto"/>
        <w:ind w:left="487"/>
        <w:rPr>
          <w:rFonts w:ascii="宋体" w:hAnsi="宋体" w:eastAsia="宋体" w:cs="宋体"/>
          <w:sz w:val="24"/>
          <w:szCs w:val="24"/>
        </w:rPr>
      </w:pPr>
      <w:r>
        <w:rPr>
          <w:rFonts w:ascii="Times New Roman" w:hAnsi="Times New Roman" w:eastAsia="Times New Roman" w:cs="Times New Roman"/>
          <w:spacing w:val="-1"/>
          <w:sz w:val="24"/>
          <w:szCs w:val="24"/>
        </w:rPr>
        <w:t>c.</w:t>
      </w:r>
      <w:r>
        <w:rPr>
          <w:rFonts w:ascii="宋体" w:hAnsi="宋体" w:eastAsia="宋体" w:cs="宋体"/>
          <w:spacing w:val="-1"/>
          <w:sz w:val="24"/>
          <w:szCs w:val="24"/>
        </w:rPr>
        <w:t>提供虚假的业绩；</w:t>
      </w:r>
    </w:p>
    <w:p w14:paraId="4129BCF3">
      <w:pPr>
        <w:spacing w:before="116" w:line="219" w:lineRule="auto"/>
        <w:ind w:left="486"/>
        <w:rPr>
          <w:rFonts w:ascii="宋体" w:hAnsi="宋体" w:eastAsia="宋体" w:cs="宋体"/>
          <w:sz w:val="24"/>
          <w:szCs w:val="24"/>
        </w:rPr>
      </w:pPr>
      <w:r>
        <w:rPr>
          <w:rFonts w:ascii="Times New Roman" w:hAnsi="Times New Roman" w:eastAsia="Times New Roman" w:cs="Times New Roman"/>
          <w:sz w:val="24"/>
          <w:szCs w:val="24"/>
        </w:rPr>
        <w:t>d.</w:t>
      </w:r>
      <w:r>
        <w:rPr>
          <w:rFonts w:ascii="宋体" w:hAnsi="宋体" w:eastAsia="宋体" w:cs="宋体"/>
          <w:sz w:val="24"/>
          <w:szCs w:val="24"/>
        </w:rPr>
        <w:t>提供虚假的项目负责人或主要技术人员简</w:t>
      </w:r>
      <w:r>
        <w:rPr>
          <w:rFonts w:ascii="宋体" w:hAnsi="宋体" w:eastAsia="宋体" w:cs="宋体"/>
          <w:spacing w:val="-1"/>
          <w:sz w:val="24"/>
          <w:szCs w:val="24"/>
        </w:rPr>
        <w:t>历、劳动关系证明；</w:t>
      </w:r>
    </w:p>
    <w:p w14:paraId="0EE76C0E">
      <w:pPr>
        <w:spacing w:before="114" w:line="219" w:lineRule="auto"/>
        <w:ind w:left="487"/>
        <w:rPr>
          <w:rFonts w:ascii="宋体" w:hAnsi="宋体" w:eastAsia="宋体" w:cs="宋体"/>
          <w:sz w:val="24"/>
          <w:szCs w:val="24"/>
        </w:rPr>
      </w:pPr>
      <w:r>
        <w:rPr>
          <w:rFonts w:ascii="Times New Roman" w:hAnsi="Times New Roman" w:eastAsia="Times New Roman" w:cs="Times New Roman"/>
          <w:spacing w:val="-1"/>
          <w:sz w:val="24"/>
          <w:szCs w:val="24"/>
        </w:rPr>
        <w:t>e.</w:t>
      </w:r>
      <w:r>
        <w:rPr>
          <w:rFonts w:ascii="宋体" w:hAnsi="宋体" w:eastAsia="宋体" w:cs="宋体"/>
          <w:spacing w:val="-1"/>
          <w:sz w:val="24"/>
          <w:szCs w:val="24"/>
        </w:rPr>
        <w:t>提供虚假的信用状况；</w:t>
      </w:r>
    </w:p>
    <w:p w14:paraId="5EDE42CA">
      <w:pPr>
        <w:spacing w:before="116" w:line="219" w:lineRule="auto"/>
        <w:ind w:left="488"/>
        <w:rPr>
          <w:rFonts w:ascii="宋体" w:hAnsi="宋体" w:eastAsia="宋体" w:cs="宋体"/>
          <w:sz w:val="24"/>
          <w:szCs w:val="24"/>
        </w:rPr>
      </w:pPr>
      <w:r>
        <w:rPr>
          <w:rFonts w:ascii="Times New Roman" w:hAnsi="Times New Roman" w:eastAsia="Times New Roman" w:cs="Times New Roman"/>
          <w:spacing w:val="-1"/>
          <w:sz w:val="24"/>
          <w:szCs w:val="24"/>
        </w:rPr>
        <w:t>f.</w:t>
      </w:r>
      <w:r>
        <w:rPr>
          <w:rFonts w:ascii="宋体" w:hAnsi="宋体" w:eastAsia="宋体" w:cs="宋体"/>
          <w:spacing w:val="-1"/>
          <w:sz w:val="24"/>
          <w:szCs w:val="24"/>
        </w:rPr>
        <w:t>其他弄虚作假的行为。</w:t>
      </w:r>
    </w:p>
    <w:p w14:paraId="2F4694B3">
      <w:pPr>
        <w:spacing w:line="276" w:lineRule="auto"/>
        <w:rPr>
          <w:rFonts w:ascii="Arial"/>
          <w:sz w:val="21"/>
        </w:rPr>
      </w:pPr>
    </w:p>
    <w:p w14:paraId="3B5E03D7">
      <w:pPr>
        <w:pStyle w:val="3"/>
        <w:spacing w:before="79" w:line="221" w:lineRule="auto"/>
        <w:ind w:left="8"/>
        <w:outlineLvl w:val="0"/>
        <w:rPr>
          <w:sz w:val="24"/>
          <w:szCs w:val="24"/>
        </w:rPr>
      </w:pPr>
      <w:bookmarkStart w:id="173" w:name="bookmark90"/>
      <w:bookmarkEnd w:id="173"/>
      <w:bookmarkStart w:id="174" w:name="_Toc24499"/>
      <w:r>
        <w:rPr>
          <w:rFonts w:ascii="Times New Roman" w:hAnsi="Times New Roman" w:eastAsia="Times New Roman" w:cs="Times New Roman"/>
          <w:spacing w:val="-1"/>
          <w:sz w:val="24"/>
          <w:szCs w:val="24"/>
        </w:rPr>
        <w:t xml:space="preserve">3.7  </w:t>
      </w:r>
      <w:r>
        <w:rPr>
          <w:spacing w:val="-1"/>
          <w:sz w:val="24"/>
          <w:szCs w:val="24"/>
        </w:rPr>
        <w:t>投标文件的澄清和说明</w:t>
      </w:r>
      <w:bookmarkEnd w:id="174"/>
    </w:p>
    <w:p w14:paraId="77CD4E36">
      <w:pPr>
        <w:spacing w:line="270" w:lineRule="auto"/>
        <w:rPr>
          <w:rFonts w:ascii="Arial"/>
          <w:sz w:val="21"/>
        </w:rPr>
      </w:pPr>
    </w:p>
    <w:p w14:paraId="1C506CFD">
      <w:pPr>
        <w:spacing w:before="78" w:line="308" w:lineRule="auto"/>
        <w:ind w:left="8" w:firstLine="480"/>
        <w:rPr>
          <w:rFonts w:ascii="宋体" w:hAnsi="宋体" w:eastAsia="宋体" w:cs="宋体"/>
          <w:sz w:val="24"/>
          <w:szCs w:val="24"/>
        </w:rPr>
      </w:pPr>
      <w:r>
        <w:rPr>
          <w:rFonts w:ascii="Times New Roman" w:hAnsi="Times New Roman" w:eastAsia="Times New Roman" w:cs="Times New Roman"/>
          <w:spacing w:val="1"/>
          <w:sz w:val="24"/>
          <w:szCs w:val="24"/>
        </w:rPr>
        <w:t>3.7.</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1"/>
          <w:sz w:val="24"/>
          <w:szCs w:val="24"/>
        </w:rPr>
        <w:t xml:space="preserve">1  </w:t>
      </w:r>
      <w:r>
        <w:rPr>
          <w:rFonts w:ascii="宋体" w:hAnsi="宋体" w:eastAsia="宋体" w:cs="宋体"/>
          <w:spacing w:val="1"/>
          <w:sz w:val="24"/>
          <w:szCs w:val="24"/>
        </w:rPr>
        <w:t>在评标过程中，评标委员会可以书面形式要求投标人对投</w:t>
      </w:r>
      <w:r>
        <w:rPr>
          <w:rFonts w:ascii="宋体" w:hAnsi="宋体" w:eastAsia="宋体" w:cs="宋体"/>
          <w:sz w:val="24"/>
          <w:szCs w:val="24"/>
        </w:rPr>
        <w:t>标文件中含义不明</w:t>
      </w:r>
      <w:r>
        <w:rPr>
          <w:rFonts w:ascii="宋体" w:hAnsi="宋体" w:eastAsia="宋体" w:cs="宋体"/>
          <w:spacing w:val="-1"/>
          <w:sz w:val="24"/>
          <w:szCs w:val="24"/>
        </w:rPr>
        <w:t>确的内容、明显文字或计算错误进行书面澄清</w:t>
      </w:r>
      <w:r>
        <w:rPr>
          <w:rFonts w:ascii="宋体" w:hAnsi="宋体" w:eastAsia="宋体" w:cs="宋体"/>
          <w:spacing w:val="-2"/>
          <w:sz w:val="24"/>
          <w:szCs w:val="24"/>
        </w:rPr>
        <w:t>或说明。评标委员会不接受投标人主动提</w:t>
      </w:r>
      <w:r>
        <w:rPr>
          <w:rFonts w:ascii="宋体" w:hAnsi="宋体" w:eastAsia="宋体" w:cs="宋体"/>
          <w:spacing w:val="-6"/>
          <w:sz w:val="24"/>
          <w:szCs w:val="24"/>
        </w:rPr>
        <w:t>出的澄清、说明。投标人不按评标委员会要求澄清或说明的，评标委员会应否决其投标。</w:t>
      </w:r>
    </w:p>
    <w:p w14:paraId="5F931EFB">
      <w:pPr>
        <w:spacing w:before="1" w:line="308" w:lineRule="auto"/>
        <w:ind w:left="8" w:right="80" w:firstLine="480"/>
        <w:rPr>
          <w:rFonts w:ascii="宋体" w:hAnsi="宋体" w:eastAsia="宋体" w:cs="宋体"/>
          <w:sz w:val="24"/>
          <w:szCs w:val="24"/>
        </w:rPr>
      </w:pPr>
      <w:r>
        <w:rPr>
          <w:rFonts w:ascii="Times New Roman" w:hAnsi="Times New Roman" w:eastAsia="Times New Roman" w:cs="Times New Roman"/>
          <w:spacing w:val="2"/>
          <w:sz w:val="24"/>
          <w:szCs w:val="24"/>
        </w:rPr>
        <w:t xml:space="preserve">3.7.2  </w:t>
      </w:r>
      <w:r>
        <w:rPr>
          <w:rFonts w:ascii="宋体" w:hAnsi="宋体" w:eastAsia="宋体" w:cs="宋体"/>
          <w:spacing w:val="2"/>
          <w:sz w:val="24"/>
          <w:szCs w:val="24"/>
        </w:rPr>
        <w:t>澄清和说明不得超出投标文件的范围</w:t>
      </w:r>
      <w:r>
        <w:rPr>
          <w:rFonts w:ascii="宋体" w:hAnsi="宋体" w:eastAsia="宋体" w:cs="宋体"/>
          <w:spacing w:val="1"/>
          <w:sz w:val="24"/>
          <w:szCs w:val="24"/>
        </w:rPr>
        <w:t>或改变投标文件的实质性内容（算术性</w:t>
      </w:r>
      <w:r>
        <w:rPr>
          <w:rFonts w:ascii="宋体" w:hAnsi="宋体" w:eastAsia="宋体" w:cs="宋体"/>
          <w:sz w:val="24"/>
          <w:szCs w:val="24"/>
        </w:rPr>
        <w:t>错误的修正除外）。投标人的书面澄清、说明属</w:t>
      </w:r>
      <w:r>
        <w:rPr>
          <w:rFonts w:ascii="宋体" w:hAnsi="宋体" w:eastAsia="宋体" w:cs="宋体"/>
          <w:spacing w:val="-1"/>
          <w:sz w:val="24"/>
          <w:szCs w:val="24"/>
        </w:rPr>
        <w:t>于投标文件的组成部分。</w:t>
      </w:r>
    </w:p>
    <w:p w14:paraId="398C42A2">
      <w:pPr>
        <w:spacing w:before="1" w:line="307" w:lineRule="auto"/>
        <w:ind w:left="11" w:right="120" w:firstLine="477"/>
        <w:rPr>
          <w:rFonts w:ascii="宋体" w:hAnsi="宋体" w:eastAsia="宋体" w:cs="宋体"/>
          <w:sz w:val="24"/>
          <w:szCs w:val="24"/>
        </w:rPr>
      </w:pPr>
      <w:r>
        <w:rPr>
          <w:rFonts w:ascii="Times New Roman" w:hAnsi="Times New Roman" w:eastAsia="Times New Roman" w:cs="Times New Roman"/>
          <w:spacing w:val="1"/>
          <w:sz w:val="24"/>
          <w:szCs w:val="24"/>
        </w:rPr>
        <w:t xml:space="preserve">3.7.3  </w:t>
      </w:r>
      <w:r>
        <w:rPr>
          <w:rFonts w:ascii="宋体" w:hAnsi="宋体" w:eastAsia="宋体" w:cs="宋体"/>
          <w:spacing w:val="1"/>
          <w:sz w:val="24"/>
          <w:szCs w:val="24"/>
        </w:rPr>
        <w:t>评标委员会不得暗示或诱导投标人作</w:t>
      </w:r>
      <w:r>
        <w:rPr>
          <w:rFonts w:ascii="宋体" w:hAnsi="宋体" w:eastAsia="宋体" w:cs="宋体"/>
          <w:sz w:val="24"/>
          <w:szCs w:val="24"/>
        </w:rPr>
        <w:t>出澄清、说明，对投标人提交的澄清、说明有疑问的，可以要求投标人进一步澄清或说明</w:t>
      </w:r>
      <w:r>
        <w:rPr>
          <w:rFonts w:ascii="宋体" w:hAnsi="宋体" w:eastAsia="宋体" w:cs="宋体"/>
          <w:spacing w:val="-1"/>
          <w:sz w:val="24"/>
          <w:szCs w:val="24"/>
        </w:rPr>
        <w:t>，直至满足评标委员会的要求。</w:t>
      </w:r>
    </w:p>
    <w:p w14:paraId="7A4FDE74">
      <w:pPr>
        <w:spacing w:line="310" w:lineRule="auto"/>
        <w:ind w:left="27" w:right="80" w:firstLine="461"/>
        <w:rPr>
          <w:rFonts w:ascii="宋体" w:hAnsi="宋体" w:eastAsia="宋体" w:cs="宋体"/>
          <w:sz w:val="24"/>
          <w:szCs w:val="24"/>
        </w:rPr>
      </w:pPr>
      <w:r>
        <w:rPr>
          <w:rFonts w:ascii="Times New Roman" w:hAnsi="Times New Roman" w:eastAsia="Times New Roman" w:cs="Times New Roman"/>
          <w:spacing w:val="2"/>
          <w:sz w:val="24"/>
          <w:szCs w:val="24"/>
        </w:rPr>
        <w:t xml:space="preserve">3.7.4  </w:t>
      </w:r>
      <w:r>
        <w:rPr>
          <w:rFonts w:ascii="宋体" w:hAnsi="宋体" w:eastAsia="宋体" w:cs="宋体"/>
          <w:spacing w:val="2"/>
          <w:sz w:val="24"/>
          <w:szCs w:val="24"/>
        </w:rPr>
        <w:t>凡超出招标文件规定的或给委托人带</w:t>
      </w:r>
      <w:r>
        <w:rPr>
          <w:rFonts w:ascii="宋体" w:hAnsi="宋体" w:eastAsia="宋体" w:cs="宋体"/>
          <w:spacing w:val="1"/>
          <w:sz w:val="24"/>
          <w:szCs w:val="24"/>
        </w:rPr>
        <w:t>来未曾要求的利益的变化、偏差或其他</w:t>
      </w:r>
      <w:r>
        <w:rPr>
          <w:rFonts w:ascii="宋体" w:hAnsi="宋体" w:eastAsia="宋体" w:cs="宋体"/>
          <w:spacing w:val="-3"/>
          <w:sz w:val="24"/>
          <w:szCs w:val="24"/>
        </w:rPr>
        <w:t>因素在评标时不予考虑。</w:t>
      </w:r>
    </w:p>
    <w:p w14:paraId="7494C6B8">
      <w:pPr>
        <w:pStyle w:val="3"/>
        <w:spacing w:before="234" w:line="222" w:lineRule="auto"/>
        <w:ind w:left="8"/>
        <w:outlineLvl w:val="0"/>
        <w:rPr>
          <w:sz w:val="24"/>
          <w:szCs w:val="24"/>
        </w:rPr>
      </w:pPr>
      <w:bookmarkStart w:id="175" w:name="bookmark91"/>
      <w:bookmarkEnd w:id="175"/>
      <w:bookmarkStart w:id="176" w:name="_Toc6859"/>
      <w:r>
        <w:rPr>
          <w:rFonts w:ascii="Times New Roman" w:hAnsi="Times New Roman" w:eastAsia="Times New Roman" w:cs="Times New Roman"/>
          <w:spacing w:val="-1"/>
          <w:sz w:val="24"/>
          <w:szCs w:val="24"/>
        </w:rPr>
        <w:t xml:space="preserve">3.8  </w:t>
      </w:r>
      <w:r>
        <w:rPr>
          <w:spacing w:val="-1"/>
          <w:sz w:val="24"/>
          <w:szCs w:val="24"/>
        </w:rPr>
        <w:t>不得否决投标的情形</w:t>
      </w:r>
      <w:bookmarkEnd w:id="176"/>
    </w:p>
    <w:p w14:paraId="32B889A7">
      <w:pPr>
        <w:spacing w:line="272" w:lineRule="auto"/>
        <w:rPr>
          <w:rFonts w:ascii="Arial"/>
          <w:sz w:val="21"/>
        </w:rPr>
      </w:pPr>
    </w:p>
    <w:p w14:paraId="3240E29D">
      <w:pPr>
        <w:spacing w:before="79" w:line="310" w:lineRule="auto"/>
        <w:ind w:left="9" w:right="80" w:firstLine="481"/>
        <w:jc w:val="both"/>
        <w:rPr>
          <w:rFonts w:ascii="宋体" w:hAnsi="宋体" w:eastAsia="宋体" w:cs="宋体"/>
          <w:sz w:val="24"/>
          <w:szCs w:val="24"/>
        </w:rPr>
      </w:pPr>
      <w:r>
        <w:rPr>
          <w:rFonts w:ascii="宋体" w:hAnsi="宋体" w:eastAsia="宋体" w:cs="宋体"/>
          <w:spacing w:val="-3"/>
          <w:sz w:val="24"/>
          <w:szCs w:val="24"/>
        </w:rPr>
        <w:t>投标文件存在第二章“投标人须知</w:t>
      </w:r>
      <w:r>
        <w:rPr>
          <w:rFonts w:ascii="宋体" w:hAnsi="宋体" w:eastAsia="宋体" w:cs="宋体"/>
          <w:spacing w:val="-87"/>
          <w:sz w:val="24"/>
          <w:szCs w:val="24"/>
        </w:rPr>
        <w:t xml:space="preserve"> </w:t>
      </w:r>
      <w:r>
        <w:rPr>
          <w:rFonts w:ascii="宋体" w:hAnsi="宋体" w:eastAsia="宋体" w:cs="宋体"/>
          <w:spacing w:val="-3"/>
          <w:sz w:val="24"/>
          <w:szCs w:val="24"/>
        </w:rPr>
        <w:t>”第</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 xml:space="preserve">1.12.3 </w:t>
      </w:r>
      <w:r>
        <w:rPr>
          <w:rFonts w:ascii="宋体" w:hAnsi="宋体" w:eastAsia="宋体" w:cs="宋体"/>
          <w:spacing w:val="-3"/>
          <w:sz w:val="24"/>
          <w:szCs w:val="24"/>
        </w:rPr>
        <w:t>项所列情形的，均视为细微偏差，评标委员会不得否决投标人的投标，应按照第二章“投标人须知</w:t>
      </w:r>
      <w:r>
        <w:rPr>
          <w:rFonts w:ascii="宋体" w:hAnsi="宋体" w:eastAsia="宋体" w:cs="宋体"/>
          <w:spacing w:val="-80"/>
          <w:sz w:val="24"/>
          <w:szCs w:val="24"/>
        </w:rPr>
        <w:t xml:space="preserve"> </w:t>
      </w:r>
      <w:r>
        <w:rPr>
          <w:rFonts w:ascii="宋体" w:hAnsi="宋体" w:eastAsia="宋体" w:cs="宋体"/>
          <w:spacing w:val="-3"/>
          <w:sz w:val="24"/>
          <w:szCs w:val="24"/>
        </w:rPr>
        <w:t>”第</w:t>
      </w:r>
      <w:r>
        <w:rPr>
          <w:rFonts w:ascii="宋体" w:hAnsi="宋体" w:eastAsia="宋体" w:cs="宋体"/>
          <w:spacing w:val="-31"/>
          <w:sz w:val="24"/>
          <w:szCs w:val="24"/>
        </w:rPr>
        <w:t xml:space="preserve"> </w:t>
      </w:r>
      <w:r>
        <w:rPr>
          <w:rFonts w:ascii="Times New Roman" w:hAnsi="Times New Roman" w:eastAsia="Times New Roman" w:cs="Times New Roman"/>
          <w:spacing w:val="-3"/>
          <w:sz w:val="24"/>
          <w:szCs w:val="24"/>
        </w:rPr>
        <w:t xml:space="preserve">1.12.4 </w:t>
      </w:r>
      <w:r>
        <w:rPr>
          <w:rFonts w:ascii="宋体" w:hAnsi="宋体" w:eastAsia="宋体" w:cs="宋体"/>
          <w:spacing w:val="-3"/>
          <w:sz w:val="24"/>
          <w:szCs w:val="24"/>
        </w:rPr>
        <w:t>项规定的原则</w:t>
      </w:r>
      <w:r>
        <w:rPr>
          <w:rFonts w:ascii="宋体" w:hAnsi="宋体" w:eastAsia="宋体" w:cs="宋体"/>
          <w:spacing w:val="-4"/>
          <w:sz w:val="24"/>
          <w:szCs w:val="24"/>
        </w:rPr>
        <w:t>处理。</w:t>
      </w:r>
    </w:p>
    <w:p w14:paraId="24D9A152">
      <w:pPr>
        <w:pStyle w:val="3"/>
        <w:spacing w:before="280" w:line="222" w:lineRule="auto"/>
        <w:ind w:left="8"/>
        <w:outlineLvl w:val="0"/>
        <w:rPr>
          <w:sz w:val="24"/>
          <w:szCs w:val="24"/>
        </w:rPr>
      </w:pPr>
      <w:bookmarkStart w:id="177" w:name="bookmark92"/>
      <w:bookmarkEnd w:id="177"/>
      <w:bookmarkStart w:id="178" w:name="_Toc29833"/>
      <w:r>
        <w:rPr>
          <w:rFonts w:ascii="Times New Roman" w:hAnsi="Times New Roman" w:eastAsia="Times New Roman" w:cs="Times New Roman"/>
          <w:spacing w:val="-2"/>
          <w:sz w:val="24"/>
          <w:szCs w:val="24"/>
        </w:rPr>
        <w:br w:type="page"/>
      </w:r>
      <w:r>
        <w:rPr>
          <w:rFonts w:ascii="Times New Roman" w:hAnsi="Times New Roman" w:eastAsia="Times New Roman" w:cs="Times New Roman"/>
          <w:spacing w:val="-2"/>
          <w:sz w:val="24"/>
          <w:szCs w:val="24"/>
        </w:rPr>
        <w:t xml:space="preserve">3.9  </w:t>
      </w:r>
      <w:r>
        <w:rPr>
          <w:spacing w:val="-2"/>
          <w:sz w:val="24"/>
          <w:szCs w:val="24"/>
        </w:rPr>
        <w:t>评标结果</w:t>
      </w:r>
      <w:bookmarkEnd w:id="178"/>
    </w:p>
    <w:p w14:paraId="67C396AF">
      <w:pPr>
        <w:spacing w:line="271" w:lineRule="auto"/>
        <w:rPr>
          <w:rFonts w:ascii="Arial"/>
          <w:sz w:val="21"/>
        </w:rPr>
      </w:pPr>
    </w:p>
    <w:p w14:paraId="77D1BD59">
      <w:pPr>
        <w:spacing w:before="78" w:line="308" w:lineRule="auto"/>
        <w:ind w:left="11" w:firstLine="477"/>
        <w:rPr>
          <w:rFonts w:ascii="宋体" w:hAnsi="宋体" w:eastAsia="宋体" w:cs="宋体"/>
          <w:sz w:val="24"/>
          <w:szCs w:val="24"/>
        </w:rPr>
      </w:pPr>
      <w:r>
        <w:rPr>
          <w:rFonts w:ascii="Times New Roman" w:hAnsi="Times New Roman" w:eastAsia="Times New Roman" w:cs="Times New Roman"/>
          <w:sz w:val="24"/>
          <w:szCs w:val="24"/>
        </w:rPr>
        <w:t>3.9.</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z w:val="24"/>
          <w:szCs w:val="24"/>
        </w:rPr>
        <w:t xml:space="preserve">1  </w:t>
      </w:r>
      <w:r>
        <w:rPr>
          <w:rFonts w:ascii="宋体" w:hAnsi="宋体" w:eastAsia="宋体" w:cs="宋体"/>
          <w:sz w:val="24"/>
          <w:szCs w:val="24"/>
        </w:rPr>
        <w:t>除第二章“投标人须知</w:t>
      </w:r>
      <w:r>
        <w:rPr>
          <w:rFonts w:ascii="宋体" w:hAnsi="宋体" w:eastAsia="宋体" w:cs="宋体"/>
          <w:spacing w:val="-86"/>
          <w:sz w:val="24"/>
          <w:szCs w:val="24"/>
        </w:rPr>
        <w:t xml:space="preserve"> </w:t>
      </w:r>
      <w:r>
        <w:rPr>
          <w:rFonts w:ascii="宋体" w:hAnsi="宋体" w:eastAsia="宋体" w:cs="宋体"/>
          <w:sz w:val="24"/>
          <w:szCs w:val="24"/>
        </w:rPr>
        <w:t>”前附表授权直接确定中标人外，评标委员会按</w:t>
      </w:r>
      <w:r>
        <w:rPr>
          <w:rFonts w:ascii="宋体" w:hAnsi="宋体" w:eastAsia="宋体" w:cs="宋体"/>
          <w:spacing w:val="-1"/>
          <w:sz w:val="24"/>
          <w:szCs w:val="24"/>
        </w:rPr>
        <w:t>照得分由高到低的顺序推荐中标候选人，并标明排序。</w:t>
      </w:r>
    </w:p>
    <w:p w14:paraId="15864E89">
      <w:pPr>
        <w:spacing w:before="1" w:line="217" w:lineRule="auto"/>
        <w:ind w:left="488"/>
        <w:rPr>
          <w:rFonts w:ascii="宋体" w:hAnsi="宋体" w:eastAsia="宋体" w:cs="宋体"/>
          <w:sz w:val="24"/>
          <w:szCs w:val="24"/>
        </w:rPr>
      </w:pPr>
      <w:r>
        <w:rPr>
          <w:rFonts w:ascii="Times New Roman" w:hAnsi="Times New Roman" w:eastAsia="Times New Roman" w:cs="Times New Roman"/>
          <w:sz w:val="24"/>
          <w:szCs w:val="24"/>
        </w:rPr>
        <w:t xml:space="preserve">3.9.2  </w:t>
      </w:r>
      <w:r>
        <w:rPr>
          <w:rFonts w:ascii="宋体" w:hAnsi="宋体" w:eastAsia="宋体" w:cs="宋体"/>
          <w:sz w:val="24"/>
          <w:szCs w:val="24"/>
        </w:rPr>
        <w:t>评标委员会完成评标后，应</w:t>
      </w:r>
      <w:r>
        <w:rPr>
          <w:rFonts w:ascii="宋体" w:hAnsi="宋体" w:eastAsia="宋体" w:cs="宋体"/>
          <w:spacing w:val="-1"/>
          <w:sz w:val="24"/>
          <w:szCs w:val="24"/>
        </w:rPr>
        <w:t>向招标人提交评标报告。</w:t>
      </w:r>
    </w:p>
    <w:p w14:paraId="623FE21F">
      <w:pPr>
        <w:spacing w:line="247" w:lineRule="auto"/>
        <w:rPr>
          <w:rFonts w:hint="eastAsia" w:ascii="Arial" w:eastAsia="宋体"/>
          <w:sz w:val="21"/>
          <w:lang w:eastAsia="zh-CN"/>
        </w:rPr>
      </w:pPr>
      <w:r>
        <w:rPr>
          <w:rFonts w:hint="eastAsia" w:ascii="Arial" w:eastAsia="宋体"/>
          <w:sz w:val="21"/>
          <w:lang w:eastAsia="zh-CN"/>
        </w:rPr>
        <w:br w:type="page"/>
      </w:r>
    </w:p>
    <w:p w14:paraId="46FE0B29">
      <w:pPr>
        <w:spacing w:line="247" w:lineRule="auto"/>
        <w:rPr>
          <w:rFonts w:ascii="Arial"/>
          <w:sz w:val="21"/>
        </w:rPr>
      </w:pPr>
    </w:p>
    <w:p w14:paraId="34269B89">
      <w:pPr>
        <w:spacing w:line="247" w:lineRule="auto"/>
        <w:rPr>
          <w:rFonts w:ascii="Arial"/>
          <w:sz w:val="21"/>
        </w:rPr>
      </w:pPr>
    </w:p>
    <w:p w14:paraId="55F72A00">
      <w:pPr>
        <w:spacing w:line="247" w:lineRule="auto"/>
        <w:rPr>
          <w:rFonts w:ascii="Arial"/>
          <w:sz w:val="21"/>
        </w:rPr>
      </w:pPr>
    </w:p>
    <w:p w14:paraId="189AEF92">
      <w:pPr>
        <w:spacing w:line="247" w:lineRule="auto"/>
        <w:rPr>
          <w:rFonts w:ascii="Arial"/>
          <w:sz w:val="21"/>
        </w:rPr>
      </w:pPr>
    </w:p>
    <w:p w14:paraId="6CBDB935">
      <w:pPr>
        <w:spacing w:line="247" w:lineRule="auto"/>
        <w:rPr>
          <w:rFonts w:ascii="Arial"/>
          <w:sz w:val="21"/>
        </w:rPr>
      </w:pPr>
    </w:p>
    <w:p w14:paraId="04C0EEB9">
      <w:pPr>
        <w:spacing w:line="247" w:lineRule="auto"/>
        <w:rPr>
          <w:rFonts w:ascii="Arial"/>
          <w:sz w:val="21"/>
        </w:rPr>
      </w:pPr>
    </w:p>
    <w:p w14:paraId="1D1FE912">
      <w:pPr>
        <w:spacing w:line="247" w:lineRule="auto"/>
        <w:rPr>
          <w:rFonts w:ascii="Arial"/>
          <w:sz w:val="21"/>
        </w:rPr>
      </w:pPr>
    </w:p>
    <w:p w14:paraId="1838DEB3">
      <w:pPr>
        <w:spacing w:line="247" w:lineRule="auto"/>
        <w:rPr>
          <w:rFonts w:ascii="Arial"/>
          <w:sz w:val="21"/>
        </w:rPr>
      </w:pPr>
    </w:p>
    <w:p w14:paraId="27CC984F">
      <w:pPr>
        <w:spacing w:line="247" w:lineRule="auto"/>
        <w:rPr>
          <w:rFonts w:ascii="Arial"/>
          <w:sz w:val="21"/>
        </w:rPr>
      </w:pPr>
    </w:p>
    <w:p w14:paraId="49730D3A">
      <w:pPr>
        <w:spacing w:line="247" w:lineRule="auto"/>
        <w:rPr>
          <w:rFonts w:ascii="Arial"/>
          <w:sz w:val="21"/>
        </w:rPr>
      </w:pPr>
    </w:p>
    <w:p w14:paraId="28FA59D5">
      <w:pPr>
        <w:spacing w:line="247" w:lineRule="auto"/>
        <w:rPr>
          <w:rFonts w:ascii="Arial"/>
          <w:sz w:val="21"/>
        </w:rPr>
      </w:pPr>
    </w:p>
    <w:p w14:paraId="2F152A73">
      <w:pPr>
        <w:spacing w:line="247" w:lineRule="auto"/>
        <w:rPr>
          <w:rFonts w:ascii="Arial"/>
          <w:sz w:val="21"/>
        </w:rPr>
      </w:pPr>
    </w:p>
    <w:p w14:paraId="50665AD7">
      <w:pPr>
        <w:spacing w:line="247" w:lineRule="auto"/>
        <w:rPr>
          <w:rFonts w:ascii="Arial"/>
          <w:sz w:val="21"/>
        </w:rPr>
      </w:pPr>
    </w:p>
    <w:p w14:paraId="365B0125">
      <w:pPr>
        <w:spacing w:line="247" w:lineRule="auto"/>
        <w:rPr>
          <w:rFonts w:ascii="Arial"/>
          <w:sz w:val="21"/>
        </w:rPr>
      </w:pPr>
    </w:p>
    <w:p w14:paraId="1A2D5FB8">
      <w:pPr>
        <w:spacing w:line="247" w:lineRule="auto"/>
        <w:rPr>
          <w:rFonts w:ascii="Arial"/>
          <w:sz w:val="21"/>
        </w:rPr>
      </w:pPr>
    </w:p>
    <w:p w14:paraId="1A5CFCC5">
      <w:pPr>
        <w:spacing w:line="247" w:lineRule="auto"/>
        <w:rPr>
          <w:rFonts w:ascii="Arial"/>
          <w:sz w:val="21"/>
        </w:rPr>
      </w:pPr>
    </w:p>
    <w:p w14:paraId="45B8AD10">
      <w:pPr>
        <w:spacing w:line="247" w:lineRule="auto"/>
        <w:rPr>
          <w:rFonts w:ascii="Arial"/>
          <w:sz w:val="21"/>
        </w:rPr>
      </w:pPr>
    </w:p>
    <w:p w14:paraId="7EBA549F">
      <w:pPr>
        <w:spacing w:line="248" w:lineRule="auto"/>
        <w:rPr>
          <w:rFonts w:ascii="Arial"/>
          <w:sz w:val="21"/>
        </w:rPr>
      </w:pPr>
    </w:p>
    <w:p w14:paraId="1BD0E499">
      <w:pPr>
        <w:spacing w:line="248" w:lineRule="auto"/>
        <w:rPr>
          <w:rFonts w:ascii="Arial"/>
          <w:sz w:val="21"/>
        </w:rPr>
      </w:pPr>
    </w:p>
    <w:p w14:paraId="6D7ED063">
      <w:pPr>
        <w:spacing w:line="248" w:lineRule="auto"/>
        <w:rPr>
          <w:rFonts w:ascii="Arial"/>
          <w:sz w:val="21"/>
        </w:rPr>
      </w:pPr>
    </w:p>
    <w:p w14:paraId="2FAB301C">
      <w:pPr>
        <w:spacing w:line="248" w:lineRule="auto"/>
        <w:rPr>
          <w:rFonts w:ascii="Arial"/>
          <w:sz w:val="21"/>
        </w:rPr>
      </w:pPr>
    </w:p>
    <w:p w14:paraId="23FDAEC4">
      <w:pPr>
        <w:spacing w:line="248" w:lineRule="auto"/>
        <w:rPr>
          <w:rFonts w:ascii="Arial"/>
          <w:sz w:val="21"/>
        </w:rPr>
      </w:pPr>
    </w:p>
    <w:p w14:paraId="56E5581D">
      <w:pPr>
        <w:spacing w:line="248" w:lineRule="auto"/>
        <w:rPr>
          <w:rFonts w:ascii="Arial"/>
          <w:sz w:val="21"/>
        </w:rPr>
      </w:pPr>
    </w:p>
    <w:p w14:paraId="567897DE">
      <w:pPr>
        <w:pStyle w:val="3"/>
        <w:spacing w:before="179" w:line="225" w:lineRule="auto"/>
        <w:ind w:left="1477"/>
        <w:outlineLvl w:val="0"/>
        <w:rPr>
          <w:sz w:val="55"/>
          <w:szCs w:val="55"/>
        </w:rPr>
      </w:pPr>
      <w:bookmarkStart w:id="179" w:name="bookmark93"/>
      <w:bookmarkEnd w:id="179"/>
      <w:bookmarkStart w:id="180" w:name="_Toc8749"/>
      <w:r>
        <w:rPr>
          <w:spacing w:val="7"/>
          <w:sz w:val="55"/>
          <w:szCs w:val="55"/>
        </w:rPr>
        <w:t>第四章  合同条款及格式</w:t>
      </w:r>
      <w:bookmarkEnd w:id="180"/>
    </w:p>
    <w:p w14:paraId="2D72F5AD">
      <w:pPr>
        <w:pStyle w:val="3"/>
        <w:spacing w:before="330" w:line="222" w:lineRule="auto"/>
        <w:ind w:left="3285"/>
        <w:outlineLvl w:val="1"/>
        <w:rPr>
          <w:sz w:val="28"/>
          <w:szCs w:val="28"/>
        </w:rPr>
      </w:pPr>
      <w:bookmarkStart w:id="181" w:name="bookmark94"/>
      <w:bookmarkEnd w:id="181"/>
      <w:bookmarkStart w:id="182" w:name="_Toc5336"/>
      <w:r>
        <w:rPr>
          <w:spacing w:val="-1"/>
          <w:sz w:val="28"/>
          <w:szCs w:val="28"/>
        </w:rPr>
        <w:br w:type="page"/>
      </w:r>
      <w:r>
        <w:rPr>
          <w:spacing w:val="-1"/>
          <w:sz w:val="28"/>
          <w:szCs w:val="28"/>
        </w:rPr>
        <w:t>第一节  合同协议书</w:t>
      </w:r>
      <w:bookmarkEnd w:id="182"/>
    </w:p>
    <w:p w14:paraId="612DA241">
      <w:pPr>
        <w:pStyle w:val="3"/>
        <w:spacing w:before="136" w:line="222" w:lineRule="auto"/>
        <w:ind w:left="495"/>
        <w:rPr>
          <w:rFonts w:ascii="宋体" w:hAnsi="宋体" w:eastAsia="宋体" w:cs="宋体"/>
          <w:sz w:val="24"/>
          <w:szCs w:val="24"/>
        </w:rPr>
      </w:pPr>
      <w:r>
        <w:rPr>
          <w:spacing w:val="-3"/>
          <w:sz w:val="24"/>
          <w:szCs w:val="24"/>
        </w:rPr>
        <w:t>委托人（全称</w:t>
      </w:r>
      <w:r>
        <w:rPr>
          <w:spacing w:val="12"/>
          <w:sz w:val="24"/>
          <w:szCs w:val="24"/>
        </w:rPr>
        <w:t>）：</w:t>
      </w:r>
      <w:r>
        <w:rPr>
          <w:rFonts w:ascii="宋体" w:hAnsi="宋体" w:eastAsia="宋体" w:cs="宋体"/>
          <w:spacing w:val="4"/>
          <w:sz w:val="24"/>
          <w:szCs w:val="24"/>
          <w:u w:val="single" w:color="auto"/>
        </w:rPr>
        <w:t xml:space="preserve">      </w:t>
      </w:r>
      <w:r>
        <w:rPr>
          <w:rFonts w:hint="eastAsia" w:ascii="宋体" w:hAnsi="宋体" w:eastAsia="宋体" w:cs="宋体"/>
          <w:spacing w:val="-3"/>
          <w:sz w:val="24"/>
          <w:szCs w:val="24"/>
          <w:u w:val="single" w:color="auto"/>
          <w:lang w:eastAsia="zh-CN"/>
        </w:rPr>
        <w:t>盖州市交通运输服务中心</w:t>
      </w:r>
      <w:r>
        <w:rPr>
          <w:rFonts w:ascii="宋体" w:hAnsi="宋体" w:eastAsia="宋体" w:cs="宋体"/>
          <w:sz w:val="24"/>
          <w:szCs w:val="24"/>
          <w:u w:val="single" w:color="auto"/>
        </w:rPr>
        <w:t xml:space="preserve">                </w:t>
      </w:r>
    </w:p>
    <w:p w14:paraId="1C6DF1D9">
      <w:pPr>
        <w:pStyle w:val="3"/>
        <w:spacing w:before="153" w:line="222" w:lineRule="auto"/>
        <w:ind w:left="492"/>
        <w:rPr>
          <w:rFonts w:ascii="宋体" w:hAnsi="宋体" w:eastAsia="宋体" w:cs="宋体"/>
          <w:sz w:val="24"/>
          <w:szCs w:val="24"/>
        </w:rPr>
      </w:pPr>
      <w:r>
        <w:rPr>
          <w:spacing w:val="2"/>
          <w:sz w:val="24"/>
          <w:szCs w:val="24"/>
        </w:rPr>
        <w:t>咨询人（全称</w:t>
      </w:r>
      <w:r>
        <w:rPr>
          <w:spacing w:val="-12"/>
          <w:sz w:val="24"/>
          <w:szCs w:val="24"/>
        </w:rPr>
        <w:t>）：</w:t>
      </w:r>
      <w:r>
        <w:rPr>
          <w:rFonts w:ascii="宋体" w:hAnsi="宋体" w:eastAsia="宋体" w:cs="宋体"/>
          <w:spacing w:val="40"/>
          <w:sz w:val="24"/>
          <w:szCs w:val="24"/>
          <w:u w:val="single" w:color="auto"/>
        </w:rPr>
        <w:t xml:space="preserve">   </w:t>
      </w:r>
      <w:r>
        <w:rPr>
          <w:rFonts w:ascii="宋体" w:hAnsi="宋体" w:eastAsia="宋体" w:cs="宋体"/>
          <w:spacing w:val="-12"/>
          <w:sz w:val="24"/>
          <w:szCs w:val="24"/>
          <w:u w:val="single" w:color="auto"/>
        </w:rPr>
        <w:t>（</w:t>
      </w:r>
      <w:r>
        <w:rPr>
          <w:rFonts w:ascii="宋体" w:hAnsi="宋体" w:eastAsia="宋体" w:cs="宋体"/>
          <w:spacing w:val="2"/>
          <w:sz w:val="24"/>
          <w:szCs w:val="24"/>
          <w:u w:val="single" w:color="auto"/>
        </w:rPr>
        <w:t>中标的，须列明各方</w:t>
      </w:r>
      <w:r>
        <w:rPr>
          <w:rFonts w:ascii="宋体" w:hAnsi="宋体" w:eastAsia="宋体" w:cs="宋体"/>
          <w:spacing w:val="1"/>
          <w:sz w:val="24"/>
          <w:szCs w:val="24"/>
          <w:u w:val="single" w:color="auto"/>
        </w:rPr>
        <w:t>单位名称）</w:t>
      </w:r>
      <w:r>
        <w:rPr>
          <w:rFonts w:ascii="宋体" w:hAnsi="宋体" w:eastAsia="宋体" w:cs="宋体"/>
          <w:sz w:val="24"/>
          <w:szCs w:val="24"/>
          <w:u w:val="single" w:color="auto"/>
        </w:rPr>
        <w:t xml:space="preserve">   </w:t>
      </w:r>
    </w:p>
    <w:p w14:paraId="187F26D9">
      <w:pPr>
        <w:spacing w:before="152" w:line="338" w:lineRule="auto"/>
        <w:ind w:left="8" w:firstLine="480"/>
        <w:rPr>
          <w:rFonts w:ascii="宋体" w:hAnsi="宋体" w:eastAsia="宋体" w:cs="宋体"/>
          <w:sz w:val="24"/>
          <w:szCs w:val="24"/>
        </w:rPr>
      </w:pPr>
      <w:r>
        <w:rPr>
          <w:rFonts w:ascii="宋体" w:hAnsi="宋体" w:eastAsia="宋体" w:cs="宋体"/>
          <w:spacing w:val="-2"/>
          <w:sz w:val="24"/>
          <w:szCs w:val="24"/>
        </w:rPr>
        <w:t>根据《中华人民共和国民法典》《中华人民共和国招标投标法》等相关法律法规的</w:t>
      </w:r>
      <w:r>
        <w:rPr>
          <w:rFonts w:ascii="宋体" w:hAnsi="宋体" w:eastAsia="宋体" w:cs="宋体"/>
          <w:sz w:val="24"/>
          <w:szCs w:val="24"/>
        </w:rPr>
        <w:t>规定，遵循平等、</w:t>
      </w:r>
      <w:r>
        <w:rPr>
          <w:rFonts w:ascii="宋体" w:hAnsi="宋体" w:eastAsia="宋体" w:cs="宋体"/>
          <w:spacing w:val="-65"/>
          <w:sz w:val="24"/>
          <w:szCs w:val="24"/>
        </w:rPr>
        <w:t xml:space="preserve"> </w:t>
      </w:r>
      <w:r>
        <w:rPr>
          <w:rFonts w:ascii="宋体" w:hAnsi="宋体" w:eastAsia="宋体" w:cs="宋体"/>
          <w:sz w:val="24"/>
          <w:szCs w:val="24"/>
        </w:rPr>
        <w:t>自愿、公平和诚实信用的原则，委托人与咨询人就</w:t>
      </w:r>
      <w:r>
        <w:rPr>
          <w:rFonts w:hint="eastAsia" w:ascii="Times New Roman" w:hAnsi="Times New Roman" w:eastAsia="宋体" w:cs="Times New Roman"/>
          <w:sz w:val="24"/>
          <w:szCs w:val="24"/>
          <w:u w:val="single" w:color="auto"/>
          <w:lang w:eastAsia="zh-CN"/>
        </w:rPr>
        <w:t>G229饶盖线三道沟至石门西段安全韧性提升工程项目建议书和可行性研究报告编制</w:t>
      </w:r>
      <w:r>
        <w:rPr>
          <w:rFonts w:ascii="宋体" w:hAnsi="宋体" w:eastAsia="宋体" w:cs="宋体"/>
          <w:spacing w:val="-3"/>
          <w:sz w:val="24"/>
          <w:szCs w:val="24"/>
        </w:rPr>
        <w:t>的有关事项协商一致，达成如下协议：</w:t>
      </w:r>
    </w:p>
    <w:p w14:paraId="5435F8C2">
      <w:pPr>
        <w:pStyle w:val="3"/>
        <w:spacing w:before="1" w:line="220" w:lineRule="auto"/>
        <w:ind w:left="489"/>
        <w:outlineLvl w:val="1"/>
        <w:rPr>
          <w:sz w:val="24"/>
          <w:szCs w:val="24"/>
        </w:rPr>
      </w:pPr>
      <w:bookmarkStart w:id="183" w:name="bookmark95"/>
      <w:bookmarkEnd w:id="183"/>
      <w:bookmarkStart w:id="184" w:name="_Toc1407"/>
      <w:r>
        <w:rPr>
          <w:spacing w:val="-4"/>
          <w:sz w:val="24"/>
          <w:szCs w:val="24"/>
        </w:rPr>
        <w:t>一、项目概况</w:t>
      </w:r>
      <w:bookmarkEnd w:id="184"/>
    </w:p>
    <w:p w14:paraId="47A26779">
      <w:pPr>
        <w:spacing w:before="152" w:line="219" w:lineRule="auto"/>
        <w:ind w:left="504"/>
        <w:rPr>
          <w:rFonts w:ascii="宋体" w:hAnsi="宋体" w:eastAsia="宋体" w:cs="宋体"/>
          <w:sz w:val="24"/>
          <w:szCs w:val="24"/>
        </w:rPr>
      </w:pPr>
      <w:r>
        <w:rPr>
          <w:rFonts w:ascii="Times New Roman" w:hAnsi="Times New Roman" w:eastAsia="Times New Roman" w:cs="Times New Roman"/>
          <w:spacing w:val="-3"/>
          <w:sz w:val="24"/>
          <w:szCs w:val="24"/>
        </w:rPr>
        <w:t>1.</w:t>
      </w:r>
      <w:r>
        <w:rPr>
          <w:rFonts w:ascii="宋体" w:hAnsi="宋体" w:eastAsia="宋体" w:cs="宋体"/>
          <w:spacing w:val="-3"/>
          <w:sz w:val="24"/>
          <w:szCs w:val="24"/>
        </w:rPr>
        <w:t>项目名称：</w:t>
      </w:r>
      <w:r>
        <w:rPr>
          <w:rFonts w:hint="eastAsia" w:ascii="Times New Roman" w:hAnsi="Times New Roman" w:eastAsia="宋体" w:cs="Times New Roman"/>
          <w:spacing w:val="-3"/>
          <w:sz w:val="24"/>
          <w:szCs w:val="24"/>
          <w:u w:val="single" w:color="auto"/>
          <w:lang w:eastAsia="zh-CN"/>
        </w:rPr>
        <w:t>G229饶盖线三道沟至石门西段安全韧性提升工程项目建议书和可行性研究报告编制</w:t>
      </w:r>
      <w:r>
        <w:rPr>
          <w:rFonts w:ascii="宋体" w:hAnsi="宋体" w:eastAsia="宋体" w:cs="宋体"/>
          <w:spacing w:val="-4"/>
          <w:sz w:val="24"/>
          <w:szCs w:val="24"/>
          <w:u w:val="single" w:color="auto"/>
        </w:rPr>
        <w:t xml:space="preserve">  </w:t>
      </w:r>
    </w:p>
    <w:p w14:paraId="0738198C">
      <w:pPr>
        <w:spacing w:before="156" w:line="219" w:lineRule="auto"/>
        <w:ind w:left="484"/>
        <w:rPr>
          <w:rFonts w:ascii="宋体" w:hAnsi="宋体" w:eastAsia="宋体" w:cs="宋体"/>
          <w:sz w:val="24"/>
          <w:szCs w:val="24"/>
        </w:rPr>
      </w:pPr>
      <w:r>
        <w:rPr>
          <w:rFonts w:ascii="Times New Roman" w:hAnsi="Times New Roman" w:eastAsia="Times New Roman" w:cs="Times New Roman"/>
          <w:spacing w:val="1"/>
          <w:sz w:val="24"/>
          <w:szCs w:val="24"/>
        </w:rPr>
        <w:t>2.</w:t>
      </w:r>
      <w:r>
        <w:rPr>
          <w:rFonts w:ascii="宋体" w:hAnsi="宋体" w:eastAsia="宋体" w:cs="宋体"/>
          <w:spacing w:val="1"/>
          <w:sz w:val="24"/>
          <w:szCs w:val="24"/>
        </w:rPr>
        <w:t>项目地点：</w:t>
      </w:r>
      <w:r>
        <w:rPr>
          <w:rFonts w:hint="eastAsia" w:ascii="宋体" w:hAnsi="宋体" w:eastAsia="宋体" w:cs="宋体"/>
          <w:spacing w:val="1"/>
          <w:sz w:val="24"/>
          <w:szCs w:val="24"/>
          <w:u w:val="single" w:color="auto"/>
          <w:lang w:eastAsia="zh-CN"/>
        </w:rPr>
        <w:t>营口市盖州市</w:t>
      </w:r>
      <w:r>
        <w:rPr>
          <w:rFonts w:ascii="宋体" w:hAnsi="宋体" w:eastAsia="宋体" w:cs="宋体"/>
          <w:spacing w:val="1"/>
          <w:sz w:val="24"/>
          <w:szCs w:val="24"/>
          <w:u w:val="single" w:color="auto"/>
        </w:rPr>
        <w:t>。</w:t>
      </w:r>
    </w:p>
    <w:p w14:paraId="7A4D79CE">
      <w:pPr>
        <w:spacing w:before="155" w:line="328" w:lineRule="auto"/>
        <w:ind w:left="6" w:right="61" w:firstLine="482"/>
        <w:jc w:val="both"/>
        <w:rPr>
          <w:rFonts w:hint="default" w:ascii="宋体" w:hAnsi="宋体" w:eastAsia="宋体" w:cs="宋体"/>
          <w:sz w:val="24"/>
          <w:szCs w:val="24"/>
          <w:lang w:val="en-US" w:eastAsia="zh-CN"/>
        </w:rPr>
      </w:pPr>
      <w:r>
        <w:rPr>
          <w:rFonts w:ascii="Times New Roman" w:hAnsi="Times New Roman" w:eastAsia="Times New Roman" w:cs="Times New Roman"/>
          <w:sz w:val="24"/>
          <w:szCs w:val="24"/>
        </w:rPr>
        <w:t>3.</w:t>
      </w:r>
      <w:r>
        <w:rPr>
          <w:rFonts w:ascii="宋体" w:hAnsi="宋体" w:eastAsia="宋体" w:cs="宋体"/>
          <w:sz w:val="24"/>
          <w:szCs w:val="24"/>
        </w:rPr>
        <w:t>项目规模：</w:t>
      </w:r>
      <w:r>
        <w:rPr>
          <w:rFonts w:hint="default" w:ascii="宋体" w:hAnsi="宋体" w:eastAsia="宋体" w:cs="宋体"/>
          <w:spacing w:val="1"/>
          <w:sz w:val="24"/>
          <w:szCs w:val="24"/>
          <w:highlight w:val="none"/>
          <w:lang w:eastAsia="zh-CN"/>
        </w:rPr>
        <w:t>本项目位于辽宁省鞍山市岫岩满族自治县、营口市盖州市，路段起止点名称为三道沟至石门西，起止桩号K1776+034-K1808+234，全长32.200公里。包含新建隧道</w:t>
      </w:r>
      <w:r>
        <w:rPr>
          <w:rFonts w:hint="default" w:ascii="宋体" w:hAnsi="宋体" w:eastAsia="宋体" w:cs="宋体"/>
          <w:spacing w:val="1"/>
          <w:sz w:val="24"/>
          <w:szCs w:val="24"/>
          <w:highlight w:val="none"/>
          <w:lang w:val="en-US" w:eastAsia="zh-CN"/>
        </w:rPr>
        <w:t>2870米/1座，提升桥涵1座，提升交通工程沿线设施22.234公里。</w:t>
      </w:r>
    </w:p>
    <w:p w14:paraId="170A0520">
      <w:pPr>
        <w:pStyle w:val="3"/>
        <w:spacing w:before="1" w:line="221" w:lineRule="auto"/>
        <w:ind w:left="492"/>
        <w:outlineLvl w:val="1"/>
        <w:rPr>
          <w:sz w:val="24"/>
          <w:szCs w:val="24"/>
        </w:rPr>
      </w:pPr>
      <w:bookmarkStart w:id="185" w:name="bookmark153"/>
      <w:bookmarkEnd w:id="185"/>
      <w:bookmarkStart w:id="186" w:name="_Toc26435"/>
      <w:r>
        <w:rPr>
          <w:spacing w:val="-2"/>
          <w:sz w:val="24"/>
          <w:szCs w:val="24"/>
        </w:rPr>
        <w:t>二、合同文件构成</w:t>
      </w:r>
      <w:bookmarkEnd w:id="186"/>
    </w:p>
    <w:p w14:paraId="026DA0B8">
      <w:pPr>
        <w:spacing w:before="152" w:line="219" w:lineRule="auto"/>
        <w:ind w:left="495"/>
        <w:rPr>
          <w:rFonts w:ascii="宋体" w:hAnsi="宋体" w:eastAsia="宋体" w:cs="宋体"/>
          <w:sz w:val="24"/>
          <w:szCs w:val="24"/>
        </w:rPr>
      </w:pPr>
      <w:r>
        <w:rPr>
          <w:rFonts w:ascii="宋体" w:hAnsi="宋体" w:eastAsia="宋体" w:cs="宋体"/>
          <w:spacing w:val="-2"/>
          <w:sz w:val="24"/>
          <w:szCs w:val="24"/>
        </w:rPr>
        <w:t>下列文件共同构成合同文件。</w:t>
      </w:r>
    </w:p>
    <w:p w14:paraId="6A06D95F">
      <w:pPr>
        <w:spacing w:before="156" w:line="219" w:lineRule="auto"/>
        <w:ind w:left="507"/>
        <w:rPr>
          <w:rFonts w:ascii="宋体" w:hAnsi="宋体" w:eastAsia="宋体" w:cs="宋体"/>
          <w:sz w:val="24"/>
          <w:szCs w:val="24"/>
        </w:rPr>
      </w:pPr>
      <w:r>
        <w:rPr>
          <w:rFonts w:ascii="Times New Roman" w:hAnsi="Times New Roman" w:eastAsia="Times New Roman" w:cs="Times New Roman"/>
          <w:spacing w:val="-4"/>
          <w:sz w:val="24"/>
          <w:szCs w:val="24"/>
        </w:rPr>
        <w:t>1.</w:t>
      </w:r>
      <w:r>
        <w:rPr>
          <w:rFonts w:ascii="宋体" w:hAnsi="宋体" w:eastAsia="宋体" w:cs="宋体"/>
          <w:spacing w:val="-4"/>
          <w:sz w:val="24"/>
          <w:szCs w:val="24"/>
        </w:rPr>
        <w:t>合同协议书；</w:t>
      </w:r>
    </w:p>
    <w:p w14:paraId="09DA6DD3">
      <w:pPr>
        <w:spacing w:before="154" w:line="219" w:lineRule="auto"/>
        <w:ind w:left="484"/>
        <w:rPr>
          <w:rFonts w:ascii="宋体" w:hAnsi="宋体" w:eastAsia="宋体" w:cs="宋体"/>
          <w:sz w:val="24"/>
          <w:szCs w:val="24"/>
        </w:rPr>
      </w:pPr>
      <w:r>
        <w:rPr>
          <w:rFonts w:ascii="Times New Roman" w:hAnsi="Times New Roman" w:eastAsia="Times New Roman" w:cs="Times New Roman"/>
          <w:spacing w:val="-5"/>
          <w:sz w:val="24"/>
          <w:szCs w:val="24"/>
        </w:rPr>
        <w:t>2.</w:t>
      </w:r>
      <w:r>
        <w:rPr>
          <w:rFonts w:ascii="Times New Roman" w:hAnsi="Times New Roman" w:eastAsia="Times New Roman" w:cs="Times New Roman"/>
          <w:spacing w:val="-27"/>
          <w:sz w:val="24"/>
          <w:szCs w:val="24"/>
        </w:rPr>
        <w:t xml:space="preserve"> </w:t>
      </w:r>
      <w:r>
        <w:rPr>
          <w:rFonts w:ascii="宋体" w:hAnsi="宋体" w:eastAsia="宋体" w:cs="宋体"/>
          <w:spacing w:val="-5"/>
          <w:sz w:val="24"/>
          <w:szCs w:val="24"/>
        </w:rPr>
        <w:t>中标通知书；</w:t>
      </w:r>
    </w:p>
    <w:p w14:paraId="6CC4D055">
      <w:pPr>
        <w:spacing w:before="155" w:line="220" w:lineRule="auto"/>
        <w:ind w:left="488"/>
        <w:rPr>
          <w:rFonts w:ascii="宋体" w:hAnsi="宋体" w:eastAsia="宋体" w:cs="宋体"/>
          <w:sz w:val="24"/>
          <w:szCs w:val="24"/>
        </w:rPr>
      </w:pPr>
      <w:r>
        <w:rPr>
          <w:rFonts w:ascii="Times New Roman" w:hAnsi="Times New Roman" w:eastAsia="Times New Roman" w:cs="Times New Roman"/>
          <w:spacing w:val="-2"/>
          <w:sz w:val="24"/>
          <w:szCs w:val="24"/>
        </w:rPr>
        <w:t>3.</w:t>
      </w:r>
      <w:r>
        <w:rPr>
          <w:rFonts w:ascii="宋体" w:hAnsi="宋体" w:eastAsia="宋体" w:cs="宋体"/>
          <w:spacing w:val="-2"/>
          <w:sz w:val="24"/>
          <w:szCs w:val="24"/>
        </w:rPr>
        <w:t>投标函；</w:t>
      </w:r>
    </w:p>
    <w:p w14:paraId="3C6EE444">
      <w:pPr>
        <w:spacing w:before="156" w:line="219" w:lineRule="auto"/>
        <w:ind w:left="482"/>
        <w:rPr>
          <w:rFonts w:ascii="宋体" w:hAnsi="宋体" w:eastAsia="宋体" w:cs="宋体"/>
          <w:sz w:val="24"/>
          <w:szCs w:val="24"/>
        </w:rPr>
      </w:pPr>
      <w:r>
        <w:rPr>
          <w:rFonts w:ascii="Times New Roman" w:hAnsi="Times New Roman" w:eastAsia="Times New Roman" w:cs="Times New Roman"/>
          <w:spacing w:val="-1"/>
          <w:sz w:val="24"/>
          <w:szCs w:val="24"/>
        </w:rPr>
        <w:t>4.</w:t>
      </w:r>
      <w:r>
        <w:rPr>
          <w:rFonts w:ascii="宋体" w:hAnsi="宋体" w:eastAsia="宋体" w:cs="宋体"/>
          <w:spacing w:val="-1"/>
          <w:sz w:val="24"/>
          <w:szCs w:val="24"/>
        </w:rPr>
        <w:t>专用合同条款；</w:t>
      </w:r>
    </w:p>
    <w:p w14:paraId="6CA0AD35">
      <w:pPr>
        <w:spacing w:before="155" w:line="219" w:lineRule="auto"/>
        <w:ind w:left="490"/>
        <w:rPr>
          <w:rFonts w:ascii="宋体" w:hAnsi="宋体" w:eastAsia="宋体" w:cs="宋体"/>
          <w:sz w:val="24"/>
          <w:szCs w:val="24"/>
        </w:rPr>
      </w:pPr>
      <w:r>
        <w:rPr>
          <w:rFonts w:ascii="Times New Roman" w:hAnsi="Times New Roman" w:eastAsia="Times New Roman" w:cs="Times New Roman"/>
          <w:spacing w:val="-2"/>
          <w:sz w:val="24"/>
          <w:szCs w:val="24"/>
        </w:rPr>
        <w:t>5.</w:t>
      </w:r>
      <w:r>
        <w:rPr>
          <w:rFonts w:ascii="宋体" w:hAnsi="宋体" w:eastAsia="宋体" w:cs="宋体"/>
          <w:spacing w:val="-2"/>
          <w:sz w:val="24"/>
          <w:szCs w:val="24"/>
        </w:rPr>
        <w:t>通用合同条款；</w:t>
      </w:r>
    </w:p>
    <w:p w14:paraId="60E60569">
      <w:pPr>
        <w:spacing w:before="153" w:line="221" w:lineRule="auto"/>
        <w:ind w:left="489"/>
        <w:rPr>
          <w:rFonts w:ascii="宋体" w:hAnsi="宋体" w:eastAsia="宋体" w:cs="宋体"/>
          <w:sz w:val="24"/>
          <w:szCs w:val="24"/>
        </w:rPr>
      </w:pPr>
      <w:r>
        <w:rPr>
          <w:rFonts w:ascii="Times New Roman" w:hAnsi="Times New Roman" w:eastAsia="Times New Roman" w:cs="Times New Roman"/>
          <w:spacing w:val="-2"/>
          <w:sz w:val="24"/>
          <w:szCs w:val="24"/>
        </w:rPr>
        <w:t>6.</w:t>
      </w:r>
      <w:r>
        <w:rPr>
          <w:rFonts w:ascii="宋体" w:hAnsi="宋体" w:eastAsia="宋体" w:cs="宋体"/>
          <w:spacing w:val="-2"/>
          <w:sz w:val="24"/>
          <w:szCs w:val="24"/>
        </w:rPr>
        <w:t>委托人要求；</w:t>
      </w:r>
    </w:p>
    <w:p w14:paraId="2F9BB777">
      <w:pPr>
        <w:spacing w:before="155" w:line="218" w:lineRule="auto"/>
        <w:ind w:left="487"/>
        <w:rPr>
          <w:rFonts w:ascii="宋体" w:hAnsi="宋体" w:eastAsia="宋体" w:cs="宋体"/>
          <w:sz w:val="24"/>
          <w:szCs w:val="24"/>
        </w:rPr>
      </w:pPr>
      <w:r>
        <w:rPr>
          <w:rFonts w:ascii="Times New Roman" w:hAnsi="Times New Roman" w:eastAsia="Times New Roman" w:cs="Times New Roman"/>
          <w:spacing w:val="-1"/>
          <w:sz w:val="24"/>
          <w:szCs w:val="24"/>
        </w:rPr>
        <w:t>7.</w:t>
      </w:r>
      <w:r>
        <w:rPr>
          <w:rFonts w:ascii="宋体" w:hAnsi="宋体" w:eastAsia="宋体" w:cs="宋体"/>
          <w:spacing w:val="-1"/>
          <w:sz w:val="24"/>
          <w:szCs w:val="24"/>
        </w:rPr>
        <w:t>投标报价清单；</w:t>
      </w:r>
    </w:p>
    <w:p w14:paraId="1AE7E8B4">
      <w:pPr>
        <w:spacing w:before="156" w:line="219" w:lineRule="auto"/>
        <w:ind w:left="493"/>
        <w:rPr>
          <w:rFonts w:ascii="宋体" w:hAnsi="宋体" w:eastAsia="宋体" w:cs="宋体"/>
          <w:sz w:val="24"/>
          <w:szCs w:val="24"/>
        </w:rPr>
      </w:pPr>
      <w:r>
        <w:rPr>
          <w:rFonts w:ascii="Times New Roman" w:hAnsi="Times New Roman" w:eastAsia="Times New Roman" w:cs="Times New Roman"/>
          <w:spacing w:val="-2"/>
          <w:sz w:val="24"/>
          <w:szCs w:val="24"/>
        </w:rPr>
        <w:t>8.</w:t>
      </w:r>
      <w:r>
        <w:rPr>
          <w:rFonts w:ascii="宋体" w:hAnsi="宋体" w:eastAsia="宋体" w:cs="宋体"/>
          <w:spacing w:val="-2"/>
          <w:sz w:val="24"/>
          <w:szCs w:val="24"/>
        </w:rPr>
        <w:t>咨询服务方案；</w:t>
      </w:r>
    </w:p>
    <w:p w14:paraId="4D3B8987">
      <w:pPr>
        <w:spacing w:before="155" w:line="219" w:lineRule="auto"/>
        <w:ind w:left="488"/>
        <w:rPr>
          <w:rFonts w:ascii="宋体" w:hAnsi="宋体" w:eastAsia="宋体" w:cs="宋体"/>
          <w:sz w:val="24"/>
          <w:szCs w:val="24"/>
        </w:rPr>
      </w:pPr>
      <w:r>
        <w:rPr>
          <w:rFonts w:ascii="Times New Roman" w:hAnsi="Times New Roman" w:eastAsia="Times New Roman" w:cs="Times New Roman"/>
          <w:spacing w:val="-1"/>
          <w:sz w:val="24"/>
          <w:szCs w:val="24"/>
        </w:rPr>
        <w:t>9.</w:t>
      </w:r>
      <w:r>
        <w:rPr>
          <w:rFonts w:ascii="宋体" w:hAnsi="宋体" w:eastAsia="宋体" w:cs="宋体"/>
          <w:spacing w:val="-1"/>
          <w:sz w:val="24"/>
          <w:szCs w:val="24"/>
        </w:rPr>
        <w:t>其他合同文件（如有）。</w:t>
      </w:r>
    </w:p>
    <w:p w14:paraId="68E7D962">
      <w:pPr>
        <w:spacing w:before="156" w:line="340" w:lineRule="auto"/>
        <w:ind w:left="13" w:right="179" w:firstLine="477"/>
        <w:rPr>
          <w:rFonts w:ascii="宋体" w:hAnsi="宋体" w:eastAsia="宋体" w:cs="宋体"/>
          <w:sz w:val="24"/>
          <w:szCs w:val="24"/>
        </w:rPr>
      </w:pPr>
      <w:r>
        <w:rPr>
          <w:rFonts w:ascii="宋体" w:hAnsi="宋体" w:eastAsia="宋体" w:cs="宋体"/>
          <w:spacing w:val="-2"/>
          <w:sz w:val="24"/>
          <w:szCs w:val="24"/>
        </w:rPr>
        <w:t>上述文件互相补充和解释，如合同文件之间存在矛盾或不一致之处，以上述文件排列顺序在先者为准。上述各项合同文件包括合同当事人就该项合同文件所作出的补充和</w:t>
      </w:r>
      <w:r>
        <w:rPr>
          <w:rFonts w:ascii="宋体" w:hAnsi="宋体" w:eastAsia="宋体" w:cs="宋体"/>
          <w:spacing w:val="-1"/>
          <w:sz w:val="24"/>
          <w:szCs w:val="24"/>
        </w:rPr>
        <w:t>修改，属于同一类内容的文件，应以最新签署的为准。</w:t>
      </w:r>
    </w:p>
    <w:p w14:paraId="3AFE64FA">
      <w:pPr>
        <w:spacing w:before="153" w:line="339" w:lineRule="auto"/>
        <w:ind w:left="7" w:firstLine="480"/>
        <w:rPr>
          <w:rFonts w:ascii="宋体" w:hAnsi="宋体" w:eastAsia="宋体" w:cs="宋体"/>
          <w:sz w:val="24"/>
          <w:szCs w:val="24"/>
        </w:rPr>
      </w:pPr>
      <w:r>
        <w:rPr>
          <w:rFonts w:ascii="宋体" w:hAnsi="宋体" w:eastAsia="宋体" w:cs="宋体"/>
          <w:spacing w:val="-2"/>
          <w:sz w:val="24"/>
          <w:szCs w:val="24"/>
        </w:rPr>
        <w:t>在合同订立及履行过程中形成的与合同有关的文件均构成合同文件组成部分，并根</w:t>
      </w:r>
      <w:bookmarkStart w:id="187" w:name="bookmark97"/>
      <w:bookmarkEnd w:id="187"/>
      <w:r>
        <w:rPr>
          <w:rFonts w:ascii="宋体" w:hAnsi="宋体" w:eastAsia="宋体" w:cs="宋体"/>
          <w:spacing w:val="-1"/>
          <w:sz w:val="24"/>
          <w:szCs w:val="24"/>
        </w:rPr>
        <w:t>据其性质确定优先解释顺序。</w:t>
      </w:r>
    </w:p>
    <w:p w14:paraId="3F274C19">
      <w:pPr>
        <w:pStyle w:val="3"/>
        <w:spacing w:before="1" w:line="220" w:lineRule="auto"/>
        <w:ind w:left="493"/>
        <w:outlineLvl w:val="1"/>
        <w:rPr>
          <w:sz w:val="24"/>
          <w:szCs w:val="24"/>
        </w:rPr>
      </w:pPr>
      <w:bookmarkStart w:id="188" w:name="bookmark154"/>
      <w:bookmarkEnd w:id="188"/>
      <w:bookmarkStart w:id="189" w:name="_Toc15806"/>
      <w:r>
        <w:rPr>
          <w:spacing w:val="-2"/>
          <w:sz w:val="24"/>
          <w:szCs w:val="24"/>
        </w:rPr>
        <w:t>三、咨询服务内容</w:t>
      </w:r>
      <w:bookmarkEnd w:id="189"/>
    </w:p>
    <w:p w14:paraId="11190253">
      <w:pPr>
        <w:spacing w:before="151" w:line="219" w:lineRule="auto"/>
        <w:ind w:left="489"/>
        <w:rPr>
          <w:rFonts w:ascii="宋体" w:hAnsi="宋体" w:eastAsia="宋体" w:cs="宋体"/>
          <w:sz w:val="24"/>
          <w:szCs w:val="24"/>
        </w:rPr>
      </w:pPr>
      <w:r>
        <w:rPr>
          <w:rFonts w:ascii="宋体" w:hAnsi="宋体" w:eastAsia="宋体" w:cs="宋体"/>
          <w:spacing w:val="-1"/>
          <w:sz w:val="24"/>
          <w:szCs w:val="24"/>
        </w:rPr>
        <w:t>本合同全过程工程咨询服务范围包括：</w:t>
      </w:r>
    </w:p>
    <w:p w14:paraId="1DDEC49C">
      <w:pPr>
        <w:spacing w:before="126" w:line="230" w:lineRule="auto"/>
        <w:ind w:left="491"/>
        <w:rPr>
          <w:rFonts w:ascii="宋体" w:hAnsi="宋体" w:eastAsia="宋体" w:cs="宋体"/>
          <w:sz w:val="24"/>
          <w:szCs w:val="24"/>
        </w:rPr>
      </w:pPr>
      <w:r>
        <w:rPr>
          <w:rFonts w:ascii="MS UI Gothic" w:hAnsi="MS UI Gothic" w:eastAsia="MS UI Gothic" w:cs="MS UI Gothic"/>
          <w:spacing w:val="-7"/>
          <w:sz w:val="24"/>
          <w:szCs w:val="24"/>
        </w:rPr>
        <w:t>☑</w:t>
      </w:r>
      <w:r>
        <w:rPr>
          <w:rFonts w:ascii="宋体" w:hAnsi="宋体" w:eastAsia="宋体" w:cs="宋体"/>
          <w:spacing w:val="-7"/>
          <w:sz w:val="24"/>
          <w:szCs w:val="24"/>
        </w:rPr>
        <w:t>可行性研究（含专项评价评估</w:t>
      </w:r>
      <w:r>
        <w:rPr>
          <w:rFonts w:ascii="宋体" w:hAnsi="宋体" w:eastAsia="宋体" w:cs="宋体"/>
          <w:spacing w:val="-4"/>
          <w:sz w:val="24"/>
          <w:szCs w:val="24"/>
        </w:rPr>
        <w:t>）：</w:t>
      </w:r>
      <w:r>
        <w:rPr>
          <w:rFonts w:ascii="宋体" w:hAnsi="宋体" w:eastAsia="宋体" w:cs="宋体"/>
          <w:sz w:val="24"/>
          <w:szCs w:val="24"/>
          <w:u w:val="single" w:color="auto"/>
        </w:rPr>
        <w:t xml:space="preserve">                            </w:t>
      </w:r>
      <w:r>
        <w:rPr>
          <w:rFonts w:ascii="宋体" w:hAnsi="宋体" w:eastAsia="宋体" w:cs="宋体"/>
          <w:spacing w:val="-4"/>
          <w:position w:val="-2"/>
          <w:sz w:val="24"/>
          <w:szCs w:val="24"/>
        </w:rPr>
        <w:t>；</w:t>
      </w:r>
    </w:p>
    <w:p w14:paraId="62389BFA">
      <w:pPr>
        <w:spacing w:before="151" w:line="262" w:lineRule="auto"/>
        <w:ind w:left="503"/>
        <w:rPr>
          <w:rFonts w:ascii="宋体" w:hAnsi="宋体" w:eastAsia="宋体" w:cs="宋体"/>
          <w:spacing w:val="-2"/>
          <w:sz w:val="24"/>
          <w:szCs w:val="24"/>
        </w:rPr>
      </w:pPr>
      <w:r>
        <w:rPr>
          <w:rFonts w:ascii="MS UI Gothic" w:hAnsi="MS UI Gothic" w:eastAsia="MS UI Gothic" w:cs="MS UI Gothic"/>
          <w:spacing w:val="-17"/>
          <w:sz w:val="24"/>
          <w:szCs w:val="24"/>
        </w:rPr>
        <w:t>☑</w:t>
      </w:r>
      <w:r>
        <w:rPr>
          <w:rFonts w:ascii="宋体" w:hAnsi="宋体" w:eastAsia="宋体" w:cs="宋体"/>
          <w:spacing w:val="-17"/>
          <w:sz w:val="24"/>
          <w:szCs w:val="24"/>
        </w:rPr>
        <w:t>勘察</w:t>
      </w:r>
      <w:r>
        <w:rPr>
          <w:rFonts w:ascii="宋体" w:hAnsi="宋体" w:eastAsia="宋体" w:cs="宋体"/>
          <w:spacing w:val="-2"/>
          <w:sz w:val="24"/>
          <w:szCs w:val="24"/>
        </w:rPr>
        <w:t>：</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34A695A2">
      <w:pPr>
        <w:spacing w:before="151" w:line="262" w:lineRule="auto"/>
        <w:ind w:left="503"/>
        <w:rPr>
          <w:rFonts w:ascii="宋体" w:hAnsi="宋体" w:eastAsia="宋体" w:cs="宋体"/>
          <w:spacing w:val="-2"/>
          <w:sz w:val="24"/>
          <w:szCs w:val="24"/>
          <w:u w:val="none" w:color="auto"/>
        </w:rPr>
      </w:pPr>
      <w:r>
        <w:rPr>
          <w:rFonts w:ascii="MS UI Gothic" w:hAnsi="MS UI Gothic" w:eastAsia="MS UI Gothic" w:cs="MS UI Gothic"/>
          <w:spacing w:val="-17"/>
          <w:sz w:val="24"/>
          <w:szCs w:val="24"/>
        </w:rPr>
        <w:t>☑</w:t>
      </w:r>
      <w:r>
        <w:rPr>
          <w:rFonts w:hint="eastAsia" w:ascii="Times New Roman" w:hAnsi="Times New Roman" w:eastAsia="宋体" w:cs="Times New Roman"/>
          <w:sz w:val="24"/>
          <w:szCs w:val="24"/>
          <w:u w:val="none" w:color="auto"/>
          <w:lang w:eastAsia="zh-CN"/>
        </w:rPr>
        <w:t>项目建议书：</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5DEF19C7">
      <w:pPr>
        <w:spacing w:before="98" w:line="262" w:lineRule="auto"/>
        <w:ind w:left="503"/>
        <w:rPr>
          <w:rFonts w:ascii="宋体" w:hAnsi="宋体" w:eastAsia="宋体" w:cs="宋体"/>
          <w:sz w:val="24"/>
          <w:szCs w:val="24"/>
        </w:rPr>
      </w:pPr>
      <w:r>
        <w:rPr>
          <w:rFonts w:ascii="MS UI Gothic" w:hAnsi="MS UI Gothic" w:eastAsia="MS UI Gothic" w:cs="MS UI Gothic"/>
          <w:sz w:val="24"/>
          <w:szCs w:val="24"/>
        </w:rPr>
        <w:t>□</w:t>
      </w:r>
      <w:r>
        <w:rPr>
          <w:rFonts w:ascii="宋体" w:hAnsi="宋体" w:eastAsia="宋体" w:cs="宋体"/>
          <w:sz w:val="24"/>
          <w:szCs w:val="24"/>
        </w:rPr>
        <w:t>初步设计：</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DFE29D6">
      <w:pPr>
        <w:pStyle w:val="3"/>
        <w:spacing w:before="101" w:line="221" w:lineRule="auto"/>
        <w:ind w:left="502"/>
        <w:outlineLvl w:val="1"/>
        <w:rPr>
          <w:sz w:val="24"/>
          <w:szCs w:val="24"/>
        </w:rPr>
      </w:pPr>
      <w:bookmarkStart w:id="190" w:name="bookmark98"/>
      <w:bookmarkEnd w:id="190"/>
      <w:bookmarkStart w:id="191" w:name="_Toc16941"/>
      <w:r>
        <w:rPr>
          <w:spacing w:val="-3"/>
          <w:sz w:val="24"/>
          <w:szCs w:val="24"/>
        </w:rPr>
        <w:t>四、咨询服务期限</w:t>
      </w:r>
      <w:bookmarkEnd w:id="191"/>
    </w:p>
    <w:p w14:paraId="3F4C6481">
      <w:pPr>
        <w:spacing w:before="307" w:line="52" w:lineRule="exact"/>
        <w:ind w:left="6365"/>
        <w:rPr>
          <w:rFonts w:ascii="宋体" w:hAnsi="宋体" w:eastAsia="宋体" w:cs="宋体"/>
          <w:sz w:val="24"/>
          <w:szCs w:val="24"/>
        </w:rPr>
      </w:pPr>
      <w:r>
        <w:pict>
          <v:shape id="_x0000_s1031" o:spid="_x0000_s1031" o:spt="202" type="#_x0000_t202" style="position:absolute;left:0pt;margin-left:22.95pt;margin-top:8.55pt;height:14.1pt;width:294.65pt;z-index:251664384;mso-width-relative:page;mso-height-relative:page;" filled="f" stroked="f" coordsize="21600,21600">
            <v:path/>
            <v:fill on="f" focussize="0,0"/>
            <v:stroke on="f"/>
            <v:imagedata o:title=""/>
            <o:lock v:ext="edit" aspectratio="f"/>
            <v:textbox inset="0mm,0mm,0mm,0mm">
              <w:txbxContent>
                <w:p w14:paraId="6131673B">
                  <w:pPr>
                    <w:tabs>
                      <w:tab w:val="left" w:pos="5872"/>
                    </w:tabs>
                    <w:spacing w:before="20"/>
                    <w:ind w:left="20"/>
                    <w:rPr>
                      <w:rFonts w:ascii="Arial"/>
                      <w:sz w:val="21"/>
                    </w:rPr>
                  </w:pPr>
                  <w:r>
                    <w:rPr>
                      <w:rFonts w:ascii="Arial" w:hAnsi="Arial" w:eastAsia="Arial" w:cs="Arial"/>
                      <w:sz w:val="21"/>
                      <w:szCs w:val="21"/>
                      <w:u w:val="single" w:color="auto"/>
                    </w:rPr>
                    <w:tab/>
                  </w:r>
                </w:p>
              </w:txbxContent>
            </v:textbox>
          </v:shape>
        </w:pict>
      </w:r>
      <w:r>
        <w:rPr>
          <w:rFonts w:ascii="宋体" w:hAnsi="宋体" w:eastAsia="宋体" w:cs="宋体"/>
          <w:position w:val="-1"/>
          <w:sz w:val="24"/>
          <w:szCs w:val="24"/>
        </w:rPr>
        <w:t>。</w:t>
      </w:r>
    </w:p>
    <w:p w14:paraId="45CD9BD9">
      <w:pPr>
        <w:pStyle w:val="3"/>
        <w:spacing w:before="232" w:line="221" w:lineRule="auto"/>
        <w:ind w:left="487"/>
        <w:outlineLvl w:val="1"/>
        <w:rPr>
          <w:sz w:val="24"/>
          <w:szCs w:val="24"/>
        </w:rPr>
      </w:pPr>
      <w:bookmarkStart w:id="192" w:name="bookmark99"/>
      <w:bookmarkEnd w:id="192"/>
      <w:bookmarkStart w:id="193" w:name="_Toc27566"/>
      <w:r>
        <w:rPr>
          <w:spacing w:val="-5"/>
          <w:sz w:val="24"/>
          <w:szCs w:val="24"/>
        </w:rPr>
        <w:t>五、合同计价方式与签约合同价</w:t>
      </w:r>
      <w:bookmarkEnd w:id="193"/>
    </w:p>
    <w:p w14:paraId="53E1065E">
      <w:pPr>
        <w:spacing w:before="155" w:line="218" w:lineRule="auto"/>
        <w:ind w:left="499"/>
        <w:rPr>
          <w:rFonts w:ascii="宋体" w:hAnsi="宋体" w:eastAsia="宋体" w:cs="宋体"/>
          <w:sz w:val="24"/>
          <w:szCs w:val="24"/>
        </w:rPr>
      </w:pPr>
      <w:r>
        <w:rPr>
          <w:rFonts w:ascii="Times New Roman" w:hAnsi="Times New Roman" w:eastAsia="Times New Roman" w:cs="Times New Roman"/>
          <w:spacing w:val="-6"/>
          <w:sz w:val="24"/>
          <w:szCs w:val="24"/>
        </w:rPr>
        <w:t>1.</w:t>
      </w:r>
      <w:r>
        <w:rPr>
          <w:rFonts w:ascii="宋体" w:hAnsi="宋体" w:eastAsia="宋体" w:cs="宋体"/>
          <w:spacing w:val="-6"/>
          <w:sz w:val="24"/>
          <w:szCs w:val="24"/>
        </w:rPr>
        <w:t>合同计价方式：</w:t>
      </w:r>
    </w:p>
    <w:p w14:paraId="0EA8DFD3">
      <w:pPr>
        <w:spacing w:before="156" w:line="340" w:lineRule="exact"/>
        <w:ind w:left="503"/>
        <w:rPr>
          <w:rFonts w:ascii="宋体" w:hAnsi="宋体" w:eastAsia="宋体" w:cs="宋体"/>
          <w:sz w:val="24"/>
          <w:szCs w:val="24"/>
          <w:highlight w:val="yellow"/>
        </w:rPr>
      </w:pPr>
      <w:r>
        <w:rPr>
          <w:rFonts w:ascii="MS UI Gothic" w:hAnsi="MS UI Gothic" w:eastAsia="MS UI Gothic" w:cs="MS UI Gothic"/>
          <w:spacing w:val="-9"/>
          <w:position w:val="2"/>
          <w:sz w:val="24"/>
          <w:szCs w:val="24"/>
          <w:highlight w:val="yellow"/>
        </w:rPr>
        <w:t>☑</w:t>
      </w:r>
      <w:r>
        <w:rPr>
          <w:rFonts w:ascii="宋体" w:hAnsi="宋体" w:eastAsia="宋体" w:cs="宋体"/>
          <w:spacing w:val="-9"/>
          <w:position w:val="2"/>
          <w:sz w:val="24"/>
          <w:szCs w:val="24"/>
          <w:highlight w:val="yellow"/>
        </w:rPr>
        <w:t>综合费率方式；</w:t>
      </w:r>
    </w:p>
    <w:p w14:paraId="4CBEBB5C">
      <w:pPr>
        <w:spacing w:before="99" w:line="340" w:lineRule="exact"/>
        <w:ind w:left="503"/>
        <w:rPr>
          <w:rFonts w:ascii="宋体" w:hAnsi="宋体" w:eastAsia="宋体" w:cs="宋体"/>
          <w:sz w:val="24"/>
          <w:szCs w:val="24"/>
        </w:rPr>
      </w:pPr>
      <w:r>
        <w:rPr>
          <w:rFonts w:ascii="MS UI Gothic" w:hAnsi="MS UI Gothic" w:eastAsia="MS UI Gothic" w:cs="MS UI Gothic"/>
          <w:spacing w:val="-7"/>
          <w:position w:val="2"/>
          <w:sz w:val="24"/>
          <w:szCs w:val="24"/>
        </w:rPr>
        <w:t>□</w:t>
      </w:r>
      <w:r>
        <w:rPr>
          <w:rFonts w:ascii="宋体" w:hAnsi="宋体" w:eastAsia="宋体" w:cs="宋体"/>
          <w:spacing w:val="-7"/>
          <w:position w:val="2"/>
          <w:sz w:val="24"/>
          <w:szCs w:val="24"/>
        </w:rPr>
        <w:t>专项咨询服务费累计方式；</w:t>
      </w:r>
    </w:p>
    <w:p w14:paraId="62CBB6BA">
      <w:pPr>
        <w:spacing w:before="102" w:line="338" w:lineRule="exact"/>
        <w:ind w:left="503"/>
        <w:rPr>
          <w:rFonts w:ascii="宋体" w:hAnsi="宋体" w:eastAsia="宋体" w:cs="宋体"/>
          <w:sz w:val="24"/>
          <w:szCs w:val="24"/>
        </w:rPr>
      </w:pPr>
      <w:r>
        <w:rPr>
          <w:rFonts w:ascii="MS UI Gothic" w:hAnsi="MS UI Gothic" w:eastAsia="MS UI Gothic" w:cs="MS UI Gothic"/>
          <w:spacing w:val="-8"/>
          <w:position w:val="2"/>
          <w:sz w:val="24"/>
          <w:szCs w:val="24"/>
        </w:rPr>
        <w:t>□</w:t>
      </w:r>
      <w:r>
        <w:rPr>
          <w:rFonts w:ascii="宋体" w:hAnsi="宋体" w:eastAsia="宋体" w:cs="宋体"/>
          <w:spacing w:val="-8"/>
          <w:position w:val="2"/>
          <w:sz w:val="24"/>
          <w:szCs w:val="24"/>
        </w:rPr>
        <w:t>人月单价费方式；</w:t>
      </w:r>
    </w:p>
    <w:p w14:paraId="0EAA3EC8">
      <w:pPr>
        <w:spacing w:before="101" w:line="341" w:lineRule="exact"/>
        <w:ind w:left="503"/>
        <w:rPr>
          <w:rFonts w:ascii="宋体" w:hAnsi="宋体" w:eastAsia="宋体" w:cs="宋体"/>
          <w:sz w:val="24"/>
          <w:szCs w:val="24"/>
        </w:rPr>
      </w:pPr>
      <w:r>
        <w:rPr>
          <w:rFonts w:ascii="MS UI Gothic" w:hAnsi="MS UI Gothic" w:eastAsia="MS UI Gothic" w:cs="MS UI Gothic"/>
          <w:spacing w:val="-10"/>
          <w:position w:val="2"/>
          <w:sz w:val="24"/>
          <w:szCs w:val="24"/>
        </w:rPr>
        <w:t>□</w:t>
      </w:r>
      <w:r>
        <w:rPr>
          <w:rFonts w:ascii="宋体" w:hAnsi="宋体" w:eastAsia="宋体" w:cs="宋体"/>
          <w:spacing w:val="-10"/>
          <w:position w:val="2"/>
          <w:sz w:val="24"/>
          <w:szCs w:val="24"/>
        </w:rPr>
        <w:t>其他方式。</w:t>
      </w:r>
    </w:p>
    <w:p w14:paraId="4E4AD2C4">
      <w:pPr>
        <w:spacing w:before="98" w:line="218" w:lineRule="auto"/>
        <w:ind w:left="481"/>
        <w:rPr>
          <w:rFonts w:ascii="宋体" w:hAnsi="宋体" w:eastAsia="宋体" w:cs="宋体"/>
          <w:sz w:val="24"/>
          <w:szCs w:val="24"/>
        </w:rPr>
      </w:pPr>
      <w:r>
        <w:rPr>
          <w:rFonts w:ascii="Times New Roman" w:hAnsi="Times New Roman" w:eastAsia="Times New Roman" w:cs="Times New Roman"/>
          <w:spacing w:val="-3"/>
          <w:sz w:val="24"/>
          <w:szCs w:val="24"/>
        </w:rPr>
        <w:t>2.</w:t>
      </w:r>
      <w:r>
        <w:rPr>
          <w:rFonts w:ascii="Times New Roman" w:hAnsi="Times New Roman" w:eastAsia="Times New Roman" w:cs="Times New Roman"/>
          <w:spacing w:val="56"/>
          <w:w w:val="101"/>
          <w:sz w:val="24"/>
          <w:szCs w:val="24"/>
        </w:rPr>
        <w:t xml:space="preserve"> </w:t>
      </w:r>
      <w:r>
        <w:rPr>
          <w:rFonts w:ascii="宋体" w:hAnsi="宋体" w:eastAsia="宋体" w:cs="宋体"/>
          <w:spacing w:val="-3"/>
          <w:sz w:val="24"/>
          <w:szCs w:val="24"/>
        </w:rPr>
        <w:t>签约合同价为人民币（大写）</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 xml:space="preserve">  (</w:t>
      </w:r>
      <w:r>
        <w:rPr>
          <w:rFonts w:ascii="Times New Roman" w:hAnsi="Times New Roman" w:eastAsia="Times New Roman" w:cs="Times New Roman"/>
          <w:spacing w:val="-3"/>
          <w:sz w:val="24"/>
          <w:szCs w:val="24"/>
        </w:rPr>
        <w:t>¥</w:t>
      </w:r>
      <w:r>
        <w:rPr>
          <w:rFonts w:ascii="Times New Roman" w:hAnsi="Times New Roman" w:eastAsia="Times New Roman" w:cs="Times New Roman"/>
          <w:spacing w:val="-3"/>
          <w:sz w:val="24"/>
          <w:szCs w:val="24"/>
          <w:u w:val="single" w:color="auto"/>
        </w:rPr>
        <w:t xml:space="preserve">                </w:t>
      </w:r>
      <w:r>
        <w:rPr>
          <w:rFonts w:ascii="Times New Roman" w:hAnsi="Times New Roman" w:eastAsia="Times New Roman" w:cs="Times New Roman"/>
          <w:spacing w:val="-26"/>
          <w:sz w:val="24"/>
          <w:szCs w:val="24"/>
        </w:rPr>
        <w:t xml:space="preserve"> </w:t>
      </w:r>
      <w:r>
        <w:rPr>
          <w:rFonts w:ascii="宋体" w:hAnsi="宋体" w:eastAsia="宋体" w:cs="宋体"/>
          <w:spacing w:val="-3"/>
          <w:sz w:val="24"/>
          <w:szCs w:val="24"/>
        </w:rPr>
        <w:t>)</w:t>
      </w:r>
      <w:r>
        <w:rPr>
          <w:rFonts w:ascii="宋体" w:hAnsi="宋体" w:eastAsia="宋体" w:cs="宋体"/>
          <w:spacing w:val="14"/>
          <w:sz w:val="24"/>
          <w:szCs w:val="24"/>
        </w:rPr>
        <w:t xml:space="preserve"> </w:t>
      </w:r>
      <w:r>
        <w:rPr>
          <w:rFonts w:ascii="宋体" w:hAnsi="宋体" w:eastAsia="宋体" w:cs="宋体"/>
          <w:spacing w:val="-3"/>
          <w:sz w:val="24"/>
          <w:szCs w:val="24"/>
        </w:rPr>
        <w:t>。</w:t>
      </w:r>
    </w:p>
    <w:p w14:paraId="64DA18A9">
      <w:pPr>
        <w:pStyle w:val="3"/>
        <w:spacing w:before="158" w:line="221" w:lineRule="auto"/>
        <w:ind w:left="495"/>
        <w:outlineLvl w:val="1"/>
        <w:rPr>
          <w:sz w:val="24"/>
          <w:szCs w:val="24"/>
        </w:rPr>
      </w:pPr>
      <w:bookmarkStart w:id="194" w:name="bookmark100"/>
      <w:bookmarkEnd w:id="194"/>
      <w:bookmarkStart w:id="195" w:name="_Toc8049"/>
      <w:r>
        <w:rPr>
          <w:spacing w:val="-2"/>
          <w:sz w:val="24"/>
          <w:szCs w:val="24"/>
        </w:rPr>
        <w:t>六、委托人代表、咨询人项目负责人</w:t>
      </w:r>
      <w:bookmarkEnd w:id="195"/>
    </w:p>
    <w:p w14:paraId="2C455550">
      <w:pPr>
        <w:spacing w:before="152" w:line="219" w:lineRule="auto"/>
        <w:ind w:left="492"/>
        <w:rPr>
          <w:rFonts w:ascii="宋体" w:hAnsi="宋体" w:eastAsia="宋体" w:cs="宋体"/>
          <w:sz w:val="24"/>
          <w:szCs w:val="24"/>
        </w:rPr>
      </w:pPr>
      <w:r>
        <w:rPr>
          <w:rFonts w:ascii="Times New Roman" w:hAnsi="Times New Roman" w:eastAsia="Times New Roman" w:cs="Times New Roman"/>
          <w:spacing w:val="-5"/>
          <w:sz w:val="24"/>
          <w:szCs w:val="24"/>
        </w:rPr>
        <w:t>1.</w:t>
      </w:r>
      <w:r>
        <w:rPr>
          <w:rFonts w:ascii="宋体" w:hAnsi="宋体" w:eastAsia="宋体" w:cs="宋体"/>
          <w:spacing w:val="-5"/>
          <w:sz w:val="24"/>
          <w:szCs w:val="24"/>
        </w:rPr>
        <w:t>委托人代表：</w:t>
      </w:r>
      <w:r>
        <w:rPr>
          <w:rFonts w:ascii="宋体" w:hAnsi="宋体" w:eastAsia="宋体" w:cs="宋体"/>
          <w:spacing w:val="-5"/>
          <w:sz w:val="24"/>
          <w:szCs w:val="24"/>
          <w:u w:val="single" w:color="auto"/>
        </w:rPr>
        <w:t xml:space="preserve">                                                         </w:t>
      </w:r>
      <w:r>
        <w:rPr>
          <w:rFonts w:ascii="宋体" w:hAnsi="宋体" w:eastAsia="宋体" w:cs="宋体"/>
          <w:spacing w:val="-5"/>
          <w:sz w:val="24"/>
          <w:szCs w:val="24"/>
        </w:rPr>
        <w:t>。</w:t>
      </w:r>
    </w:p>
    <w:p w14:paraId="4D319412">
      <w:pPr>
        <w:spacing w:before="155" w:line="219" w:lineRule="auto"/>
        <w:ind w:left="484"/>
        <w:rPr>
          <w:rFonts w:ascii="宋体" w:hAnsi="宋体" w:eastAsia="宋体" w:cs="宋体"/>
          <w:sz w:val="24"/>
          <w:szCs w:val="24"/>
        </w:rPr>
      </w:pPr>
      <w:r>
        <w:rPr>
          <w:rFonts w:ascii="Times New Roman" w:hAnsi="Times New Roman" w:eastAsia="Times New Roman" w:cs="Times New Roman"/>
          <w:spacing w:val="-1"/>
          <w:sz w:val="24"/>
          <w:szCs w:val="24"/>
        </w:rPr>
        <w:t>2.</w:t>
      </w:r>
      <w:r>
        <w:rPr>
          <w:rFonts w:ascii="宋体" w:hAnsi="宋体" w:eastAsia="宋体" w:cs="宋体"/>
          <w:spacing w:val="-1"/>
          <w:sz w:val="24"/>
          <w:szCs w:val="24"/>
        </w:rPr>
        <w:t>咨询人项目负责人：</w:t>
      </w:r>
      <w:r>
        <w:rPr>
          <w:rFonts w:ascii="宋体" w:hAnsi="宋体" w:eastAsia="宋体" w:cs="宋体"/>
          <w:spacing w:val="2"/>
          <w:sz w:val="24"/>
          <w:szCs w:val="24"/>
          <w:u w:val="single" w:color="auto"/>
        </w:rPr>
        <w:t xml:space="preserve">                                                </w:t>
      </w:r>
      <w:r>
        <w:rPr>
          <w:rFonts w:ascii="宋体" w:hAnsi="宋体" w:eastAsia="宋体" w:cs="宋体"/>
          <w:spacing w:val="-1"/>
          <w:sz w:val="24"/>
          <w:szCs w:val="24"/>
        </w:rPr>
        <w:t>。</w:t>
      </w:r>
    </w:p>
    <w:p w14:paraId="23844CBB">
      <w:pPr>
        <w:pStyle w:val="3"/>
        <w:spacing w:before="156" w:line="221" w:lineRule="auto"/>
        <w:ind w:left="487"/>
        <w:outlineLvl w:val="1"/>
        <w:rPr>
          <w:sz w:val="24"/>
          <w:szCs w:val="24"/>
        </w:rPr>
      </w:pPr>
      <w:bookmarkStart w:id="196" w:name="bookmark101"/>
      <w:bookmarkEnd w:id="196"/>
      <w:bookmarkStart w:id="197" w:name="_Toc13633"/>
      <w:r>
        <w:rPr>
          <w:spacing w:val="-1"/>
          <w:sz w:val="24"/>
          <w:szCs w:val="24"/>
        </w:rPr>
        <w:t>七、合同订立与生效</w:t>
      </w:r>
      <w:bookmarkEnd w:id="197"/>
    </w:p>
    <w:p w14:paraId="37416D9F">
      <w:pPr>
        <w:spacing w:before="152" w:line="219" w:lineRule="auto"/>
        <w:ind w:left="487"/>
        <w:rPr>
          <w:rFonts w:ascii="宋体" w:hAnsi="宋体" w:eastAsia="宋体" w:cs="宋体"/>
          <w:sz w:val="24"/>
          <w:szCs w:val="24"/>
        </w:rPr>
      </w:pPr>
      <w:r>
        <w:rPr>
          <w:rFonts w:ascii="Times New Roman" w:hAnsi="Times New Roman" w:eastAsia="Times New Roman" w:cs="Times New Roman"/>
          <w:spacing w:val="-9"/>
          <w:sz w:val="24"/>
          <w:szCs w:val="24"/>
        </w:rPr>
        <w:t>1.</w:t>
      </w:r>
      <w:r>
        <w:rPr>
          <w:rFonts w:ascii="宋体" w:hAnsi="宋体" w:eastAsia="宋体" w:cs="宋体"/>
          <w:spacing w:val="-9"/>
          <w:sz w:val="24"/>
          <w:szCs w:val="24"/>
        </w:rPr>
        <w:t>本合同于</w:t>
      </w:r>
      <w:r>
        <w:rPr>
          <w:rFonts w:ascii="宋体" w:hAnsi="宋体" w:eastAsia="宋体" w:cs="宋体"/>
          <w:spacing w:val="11"/>
          <w:sz w:val="24"/>
          <w:szCs w:val="24"/>
          <w:u w:val="single" w:color="auto"/>
        </w:rPr>
        <w:t xml:space="preserve">     </w:t>
      </w:r>
      <w:r>
        <w:rPr>
          <w:rFonts w:ascii="宋体" w:hAnsi="宋体" w:eastAsia="宋体" w:cs="宋体"/>
          <w:spacing w:val="-107"/>
          <w:sz w:val="24"/>
          <w:szCs w:val="24"/>
        </w:rPr>
        <w:t xml:space="preserve"> </w:t>
      </w:r>
      <w:r>
        <w:rPr>
          <w:rFonts w:ascii="宋体" w:hAnsi="宋体" w:eastAsia="宋体" w:cs="宋体"/>
          <w:spacing w:val="-9"/>
          <w:sz w:val="24"/>
          <w:szCs w:val="24"/>
        </w:rPr>
        <w:t>年</w:t>
      </w:r>
      <w:r>
        <w:rPr>
          <w:rFonts w:ascii="宋体" w:hAnsi="宋体" w:eastAsia="宋体" w:cs="宋体"/>
          <w:spacing w:val="16"/>
          <w:sz w:val="24"/>
          <w:szCs w:val="24"/>
          <w:u w:val="single" w:color="auto"/>
        </w:rPr>
        <w:t xml:space="preserve">      </w:t>
      </w:r>
      <w:r>
        <w:rPr>
          <w:rFonts w:ascii="宋体" w:hAnsi="宋体" w:eastAsia="宋体" w:cs="宋体"/>
          <w:spacing w:val="-100"/>
          <w:sz w:val="24"/>
          <w:szCs w:val="24"/>
        </w:rPr>
        <w:t xml:space="preserve"> </w:t>
      </w:r>
      <w:r>
        <w:rPr>
          <w:rFonts w:ascii="宋体" w:hAnsi="宋体" w:eastAsia="宋体" w:cs="宋体"/>
          <w:spacing w:val="-9"/>
          <w:sz w:val="24"/>
          <w:szCs w:val="24"/>
        </w:rPr>
        <w:t>月</w:t>
      </w:r>
      <w:r>
        <w:rPr>
          <w:rFonts w:ascii="宋体" w:hAnsi="宋体" w:eastAsia="宋体" w:cs="宋体"/>
          <w:spacing w:val="18"/>
          <w:sz w:val="24"/>
          <w:szCs w:val="24"/>
          <w:u w:val="single" w:color="auto"/>
        </w:rPr>
        <w:t xml:space="preserve">      </w:t>
      </w:r>
      <w:r>
        <w:rPr>
          <w:rFonts w:ascii="宋体" w:hAnsi="宋体" w:eastAsia="宋体" w:cs="宋体"/>
          <w:spacing w:val="-67"/>
          <w:sz w:val="24"/>
          <w:szCs w:val="24"/>
        </w:rPr>
        <w:t xml:space="preserve"> </w:t>
      </w:r>
      <w:r>
        <w:rPr>
          <w:rFonts w:ascii="宋体" w:hAnsi="宋体" w:eastAsia="宋体" w:cs="宋体"/>
          <w:spacing w:val="-9"/>
          <w:sz w:val="24"/>
          <w:szCs w:val="24"/>
        </w:rPr>
        <w:t>日在</w:t>
      </w:r>
      <w:r>
        <w:rPr>
          <w:rFonts w:ascii="宋体" w:hAnsi="宋体" w:eastAsia="宋体" w:cs="宋体"/>
          <w:spacing w:val="-9"/>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9"/>
          <w:sz w:val="24"/>
          <w:szCs w:val="24"/>
        </w:rPr>
        <w:t>签订。</w:t>
      </w:r>
    </w:p>
    <w:p w14:paraId="3423C304">
      <w:pPr>
        <w:spacing w:before="154" w:line="219" w:lineRule="auto"/>
        <w:ind w:left="481"/>
        <w:rPr>
          <w:rFonts w:ascii="宋体" w:hAnsi="宋体" w:eastAsia="宋体" w:cs="宋体"/>
          <w:sz w:val="24"/>
          <w:szCs w:val="24"/>
        </w:rPr>
      </w:pPr>
      <w:r>
        <w:rPr>
          <w:rFonts w:ascii="Times New Roman" w:hAnsi="Times New Roman" w:eastAsia="Times New Roman" w:cs="Times New Roman"/>
          <w:spacing w:val="-4"/>
          <w:sz w:val="24"/>
          <w:szCs w:val="24"/>
        </w:rPr>
        <w:t>2.</w:t>
      </w:r>
      <w:r>
        <w:rPr>
          <w:rFonts w:ascii="宋体" w:hAnsi="宋体" w:eastAsia="宋体" w:cs="宋体"/>
          <w:spacing w:val="-4"/>
          <w:sz w:val="24"/>
          <w:szCs w:val="24"/>
        </w:rPr>
        <w:t>本合同自</w:t>
      </w:r>
      <w:r>
        <w:rPr>
          <w:rFonts w:ascii="宋体" w:hAnsi="宋体" w:eastAsia="宋体" w:cs="宋体"/>
          <w:spacing w:val="-114"/>
          <w:sz w:val="24"/>
          <w:szCs w:val="24"/>
        </w:rPr>
        <w:t xml:space="preserve"> </w:t>
      </w:r>
      <w:r>
        <w:rPr>
          <w:rFonts w:ascii="宋体" w:hAnsi="宋体" w:eastAsia="宋体" w:cs="宋体"/>
          <w:spacing w:val="2"/>
          <w:sz w:val="24"/>
          <w:szCs w:val="24"/>
          <w:u w:val="single" w:color="auto"/>
        </w:rPr>
        <w:t xml:space="preserve">                          </w:t>
      </w:r>
      <w:r>
        <w:rPr>
          <w:rFonts w:ascii="宋体" w:hAnsi="宋体" w:eastAsia="宋体" w:cs="宋体"/>
          <w:spacing w:val="-96"/>
          <w:sz w:val="24"/>
          <w:szCs w:val="24"/>
        </w:rPr>
        <w:t xml:space="preserve"> </w:t>
      </w:r>
      <w:r>
        <w:rPr>
          <w:rFonts w:ascii="宋体" w:hAnsi="宋体" w:eastAsia="宋体" w:cs="宋体"/>
          <w:spacing w:val="-4"/>
          <w:sz w:val="24"/>
          <w:szCs w:val="24"/>
        </w:rPr>
        <w:t>生效。</w:t>
      </w:r>
    </w:p>
    <w:p w14:paraId="56E99C9F">
      <w:pPr>
        <w:spacing w:before="157" w:line="219" w:lineRule="auto"/>
        <w:ind w:left="452"/>
        <w:rPr>
          <w:rFonts w:ascii="宋体" w:hAnsi="宋体" w:eastAsia="宋体" w:cs="宋体"/>
          <w:sz w:val="24"/>
          <w:szCs w:val="24"/>
        </w:rPr>
      </w:pPr>
      <w:r>
        <w:rPr>
          <w:rFonts w:ascii="Times New Roman" w:hAnsi="Times New Roman" w:eastAsia="Times New Roman" w:cs="Times New Roman"/>
          <w:spacing w:val="-12"/>
          <w:sz w:val="24"/>
          <w:szCs w:val="24"/>
        </w:rPr>
        <w:t>3.</w:t>
      </w:r>
      <w:r>
        <w:rPr>
          <w:rFonts w:ascii="宋体" w:hAnsi="宋体" w:eastAsia="宋体" w:cs="宋体"/>
          <w:spacing w:val="-12"/>
          <w:sz w:val="24"/>
          <w:szCs w:val="24"/>
        </w:rPr>
        <w:t>本合同一式</w:t>
      </w:r>
      <w:r>
        <w:rPr>
          <w:rFonts w:ascii="宋体" w:hAnsi="宋体" w:eastAsia="宋体" w:cs="宋体"/>
          <w:spacing w:val="-12"/>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2"/>
          <w:sz w:val="24"/>
          <w:szCs w:val="24"/>
        </w:rPr>
        <w:t>份，具有同等法律效力，委托人执</w:t>
      </w:r>
      <w:r>
        <w:rPr>
          <w:rFonts w:ascii="宋体" w:hAnsi="宋体" w:eastAsia="宋体" w:cs="宋体"/>
          <w:spacing w:val="-12"/>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12"/>
          <w:sz w:val="24"/>
          <w:szCs w:val="24"/>
        </w:rPr>
        <w:t>份，咨询</w:t>
      </w:r>
      <w:r>
        <w:rPr>
          <w:rFonts w:ascii="宋体" w:hAnsi="宋体" w:eastAsia="宋体" w:cs="宋体"/>
          <w:spacing w:val="-13"/>
          <w:sz w:val="24"/>
          <w:szCs w:val="24"/>
        </w:rPr>
        <w:t>人执</w:t>
      </w:r>
      <w:r>
        <w:rPr>
          <w:rFonts w:ascii="宋体" w:hAnsi="宋体" w:eastAsia="宋体" w:cs="宋体"/>
          <w:spacing w:val="17"/>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份。</w:t>
      </w:r>
    </w:p>
    <w:p w14:paraId="39A3F591">
      <w:pPr>
        <w:spacing w:line="312" w:lineRule="auto"/>
        <w:rPr>
          <w:rFonts w:ascii="Arial"/>
          <w:sz w:val="21"/>
        </w:rPr>
      </w:pPr>
    </w:p>
    <w:p w14:paraId="6AD8C9F9">
      <w:pPr>
        <w:spacing w:before="79" w:line="219" w:lineRule="auto"/>
        <w:ind w:left="448"/>
        <w:rPr>
          <w:rFonts w:ascii="宋体" w:hAnsi="宋体" w:eastAsia="宋体" w:cs="宋体"/>
          <w:sz w:val="24"/>
          <w:szCs w:val="24"/>
        </w:rPr>
      </w:pPr>
      <w:r>
        <w:rPr>
          <w:rFonts w:ascii="宋体" w:hAnsi="宋体" w:eastAsia="宋体" w:cs="宋体"/>
          <w:spacing w:val="3"/>
          <w:sz w:val="24"/>
          <w:szCs w:val="24"/>
        </w:rPr>
        <w:t>委托人</w:t>
      </w:r>
      <w:r>
        <w:rPr>
          <w:rFonts w:ascii="宋体" w:hAnsi="宋体" w:eastAsia="宋体" w:cs="宋体"/>
          <w:spacing w:val="-17"/>
          <w:sz w:val="24"/>
          <w:szCs w:val="24"/>
        </w:rPr>
        <w:t>：</w:t>
      </w:r>
      <w:r>
        <w:rPr>
          <w:rFonts w:ascii="宋体" w:hAnsi="宋体" w:eastAsia="宋体" w:cs="宋体"/>
          <w:sz w:val="24"/>
          <w:szCs w:val="24"/>
          <w:u w:val="single" w:color="auto"/>
        </w:rPr>
        <w:t xml:space="preserve">               </w:t>
      </w:r>
      <w:r>
        <w:rPr>
          <w:rFonts w:ascii="宋体" w:hAnsi="宋体" w:eastAsia="宋体" w:cs="宋体"/>
          <w:spacing w:val="-17"/>
          <w:sz w:val="24"/>
          <w:szCs w:val="24"/>
          <w:u w:val="single" w:color="auto"/>
        </w:rPr>
        <w:t>（</w:t>
      </w:r>
      <w:r>
        <w:rPr>
          <w:rFonts w:ascii="宋体" w:hAnsi="宋体" w:eastAsia="宋体" w:cs="宋体"/>
          <w:spacing w:val="3"/>
          <w:sz w:val="24"/>
          <w:szCs w:val="24"/>
          <w:u w:val="single" w:color="auto"/>
        </w:rPr>
        <w:t>盖章）</w:t>
      </w:r>
      <w:r>
        <w:rPr>
          <w:rFonts w:ascii="宋体" w:hAnsi="宋体" w:eastAsia="宋体" w:cs="宋体"/>
          <w:spacing w:val="3"/>
          <w:sz w:val="24"/>
          <w:szCs w:val="24"/>
        </w:rPr>
        <w:t xml:space="preserve">       咨询人</w:t>
      </w:r>
      <w:r>
        <w:rPr>
          <w:rFonts w:ascii="宋体" w:hAnsi="宋体" w:eastAsia="宋体" w:cs="宋体"/>
          <w:spacing w:val="-17"/>
          <w:sz w:val="24"/>
          <w:szCs w:val="24"/>
        </w:rPr>
        <w:t>：</w:t>
      </w:r>
      <w:r>
        <w:rPr>
          <w:rFonts w:ascii="宋体" w:hAnsi="宋体" w:eastAsia="宋体" w:cs="宋体"/>
          <w:sz w:val="24"/>
          <w:szCs w:val="24"/>
          <w:u w:val="single" w:color="auto"/>
        </w:rPr>
        <w:t xml:space="preserve">              </w:t>
      </w:r>
      <w:r>
        <w:rPr>
          <w:rFonts w:ascii="宋体" w:hAnsi="宋体" w:eastAsia="宋体" w:cs="宋体"/>
          <w:spacing w:val="-17"/>
          <w:sz w:val="24"/>
          <w:szCs w:val="24"/>
          <w:u w:val="single" w:color="auto"/>
        </w:rPr>
        <w:t>（</w:t>
      </w:r>
      <w:r>
        <w:rPr>
          <w:rFonts w:ascii="宋体" w:hAnsi="宋体" w:eastAsia="宋体" w:cs="宋体"/>
          <w:spacing w:val="3"/>
          <w:sz w:val="24"/>
          <w:szCs w:val="24"/>
          <w:u w:val="single" w:color="auto"/>
        </w:rPr>
        <w:t>盖章）</w:t>
      </w:r>
    </w:p>
    <w:p w14:paraId="57D03FAE">
      <w:pPr>
        <w:spacing w:line="256" w:lineRule="auto"/>
        <w:rPr>
          <w:rFonts w:ascii="Arial"/>
          <w:sz w:val="21"/>
        </w:rPr>
      </w:pPr>
    </w:p>
    <w:p w14:paraId="66F9870A">
      <w:pPr>
        <w:spacing w:line="257" w:lineRule="auto"/>
        <w:rPr>
          <w:rFonts w:ascii="Arial"/>
          <w:sz w:val="21"/>
        </w:rPr>
      </w:pPr>
    </w:p>
    <w:p w14:paraId="55872B27">
      <w:pPr>
        <w:spacing w:before="78" w:line="219" w:lineRule="auto"/>
        <w:ind w:left="450"/>
        <w:rPr>
          <w:rFonts w:ascii="宋体" w:hAnsi="宋体" w:eastAsia="宋体" w:cs="宋体"/>
          <w:sz w:val="24"/>
          <w:szCs w:val="24"/>
        </w:rPr>
      </w:pPr>
      <w:r>
        <w:rPr>
          <w:rFonts w:ascii="宋体" w:hAnsi="宋体" w:eastAsia="宋体" w:cs="宋体"/>
          <w:sz w:val="24"/>
          <w:szCs w:val="24"/>
        </w:rPr>
        <w:t>法定代表人或其授权代理人：            法</w:t>
      </w:r>
      <w:r>
        <w:rPr>
          <w:rFonts w:ascii="宋体" w:hAnsi="宋体" w:eastAsia="宋体" w:cs="宋体"/>
          <w:spacing w:val="-1"/>
          <w:sz w:val="24"/>
          <w:szCs w:val="24"/>
        </w:rPr>
        <w:t>定代表人或其授权代理人：</w:t>
      </w:r>
    </w:p>
    <w:p w14:paraId="25E0FFEF">
      <w:pPr>
        <w:spacing w:before="157" w:line="219" w:lineRule="auto"/>
        <w:ind w:left="3259"/>
        <w:rPr>
          <w:rFonts w:ascii="宋体" w:hAnsi="宋体" w:eastAsia="宋体" w:cs="宋体"/>
          <w:sz w:val="24"/>
          <w:szCs w:val="24"/>
        </w:rPr>
      </w:pPr>
      <w:r>
        <w:pict>
          <v:shape id="_x0000_s1032" o:spid="_x0000_s1032" style="position:absolute;left:0pt;margin-left:65.95pt;margin-top:19.35pt;height:0.6pt;width:366pt;z-index:251666432;mso-width-relative:page;mso-height-relative:page;" filled="f" stroked="t" coordsize="7320,12" path="m0,5l2879,5m4679,5l7320,5e">
            <v:fill on="f" focussize="0,0"/>
            <v:stroke weight="0.6pt" color="#000000" miterlimit="2" joinstyle="bevel"/>
            <v:imagedata o:title=""/>
            <o:lock v:ext="edit"/>
          </v:shape>
        </w:pict>
      </w:r>
      <w:r>
        <w:rPr>
          <w:rFonts w:ascii="宋体" w:hAnsi="宋体" w:eastAsia="宋体" w:cs="宋体"/>
          <w:spacing w:val="2"/>
          <w:sz w:val="24"/>
          <w:szCs w:val="24"/>
        </w:rPr>
        <w:t>（签字</w:t>
      </w:r>
      <w:r>
        <w:rPr>
          <w:rFonts w:ascii="宋体" w:hAnsi="宋体" w:eastAsia="宋体" w:cs="宋体"/>
          <w:spacing w:val="-17"/>
          <w:sz w:val="24"/>
          <w:szCs w:val="24"/>
        </w:rPr>
        <w:t>）</w:t>
      </w:r>
      <w:r>
        <w:rPr>
          <w:rFonts w:ascii="宋体" w:hAnsi="宋体" w:eastAsia="宋体" w:cs="宋体"/>
          <w:spacing w:val="4"/>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签字）</w:t>
      </w:r>
    </w:p>
    <w:p w14:paraId="5549967A">
      <w:pPr>
        <w:spacing w:before="154" w:line="220" w:lineRule="auto"/>
        <w:ind w:left="451"/>
        <w:rPr>
          <w:rFonts w:ascii="宋体" w:hAnsi="宋体" w:eastAsia="宋体" w:cs="宋体"/>
          <w:sz w:val="24"/>
          <w:szCs w:val="24"/>
        </w:rPr>
      </w:pPr>
      <w:r>
        <w:rPr>
          <w:rFonts w:ascii="宋体" w:hAnsi="宋体" w:eastAsia="宋体" w:cs="宋体"/>
          <w:spacing w:val="-3"/>
          <w:sz w:val="24"/>
          <w:szCs w:val="24"/>
        </w:rPr>
        <w:t>经手人：</w:t>
      </w:r>
      <w:r>
        <w:rPr>
          <w:rFonts w:ascii="宋体" w:hAnsi="宋体" w:eastAsia="宋体" w:cs="宋体"/>
          <w:sz w:val="24"/>
          <w:szCs w:val="24"/>
        </w:rPr>
        <w:t xml:space="preserve">                              </w:t>
      </w:r>
      <w:r>
        <w:rPr>
          <w:rFonts w:ascii="宋体" w:hAnsi="宋体" w:eastAsia="宋体" w:cs="宋体"/>
          <w:spacing w:val="-3"/>
          <w:sz w:val="24"/>
          <w:szCs w:val="24"/>
        </w:rPr>
        <w:t>经手人：</w:t>
      </w:r>
    </w:p>
    <w:p w14:paraId="7608BB5E">
      <w:pPr>
        <w:spacing w:before="154" w:line="219" w:lineRule="auto"/>
        <w:ind w:left="3259"/>
        <w:rPr>
          <w:rFonts w:ascii="宋体" w:hAnsi="宋体" w:eastAsia="宋体" w:cs="宋体"/>
          <w:sz w:val="24"/>
          <w:szCs w:val="24"/>
        </w:rPr>
      </w:pPr>
      <w:r>
        <w:pict>
          <v:shape id="_x0000_s1033" o:spid="_x0000_s1033" style="position:absolute;left:0pt;margin-left:65.95pt;margin-top:19.25pt;height:0.6pt;width:366pt;z-index:251665408;mso-width-relative:page;mso-height-relative:page;" filled="f" stroked="t" coordsize="7320,12" path="m0,5l2879,5m4679,5l7320,5e">
            <v:fill on="f" focussize="0,0"/>
            <v:stroke weight="0.6pt" color="#000000" miterlimit="2" joinstyle="bevel"/>
            <v:imagedata o:title=""/>
            <o:lock v:ext="edit"/>
          </v:shape>
        </w:pict>
      </w:r>
      <w:r>
        <w:rPr>
          <w:rFonts w:ascii="宋体" w:hAnsi="宋体" w:eastAsia="宋体" w:cs="宋体"/>
          <w:spacing w:val="2"/>
          <w:sz w:val="24"/>
          <w:szCs w:val="24"/>
        </w:rPr>
        <w:t>（签字</w:t>
      </w:r>
      <w:r>
        <w:rPr>
          <w:rFonts w:ascii="宋体" w:hAnsi="宋体" w:eastAsia="宋体" w:cs="宋体"/>
          <w:spacing w:val="-17"/>
          <w:sz w:val="24"/>
          <w:szCs w:val="24"/>
        </w:rPr>
        <w:t>）</w:t>
      </w:r>
      <w:r>
        <w:rPr>
          <w:rFonts w:ascii="宋体" w:hAnsi="宋体" w:eastAsia="宋体" w:cs="宋体"/>
          <w:spacing w:val="4"/>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签字）</w:t>
      </w:r>
    </w:p>
    <w:p w14:paraId="03FEA1A5">
      <w:pPr>
        <w:spacing w:line="284" w:lineRule="auto"/>
        <w:rPr>
          <w:rFonts w:hint="eastAsia" w:ascii="Arial" w:eastAsia="宋体"/>
          <w:sz w:val="21"/>
          <w:lang w:eastAsia="zh-CN"/>
        </w:rPr>
      </w:pPr>
    </w:p>
    <w:p w14:paraId="35BABB9E">
      <w:pPr>
        <w:bidi w:val="0"/>
        <w:rPr>
          <w:rFonts w:hint="eastAsia" w:ascii="Arial" w:eastAsia="宋体"/>
          <w:sz w:val="21"/>
          <w:lang w:eastAsia="zh-CN"/>
        </w:rPr>
      </w:pPr>
    </w:p>
    <w:p w14:paraId="7269ECA2">
      <w:pPr>
        <w:bidi w:val="0"/>
        <w:jc w:val="left"/>
        <w:rPr>
          <w:rFonts w:ascii="宋体" w:hAnsi="宋体" w:eastAsia="宋体" w:cs="宋体"/>
          <w:sz w:val="24"/>
          <w:szCs w:val="24"/>
        </w:rPr>
      </w:pPr>
      <w:r>
        <w:rPr>
          <w:rFonts w:ascii="宋体" w:hAnsi="宋体" w:eastAsia="宋体" w:cs="宋体"/>
          <w:sz w:val="24"/>
          <w:szCs w:val="24"/>
        </w:rPr>
        <w:t>统一社会信用代码：</w:t>
      </w:r>
      <w:r>
        <w:rPr>
          <w:rFonts w:ascii="宋体" w:hAnsi="宋体" w:eastAsia="宋体" w:cs="宋体"/>
          <w:sz w:val="24"/>
          <w:szCs w:val="24"/>
          <w:u w:val="single" w:color="auto"/>
        </w:rPr>
        <w:t xml:space="preserve">            </w:t>
      </w:r>
      <w:r>
        <w:rPr>
          <w:rFonts w:ascii="宋体" w:hAnsi="宋体" w:eastAsia="宋体" w:cs="宋体"/>
          <w:spacing w:val="-1"/>
          <w:sz w:val="24"/>
          <w:szCs w:val="24"/>
        </w:rPr>
        <w:t xml:space="preserve">        统一社会信用代码：</w:t>
      </w:r>
      <w:r>
        <w:rPr>
          <w:rFonts w:ascii="宋体" w:hAnsi="宋体" w:eastAsia="宋体" w:cs="宋体"/>
          <w:sz w:val="24"/>
          <w:szCs w:val="24"/>
          <w:u w:val="single" w:color="auto"/>
        </w:rPr>
        <w:t xml:space="preserve">           </w:t>
      </w:r>
    </w:p>
    <w:p w14:paraId="33F33544">
      <w:pPr>
        <w:spacing w:before="155" w:line="220" w:lineRule="auto"/>
        <w:ind w:left="478"/>
        <w:rPr>
          <w:rFonts w:ascii="宋体" w:hAnsi="宋体" w:eastAsia="宋体" w:cs="宋体"/>
          <w:sz w:val="24"/>
          <w:szCs w:val="24"/>
        </w:rPr>
      </w:pPr>
      <w:r>
        <w:rPr>
          <w:rFonts w:ascii="宋体" w:hAnsi="宋体" w:eastAsia="宋体" w:cs="宋体"/>
          <w:spacing w:val="-8"/>
          <w:sz w:val="24"/>
          <w:szCs w:val="24"/>
        </w:rPr>
        <w:t>电子邮箱：</w:t>
      </w:r>
      <w:r>
        <w:rPr>
          <w:rFonts w:ascii="宋体" w:hAnsi="宋体" w:eastAsia="宋体" w:cs="宋体"/>
          <w:spacing w:val="6"/>
          <w:sz w:val="24"/>
          <w:szCs w:val="24"/>
          <w:u w:val="single" w:color="auto"/>
        </w:rPr>
        <w:t xml:space="preserve">                   </w:t>
      </w:r>
      <w:r>
        <w:rPr>
          <w:rFonts w:ascii="宋体" w:hAnsi="宋体" w:eastAsia="宋体" w:cs="宋体"/>
          <w:spacing w:val="5"/>
          <w:sz w:val="24"/>
          <w:szCs w:val="24"/>
        </w:rPr>
        <w:t xml:space="preserve">        </w:t>
      </w:r>
      <w:r>
        <w:rPr>
          <w:rFonts w:ascii="宋体" w:hAnsi="宋体" w:eastAsia="宋体" w:cs="宋体"/>
          <w:spacing w:val="-8"/>
          <w:sz w:val="24"/>
          <w:szCs w:val="24"/>
        </w:rPr>
        <w:t>电子邮箱：</w:t>
      </w:r>
      <w:r>
        <w:rPr>
          <w:rFonts w:ascii="宋体" w:hAnsi="宋体" w:eastAsia="宋体" w:cs="宋体"/>
          <w:sz w:val="24"/>
          <w:szCs w:val="24"/>
          <w:u w:val="single" w:color="auto"/>
        </w:rPr>
        <w:t xml:space="preserve">                    </w:t>
      </w:r>
    </w:p>
    <w:p w14:paraId="651F4593">
      <w:pPr>
        <w:spacing w:before="155" w:line="220" w:lineRule="auto"/>
        <w:ind w:left="450"/>
        <w:rPr>
          <w:rFonts w:ascii="宋体" w:hAnsi="宋体" w:eastAsia="宋体" w:cs="宋体"/>
          <w:sz w:val="24"/>
          <w:szCs w:val="24"/>
        </w:rPr>
      </w:pPr>
      <w:r>
        <w:rPr>
          <w:rFonts w:ascii="宋体" w:hAnsi="宋体" w:eastAsia="宋体" w:cs="宋体"/>
          <w:spacing w:val="-2"/>
          <w:sz w:val="24"/>
          <w:szCs w:val="24"/>
        </w:rPr>
        <w:t>开户银行：</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 xml:space="preserve">        开户银行：</w:t>
      </w:r>
      <w:r>
        <w:rPr>
          <w:rFonts w:ascii="宋体" w:hAnsi="宋体" w:eastAsia="宋体" w:cs="宋体"/>
          <w:spacing w:val="-2"/>
          <w:sz w:val="24"/>
          <w:szCs w:val="24"/>
          <w:u w:val="single" w:color="auto"/>
        </w:rPr>
        <w:t xml:space="preserve">       </w:t>
      </w:r>
      <w:r>
        <w:rPr>
          <w:rFonts w:ascii="宋体" w:hAnsi="宋体" w:eastAsia="宋体" w:cs="宋体"/>
          <w:spacing w:val="-3"/>
          <w:sz w:val="24"/>
          <w:szCs w:val="24"/>
          <w:u w:val="single" w:color="auto"/>
        </w:rPr>
        <w:t xml:space="preserve">              </w:t>
      </w:r>
    </w:p>
    <w:p w14:paraId="37F3AEF9">
      <w:pPr>
        <w:spacing w:before="152" w:line="221" w:lineRule="auto"/>
        <w:ind w:left="453"/>
        <w:rPr>
          <w:rFonts w:ascii="宋体" w:hAnsi="宋体" w:eastAsia="宋体" w:cs="宋体"/>
          <w:sz w:val="24"/>
          <w:szCs w:val="24"/>
        </w:rPr>
      </w:pPr>
      <w:r>
        <w:rPr>
          <w:rFonts w:ascii="宋体" w:hAnsi="宋体" w:eastAsia="宋体" w:cs="宋体"/>
          <w:spacing w:val="-13"/>
          <w:sz w:val="24"/>
          <w:szCs w:val="24"/>
        </w:rPr>
        <w:t>账</w:t>
      </w:r>
      <w:r>
        <w:rPr>
          <w:rFonts w:ascii="宋体" w:hAnsi="宋体" w:eastAsia="宋体" w:cs="宋体"/>
          <w:spacing w:val="16"/>
          <w:sz w:val="24"/>
          <w:szCs w:val="24"/>
        </w:rPr>
        <w:t xml:space="preserve">  </w:t>
      </w:r>
      <w:r>
        <w:rPr>
          <w:rFonts w:ascii="宋体" w:hAnsi="宋体" w:eastAsia="宋体" w:cs="宋体"/>
          <w:spacing w:val="-13"/>
          <w:sz w:val="24"/>
          <w:szCs w:val="24"/>
        </w:rPr>
        <w:t>号</w:t>
      </w:r>
      <w:r>
        <w:rPr>
          <w:rFonts w:ascii="宋体" w:hAnsi="宋体" w:eastAsia="宋体" w:cs="宋体"/>
          <w:spacing w:val="-89"/>
          <w:sz w:val="24"/>
          <w:szCs w:val="24"/>
        </w:rPr>
        <w:t xml:space="preserve"> </w:t>
      </w:r>
      <w:r>
        <w:rPr>
          <w:rFonts w:ascii="宋体" w:hAnsi="宋体" w:eastAsia="宋体" w:cs="宋体"/>
          <w:spacing w:val="-13"/>
          <w:sz w:val="24"/>
          <w:szCs w:val="24"/>
        </w:rPr>
        <w:t>：</w:t>
      </w:r>
      <w:r>
        <w:rPr>
          <w:rFonts w:ascii="宋体" w:hAnsi="宋体" w:eastAsia="宋体" w:cs="宋体"/>
          <w:spacing w:val="5"/>
          <w:sz w:val="24"/>
          <w:szCs w:val="24"/>
          <w:u w:val="single" w:color="auto"/>
        </w:rPr>
        <w:t xml:space="preserve">                     </w:t>
      </w:r>
      <w:r>
        <w:rPr>
          <w:rFonts w:ascii="宋体" w:hAnsi="宋体" w:eastAsia="宋体" w:cs="宋体"/>
          <w:spacing w:val="3"/>
          <w:sz w:val="24"/>
          <w:szCs w:val="24"/>
        </w:rPr>
        <w:t xml:space="preserve">        </w:t>
      </w:r>
      <w:r>
        <w:rPr>
          <w:rFonts w:ascii="宋体" w:hAnsi="宋体" w:eastAsia="宋体" w:cs="宋体"/>
          <w:spacing w:val="-13"/>
          <w:sz w:val="24"/>
          <w:szCs w:val="24"/>
        </w:rPr>
        <w:t>账</w:t>
      </w:r>
      <w:r>
        <w:rPr>
          <w:rFonts w:ascii="宋体" w:hAnsi="宋体" w:eastAsia="宋体" w:cs="宋体"/>
          <w:spacing w:val="10"/>
          <w:sz w:val="24"/>
          <w:szCs w:val="24"/>
        </w:rPr>
        <w:t xml:space="preserve">  </w:t>
      </w:r>
      <w:r>
        <w:rPr>
          <w:rFonts w:ascii="宋体" w:hAnsi="宋体" w:eastAsia="宋体" w:cs="宋体"/>
          <w:spacing w:val="-13"/>
          <w:sz w:val="24"/>
          <w:szCs w:val="24"/>
        </w:rPr>
        <w:t>号</w:t>
      </w:r>
      <w:r>
        <w:rPr>
          <w:rFonts w:ascii="宋体" w:hAnsi="宋体" w:eastAsia="宋体" w:cs="宋体"/>
          <w:spacing w:val="-90"/>
          <w:sz w:val="24"/>
          <w:szCs w:val="24"/>
        </w:rPr>
        <w:t xml:space="preserve"> </w:t>
      </w:r>
      <w:r>
        <w:rPr>
          <w:rFonts w:ascii="宋体" w:hAnsi="宋体" w:eastAsia="宋体" w:cs="宋体"/>
          <w:spacing w:val="-13"/>
          <w:sz w:val="24"/>
          <w:szCs w:val="24"/>
        </w:rPr>
        <w:t>：</w:t>
      </w:r>
      <w:r>
        <w:rPr>
          <w:rFonts w:ascii="宋体" w:hAnsi="宋体" w:eastAsia="宋体" w:cs="宋体"/>
          <w:spacing w:val="-13"/>
          <w:sz w:val="24"/>
          <w:szCs w:val="24"/>
          <w:u w:val="single" w:color="auto"/>
        </w:rPr>
        <w:t xml:space="preserve">                       </w:t>
      </w:r>
    </w:p>
    <w:p w14:paraId="2E9EF24F">
      <w:pPr>
        <w:spacing w:line="311" w:lineRule="auto"/>
        <w:rPr>
          <w:rFonts w:ascii="Arial"/>
          <w:sz w:val="21"/>
        </w:rPr>
      </w:pPr>
    </w:p>
    <w:p w14:paraId="22679293">
      <w:pPr>
        <w:spacing w:before="78" w:line="219" w:lineRule="auto"/>
        <w:ind w:left="485"/>
        <w:rPr>
          <w:rFonts w:ascii="宋体" w:hAnsi="宋体" w:eastAsia="宋体" w:cs="宋体"/>
          <w:sz w:val="24"/>
          <w:szCs w:val="24"/>
        </w:rPr>
      </w:pPr>
      <w:r>
        <w:rPr>
          <w:rFonts w:ascii="宋体" w:hAnsi="宋体" w:eastAsia="宋体" w:cs="宋体"/>
          <w:spacing w:val="-3"/>
          <w:sz w:val="24"/>
          <w:szCs w:val="24"/>
        </w:rPr>
        <w:t>注：中标的，各单位需盖章。</w:t>
      </w:r>
    </w:p>
    <w:p w14:paraId="1E31BBD1">
      <w:pPr>
        <w:pStyle w:val="3"/>
        <w:spacing w:before="330" w:line="222" w:lineRule="auto"/>
        <w:ind w:left="3427"/>
        <w:outlineLvl w:val="0"/>
        <w:rPr>
          <w:sz w:val="28"/>
          <w:szCs w:val="28"/>
        </w:rPr>
      </w:pPr>
      <w:bookmarkStart w:id="198" w:name="bookmark155"/>
      <w:bookmarkEnd w:id="198"/>
      <w:bookmarkStart w:id="199" w:name="_Toc23223"/>
      <w:r>
        <w:rPr>
          <w:spacing w:val="-1"/>
          <w:sz w:val="28"/>
          <w:szCs w:val="28"/>
        </w:rPr>
        <w:br w:type="page"/>
      </w:r>
      <w:r>
        <w:rPr>
          <w:spacing w:val="-1"/>
          <w:sz w:val="28"/>
          <w:szCs w:val="28"/>
        </w:rPr>
        <w:t>第二节  通用合同条款</w:t>
      </w:r>
      <w:bookmarkEnd w:id="199"/>
    </w:p>
    <w:p w14:paraId="24F351F0">
      <w:pPr>
        <w:pStyle w:val="3"/>
        <w:spacing w:before="329" w:line="222" w:lineRule="auto"/>
        <w:ind w:left="17"/>
        <w:outlineLvl w:val="1"/>
        <w:rPr>
          <w:sz w:val="28"/>
          <w:szCs w:val="28"/>
        </w:rPr>
      </w:pPr>
      <w:bookmarkStart w:id="200" w:name="bookmark102"/>
      <w:bookmarkEnd w:id="200"/>
      <w:bookmarkStart w:id="201" w:name="bookmark103"/>
      <w:bookmarkEnd w:id="201"/>
      <w:bookmarkStart w:id="202" w:name="_Toc1812"/>
      <w:r>
        <w:rPr>
          <w:rFonts w:ascii="Times New Roman" w:hAnsi="Times New Roman" w:eastAsia="Times New Roman" w:cs="Times New Roman"/>
          <w:b/>
          <w:bCs/>
          <w:spacing w:val="-6"/>
          <w:sz w:val="28"/>
          <w:szCs w:val="28"/>
        </w:rPr>
        <w:t>1.</w:t>
      </w:r>
      <w:r>
        <w:rPr>
          <w:rFonts w:ascii="Times New Roman" w:hAnsi="Times New Roman" w:eastAsia="Times New Roman" w:cs="Times New Roman"/>
          <w:b/>
          <w:bCs/>
          <w:spacing w:val="10"/>
          <w:sz w:val="28"/>
          <w:szCs w:val="28"/>
        </w:rPr>
        <w:t xml:space="preserve">  </w:t>
      </w:r>
      <w:r>
        <w:rPr>
          <w:b/>
          <w:bCs/>
          <w:spacing w:val="-6"/>
          <w:sz w:val="28"/>
          <w:szCs w:val="28"/>
        </w:rPr>
        <w:t>一般约定</w:t>
      </w:r>
      <w:bookmarkEnd w:id="202"/>
    </w:p>
    <w:p w14:paraId="6440BADD">
      <w:pPr>
        <w:spacing w:line="279" w:lineRule="auto"/>
        <w:rPr>
          <w:rFonts w:ascii="Arial"/>
          <w:sz w:val="21"/>
        </w:rPr>
      </w:pPr>
    </w:p>
    <w:p w14:paraId="472B1377">
      <w:pPr>
        <w:pStyle w:val="3"/>
        <w:spacing w:before="78" w:line="222" w:lineRule="auto"/>
        <w:ind w:left="27"/>
        <w:outlineLvl w:val="2"/>
        <w:rPr>
          <w:rFonts w:ascii="Arial"/>
          <w:sz w:val="21"/>
        </w:rPr>
      </w:pPr>
      <w:bookmarkStart w:id="203" w:name="_Toc30575"/>
      <w:r>
        <w:rPr>
          <w:rFonts w:ascii="Times New Roman" w:hAnsi="Times New Roman" w:eastAsia="Times New Roman" w:cs="Times New Roman"/>
          <w:spacing w:val="-6"/>
          <w:sz w:val="24"/>
          <w:szCs w:val="24"/>
        </w:rPr>
        <w:t>1.1</w:t>
      </w:r>
      <w:r>
        <w:rPr>
          <w:rFonts w:ascii="Times New Roman" w:hAnsi="Times New Roman" w:eastAsia="Times New Roman" w:cs="Times New Roman"/>
          <w:spacing w:val="6"/>
          <w:sz w:val="24"/>
          <w:szCs w:val="24"/>
        </w:rPr>
        <w:t xml:space="preserve">  </w:t>
      </w:r>
      <w:r>
        <w:rPr>
          <w:spacing w:val="-6"/>
          <w:sz w:val="24"/>
          <w:szCs w:val="24"/>
        </w:rPr>
        <w:t>词语定义</w:t>
      </w:r>
      <w:bookmarkEnd w:id="203"/>
    </w:p>
    <w:p w14:paraId="5BE5E7CC">
      <w:pPr>
        <w:spacing w:before="78" w:line="219" w:lineRule="auto"/>
        <w:jc w:val="right"/>
        <w:rPr>
          <w:rFonts w:ascii="宋体" w:hAnsi="宋体" w:eastAsia="宋体" w:cs="宋体"/>
          <w:sz w:val="24"/>
          <w:szCs w:val="24"/>
        </w:rPr>
      </w:pPr>
      <w:r>
        <w:rPr>
          <w:rFonts w:ascii="宋体" w:hAnsi="宋体" w:eastAsia="宋体" w:cs="宋体"/>
          <w:spacing w:val="-5"/>
          <w:sz w:val="24"/>
          <w:szCs w:val="24"/>
        </w:rPr>
        <w:t>合同协议书、通用合同条款、专用合同条款中的下列词语应具有本款所赋予的含义。</w:t>
      </w:r>
    </w:p>
    <w:p w14:paraId="4C1A6A80">
      <w:pPr>
        <w:spacing w:before="117" w:line="221" w:lineRule="auto"/>
        <w:ind w:left="471"/>
        <w:rPr>
          <w:rFonts w:ascii="宋体" w:hAnsi="宋体" w:eastAsia="宋体" w:cs="宋体"/>
          <w:sz w:val="24"/>
          <w:szCs w:val="24"/>
        </w:rPr>
      </w:pPr>
      <w:r>
        <w:rPr>
          <w:rFonts w:ascii="Times New Roman" w:hAnsi="Times New Roman" w:eastAsia="Times New Roman" w:cs="Times New Roman"/>
          <w:spacing w:val="-6"/>
          <w:sz w:val="24"/>
          <w:szCs w:val="24"/>
        </w:rPr>
        <w:t>1.1.1</w:t>
      </w:r>
      <w:r>
        <w:rPr>
          <w:rFonts w:ascii="Times New Roman" w:hAnsi="Times New Roman" w:eastAsia="Times New Roman" w:cs="Times New Roman"/>
          <w:spacing w:val="15"/>
          <w:sz w:val="24"/>
          <w:szCs w:val="24"/>
        </w:rPr>
        <w:t xml:space="preserve"> </w:t>
      </w:r>
      <w:r>
        <w:rPr>
          <w:rFonts w:ascii="宋体" w:hAnsi="宋体" w:eastAsia="宋体" w:cs="宋体"/>
          <w:spacing w:val="-6"/>
          <w:sz w:val="24"/>
          <w:szCs w:val="24"/>
        </w:rPr>
        <w:t>合同</w:t>
      </w:r>
    </w:p>
    <w:p w14:paraId="5F6315AA">
      <w:pPr>
        <w:spacing w:before="112" w:line="308" w:lineRule="auto"/>
        <w:ind w:left="9" w:right="82" w:firstLine="459"/>
        <w:rPr>
          <w:rFonts w:ascii="宋体" w:hAnsi="宋体" w:eastAsia="宋体" w:cs="宋体"/>
          <w:sz w:val="24"/>
          <w:szCs w:val="24"/>
        </w:rPr>
      </w:pPr>
      <w:r>
        <w:rPr>
          <w:rFonts w:ascii="Times New Roman" w:hAnsi="Times New Roman" w:eastAsia="Times New Roman" w:cs="Times New Roman"/>
          <w:spacing w:val="-1"/>
          <w:sz w:val="24"/>
          <w:szCs w:val="24"/>
        </w:rPr>
        <w:t xml:space="preserve">1.1.1.1 </w:t>
      </w:r>
      <w:r>
        <w:rPr>
          <w:rFonts w:ascii="宋体" w:hAnsi="宋体" w:eastAsia="宋体" w:cs="宋体"/>
          <w:spacing w:val="-1"/>
          <w:sz w:val="24"/>
          <w:szCs w:val="24"/>
        </w:rPr>
        <w:t>合同文件（或称合同</w:t>
      </w:r>
      <w:r>
        <w:rPr>
          <w:rFonts w:ascii="宋体" w:hAnsi="宋体" w:eastAsia="宋体" w:cs="宋体"/>
          <w:spacing w:val="5"/>
          <w:sz w:val="24"/>
          <w:szCs w:val="24"/>
        </w:rPr>
        <w:t>）：</w:t>
      </w:r>
      <w:r>
        <w:rPr>
          <w:rFonts w:ascii="宋体" w:hAnsi="宋体" w:eastAsia="宋体" w:cs="宋体"/>
          <w:spacing w:val="-1"/>
          <w:sz w:val="24"/>
          <w:szCs w:val="24"/>
        </w:rPr>
        <w:t>指合同协议书、中标通知书</w:t>
      </w:r>
      <w:r>
        <w:rPr>
          <w:rFonts w:ascii="宋体" w:hAnsi="宋体" w:eastAsia="宋体" w:cs="宋体"/>
          <w:spacing w:val="-2"/>
          <w:sz w:val="24"/>
          <w:szCs w:val="24"/>
        </w:rPr>
        <w:t>、投标函、专用合同条</w:t>
      </w:r>
      <w:r>
        <w:rPr>
          <w:rFonts w:ascii="宋体" w:hAnsi="宋体" w:eastAsia="宋体" w:cs="宋体"/>
          <w:spacing w:val="5"/>
          <w:sz w:val="24"/>
          <w:szCs w:val="24"/>
        </w:rPr>
        <w:t>款、通用合同条款、委托人要求、投标报价清单、咨询服务方案，以及其</w:t>
      </w:r>
      <w:r>
        <w:rPr>
          <w:rFonts w:ascii="宋体" w:hAnsi="宋体" w:eastAsia="宋体" w:cs="宋体"/>
          <w:spacing w:val="4"/>
          <w:sz w:val="24"/>
          <w:szCs w:val="24"/>
        </w:rPr>
        <w:t>他构成合同</w:t>
      </w:r>
      <w:r>
        <w:rPr>
          <w:rFonts w:ascii="宋体" w:hAnsi="宋体" w:eastAsia="宋体" w:cs="宋体"/>
          <w:sz w:val="24"/>
          <w:szCs w:val="24"/>
        </w:rPr>
        <w:t>组成部分的文件。</w:t>
      </w:r>
    </w:p>
    <w:p w14:paraId="50F120E5">
      <w:pPr>
        <w:spacing w:line="218" w:lineRule="auto"/>
        <w:ind w:left="468"/>
        <w:rPr>
          <w:rFonts w:ascii="宋体" w:hAnsi="宋体" w:eastAsia="宋体" w:cs="宋体"/>
          <w:sz w:val="24"/>
          <w:szCs w:val="24"/>
        </w:rPr>
      </w:pPr>
      <w:r>
        <w:rPr>
          <w:rFonts w:ascii="Times New Roman" w:hAnsi="Times New Roman" w:eastAsia="Times New Roman" w:cs="Times New Roman"/>
          <w:spacing w:val="-1"/>
          <w:sz w:val="24"/>
          <w:szCs w:val="24"/>
        </w:rPr>
        <w:t xml:space="preserve">1.1.1.2 </w:t>
      </w:r>
      <w:r>
        <w:rPr>
          <w:rFonts w:ascii="宋体" w:hAnsi="宋体" w:eastAsia="宋体" w:cs="宋体"/>
          <w:spacing w:val="-1"/>
          <w:sz w:val="24"/>
          <w:szCs w:val="24"/>
        </w:rPr>
        <w:t>合同协议书：指委托人和咨询人共同签署的委托协议。</w:t>
      </w:r>
    </w:p>
    <w:p w14:paraId="1D3618A8">
      <w:pPr>
        <w:spacing w:before="114" w:line="219" w:lineRule="auto"/>
        <w:ind w:left="468"/>
        <w:rPr>
          <w:rFonts w:ascii="宋体" w:hAnsi="宋体" w:eastAsia="宋体" w:cs="宋体"/>
          <w:sz w:val="24"/>
          <w:szCs w:val="24"/>
        </w:rPr>
      </w:pPr>
      <w:r>
        <w:rPr>
          <w:rFonts w:ascii="Times New Roman" w:hAnsi="Times New Roman" w:eastAsia="Times New Roman" w:cs="Times New Roman"/>
          <w:spacing w:val="-2"/>
          <w:sz w:val="24"/>
          <w:szCs w:val="24"/>
        </w:rPr>
        <w:t>1.1.1.3</w:t>
      </w:r>
      <w:r>
        <w:rPr>
          <w:rFonts w:ascii="Times New Roman" w:hAnsi="Times New Roman" w:eastAsia="Times New Roman" w:cs="Times New Roman"/>
          <w:spacing w:val="31"/>
          <w:w w:val="101"/>
          <w:sz w:val="24"/>
          <w:szCs w:val="24"/>
        </w:rPr>
        <w:t xml:space="preserve"> </w:t>
      </w:r>
      <w:r>
        <w:rPr>
          <w:rFonts w:ascii="宋体" w:hAnsi="宋体" w:eastAsia="宋体" w:cs="宋体"/>
          <w:spacing w:val="-2"/>
          <w:sz w:val="24"/>
          <w:szCs w:val="24"/>
        </w:rPr>
        <w:t>中标通知书：指委托人通知咨询人中</w:t>
      </w:r>
      <w:r>
        <w:rPr>
          <w:rFonts w:ascii="宋体" w:hAnsi="宋体" w:eastAsia="宋体" w:cs="宋体"/>
          <w:spacing w:val="-3"/>
          <w:sz w:val="24"/>
          <w:szCs w:val="24"/>
        </w:rPr>
        <w:t>标的函件。</w:t>
      </w:r>
    </w:p>
    <w:p w14:paraId="7DC27A64">
      <w:pPr>
        <w:spacing w:before="117" w:line="219" w:lineRule="auto"/>
        <w:ind w:left="468"/>
        <w:rPr>
          <w:rFonts w:ascii="宋体" w:hAnsi="宋体" w:eastAsia="宋体" w:cs="宋体"/>
          <w:sz w:val="24"/>
          <w:szCs w:val="24"/>
        </w:rPr>
      </w:pPr>
      <w:r>
        <w:rPr>
          <w:rFonts w:ascii="Times New Roman" w:hAnsi="Times New Roman" w:eastAsia="Times New Roman" w:cs="Times New Roman"/>
          <w:spacing w:val="-2"/>
          <w:sz w:val="24"/>
          <w:szCs w:val="24"/>
        </w:rPr>
        <w:t xml:space="preserve">1.1.1.4 </w:t>
      </w:r>
      <w:r>
        <w:rPr>
          <w:rFonts w:ascii="宋体" w:hAnsi="宋体" w:eastAsia="宋体" w:cs="宋体"/>
          <w:spacing w:val="-2"/>
          <w:sz w:val="24"/>
          <w:szCs w:val="24"/>
        </w:rPr>
        <w:t>投标函：指咨询人投标文件中填写并签署的名为“投标函</w:t>
      </w:r>
      <w:r>
        <w:rPr>
          <w:rFonts w:ascii="宋体" w:hAnsi="宋体" w:eastAsia="宋体" w:cs="宋体"/>
          <w:spacing w:val="-71"/>
          <w:sz w:val="24"/>
          <w:szCs w:val="24"/>
        </w:rPr>
        <w:t xml:space="preserve"> </w:t>
      </w:r>
      <w:r>
        <w:rPr>
          <w:rFonts w:ascii="宋体" w:hAnsi="宋体" w:eastAsia="宋体" w:cs="宋体"/>
          <w:spacing w:val="-2"/>
          <w:sz w:val="24"/>
          <w:szCs w:val="24"/>
        </w:rPr>
        <w:t>”的函件。</w:t>
      </w:r>
    </w:p>
    <w:p w14:paraId="641300B6">
      <w:pPr>
        <w:spacing w:before="117" w:line="307" w:lineRule="auto"/>
        <w:ind w:left="11" w:right="80" w:firstLine="457"/>
        <w:rPr>
          <w:rFonts w:ascii="宋体" w:hAnsi="宋体" w:eastAsia="宋体" w:cs="宋体"/>
          <w:sz w:val="24"/>
          <w:szCs w:val="24"/>
        </w:rPr>
      </w:pPr>
      <w:r>
        <w:rPr>
          <w:rFonts w:ascii="Times New Roman" w:hAnsi="Times New Roman" w:eastAsia="Times New Roman" w:cs="Times New Roman"/>
          <w:spacing w:val="-2"/>
          <w:sz w:val="24"/>
          <w:szCs w:val="24"/>
        </w:rPr>
        <w:t xml:space="preserve">1.1.1.5 </w:t>
      </w:r>
      <w:r>
        <w:rPr>
          <w:rFonts w:ascii="宋体" w:hAnsi="宋体" w:eastAsia="宋体" w:cs="宋体"/>
          <w:spacing w:val="-2"/>
          <w:sz w:val="24"/>
          <w:szCs w:val="24"/>
        </w:rPr>
        <w:t>委托人要求：指合同文件中名为“委托人要求</w:t>
      </w:r>
      <w:r>
        <w:rPr>
          <w:rFonts w:ascii="宋体" w:hAnsi="宋体" w:eastAsia="宋体" w:cs="宋体"/>
          <w:spacing w:val="-75"/>
          <w:sz w:val="24"/>
          <w:szCs w:val="24"/>
        </w:rPr>
        <w:t xml:space="preserve"> </w:t>
      </w:r>
      <w:r>
        <w:rPr>
          <w:rFonts w:ascii="宋体" w:hAnsi="宋体" w:eastAsia="宋体" w:cs="宋体"/>
          <w:spacing w:val="-2"/>
          <w:sz w:val="24"/>
          <w:szCs w:val="24"/>
        </w:rPr>
        <w:t>”，明确各项咨询服务工作内</w:t>
      </w:r>
      <w:r>
        <w:rPr>
          <w:rFonts w:ascii="宋体" w:hAnsi="宋体" w:eastAsia="宋体" w:cs="宋体"/>
          <w:spacing w:val="-1"/>
          <w:sz w:val="24"/>
          <w:szCs w:val="24"/>
        </w:rPr>
        <w:t>容、技术要求及深度要求的文件。</w:t>
      </w:r>
    </w:p>
    <w:p w14:paraId="1A67153B">
      <w:pPr>
        <w:spacing w:before="1" w:line="307" w:lineRule="auto"/>
        <w:ind w:left="7" w:right="80" w:firstLine="461"/>
        <w:rPr>
          <w:rFonts w:ascii="宋体" w:hAnsi="宋体" w:eastAsia="宋体" w:cs="宋体"/>
          <w:sz w:val="24"/>
          <w:szCs w:val="24"/>
        </w:rPr>
      </w:pPr>
      <w:r>
        <w:rPr>
          <w:rFonts w:ascii="Times New Roman" w:hAnsi="Times New Roman" w:eastAsia="Times New Roman" w:cs="Times New Roman"/>
          <w:spacing w:val="-1"/>
          <w:sz w:val="24"/>
          <w:szCs w:val="24"/>
        </w:rPr>
        <w:t>1.1.1.6</w:t>
      </w:r>
      <w:r>
        <w:rPr>
          <w:rFonts w:ascii="Times New Roman" w:hAnsi="Times New Roman" w:eastAsia="Times New Roman" w:cs="Times New Roman"/>
          <w:spacing w:val="19"/>
          <w:w w:val="101"/>
          <w:sz w:val="24"/>
          <w:szCs w:val="24"/>
        </w:rPr>
        <w:t xml:space="preserve"> </w:t>
      </w:r>
      <w:r>
        <w:rPr>
          <w:rFonts w:ascii="宋体" w:hAnsi="宋体" w:eastAsia="宋体" w:cs="宋体"/>
          <w:spacing w:val="-1"/>
          <w:sz w:val="24"/>
          <w:szCs w:val="24"/>
        </w:rPr>
        <w:t>咨询服务方案：指咨询人投标文件中为</w:t>
      </w:r>
      <w:r>
        <w:rPr>
          <w:rFonts w:ascii="宋体" w:hAnsi="宋体" w:eastAsia="宋体" w:cs="宋体"/>
          <w:spacing w:val="-2"/>
          <w:sz w:val="24"/>
          <w:szCs w:val="24"/>
        </w:rPr>
        <w:t>响应委托人要求而编制的咨询服务计</w:t>
      </w:r>
      <w:r>
        <w:rPr>
          <w:rFonts w:ascii="宋体" w:hAnsi="宋体" w:eastAsia="宋体" w:cs="宋体"/>
          <w:spacing w:val="-1"/>
          <w:sz w:val="24"/>
          <w:szCs w:val="24"/>
        </w:rPr>
        <w:t>划安排、技术路径、方法与措施。</w:t>
      </w:r>
    </w:p>
    <w:p w14:paraId="4CAF2B5B">
      <w:pPr>
        <w:spacing w:before="1" w:line="217" w:lineRule="auto"/>
        <w:ind w:left="468"/>
        <w:rPr>
          <w:rFonts w:ascii="宋体" w:hAnsi="宋体" w:eastAsia="宋体" w:cs="宋体"/>
          <w:sz w:val="24"/>
          <w:szCs w:val="24"/>
        </w:rPr>
      </w:pPr>
      <w:r>
        <w:rPr>
          <w:rFonts w:ascii="Times New Roman" w:hAnsi="Times New Roman" w:eastAsia="Times New Roman" w:cs="Times New Roman"/>
          <w:spacing w:val="-1"/>
          <w:sz w:val="24"/>
          <w:szCs w:val="24"/>
        </w:rPr>
        <w:t xml:space="preserve">1.1.1.7 </w:t>
      </w:r>
      <w:r>
        <w:rPr>
          <w:rFonts w:ascii="宋体" w:hAnsi="宋体" w:eastAsia="宋体" w:cs="宋体"/>
          <w:spacing w:val="-1"/>
          <w:sz w:val="24"/>
          <w:szCs w:val="24"/>
        </w:rPr>
        <w:t>投标报价清单：指咨询人投标文件中的“投标报价清单</w:t>
      </w:r>
      <w:r>
        <w:rPr>
          <w:rFonts w:ascii="宋体" w:hAnsi="宋体" w:eastAsia="宋体" w:cs="宋体"/>
          <w:spacing w:val="-83"/>
          <w:sz w:val="24"/>
          <w:szCs w:val="24"/>
        </w:rPr>
        <w:t xml:space="preserve"> </w:t>
      </w:r>
      <w:r>
        <w:rPr>
          <w:rFonts w:ascii="宋体" w:hAnsi="宋体" w:eastAsia="宋体" w:cs="宋体"/>
          <w:spacing w:val="-1"/>
          <w:sz w:val="24"/>
          <w:szCs w:val="24"/>
        </w:rPr>
        <w:t>”。</w:t>
      </w:r>
    </w:p>
    <w:p w14:paraId="28CEDB6C">
      <w:pPr>
        <w:spacing w:before="118" w:line="307" w:lineRule="auto"/>
        <w:ind w:left="8" w:right="80" w:firstLine="460"/>
        <w:rPr>
          <w:rFonts w:ascii="宋体" w:hAnsi="宋体" w:eastAsia="宋体" w:cs="宋体"/>
          <w:sz w:val="24"/>
          <w:szCs w:val="24"/>
        </w:rPr>
      </w:pPr>
      <w:r>
        <w:rPr>
          <w:rFonts w:ascii="Times New Roman" w:hAnsi="Times New Roman" w:eastAsia="Times New Roman" w:cs="Times New Roman"/>
          <w:spacing w:val="-1"/>
          <w:sz w:val="24"/>
          <w:szCs w:val="24"/>
        </w:rPr>
        <w:t xml:space="preserve">1.1.1.8 </w:t>
      </w:r>
      <w:r>
        <w:rPr>
          <w:rFonts w:ascii="宋体" w:hAnsi="宋体" w:eastAsia="宋体" w:cs="宋体"/>
          <w:spacing w:val="-1"/>
          <w:sz w:val="24"/>
          <w:szCs w:val="24"/>
        </w:rPr>
        <w:t>其他合同文件：指经合同双方当事人确认构成合同文件的其他文件，合同当事人可以在专用合同条款中进行约定。</w:t>
      </w:r>
    </w:p>
    <w:p w14:paraId="4A66153A">
      <w:pPr>
        <w:spacing w:before="1" w:line="220" w:lineRule="auto"/>
        <w:ind w:left="471"/>
        <w:rPr>
          <w:rFonts w:ascii="宋体" w:hAnsi="宋体" w:eastAsia="宋体" w:cs="宋体"/>
          <w:sz w:val="24"/>
          <w:szCs w:val="24"/>
        </w:rPr>
      </w:pPr>
      <w:r>
        <w:rPr>
          <w:rFonts w:ascii="Times New Roman" w:hAnsi="Times New Roman" w:eastAsia="Times New Roman" w:cs="Times New Roman"/>
          <w:spacing w:val="-1"/>
          <w:sz w:val="24"/>
          <w:szCs w:val="24"/>
        </w:rPr>
        <w:t xml:space="preserve">1.1.2 </w:t>
      </w:r>
      <w:r>
        <w:rPr>
          <w:rFonts w:ascii="宋体" w:hAnsi="宋体" w:eastAsia="宋体" w:cs="宋体"/>
          <w:spacing w:val="-1"/>
          <w:sz w:val="24"/>
          <w:szCs w:val="24"/>
        </w:rPr>
        <w:t>合同当事人和人员</w:t>
      </w:r>
    </w:p>
    <w:p w14:paraId="6CBC6BFA">
      <w:pPr>
        <w:spacing w:before="114" w:line="220" w:lineRule="auto"/>
        <w:ind w:left="468"/>
        <w:rPr>
          <w:rFonts w:ascii="宋体" w:hAnsi="宋体" w:eastAsia="宋体" w:cs="宋体"/>
          <w:sz w:val="24"/>
          <w:szCs w:val="24"/>
        </w:rPr>
      </w:pPr>
      <w:r>
        <w:rPr>
          <w:rFonts w:ascii="Times New Roman" w:hAnsi="Times New Roman" w:eastAsia="Times New Roman" w:cs="Times New Roman"/>
          <w:spacing w:val="-1"/>
          <w:sz w:val="24"/>
          <w:szCs w:val="24"/>
        </w:rPr>
        <w:t xml:space="preserve">1.1.2.1 </w:t>
      </w:r>
      <w:r>
        <w:rPr>
          <w:rFonts w:ascii="宋体" w:hAnsi="宋体" w:eastAsia="宋体" w:cs="宋体"/>
          <w:spacing w:val="-1"/>
          <w:sz w:val="24"/>
          <w:szCs w:val="24"/>
        </w:rPr>
        <w:t>合同当事人：指委托人和（或）</w:t>
      </w:r>
      <w:r>
        <w:rPr>
          <w:rFonts w:ascii="宋体" w:hAnsi="宋体" w:eastAsia="宋体" w:cs="宋体"/>
          <w:spacing w:val="-2"/>
          <w:sz w:val="24"/>
          <w:szCs w:val="24"/>
        </w:rPr>
        <w:t>咨询人。</w:t>
      </w:r>
    </w:p>
    <w:p w14:paraId="0FB4CC31">
      <w:pPr>
        <w:spacing w:before="115" w:line="219" w:lineRule="auto"/>
        <w:ind w:left="468"/>
        <w:rPr>
          <w:rFonts w:ascii="宋体" w:hAnsi="宋体" w:eastAsia="宋体" w:cs="宋体"/>
          <w:sz w:val="24"/>
          <w:szCs w:val="24"/>
        </w:rPr>
      </w:pPr>
      <w:r>
        <w:rPr>
          <w:rFonts w:ascii="Times New Roman" w:hAnsi="Times New Roman" w:eastAsia="Times New Roman" w:cs="Times New Roman"/>
          <w:spacing w:val="-1"/>
          <w:sz w:val="24"/>
          <w:szCs w:val="24"/>
        </w:rPr>
        <w:t xml:space="preserve">1.1.2.2 </w:t>
      </w:r>
      <w:r>
        <w:rPr>
          <w:rFonts w:ascii="宋体" w:hAnsi="宋体" w:eastAsia="宋体" w:cs="宋体"/>
          <w:spacing w:val="-1"/>
          <w:sz w:val="24"/>
          <w:szCs w:val="24"/>
        </w:rPr>
        <w:t>委托人：指与咨询人签订合同协议书的法人或其他组织。</w:t>
      </w:r>
    </w:p>
    <w:p w14:paraId="4CAB0901">
      <w:pPr>
        <w:spacing w:before="115" w:line="308" w:lineRule="auto"/>
        <w:ind w:left="12" w:right="80" w:firstLine="456"/>
        <w:rPr>
          <w:rFonts w:ascii="宋体" w:hAnsi="宋体" w:eastAsia="宋体" w:cs="宋体"/>
          <w:sz w:val="24"/>
          <w:szCs w:val="24"/>
        </w:rPr>
      </w:pPr>
      <w:r>
        <w:rPr>
          <w:rFonts w:ascii="Times New Roman" w:hAnsi="Times New Roman" w:eastAsia="Times New Roman" w:cs="Times New Roman"/>
          <w:spacing w:val="-1"/>
          <w:sz w:val="24"/>
          <w:szCs w:val="24"/>
        </w:rPr>
        <w:t xml:space="preserve">1.1.2.3 </w:t>
      </w:r>
      <w:r>
        <w:rPr>
          <w:rFonts w:ascii="宋体" w:hAnsi="宋体" w:eastAsia="宋体" w:cs="宋体"/>
          <w:spacing w:val="-1"/>
          <w:sz w:val="24"/>
          <w:szCs w:val="24"/>
        </w:rPr>
        <w:t>委托人代表：指由委托人任命，在委托人授权范围内代表委托人行使权利和</w:t>
      </w:r>
      <w:r>
        <w:rPr>
          <w:rFonts w:ascii="宋体" w:hAnsi="宋体" w:eastAsia="宋体" w:cs="宋体"/>
          <w:spacing w:val="-2"/>
          <w:sz w:val="24"/>
          <w:szCs w:val="24"/>
        </w:rPr>
        <w:t>履行义务的全权负责人。</w:t>
      </w:r>
    </w:p>
    <w:p w14:paraId="472DEEB0">
      <w:pPr>
        <w:spacing w:line="218" w:lineRule="auto"/>
        <w:ind w:left="471"/>
        <w:rPr>
          <w:rFonts w:ascii="宋体" w:hAnsi="宋体" w:eastAsia="宋体" w:cs="宋体"/>
          <w:sz w:val="24"/>
          <w:szCs w:val="24"/>
        </w:rPr>
      </w:pPr>
      <w:r>
        <w:rPr>
          <w:rFonts w:ascii="Times New Roman" w:hAnsi="Times New Roman" w:eastAsia="Times New Roman" w:cs="Times New Roman"/>
          <w:spacing w:val="-2"/>
          <w:sz w:val="24"/>
          <w:szCs w:val="24"/>
        </w:rPr>
        <w:t>1.1.2.4</w:t>
      </w:r>
      <w:r>
        <w:rPr>
          <w:rFonts w:ascii="Times New Roman" w:hAnsi="Times New Roman" w:eastAsia="Times New Roman" w:cs="Times New Roman"/>
          <w:spacing w:val="34"/>
          <w:w w:val="101"/>
          <w:sz w:val="24"/>
          <w:szCs w:val="24"/>
        </w:rPr>
        <w:t xml:space="preserve"> </w:t>
      </w:r>
      <w:r>
        <w:rPr>
          <w:rFonts w:ascii="宋体" w:hAnsi="宋体" w:eastAsia="宋体" w:cs="宋体"/>
          <w:spacing w:val="-2"/>
          <w:sz w:val="24"/>
          <w:szCs w:val="24"/>
        </w:rPr>
        <w:t>咨询人：指与委托人签订合同协议书的法人或其他组织。</w:t>
      </w:r>
    </w:p>
    <w:p w14:paraId="2259655E">
      <w:pPr>
        <w:spacing w:before="114" w:line="219" w:lineRule="auto"/>
        <w:ind w:left="471"/>
        <w:rPr>
          <w:rFonts w:ascii="宋体" w:hAnsi="宋体" w:eastAsia="宋体" w:cs="宋体"/>
          <w:sz w:val="24"/>
          <w:szCs w:val="24"/>
        </w:rPr>
      </w:pPr>
      <w:r>
        <w:rPr>
          <w:rFonts w:ascii="Times New Roman" w:hAnsi="Times New Roman" w:eastAsia="Times New Roman" w:cs="Times New Roman"/>
          <w:spacing w:val="-1"/>
          <w:sz w:val="24"/>
          <w:szCs w:val="24"/>
        </w:rPr>
        <w:t>1.1.2.5</w:t>
      </w:r>
      <w:r>
        <w:rPr>
          <w:rFonts w:ascii="Times New Roman" w:hAnsi="Times New Roman" w:eastAsia="Times New Roman" w:cs="Times New Roman"/>
          <w:spacing w:val="18"/>
          <w:w w:val="101"/>
          <w:sz w:val="24"/>
          <w:szCs w:val="24"/>
        </w:rPr>
        <w:t xml:space="preserve"> </w:t>
      </w:r>
      <w:r>
        <w:rPr>
          <w:rFonts w:ascii="宋体" w:hAnsi="宋体" w:eastAsia="宋体" w:cs="宋体"/>
          <w:spacing w:val="-1"/>
          <w:sz w:val="24"/>
          <w:szCs w:val="24"/>
        </w:rPr>
        <w:t>咨询服务团队：指由咨询人设立的履行本项</w:t>
      </w:r>
      <w:r>
        <w:rPr>
          <w:rFonts w:ascii="宋体" w:hAnsi="宋体" w:eastAsia="宋体" w:cs="宋体"/>
          <w:spacing w:val="-2"/>
          <w:sz w:val="24"/>
          <w:szCs w:val="24"/>
        </w:rPr>
        <w:t>目咨询服务职责的组织。</w:t>
      </w:r>
    </w:p>
    <w:p w14:paraId="0FF13D23">
      <w:pPr>
        <w:spacing w:before="118" w:line="307" w:lineRule="auto"/>
        <w:ind w:left="12" w:right="80" w:firstLine="456"/>
        <w:rPr>
          <w:rFonts w:ascii="宋体" w:hAnsi="宋体" w:eastAsia="宋体" w:cs="宋体"/>
          <w:sz w:val="24"/>
          <w:szCs w:val="24"/>
        </w:rPr>
      </w:pPr>
      <w:r>
        <w:rPr>
          <w:rFonts w:ascii="Times New Roman" w:hAnsi="Times New Roman" w:eastAsia="Times New Roman" w:cs="Times New Roman"/>
          <w:spacing w:val="-1"/>
          <w:sz w:val="24"/>
          <w:szCs w:val="24"/>
        </w:rPr>
        <w:t xml:space="preserve">1.1.2.6 </w:t>
      </w:r>
      <w:r>
        <w:rPr>
          <w:rFonts w:ascii="宋体" w:hAnsi="宋体" w:eastAsia="宋体" w:cs="宋体"/>
          <w:spacing w:val="-1"/>
          <w:sz w:val="24"/>
          <w:szCs w:val="24"/>
        </w:rPr>
        <w:t>项目负责人：指由咨询人任命，在咨询人授权范围内代表咨询人行使权利和</w:t>
      </w:r>
      <w:r>
        <w:rPr>
          <w:rFonts w:ascii="宋体" w:hAnsi="宋体" w:eastAsia="宋体" w:cs="宋体"/>
          <w:spacing w:val="-3"/>
          <w:sz w:val="24"/>
          <w:szCs w:val="24"/>
        </w:rPr>
        <w:t>履行义务，且按照法律和合同文件规定具有相应资历的全权代表。</w:t>
      </w:r>
    </w:p>
    <w:p w14:paraId="7A8DDB8B">
      <w:pPr>
        <w:spacing w:line="308" w:lineRule="auto"/>
        <w:ind w:left="8" w:right="80" w:firstLine="460"/>
        <w:rPr>
          <w:rFonts w:ascii="宋体" w:hAnsi="宋体" w:eastAsia="宋体" w:cs="宋体"/>
          <w:sz w:val="24"/>
          <w:szCs w:val="24"/>
        </w:rPr>
      </w:pPr>
      <w:r>
        <w:rPr>
          <w:rFonts w:ascii="Times New Roman" w:hAnsi="Times New Roman" w:eastAsia="Times New Roman" w:cs="Times New Roman"/>
          <w:spacing w:val="-1"/>
          <w:sz w:val="24"/>
          <w:szCs w:val="24"/>
        </w:rPr>
        <w:t>1.1.2.7</w:t>
      </w:r>
      <w:r>
        <w:rPr>
          <w:rFonts w:ascii="Times New Roman" w:hAnsi="Times New Roman" w:eastAsia="Times New Roman" w:cs="Times New Roman"/>
          <w:spacing w:val="19"/>
          <w:w w:val="101"/>
          <w:sz w:val="24"/>
          <w:szCs w:val="24"/>
        </w:rPr>
        <w:t xml:space="preserve"> </w:t>
      </w:r>
      <w:r>
        <w:rPr>
          <w:rFonts w:ascii="宋体" w:hAnsi="宋体" w:eastAsia="宋体" w:cs="宋体"/>
          <w:spacing w:val="-1"/>
          <w:sz w:val="24"/>
          <w:szCs w:val="24"/>
        </w:rPr>
        <w:t>咨询分包人：指从咨询人处承担合同中</w:t>
      </w:r>
      <w:r>
        <w:rPr>
          <w:rFonts w:ascii="宋体" w:hAnsi="宋体" w:eastAsia="宋体" w:cs="宋体"/>
          <w:spacing w:val="-2"/>
          <w:sz w:val="24"/>
          <w:szCs w:val="24"/>
        </w:rPr>
        <w:t>某一部分咨询服务工作，并与咨询人</w:t>
      </w:r>
      <w:r>
        <w:rPr>
          <w:rFonts w:ascii="宋体" w:hAnsi="宋体" w:eastAsia="宋体" w:cs="宋体"/>
          <w:sz w:val="24"/>
          <w:szCs w:val="24"/>
        </w:rPr>
        <w:t>签订分包合同，且按照法律和合同文件规定具有相应</w:t>
      </w:r>
      <w:r>
        <w:rPr>
          <w:rFonts w:ascii="宋体" w:hAnsi="宋体" w:eastAsia="宋体" w:cs="宋体"/>
          <w:spacing w:val="-1"/>
          <w:sz w:val="24"/>
          <w:szCs w:val="24"/>
        </w:rPr>
        <w:t>资格的法人或其他组织。</w:t>
      </w:r>
    </w:p>
    <w:p w14:paraId="2E9ADF08">
      <w:pPr>
        <w:spacing w:before="1" w:line="219" w:lineRule="auto"/>
        <w:ind w:left="471"/>
        <w:rPr>
          <w:rFonts w:ascii="宋体" w:hAnsi="宋体" w:eastAsia="宋体" w:cs="宋体"/>
          <w:sz w:val="24"/>
          <w:szCs w:val="24"/>
        </w:rPr>
      </w:pPr>
      <w:r>
        <w:rPr>
          <w:rFonts w:ascii="Times New Roman" w:hAnsi="Times New Roman" w:eastAsia="Times New Roman" w:cs="Times New Roman"/>
          <w:spacing w:val="-2"/>
          <w:sz w:val="24"/>
          <w:szCs w:val="24"/>
        </w:rPr>
        <w:t xml:space="preserve">1.1.3 </w:t>
      </w:r>
      <w:r>
        <w:rPr>
          <w:rFonts w:ascii="宋体" w:hAnsi="宋体" w:eastAsia="宋体" w:cs="宋体"/>
          <w:spacing w:val="-2"/>
          <w:sz w:val="24"/>
          <w:szCs w:val="24"/>
        </w:rPr>
        <w:t>项目和咨询服务</w:t>
      </w:r>
    </w:p>
    <w:p w14:paraId="7A497C44">
      <w:pPr>
        <w:spacing w:before="114" w:line="219" w:lineRule="auto"/>
        <w:ind w:left="468"/>
        <w:rPr>
          <w:rFonts w:ascii="宋体" w:hAnsi="宋体" w:eastAsia="宋体" w:cs="宋体"/>
          <w:sz w:val="24"/>
          <w:szCs w:val="24"/>
        </w:rPr>
      </w:pPr>
      <w:r>
        <w:rPr>
          <w:rFonts w:ascii="Times New Roman" w:hAnsi="Times New Roman" w:eastAsia="Times New Roman" w:cs="Times New Roman"/>
          <w:spacing w:val="-1"/>
          <w:sz w:val="24"/>
          <w:szCs w:val="24"/>
        </w:rPr>
        <w:t xml:space="preserve">1.1.3.1 </w:t>
      </w:r>
      <w:r>
        <w:rPr>
          <w:rFonts w:ascii="宋体" w:hAnsi="宋体" w:eastAsia="宋体" w:cs="宋体"/>
          <w:spacing w:val="-1"/>
          <w:sz w:val="24"/>
          <w:szCs w:val="24"/>
        </w:rPr>
        <w:t>项目（建设项目</w:t>
      </w:r>
      <w:r>
        <w:rPr>
          <w:rFonts w:ascii="宋体" w:hAnsi="宋体" w:eastAsia="宋体" w:cs="宋体"/>
          <w:spacing w:val="2"/>
          <w:sz w:val="24"/>
          <w:szCs w:val="24"/>
        </w:rPr>
        <w:t>）：</w:t>
      </w:r>
      <w:r>
        <w:rPr>
          <w:rFonts w:ascii="宋体" w:hAnsi="宋体" w:eastAsia="宋体" w:cs="宋体"/>
          <w:spacing w:val="-1"/>
          <w:sz w:val="24"/>
          <w:szCs w:val="24"/>
        </w:rPr>
        <w:t>指按照合同约定实施</w:t>
      </w:r>
      <w:r>
        <w:rPr>
          <w:rFonts w:ascii="宋体" w:hAnsi="宋体" w:eastAsia="宋体" w:cs="宋体"/>
          <w:spacing w:val="-2"/>
          <w:sz w:val="24"/>
          <w:szCs w:val="24"/>
        </w:rPr>
        <w:t>全过程工程咨询服务的建设项目。</w:t>
      </w:r>
    </w:p>
    <w:p w14:paraId="10BB0345">
      <w:pPr>
        <w:spacing w:line="255" w:lineRule="auto"/>
        <w:rPr>
          <w:rFonts w:hint="eastAsia" w:ascii="Arial" w:eastAsia="宋体"/>
          <w:sz w:val="21"/>
          <w:lang w:eastAsia="zh-CN"/>
        </w:rPr>
      </w:pPr>
      <w:r>
        <w:rPr>
          <w:rFonts w:hint="eastAsia" w:ascii="Arial" w:eastAsia="宋体"/>
          <w:sz w:val="21"/>
          <w:lang w:eastAsia="zh-CN"/>
        </w:rPr>
        <w:br w:type="page"/>
      </w:r>
    </w:p>
    <w:p w14:paraId="533DB746">
      <w:pPr>
        <w:spacing w:before="78" w:line="307" w:lineRule="auto"/>
        <w:ind w:left="15" w:right="80" w:firstLine="452"/>
        <w:rPr>
          <w:rFonts w:ascii="宋体" w:hAnsi="宋体" w:eastAsia="宋体" w:cs="宋体"/>
          <w:sz w:val="24"/>
          <w:szCs w:val="24"/>
        </w:rPr>
      </w:pPr>
      <w:r>
        <w:rPr>
          <w:rFonts w:ascii="Times New Roman" w:hAnsi="Times New Roman" w:eastAsia="Times New Roman" w:cs="Times New Roman"/>
          <w:spacing w:val="-1"/>
          <w:sz w:val="24"/>
          <w:szCs w:val="24"/>
        </w:rPr>
        <w:t>1.1.3.2</w:t>
      </w:r>
      <w:r>
        <w:rPr>
          <w:rFonts w:ascii="Times New Roman" w:hAnsi="Times New Roman" w:eastAsia="Times New Roman" w:cs="Times New Roman"/>
          <w:spacing w:val="19"/>
          <w:w w:val="101"/>
          <w:sz w:val="24"/>
          <w:szCs w:val="24"/>
        </w:rPr>
        <w:t xml:space="preserve"> </w:t>
      </w:r>
      <w:r>
        <w:rPr>
          <w:rFonts w:ascii="宋体" w:hAnsi="宋体" w:eastAsia="宋体" w:cs="宋体"/>
          <w:spacing w:val="-1"/>
          <w:sz w:val="24"/>
          <w:szCs w:val="24"/>
        </w:rPr>
        <w:t>咨询服务：指咨询人按照合同约定，在</w:t>
      </w:r>
      <w:r>
        <w:rPr>
          <w:rFonts w:ascii="宋体" w:hAnsi="宋体" w:eastAsia="宋体" w:cs="宋体"/>
          <w:spacing w:val="-2"/>
          <w:sz w:val="24"/>
          <w:szCs w:val="24"/>
        </w:rPr>
        <w:t>建设项目的投资决策、建设实施、运营等阶段向委托人提供整体或局部技术方案以及管理服</w:t>
      </w:r>
      <w:r>
        <w:rPr>
          <w:rFonts w:ascii="宋体" w:hAnsi="宋体" w:eastAsia="宋体" w:cs="宋体"/>
          <w:spacing w:val="-3"/>
          <w:sz w:val="24"/>
          <w:szCs w:val="24"/>
        </w:rPr>
        <w:t>务，并提交相关技术成果文件。</w:t>
      </w:r>
    </w:p>
    <w:p w14:paraId="50FD3FE8">
      <w:pPr>
        <w:spacing w:before="2" w:line="307" w:lineRule="auto"/>
        <w:ind w:left="8" w:firstLine="460"/>
        <w:jc w:val="both"/>
        <w:rPr>
          <w:rFonts w:ascii="宋体" w:hAnsi="宋体" w:eastAsia="宋体" w:cs="宋体"/>
          <w:sz w:val="24"/>
          <w:szCs w:val="24"/>
        </w:rPr>
      </w:pPr>
      <w:r>
        <w:rPr>
          <w:rFonts w:ascii="Times New Roman" w:hAnsi="Times New Roman" w:eastAsia="Times New Roman" w:cs="Times New Roman"/>
          <w:spacing w:val="-1"/>
          <w:sz w:val="24"/>
          <w:szCs w:val="24"/>
        </w:rPr>
        <w:t xml:space="preserve">1.1.3.3 </w:t>
      </w:r>
      <w:r>
        <w:rPr>
          <w:rFonts w:ascii="宋体" w:hAnsi="宋体" w:eastAsia="宋体" w:cs="宋体"/>
          <w:spacing w:val="-1"/>
          <w:sz w:val="24"/>
          <w:szCs w:val="24"/>
        </w:rPr>
        <w:t>委托人提供的资料：指委托人按照合同约定，向咨询人提供的用于完成咨询</w:t>
      </w:r>
      <w:r>
        <w:rPr>
          <w:rFonts w:ascii="宋体" w:hAnsi="宋体" w:eastAsia="宋体" w:cs="宋体"/>
          <w:spacing w:val="-6"/>
          <w:sz w:val="24"/>
          <w:szCs w:val="24"/>
        </w:rPr>
        <w:t>服务所需要的资料，包括但不限于与建设项目有关的前期资料、证件、批件、会议纪要、</w:t>
      </w:r>
      <w:r>
        <w:rPr>
          <w:rFonts w:ascii="宋体" w:hAnsi="宋体" w:eastAsia="宋体" w:cs="宋体"/>
          <w:spacing w:val="-3"/>
          <w:sz w:val="24"/>
          <w:szCs w:val="24"/>
        </w:rPr>
        <w:t>相关规划等。</w:t>
      </w:r>
    </w:p>
    <w:p w14:paraId="6416E5AC">
      <w:pPr>
        <w:spacing w:line="307" w:lineRule="auto"/>
        <w:ind w:left="8" w:right="80" w:firstLine="460"/>
        <w:rPr>
          <w:rFonts w:ascii="宋体" w:hAnsi="宋体" w:eastAsia="宋体" w:cs="宋体"/>
          <w:sz w:val="24"/>
          <w:szCs w:val="24"/>
        </w:rPr>
      </w:pPr>
      <w:r>
        <w:rPr>
          <w:rFonts w:ascii="Times New Roman" w:hAnsi="Times New Roman" w:eastAsia="Times New Roman" w:cs="Times New Roman"/>
          <w:spacing w:val="-1"/>
          <w:sz w:val="24"/>
          <w:szCs w:val="24"/>
        </w:rPr>
        <w:t>1.1.3.4</w:t>
      </w:r>
      <w:r>
        <w:rPr>
          <w:rFonts w:ascii="Times New Roman" w:hAnsi="Times New Roman" w:eastAsia="Times New Roman" w:cs="Times New Roman"/>
          <w:spacing w:val="19"/>
          <w:w w:val="101"/>
          <w:sz w:val="24"/>
          <w:szCs w:val="24"/>
        </w:rPr>
        <w:t xml:space="preserve"> </w:t>
      </w:r>
      <w:r>
        <w:rPr>
          <w:rFonts w:ascii="宋体" w:hAnsi="宋体" w:eastAsia="宋体" w:cs="宋体"/>
          <w:spacing w:val="-1"/>
          <w:sz w:val="24"/>
          <w:szCs w:val="24"/>
        </w:rPr>
        <w:t>咨询服务成果文件：指咨询人按照合同</w:t>
      </w:r>
      <w:r>
        <w:rPr>
          <w:rFonts w:ascii="宋体" w:hAnsi="宋体" w:eastAsia="宋体" w:cs="宋体"/>
          <w:spacing w:val="-2"/>
          <w:sz w:val="24"/>
          <w:szCs w:val="24"/>
        </w:rPr>
        <w:t>约定的格式和载体，向委托人提交的体现咨询服务过程和结果的文件，包括阶段性或最终的报告、图纸、</w:t>
      </w:r>
      <w:r>
        <w:rPr>
          <w:rFonts w:ascii="宋体" w:hAnsi="宋体" w:eastAsia="宋体" w:cs="宋体"/>
          <w:spacing w:val="-3"/>
          <w:sz w:val="24"/>
          <w:szCs w:val="24"/>
        </w:rPr>
        <w:t>文件、档案等。</w:t>
      </w:r>
    </w:p>
    <w:p w14:paraId="7BEB7272">
      <w:pPr>
        <w:spacing w:line="220" w:lineRule="auto"/>
        <w:ind w:left="471"/>
        <w:rPr>
          <w:rFonts w:ascii="宋体" w:hAnsi="宋体" w:eastAsia="宋体" w:cs="宋体"/>
          <w:sz w:val="24"/>
          <w:szCs w:val="24"/>
        </w:rPr>
      </w:pPr>
      <w:r>
        <w:rPr>
          <w:rFonts w:ascii="Times New Roman" w:hAnsi="Times New Roman" w:eastAsia="Times New Roman" w:cs="Times New Roman"/>
          <w:spacing w:val="-10"/>
          <w:sz w:val="24"/>
          <w:szCs w:val="24"/>
        </w:rPr>
        <w:t xml:space="preserve">1.1.4  </w:t>
      </w:r>
      <w:r>
        <w:rPr>
          <w:rFonts w:ascii="宋体" w:hAnsi="宋体" w:eastAsia="宋体" w:cs="宋体"/>
          <w:spacing w:val="-10"/>
          <w:sz w:val="24"/>
          <w:szCs w:val="24"/>
        </w:rPr>
        <w:t>日期</w:t>
      </w:r>
    </w:p>
    <w:p w14:paraId="63103F72">
      <w:pPr>
        <w:spacing w:before="115" w:line="219" w:lineRule="auto"/>
        <w:ind w:left="468"/>
        <w:rPr>
          <w:rFonts w:ascii="宋体" w:hAnsi="宋体" w:eastAsia="宋体" w:cs="宋体"/>
          <w:sz w:val="24"/>
          <w:szCs w:val="24"/>
        </w:rPr>
      </w:pPr>
      <w:r>
        <w:rPr>
          <w:rFonts w:ascii="Times New Roman" w:hAnsi="Times New Roman" w:eastAsia="Times New Roman" w:cs="Times New Roman"/>
          <w:spacing w:val="-1"/>
          <w:sz w:val="24"/>
          <w:szCs w:val="24"/>
        </w:rPr>
        <w:t xml:space="preserve">1.1.4.1 </w:t>
      </w:r>
      <w:r>
        <w:rPr>
          <w:rFonts w:ascii="宋体" w:hAnsi="宋体" w:eastAsia="宋体" w:cs="宋体"/>
          <w:spacing w:val="-1"/>
          <w:sz w:val="24"/>
          <w:szCs w:val="24"/>
        </w:rPr>
        <w:t>开始咨询服务通知：指委托人通知咨询人开始咨询服务的函件。</w:t>
      </w:r>
    </w:p>
    <w:p w14:paraId="6F8CA146">
      <w:pPr>
        <w:spacing w:before="116" w:line="307" w:lineRule="auto"/>
        <w:ind w:left="10" w:right="80" w:firstLine="458"/>
        <w:rPr>
          <w:rFonts w:ascii="宋体" w:hAnsi="宋体" w:eastAsia="宋体" w:cs="宋体"/>
          <w:sz w:val="24"/>
          <w:szCs w:val="24"/>
        </w:rPr>
      </w:pPr>
      <w:r>
        <w:rPr>
          <w:rFonts w:ascii="Times New Roman" w:hAnsi="Times New Roman" w:eastAsia="Times New Roman" w:cs="Times New Roman"/>
          <w:spacing w:val="-1"/>
          <w:sz w:val="24"/>
          <w:szCs w:val="24"/>
        </w:rPr>
        <w:t xml:space="preserve">1.1.4.2 </w:t>
      </w:r>
      <w:r>
        <w:rPr>
          <w:rFonts w:ascii="宋体" w:hAnsi="宋体" w:eastAsia="宋体" w:cs="宋体"/>
          <w:spacing w:val="-1"/>
          <w:sz w:val="24"/>
          <w:szCs w:val="24"/>
        </w:rPr>
        <w:t>开始咨询服务日期：指委托人发出的开始咨询服务通知中载明的开始咨询服</w:t>
      </w:r>
      <w:r>
        <w:rPr>
          <w:rFonts w:ascii="宋体" w:hAnsi="宋体" w:eastAsia="宋体" w:cs="宋体"/>
          <w:spacing w:val="-3"/>
          <w:sz w:val="24"/>
          <w:szCs w:val="24"/>
        </w:rPr>
        <w:t>务日期。</w:t>
      </w:r>
    </w:p>
    <w:p w14:paraId="05A77E3A">
      <w:pPr>
        <w:spacing w:before="1" w:line="307" w:lineRule="auto"/>
        <w:ind w:left="8" w:right="80" w:firstLine="460"/>
        <w:rPr>
          <w:rFonts w:ascii="宋体" w:hAnsi="宋体" w:eastAsia="宋体" w:cs="宋体"/>
          <w:sz w:val="24"/>
          <w:szCs w:val="24"/>
        </w:rPr>
      </w:pPr>
      <w:r>
        <w:rPr>
          <w:rFonts w:ascii="Times New Roman" w:hAnsi="Times New Roman" w:eastAsia="Times New Roman" w:cs="Times New Roman"/>
          <w:spacing w:val="-1"/>
          <w:sz w:val="24"/>
          <w:szCs w:val="24"/>
        </w:rPr>
        <w:t>1.1.4.3</w:t>
      </w:r>
      <w:r>
        <w:rPr>
          <w:rFonts w:ascii="Times New Roman" w:hAnsi="Times New Roman" w:eastAsia="Times New Roman" w:cs="Times New Roman"/>
          <w:spacing w:val="19"/>
          <w:w w:val="101"/>
          <w:sz w:val="24"/>
          <w:szCs w:val="24"/>
        </w:rPr>
        <w:t xml:space="preserve"> </w:t>
      </w:r>
      <w:r>
        <w:rPr>
          <w:rFonts w:ascii="宋体" w:hAnsi="宋体" w:eastAsia="宋体" w:cs="宋体"/>
          <w:spacing w:val="-1"/>
          <w:sz w:val="24"/>
          <w:szCs w:val="24"/>
        </w:rPr>
        <w:t>咨询服务期限：指在合同协议书中约定</w:t>
      </w:r>
      <w:r>
        <w:rPr>
          <w:rFonts w:ascii="宋体" w:hAnsi="宋体" w:eastAsia="宋体" w:cs="宋体"/>
          <w:spacing w:val="-2"/>
          <w:sz w:val="24"/>
          <w:szCs w:val="24"/>
        </w:rPr>
        <w:t>的咨询人从开始咨询服务至完成咨询服务所需的期限，包括在合同履行过程中按合同约定进行的调整。</w:t>
      </w:r>
    </w:p>
    <w:p w14:paraId="286B5F72">
      <w:pPr>
        <w:spacing w:line="220" w:lineRule="auto"/>
        <w:ind w:left="468"/>
        <w:rPr>
          <w:rFonts w:ascii="宋体" w:hAnsi="宋体" w:eastAsia="宋体" w:cs="宋体"/>
          <w:sz w:val="24"/>
          <w:szCs w:val="24"/>
        </w:rPr>
      </w:pPr>
      <w:r>
        <w:rPr>
          <w:rFonts w:ascii="Times New Roman" w:hAnsi="Times New Roman" w:eastAsia="Times New Roman" w:cs="Times New Roman"/>
          <w:spacing w:val="-2"/>
          <w:sz w:val="24"/>
          <w:szCs w:val="24"/>
        </w:rPr>
        <w:t xml:space="preserve">1.1.4.4 </w:t>
      </w:r>
      <w:r>
        <w:rPr>
          <w:rFonts w:ascii="宋体" w:hAnsi="宋体" w:eastAsia="宋体" w:cs="宋体"/>
          <w:spacing w:val="-2"/>
          <w:sz w:val="24"/>
          <w:szCs w:val="24"/>
        </w:rPr>
        <w:t>基准日：指投标截止日前</w:t>
      </w:r>
      <w:r>
        <w:rPr>
          <w:rFonts w:ascii="宋体" w:hAnsi="宋体" w:eastAsia="宋体" w:cs="宋体"/>
          <w:spacing w:val="-40"/>
          <w:sz w:val="24"/>
          <w:szCs w:val="24"/>
        </w:rPr>
        <w:t xml:space="preserve"> </w:t>
      </w:r>
      <w:r>
        <w:rPr>
          <w:rFonts w:ascii="Times New Roman" w:hAnsi="Times New Roman" w:eastAsia="Times New Roman" w:cs="Times New Roman"/>
          <w:spacing w:val="-2"/>
          <w:sz w:val="24"/>
          <w:szCs w:val="24"/>
        </w:rPr>
        <w:t xml:space="preserve">28 </w:t>
      </w:r>
      <w:r>
        <w:rPr>
          <w:rFonts w:ascii="宋体" w:hAnsi="宋体" w:eastAsia="宋体" w:cs="宋体"/>
          <w:spacing w:val="-2"/>
          <w:sz w:val="24"/>
          <w:szCs w:val="24"/>
        </w:rPr>
        <w:t>天的日期。</w:t>
      </w:r>
    </w:p>
    <w:p w14:paraId="78D56731">
      <w:pPr>
        <w:spacing w:before="116" w:line="307" w:lineRule="auto"/>
        <w:ind w:left="11" w:right="18" w:firstLine="457"/>
        <w:rPr>
          <w:rFonts w:ascii="宋体" w:hAnsi="宋体" w:eastAsia="宋体" w:cs="宋体"/>
          <w:sz w:val="24"/>
          <w:szCs w:val="24"/>
        </w:rPr>
      </w:pPr>
      <w:r>
        <w:rPr>
          <w:rFonts w:ascii="Times New Roman" w:hAnsi="Times New Roman" w:eastAsia="Times New Roman" w:cs="Times New Roman"/>
          <w:spacing w:val="-6"/>
          <w:sz w:val="24"/>
          <w:szCs w:val="24"/>
        </w:rPr>
        <w:t>1.1.4.5</w:t>
      </w:r>
      <w:r>
        <w:rPr>
          <w:rFonts w:ascii="Times New Roman" w:hAnsi="Times New Roman" w:eastAsia="Times New Roman" w:cs="Times New Roman"/>
          <w:spacing w:val="31"/>
          <w:sz w:val="24"/>
          <w:szCs w:val="24"/>
        </w:rPr>
        <w:t xml:space="preserve"> </w:t>
      </w:r>
      <w:r>
        <w:rPr>
          <w:rFonts w:ascii="宋体" w:hAnsi="宋体" w:eastAsia="宋体" w:cs="宋体"/>
          <w:spacing w:val="-6"/>
          <w:sz w:val="24"/>
          <w:szCs w:val="24"/>
        </w:rPr>
        <w:t>天：除特别指明外，均指日历天。合同中按天计算时间的，开始当天不计入，</w:t>
      </w:r>
      <w:r>
        <w:rPr>
          <w:rFonts w:ascii="宋体" w:hAnsi="宋体" w:eastAsia="宋体" w:cs="宋体"/>
          <w:spacing w:val="-2"/>
          <w:sz w:val="24"/>
          <w:szCs w:val="24"/>
        </w:rPr>
        <w:t>从次日开始计算。期限最后一天的截止时间为当天</w:t>
      </w:r>
      <w:r>
        <w:rPr>
          <w:rFonts w:ascii="宋体" w:hAnsi="宋体" w:eastAsia="宋体" w:cs="宋体"/>
          <w:spacing w:val="-41"/>
          <w:sz w:val="24"/>
          <w:szCs w:val="24"/>
        </w:rPr>
        <w:t xml:space="preserve"> </w:t>
      </w:r>
      <w:r>
        <w:rPr>
          <w:rFonts w:ascii="Times New Roman" w:hAnsi="Times New Roman" w:eastAsia="Times New Roman" w:cs="Times New Roman"/>
          <w:spacing w:val="-2"/>
          <w:sz w:val="24"/>
          <w:szCs w:val="24"/>
        </w:rPr>
        <w:t>24:00</w:t>
      </w:r>
      <w:r>
        <w:rPr>
          <w:rFonts w:ascii="Times New Roman" w:hAnsi="Times New Roman" w:eastAsia="Times New Roman" w:cs="Times New Roman"/>
          <w:spacing w:val="19"/>
          <w:sz w:val="24"/>
          <w:szCs w:val="24"/>
        </w:rPr>
        <w:t xml:space="preserve"> </w:t>
      </w:r>
      <w:r>
        <w:rPr>
          <w:rFonts w:ascii="宋体" w:hAnsi="宋体" w:eastAsia="宋体" w:cs="宋体"/>
          <w:spacing w:val="-2"/>
          <w:sz w:val="24"/>
          <w:szCs w:val="24"/>
        </w:rPr>
        <w:t>时。</w:t>
      </w:r>
    </w:p>
    <w:p w14:paraId="7D1524E0">
      <w:pPr>
        <w:spacing w:before="1" w:line="217" w:lineRule="auto"/>
        <w:ind w:left="471"/>
        <w:rPr>
          <w:rFonts w:ascii="宋体" w:hAnsi="宋体" w:eastAsia="宋体" w:cs="宋体"/>
          <w:sz w:val="24"/>
          <w:szCs w:val="24"/>
        </w:rPr>
      </w:pPr>
      <w:r>
        <w:rPr>
          <w:rFonts w:ascii="Times New Roman" w:hAnsi="Times New Roman" w:eastAsia="Times New Roman" w:cs="Times New Roman"/>
          <w:spacing w:val="-2"/>
          <w:sz w:val="24"/>
          <w:szCs w:val="24"/>
        </w:rPr>
        <w:t xml:space="preserve">1.1.5 </w:t>
      </w:r>
      <w:r>
        <w:rPr>
          <w:rFonts w:ascii="宋体" w:hAnsi="宋体" w:eastAsia="宋体" w:cs="宋体"/>
          <w:spacing w:val="-2"/>
          <w:sz w:val="24"/>
          <w:szCs w:val="24"/>
        </w:rPr>
        <w:t>合同价格和费用</w:t>
      </w:r>
    </w:p>
    <w:p w14:paraId="2EA109EB">
      <w:pPr>
        <w:spacing w:before="119" w:line="307" w:lineRule="auto"/>
        <w:ind w:left="28" w:right="80" w:firstLine="440"/>
        <w:rPr>
          <w:rFonts w:ascii="宋体" w:hAnsi="宋体" w:eastAsia="宋体" w:cs="宋体"/>
          <w:sz w:val="24"/>
          <w:szCs w:val="24"/>
        </w:rPr>
      </w:pPr>
      <w:r>
        <w:rPr>
          <w:rFonts w:ascii="Times New Roman" w:hAnsi="Times New Roman" w:eastAsia="Times New Roman" w:cs="Times New Roman"/>
          <w:spacing w:val="-1"/>
          <w:sz w:val="24"/>
          <w:szCs w:val="24"/>
        </w:rPr>
        <w:t xml:space="preserve">1.1.5.1 </w:t>
      </w:r>
      <w:r>
        <w:rPr>
          <w:rFonts w:ascii="宋体" w:hAnsi="宋体" w:eastAsia="宋体" w:cs="宋体"/>
          <w:spacing w:val="-1"/>
          <w:sz w:val="24"/>
          <w:szCs w:val="24"/>
        </w:rPr>
        <w:t>签约合同价：指委托人和咨询人在合同协议书中载明的、包括暂列金额在内</w:t>
      </w:r>
      <w:r>
        <w:rPr>
          <w:rFonts w:ascii="宋体" w:hAnsi="宋体" w:eastAsia="宋体" w:cs="宋体"/>
          <w:spacing w:val="-5"/>
          <w:sz w:val="24"/>
          <w:szCs w:val="24"/>
        </w:rPr>
        <w:t>的合同总金额。</w:t>
      </w:r>
    </w:p>
    <w:p w14:paraId="12C1780E">
      <w:pPr>
        <w:spacing w:before="1" w:line="308" w:lineRule="auto"/>
        <w:ind w:left="10" w:firstLine="458"/>
        <w:rPr>
          <w:rFonts w:ascii="宋体" w:hAnsi="宋体" w:eastAsia="宋体" w:cs="宋体"/>
          <w:sz w:val="24"/>
          <w:szCs w:val="24"/>
        </w:rPr>
      </w:pPr>
      <w:r>
        <w:rPr>
          <w:rFonts w:ascii="Times New Roman" w:hAnsi="Times New Roman" w:eastAsia="Times New Roman" w:cs="Times New Roman"/>
          <w:spacing w:val="-1"/>
          <w:sz w:val="24"/>
          <w:szCs w:val="24"/>
        </w:rPr>
        <w:t xml:space="preserve">1.1.5.2 </w:t>
      </w:r>
      <w:r>
        <w:rPr>
          <w:rFonts w:ascii="宋体" w:hAnsi="宋体" w:eastAsia="宋体" w:cs="宋体"/>
          <w:spacing w:val="-1"/>
          <w:sz w:val="24"/>
          <w:szCs w:val="24"/>
        </w:rPr>
        <w:t>合同价格（咨询服务费用</w:t>
      </w:r>
      <w:r>
        <w:rPr>
          <w:rFonts w:ascii="宋体" w:hAnsi="宋体" w:eastAsia="宋体" w:cs="宋体"/>
          <w:spacing w:val="6"/>
          <w:sz w:val="24"/>
          <w:szCs w:val="24"/>
        </w:rPr>
        <w:t>）：</w:t>
      </w:r>
      <w:r>
        <w:rPr>
          <w:rFonts w:ascii="宋体" w:hAnsi="宋体" w:eastAsia="宋体" w:cs="宋体"/>
          <w:spacing w:val="-1"/>
          <w:sz w:val="24"/>
          <w:szCs w:val="24"/>
        </w:rPr>
        <w:t>指咨询人按合同约定完</w:t>
      </w:r>
      <w:r>
        <w:rPr>
          <w:rFonts w:ascii="宋体" w:hAnsi="宋体" w:eastAsia="宋体" w:cs="宋体"/>
          <w:spacing w:val="-2"/>
          <w:sz w:val="24"/>
          <w:szCs w:val="24"/>
        </w:rPr>
        <w:t>成了全部咨询服务工作</w:t>
      </w:r>
      <w:r>
        <w:rPr>
          <w:rFonts w:ascii="宋体" w:hAnsi="宋体" w:eastAsia="宋体" w:cs="宋体"/>
          <w:spacing w:val="-6"/>
          <w:sz w:val="24"/>
          <w:szCs w:val="24"/>
        </w:rPr>
        <w:t>后，委托人应付给咨询人的金额，包括在履行合同过程中按合同约定进行的变更和调整。</w:t>
      </w:r>
    </w:p>
    <w:p w14:paraId="12FB1211">
      <w:pPr>
        <w:spacing w:before="2" w:line="307" w:lineRule="auto"/>
        <w:ind w:left="15" w:right="80" w:firstLine="452"/>
        <w:rPr>
          <w:rFonts w:ascii="宋体" w:hAnsi="宋体" w:eastAsia="宋体" w:cs="宋体"/>
          <w:sz w:val="24"/>
          <w:szCs w:val="24"/>
        </w:rPr>
      </w:pPr>
      <w:r>
        <w:rPr>
          <w:rFonts w:ascii="Times New Roman" w:hAnsi="Times New Roman" w:eastAsia="Times New Roman" w:cs="Times New Roman"/>
          <w:spacing w:val="-2"/>
          <w:sz w:val="24"/>
          <w:szCs w:val="24"/>
        </w:rPr>
        <w:t xml:space="preserve">1.1.5.3  </w:t>
      </w:r>
      <w:r>
        <w:rPr>
          <w:rFonts w:ascii="宋体" w:hAnsi="宋体" w:eastAsia="宋体" w:cs="宋体"/>
          <w:spacing w:val="-2"/>
          <w:sz w:val="24"/>
          <w:szCs w:val="24"/>
        </w:rPr>
        <w:t>暂列金额：指暂时未定的，包括在合同中并在</w:t>
      </w:r>
      <w:r>
        <w:rPr>
          <w:rFonts w:ascii="宋体" w:hAnsi="宋体" w:eastAsia="宋体" w:cs="宋体"/>
          <w:spacing w:val="-3"/>
          <w:sz w:val="24"/>
          <w:szCs w:val="24"/>
        </w:rPr>
        <w:t>投标报价清单中以此名称标明</w:t>
      </w:r>
      <w:r>
        <w:rPr>
          <w:rFonts w:ascii="宋体" w:hAnsi="宋体" w:eastAsia="宋体" w:cs="宋体"/>
          <w:spacing w:val="-2"/>
          <w:sz w:val="24"/>
          <w:szCs w:val="24"/>
        </w:rPr>
        <w:t>的金额，用于支付本项目咨询服务可能发生的变更、奖励激励或作为不可预见费用，按</w:t>
      </w:r>
      <w:r>
        <w:rPr>
          <w:rFonts w:ascii="宋体" w:hAnsi="宋体" w:eastAsia="宋体" w:cs="宋体"/>
          <w:spacing w:val="-3"/>
          <w:sz w:val="24"/>
          <w:szCs w:val="24"/>
        </w:rPr>
        <w:t>照合同条款第</w:t>
      </w:r>
      <w:r>
        <w:rPr>
          <w:rFonts w:ascii="宋体" w:hAnsi="宋体" w:eastAsia="宋体" w:cs="宋体"/>
          <w:spacing w:val="-24"/>
          <w:sz w:val="24"/>
          <w:szCs w:val="24"/>
        </w:rPr>
        <w:t xml:space="preserve"> </w:t>
      </w:r>
      <w:r>
        <w:rPr>
          <w:rFonts w:ascii="Times New Roman" w:hAnsi="Times New Roman" w:eastAsia="Times New Roman" w:cs="Times New Roman"/>
          <w:spacing w:val="-3"/>
          <w:sz w:val="24"/>
          <w:szCs w:val="24"/>
        </w:rPr>
        <w:t xml:space="preserve">10.7 </w:t>
      </w:r>
      <w:r>
        <w:rPr>
          <w:rFonts w:ascii="宋体" w:hAnsi="宋体" w:eastAsia="宋体" w:cs="宋体"/>
          <w:spacing w:val="-3"/>
          <w:sz w:val="24"/>
          <w:szCs w:val="24"/>
        </w:rPr>
        <w:t>款的规定使用。</w:t>
      </w:r>
    </w:p>
    <w:p w14:paraId="48F6A4DB">
      <w:pPr>
        <w:spacing w:line="220" w:lineRule="auto"/>
        <w:ind w:left="468"/>
        <w:rPr>
          <w:rFonts w:ascii="宋体" w:hAnsi="宋体" w:eastAsia="宋体" w:cs="宋体"/>
          <w:sz w:val="24"/>
          <w:szCs w:val="24"/>
        </w:rPr>
      </w:pPr>
      <w:r>
        <w:rPr>
          <w:rFonts w:ascii="Times New Roman" w:hAnsi="Times New Roman" w:eastAsia="Times New Roman" w:cs="Times New Roman"/>
          <w:spacing w:val="-6"/>
          <w:sz w:val="24"/>
          <w:szCs w:val="24"/>
        </w:rPr>
        <w:t>1.1.6</w:t>
      </w:r>
      <w:r>
        <w:rPr>
          <w:rFonts w:ascii="Times New Roman" w:hAnsi="Times New Roman" w:eastAsia="Times New Roman" w:cs="Times New Roman"/>
          <w:spacing w:val="15"/>
          <w:sz w:val="24"/>
          <w:szCs w:val="24"/>
        </w:rPr>
        <w:t xml:space="preserve"> </w:t>
      </w:r>
      <w:r>
        <w:rPr>
          <w:rFonts w:ascii="宋体" w:hAnsi="宋体" w:eastAsia="宋体" w:cs="宋体"/>
          <w:spacing w:val="-6"/>
          <w:sz w:val="24"/>
          <w:szCs w:val="24"/>
        </w:rPr>
        <w:t>其他</w:t>
      </w:r>
    </w:p>
    <w:p w14:paraId="17B23CA2">
      <w:pPr>
        <w:spacing w:before="114" w:line="309" w:lineRule="auto"/>
        <w:ind w:left="11" w:right="80" w:firstLine="457"/>
        <w:rPr>
          <w:rFonts w:ascii="宋体" w:hAnsi="宋体" w:eastAsia="宋体" w:cs="宋体"/>
          <w:sz w:val="24"/>
          <w:szCs w:val="24"/>
        </w:rPr>
      </w:pPr>
      <w:r>
        <w:rPr>
          <w:rFonts w:ascii="Times New Roman" w:hAnsi="Times New Roman" w:eastAsia="Times New Roman" w:cs="Times New Roman"/>
          <w:spacing w:val="-1"/>
          <w:sz w:val="24"/>
          <w:szCs w:val="24"/>
        </w:rPr>
        <w:t xml:space="preserve">1.1.6.1 </w:t>
      </w:r>
      <w:r>
        <w:rPr>
          <w:rFonts w:ascii="宋体" w:hAnsi="宋体" w:eastAsia="宋体" w:cs="宋体"/>
          <w:spacing w:val="-1"/>
          <w:sz w:val="24"/>
          <w:szCs w:val="24"/>
        </w:rPr>
        <w:t>书面形式：指合同文件、信件、电报、电传、传真等可以有形地表现所载内</w:t>
      </w:r>
      <w:r>
        <w:rPr>
          <w:rFonts w:ascii="宋体" w:hAnsi="宋体" w:eastAsia="宋体" w:cs="宋体"/>
          <w:spacing w:val="-2"/>
          <w:sz w:val="24"/>
          <w:szCs w:val="24"/>
        </w:rPr>
        <w:t>容的形式。以电子数据交换、电子邮件等方式能够有形地表现所载内容，并可以随时调</w:t>
      </w:r>
      <w:r>
        <w:rPr>
          <w:rFonts w:ascii="宋体" w:hAnsi="宋体" w:eastAsia="宋体" w:cs="宋体"/>
          <w:spacing w:val="-1"/>
          <w:sz w:val="24"/>
          <w:szCs w:val="24"/>
        </w:rPr>
        <w:t>取查用的数据电文，视为书面形式。</w:t>
      </w:r>
    </w:p>
    <w:p w14:paraId="62812024">
      <w:pPr>
        <w:pStyle w:val="3"/>
        <w:spacing w:before="255" w:line="222" w:lineRule="auto"/>
        <w:ind w:left="14"/>
        <w:outlineLvl w:val="2"/>
        <w:rPr>
          <w:sz w:val="24"/>
          <w:szCs w:val="24"/>
        </w:rPr>
      </w:pPr>
      <w:bookmarkStart w:id="204" w:name="_Toc8952"/>
      <w:r>
        <w:rPr>
          <w:rFonts w:ascii="Times New Roman" w:hAnsi="Times New Roman" w:eastAsia="Times New Roman" w:cs="Times New Roman"/>
          <w:b/>
          <w:bCs/>
          <w:spacing w:val="-2"/>
          <w:sz w:val="24"/>
          <w:szCs w:val="24"/>
        </w:rPr>
        <w:t xml:space="preserve">1.2  </w:t>
      </w:r>
      <w:r>
        <w:rPr>
          <w:spacing w:val="-2"/>
          <w:sz w:val="24"/>
          <w:szCs w:val="24"/>
        </w:rPr>
        <w:t>语言文字</w:t>
      </w:r>
      <w:bookmarkEnd w:id="204"/>
    </w:p>
    <w:p w14:paraId="31B3A4A1">
      <w:pPr>
        <w:spacing w:line="290" w:lineRule="auto"/>
        <w:rPr>
          <w:rFonts w:ascii="Arial"/>
          <w:sz w:val="21"/>
        </w:rPr>
      </w:pPr>
    </w:p>
    <w:p w14:paraId="349E316B">
      <w:pPr>
        <w:spacing w:before="79" w:line="309" w:lineRule="auto"/>
        <w:ind w:left="7" w:right="80" w:firstLine="456"/>
        <w:rPr>
          <w:rFonts w:ascii="宋体" w:hAnsi="宋体" w:eastAsia="宋体" w:cs="宋体"/>
          <w:spacing w:val="-5"/>
          <w:sz w:val="24"/>
          <w:szCs w:val="24"/>
        </w:rPr>
      </w:pPr>
      <w:r>
        <w:rPr>
          <w:rFonts w:ascii="宋体" w:hAnsi="宋体" w:eastAsia="宋体" w:cs="宋体"/>
          <w:spacing w:val="-1"/>
          <w:sz w:val="24"/>
          <w:szCs w:val="24"/>
        </w:rPr>
        <w:t>除专用术语外，合同使用的语言文字为中文。专用术语使用外文的，应附有中文注</w:t>
      </w:r>
      <w:r>
        <w:rPr>
          <w:rFonts w:ascii="宋体" w:hAnsi="宋体" w:eastAsia="宋体" w:cs="宋体"/>
          <w:spacing w:val="-5"/>
          <w:sz w:val="24"/>
          <w:szCs w:val="24"/>
        </w:rPr>
        <w:t>释。</w:t>
      </w:r>
      <w:bookmarkStart w:id="205" w:name="_Toc21442"/>
    </w:p>
    <w:p w14:paraId="377F6E70">
      <w:pPr>
        <w:spacing w:before="79" w:line="309" w:lineRule="auto"/>
        <w:ind w:left="7" w:right="80" w:firstLine="456"/>
        <w:rPr>
          <w:sz w:val="24"/>
          <w:szCs w:val="24"/>
        </w:rPr>
      </w:pPr>
      <w:r>
        <w:rPr>
          <w:rFonts w:ascii="Times New Roman" w:hAnsi="Times New Roman" w:eastAsia="Times New Roman" w:cs="Times New Roman"/>
          <w:b/>
          <w:bCs/>
          <w:spacing w:val="-2"/>
          <w:sz w:val="24"/>
          <w:szCs w:val="24"/>
        </w:rPr>
        <w:t xml:space="preserve">1.3  </w:t>
      </w:r>
      <w:r>
        <w:rPr>
          <w:spacing w:val="-2"/>
          <w:sz w:val="24"/>
          <w:szCs w:val="24"/>
        </w:rPr>
        <w:t>法律、标准与规范</w:t>
      </w:r>
      <w:bookmarkEnd w:id="205"/>
    </w:p>
    <w:p w14:paraId="3AC8498F">
      <w:pPr>
        <w:spacing w:line="254" w:lineRule="auto"/>
        <w:rPr>
          <w:rFonts w:ascii="宋体" w:hAnsi="宋体" w:eastAsia="宋体" w:cs="宋体"/>
          <w:sz w:val="24"/>
          <w:szCs w:val="24"/>
        </w:rPr>
      </w:pPr>
      <w:r>
        <w:rPr>
          <w:rFonts w:hint="eastAsia" w:ascii="Arial" w:eastAsia="宋体"/>
          <w:sz w:val="21"/>
          <w:lang w:eastAsia="zh-CN"/>
        </w:rPr>
        <w:br w:type="page"/>
      </w:r>
      <w:r>
        <w:rPr>
          <w:rFonts w:ascii="Times New Roman" w:hAnsi="Times New Roman" w:eastAsia="Times New Roman" w:cs="Times New Roman"/>
          <w:spacing w:val="-6"/>
          <w:sz w:val="24"/>
          <w:szCs w:val="24"/>
        </w:rPr>
        <w:t>1.3.1</w:t>
      </w:r>
      <w:r>
        <w:rPr>
          <w:rFonts w:ascii="Times New Roman" w:hAnsi="Times New Roman" w:eastAsia="Times New Roman" w:cs="Times New Roman"/>
          <w:spacing w:val="15"/>
          <w:sz w:val="24"/>
          <w:szCs w:val="24"/>
        </w:rPr>
        <w:t xml:space="preserve"> </w:t>
      </w:r>
      <w:r>
        <w:rPr>
          <w:rFonts w:ascii="宋体" w:hAnsi="宋体" w:eastAsia="宋体" w:cs="宋体"/>
          <w:spacing w:val="-6"/>
          <w:sz w:val="24"/>
          <w:szCs w:val="24"/>
        </w:rPr>
        <w:t>法律</w:t>
      </w:r>
    </w:p>
    <w:p w14:paraId="2F8B4ABA">
      <w:pPr>
        <w:spacing w:before="114" w:line="308" w:lineRule="auto"/>
        <w:ind w:left="8" w:right="123" w:firstLine="443"/>
        <w:rPr>
          <w:rFonts w:ascii="宋体" w:hAnsi="宋体" w:eastAsia="宋体" w:cs="宋体"/>
          <w:sz w:val="24"/>
          <w:szCs w:val="24"/>
        </w:rPr>
      </w:pPr>
      <w:r>
        <w:rPr>
          <w:rFonts w:ascii="宋体" w:hAnsi="宋体" w:eastAsia="宋体" w:cs="宋体"/>
          <w:spacing w:val="-1"/>
          <w:sz w:val="24"/>
          <w:szCs w:val="24"/>
        </w:rPr>
        <w:t>适用于合同的法律包括中华人民共和国法律、行政法规、部门规章，以及项目所在</w:t>
      </w:r>
      <w:r>
        <w:rPr>
          <w:rFonts w:ascii="宋体" w:hAnsi="宋体" w:eastAsia="宋体" w:cs="宋体"/>
          <w:spacing w:val="-2"/>
          <w:sz w:val="24"/>
          <w:szCs w:val="24"/>
        </w:rPr>
        <w:t>地的地方性法规、</w:t>
      </w:r>
      <w:r>
        <w:rPr>
          <w:rFonts w:ascii="宋体" w:hAnsi="宋体" w:eastAsia="宋体" w:cs="宋体"/>
          <w:spacing w:val="-71"/>
          <w:sz w:val="24"/>
          <w:szCs w:val="24"/>
        </w:rPr>
        <w:t xml:space="preserve"> </w:t>
      </w:r>
      <w:r>
        <w:rPr>
          <w:rFonts w:ascii="宋体" w:hAnsi="宋体" w:eastAsia="宋体" w:cs="宋体"/>
          <w:spacing w:val="-2"/>
          <w:sz w:val="24"/>
          <w:szCs w:val="24"/>
        </w:rPr>
        <w:t>自治条例、单行条例和地方政府</w:t>
      </w:r>
      <w:r>
        <w:rPr>
          <w:rFonts w:ascii="宋体" w:hAnsi="宋体" w:eastAsia="宋体" w:cs="宋体"/>
          <w:spacing w:val="-3"/>
          <w:sz w:val="24"/>
          <w:szCs w:val="24"/>
        </w:rPr>
        <w:t>规章。</w:t>
      </w:r>
    </w:p>
    <w:p w14:paraId="75FC3672">
      <w:pPr>
        <w:spacing w:line="220" w:lineRule="auto"/>
        <w:ind w:left="471"/>
        <w:rPr>
          <w:rFonts w:ascii="宋体" w:hAnsi="宋体" w:eastAsia="宋体" w:cs="宋体"/>
          <w:sz w:val="24"/>
          <w:szCs w:val="24"/>
        </w:rPr>
      </w:pPr>
      <w:r>
        <w:rPr>
          <w:rFonts w:ascii="Times New Roman" w:hAnsi="Times New Roman" w:eastAsia="Times New Roman" w:cs="Times New Roman"/>
          <w:spacing w:val="-2"/>
          <w:sz w:val="24"/>
          <w:szCs w:val="24"/>
        </w:rPr>
        <w:t xml:space="preserve">1.3.2  </w:t>
      </w:r>
      <w:r>
        <w:rPr>
          <w:rFonts w:ascii="宋体" w:hAnsi="宋体" w:eastAsia="宋体" w:cs="宋体"/>
          <w:spacing w:val="-2"/>
          <w:sz w:val="24"/>
          <w:szCs w:val="24"/>
        </w:rPr>
        <w:t>标准与规范</w:t>
      </w:r>
    </w:p>
    <w:p w14:paraId="2E48FB3E">
      <w:pPr>
        <w:spacing w:before="111" w:line="308" w:lineRule="auto"/>
        <w:ind w:left="14" w:right="60" w:firstLine="435"/>
        <w:rPr>
          <w:rFonts w:ascii="宋体" w:hAnsi="宋体" w:eastAsia="宋体" w:cs="宋体"/>
          <w:sz w:val="24"/>
          <w:szCs w:val="24"/>
        </w:rPr>
      </w:pPr>
      <w:r>
        <w:rPr>
          <w:rFonts w:ascii="宋体" w:hAnsi="宋体" w:eastAsia="宋体" w:cs="宋体"/>
          <w:spacing w:val="-5"/>
          <w:sz w:val="24"/>
          <w:szCs w:val="24"/>
        </w:rPr>
        <w:t>适用于合同的标准与规范包括现行的国家标准、行业标准</w:t>
      </w:r>
      <w:r>
        <w:rPr>
          <w:rFonts w:ascii="宋体" w:hAnsi="宋体" w:eastAsia="宋体" w:cs="宋体"/>
          <w:spacing w:val="-6"/>
          <w:sz w:val="24"/>
          <w:szCs w:val="24"/>
        </w:rPr>
        <w:t>、项目所在地的地方标准，</w:t>
      </w:r>
      <w:r>
        <w:rPr>
          <w:rFonts w:ascii="宋体" w:hAnsi="宋体" w:eastAsia="宋体" w:cs="宋体"/>
          <w:spacing w:val="-2"/>
          <w:sz w:val="24"/>
          <w:szCs w:val="24"/>
        </w:rPr>
        <w:t>以及国家相应的行业规范、规程等，合同当事人有特别要求的，应在专用合同条款中约</w:t>
      </w:r>
      <w:r>
        <w:rPr>
          <w:rFonts w:ascii="宋体" w:hAnsi="宋体" w:eastAsia="宋体" w:cs="宋体"/>
          <w:spacing w:val="-8"/>
          <w:sz w:val="24"/>
          <w:szCs w:val="24"/>
        </w:rPr>
        <w:t>定。</w:t>
      </w:r>
    </w:p>
    <w:p w14:paraId="26E4C2C1">
      <w:pPr>
        <w:spacing w:line="310" w:lineRule="auto"/>
        <w:ind w:left="9" w:right="124" w:firstLine="442"/>
        <w:rPr>
          <w:rFonts w:ascii="宋体" w:hAnsi="宋体" w:eastAsia="宋体" w:cs="宋体"/>
          <w:sz w:val="24"/>
          <w:szCs w:val="24"/>
        </w:rPr>
      </w:pPr>
      <w:r>
        <w:rPr>
          <w:rFonts w:ascii="宋体" w:hAnsi="宋体" w:eastAsia="宋体" w:cs="宋体"/>
          <w:spacing w:val="-1"/>
          <w:sz w:val="24"/>
          <w:szCs w:val="24"/>
        </w:rPr>
        <w:t>委托人要求使用国外标准与规范的，应负责提供所使用标准与规范的原文版和中译</w:t>
      </w:r>
      <w:r>
        <w:rPr>
          <w:rFonts w:ascii="宋体" w:hAnsi="宋体" w:eastAsia="宋体" w:cs="宋体"/>
          <w:spacing w:val="1"/>
          <w:sz w:val="24"/>
          <w:szCs w:val="24"/>
        </w:rPr>
        <w:t>本，并在专用合同条款中约定提供的时间、份数和其他要求等。</w:t>
      </w:r>
    </w:p>
    <w:p w14:paraId="5D5356C9">
      <w:pPr>
        <w:pStyle w:val="3"/>
        <w:spacing w:before="254" w:line="221" w:lineRule="auto"/>
        <w:ind w:left="14"/>
        <w:outlineLvl w:val="2"/>
        <w:rPr>
          <w:sz w:val="24"/>
          <w:szCs w:val="24"/>
        </w:rPr>
      </w:pPr>
      <w:bookmarkStart w:id="206" w:name="_Toc27554"/>
      <w:r>
        <w:rPr>
          <w:rFonts w:ascii="Times New Roman" w:hAnsi="Times New Roman" w:eastAsia="Times New Roman" w:cs="Times New Roman"/>
          <w:b/>
          <w:bCs/>
          <w:spacing w:val="-2"/>
          <w:sz w:val="24"/>
          <w:szCs w:val="24"/>
        </w:rPr>
        <w:t xml:space="preserve">1.4  </w:t>
      </w:r>
      <w:r>
        <w:rPr>
          <w:spacing w:val="-2"/>
          <w:sz w:val="24"/>
          <w:szCs w:val="24"/>
        </w:rPr>
        <w:t>合同文件的优先顺序</w:t>
      </w:r>
      <w:bookmarkEnd w:id="206"/>
    </w:p>
    <w:p w14:paraId="2CD137CF">
      <w:pPr>
        <w:spacing w:line="292" w:lineRule="auto"/>
        <w:rPr>
          <w:rFonts w:ascii="Arial"/>
          <w:sz w:val="21"/>
        </w:rPr>
      </w:pPr>
    </w:p>
    <w:p w14:paraId="181EC23B">
      <w:pPr>
        <w:spacing w:before="78" w:line="219" w:lineRule="auto"/>
        <w:ind w:left="453"/>
        <w:rPr>
          <w:rFonts w:ascii="宋体" w:hAnsi="宋体" w:eastAsia="宋体" w:cs="宋体"/>
          <w:sz w:val="24"/>
          <w:szCs w:val="24"/>
        </w:rPr>
      </w:pPr>
      <w:r>
        <w:rPr>
          <w:rFonts w:ascii="宋体" w:hAnsi="宋体" w:eastAsia="宋体" w:cs="宋体"/>
          <w:spacing w:val="-1"/>
          <w:sz w:val="24"/>
          <w:szCs w:val="24"/>
        </w:rPr>
        <w:t>合同文件的组成及优先解释顺序见合同协议书约定。</w:t>
      </w:r>
    </w:p>
    <w:p w14:paraId="303DE621">
      <w:pPr>
        <w:spacing w:line="295" w:lineRule="auto"/>
        <w:rPr>
          <w:rFonts w:ascii="Arial"/>
          <w:sz w:val="21"/>
        </w:rPr>
      </w:pPr>
    </w:p>
    <w:p w14:paraId="7D2227B4">
      <w:pPr>
        <w:pStyle w:val="3"/>
        <w:spacing w:before="78" w:line="222" w:lineRule="auto"/>
        <w:ind w:left="14"/>
        <w:outlineLvl w:val="2"/>
        <w:rPr>
          <w:sz w:val="24"/>
          <w:szCs w:val="24"/>
        </w:rPr>
      </w:pPr>
      <w:bookmarkStart w:id="207" w:name="_Toc6139"/>
      <w:r>
        <w:rPr>
          <w:rFonts w:ascii="Times New Roman" w:hAnsi="Times New Roman" w:eastAsia="Times New Roman" w:cs="Times New Roman"/>
          <w:b/>
          <w:bCs/>
          <w:spacing w:val="-2"/>
          <w:sz w:val="24"/>
          <w:szCs w:val="24"/>
        </w:rPr>
        <w:t xml:space="preserve">1.5  </w:t>
      </w:r>
      <w:r>
        <w:rPr>
          <w:spacing w:val="-2"/>
          <w:sz w:val="24"/>
          <w:szCs w:val="24"/>
        </w:rPr>
        <w:t>资料与文件的提供</w:t>
      </w:r>
      <w:bookmarkEnd w:id="207"/>
    </w:p>
    <w:p w14:paraId="4A1ECE3F">
      <w:pPr>
        <w:spacing w:line="291" w:lineRule="auto"/>
        <w:rPr>
          <w:rFonts w:ascii="Arial"/>
          <w:sz w:val="21"/>
        </w:rPr>
      </w:pPr>
    </w:p>
    <w:p w14:paraId="20D06381">
      <w:pPr>
        <w:spacing w:before="79" w:line="219" w:lineRule="auto"/>
        <w:ind w:left="471"/>
        <w:rPr>
          <w:rFonts w:ascii="宋体" w:hAnsi="宋体" w:eastAsia="宋体" w:cs="宋体"/>
          <w:sz w:val="24"/>
          <w:szCs w:val="24"/>
        </w:rPr>
      </w:pPr>
      <w:r>
        <w:rPr>
          <w:rFonts w:ascii="Times New Roman" w:hAnsi="Times New Roman" w:eastAsia="Times New Roman" w:cs="Times New Roman"/>
          <w:spacing w:val="-1"/>
          <w:sz w:val="24"/>
          <w:szCs w:val="24"/>
        </w:rPr>
        <w:t xml:space="preserve">1.5.1 </w:t>
      </w:r>
      <w:r>
        <w:rPr>
          <w:rFonts w:ascii="宋体" w:hAnsi="宋体" w:eastAsia="宋体" w:cs="宋体"/>
          <w:spacing w:val="-1"/>
          <w:sz w:val="24"/>
          <w:szCs w:val="24"/>
        </w:rPr>
        <w:t>委托人提供的资料</w:t>
      </w:r>
    </w:p>
    <w:p w14:paraId="482F36D8">
      <w:pPr>
        <w:spacing w:before="117" w:line="307" w:lineRule="auto"/>
        <w:ind w:left="8" w:right="123" w:firstLine="445"/>
        <w:rPr>
          <w:rFonts w:ascii="宋体" w:hAnsi="宋体" w:eastAsia="宋体" w:cs="宋体"/>
          <w:sz w:val="24"/>
          <w:szCs w:val="24"/>
        </w:rPr>
      </w:pPr>
      <w:r>
        <w:rPr>
          <w:rFonts w:ascii="宋体" w:hAnsi="宋体" w:eastAsia="宋体" w:cs="宋体"/>
          <w:spacing w:val="-1"/>
          <w:sz w:val="24"/>
          <w:szCs w:val="24"/>
        </w:rPr>
        <w:t>按专用合同条款约定由委托人提供咨询人用于完成咨询服务所需要的资料，委托人</w:t>
      </w:r>
      <w:r>
        <w:rPr>
          <w:rFonts w:ascii="宋体" w:hAnsi="宋体" w:eastAsia="宋体" w:cs="宋体"/>
          <w:spacing w:val="1"/>
          <w:sz w:val="24"/>
          <w:szCs w:val="24"/>
        </w:rPr>
        <w:t>应按合同约定的期限和数量提供给咨询人。</w:t>
      </w:r>
    </w:p>
    <w:p w14:paraId="4F93EBD6">
      <w:pPr>
        <w:spacing w:before="1" w:line="218" w:lineRule="auto"/>
        <w:ind w:left="471"/>
        <w:rPr>
          <w:rFonts w:ascii="宋体" w:hAnsi="宋体" w:eastAsia="宋体" w:cs="宋体"/>
          <w:sz w:val="24"/>
          <w:szCs w:val="24"/>
        </w:rPr>
      </w:pPr>
      <w:r>
        <w:rPr>
          <w:rFonts w:ascii="Times New Roman" w:hAnsi="Times New Roman" w:eastAsia="Times New Roman" w:cs="Times New Roman"/>
          <w:spacing w:val="-2"/>
          <w:sz w:val="24"/>
          <w:szCs w:val="24"/>
        </w:rPr>
        <w:t>1.5.2</w:t>
      </w:r>
      <w:r>
        <w:rPr>
          <w:rFonts w:ascii="Times New Roman" w:hAnsi="Times New Roman" w:eastAsia="Times New Roman" w:cs="Times New Roman"/>
          <w:spacing w:val="35"/>
          <w:sz w:val="24"/>
          <w:szCs w:val="24"/>
        </w:rPr>
        <w:t xml:space="preserve"> </w:t>
      </w:r>
      <w:r>
        <w:rPr>
          <w:rFonts w:ascii="宋体" w:hAnsi="宋体" w:eastAsia="宋体" w:cs="宋体"/>
          <w:spacing w:val="-2"/>
          <w:sz w:val="24"/>
          <w:szCs w:val="24"/>
        </w:rPr>
        <w:t>咨询人提供的咨询服务成果文件</w:t>
      </w:r>
    </w:p>
    <w:p w14:paraId="61540C08">
      <w:pPr>
        <w:spacing w:before="115" w:line="308" w:lineRule="auto"/>
        <w:ind w:left="8" w:right="123" w:firstLine="453"/>
        <w:rPr>
          <w:rFonts w:ascii="宋体" w:hAnsi="宋体" w:eastAsia="宋体" w:cs="宋体"/>
          <w:sz w:val="24"/>
          <w:szCs w:val="24"/>
        </w:rPr>
      </w:pPr>
      <w:r>
        <w:rPr>
          <w:rFonts w:ascii="宋体" w:hAnsi="宋体" w:eastAsia="宋体" w:cs="宋体"/>
          <w:spacing w:val="-1"/>
          <w:sz w:val="24"/>
          <w:szCs w:val="24"/>
        </w:rPr>
        <w:t>咨询人应按合同约定的期限和数量向委托人提供咨询服务成果文件。合同约定咨询</w:t>
      </w:r>
      <w:r>
        <w:rPr>
          <w:rFonts w:ascii="宋体" w:hAnsi="宋体" w:eastAsia="宋体" w:cs="宋体"/>
          <w:spacing w:val="5"/>
          <w:sz w:val="24"/>
          <w:szCs w:val="24"/>
        </w:rPr>
        <w:t>服务成果文件应经委托人审核或批准的，委托人应在合同约定的期限内审核</w:t>
      </w:r>
      <w:r>
        <w:rPr>
          <w:rFonts w:ascii="宋体" w:hAnsi="宋体" w:eastAsia="宋体" w:cs="宋体"/>
          <w:spacing w:val="4"/>
          <w:sz w:val="24"/>
          <w:szCs w:val="24"/>
        </w:rPr>
        <w:t>、批准或</w:t>
      </w:r>
      <w:r>
        <w:rPr>
          <w:rFonts w:ascii="宋体" w:hAnsi="宋体" w:eastAsia="宋体" w:cs="宋体"/>
          <w:sz w:val="24"/>
          <w:szCs w:val="24"/>
        </w:rPr>
        <w:t>提出修改意见。</w:t>
      </w:r>
    </w:p>
    <w:p w14:paraId="74CF6ACD">
      <w:pPr>
        <w:spacing w:before="1" w:line="219" w:lineRule="auto"/>
        <w:ind w:left="471"/>
        <w:rPr>
          <w:rFonts w:ascii="宋体" w:hAnsi="宋体" w:eastAsia="宋体" w:cs="宋体"/>
          <w:sz w:val="24"/>
          <w:szCs w:val="24"/>
        </w:rPr>
      </w:pPr>
      <w:r>
        <w:rPr>
          <w:rFonts w:ascii="Times New Roman" w:hAnsi="Times New Roman" w:eastAsia="Times New Roman" w:cs="Times New Roman"/>
          <w:spacing w:val="-3"/>
          <w:sz w:val="24"/>
          <w:szCs w:val="24"/>
        </w:rPr>
        <w:t>1.5.3</w:t>
      </w:r>
      <w:r>
        <w:rPr>
          <w:rFonts w:ascii="Times New Roman" w:hAnsi="Times New Roman" w:eastAsia="Times New Roman" w:cs="Times New Roman"/>
          <w:spacing w:val="32"/>
          <w:w w:val="101"/>
          <w:sz w:val="24"/>
          <w:szCs w:val="24"/>
        </w:rPr>
        <w:t xml:space="preserve"> </w:t>
      </w:r>
      <w:r>
        <w:rPr>
          <w:rFonts w:ascii="宋体" w:hAnsi="宋体" w:eastAsia="宋体" w:cs="宋体"/>
          <w:spacing w:val="-3"/>
          <w:sz w:val="24"/>
          <w:szCs w:val="24"/>
        </w:rPr>
        <w:t>资料与文件错误的通知</w:t>
      </w:r>
    </w:p>
    <w:p w14:paraId="29B3E53E">
      <w:pPr>
        <w:spacing w:before="113" w:line="310" w:lineRule="auto"/>
        <w:ind w:left="8" w:right="123" w:firstLine="443"/>
        <w:rPr>
          <w:rFonts w:ascii="宋体" w:hAnsi="宋体" w:eastAsia="宋体" w:cs="宋体"/>
          <w:sz w:val="24"/>
          <w:szCs w:val="24"/>
        </w:rPr>
      </w:pPr>
      <w:r>
        <w:rPr>
          <w:rFonts w:ascii="宋体" w:hAnsi="宋体" w:eastAsia="宋体" w:cs="宋体"/>
          <w:spacing w:val="-1"/>
          <w:sz w:val="24"/>
          <w:szCs w:val="24"/>
        </w:rPr>
        <w:t>任何一方当事人发现资料或文件中存在明显错误或疏忽，均应及时书面通知对方当</w:t>
      </w:r>
      <w:r>
        <w:rPr>
          <w:rFonts w:ascii="宋体" w:hAnsi="宋体" w:eastAsia="宋体" w:cs="宋体"/>
          <w:sz w:val="24"/>
          <w:szCs w:val="24"/>
        </w:rPr>
        <w:t>事人，并应立即采取适当的措施防止该错误或疏忽造成损失或损失扩大。</w:t>
      </w:r>
    </w:p>
    <w:p w14:paraId="3F87312C">
      <w:pPr>
        <w:pStyle w:val="3"/>
        <w:spacing w:before="255" w:line="221" w:lineRule="auto"/>
        <w:ind w:left="14"/>
        <w:outlineLvl w:val="2"/>
        <w:rPr>
          <w:sz w:val="24"/>
          <w:szCs w:val="24"/>
        </w:rPr>
      </w:pPr>
      <w:bookmarkStart w:id="208" w:name="_Toc7923"/>
      <w:r>
        <w:rPr>
          <w:rFonts w:ascii="Times New Roman" w:hAnsi="Times New Roman" w:eastAsia="Times New Roman" w:cs="Times New Roman"/>
          <w:b/>
          <w:bCs/>
          <w:spacing w:val="-6"/>
          <w:sz w:val="24"/>
          <w:szCs w:val="24"/>
        </w:rPr>
        <w:t>1.6</w:t>
      </w:r>
      <w:r>
        <w:rPr>
          <w:rFonts w:ascii="Times New Roman" w:hAnsi="Times New Roman" w:eastAsia="Times New Roman" w:cs="Times New Roman"/>
          <w:b/>
          <w:bCs/>
          <w:spacing w:val="6"/>
          <w:sz w:val="24"/>
          <w:szCs w:val="24"/>
        </w:rPr>
        <w:t xml:space="preserve">  </w:t>
      </w:r>
      <w:r>
        <w:rPr>
          <w:spacing w:val="-6"/>
          <w:sz w:val="24"/>
          <w:szCs w:val="24"/>
        </w:rPr>
        <w:t>联络</w:t>
      </w:r>
      <w:bookmarkEnd w:id="208"/>
    </w:p>
    <w:p w14:paraId="7A1ED4B0">
      <w:pPr>
        <w:spacing w:line="294" w:lineRule="auto"/>
        <w:rPr>
          <w:rFonts w:ascii="Arial"/>
          <w:sz w:val="21"/>
        </w:rPr>
      </w:pPr>
    </w:p>
    <w:p w14:paraId="201E5F9A">
      <w:pPr>
        <w:spacing w:before="78" w:line="307" w:lineRule="auto"/>
        <w:ind w:left="12" w:right="119" w:firstLine="458"/>
        <w:rPr>
          <w:rFonts w:ascii="宋体" w:hAnsi="宋体" w:eastAsia="宋体" w:cs="宋体"/>
          <w:sz w:val="24"/>
          <w:szCs w:val="24"/>
        </w:rPr>
      </w:pPr>
      <w:r>
        <w:rPr>
          <w:rFonts w:ascii="Times New Roman" w:hAnsi="Times New Roman" w:eastAsia="Times New Roman" w:cs="Times New Roman"/>
          <w:spacing w:val="-2"/>
          <w:sz w:val="24"/>
          <w:szCs w:val="24"/>
        </w:rPr>
        <w:t xml:space="preserve">1.6.1 </w:t>
      </w:r>
      <w:r>
        <w:rPr>
          <w:rFonts w:ascii="宋体" w:hAnsi="宋体" w:eastAsia="宋体" w:cs="宋体"/>
          <w:spacing w:val="-2"/>
          <w:sz w:val="24"/>
          <w:szCs w:val="24"/>
        </w:rPr>
        <w:t>与合同有关的报告、通知、批准、证明</w:t>
      </w:r>
      <w:r>
        <w:rPr>
          <w:rFonts w:ascii="宋体" w:hAnsi="宋体" w:eastAsia="宋体" w:cs="宋体"/>
          <w:spacing w:val="-3"/>
          <w:sz w:val="24"/>
          <w:szCs w:val="24"/>
        </w:rPr>
        <w:t>、证书、指示、要求、请求、同意、意见、确定和决定等，均应采用书面形式。</w:t>
      </w:r>
    </w:p>
    <w:p w14:paraId="78C4AFA0">
      <w:pPr>
        <w:spacing w:before="3" w:line="307" w:lineRule="auto"/>
        <w:ind w:left="8" w:right="119" w:firstLine="462"/>
        <w:rPr>
          <w:rFonts w:ascii="宋体" w:hAnsi="宋体" w:eastAsia="宋体" w:cs="宋体"/>
          <w:sz w:val="24"/>
          <w:szCs w:val="24"/>
        </w:rPr>
      </w:pPr>
      <w:r>
        <w:rPr>
          <w:rFonts w:ascii="Times New Roman" w:hAnsi="Times New Roman" w:eastAsia="Times New Roman" w:cs="Times New Roman"/>
          <w:spacing w:val="-2"/>
          <w:sz w:val="24"/>
          <w:szCs w:val="24"/>
        </w:rPr>
        <w:t xml:space="preserve">1.6.2 </w:t>
      </w:r>
      <w:r>
        <w:rPr>
          <w:rFonts w:ascii="宋体" w:hAnsi="宋体" w:eastAsia="宋体" w:cs="宋体"/>
          <w:spacing w:val="-2"/>
          <w:sz w:val="24"/>
          <w:szCs w:val="24"/>
        </w:rPr>
        <w:t>上述报告、通知、批准、证明、证书、</w:t>
      </w:r>
      <w:r>
        <w:rPr>
          <w:rFonts w:ascii="宋体" w:hAnsi="宋体" w:eastAsia="宋体" w:cs="宋体"/>
          <w:spacing w:val="-3"/>
          <w:sz w:val="24"/>
          <w:szCs w:val="24"/>
        </w:rPr>
        <w:t>指示、要求、请求、同意、意见、确定</w:t>
      </w:r>
      <w:r>
        <w:rPr>
          <w:rFonts w:ascii="宋体" w:hAnsi="宋体" w:eastAsia="宋体" w:cs="宋体"/>
          <w:spacing w:val="-1"/>
          <w:sz w:val="24"/>
          <w:szCs w:val="24"/>
        </w:rPr>
        <w:t>和决定等来往函件，均应在合同约定的期限内</w:t>
      </w:r>
      <w:r>
        <w:rPr>
          <w:rFonts w:ascii="宋体" w:hAnsi="宋体" w:eastAsia="宋体" w:cs="宋体"/>
          <w:spacing w:val="-2"/>
          <w:sz w:val="24"/>
          <w:szCs w:val="24"/>
        </w:rPr>
        <w:t>送达指定的地点和指定的接收人，并办理签收手续。</w:t>
      </w:r>
    </w:p>
    <w:p w14:paraId="4DA78276">
      <w:pPr>
        <w:spacing w:before="3" w:line="309" w:lineRule="auto"/>
        <w:ind w:left="11" w:firstLine="459"/>
        <w:rPr>
          <w:rFonts w:ascii="宋体" w:hAnsi="宋体" w:eastAsia="宋体" w:cs="宋体"/>
          <w:sz w:val="24"/>
          <w:szCs w:val="24"/>
        </w:rPr>
      </w:pPr>
      <w:r>
        <w:rPr>
          <w:rFonts w:ascii="Times New Roman" w:hAnsi="Times New Roman" w:eastAsia="Times New Roman" w:cs="Times New Roman"/>
          <w:spacing w:val="-5"/>
          <w:sz w:val="24"/>
          <w:szCs w:val="24"/>
        </w:rPr>
        <w:t xml:space="preserve">1.6.3 </w:t>
      </w:r>
      <w:r>
        <w:rPr>
          <w:rFonts w:ascii="宋体" w:hAnsi="宋体" w:eastAsia="宋体" w:cs="宋体"/>
          <w:spacing w:val="-5"/>
          <w:sz w:val="24"/>
          <w:szCs w:val="24"/>
        </w:rPr>
        <w:t>委托人和咨询人应当及时签收另一方送达至指定地</w:t>
      </w:r>
      <w:r>
        <w:rPr>
          <w:rFonts w:ascii="宋体" w:hAnsi="宋体" w:eastAsia="宋体" w:cs="宋体"/>
          <w:spacing w:val="-6"/>
          <w:sz w:val="24"/>
          <w:szCs w:val="24"/>
        </w:rPr>
        <w:t>点和指定接收人的来往函件，</w:t>
      </w:r>
      <w:r>
        <w:rPr>
          <w:rFonts w:ascii="宋体" w:hAnsi="宋体" w:eastAsia="宋体" w:cs="宋体"/>
          <w:spacing w:val="-1"/>
          <w:sz w:val="24"/>
          <w:szCs w:val="24"/>
        </w:rPr>
        <w:t>如确有充分证据证明一方无正当理由拒不签</w:t>
      </w:r>
      <w:r>
        <w:rPr>
          <w:rFonts w:ascii="宋体" w:hAnsi="宋体" w:eastAsia="宋体" w:cs="宋体"/>
          <w:spacing w:val="-2"/>
          <w:sz w:val="24"/>
          <w:szCs w:val="24"/>
        </w:rPr>
        <w:t>收的，视为拒绝方签收并认可往来函件的内</w:t>
      </w:r>
      <w:r>
        <w:rPr>
          <w:rFonts w:ascii="宋体" w:hAnsi="宋体" w:eastAsia="宋体" w:cs="宋体"/>
          <w:spacing w:val="-7"/>
          <w:sz w:val="24"/>
          <w:szCs w:val="24"/>
        </w:rPr>
        <w:t>容。</w:t>
      </w:r>
    </w:p>
    <w:p w14:paraId="00FEDA51">
      <w:pPr>
        <w:spacing w:line="252" w:lineRule="auto"/>
        <w:rPr>
          <w:rFonts w:hint="eastAsia" w:ascii="Arial" w:eastAsia="宋体"/>
          <w:sz w:val="21"/>
          <w:lang w:eastAsia="zh-CN"/>
        </w:rPr>
      </w:pPr>
      <w:r>
        <w:rPr>
          <w:rFonts w:hint="eastAsia" w:ascii="Arial" w:eastAsia="宋体"/>
          <w:sz w:val="21"/>
          <w:lang w:eastAsia="zh-CN"/>
        </w:rPr>
        <w:br w:type="page"/>
      </w:r>
    </w:p>
    <w:p w14:paraId="4DEFB4FC">
      <w:pPr>
        <w:spacing w:before="78" w:line="309" w:lineRule="auto"/>
        <w:ind w:left="13" w:right="77" w:firstLine="457"/>
        <w:jc w:val="both"/>
        <w:rPr>
          <w:rFonts w:ascii="宋体" w:hAnsi="宋体" w:eastAsia="宋体" w:cs="宋体"/>
          <w:sz w:val="24"/>
          <w:szCs w:val="24"/>
        </w:rPr>
      </w:pPr>
      <w:r>
        <w:rPr>
          <w:rFonts w:ascii="Times New Roman" w:hAnsi="Times New Roman" w:eastAsia="Times New Roman" w:cs="Times New Roman"/>
          <w:spacing w:val="-2"/>
          <w:sz w:val="24"/>
          <w:szCs w:val="24"/>
        </w:rPr>
        <w:t xml:space="preserve">1.6.4 </w:t>
      </w:r>
      <w:r>
        <w:rPr>
          <w:rFonts w:ascii="宋体" w:hAnsi="宋体" w:eastAsia="宋体" w:cs="宋体"/>
          <w:spacing w:val="-2"/>
          <w:sz w:val="24"/>
          <w:szCs w:val="24"/>
        </w:rPr>
        <w:t>委托人和咨询人应在专用合同条款中约</w:t>
      </w:r>
      <w:r>
        <w:rPr>
          <w:rFonts w:ascii="宋体" w:hAnsi="宋体" w:eastAsia="宋体" w:cs="宋体"/>
          <w:spacing w:val="-3"/>
          <w:sz w:val="24"/>
          <w:szCs w:val="24"/>
        </w:rPr>
        <w:t>定各自的送达地点、送达接收人、电子</w:t>
      </w:r>
      <w:r>
        <w:rPr>
          <w:rFonts w:ascii="宋体" w:hAnsi="宋体" w:eastAsia="宋体" w:cs="宋体"/>
          <w:sz w:val="24"/>
          <w:szCs w:val="24"/>
        </w:rPr>
        <w:t>邮箱。任何一方当事人指定的送达地点或送达接收人或电子邮箱</w:t>
      </w:r>
      <w:r>
        <w:rPr>
          <w:rFonts w:ascii="宋体" w:hAnsi="宋体" w:eastAsia="宋体" w:cs="宋体"/>
          <w:spacing w:val="-1"/>
          <w:sz w:val="24"/>
          <w:szCs w:val="24"/>
        </w:rPr>
        <w:t>发生变动的，应提前</w:t>
      </w:r>
      <w:r>
        <w:rPr>
          <w:rFonts w:ascii="宋体" w:hAnsi="宋体" w:eastAsia="宋体" w:cs="宋体"/>
          <w:spacing w:val="-49"/>
          <w:sz w:val="24"/>
          <w:szCs w:val="24"/>
        </w:rPr>
        <w:t xml:space="preserve"> </w:t>
      </w:r>
      <w:r>
        <w:rPr>
          <w:rFonts w:ascii="Times New Roman" w:hAnsi="Times New Roman" w:eastAsia="Times New Roman" w:cs="Times New Roman"/>
          <w:spacing w:val="-1"/>
          <w:sz w:val="24"/>
          <w:szCs w:val="24"/>
        </w:rPr>
        <w:t>7</w:t>
      </w:r>
      <w:r>
        <w:rPr>
          <w:rFonts w:ascii="宋体" w:hAnsi="宋体" w:eastAsia="宋体" w:cs="宋体"/>
          <w:spacing w:val="-5"/>
          <w:sz w:val="24"/>
          <w:szCs w:val="24"/>
        </w:rPr>
        <w:t>天以书面形式通知对方，否则视为未发生变动。</w:t>
      </w:r>
    </w:p>
    <w:p w14:paraId="3DEF8070">
      <w:pPr>
        <w:pStyle w:val="3"/>
        <w:spacing w:before="255" w:line="222" w:lineRule="auto"/>
        <w:ind w:left="14"/>
        <w:outlineLvl w:val="2"/>
        <w:rPr>
          <w:sz w:val="24"/>
          <w:szCs w:val="24"/>
        </w:rPr>
      </w:pPr>
      <w:bookmarkStart w:id="209" w:name="_Toc28208"/>
      <w:r>
        <w:rPr>
          <w:rFonts w:ascii="Times New Roman" w:hAnsi="Times New Roman" w:eastAsia="Times New Roman" w:cs="Times New Roman"/>
          <w:b/>
          <w:bCs/>
          <w:spacing w:val="-5"/>
          <w:sz w:val="24"/>
          <w:szCs w:val="24"/>
        </w:rPr>
        <w:t>1.7</w:t>
      </w:r>
      <w:r>
        <w:rPr>
          <w:rFonts w:ascii="Times New Roman" w:hAnsi="Times New Roman" w:eastAsia="Times New Roman" w:cs="Times New Roman"/>
          <w:b/>
          <w:bCs/>
          <w:spacing w:val="4"/>
          <w:sz w:val="24"/>
          <w:szCs w:val="24"/>
        </w:rPr>
        <w:t xml:space="preserve">  </w:t>
      </w:r>
      <w:r>
        <w:rPr>
          <w:spacing w:val="-5"/>
          <w:sz w:val="24"/>
          <w:szCs w:val="24"/>
        </w:rPr>
        <w:t>转让</w:t>
      </w:r>
      <w:bookmarkEnd w:id="209"/>
    </w:p>
    <w:p w14:paraId="535BD562">
      <w:pPr>
        <w:spacing w:line="293" w:lineRule="auto"/>
        <w:rPr>
          <w:rFonts w:ascii="Arial"/>
          <w:sz w:val="21"/>
        </w:rPr>
      </w:pPr>
    </w:p>
    <w:p w14:paraId="76698E7D">
      <w:pPr>
        <w:spacing w:before="78" w:line="310" w:lineRule="auto"/>
        <w:ind w:left="11" w:right="82" w:firstLine="455"/>
        <w:rPr>
          <w:rFonts w:ascii="宋体" w:hAnsi="宋体" w:eastAsia="宋体" w:cs="宋体"/>
          <w:sz w:val="24"/>
          <w:szCs w:val="24"/>
        </w:rPr>
      </w:pPr>
      <w:r>
        <w:rPr>
          <w:rFonts w:ascii="宋体" w:hAnsi="宋体" w:eastAsia="宋体" w:cs="宋体"/>
          <w:spacing w:val="-1"/>
          <w:sz w:val="24"/>
          <w:szCs w:val="24"/>
        </w:rPr>
        <w:t>除专用合同条款另有约定外，未经对方当事人同意，一方当事人不得将合同权利全</w:t>
      </w:r>
      <w:r>
        <w:rPr>
          <w:rFonts w:ascii="宋体" w:hAnsi="宋体" w:eastAsia="宋体" w:cs="宋体"/>
          <w:sz w:val="24"/>
          <w:szCs w:val="24"/>
        </w:rPr>
        <w:t>部或部分转让给第三人，也不得全部或部分</w:t>
      </w:r>
      <w:r>
        <w:rPr>
          <w:rFonts w:ascii="宋体" w:hAnsi="宋体" w:eastAsia="宋体" w:cs="宋体"/>
          <w:spacing w:val="-1"/>
          <w:sz w:val="24"/>
          <w:szCs w:val="24"/>
        </w:rPr>
        <w:t>转移合同义务。</w:t>
      </w:r>
    </w:p>
    <w:p w14:paraId="78FE7453">
      <w:pPr>
        <w:pStyle w:val="3"/>
        <w:spacing w:before="253" w:line="222" w:lineRule="auto"/>
        <w:ind w:left="14"/>
        <w:outlineLvl w:val="2"/>
        <w:rPr>
          <w:sz w:val="24"/>
          <w:szCs w:val="24"/>
        </w:rPr>
      </w:pPr>
      <w:bookmarkStart w:id="210" w:name="_Toc31614"/>
      <w:r>
        <w:rPr>
          <w:rFonts w:ascii="Times New Roman" w:hAnsi="Times New Roman" w:eastAsia="Times New Roman" w:cs="Times New Roman"/>
          <w:b/>
          <w:bCs/>
          <w:spacing w:val="-2"/>
          <w:sz w:val="24"/>
          <w:szCs w:val="24"/>
        </w:rPr>
        <w:t xml:space="preserve">1.8  </w:t>
      </w:r>
      <w:r>
        <w:rPr>
          <w:spacing w:val="-2"/>
          <w:sz w:val="24"/>
          <w:szCs w:val="24"/>
        </w:rPr>
        <w:t>严禁贿赂</w:t>
      </w:r>
      <w:bookmarkEnd w:id="210"/>
    </w:p>
    <w:p w14:paraId="3651234D">
      <w:pPr>
        <w:spacing w:line="290" w:lineRule="auto"/>
        <w:rPr>
          <w:rFonts w:ascii="Arial"/>
          <w:sz w:val="21"/>
        </w:rPr>
      </w:pPr>
    </w:p>
    <w:p w14:paraId="08236944">
      <w:pPr>
        <w:spacing w:before="78" w:line="309" w:lineRule="auto"/>
        <w:ind w:left="7" w:right="82" w:firstLine="445"/>
        <w:rPr>
          <w:rFonts w:ascii="宋体" w:hAnsi="宋体" w:eastAsia="宋体" w:cs="宋体"/>
          <w:sz w:val="24"/>
          <w:szCs w:val="24"/>
        </w:rPr>
      </w:pPr>
      <w:r>
        <w:rPr>
          <w:rFonts w:ascii="宋体" w:hAnsi="宋体" w:eastAsia="宋体" w:cs="宋体"/>
          <w:spacing w:val="-1"/>
          <w:sz w:val="24"/>
          <w:szCs w:val="24"/>
        </w:rPr>
        <w:t>合同双方当事人不得以贿赂或变相贿赂的方式，谋取不当利益或损害对方权益。因</w:t>
      </w:r>
      <w:r>
        <w:rPr>
          <w:rFonts w:ascii="宋体" w:hAnsi="宋体" w:eastAsia="宋体" w:cs="宋体"/>
          <w:sz w:val="24"/>
          <w:szCs w:val="24"/>
        </w:rPr>
        <w:t>贿赂造成对方当事人损失的，行为人应当赔偿损失，并承担相应的法律</w:t>
      </w:r>
      <w:r>
        <w:rPr>
          <w:rFonts w:ascii="宋体" w:hAnsi="宋体" w:eastAsia="宋体" w:cs="宋体"/>
          <w:spacing w:val="-1"/>
          <w:sz w:val="24"/>
          <w:szCs w:val="24"/>
        </w:rPr>
        <w:t>责任。</w:t>
      </w:r>
    </w:p>
    <w:p w14:paraId="23A06B87">
      <w:pPr>
        <w:pStyle w:val="3"/>
        <w:spacing w:before="256" w:line="222" w:lineRule="auto"/>
        <w:ind w:left="14"/>
        <w:outlineLvl w:val="2"/>
        <w:rPr>
          <w:sz w:val="24"/>
          <w:szCs w:val="24"/>
        </w:rPr>
      </w:pPr>
      <w:bookmarkStart w:id="211" w:name="_Toc11314"/>
      <w:r>
        <w:rPr>
          <w:rFonts w:ascii="Times New Roman" w:hAnsi="Times New Roman" w:eastAsia="Times New Roman" w:cs="Times New Roman"/>
          <w:b/>
          <w:bCs/>
          <w:spacing w:val="-5"/>
          <w:sz w:val="24"/>
          <w:szCs w:val="24"/>
        </w:rPr>
        <w:t>1.9</w:t>
      </w:r>
      <w:r>
        <w:rPr>
          <w:rFonts w:ascii="Times New Roman" w:hAnsi="Times New Roman" w:eastAsia="Times New Roman" w:cs="Times New Roman"/>
          <w:b/>
          <w:bCs/>
          <w:spacing w:val="9"/>
          <w:sz w:val="24"/>
          <w:szCs w:val="24"/>
        </w:rPr>
        <w:t xml:space="preserve">  </w:t>
      </w:r>
      <w:r>
        <w:rPr>
          <w:spacing w:val="-5"/>
          <w:sz w:val="24"/>
          <w:szCs w:val="24"/>
        </w:rPr>
        <w:t>知识产权</w:t>
      </w:r>
      <w:bookmarkEnd w:id="211"/>
    </w:p>
    <w:p w14:paraId="2E8C1062">
      <w:pPr>
        <w:spacing w:line="290" w:lineRule="auto"/>
        <w:rPr>
          <w:rFonts w:ascii="Arial"/>
          <w:sz w:val="21"/>
        </w:rPr>
      </w:pPr>
    </w:p>
    <w:p w14:paraId="300894E8">
      <w:pPr>
        <w:spacing w:before="78" w:line="308" w:lineRule="auto"/>
        <w:ind w:left="17" w:right="2" w:firstLine="453"/>
        <w:rPr>
          <w:rFonts w:ascii="宋体" w:hAnsi="宋体" w:eastAsia="宋体" w:cs="宋体"/>
          <w:sz w:val="24"/>
          <w:szCs w:val="24"/>
        </w:rPr>
      </w:pPr>
      <w:r>
        <w:rPr>
          <w:rFonts w:ascii="Times New Roman" w:hAnsi="Times New Roman" w:eastAsia="Times New Roman" w:cs="Times New Roman"/>
          <w:spacing w:val="-1"/>
          <w:sz w:val="24"/>
          <w:szCs w:val="24"/>
        </w:rPr>
        <w:t>1.9.</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1"/>
          <w:sz w:val="24"/>
          <w:szCs w:val="24"/>
        </w:rPr>
        <w:t xml:space="preserve">1 </w:t>
      </w:r>
      <w:r>
        <w:rPr>
          <w:rFonts w:ascii="宋体" w:hAnsi="宋体" w:eastAsia="宋体" w:cs="宋体"/>
          <w:spacing w:val="-1"/>
          <w:sz w:val="24"/>
          <w:szCs w:val="24"/>
        </w:rPr>
        <w:t>合同当事人应保证在履行合同过程中不侵犯对方当事人及</w:t>
      </w:r>
      <w:r>
        <w:rPr>
          <w:rFonts w:ascii="宋体" w:hAnsi="宋体" w:eastAsia="宋体" w:cs="宋体"/>
          <w:spacing w:val="-2"/>
          <w:sz w:val="24"/>
          <w:szCs w:val="24"/>
        </w:rPr>
        <w:t>第三人的知识产权。</w:t>
      </w:r>
      <w:r>
        <w:rPr>
          <w:rFonts w:ascii="宋体" w:hAnsi="宋体" w:eastAsia="宋体" w:cs="宋体"/>
          <w:sz w:val="24"/>
          <w:szCs w:val="24"/>
        </w:rPr>
        <w:t>咨询人在从事咨询服务活动时，因侵犯他人的知识产权所引起的责任，由咨询人承担；</w:t>
      </w:r>
      <w:r>
        <w:rPr>
          <w:rFonts w:ascii="宋体" w:hAnsi="宋体" w:eastAsia="宋体" w:cs="宋体"/>
          <w:spacing w:val="1"/>
          <w:sz w:val="24"/>
          <w:szCs w:val="24"/>
        </w:rPr>
        <w:t>因委托人提供的资料导致侵权的，由委托人承担责任。</w:t>
      </w:r>
    </w:p>
    <w:p w14:paraId="20989875">
      <w:pPr>
        <w:spacing w:before="5" w:line="307" w:lineRule="auto"/>
        <w:ind w:left="7" w:right="82" w:firstLine="463"/>
        <w:rPr>
          <w:rFonts w:ascii="宋体" w:hAnsi="宋体" w:eastAsia="宋体" w:cs="宋体"/>
          <w:sz w:val="24"/>
          <w:szCs w:val="24"/>
        </w:rPr>
      </w:pPr>
      <w:r>
        <w:rPr>
          <w:rFonts w:ascii="Times New Roman" w:hAnsi="Times New Roman" w:eastAsia="Times New Roman" w:cs="Times New Roman"/>
          <w:spacing w:val="3"/>
          <w:sz w:val="24"/>
          <w:szCs w:val="24"/>
        </w:rPr>
        <w:t>1.9.2</w:t>
      </w:r>
      <w:r>
        <w:rPr>
          <w:rFonts w:ascii="Times New Roman" w:hAnsi="Times New Roman" w:eastAsia="Times New Roman" w:cs="Times New Roman"/>
          <w:spacing w:val="26"/>
          <w:w w:val="101"/>
          <w:sz w:val="24"/>
          <w:szCs w:val="24"/>
        </w:rPr>
        <w:t xml:space="preserve"> </w:t>
      </w:r>
      <w:r>
        <w:rPr>
          <w:rFonts w:ascii="宋体" w:hAnsi="宋体" w:eastAsia="宋体" w:cs="宋体"/>
          <w:spacing w:val="3"/>
          <w:sz w:val="24"/>
          <w:szCs w:val="24"/>
        </w:rPr>
        <w:t>除专用合同条款另有约定外，委托人提供的资料以及反映委托人要求或</w:t>
      </w:r>
      <w:r>
        <w:rPr>
          <w:rFonts w:ascii="宋体" w:hAnsi="宋体" w:eastAsia="宋体" w:cs="宋体"/>
          <w:spacing w:val="2"/>
          <w:sz w:val="24"/>
          <w:szCs w:val="24"/>
        </w:rPr>
        <w:t>其他</w:t>
      </w:r>
      <w:r>
        <w:rPr>
          <w:rFonts w:ascii="宋体" w:hAnsi="宋体" w:eastAsia="宋体" w:cs="宋体"/>
          <w:spacing w:val="5"/>
          <w:sz w:val="24"/>
          <w:szCs w:val="24"/>
        </w:rPr>
        <w:t>类似性质文件的著作权属于委托人，咨询人可以为实现合同目的而复制、使用</w:t>
      </w:r>
      <w:r>
        <w:rPr>
          <w:rFonts w:ascii="宋体" w:hAnsi="宋体" w:eastAsia="宋体" w:cs="宋体"/>
          <w:spacing w:val="4"/>
          <w:sz w:val="24"/>
          <w:szCs w:val="24"/>
        </w:rPr>
        <w:t>此类文</w:t>
      </w:r>
      <w:r>
        <w:rPr>
          <w:rFonts w:ascii="宋体" w:hAnsi="宋体" w:eastAsia="宋体" w:cs="宋体"/>
          <w:spacing w:val="5"/>
          <w:sz w:val="24"/>
          <w:szCs w:val="24"/>
        </w:rPr>
        <w:t>件，但未经委托人书面同意，咨询人不得为了合同以外的目的而复制、使用上</w:t>
      </w:r>
      <w:r>
        <w:rPr>
          <w:rFonts w:ascii="宋体" w:hAnsi="宋体" w:eastAsia="宋体" w:cs="宋体"/>
          <w:spacing w:val="4"/>
          <w:sz w:val="24"/>
          <w:szCs w:val="24"/>
        </w:rPr>
        <w:t>述文件</w:t>
      </w:r>
      <w:r>
        <w:rPr>
          <w:rFonts w:ascii="宋体" w:hAnsi="宋体" w:eastAsia="宋体" w:cs="宋体"/>
          <w:sz w:val="24"/>
          <w:szCs w:val="24"/>
        </w:rPr>
        <w:t>或将之提供给任何第三人。</w:t>
      </w:r>
    </w:p>
    <w:p w14:paraId="4D400FD0">
      <w:pPr>
        <w:spacing w:before="1" w:line="307" w:lineRule="auto"/>
        <w:ind w:left="13" w:right="82" w:firstLine="457"/>
        <w:rPr>
          <w:rFonts w:ascii="宋体" w:hAnsi="宋体" w:eastAsia="宋体" w:cs="宋体"/>
          <w:sz w:val="24"/>
          <w:szCs w:val="24"/>
        </w:rPr>
      </w:pPr>
      <w:r>
        <w:rPr>
          <w:rFonts w:ascii="Times New Roman" w:hAnsi="Times New Roman" w:eastAsia="Times New Roman" w:cs="Times New Roman"/>
          <w:spacing w:val="3"/>
          <w:sz w:val="24"/>
          <w:szCs w:val="24"/>
        </w:rPr>
        <w:t>1.9.3</w:t>
      </w:r>
      <w:r>
        <w:rPr>
          <w:rFonts w:ascii="Times New Roman" w:hAnsi="Times New Roman" w:eastAsia="Times New Roman" w:cs="Times New Roman"/>
          <w:spacing w:val="26"/>
          <w:w w:val="101"/>
          <w:sz w:val="24"/>
          <w:szCs w:val="24"/>
        </w:rPr>
        <w:t xml:space="preserve"> </w:t>
      </w:r>
      <w:r>
        <w:rPr>
          <w:rFonts w:ascii="宋体" w:hAnsi="宋体" w:eastAsia="宋体" w:cs="宋体"/>
          <w:spacing w:val="3"/>
          <w:sz w:val="24"/>
          <w:szCs w:val="24"/>
        </w:rPr>
        <w:t>除专用合同条款另有约定外，咨询人完成的咨询服务成果文件，除署名</w:t>
      </w:r>
      <w:r>
        <w:rPr>
          <w:rFonts w:ascii="宋体" w:hAnsi="宋体" w:eastAsia="宋体" w:cs="宋体"/>
          <w:spacing w:val="2"/>
          <w:sz w:val="24"/>
          <w:szCs w:val="24"/>
        </w:rPr>
        <w:t>权以</w:t>
      </w:r>
      <w:r>
        <w:rPr>
          <w:rFonts w:ascii="宋体" w:hAnsi="宋体" w:eastAsia="宋体" w:cs="宋体"/>
          <w:spacing w:val="1"/>
          <w:sz w:val="24"/>
          <w:szCs w:val="24"/>
        </w:rPr>
        <w:t>外的著作权和其他知识产权均归委托人享有。</w:t>
      </w:r>
    </w:p>
    <w:p w14:paraId="00E169EF">
      <w:pPr>
        <w:spacing w:before="2" w:line="307" w:lineRule="auto"/>
        <w:ind w:left="12" w:right="80" w:firstLine="458"/>
        <w:rPr>
          <w:rFonts w:ascii="宋体" w:hAnsi="宋体" w:eastAsia="宋体" w:cs="宋体"/>
          <w:sz w:val="24"/>
          <w:szCs w:val="24"/>
        </w:rPr>
      </w:pPr>
      <w:r>
        <w:rPr>
          <w:rFonts w:ascii="Times New Roman" w:hAnsi="Times New Roman" w:eastAsia="Times New Roman" w:cs="Times New Roman"/>
          <w:spacing w:val="-2"/>
          <w:sz w:val="24"/>
          <w:szCs w:val="24"/>
        </w:rPr>
        <w:t xml:space="preserve">1.9.4 </w:t>
      </w:r>
      <w:r>
        <w:rPr>
          <w:rFonts w:ascii="宋体" w:hAnsi="宋体" w:eastAsia="宋体" w:cs="宋体"/>
          <w:spacing w:val="-2"/>
          <w:sz w:val="24"/>
          <w:szCs w:val="24"/>
        </w:rPr>
        <w:t>合同双方当事人均有权在不损害对</w:t>
      </w:r>
      <w:r>
        <w:rPr>
          <w:rFonts w:ascii="宋体" w:hAnsi="宋体" w:eastAsia="宋体" w:cs="宋体"/>
          <w:spacing w:val="-3"/>
          <w:sz w:val="24"/>
          <w:szCs w:val="24"/>
        </w:rPr>
        <w:t>方当事人利益和保守商业秘密的前提下，在</w:t>
      </w:r>
      <w:r>
        <w:rPr>
          <w:rFonts w:ascii="宋体" w:hAnsi="宋体" w:eastAsia="宋体" w:cs="宋体"/>
          <w:spacing w:val="-2"/>
          <w:sz w:val="24"/>
          <w:szCs w:val="24"/>
        </w:rPr>
        <w:t>企业宣传、申报奖项、企业申请资质资信、人员申报职称资格等情形下引用有关本项目的文字和图片材料。</w:t>
      </w:r>
    </w:p>
    <w:p w14:paraId="70C5DA05">
      <w:pPr>
        <w:spacing w:before="2" w:line="309" w:lineRule="auto"/>
        <w:ind w:left="9" w:right="82" w:firstLine="461"/>
        <w:rPr>
          <w:rFonts w:ascii="宋体" w:hAnsi="宋体" w:eastAsia="宋体" w:cs="宋体"/>
          <w:sz w:val="24"/>
          <w:szCs w:val="24"/>
        </w:rPr>
      </w:pPr>
      <w:r>
        <w:rPr>
          <w:rFonts w:ascii="Times New Roman" w:hAnsi="Times New Roman" w:eastAsia="Times New Roman" w:cs="Times New Roman"/>
          <w:spacing w:val="2"/>
          <w:sz w:val="24"/>
          <w:szCs w:val="24"/>
        </w:rPr>
        <w:t xml:space="preserve">1.9.5  </w:t>
      </w:r>
      <w:r>
        <w:rPr>
          <w:rFonts w:ascii="宋体" w:hAnsi="宋体" w:eastAsia="宋体" w:cs="宋体"/>
          <w:spacing w:val="2"/>
          <w:sz w:val="24"/>
          <w:szCs w:val="24"/>
        </w:rPr>
        <w:t>除专用合同条款另有约定外，咨询人在履行合同过程中采用专利技术、</w:t>
      </w:r>
      <w:r>
        <w:rPr>
          <w:rFonts w:ascii="宋体" w:hAnsi="宋体" w:eastAsia="宋体" w:cs="宋体"/>
          <w:spacing w:val="1"/>
          <w:sz w:val="24"/>
          <w:szCs w:val="24"/>
        </w:rPr>
        <w:t>专有技术的，相应的使用费视为已包含在合同价格之中。</w:t>
      </w:r>
    </w:p>
    <w:p w14:paraId="363FDE18">
      <w:pPr>
        <w:pStyle w:val="3"/>
        <w:spacing w:before="256" w:line="221" w:lineRule="auto"/>
        <w:ind w:left="14"/>
        <w:outlineLvl w:val="2"/>
        <w:rPr>
          <w:sz w:val="24"/>
          <w:szCs w:val="24"/>
        </w:rPr>
      </w:pPr>
      <w:bookmarkStart w:id="212" w:name="_Toc29488"/>
      <w:r>
        <w:rPr>
          <w:rFonts w:ascii="Times New Roman" w:hAnsi="Times New Roman" w:eastAsia="Times New Roman" w:cs="Times New Roman"/>
          <w:b/>
          <w:bCs/>
          <w:spacing w:val="-4"/>
          <w:sz w:val="24"/>
          <w:szCs w:val="24"/>
        </w:rPr>
        <w:t>1.10</w:t>
      </w:r>
      <w:r>
        <w:rPr>
          <w:rFonts w:ascii="Times New Roman" w:hAnsi="Times New Roman" w:eastAsia="Times New Roman" w:cs="Times New Roman"/>
          <w:b/>
          <w:bCs/>
          <w:spacing w:val="3"/>
          <w:sz w:val="24"/>
          <w:szCs w:val="24"/>
        </w:rPr>
        <w:t xml:space="preserve">  </w:t>
      </w:r>
      <w:r>
        <w:rPr>
          <w:spacing w:val="-4"/>
          <w:sz w:val="24"/>
          <w:szCs w:val="24"/>
        </w:rPr>
        <w:t>保密</w:t>
      </w:r>
      <w:bookmarkEnd w:id="212"/>
    </w:p>
    <w:p w14:paraId="0587E5C9">
      <w:pPr>
        <w:spacing w:line="294" w:lineRule="auto"/>
        <w:rPr>
          <w:rFonts w:ascii="Arial"/>
          <w:sz w:val="21"/>
        </w:rPr>
      </w:pPr>
    </w:p>
    <w:p w14:paraId="3154C727">
      <w:pPr>
        <w:spacing w:before="78" w:line="310" w:lineRule="auto"/>
        <w:ind w:left="9" w:firstLine="454"/>
        <w:rPr>
          <w:rFonts w:ascii="宋体" w:hAnsi="宋体" w:eastAsia="宋体" w:cs="宋体"/>
          <w:sz w:val="24"/>
          <w:szCs w:val="24"/>
        </w:rPr>
      </w:pPr>
      <w:r>
        <w:rPr>
          <w:rFonts w:ascii="宋体" w:hAnsi="宋体" w:eastAsia="宋体" w:cs="宋体"/>
          <w:spacing w:val="-1"/>
          <w:sz w:val="24"/>
          <w:szCs w:val="24"/>
        </w:rPr>
        <w:t>除法律规定或合同另有约定外，未经对方同意，任何一方当事人不得将对方提供的</w:t>
      </w:r>
      <w:r>
        <w:rPr>
          <w:rFonts w:ascii="宋体" w:hAnsi="宋体" w:eastAsia="宋体" w:cs="宋体"/>
          <w:spacing w:val="-6"/>
          <w:sz w:val="24"/>
          <w:szCs w:val="24"/>
        </w:rPr>
        <w:t>有关涉密文件、技术秘密、声明需要保密的资料和信息泄露给第三人或公开发表与引用。</w:t>
      </w:r>
    </w:p>
    <w:p w14:paraId="55E82E23">
      <w:pPr>
        <w:pStyle w:val="3"/>
        <w:spacing w:before="218" w:line="223" w:lineRule="auto"/>
        <w:ind w:left="5"/>
        <w:outlineLvl w:val="1"/>
        <w:rPr>
          <w:sz w:val="28"/>
          <w:szCs w:val="28"/>
        </w:rPr>
      </w:pPr>
      <w:bookmarkStart w:id="213" w:name="bookmark104"/>
      <w:bookmarkEnd w:id="213"/>
      <w:bookmarkStart w:id="214" w:name="_Toc10770"/>
      <w:r>
        <w:rPr>
          <w:rFonts w:ascii="Times New Roman" w:hAnsi="Times New Roman" w:eastAsia="Times New Roman" w:cs="Times New Roman"/>
          <w:b/>
          <w:bCs/>
          <w:spacing w:val="-4"/>
          <w:sz w:val="28"/>
          <w:szCs w:val="28"/>
        </w:rPr>
        <w:t>2.</w:t>
      </w:r>
      <w:r>
        <w:rPr>
          <w:rFonts w:ascii="Times New Roman" w:hAnsi="Times New Roman" w:eastAsia="Times New Roman" w:cs="Times New Roman"/>
          <w:b/>
          <w:bCs/>
          <w:spacing w:val="8"/>
          <w:sz w:val="28"/>
          <w:szCs w:val="28"/>
        </w:rPr>
        <w:t xml:space="preserve">  </w:t>
      </w:r>
      <w:r>
        <w:rPr>
          <w:b/>
          <w:bCs/>
          <w:spacing w:val="-4"/>
          <w:sz w:val="28"/>
          <w:szCs w:val="28"/>
        </w:rPr>
        <w:t>委托人</w:t>
      </w:r>
      <w:bookmarkEnd w:id="214"/>
    </w:p>
    <w:p w14:paraId="5AD571C2">
      <w:pPr>
        <w:spacing w:line="253" w:lineRule="auto"/>
        <w:rPr>
          <w:rFonts w:hint="eastAsia" w:ascii="Arial" w:eastAsia="宋体"/>
          <w:sz w:val="21"/>
          <w:lang w:eastAsia="zh-CN"/>
        </w:rPr>
      </w:pPr>
      <w:r>
        <w:rPr>
          <w:rFonts w:hint="eastAsia" w:ascii="Arial" w:eastAsia="宋体"/>
          <w:sz w:val="21"/>
          <w:lang w:eastAsia="zh-CN"/>
        </w:rPr>
        <w:br w:type="page"/>
      </w:r>
    </w:p>
    <w:p w14:paraId="5FC1600E">
      <w:pPr>
        <w:pStyle w:val="3"/>
        <w:spacing w:before="78" w:line="221" w:lineRule="auto"/>
        <w:ind w:left="4"/>
        <w:outlineLvl w:val="2"/>
        <w:rPr>
          <w:sz w:val="24"/>
          <w:szCs w:val="24"/>
        </w:rPr>
      </w:pPr>
      <w:bookmarkStart w:id="215" w:name="_Toc23626"/>
      <w:r>
        <w:rPr>
          <w:rFonts w:ascii="Times New Roman" w:hAnsi="Times New Roman" w:eastAsia="Times New Roman" w:cs="Times New Roman"/>
          <w:b/>
          <w:bCs/>
          <w:spacing w:val="-1"/>
          <w:sz w:val="24"/>
          <w:szCs w:val="24"/>
        </w:rPr>
        <w:t xml:space="preserve">2.1  </w:t>
      </w:r>
      <w:r>
        <w:rPr>
          <w:spacing w:val="-1"/>
          <w:sz w:val="24"/>
          <w:szCs w:val="24"/>
        </w:rPr>
        <w:t>委托人的一般义务</w:t>
      </w:r>
      <w:bookmarkEnd w:id="215"/>
    </w:p>
    <w:p w14:paraId="5AC2BF1A">
      <w:pPr>
        <w:spacing w:line="293" w:lineRule="auto"/>
        <w:rPr>
          <w:rFonts w:ascii="Arial"/>
          <w:sz w:val="21"/>
        </w:rPr>
      </w:pPr>
    </w:p>
    <w:p w14:paraId="6B6C3B4C">
      <w:pPr>
        <w:spacing w:before="78" w:line="219" w:lineRule="auto"/>
        <w:ind w:left="448"/>
        <w:rPr>
          <w:rFonts w:ascii="宋体" w:hAnsi="宋体" w:eastAsia="宋体" w:cs="宋体"/>
          <w:sz w:val="24"/>
          <w:szCs w:val="24"/>
        </w:rPr>
      </w:pPr>
      <w:r>
        <w:rPr>
          <w:rFonts w:ascii="Times New Roman" w:hAnsi="Times New Roman" w:eastAsia="Times New Roman" w:cs="Times New Roman"/>
          <w:spacing w:val="-1"/>
          <w:sz w:val="24"/>
          <w:szCs w:val="24"/>
        </w:rPr>
        <w:t xml:space="preserve">2.1.1 </w:t>
      </w:r>
      <w:r>
        <w:rPr>
          <w:rFonts w:ascii="宋体" w:hAnsi="宋体" w:eastAsia="宋体" w:cs="宋体"/>
          <w:spacing w:val="-1"/>
          <w:sz w:val="24"/>
          <w:szCs w:val="24"/>
        </w:rPr>
        <w:t>遵守法律</w:t>
      </w:r>
    </w:p>
    <w:p w14:paraId="1A8D666F">
      <w:pPr>
        <w:spacing w:before="114" w:line="308" w:lineRule="auto"/>
        <w:ind w:left="26" w:firstLine="422"/>
        <w:rPr>
          <w:rFonts w:ascii="宋体" w:hAnsi="宋体" w:eastAsia="宋体" w:cs="宋体"/>
          <w:sz w:val="24"/>
          <w:szCs w:val="24"/>
        </w:rPr>
      </w:pPr>
      <w:r>
        <w:rPr>
          <w:rFonts w:ascii="宋体" w:hAnsi="宋体" w:eastAsia="宋体" w:cs="宋体"/>
          <w:sz w:val="24"/>
          <w:szCs w:val="24"/>
        </w:rPr>
        <w:t>委托人在履行合同过程中应遵守法律，并保</w:t>
      </w:r>
      <w:r>
        <w:rPr>
          <w:rFonts w:ascii="宋体" w:hAnsi="宋体" w:eastAsia="宋体" w:cs="宋体"/>
          <w:spacing w:val="-1"/>
          <w:sz w:val="24"/>
          <w:szCs w:val="24"/>
        </w:rPr>
        <w:t>证咨询人免于承担因委托人违反法律而</w:t>
      </w:r>
      <w:r>
        <w:rPr>
          <w:rFonts w:ascii="宋体" w:hAnsi="宋体" w:eastAsia="宋体" w:cs="宋体"/>
          <w:sz w:val="24"/>
          <w:szCs w:val="24"/>
        </w:rPr>
        <w:t>引起的任何责任。委托人不得以任何理由要求咨询人违反法律。</w:t>
      </w:r>
    </w:p>
    <w:p w14:paraId="15E07532">
      <w:pPr>
        <w:spacing w:line="219" w:lineRule="auto"/>
        <w:ind w:left="448"/>
        <w:rPr>
          <w:rFonts w:ascii="宋体" w:hAnsi="宋体" w:eastAsia="宋体" w:cs="宋体"/>
          <w:sz w:val="24"/>
          <w:szCs w:val="24"/>
        </w:rPr>
      </w:pPr>
      <w:r>
        <w:rPr>
          <w:rFonts w:ascii="Times New Roman" w:hAnsi="Times New Roman" w:eastAsia="Times New Roman" w:cs="Times New Roman"/>
          <w:spacing w:val="-1"/>
          <w:sz w:val="24"/>
          <w:szCs w:val="24"/>
        </w:rPr>
        <w:t xml:space="preserve">2.1.2 </w:t>
      </w:r>
      <w:r>
        <w:rPr>
          <w:rFonts w:ascii="宋体" w:hAnsi="宋体" w:eastAsia="宋体" w:cs="宋体"/>
          <w:spacing w:val="-1"/>
          <w:sz w:val="24"/>
          <w:szCs w:val="24"/>
        </w:rPr>
        <w:t>发出开始咨询服务通知</w:t>
      </w:r>
    </w:p>
    <w:p w14:paraId="1C38C833">
      <w:pPr>
        <w:spacing w:before="113" w:line="219" w:lineRule="auto"/>
        <w:ind w:left="448"/>
        <w:rPr>
          <w:rFonts w:ascii="宋体" w:hAnsi="宋体" w:eastAsia="宋体" w:cs="宋体"/>
          <w:sz w:val="24"/>
          <w:szCs w:val="24"/>
        </w:rPr>
      </w:pPr>
      <w:r>
        <w:rPr>
          <w:rFonts w:ascii="宋体" w:hAnsi="宋体" w:eastAsia="宋体" w:cs="宋体"/>
          <w:spacing w:val="-1"/>
          <w:sz w:val="24"/>
          <w:szCs w:val="24"/>
        </w:rPr>
        <w:t>委托人应按第</w:t>
      </w:r>
      <w:r>
        <w:rPr>
          <w:rFonts w:ascii="宋体" w:hAnsi="宋体" w:eastAsia="宋体" w:cs="宋体"/>
          <w:spacing w:val="-41"/>
          <w:sz w:val="24"/>
          <w:szCs w:val="24"/>
        </w:rPr>
        <w:t xml:space="preserve"> </w:t>
      </w:r>
      <w:r>
        <w:rPr>
          <w:rFonts w:ascii="Times New Roman" w:hAnsi="Times New Roman" w:eastAsia="Times New Roman" w:cs="Times New Roman"/>
          <w:spacing w:val="-1"/>
          <w:sz w:val="24"/>
          <w:szCs w:val="24"/>
        </w:rPr>
        <w:t xml:space="preserve">5.1 </w:t>
      </w:r>
      <w:r>
        <w:rPr>
          <w:rFonts w:ascii="宋体" w:hAnsi="宋体" w:eastAsia="宋体" w:cs="宋体"/>
          <w:spacing w:val="-1"/>
          <w:sz w:val="24"/>
          <w:szCs w:val="24"/>
        </w:rPr>
        <w:t>款的约定向咨询人发出开始咨询服务通知。</w:t>
      </w:r>
    </w:p>
    <w:p w14:paraId="7206459F">
      <w:pPr>
        <w:spacing w:before="116" w:line="219" w:lineRule="auto"/>
        <w:ind w:left="448"/>
        <w:rPr>
          <w:rFonts w:ascii="宋体" w:hAnsi="宋体" w:eastAsia="宋体" w:cs="宋体"/>
          <w:sz w:val="24"/>
          <w:szCs w:val="24"/>
        </w:rPr>
      </w:pPr>
      <w:r>
        <w:rPr>
          <w:rFonts w:ascii="Times New Roman" w:hAnsi="Times New Roman" w:eastAsia="Times New Roman" w:cs="Times New Roman"/>
          <w:spacing w:val="-1"/>
          <w:sz w:val="24"/>
          <w:szCs w:val="24"/>
        </w:rPr>
        <w:t xml:space="preserve">2.1.3 </w:t>
      </w:r>
      <w:r>
        <w:rPr>
          <w:rFonts w:ascii="宋体" w:hAnsi="宋体" w:eastAsia="宋体" w:cs="宋体"/>
          <w:spacing w:val="-1"/>
          <w:sz w:val="24"/>
          <w:szCs w:val="24"/>
        </w:rPr>
        <w:t>办理证件和批件</w:t>
      </w:r>
    </w:p>
    <w:p w14:paraId="0C1A8127">
      <w:pPr>
        <w:spacing w:before="117" w:line="307" w:lineRule="auto"/>
        <w:ind w:left="20" w:firstLine="425"/>
        <w:rPr>
          <w:rFonts w:ascii="宋体" w:hAnsi="宋体" w:eastAsia="宋体" w:cs="宋体"/>
          <w:sz w:val="24"/>
          <w:szCs w:val="24"/>
        </w:rPr>
      </w:pPr>
      <w:r>
        <w:rPr>
          <w:rFonts w:ascii="Times New Roman" w:hAnsi="Times New Roman" w:eastAsia="Times New Roman" w:cs="Times New Roman"/>
          <w:sz w:val="24"/>
          <w:szCs w:val="24"/>
        </w:rPr>
        <w:t xml:space="preserve">2.1.3.1 </w:t>
      </w:r>
      <w:r>
        <w:rPr>
          <w:rFonts w:ascii="宋体" w:hAnsi="宋体" w:eastAsia="宋体" w:cs="宋体"/>
          <w:sz w:val="24"/>
          <w:szCs w:val="24"/>
        </w:rPr>
        <w:t>按法律规定和（或）合同约定由委托人负责</w:t>
      </w:r>
      <w:r>
        <w:rPr>
          <w:rFonts w:ascii="宋体" w:hAnsi="宋体" w:eastAsia="宋体" w:cs="宋体"/>
          <w:spacing w:val="-1"/>
          <w:sz w:val="24"/>
          <w:szCs w:val="24"/>
        </w:rPr>
        <w:t>办理的建设项目必须履行的各类</w:t>
      </w:r>
      <w:r>
        <w:rPr>
          <w:rFonts w:ascii="宋体" w:hAnsi="宋体" w:eastAsia="宋体" w:cs="宋体"/>
          <w:spacing w:val="-2"/>
          <w:sz w:val="24"/>
          <w:szCs w:val="24"/>
        </w:rPr>
        <w:t>审批、核准或备案手续，委托人应按时办理。</w:t>
      </w:r>
    </w:p>
    <w:p w14:paraId="1F1AD083">
      <w:pPr>
        <w:spacing w:before="1" w:line="307" w:lineRule="auto"/>
        <w:ind w:left="8" w:firstLine="437"/>
        <w:rPr>
          <w:rFonts w:ascii="宋体" w:hAnsi="宋体" w:eastAsia="宋体" w:cs="宋体"/>
          <w:sz w:val="24"/>
          <w:szCs w:val="24"/>
        </w:rPr>
      </w:pPr>
      <w:r>
        <w:rPr>
          <w:rFonts w:ascii="Times New Roman" w:hAnsi="Times New Roman" w:eastAsia="Times New Roman" w:cs="Times New Roman"/>
          <w:sz w:val="24"/>
          <w:szCs w:val="24"/>
        </w:rPr>
        <w:t xml:space="preserve">2.1.3.2 </w:t>
      </w:r>
      <w:r>
        <w:rPr>
          <w:rFonts w:ascii="宋体" w:hAnsi="宋体" w:eastAsia="宋体" w:cs="宋体"/>
          <w:sz w:val="24"/>
          <w:szCs w:val="24"/>
        </w:rPr>
        <w:t>按法律规定和（或）合同约定由咨询人负责</w:t>
      </w:r>
      <w:r>
        <w:rPr>
          <w:rFonts w:ascii="宋体" w:hAnsi="宋体" w:eastAsia="宋体" w:cs="宋体"/>
          <w:spacing w:val="-1"/>
          <w:sz w:val="24"/>
          <w:szCs w:val="24"/>
        </w:rPr>
        <w:t>办理的为建设项目提供咨询服务所需的证件和批件，委托人应协助办理。</w:t>
      </w:r>
    </w:p>
    <w:p w14:paraId="1A18BBD0">
      <w:pPr>
        <w:spacing w:line="219" w:lineRule="auto"/>
        <w:ind w:left="448"/>
        <w:rPr>
          <w:rFonts w:ascii="宋体" w:hAnsi="宋体" w:eastAsia="宋体" w:cs="宋体"/>
          <w:sz w:val="24"/>
          <w:szCs w:val="24"/>
        </w:rPr>
      </w:pPr>
      <w:r>
        <w:rPr>
          <w:rFonts w:ascii="Times New Roman" w:hAnsi="Times New Roman" w:eastAsia="Times New Roman" w:cs="Times New Roman"/>
          <w:spacing w:val="-1"/>
          <w:sz w:val="24"/>
          <w:szCs w:val="24"/>
        </w:rPr>
        <w:t xml:space="preserve">2.1.4 </w:t>
      </w:r>
      <w:r>
        <w:rPr>
          <w:rFonts w:ascii="宋体" w:hAnsi="宋体" w:eastAsia="宋体" w:cs="宋体"/>
          <w:spacing w:val="-1"/>
          <w:sz w:val="24"/>
          <w:szCs w:val="24"/>
        </w:rPr>
        <w:t>支付咨询服务费用</w:t>
      </w:r>
    </w:p>
    <w:p w14:paraId="3BDF4840">
      <w:pPr>
        <w:spacing w:before="117" w:line="219" w:lineRule="auto"/>
        <w:ind w:left="448"/>
        <w:rPr>
          <w:rFonts w:ascii="宋体" w:hAnsi="宋体" w:eastAsia="宋体" w:cs="宋体"/>
          <w:sz w:val="24"/>
          <w:szCs w:val="24"/>
        </w:rPr>
      </w:pPr>
      <w:r>
        <w:rPr>
          <w:rFonts w:ascii="宋体" w:hAnsi="宋体" w:eastAsia="宋体" w:cs="宋体"/>
          <w:spacing w:val="-1"/>
          <w:sz w:val="24"/>
          <w:szCs w:val="24"/>
        </w:rPr>
        <w:t>委托人应按合同约定按时向咨询人支付咨询服务费用。</w:t>
      </w:r>
    </w:p>
    <w:p w14:paraId="4D7E90F2">
      <w:pPr>
        <w:spacing w:before="115" w:line="219" w:lineRule="auto"/>
        <w:ind w:left="448"/>
        <w:rPr>
          <w:rFonts w:ascii="宋体" w:hAnsi="宋体" w:eastAsia="宋体" w:cs="宋体"/>
          <w:sz w:val="24"/>
          <w:szCs w:val="24"/>
        </w:rPr>
      </w:pPr>
      <w:r>
        <w:rPr>
          <w:rFonts w:ascii="Times New Roman" w:hAnsi="Times New Roman" w:eastAsia="Times New Roman" w:cs="Times New Roman"/>
          <w:spacing w:val="-1"/>
          <w:sz w:val="24"/>
          <w:szCs w:val="24"/>
        </w:rPr>
        <w:t xml:space="preserve">2.1.5 </w:t>
      </w:r>
      <w:r>
        <w:rPr>
          <w:rFonts w:ascii="宋体" w:hAnsi="宋体" w:eastAsia="宋体" w:cs="宋体"/>
          <w:spacing w:val="-1"/>
          <w:sz w:val="24"/>
          <w:szCs w:val="24"/>
        </w:rPr>
        <w:t>提供用于完成咨询服务所需要的资料</w:t>
      </w:r>
    </w:p>
    <w:p w14:paraId="56143664">
      <w:pPr>
        <w:spacing w:before="115" w:line="308" w:lineRule="auto"/>
        <w:ind w:left="9" w:firstLine="439"/>
        <w:rPr>
          <w:rFonts w:ascii="宋体" w:hAnsi="宋体" w:eastAsia="宋体" w:cs="宋体"/>
          <w:sz w:val="24"/>
          <w:szCs w:val="24"/>
        </w:rPr>
      </w:pPr>
      <w:r>
        <w:rPr>
          <w:rFonts w:ascii="宋体" w:hAnsi="宋体" w:eastAsia="宋体" w:cs="宋体"/>
          <w:spacing w:val="6"/>
          <w:sz w:val="24"/>
          <w:szCs w:val="24"/>
        </w:rPr>
        <w:t>委托人应当在开始咨询服务日期前或合同约定的时间向咨询人提供咨询服务所需</w:t>
      </w:r>
      <w:r>
        <w:rPr>
          <w:rFonts w:ascii="宋体" w:hAnsi="宋体" w:eastAsia="宋体" w:cs="宋体"/>
          <w:spacing w:val="-1"/>
          <w:sz w:val="24"/>
          <w:szCs w:val="24"/>
        </w:rPr>
        <w:t>要的资料，并对所提供资料的真实性、准确性和完整性负责。</w:t>
      </w:r>
    </w:p>
    <w:p w14:paraId="268B2B82">
      <w:pPr>
        <w:spacing w:before="2" w:line="307" w:lineRule="auto"/>
        <w:ind w:left="11" w:firstLine="440"/>
        <w:jc w:val="both"/>
        <w:rPr>
          <w:rFonts w:ascii="宋体" w:hAnsi="宋体" w:eastAsia="宋体" w:cs="宋体"/>
          <w:sz w:val="24"/>
          <w:szCs w:val="24"/>
        </w:rPr>
      </w:pPr>
      <w:r>
        <w:rPr>
          <w:rFonts w:ascii="宋体" w:hAnsi="宋体" w:eastAsia="宋体" w:cs="宋体"/>
          <w:spacing w:val="-1"/>
          <w:sz w:val="24"/>
          <w:szCs w:val="24"/>
        </w:rPr>
        <w:t>按照法律规定确需在咨询服务开始后方能提供的资料，委托人应按合同约定的时间</w:t>
      </w:r>
      <w:r>
        <w:rPr>
          <w:rFonts w:ascii="宋体" w:hAnsi="宋体" w:eastAsia="宋体" w:cs="宋体"/>
          <w:spacing w:val="-2"/>
          <w:sz w:val="24"/>
          <w:szCs w:val="24"/>
        </w:rPr>
        <w:t>或在咨询服务成果文件提交前的合理期限内提供，合理期限应为委托人与咨询人以书面形式约定的时限。</w:t>
      </w:r>
    </w:p>
    <w:p w14:paraId="449D89D0">
      <w:pPr>
        <w:spacing w:before="1" w:line="218" w:lineRule="auto"/>
        <w:ind w:left="448"/>
        <w:rPr>
          <w:rFonts w:ascii="宋体" w:hAnsi="宋体" w:eastAsia="宋体" w:cs="宋体"/>
          <w:sz w:val="24"/>
          <w:szCs w:val="24"/>
        </w:rPr>
      </w:pPr>
      <w:r>
        <w:rPr>
          <w:rFonts w:ascii="Times New Roman" w:hAnsi="Times New Roman" w:eastAsia="Times New Roman" w:cs="Times New Roman"/>
          <w:spacing w:val="-1"/>
          <w:sz w:val="24"/>
          <w:szCs w:val="24"/>
        </w:rPr>
        <w:t xml:space="preserve">2.1.6 </w:t>
      </w:r>
      <w:r>
        <w:rPr>
          <w:rFonts w:ascii="宋体" w:hAnsi="宋体" w:eastAsia="宋体" w:cs="宋体"/>
          <w:spacing w:val="-1"/>
          <w:sz w:val="24"/>
          <w:szCs w:val="24"/>
        </w:rPr>
        <w:t>提供设备、设施与便利条件</w:t>
      </w:r>
    </w:p>
    <w:p w14:paraId="3DCEEAF8">
      <w:pPr>
        <w:spacing w:before="115" w:line="308" w:lineRule="auto"/>
        <w:ind w:left="12" w:firstLine="436"/>
        <w:rPr>
          <w:rFonts w:ascii="宋体" w:hAnsi="宋体" w:eastAsia="宋体" w:cs="宋体"/>
          <w:sz w:val="24"/>
          <w:szCs w:val="24"/>
        </w:rPr>
      </w:pPr>
      <w:r>
        <w:rPr>
          <w:rFonts w:ascii="宋体" w:hAnsi="宋体" w:eastAsia="宋体" w:cs="宋体"/>
          <w:sz w:val="24"/>
          <w:szCs w:val="24"/>
        </w:rPr>
        <w:t>委托人将按专用合同条款约定向咨询人免费</w:t>
      </w:r>
      <w:r>
        <w:rPr>
          <w:rFonts w:ascii="宋体" w:hAnsi="宋体" w:eastAsia="宋体" w:cs="宋体"/>
          <w:spacing w:val="-1"/>
          <w:sz w:val="24"/>
          <w:szCs w:val="24"/>
        </w:rPr>
        <w:t>提供开展咨询服务所需的房屋、设备和设施，并为咨询人的工作人员提供工作、生活及交通等方面的便利条件。</w:t>
      </w:r>
    </w:p>
    <w:p w14:paraId="7549D7A7">
      <w:pPr>
        <w:spacing w:before="1" w:line="220" w:lineRule="auto"/>
        <w:ind w:left="448"/>
        <w:rPr>
          <w:rFonts w:ascii="宋体" w:hAnsi="宋体" w:eastAsia="宋体" w:cs="宋体"/>
          <w:sz w:val="24"/>
          <w:szCs w:val="24"/>
        </w:rPr>
      </w:pPr>
      <w:r>
        <w:rPr>
          <w:rFonts w:ascii="Times New Roman" w:hAnsi="Times New Roman" w:eastAsia="Times New Roman" w:cs="Times New Roman"/>
          <w:spacing w:val="-1"/>
          <w:sz w:val="24"/>
          <w:szCs w:val="24"/>
        </w:rPr>
        <w:t xml:space="preserve">2.1.7 </w:t>
      </w:r>
      <w:r>
        <w:rPr>
          <w:rFonts w:ascii="宋体" w:hAnsi="宋体" w:eastAsia="宋体" w:cs="宋体"/>
          <w:spacing w:val="-1"/>
          <w:sz w:val="24"/>
          <w:szCs w:val="24"/>
        </w:rPr>
        <w:t>监督与指导</w:t>
      </w:r>
    </w:p>
    <w:p w14:paraId="0C3F026B">
      <w:pPr>
        <w:spacing w:before="112" w:line="308" w:lineRule="auto"/>
        <w:ind w:left="35" w:firstLine="413"/>
        <w:rPr>
          <w:rFonts w:ascii="宋体" w:hAnsi="宋体" w:eastAsia="宋体" w:cs="宋体"/>
          <w:sz w:val="24"/>
          <w:szCs w:val="24"/>
        </w:rPr>
      </w:pPr>
      <w:r>
        <w:rPr>
          <w:rFonts w:ascii="宋体" w:hAnsi="宋体" w:eastAsia="宋体" w:cs="宋体"/>
          <w:sz w:val="24"/>
          <w:szCs w:val="24"/>
        </w:rPr>
        <w:t>委托人应按合同约定监督和指导咨询人提供</w:t>
      </w:r>
      <w:r>
        <w:rPr>
          <w:rFonts w:ascii="宋体" w:hAnsi="宋体" w:eastAsia="宋体" w:cs="宋体"/>
          <w:spacing w:val="-1"/>
          <w:sz w:val="24"/>
          <w:szCs w:val="24"/>
        </w:rPr>
        <w:t>咨询服务，组织咨询人参与上级主管部</w:t>
      </w:r>
      <w:r>
        <w:rPr>
          <w:rFonts w:ascii="宋体" w:hAnsi="宋体" w:eastAsia="宋体" w:cs="宋体"/>
          <w:spacing w:val="-2"/>
          <w:sz w:val="24"/>
          <w:szCs w:val="24"/>
        </w:rPr>
        <w:t>门要求的汇报、检查、验收、移交等活动。</w:t>
      </w:r>
    </w:p>
    <w:p w14:paraId="2C231D5A">
      <w:pPr>
        <w:spacing w:line="220" w:lineRule="auto"/>
        <w:ind w:left="448"/>
        <w:rPr>
          <w:rFonts w:ascii="宋体" w:hAnsi="宋体" w:eastAsia="宋体" w:cs="宋体"/>
          <w:sz w:val="24"/>
          <w:szCs w:val="24"/>
        </w:rPr>
      </w:pPr>
      <w:r>
        <w:rPr>
          <w:rFonts w:ascii="Times New Roman" w:hAnsi="Times New Roman" w:eastAsia="Times New Roman" w:cs="Times New Roman"/>
          <w:spacing w:val="-1"/>
          <w:sz w:val="24"/>
          <w:szCs w:val="24"/>
        </w:rPr>
        <w:t xml:space="preserve">2.1.8 </w:t>
      </w:r>
      <w:r>
        <w:rPr>
          <w:rFonts w:ascii="宋体" w:hAnsi="宋体" w:eastAsia="宋体" w:cs="宋体"/>
          <w:spacing w:val="-1"/>
          <w:sz w:val="24"/>
          <w:szCs w:val="24"/>
        </w:rPr>
        <w:t>协调配合</w:t>
      </w:r>
    </w:p>
    <w:p w14:paraId="05567175">
      <w:pPr>
        <w:spacing w:before="114" w:line="308" w:lineRule="auto"/>
        <w:ind w:left="9" w:firstLine="439"/>
        <w:rPr>
          <w:rFonts w:ascii="宋体" w:hAnsi="宋体" w:eastAsia="宋体" w:cs="宋体"/>
          <w:sz w:val="24"/>
          <w:szCs w:val="24"/>
        </w:rPr>
      </w:pPr>
      <w:r>
        <w:rPr>
          <w:rFonts w:ascii="宋体" w:hAnsi="宋体" w:eastAsia="宋体" w:cs="宋体"/>
          <w:sz w:val="24"/>
          <w:szCs w:val="24"/>
        </w:rPr>
        <w:t>委托人应协调施工承包人和（或）其他建设</w:t>
      </w:r>
      <w:r>
        <w:rPr>
          <w:rFonts w:ascii="宋体" w:hAnsi="宋体" w:eastAsia="宋体" w:cs="宋体"/>
          <w:spacing w:val="-1"/>
          <w:sz w:val="24"/>
          <w:szCs w:val="24"/>
        </w:rPr>
        <w:t>项目参与方对咨询人的咨询服务予以配</w:t>
      </w:r>
      <w:r>
        <w:rPr>
          <w:rFonts w:ascii="宋体" w:hAnsi="宋体" w:eastAsia="宋体" w:cs="宋体"/>
          <w:spacing w:val="-6"/>
          <w:sz w:val="24"/>
          <w:szCs w:val="24"/>
        </w:rPr>
        <w:t>合。</w:t>
      </w:r>
    </w:p>
    <w:p w14:paraId="698FDD1D">
      <w:pPr>
        <w:spacing w:line="219" w:lineRule="auto"/>
        <w:ind w:left="448"/>
        <w:rPr>
          <w:rFonts w:ascii="宋体" w:hAnsi="宋体" w:eastAsia="宋体" w:cs="宋体"/>
          <w:sz w:val="24"/>
          <w:szCs w:val="24"/>
        </w:rPr>
      </w:pPr>
      <w:r>
        <w:rPr>
          <w:rFonts w:ascii="Times New Roman" w:hAnsi="Times New Roman" w:eastAsia="Times New Roman" w:cs="Times New Roman"/>
          <w:spacing w:val="-1"/>
          <w:sz w:val="24"/>
          <w:szCs w:val="24"/>
        </w:rPr>
        <w:t xml:space="preserve">2.1.9 </w:t>
      </w:r>
      <w:r>
        <w:rPr>
          <w:rFonts w:ascii="宋体" w:hAnsi="宋体" w:eastAsia="宋体" w:cs="宋体"/>
          <w:spacing w:val="-1"/>
          <w:sz w:val="24"/>
          <w:szCs w:val="24"/>
        </w:rPr>
        <w:t>其他义务</w:t>
      </w:r>
    </w:p>
    <w:p w14:paraId="3C154DF6">
      <w:pPr>
        <w:spacing w:before="114" w:line="219" w:lineRule="auto"/>
        <w:ind w:left="448"/>
        <w:rPr>
          <w:rFonts w:ascii="宋体" w:hAnsi="宋体" w:eastAsia="宋体" w:cs="宋体"/>
          <w:sz w:val="24"/>
          <w:szCs w:val="24"/>
        </w:rPr>
      </w:pPr>
      <w:r>
        <w:rPr>
          <w:rFonts w:ascii="宋体" w:hAnsi="宋体" w:eastAsia="宋体" w:cs="宋体"/>
          <w:spacing w:val="-1"/>
          <w:sz w:val="24"/>
          <w:szCs w:val="24"/>
        </w:rPr>
        <w:t>委托人应履行合同约定的其他义务。</w:t>
      </w:r>
    </w:p>
    <w:p w14:paraId="2243BAA4">
      <w:pPr>
        <w:spacing w:line="295" w:lineRule="auto"/>
        <w:rPr>
          <w:rFonts w:ascii="Arial"/>
          <w:sz w:val="21"/>
        </w:rPr>
      </w:pPr>
    </w:p>
    <w:p w14:paraId="0C6F066D">
      <w:pPr>
        <w:pStyle w:val="3"/>
        <w:spacing w:before="78" w:line="222" w:lineRule="auto"/>
        <w:ind w:left="4"/>
        <w:outlineLvl w:val="2"/>
        <w:rPr>
          <w:sz w:val="24"/>
          <w:szCs w:val="24"/>
        </w:rPr>
      </w:pPr>
      <w:bookmarkStart w:id="216" w:name="_Toc4540"/>
      <w:r>
        <w:rPr>
          <w:rFonts w:ascii="Times New Roman" w:hAnsi="Times New Roman" w:eastAsia="Times New Roman" w:cs="Times New Roman"/>
          <w:b/>
          <w:bCs/>
          <w:spacing w:val="-1"/>
          <w:sz w:val="24"/>
          <w:szCs w:val="24"/>
        </w:rPr>
        <w:t xml:space="preserve">2.2  </w:t>
      </w:r>
      <w:r>
        <w:rPr>
          <w:spacing w:val="-1"/>
          <w:sz w:val="24"/>
          <w:szCs w:val="24"/>
        </w:rPr>
        <w:t>委托人代表</w:t>
      </w:r>
      <w:bookmarkEnd w:id="216"/>
    </w:p>
    <w:p w14:paraId="4E164B3F">
      <w:pPr>
        <w:spacing w:line="253" w:lineRule="auto"/>
        <w:rPr>
          <w:rFonts w:hint="eastAsia" w:ascii="Arial" w:eastAsia="宋体"/>
          <w:sz w:val="21"/>
          <w:lang w:eastAsia="zh-CN"/>
        </w:rPr>
      </w:pPr>
      <w:r>
        <w:rPr>
          <w:rFonts w:hint="eastAsia" w:ascii="Arial" w:eastAsia="宋体"/>
          <w:sz w:val="21"/>
          <w:lang w:eastAsia="zh-CN"/>
        </w:rPr>
        <w:br w:type="page"/>
      </w:r>
    </w:p>
    <w:p w14:paraId="2FB17416">
      <w:pPr>
        <w:spacing w:before="78" w:line="309" w:lineRule="auto"/>
        <w:ind w:left="7" w:right="190" w:firstLine="440"/>
        <w:rPr>
          <w:rFonts w:ascii="宋体" w:hAnsi="宋体" w:eastAsia="宋体" w:cs="宋体"/>
          <w:sz w:val="24"/>
          <w:szCs w:val="24"/>
        </w:rPr>
      </w:pPr>
      <w:r>
        <w:rPr>
          <w:rFonts w:ascii="Times New Roman" w:hAnsi="Times New Roman" w:eastAsia="Times New Roman" w:cs="Times New Roman"/>
          <w:spacing w:val="-8"/>
          <w:sz w:val="24"/>
          <w:szCs w:val="24"/>
        </w:rPr>
        <w:t xml:space="preserve">2.2.1 </w:t>
      </w:r>
      <w:r>
        <w:rPr>
          <w:rFonts w:ascii="宋体" w:hAnsi="宋体" w:eastAsia="宋体" w:cs="宋体"/>
          <w:spacing w:val="-8"/>
          <w:sz w:val="24"/>
          <w:szCs w:val="24"/>
        </w:rPr>
        <w:t>委托人应在合同签订后</w:t>
      </w:r>
      <w:r>
        <w:rPr>
          <w:rFonts w:ascii="宋体" w:hAnsi="宋体" w:eastAsia="宋体" w:cs="宋体"/>
          <w:spacing w:val="-55"/>
          <w:sz w:val="24"/>
          <w:szCs w:val="24"/>
        </w:rPr>
        <w:t xml:space="preserve"> </w:t>
      </w:r>
      <w:r>
        <w:rPr>
          <w:rFonts w:ascii="Times New Roman" w:hAnsi="Times New Roman" w:eastAsia="Times New Roman" w:cs="Times New Roman"/>
          <w:spacing w:val="-8"/>
          <w:sz w:val="24"/>
          <w:szCs w:val="24"/>
        </w:rPr>
        <w:t>7</w:t>
      </w:r>
      <w:r>
        <w:rPr>
          <w:rFonts w:ascii="Times New Roman" w:hAnsi="Times New Roman" w:eastAsia="Times New Roman" w:cs="Times New Roman"/>
          <w:spacing w:val="16"/>
          <w:w w:val="101"/>
          <w:sz w:val="24"/>
          <w:szCs w:val="24"/>
        </w:rPr>
        <w:t xml:space="preserve"> </w:t>
      </w:r>
      <w:r>
        <w:rPr>
          <w:rFonts w:ascii="宋体" w:hAnsi="宋体" w:eastAsia="宋体" w:cs="宋体"/>
          <w:spacing w:val="-8"/>
          <w:sz w:val="24"/>
          <w:szCs w:val="24"/>
        </w:rPr>
        <w:t>天内，或专用合同条款另行约定的时间内，将委托人代</w:t>
      </w:r>
      <w:r>
        <w:rPr>
          <w:rFonts w:ascii="宋体" w:hAnsi="宋体" w:eastAsia="宋体" w:cs="宋体"/>
          <w:spacing w:val="-2"/>
          <w:sz w:val="24"/>
          <w:szCs w:val="24"/>
        </w:rPr>
        <w:t>表的姓名、职务、联系方式、授权范围和授权期限书面通知咨询人。委托人代表在其授</w:t>
      </w:r>
      <w:r>
        <w:rPr>
          <w:rFonts w:ascii="宋体" w:hAnsi="宋体" w:eastAsia="宋体" w:cs="宋体"/>
          <w:spacing w:val="2"/>
          <w:sz w:val="24"/>
          <w:szCs w:val="24"/>
        </w:rPr>
        <w:t>权范围和授权期限内，代表委托人行使权利、履行</w:t>
      </w:r>
      <w:r>
        <w:rPr>
          <w:rFonts w:ascii="宋体" w:hAnsi="宋体" w:eastAsia="宋体" w:cs="宋体"/>
          <w:spacing w:val="1"/>
          <w:sz w:val="24"/>
          <w:szCs w:val="24"/>
        </w:rPr>
        <w:t>义务和处理合同约定的具体事宜。</w:t>
      </w:r>
    </w:p>
    <w:p w14:paraId="6C8664CA">
      <w:pPr>
        <w:spacing w:before="54" w:line="309" w:lineRule="auto"/>
        <w:ind w:left="8" w:right="197" w:firstLine="439"/>
        <w:rPr>
          <w:rFonts w:ascii="宋体" w:hAnsi="宋体" w:eastAsia="宋体" w:cs="宋体"/>
          <w:sz w:val="24"/>
          <w:szCs w:val="24"/>
        </w:rPr>
      </w:pPr>
      <w:r>
        <w:rPr>
          <w:rFonts w:ascii="Times New Roman" w:hAnsi="Times New Roman" w:eastAsia="Times New Roman" w:cs="Times New Roman"/>
          <w:spacing w:val="-2"/>
          <w:sz w:val="24"/>
          <w:szCs w:val="24"/>
        </w:rPr>
        <w:t xml:space="preserve">2.2.2 </w:t>
      </w:r>
      <w:r>
        <w:rPr>
          <w:rFonts w:ascii="宋体" w:hAnsi="宋体" w:eastAsia="宋体" w:cs="宋体"/>
          <w:spacing w:val="-2"/>
          <w:sz w:val="24"/>
          <w:szCs w:val="24"/>
        </w:rPr>
        <w:t>委托人代表违反法律、违背职业道德或者不按照合同约定履行职责与义务，导</w:t>
      </w:r>
      <w:r>
        <w:rPr>
          <w:rFonts w:ascii="宋体" w:hAnsi="宋体" w:eastAsia="宋体" w:cs="宋体"/>
          <w:spacing w:val="-1"/>
          <w:sz w:val="24"/>
          <w:szCs w:val="24"/>
        </w:rPr>
        <w:t>致合同无法正常履行的，咨询人有权通知委托</w:t>
      </w:r>
      <w:r>
        <w:rPr>
          <w:rFonts w:ascii="宋体" w:hAnsi="宋体" w:eastAsia="宋体" w:cs="宋体"/>
          <w:spacing w:val="-2"/>
          <w:sz w:val="24"/>
          <w:szCs w:val="24"/>
        </w:rPr>
        <w:t>人更换委托人代表。委托人应在收到通知</w:t>
      </w:r>
      <w:r>
        <w:rPr>
          <w:rFonts w:ascii="宋体" w:hAnsi="宋体" w:eastAsia="宋体" w:cs="宋体"/>
          <w:spacing w:val="-1"/>
          <w:sz w:val="24"/>
          <w:szCs w:val="24"/>
        </w:rPr>
        <w:t>后</w:t>
      </w:r>
      <w:r>
        <w:rPr>
          <w:rFonts w:ascii="宋体" w:hAnsi="宋体" w:eastAsia="宋体" w:cs="宋体"/>
          <w:spacing w:val="-49"/>
          <w:sz w:val="24"/>
          <w:szCs w:val="24"/>
        </w:rPr>
        <w:t xml:space="preserve"> </w:t>
      </w:r>
      <w:r>
        <w:rPr>
          <w:rFonts w:ascii="Times New Roman" w:hAnsi="Times New Roman" w:eastAsia="Times New Roman" w:cs="Times New Roman"/>
          <w:spacing w:val="-1"/>
          <w:sz w:val="24"/>
          <w:szCs w:val="24"/>
        </w:rPr>
        <w:t xml:space="preserve">7 </w:t>
      </w:r>
      <w:r>
        <w:rPr>
          <w:rFonts w:ascii="宋体" w:hAnsi="宋体" w:eastAsia="宋体" w:cs="宋体"/>
          <w:spacing w:val="-1"/>
          <w:sz w:val="24"/>
          <w:szCs w:val="24"/>
        </w:rPr>
        <w:t>天内，调查核实并将处理结果通知咨询人。</w:t>
      </w:r>
    </w:p>
    <w:p w14:paraId="3C8C791C">
      <w:pPr>
        <w:spacing w:before="56" w:line="308" w:lineRule="auto"/>
        <w:ind w:left="7" w:right="120" w:firstLine="440"/>
        <w:rPr>
          <w:rFonts w:ascii="宋体" w:hAnsi="宋体" w:eastAsia="宋体" w:cs="宋体"/>
          <w:sz w:val="24"/>
          <w:szCs w:val="24"/>
        </w:rPr>
      </w:pPr>
      <w:r>
        <w:rPr>
          <w:rFonts w:ascii="Times New Roman" w:hAnsi="Times New Roman" w:eastAsia="Times New Roman" w:cs="Times New Roman"/>
          <w:spacing w:val="-4"/>
          <w:sz w:val="24"/>
          <w:szCs w:val="24"/>
        </w:rPr>
        <w:t xml:space="preserve">2.2.3 </w:t>
      </w:r>
      <w:r>
        <w:rPr>
          <w:rFonts w:ascii="宋体" w:hAnsi="宋体" w:eastAsia="宋体" w:cs="宋体"/>
          <w:spacing w:val="-4"/>
          <w:sz w:val="24"/>
          <w:szCs w:val="24"/>
        </w:rPr>
        <w:t>委托人更换委托人代表的，应提前</w:t>
      </w:r>
      <w:r>
        <w:rPr>
          <w:rFonts w:ascii="宋体" w:hAnsi="宋体" w:eastAsia="宋体" w:cs="宋体"/>
          <w:spacing w:val="-26"/>
          <w:sz w:val="24"/>
          <w:szCs w:val="24"/>
        </w:rPr>
        <w:t xml:space="preserve"> </w:t>
      </w:r>
      <w:r>
        <w:rPr>
          <w:rFonts w:ascii="Times New Roman" w:hAnsi="Times New Roman" w:eastAsia="Times New Roman" w:cs="Times New Roman"/>
          <w:spacing w:val="-4"/>
          <w:sz w:val="24"/>
          <w:szCs w:val="24"/>
        </w:rPr>
        <w:t>14</w:t>
      </w:r>
      <w:r>
        <w:rPr>
          <w:rFonts w:ascii="Times New Roman" w:hAnsi="Times New Roman" w:eastAsia="Times New Roman" w:cs="Times New Roman"/>
          <w:spacing w:val="14"/>
          <w:sz w:val="24"/>
          <w:szCs w:val="24"/>
        </w:rPr>
        <w:t xml:space="preserve"> </w:t>
      </w:r>
      <w:r>
        <w:rPr>
          <w:rFonts w:ascii="宋体" w:hAnsi="宋体" w:eastAsia="宋体" w:cs="宋体"/>
          <w:spacing w:val="-4"/>
          <w:sz w:val="24"/>
          <w:szCs w:val="24"/>
        </w:rPr>
        <w:t>天将更换人员的姓名、职务、联系方式、</w:t>
      </w:r>
      <w:r>
        <w:rPr>
          <w:rFonts w:ascii="宋体" w:hAnsi="宋体" w:eastAsia="宋体" w:cs="宋体"/>
          <w:spacing w:val="-1"/>
          <w:sz w:val="24"/>
          <w:szCs w:val="24"/>
        </w:rPr>
        <w:t>授权范围和授权期限书面通知咨询人。</w:t>
      </w:r>
    </w:p>
    <w:p w14:paraId="5EE3BBDF">
      <w:pPr>
        <w:spacing w:before="58" w:line="310" w:lineRule="auto"/>
        <w:ind w:left="7" w:right="194" w:firstLine="440"/>
        <w:rPr>
          <w:rFonts w:ascii="宋体" w:hAnsi="宋体" w:eastAsia="宋体" w:cs="宋体"/>
          <w:sz w:val="24"/>
          <w:szCs w:val="24"/>
        </w:rPr>
      </w:pPr>
      <w:r>
        <w:rPr>
          <w:rFonts w:ascii="Times New Roman" w:hAnsi="Times New Roman" w:eastAsia="Times New Roman" w:cs="Times New Roman"/>
          <w:spacing w:val="-2"/>
          <w:sz w:val="24"/>
          <w:szCs w:val="24"/>
        </w:rPr>
        <w:t xml:space="preserve">2.2.4 </w:t>
      </w:r>
      <w:r>
        <w:rPr>
          <w:rFonts w:ascii="宋体" w:hAnsi="宋体" w:eastAsia="宋体" w:cs="宋体"/>
          <w:spacing w:val="-2"/>
          <w:sz w:val="24"/>
          <w:szCs w:val="24"/>
        </w:rPr>
        <w:t>委托人代表在授权范围和授权期限内发出的指示视为已得到委托人的同意，与</w:t>
      </w:r>
      <w:r>
        <w:rPr>
          <w:rFonts w:ascii="宋体" w:hAnsi="宋体" w:eastAsia="宋体" w:cs="宋体"/>
          <w:spacing w:val="-1"/>
          <w:sz w:val="24"/>
          <w:szCs w:val="24"/>
        </w:rPr>
        <w:t>委托人的指示具有同等效力。委托人代表在授权范围内的行</w:t>
      </w:r>
      <w:r>
        <w:rPr>
          <w:rFonts w:ascii="宋体" w:hAnsi="宋体" w:eastAsia="宋体" w:cs="宋体"/>
          <w:spacing w:val="-2"/>
          <w:sz w:val="24"/>
          <w:szCs w:val="24"/>
        </w:rPr>
        <w:t>为由委托人承担法律责任。</w:t>
      </w:r>
    </w:p>
    <w:p w14:paraId="03C53AFA">
      <w:pPr>
        <w:pStyle w:val="3"/>
        <w:spacing w:before="253" w:line="222" w:lineRule="auto"/>
        <w:ind w:left="4"/>
        <w:outlineLvl w:val="2"/>
        <w:rPr>
          <w:sz w:val="24"/>
          <w:szCs w:val="24"/>
        </w:rPr>
      </w:pPr>
      <w:bookmarkStart w:id="217" w:name="_Toc23303"/>
      <w:r>
        <w:rPr>
          <w:rFonts w:ascii="Times New Roman" w:hAnsi="Times New Roman" w:eastAsia="Times New Roman" w:cs="Times New Roman"/>
          <w:b/>
          <w:bCs/>
          <w:spacing w:val="-1"/>
          <w:sz w:val="24"/>
          <w:szCs w:val="24"/>
        </w:rPr>
        <w:t xml:space="preserve">2.3  </w:t>
      </w:r>
      <w:r>
        <w:rPr>
          <w:spacing w:val="-1"/>
          <w:sz w:val="24"/>
          <w:szCs w:val="24"/>
        </w:rPr>
        <w:t>委托人的指示</w:t>
      </w:r>
      <w:bookmarkEnd w:id="217"/>
    </w:p>
    <w:p w14:paraId="45310946">
      <w:pPr>
        <w:spacing w:line="293" w:lineRule="auto"/>
        <w:rPr>
          <w:rFonts w:ascii="Arial"/>
          <w:sz w:val="21"/>
        </w:rPr>
      </w:pPr>
    </w:p>
    <w:p w14:paraId="32C30891">
      <w:pPr>
        <w:spacing w:before="78" w:line="307" w:lineRule="auto"/>
        <w:ind w:left="7" w:right="256" w:firstLine="440"/>
        <w:rPr>
          <w:rFonts w:ascii="宋体" w:hAnsi="宋体" w:eastAsia="宋体" w:cs="宋体"/>
          <w:sz w:val="24"/>
          <w:szCs w:val="24"/>
        </w:rPr>
      </w:pPr>
      <w:r>
        <w:rPr>
          <w:rFonts w:ascii="Times New Roman" w:hAnsi="Times New Roman" w:eastAsia="Times New Roman" w:cs="Times New Roman"/>
          <w:spacing w:val="-3"/>
          <w:sz w:val="24"/>
          <w:szCs w:val="24"/>
        </w:rPr>
        <w:t xml:space="preserve">2.3.1 </w:t>
      </w:r>
      <w:r>
        <w:rPr>
          <w:rFonts w:ascii="宋体" w:hAnsi="宋体" w:eastAsia="宋体" w:cs="宋体"/>
          <w:spacing w:val="-3"/>
          <w:sz w:val="24"/>
          <w:szCs w:val="24"/>
        </w:rPr>
        <w:t>委托人应按合同约定向咨询人发出指示，委托人的</w:t>
      </w:r>
      <w:r>
        <w:rPr>
          <w:rFonts w:ascii="宋体" w:hAnsi="宋体" w:eastAsia="宋体" w:cs="宋体"/>
          <w:spacing w:val="-4"/>
          <w:sz w:val="24"/>
          <w:szCs w:val="24"/>
        </w:rPr>
        <w:t>指示应盖有委托人单位章，委托人代表的指示应有委托人代表签字。</w:t>
      </w:r>
    </w:p>
    <w:p w14:paraId="1FF62F9F">
      <w:pPr>
        <w:spacing w:before="1" w:line="307" w:lineRule="auto"/>
        <w:ind w:left="11" w:firstLine="436"/>
        <w:rPr>
          <w:rFonts w:ascii="宋体" w:hAnsi="宋体" w:eastAsia="宋体" w:cs="宋体"/>
          <w:sz w:val="24"/>
          <w:szCs w:val="24"/>
        </w:rPr>
      </w:pPr>
      <w:r>
        <w:rPr>
          <w:rFonts w:ascii="Times New Roman" w:hAnsi="Times New Roman" w:eastAsia="Times New Roman" w:cs="Times New Roman"/>
          <w:spacing w:val="-3"/>
          <w:sz w:val="24"/>
          <w:szCs w:val="24"/>
        </w:rPr>
        <w:t>2.3.2</w:t>
      </w:r>
      <w:r>
        <w:rPr>
          <w:rFonts w:ascii="Times New Roman" w:hAnsi="Times New Roman" w:eastAsia="Times New Roman" w:cs="Times New Roman"/>
          <w:spacing w:val="24"/>
          <w:sz w:val="24"/>
          <w:szCs w:val="24"/>
        </w:rPr>
        <w:t xml:space="preserve"> </w:t>
      </w:r>
      <w:r>
        <w:rPr>
          <w:rFonts w:ascii="宋体" w:hAnsi="宋体" w:eastAsia="宋体" w:cs="宋体"/>
          <w:spacing w:val="-3"/>
          <w:sz w:val="24"/>
          <w:szCs w:val="24"/>
        </w:rPr>
        <w:t>当委托人与委托人代表就同一事项</w:t>
      </w:r>
      <w:r>
        <w:rPr>
          <w:rFonts w:ascii="宋体" w:hAnsi="宋体" w:eastAsia="宋体" w:cs="宋体"/>
          <w:spacing w:val="-4"/>
          <w:sz w:val="24"/>
          <w:szCs w:val="24"/>
        </w:rPr>
        <w:t>发出的指示不一致时，按委托人的指示执行。</w:t>
      </w:r>
      <w:r>
        <w:rPr>
          <w:rFonts w:ascii="宋体" w:hAnsi="宋体" w:eastAsia="宋体" w:cs="宋体"/>
          <w:spacing w:val="-3"/>
          <w:sz w:val="24"/>
          <w:szCs w:val="24"/>
        </w:rPr>
        <w:t>指示构成变更的，应按第</w:t>
      </w:r>
      <w:r>
        <w:rPr>
          <w:rFonts w:ascii="宋体" w:hAnsi="宋体" w:eastAsia="宋体" w:cs="宋体"/>
          <w:spacing w:val="-37"/>
          <w:sz w:val="24"/>
          <w:szCs w:val="24"/>
        </w:rPr>
        <w:t xml:space="preserve"> </w:t>
      </w:r>
      <w:r>
        <w:rPr>
          <w:rFonts w:ascii="Times New Roman" w:hAnsi="Times New Roman" w:eastAsia="Times New Roman" w:cs="Times New Roman"/>
          <w:spacing w:val="-3"/>
          <w:sz w:val="24"/>
          <w:szCs w:val="24"/>
        </w:rPr>
        <w:t xml:space="preserve">8 </w:t>
      </w:r>
      <w:r>
        <w:rPr>
          <w:rFonts w:ascii="宋体" w:hAnsi="宋体" w:eastAsia="宋体" w:cs="宋体"/>
          <w:spacing w:val="-3"/>
          <w:sz w:val="24"/>
          <w:szCs w:val="24"/>
        </w:rPr>
        <w:t>条“合同变更</w:t>
      </w:r>
      <w:r>
        <w:rPr>
          <w:rFonts w:ascii="宋体" w:hAnsi="宋体" w:eastAsia="宋体" w:cs="宋体"/>
          <w:spacing w:val="-88"/>
          <w:sz w:val="24"/>
          <w:szCs w:val="24"/>
        </w:rPr>
        <w:t xml:space="preserve"> </w:t>
      </w:r>
      <w:r>
        <w:rPr>
          <w:rFonts w:ascii="宋体" w:hAnsi="宋体" w:eastAsia="宋体" w:cs="宋体"/>
          <w:spacing w:val="-3"/>
          <w:sz w:val="24"/>
          <w:szCs w:val="24"/>
        </w:rPr>
        <w:t>”的约定处理。</w:t>
      </w:r>
    </w:p>
    <w:p w14:paraId="4370B450">
      <w:pPr>
        <w:spacing w:before="5" w:line="307" w:lineRule="auto"/>
        <w:ind w:left="8" w:right="197" w:firstLine="439"/>
        <w:rPr>
          <w:rFonts w:ascii="宋体" w:hAnsi="宋体" w:eastAsia="宋体" w:cs="宋体"/>
          <w:sz w:val="24"/>
          <w:szCs w:val="24"/>
        </w:rPr>
      </w:pPr>
      <w:r>
        <w:rPr>
          <w:rFonts w:ascii="Times New Roman" w:hAnsi="Times New Roman" w:eastAsia="Times New Roman" w:cs="Times New Roman"/>
          <w:spacing w:val="-2"/>
          <w:sz w:val="24"/>
          <w:szCs w:val="24"/>
        </w:rPr>
        <w:t xml:space="preserve">2.3.3 </w:t>
      </w:r>
      <w:r>
        <w:rPr>
          <w:rFonts w:ascii="宋体" w:hAnsi="宋体" w:eastAsia="宋体" w:cs="宋体"/>
          <w:spacing w:val="-2"/>
          <w:sz w:val="24"/>
          <w:szCs w:val="24"/>
        </w:rPr>
        <w:t>在紧急情况下，委托人代表可以当场口头或签发临时书面指示，咨询人应遵照</w:t>
      </w:r>
      <w:r>
        <w:rPr>
          <w:rFonts w:ascii="宋体" w:hAnsi="宋体" w:eastAsia="宋体" w:cs="宋体"/>
          <w:spacing w:val="-4"/>
          <w:sz w:val="24"/>
          <w:szCs w:val="24"/>
        </w:rPr>
        <w:t>执行。委托人代表应在口头或临时书面指示发出后</w:t>
      </w:r>
      <w:r>
        <w:rPr>
          <w:rFonts w:ascii="宋体" w:hAnsi="宋体" w:eastAsia="宋体" w:cs="宋体"/>
          <w:spacing w:val="-59"/>
          <w:sz w:val="24"/>
          <w:szCs w:val="24"/>
        </w:rPr>
        <w:t xml:space="preserve"> </w:t>
      </w:r>
      <w:r>
        <w:rPr>
          <w:rFonts w:ascii="Times New Roman" w:hAnsi="Times New Roman" w:eastAsia="Times New Roman" w:cs="Times New Roman"/>
          <w:spacing w:val="-4"/>
          <w:sz w:val="24"/>
          <w:szCs w:val="24"/>
        </w:rPr>
        <w:t xml:space="preserve">24 </w:t>
      </w:r>
      <w:r>
        <w:rPr>
          <w:rFonts w:ascii="宋体" w:hAnsi="宋体" w:eastAsia="宋体" w:cs="宋体"/>
          <w:spacing w:val="-5"/>
          <w:sz w:val="24"/>
          <w:szCs w:val="24"/>
        </w:rPr>
        <w:t>小时内发出书面确认函，逾期未发</w:t>
      </w:r>
      <w:r>
        <w:rPr>
          <w:rFonts w:ascii="宋体" w:hAnsi="宋体" w:eastAsia="宋体" w:cs="宋体"/>
          <w:spacing w:val="-1"/>
          <w:sz w:val="24"/>
          <w:szCs w:val="24"/>
        </w:rPr>
        <w:t>出书面确认函的，该临时书面指示应被视为委托人</w:t>
      </w:r>
      <w:r>
        <w:rPr>
          <w:rFonts w:ascii="宋体" w:hAnsi="宋体" w:eastAsia="宋体" w:cs="宋体"/>
          <w:spacing w:val="-2"/>
          <w:sz w:val="24"/>
          <w:szCs w:val="24"/>
        </w:rPr>
        <w:t>的正式指示。但口头指示仍应由委托</w:t>
      </w:r>
      <w:r>
        <w:rPr>
          <w:rFonts w:ascii="宋体" w:hAnsi="宋体" w:eastAsia="宋体" w:cs="宋体"/>
          <w:spacing w:val="-5"/>
          <w:sz w:val="24"/>
          <w:szCs w:val="24"/>
        </w:rPr>
        <w:t>人代表书面确认。</w:t>
      </w:r>
    </w:p>
    <w:p w14:paraId="04269A05">
      <w:pPr>
        <w:spacing w:line="219" w:lineRule="auto"/>
        <w:ind w:left="448"/>
        <w:rPr>
          <w:rFonts w:ascii="宋体" w:hAnsi="宋体" w:eastAsia="宋体" w:cs="宋体"/>
          <w:sz w:val="24"/>
          <w:szCs w:val="24"/>
        </w:rPr>
      </w:pPr>
      <w:r>
        <w:rPr>
          <w:rFonts w:ascii="Times New Roman" w:hAnsi="Times New Roman" w:eastAsia="Times New Roman" w:cs="Times New Roman"/>
          <w:spacing w:val="-4"/>
          <w:sz w:val="24"/>
          <w:szCs w:val="24"/>
        </w:rPr>
        <w:t>2.3.4</w:t>
      </w:r>
      <w:r>
        <w:rPr>
          <w:rFonts w:ascii="Times New Roman" w:hAnsi="Times New Roman" w:eastAsia="Times New Roman" w:cs="Times New Roman"/>
          <w:spacing w:val="23"/>
          <w:w w:val="101"/>
          <w:sz w:val="24"/>
          <w:szCs w:val="24"/>
        </w:rPr>
        <w:t xml:space="preserve"> </w:t>
      </w:r>
      <w:r>
        <w:rPr>
          <w:rFonts w:ascii="宋体" w:hAnsi="宋体" w:eastAsia="宋体" w:cs="宋体"/>
          <w:spacing w:val="-4"/>
          <w:sz w:val="24"/>
          <w:szCs w:val="24"/>
        </w:rPr>
        <w:t>除专用合同条款另有约定外，咨询人只从委托人代表处取得指</w:t>
      </w:r>
      <w:r>
        <w:rPr>
          <w:rFonts w:ascii="宋体" w:hAnsi="宋体" w:eastAsia="宋体" w:cs="宋体"/>
          <w:spacing w:val="-5"/>
          <w:sz w:val="24"/>
          <w:szCs w:val="24"/>
        </w:rPr>
        <w:t>示。</w:t>
      </w:r>
    </w:p>
    <w:p w14:paraId="5C2C2861">
      <w:pPr>
        <w:spacing w:before="115" w:line="309" w:lineRule="auto"/>
        <w:ind w:left="10" w:right="120" w:firstLine="437"/>
        <w:rPr>
          <w:rFonts w:ascii="宋体" w:hAnsi="宋体" w:eastAsia="宋体" w:cs="宋体"/>
          <w:sz w:val="24"/>
          <w:szCs w:val="24"/>
        </w:rPr>
      </w:pPr>
      <w:r>
        <w:rPr>
          <w:rFonts w:ascii="Times New Roman" w:hAnsi="Times New Roman" w:eastAsia="Times New Roman" w:cs="Times New Roman"/>
          <w:spacing w:val="-3"/>
          <w:sz w:val="24"/>
          <w:szCs w:val="24"/>
        </w:rPr>
        <w:t>2.3.5</w:t>
      </w:r>
      <w:r>
        <w:rPr>
          <w:rFonts w:ascii="Times New Roman" w:hAnsi="Times New Roman" w:eastAsia="Times New Roman" w:cs="Times New Roman"/>
          <w:spacing w:val="43"/>
          <w:sz w:val="24"/>
          <w:szCs w:val="24"/>
        </w:rPr>
        <w:t xml:space="preserve"> </w:t>
      </w:r>
      <w:r>
        <w:rPr>
          <w:rFonts w:ascii="宋体" w:hAnsi="宋体" w:eastAsia="宋体" w:cs="宋体"/>
          <w:spacing w:val="-3"/>
          <w:sz w:val="24"/>
          <w:szCs w:val="24"/>
        </w:rPr>
        <w:t>由于委托人未能按合同约定发出指示、指示延误或指示错误而导致咨询服务费</w:t>
      </w:r>
      <w:r>
        <w:rPr>
          <w:rFonts w:ascii="宋体" w:hAnsi="宋体" w:eastAsia="宋体" w:cs="宋体"/>
          <w:spacing w:val="-6"/>
          <w:sz w:val="24"/>
          <w:szCs w:val="24"/>
        </w:rPr>
        <w:t>用增加和（或）期限延误的，委托人应承担由此增加的咨询服务费用和（或）期限延误。</w:t>
      </w:r>
    </w:p>
    <w:p w14:paraId="0FE1E009">
      <w:pPr>
        <w:pStyle w:val="3"/>
        <w:spacing w:before="255" w:line="222" w:lineRule="auto"/>
        <w:ind w:left="4"/>
        <w:outlineLvl w:val="2"/>
        <w:rPr>
          <w:sz w:val="24"/>
          <w:szCs w:val="24"/>
        </w:rPr>
      </w:pPr>
      <w:bookmarkStart w:id="218" w:name="_Toc6261"/>
      <w:r>
        <w:rPr>
          <w:rFonts w:ascii="Times New Roman" w:hAnsi="Times New Roman" w:eastAsia="Times New Roman" w:cs="Times New Roman"/>
          <w:b/>
          <w:bCs/>
          <w:spacing w:val="-1"/>
          <w:sz w:val="24"/>
          <w:szCs w:val="24"/>
        </w:rPr>
        <w:t xml:space="preserve">2.4  </w:t>
      </w:r>
      <w:r>
        <w:rPr>
          <w:spacing w:val="-1"/>
          <w:sz w:val="24"/>
          <w:szCs w:val="24"/>
        </w:rPr>
        <w:t>委托人的决定或答复</w:t>
      </w:r>
      <w:bookmarkEnd w:id="218"/>
    </w:p>
    <w:p w14:paraId="5D71D7AA">
      <w:pPr>
        <w:spacing w:line="290" w:lineRule="auto"/>
        <w:rPr>
          <w:rFonts w:ascii="Arial"/>
          <w:sz w:val="21"/>
        </w:rPr>
      </w:pPr>
    </w:p>
    <w:p w14:paraId="6953EB4B">
      <w:pPr>
        <w:spacing w:before="79" w:line="308" w:lineRule="auto"/>
        <w:ind w:left="28" w:right="200" w:firstLine="419"/>
        <w:rPr>
          <w:rFonts w:ascii="宋体" w:hAnsi="宋体" w:eastAsia="宋体" w:cs="宋体"/>
          <w:sz w:val="24"/>
          <w:szCs w:val="24"/>
        </w:rPr>
      </w:pPr>
      <w:r>
        <w:rPr>
          <w:rFonts w:ascii="Times New Roman" w:hAnsi="Times New Roman" w:eastAsia="Times New Roman" w:cs="Times New Roman"/>
          <w:spacing w:val="4"/>
          <w:sz w:val="24"/>
          <w:szCs w:val="24"/>
        </w:rPr>
        <w:t xml:space="preserve">2.4.1 </w:t>
      </w:r>
      <w:r>
        <w:rPr>
          <w:rFonts w:ascii="宋体" w:hAnsi="宋体" w:eastAsia="宋体" w:cs="宋体"/>
          <w:spacing w:val="4"/>
          <w:sz w:val="24"/>
          <w:szCs w:val="24"/>
        </w:rPr>
        <w:t>委托人依据合同约定有权对咨询人的咨询服务和（或）咨询服务成果文件作</w:t>
      </w:r>
      <w:r>
        <w:rPr>
          <w:rFonts w:ascii="宋体" w:hAnsi="宋体" w:eastAsia="宋体" w:cs="宋体"/>
          <w:spacing w:val="-2"/>
          <w:sz w:val="24"/>
          <w:szCs w:val="24"/>
        </w:rPr>
        <w:t>出处理决定，咨询人应按照委托人的决定执行，涉及咨询服务期限或咨询服务费用变更</w:t>
      </w:r>
      <w:r>
        <w:rPr>
          <w:rFonts w:ascii="宋体" w:hAnsi="宋体" w:eastAsia="宋体" w:cs="宋体"/>
          <w:spacing w:val="-3"/>
          <w:sz w:val="24"/>
          <w:szCs w:val="24"/>
        </w:rPr>
        <w:t>的，按第</w:t>
      </w:r>
      <w:r>
        <w:rPr>
          <w:rFonts w:ascii="宋体" w:hAnsi="宋体" w:eastAsia="宋体" w:cs="宋体"/>
          <w:spacing w:val="-29"/>
          <w:sz w:val="24"/>
          <w:szCs w:val="24"/>
        </w:rPr>
        <w:t xml:space="preserve"> </w:t>
      </w:r>
      <w:r>
        <w:rPr>
          <w:rFonts w:ascii="Times New Roman" w:hAnsi="Times New Roman" w:eastAsia="Times New Roman" w:cs="Times New Roman"/>
          <w:spacing w:val="-3"/>
          <w:sz w:val="24"/>
          <w:szCs w:val="24"/>
        </w:rPr>
        <w:t xml:space="preserve">8 </w:t>
      </w:r>
      <w:r>
        <w:rPr>
          <w:rFonts w:ascii="宋体" w:hAnsi="宋体" w:eastAsia="宋体" w:cs="宋体"/>
          <w:spacing w:val="-3"/>
          <w:sz w:val="24"/>
          <w:szCs w:val="24"/>
        </w:rPr>
        <w:t>条“合同变更</w:t>
      </w:r>
      <w:r>
        <w:rPr>
          <w:rFonts w:ascii="宋体" w:hAnsi="宋体" w:eastAsia="宋体" w:cs="宋体"/>
          <w:spacing w:val="-84"/>
          <w:sz w:val="24"/>
          <w:szCs w:val="24"/>
        </w:rPr>
        <w:t xml:space="preserve"> </w:t>
      </w:r>
      <w:r>
        <w:rPr>
          <w:rFonts w:ascii="宋体" w:hAnsi="宋体" w:eastAsia="宋体" w:cs="宋体"/>
          <w:spacing w:val="-3"/>
          <w:sz w:val="24"/>
          <w:szCs w:val="24"/>
        </w:rPr>
        <w:t>”的约定处理。</w:t>
      </w:r>
    </w:p>
    <w:p w14:paraId="6438DC24">
      <w:pPr>
        <w:spacing w:before="3" w:line="309" w:lineRule="auto"/>
        <w:ind w:left="14" w:right="200" w:firstLine="433"/>
        <w:rPr>
          <w:rFonts w:ascii="宋体" w:hAnsi="宋体" w:eastAsia="宋体" w:cs="宋体"/>
          <w:sz w:val="24"/>
          <w:szCs w:val="24"/>
        </w:rPr>
      </w:pPr>
      <w:r>
        <w:rPr>
          <w:rFonts w:ascii="Times New Roman" w:hAnsi="Times New Roman" w:eastAsia="Times New Roman" w:cs="Times New Roman"/>
          <w:spacing w:val="4"/>
          <w:sz w:val="24"/>
          <w:szCs w:val="24"/>
        </w:rPr>
        <w:t xml:space="preserve">2.4.2 </w:t>
      </w:r>
      <w:r>
        <w:rPr>
          <w:rFonts w:ascii="宋体" w:hAnsi="宋体" w:eastAsia="宋体" w:cs="宋体"/>
          <w:spacing w:val="4"/>
          <w:sz w:val="24"/>
          <w:szCs w:val="24"/>
        </w:rPr>
        <w:t>委托人应在接到咨询人有关咨询服务事项的请示报告后，在专用合同条款约</w:t>
      </w:r>
      <w:r>
        <w:rPr>
          <w:rFonts w:ascii="宋体" w:hAnsi="宋体" w:eastAsia="宋体" w:cs="宋体"/>
          <w:spacing w:val="-2"/>
          <w:sz w:val="24"/>
          <w:szCs w:val="24"/>
        </w:rPr>
        <w:t>定的时间内，对咨询人提出的事项作出书面答复；逾期没有做出答复的，视为咨询人提</w:t>
      </w:r>
      <w:r>
        <w:rPr>
          <w:rFonts w:ascii="宋体" w:hAnsi="宋体" w:eastAsia="宋体" w:cs="宋体"/>
          <w:spacing w:val="-1"/>
          <w:sz w:val="24"/>
          <w:szCs w:val="24"/>
        </w:rPr>
        <w:t>出的请求、要求或决定等已获得委托人的批准。</w:t>
      </w:r>
    </w:p>
    <w:p w14:paraId="357F1BDB">
      <w:pPr>
        <w:pStyle w:val="3"/>
        <w:spacing w:before="254" w:line="222" w:lineRule="auto"/>
        <w:ind w:left="4"/>
        <w:outlineLvl w:val="2"/>
        <w:rPr>
          <w:sz w:val="24"/>
          <w:szCs w:val="24"/>
        </w:rPr>
      </w:pPr>
      <w:bookmarkStart w:id="219" w:name="_Toc20905"/>
      <w:r>
        <w:rPr>
          <w:rFonts w:ascii="Times New Roman" w:hAnsi="Times New Roman" w:eastAsia="Times New Roman" w:cs="Times New Roman"/>
          <w:b/>
          <w:bCs/>
          <w:spacing w:val="-1"/>
          <w:sz w:val="24"/>
          <w:szCs w:val="24"/>
        </w:rPr>
        <w:t xml:space="preserve">2.5  </w:t>
      </w:r>
      <w:r>
        <w:rPr>
          <w:spacing w:val="-1"/>
          <w:sz w:val="24"/>
          <w:szCs w:val="24"/>
        </w:rPr>
        <w:t>委托人对咨询人的授权</w:t>
      </w:r>
      <w:bookmarkEnd w:id="219"/>
    </w:p>
    <w:p w14:paraId="5E02CFA7">
      <w:pPr>
        <w:spacing w:line="254" w:lineRule="auto"/>
        <w:rPr>
          <w:rFonts w:hint="eastAsia" w:ascii="Arial" w:eastAsia="宋体"/>
          <w:sz w:val="21"/>
          <w:lang w:eastAsia="zh-CN"/>
        </w:rPr>
      </w:pPr>
    </w:p>
    <w:p w14:paraId="04DDA379">
      <w:pPr>
        <w:spacing w:before="78" w:line="309" w:lineRule="auto"/>
        <w:ind w:left="8" w:firstLine="455"/>
        <w:jc w:val="both"/>
        <w:rPr>
          <w:rFonts w:ascii="宋体" w:hAnsi="宋体" w:eastAsia="宋体" w:cs="宋体"/>
          <w:sz w:val="24"/>
          <w:szCs w:val="24"/>
        </w:rPr>
      </w:pPr>
      <w:r>
        <w:rPr>
          <w:rFonts w:ascii="宋体" w:hAnsi="宋体" w:eastAsia="宋体" w:cs="宋体"/>
          <w:spacing w:val="-1"/>
          <w:sz w:val="24"/>
          <w:szCs w:val="24"/>
        </w:rPr>
        <w:t>除专用合同条款另有约定外，委托人授予咨询人履行本合同咨询服务所需的全部权利。该授权对建设项目的其他相关方有效。委</w:t>
      </w:r>
      <w:r>
        <w:rPr>
          <w:rFonts w:ascii="宋体" w:hAnsi="宋体" w:eastAsia="宋体" w:cs="宋体"/>
          <w:spacing w:val="-2"/>
          <w:sz w:val="24"/>
          <w:szCs w:val="24"/>
        </w:rPr>
        <w:t>托人须将对咨询人的授权及时书面通知其他相关方。</w:t>
      </w:r>
    </w:p>
    <w:p w14:paraId="7069EE5C">
      <w:pPr>
        <w:pStyle w:val="3"/>
        <w:spacing w:before="254" w:line="222" w:lineRule="auto"/>
        <w:ind w:left="2"/>
        <w:outlineLvl w:val="1"/>
        <w:rPr>
          <w:sz w:val="24"/>
          <w:szCs w:val="24"/>
        </w:rPr>
      </w:pPr>
      <w:bookmarkStart w:id="220" w:name="bookmark105"/>
      <w:bookmarkEnd w:id="220"/>
      <w:bookmarkStart w:id="221" w:name="_Toc22851"/>
      <w:r>
        <w:rPr>
          <w:rFonts w:ascii="Times New Roman" w:hAnsi="Times New Roman" w:eastAsia="Times New Roman" w:cs="Times New Roman"/>
          <w:b/>
          <w:bCs/>
          <w:spacing w:val="-4"/>
          <w:sz w:val="24"/>
          <w:szCs w:val="24"/>
        </w:rPr>
        <w:t>3.</w:t>
      </w:r>
      <w:r>
        <w:rPr>
          <w:rFonts w:ascii="Times New Roman" w:hAnsi="Times New Roman" w:eastAsia="Times New Roman" w:cs="Times New Roman"/>
          <w:b/>
          <w:bCs/>
          <w:spacing w:val="9"/>
          <w:sz w:val="24"/>
          <w:szCs w:val="24"/>
        </w:rPr>
        <w:t xml:space="preserve">  </w:t>
      </w:r>
      <w:r>
        <w:rPr>
          <w:b/>
          <w:bCs/>
          <w:spacing w:val="-4"/>
          <w:sz w:val="24"/>
          <w:szCs w:val="24"/>
        </w:rPr>
        <w:t>咨询人</w:t>
      </w:r>
      <w:bookmarkEnd w:id="221"/>
    </w:p>
    <w:p w14:paraId="142B0174">
      <w:pPr>
        <w:spacing w:line="291" w:lineRule="auto"/>
        <w:rPr>
          <w:rFonts w:ascii="Arial"/>
          <w:sz w:val="21"/>
        </w:rPr>
      </w:pPr>
    </w:p>
    <w:p w14:paraId="1EF1B56C">
      <w:pPr>
        <w:pStyle w:val="3"/>
        <w:spacing w:before="78" w:line="221" w:lineRule="auto"/>
        <w:ind w:left="2"/>
        <w:outlineLvl w:val="2"/>
        <w:rPr>
          <w:sz w:val="24"/>
          <w:szCs w:val="24"/>
        </w:rPr>
      </w:pPr>
      <w:bookmarkStart w:id="222" w:name="_Toc20933"/>
      <w:r>
        <w:rPr>
          <w:rFonts w:ascii="Times New Roman" w:hAnsi="Times New Roman" w:eastAsia="Times New Roman" w:cs="Times New Roman"/>
          <w:b/>
          <w:bCs/>
          <w:spacing w:val="-1"/>
          <w:sz w:val="24"/>
          <w:szCs w:val="24"/>
        </w:rPr>
        <w:t xml:space="preserve">3.1  </w:t>
      </w:r>
      <w:r>
        <w:rPr>
          <w:spacing w:val="-1"/>
          <w:sz w:val="24"/>
          <w:szCs w:val="24"/>
        </w:rPr>
        <w:t>咨询人的一般义务</w:t>
      </w:r>
      <w:bookmarkEnd w:id="222"/>
    </w:p>
    <w:p w14:paraId="18284A43">
      <w:pPr>
        <w:spacing w:line="293" w:lineRule="auto"/>
        <w:rPr>
          <w:rFonts w:ascii="Arial"/>
          <w:sz w:val="21"/>
        </w:rPr>
      </w:pPr>
    </w:p>
    <w:p w14:paraId="3F15714E">
      <w:pPr>
        <w:spacing w:before="78" w:line="219" w:lineRule="auto"/>
        <w:ind w:left="452"/>
        <w:rPr>
          <w:rFonts w:ascii="宋体" w:hAnsi="宋体" w:eastAsia="宋体" w:cs="宋体"/>
          <w:sz w:val="24"/>
          <w:szCs w:val="24"/>
        </w:rPr>
      </w:pPr>
      <w:r>
        <w:rPr>
          <w:rFonts w:ascii="Times New Roman" w:hAnsi="Times New Roman" w:eastAsia="Times New Roman" w:cs="Times New Roman"/>
          <w:spacing w:val="-1"/>
          <w:sz w:val="24"/>
          <w:szCs w:val="24"/>
        </w:rPr>
        <w:t xml:space="preserve">3.1.1 </w:t>
      </w:r>
      <w:r>
        <w:rPr>
          <w:rFonts w:ascii="宋体" w:hAnsi="宋体" w:eastAsia="宋体" w:cs="宋体"/>
          <w:spacing w:val="-1"/>
          <w:sz w:val="24"/>
          <w:szCs w:val="24"/>
        </w:rPr>
        <w:t>遵守法律</w:t>
      </w:r>
    </w:p>
    <w:p w14:paraId="52F3ADFE">
      <w:pPr>
        <w:spacing w:before="116" w:line="307" w:lineRule="auto"/>
        <w:ind w:left="26" w:right="2" w:firstLine="435"/>
        <w:rPr>
          <w:rFonts w:ascii="宋体" w:hAnsi="宋体" w:eastAsia="宋体" w:cs="宋体"/>
          <w:sz w:val="24"/>
          <w:szCs w:val="24"/>
        </w:rPr>
      </w:pPr>
      <w:r>
        <w:rPr>
          <w:rFonts w:ascii="宋体" w:hAnsi="宋体" w:eastAsia="宋体" w:cs="宋体"/>
          <w:spacing w:val="-1"/>
          <w:sz w:val="24"/>
          <w:szCs w:val="24"/>
        </w:rPr>
        <w:t>咨询人在履行合同过程中应遵守法律，并保证委托人免于承担因咨询人违反法律而</w:t>
      </w:r>
      <w:r>
        <w:rPr>
          <w:rFonts w:ascii="宋体" w:hAnsi="宋体" w:eastAsia="宋体" w:cs="宋体"/>
          <w:spacing w:val="-2"/>
          <w:sz w:val="24"/>
          <w:szCs w:val="24"/>
        </w:rPr>
        <w:t>引起的任何责任。</w:t>
      </w:r>
    </w:p>
    <w:p w14:paraId="6C9D192F">
      <w:pPr>
        <w:spacing w:line="218" w:lineRule="auto"/>
        <w:ind w:left="452"/>
        <w:rPr>
          <w:rFonts w:ascii="宋体" w:hAnsi="宋体" w:eastAsia="宋体" w:cs="宋体"/>
          <w:sz w:val="24"/>
          <w:szCs w:val="24"/>
        </w:rPr>
      </w:pPr>
      <w:r>
        <w:rPr>
          <w:rFonts w:ascii="Times New Roman" w:hAnsi="Times New Roman" w:eastAsia="Times New Roman" w:cs="Times New Roman"/>
          <w:spacing w:val="-1"/>
          <w:sz w:val="24"/>
          <w:szCs w:val="24"/>
        </w:rPr>
        <w:t xml:space="preserve">3.1.2 </w:t>
      </w:r>
      <w:r>
        <w:rPr>
          <w:rFonts w:ascii="宋体" w:hAnsi="宋体" w:eastAsia="宋体" w:cs="宋体"/>
          <w:spacing w:val="-1"/>
          <w:sz w:val="24"/>
          <w:szCs w:val="24"/>
        </w:rPr>
        <w:t>依法缴纳税费</w:t>
      </w:r>
    </w:p>
    <w:p w14:paraId="381B0643">
      <w:pPr>
        <w:spacing w:before="118" w:line="307" w:lineRule="auto"/>
        <w:ind w:left="30" w:firstLine="428"/>
        <w:rPr>
          <w:rFonts w:ascii="宋体" w:hAnsi="宋体" w:eastAsia="宋体" w:cs="宋体"/>
          <w:sz w:val="24"/>
          <w:szCs w:val="24"/>
        </w:rPr>
      </w:pPr>
      <w:r>
        <w:rPr>
          <w:rFonts w:ascii="宋体" w:hAnsi="宋体" w:eastAsia="宋体" w:cs="宋体"/>
          <w:spacing w:val="-1"/>
          <w:sz w:val="24"/>
          <w:szCs w:val="24"/>
        </w:rPr>
        <w:t>咨询人应按有关法律规定缴纳税费，应缴纳的税费（含增值税）包括在合同价格之</w:t>
      </w:r>
      <w:r>
        <w:rPr>
          <w:rFonts w:ascii="宋体" w:hAnsi="宋体" w:eastAsia="宋体" w:cs="宋体"/>
          <w:spacing w:val="-16"/>
          <w:sz w:val="24"/>
          <w:szCs w:val="24"/>
        </w:rPr>
        <w:t>中。</w:t>
      </w:r>
    </w:p>
    <w:p w14:paraId="1AA3E2FC">
      <w:pPr>
        <w:spacing w:line="219" w:lineRule="auto"/>
        <w:ind w:left="452"/>
        <w:rPr>
          <w:rFonts w:ascii="宋体" w:hAnsi="宋体" w:eastAsia="宋体" w:cs="宋体"/>
          <w:sz w:val="24"/>
          <w:szCs w:val="24"/>
        </w:rPr>
      </w:pPr>
      <w:r>
        <w:rPr>
          <w:rFonts w:ascii="Times New Roman" w:hAnsi="Times New Roman" w:eastAsia="Times New Roman" w:cs="Times New Roman"/>
          <w:sz w:val="24"/>
          <w:szCs w:val="24"/>
        </w:rPr>
        <w:t xml:space="preserve">3.1.3 </w:t>
      </w:r>
      <w:r>
        <w:rPr>
          <w:rFonts w:ascii="宋体" w:hAnsi="宋体" w:eastAsia="宋体" w:cs="宋体"/>
          <w:sz w:val="24"/>
          <w:szCs w:val="24"/>
        </w:rPr>
        <w:t>完成合同约定的咨询服务</w:t>
      </w:r>
    </w:p>
    <w:p w14:paraId="7331ECFB">
      <w:pPr>
        <w:spacing w:before="117" w:line="307" w:lineRule="auto"/>
        <w:ind w:left="9" w:firstLine="450"/>
        <w:rPr>
          <w:rFonts w:ascii="宋体" w:hAnsi="宋体" w:eastAsia="宋体" w:cs="宋体"/>
          <w:sz w:val="24"/>
          <w:szCs w:val="24"/>
        </w:rPr>
      </w:pPr>
      <w:r>
        <w:rPr>
          <w:rFonts w:ascii="宋体" w:hAnsi="宋体" w:eastAsia="宋体" w:cs="宋体"/>
          <w:spacing w:val="-1"/>
          <w:sz w:val="24"/>
          <w:szCs w:val="24"/>
        </w:rPr>
        <w:t>咨询人应按合同约定完成全部咨询服务，并对咨询服务的任何缺陷进行整改、完善</w:t>
      </w:r>
      <w:r>
        <w:rPr>
          <w:rFonts w:ascii="宋体" w:hAnsi="宋体" w:eastAsia="宋体" w:cs="宋体"/>
          <w:sz w:val="24"/>
          <w:szCs w:val="24"/>
        </w:rPr>
        <w:t>和修补，使其满足合同约定的标准，并按合同约定</w:t>
      </w:r>
      <w:r>
        <w:rPr>
          <w:rFonts w:ascii="宋体" w:hAnsi="宋体" w:eastAsia="宋体" w:cs="宋体"/>
          <w:spacing w:val="-1"/>
          <w:sz w:val="24"/>
          <w:szCs w:val="24"/>
        </w:rPr>
        <w:t>提供咨询服务成果文件等。</w:t>
      </w:r>
    </w:p>
    <w:p w14:paraId="2F5BB35E">
      <w:pPr>
        <w:spacing w:before="1" w:line="218" w:lineRule="auto"/>
        <w:ind w:left="452"/>
        <w:rPr>
          <w:rFonts w:ascii="宋体" w:hAnsi="宋体" w:eastAsia="宋体" w:cs="宋体"/>
          <w:sz w:val="24"/>
          <w:szCs w:val="24"/>
        </w:rPr>
      </w:pPr>
      <w:r>
        <w:rPr>
          <w:rFonts w:ascii="Times New Roman" w:hAnsi="Times New Roman" w:eastAsia="Times New Roman" w:cs="Times New Roman"/>
          <w:spacing w:val="-1"/>
          <w:sz w:val="24"/>
          <w:szCs w:val="24"/>
        </w:rPr>
        <w:t xml:space="preserve">3.1.4 </w:t>
      </w:r>
      <w:r>
        <w:rPr>
          <w:rFonts w:ascii="宋体" w:hAnsi="宋体" w:eastAsia="宋体" w:cs="宋体"/>
          <w:spacing w:val="-1"/>
          <w:sz w:val="24"/>
          <w:szCs w:val="24"/>
        </w:rPr>
        <w:t>对委托人提供资料的复核</w:t>
      </w:r>
    </w:p>
    <w:p w14:paraId="36042004">
      <w:pPr>
        <w:spacing w:before="118" w:line="307" w:lineRule="auto"/>
        <w:ind w:left="11" w:right="2" w:firstLine="450"/>
        <w:rPr>
          <w:rFonts w:ascii="宋体" w:hAnsi="宋体" w:eastAsia="宋体" w:cs="宋体"/>
          <w:sz w:val="24"/>
          <w:szCs w:val="24"/>
        </w:rPr>
      </w:pPr>
      <w:r>
        <w:rPr>
          <w:rFonts w:ascii="宋体" w:hAnsi="宋体" w:eastAsia="宋体" w:cs="宋体"/>
          <w:spacing w:val="-1"/>
          <w:sz w:val="24"/>
          <w:szCs w:val="24"/>
        </w:rPr>
        <w:t>咨询人应认真审阅、复核委托人提供的资料，发现存在错误、与委托人要求不适应</w:t>
      </w:r>
      <w:r>
        <w:rPr>
          <w:rFonts w:ascii="宋体" w:hAnsi="宋体" w:eastAsia="宋体" w:cs="宋体"/>
          <w:spacing w:val="5"/>
          <w:sz w:val="24"/>
          <w:szCs w:val="24"/>
        </w:rPr>
        <w:t>或与咨询服务内容不相符的情况时，应及时书面通知委托人并要求委</w:t>
      </w:r>
      <w:r>
        <w:rPr>
          <w:rFonts w:ascii="宋体" w:hAnsi="宋体" w:eastAsia="宋体" w:cs="宋体"/>
          <w:spacing w:val="4"/>
          <w:sz w:val="24"/>
          <w:szCs w:val="24"/>
        </w:rPr>
        <w:t>托人在规定的时</w:t>
      </w:r>
      <w:r>
        <w:rPr>
          <w:rFonts w:ascii="宋体" w:hAnsi="宋体" w:eastAsia="宋体" w:cs="宋体"/>
          <w:spacing w:val="5"/>
          <w:sz w:val="24"/>
          <w:szCs w:val="24"/>
        </w:rPr>
        <w:t>限内做出处理决定。委托人收到通知书后在规定期限内不予答复的，</w:t>
      </w:r>
      <w:r>
        <w:rPr>
          <w:rFonts w:ascii="宋体" w:hAnsi="宋体" w:eastAsia="宋体" w:cs="宋体"/>
          <w:spacing w:val="4"/>
          <w:sz w:val="24"/>
          <w:szCs w:val="24"/>
        </w:rPr>
        <w:t>咨询人有权拒绝</w:t>
      </w:r>
      <w:r>
        <w:rPr>
          <w:rFonts w:ascii="宋体" w:hAnsi="宋体" w:eastAsia="宋体" w:cs="宋体"/>
          <w:spacing w:val="1"/>
          <w:sz w:val="24"/>
          <w:szCs w:val="24"/>
        </w:rPr>
        <w:t>履行合同义务，直至解除合同，由此导致的咨询人的全部损失由委托人承担。</w:t>
      </w:r>
    </w:p>
    <w:p w14:paraId="26CE35E4">
      <w:pPr>
        <w:spacing w:before="1" w:line="219" w:lineRule="auto"/>
        <w:ind w:left="452"/>
        <w:rPr>
          <w:rFonts w:ascii="宋体" w:hAnsi="宋体" w:eastAsia="宋体" w:cs="宋体"/>
          <w:sz w:val="24"/>
          <w:szCs w:val="24"/>
        </w:rPr>
      </w:pPr>
      <w:r>
        <w:rPr>
          <w:rFonts w:ascii="Times New Roman" w:hAnsi="Times New Roman" w:eastAsia="Times New Roman" w:cs="Times New Roman"/>
          <w:spacing w:val="-3"/>
          <w:sz w:val="24"/>
          <w:szCs w:val="24"/>
        </w:rPr>
        <w:t>3.1.5</w:t>
      </w:r>
      <w:r>
        <w:rPr>
          <w:rFonts w:ascii="Times New Roman" w:hAnsi="Times New Roman" w:eastAsia="Times New Roman" w:cs="Times New Roman"/>
          <w:spacing w:val="24"/>
          <w:w w:val="101"/>
          <w:sz w:val="24"/>
          <w:szCs w:val="24"/>
        </w:rPr>
        <w:t xml:space="preserve">  </w:t>
      </w:r>
      <w:r>
        <w:rPr>
          <w:rFonts w:ascii="宋体" w:hAnsi="宋体" w:eastAsia="宋体" w:cs="宋体"/>
          <w:spacing w:val="-3"/>
          <w:sz w:val="24"/>
          <w:szCs w:val="24"/>
        </w:rPr>
        <w:t>向委托人请示汇报</w:t>
      </w:r>
    </w:p>
    <w:p w14:paraId="4622EC14">
      <w:pPr>
        <w:spacing w:before="116" w:line="307" w:lineRule="auto"/>
        <w:ind w:left="6" w:right="2" w:firstLine="446"/>
        <w:rPr>
          <w:rFonts w:ascii="宋体" w:hAnsi="宋体" w:eastAsia="宋体" w:cs="宋体"/>
          <w:sz w:val="24"/>
          <w:szCs w:val="24"/>
        </w:rPr>
      </w:pPr>
      <w:r>
        <w:rPr>
          <w:rFonts w:ascii="Times New Roman" w:hAnsi="Times New Roman" w:eastAsia="Times New Roman" w:cs="Times New Roman"/>
          <w:spacing w:val="-1"/>
          <w:sz w:val="24"/>
          <w:szCs w:val="24"/>
        </w:rPr>
        <w:t>3.1.5.1</w:t>
      </w:r>
      <w:r>
        <w:rPr>
          <w:rFonts w:ascii="Times New Roman" w:hAnsi="Times New Roman" w:eastAsia="Times New Roman" w:cs="Times New Roman"/>
          <w:spacing w:val="21"/>
          <w:w w:val="101"/>
          <w:sz w:val="24"/>
          <w:szCs w:val="24"/>
        </w:rPr>
        <w:t xml:space="preserve"> </w:t>
      </w:r>
      <w:r>
        <w:rPr>
          <w:rFonts w:ascii="宋体" w:hAnsi="宋体" w:eastAsia="宋体" w:cs="宋体"/>
          <w:spacing w:val="-1"/>
          <w:sz w:val="24"/>
          <w:szCs w:val="24"/>
        </w:rPr>
        <w:t>咨询人在咨询服务过程中，应就有关需要委托人决定的事项向委</w:t>
      </w:r>
      <w:r>
        <w:rPr>
          <w:rFonts w:ascii="宋体" w:hAnsi="宋体" w:eastAsia="宋体" w:cs="宋体"/>
          <w:spacing w:val="-2"/>
          <w:sz w:val="24"/>
          <w:szCs w:val="24"/>
        </w:rPr>
        <w:t>托人请示汇</w:t>
      </w:r>
      <w:r>
        <w:rPr>
          <w:rFonts w:ascii="宋体" w:hAnsi="宋体" w:eastAsia="宋体" w:cs="宋体"/>
          <w:sz w:val="24"/>
          <w:szCs w:val="24"/>
        </w:rPr>
        <w:t>报并得到委托人批准。</w:t>
      </w:r>
    </w:p>
    <w:p w14:paraId="39D3FB7A">
      <w:pPr>
        <w:spacing w:before="1" w:line="308" w:lineRule="auto"/>
        <w:ind w:left="21" w:firstLine="428"/>
        <w:rPr>
          <w:rFonts w:ascii="宋体" w:hAnsi="宋体" w:eastAsia="宋体" w:cs="宋体"/>
          <w:sz w:val="24"/>
          <w:szCs w:val="24"/>
        </w:rPr>
      </w:pPr>
      <w:r>
        <w:rPr>
          <w:rFonts w:ascii="Times New Roman" w:hAnsi="Times New Roman" w:eastAsia="Times New Roman" w:cs="Times New Roman"/>
          <w:spacing w:val="-2"/>
          <w:sz w:val="24"/>
          <w:szCs w:val="24"/>
        </w:rPr>
        <w:t xml:space="preserve">3.1.5.2  </w:t>
      </w:r>
      <w:r>
        <w:rPr>
          <w:rFonts w:ascii="宋体" w:hAnsi="宋体" w:eastAsia="宋体" w:cs="宋体"/>
          <w:spacing w:val="-2"/>
          <w:sz w:val="24"/>
          <w:szCs w:val="24"/>
        </w:rPr>
        <w:t>咨询人在向委托人请示汇报时，应根据请示汇报事项的重要程度和决定过程</w:t>
      </w:r>
      <w:r>
        <w:rPr>
          <w:rFonts w:ascii="宋体" w:hAnsi="宋体" w:eastAsia="宋体" w:cs="宋体"/>
          <w:spacing w:val="-1"/>
          <w:sz w:val="24"/>
          <w:szCs w:val="24"/>
        </w:rPr>
        <w:t>需要而明确回复时限。否则，未及时回复的责任由咨询人承担。</w:t>
      </w:r>
    </w:p>
    <w:p w14:paraId="22D8D238">
      <w:pPr>
        <w:spacing w:before="1" w:line="219" w:lineRule="auto"/>
        <w:ind w:left="452"/>
        <w:rPr>
          <w:rFonts w:ascii="宋体" w:hAnsi="宋体" w:eastAsia="宋体" w:cs="宋体"/>
          <w:sz w:val="24"/>
          <w:szCs w:val="24"/>
        </w:rPr>
      </w:pPr>
      <w:r>
        <w:rPr>
          <w:rFonts w:ascii="Times New Roman" w:hAnsi="Times New Roman" w:eastAsia="Times New Roman" w:cs="Times New Roman"/>
          <w:spacing w:val="-1"/>
          <w:sz w:val="24"/>
          <w:szCs w:val="24"/>
        </w:rPr>
        <w:t xml:space="preserve">3.1.6 </w:t>
      </w:r>
      <w:r>
        <w:rPr>
          <w:rFonts w:ascii="宋体" w:hAnsi="宋体" w:eastAsia="宋体" w:cs="宋体"/>
          <w:spacing w:val="-1"/>
          <w:sz w:val="24"/>
          <w:szCs w:val="24"/>
        </w:rPr>
        <w:t>使用委托人财产</w:t>
      </w:r>
    </w:p>
    <w:p w14:paraId="5B243769">
      <w:pPr>
        <w:spacing w:before="112" w:line="308" w:lineRule="auto"/>
        <w:ind w:left="14" w:firstLine="434"/>
        <w:rPr>
          <w:rFonts w:ascii="宋体" w:hAnsi="宋体" w:eastAsia="宋体" w:cs="宋体"/>
          <w:sz w:val="24"/>
          <w:szCs w:val="24"/>
        </w:rPr>
      </w:pPr>
      <w:r>
        <w:rPr>
          <w:rFonts w:ascii="宋体" w:hAnsi="宋体" w:eastAsia="宋体" w:cs="宋体"/>
          <w:sz w:val="24"/>
          <w:szCs w:val="24"/>
        </w:rPr>
        <w:t>委托人提供的房屋、设备、设施属于委托人</w:t>
      </w:r>
      <w:r>
        <w:rPr>
          <w:rFonts w:ascii="宋体" w:hAnsi="宋体" w:eastAsia="宋体" w:cs="宋体"/>
          <w:spacing w:val="-1"/>
          <w:sz w:val="24"/>
          <w:szCs w:val="24"/>
        </w:rPr>
        <w:t>的财产，咨询人应妥善使用和保护。合</w:t>
      </w:r>
      <w:r>
        <w:rPr>
          <w:rFonts w:ascii="宋体" w:hAnsi="宋体" w:eastAsia="宋体" w:cs="宋体"/>
          <w:spacing w:val="-2"/>
          <w:sz w:val="24"/>
          <w:szCs w:val="24"/>
        </w:rPr>
        <w:t>同终止时，咨询人应将上述房屋、设备、设施的清单提交委托人，并按专用合同条款约定的时间和方式移交委托人。</w:t>
      </w:r>
    </w:p>
    <w:p w14:paraId="709A8F6C">
      <w:pPr>
        <w:spacing w:line="220" w:lineRule="auto"/>
        <w:ind w:left="452"/>
        <w:rPr>
          <w:rFonts w:ascii="宋体" w:hAnsi="宋体" w:eastAsia="宋体" w:cs="宋体"/>
          <w:sz w:val="24"/>
          <w:szCs w:val="24"/>
        </w:rPr>
      </w:pPr>
      <w:r>
        <w:rPr>
          <w:rFonts w:ascii="Times New Roman" w:hAnsi="Times New Roman" w:eastAsia="Times New Roman" w:cs="Times New Roman"/>
          <w:spacing w:val="-1"/>
          <w:sz w:val="24"/>
          <w:szCs w:val="24"/>
        </w:rPr>
        <w:t xml:space="preserve">3.1.7 </w:t>
      </w:r>
      <w:r>
        <w:rPr>
          <w:rFonts w:ascii="宋体" w:hAnsi="宋体" w:eastAsia="宋体" w:cs="宋体"/>
          <w:spacing w:val="-1"/>
          <w:sz w:val="24"/>
          <w:szCs w:val="24"/>
        </w:rPr>
        <w:t>协助配合</w:t>
      </w:r>
    </w:p>
    <w:p w14:paraId="08F0BCFE">
      <w:pPr>
        <w:spacing w:before="115" w:line="307" w:lineRule="auto"/>
        <w:ind w:left="11" w:firstLine="448"/>
        <w:rPr>
          <w:rFonts w:ascii="宋体" w:hAnsi="宋体" w:eastAsia="宋体" w:cs="宋体"/>
          <w:sz w:val="24"/>
          <w:szCs w:val="24"/>
        </w:rPr>
      </w:pPr>
      <w:r>
        <w:rPr>
          <w:rFonts w:ascii="宋体" w:hAnsi="宋体" w:eastAsia="宋体" w:cs="宋体"/>
          <w:spacing w:val="-1"/>
          <w:sz w:val="24"/>
          <w:szCs w:val="24"/>
        </w:rPr>
        <w:t>咨询人应协助委托人办理与合同约定的咨询服务相关的施工、环保、消防、水电等</w:t>
      </w:r>
      <w:r>
        <w:rPr>
          <w:rFonts w:ascii="宋体" w:hAnsi="宋体" w:eastAsia="宋体" w:cs="宋体"/>
          <w:spacing w:val="-3"/>
          <w:sz w:val="24"/>
          <w:szCs w:val="24"/>
        </w:rPr>
        <w:t>各类手续。</w:t>
      </w:r>
    </w:p>
    <w:p w14:paraId="260CF5E7">
      <w:pPr>
        <w:spacing w:before="1" w:line="219" w:lineRule="auto"/>
        <w:ind w:left="452"/>
        <w:rPr>
          <w:rFonts w:ascii="宋体" w:hAnsi="宋体" w:eastAsia="宋体" w:cs="宋体"/>
          <w:sz w:val="24"/>
          <w:szCs w:val="24"/>
        </w:rPr>
      </w:pPr>
      <w:r>
        <w:rPr>
          <w:rFonts w:ascii="Times New Roman" w:hAnsi="Times New Roman" w:eastAsia="Times New Roman" w:cs="Times New Roman"/>
          <w:spacing w:val="-1"/>
          <w:sz w:val="24"/>
          <w:szCs w:val="24"/>
        </w:rPr>
        <w:t xml:space="preserve">3.1.8 </w:t>
      </w:r>
      <w:r>
        <w:rPr>
          <w:rFonts w:ascii="宋体" w:hAnsi="宋体" w:eastAsia="宋体" w:cs="宋体"/>
          <w:spacing w:val="-1"/>
          <w:sz w:val="24"/>
          <w:szCs w:val="24"/>
        </w:rPr>
        <w:t>其他义务</w:t>
      </w:r>
    </w:p>
    <w:p w14:paraId="4D046307">
      <w:pPr>
        <w:spacing w:before="116" w:line="219" w:lineRule="auto"/>
        <w:ind w:left="459"/>
        <w:rPr>
          <w:rFonts w:ascii="宋体" w:hAnsi="宋体" w:eastAsia="宋体" w:cs="宋体"/>
          <w:sz w:val="24"/>
          <w:szCs w:val="24"/>
        </w:rPr>
      </w:pPr>
      <w:r>
        <w:rPr>
          <w:rFonts w:ascii="宋体" w:hAnsi="宋体" w:eastAsia="宋体" w:cs="宋体"/>
          <w:spacing w:val="-2"/>
          <w:sz w:val="24"/>
          <w:szCs w:val="24"/>
        </w:rPr>
        <w:t>咨询人应履行合同约定的其他义务。</w:t>
      </w:r>
    </w:p>
    <w:p w14:paraId="07179F24">
      <w:pPr>
        <w:spacing w:line="253" w:lineRule="auto"/>
        <w:rPr>
          <w:rFonts w:hint="eastAsia" w:ascii="Arial" w:eastAsia="宋体"/>
          <w:sz w:val="21"/>
          <w:lang w:eastAsia="zh-CN"/>
        </w:rPr>
      </w:pPr>
      <w:r>
        <w:rPr>
          <w:rFonts w:hint="eastAsia" w:ascii="Arial" w:eastAsia="宋体"/>
          <w:sz w:val="21"/>
          <w:lang w:eastAsia="zh-CN"/>
        </w:rPr>
        <w:br w:type="page"/>
      </w:r>
    </w:p>
    <w:p w14:paraId="666C2EFB">
      <w:pPr>
        <w:pStyle w:val="3"/>
        <w:spacing w:before="78" w:line="222" w:lineRule="auto"/>
        <w:ind w:left="2"/>
        <w:outlineLvl w:val="2"/>
        <w:rPr>
          <w:sz w:val="24"/>
          <w:szCs w:val="24"/>
        </w:rPr>
      </w:pPr>
      <w:bookmarkStart w:id="223" w:name="_Toc32638"/>
      <w:r>
        <w:rPr>
          <w:rFonts w:ascii="Times New Roman" w:hAnsi="Times New Roman" w:eastAsia="Times New Roman" w:cs="Times New Roman"/>
          <w:b/>
          <w:bCs/>
          <w:spacing w:val="-1"/>
          <w:sz w:val="24"/>
          <w:szCs w:val="24"/>
        </w:rPr>
        <w:t xml:space="preserve">3.2  </w:t>
      </w:r>
      <w:r>
        <w:rPr>
          <w:spacing w:val="-1"/>
          <w:sz w:val="24"/>
          <w:szCs w:val="24"/>
        </w:rPr>
        <w:t>履约担保</w:t>
      </w:r>
      <w:bookmarkEnd w:id="223"/>
    </w:p>
    <w:p w14:paraId="2AD73F7A">
      <w:pPr>
        <w:spacing w:line="290" w:lineRule="auto"/>
        <w:rPr>
          <w:rFonts w:ascii="Arial"/>
          <w:sz w:val="21"/>
        </w:rPr>
      </w:pPr>
    </w:p>
    <w:p w14:paraId="1CF7467C">
      <w:pPr>
        <w:spacing w:before="78" w:line="308" w:lineRule="auto"/>
        <w:ind w:left="9" w:right="195" w:firstLine="431"/>
        <w:rPr>
          <w:rFonts w:ascii="宋体" w:hAnsi="宋体" w:eastAsia="宋体" w:cs="宋体"/>
          <w:sz w:val="24"/>
          <w:szCs w:val="24"/>
        </w:rPr>
      </w:pPr>
      <w:r>
        <w:rPr>
          <w:rFonts w:ascii="Times New Roman" w:hAnsi="Times New Roman" w:eastAsia="Times New Roman" w:cs="Times New Roman"/>
          <w:spacing w:val="-3"/>
          <w:sz w:val="24"/>
          <w:szCs w:val="24"/>
        </w:rPr>
        <w:t xml:space="preserve">3.2.1  </w:t>
      </w:r>
      <w:r>
        <w:rPr>
          <w:rFonts w:ascii="宋体" w:hAnsi="宋体" w:eastAsia="宋体" w:cs="宋体"/>
          <w:spacing w:val="-3"/>
          <w:sz w:val="24"/>
          <w:szCs w:val="24"/>
        </w:rPr>
        <w:t>委托人需要咨询人提交履约担保的，由合同当事人在专用合同条款中约定履约</w:t>
      </w:r>
      <w:r>
        <w:rPr>
          <w:rFonts w:ascii="宋体" w:hAnsi="宋体" w:eastAsia="宋体" w:cs="宋体"/>
          <w:spacing w:val="-1"/>
          <w:sz w:val="24"/>
          <w:szCs w:val="24"/>
        </w:rPr>
        <w:t>担保的形式、金额和有效期。的履约担保由</w:t>
      </w:r>
      <w:r>
        <w:rPr>
          <w:rFonts w:ascii="宋体" w:hAnsi="宋体" w:eastAsia="宋体" w:cs="宋体"/>
          <w:spacing w:val="-2"/>
          <w:sz w:val="24"/>
          <w:szCs w:val="24"/>
        </w:rPr>
        <w:t>牵头人按规定提交或由</w:t>
      </w:r>
      <w:r>
        <w:rPr>
          <w:rFonts w:ascii="宋体" w:hAnsi="宋体" w:eastAsia="宋体" w:cs="宋体"/>
          <w:spacing w:val="-4"/>
          <w:sz w:val="24"/>
          <w:szCs w:val="24"/>
        </w:rPr>
        <w:t>各方按协议书中承担咨询服务合同额的比例</w:t>
      </w:r>
      <w:r>
        <w:rPr>
          <w:rFonts w:ascii="宋体" w:hAnsi="宋体" w:eastAsia="宋体" w:cs="宋体"/>
          <w:spacing w:val="-5"/>
          <w:sz w:val="24"/>
          <w:szCs w:val="24"/>
        </w:rPr>
        <w:t>分别提交。</w:t>
      </w:r>
    </w:p>
    <w:p w14:paraId="12212A40">
      <w:pPr>
        <w:spacing w:before="2" w:line="307" w:lineRule="auto"/>
        <w:ind w:left="8" w:right="197" w:firstLine="432"/>
        <w:rPr>
          <w:rFonts w:ascii="宋体" w:hAnsi="宋体" w:eastAsia="宋体" w:cs="宋体"/>
          <w:sz w:val="24"/>
          <w:szCs w:val="24"/>
        </w:rPr>
      </w:pPr>
      <w:r>
        <w:rPr>
          <w:rFonts w:ascii="Times New Roman" w:hAnsi="Times New Roman" w:eastAsia="Times New Roman" w:cs="Times New Roman"/>
          <w:spacing w:val="-3"/>
          <w:sz w:val="24"/>
          <w:szCs w:val="24"/>
        </w:rPr>
        <w:t xml:space="preserve">3.2.2  </w:t>
      </w:r>
      <w:r>
        <w:rPr>
          <w:rFonts w:ascii="宋体" w:hAnsi="宋体" w:eastAsia="宋体" w:cs="宋体"/>
          <w:spacing w:val="-3"/>
          <w:sz w:val="24"/>
          <w:szCs w:val="24"/>
        </w:rPr>
        <w:t>除专用合同条款另有约定外，履约担保自合同生效之日起生效，在咨</w:t>
      </w:r>
      <w:r>
        <w:rPr>
          <w:rFonts w:ascii="宋体" w:hAnsi="宋体" w:eastAsia="宋体" w:cs="宋体"/>
          <w:spacing w:val="-4"/>
          <w:sz w:val="24"/>
          <w:szCs w:val="24"/>
        </w:rPr>
        <w:t>询服务期限届满</w:t>
      </w:r>
      <w:r>
        <w:rPr>
          <w:rFonts w:ascii="宋体" w:hAnsi="宋体" w:eastAsia="宋体" w:cs="宋体"/>
          <w:spacing w:val="-60"/>
          <w:sz w:val="24"/>
          <w:szCs w:val="24"/>
        </w:rPr>
        <w:t xml:space="preserve"> </w:t>
      </w:r>
      <w:r>
        <w:rPr>
          <w:rFonts w:ascii="Times New Roman" w:hAnsi="Times New Roman" w:eastAsia="Times New Roman" w:cs="Times New Roman"/>
          <w:spacing w:val="-4"/>
          <w:sz w:val="24"/>
          <w:szCs w:val="24"/>
        </w:rPr>
        <w:t xml:space="preserve">28 </w:t>
      </w:r>
      <w:r>
        <w:rPr>
          <w:rFonts w:ascii="宋体" w:hAnsi="宋体" w:eastAsia="宋体" w:cs="宋体"/>
          <w:spacing w:val="-4"/>
          <w:sz w:val="24"/>
          <w:szCs w:val="24"/>
        </w:rPr>
        <w:t>天后失效。如果咨询人不履行合同约定的义务</w:t>
      </w:r>
      <w:r>
        <w:rPr>
          <w:rFonts w:ascii="宋体" w:hAnsi="宋体" w:eastAsia="宋体" w:cs="宋体"/>
          <w:spacing w:val="-5"/>
          <w:sz w:val="24"/>
          <w:szCs w:val="24"/>
        </w:rPr>
        <w:t>或其履行不符合合同的约定，委</w:t>
      </w:r>
      <w:r>
        <w:rPr>
          <w:rFonts w:ascii="宋体" w:hAnsi="宋体" w:eastAsia="宋体" w:cs="宋体"/>
          <w:spacing w:val="-4"/>
          <w:sz w:val="24"/>
          <w:szCs w:val="24"/>
        </w:rPr>
        <w:t>托人有权从履约担保提取相应的金额作为违约</w:t>
      </w:r>
      <w:r>
        <w:rPr>
          <w:rFonts w:ascii="宋体" w:hAnsi="宋体" w:eastAsia="宋体" w:cs="宋体"/>
          <w:spacing w:val="-5"/>
          <w:sz w:val="24"/>
          <w:szCs w:val="24"/>
        </w:rPr>
        <w:t>金。</w:t>
      </w:r>
    </w:p>
    <w:p w14:paraId="23E754BE">
      <w:pPr>
        <w:spacing w:before="3" w:line="307" w:lineRule="auto"/>
        <w:ind w:left="8" w:right="195" w:firstLine="432"/>
        <w:rPr>
          <w:rFonts w:ascii="宋体" w:hAnsi="宋体" w:eastAsia="宋体" w:cs="宋体"/>
          <w:sz w:val="24"/>
          <w:szCs w:val="24"/>
        </w:rPr>
      </w:pPr>
      <w:r>
        <w:rPr>
          <w:rFonts w:ascii="Times New Roman" w:hAnsi="Times New Roman" w:eastAsia="Times New Roman" w:cs="Times New Roman"/>
          <w:spacing w:val="-3"/>
          <w:sz w:val="24"/>
          <w:szCs w:val="24"/>
        </w:rPr>
        <w:t xml:space="preserve">3.2.3  </w:t>
      </w:r>
      <w:r>
        <w:rPr>
          <w:rFonts w:ascii="宋体" w:hAnsi="宋体" w:eastAsia="宋体" w:cs="宋体"/>
          <w:spacing w:val="-3"/>
          <w:sz w:val="24"/>
          <w:szCs w:val="24"/>
        </w:rPr>
        <w:t>委托人应按合同协议书中确定的服务内容，按完成的咨询服务分阶段、按比例</w:t>
      </w:r>
      <w:r>
        <w:rPr>
          <w:rFonts w:ascii="宋体" w:hAnsi="宋体" w:eastAsia="宋体" w:cs="宋体"/>
          <w:spacing w:val="-1"/>
          <w:sz w:val="24"/>
          <w:szCs w:val="24"/>
        </w:rPr>
        <w:t>退还履约担保。咨询人为时，则按项目负责</w:t>
      </w:r>
      <w:r>
        <w:rPr>
          <w:rFonts w:ascii="宋体" w:hAnsi="宋体" w:eastAsia="宋体" w:cs="宋体"/>
          <w:spacing w:val="-2"/>
          <w:sz w:val="24"/>
          <w:szCs w:val="24"/>
        </w:rPr>
        <w:t>人签发的额度和账户退还。但无论何</w:t>
      </w:r>
      <w:r>
        <w:rPr>
          <w:rFonts w:ascii="宋体" w:hAnsi="宋体" w:eastAsia="宋体" w:cs="宋体"/>
          <w:spacing w:val="-5"/>
          <w:sz w:val="24"/>
          <w:szCs w:val="24"/>
        </w:rPr>
        <w:t>种情况牵头人的履约担保应最后退还。</w:t>
      </w:r>
    </w:p>
    <w:p w14:paraId="6195A3FF">
      <w:pPr>
        <w:spacing w:before="2" w:line="308" w:lineRule="auto"/>
        <w:ind w:left="7" w:right="197" w:firstLine="433"/>
        <w:rPr>
          <w:rFonts w:ascii="宋体" w:hAnsi="宋体" w:eastAsia="宋体" w:cs="宋体"/>
          <w:sz w:val="24"/>
          <w:szCs w:val="24"/>
        </w:rPr>
      </w:pPr>
      <w:r>
        <w:rPr>
          <w:rFonts w:ascii="Times New Roman" w:hAnsi="Times New Roman" w:eastAsia="Times New Roman" w:cs="Times New Roman"/>
          <w:spacing w:val="-4"/>
          <w:sz w:val="24"/>
          <w:szCs w:val="24"/>
        </w:rPr>
        <w:t xml:space="preserve">3.2.4 </w:t>
      </w:r>
      <w:r>
        <w:rPr>
          <w:rFonts w:ascii="宋体" w:hAnsi="宋体" w:eastAsia="宋体" w:cs="宋体"/>
          <w:spacing w:val="-4"/>
          <w:sz w:val="24"/>
          <w:szCs w:val="24"/>
        </w:rPr>
        <w:t>非咨询人原因导致合同解除的，在合同</w:t>
      </w:r>
      <w:r>
        <w:rPr>
          <w:rFonts w:ascii="宋体" w:hAnsi="宋体" w:eastAsia="宋体" w:cs="宋体"/>
          <w:spacing w:val="-5"/>
          <w:sz w:val="24"/>
          <w:szCs w:val="24"/>
        </w:rPr>
        <w:t>解除后</w:t>
      </w:r>
      <w:r>
        <w:rPr>
          <w:rFonts w:ascii="宋体" w:hAnsi="宋体" w:eastAsia="宋体" w:cs="宋体"/>
          <w:spacing w:val="-60"/>
          <w:sz w:val="24"/>
          <w:szCs w:val="24"/>
        </w:rPr>
        <w:t xml:space="preserve"> </w:t>
      </w:r>
      <w:r>
        <w:rPr>
          <w:rFonts w:ascii="Times New Roman" w:hAnsi="Times New Roman" w:eastAsia="Times New Roman" w:cs="Times New Roman"/>
          <w:spacing w:val="-5"/>
          <w:sz w:val="24"/>
          <w:szCs w:val="24"/>
        </w:rPr>
        <w:t xml:space="preserve">28 </w:t>
      </w:r>
      <w:r>
        <w:rPr>
          <w:rFonts w:ascii="宋体" w:hAnsi="宋体" w:eastAsia="宋体" w:cs="宋体"/>
          <w:spacing w:val="-5"/>
          <w:sz w:val="24"/>
          <w:szCs w:val="24"/>
        </w:rPr>
        <w:t>天内，委托人应将履约担保退还给咨询人。</w:t>
      </w:r>
    </w:p>
    <w:p w14:paraId="0240122D">
      <w:pPr>
        <w:pStyle w:val="3"/>
        <w:spacing w:before="255" w:line="222" w:lineRule="auto"/>
        <w:ind w:left="2"/>
        <w:outlineLvl w:val="2"/>
        <w:rPr>
          <w:sz w:val="24"/>
          <w:szCs w:val="24"/>
        </w:rPr>
      </w:pPr>
      <w:bookmarkStart w:id="224" w:name="_Toc8447"/>
      <w:r>
        <w:rPr>
          <w:rFonts w:ascii="Times New Roman" w:hAnsi="Times New Roman" w:eastAsia="Times New Roman" w:cs="Times New Roman"/>
          <w:b/>
          <w:bCs/>
          <w:spacing w:val="-1"/>
          <w:sz w:val="24"/>
          <w:szCs w:val="24"/>
        </w:rPr>
        <w:t xml:space="preserve">3.3  </w:t>
      </w:r>
      <w:r>
        <w:rPr>
          <w:spacing w:val="-1"/>
          <w:sz w:val="24"/>
          <w:szCs w:val="24"/>
        </w:rPr>
        <w:t>转包与分包</w:t>
      </w:r>
      <w:bookmarkEnd w:id="224"/>
    </w:p>
    <w:p w14:paraId="577557E3">
      <w:pPr>
        <w:spacing w:line="292" w:lineRule="auto"/>
        <w:rPr>
          <w:rFonts w:ascii="Arial"/>
          <w:sz w:val="21"/>
        </w:rPr>
      </w:pPr>
    </w:p>
    <w:p w14:paraId="485F8CB6">
      <w:pPr>
        <w:spacing w:before="79" w:line="308" w:lineRule="auto"/>
        <w:ind w:left="8" w:right="197" w:firstLine="444"/>
        <w:rPr>
          <w:rFonts w:ascii="宋体" w:hAnsi="宋体" w:eastAsia="宋体" w:cs="宋体"/>
          <w:sz w:val="24"/>
          <w:szCs w:val="24"/>
        </w:rPr>
      </w:pPr>
      <w:r>
        <w:rPr>
          <w:rFonts w:ascii="Times New Roman" w:hAnsi="Times New Roman" w:eastAsia="Times New Roman" w:cs="Times New Roman"/>
          <w:spacing w:val="-2"/>
          <w:sz w:val="24"/>
          <w:szCs w:val="24"/>
        </w:rPr>
        <w:t>3.3.1</w:t>
      </w:r>
      <w:r>
        <w:rPr>
          <w:rFonts w:ascii="Times New Roman" w:hAnsi="Times New Roman" w:eastAsia="Times New Roman" w:cs="Times New Roman"/>
          <w:spacing w:val="18"/>
          <w:w w:val="101"/>
          <w:sz w:val="24"/>
          <w:szCs w:val="24"/>
        </w:rPr>
        <w:t xml:space="preserve"> </w:t>
      </w:r>
      <w:r>
        <w:rPr>
          <w:rFonts w:ascii="宋体" w:hAnsi="宋体" w:eastAsia="宋体" w:cs="宋体"/>
          <w:spacing w:val="-2"/>
          <w:sz w:val="24"/>
          <w:szCs w:val="24"/>
        </w:rPr>
        <w:t>咨询人不得将其承担的全部咨询服</w:t>
      </w:r>
      <w:r>
        <w:rPr>
          <w:rFonts w:ascii="宋体" w:hAnsi="宋体" w:eastAsia="宋体" w:cs="宋体"/>
          <w:spacing w:val="-3"/>
          <w:sz w:val="24"/>
          <w:szCs w:val="24"/>
        </w:rPr>
        <w:t>务工作转包给第三人，或将其承担的全部咨</w:t>
      </w:r>
      <w:r>
        <w:rPr>
          <w:rFonts w:ascii="宋体" w:hAnsi="宋体" w:eastAsia="宋体" w:cs="宋体"/>
          <w:spacing w:val="-4"/>
          <w:sz w:val="24"/>
          <w:szCs w:val="24"/>
        </w:rPr>
        <w:t>询服务工作支解后以分包的名义转包给第三人。</w:t>
      </w:r>
    </w:p>
    <w:p w14:paraId="1106EE1B">
      <w:pPr>
        <w:spacing w:before="1" w:line="307" w:lineRule="auto"/>
        <w:ind w:left="9" w:right="197" w:firstLine="443"/>
        <w:rPr>
          <w:rFonts w:ascii="宋体" w:hAnsi="宋体" w:eastAsia="宋体" w:cs="宋体"/>
          <w:sz w:val="24"/>
          <w:szCs w:val="24"/>
        </w:rPr>
      </w:pPr>
      <w:r>
        <w:rPr>
          <w:rFonts w:ascii="Times New Roman" w:hAnsi="Times New Roman" w:eastAsia="Times New Roman" w:cs="Times New Roman"/>
          <w:spacing w:val="-3"/>
          <w:sz w:val="24"/>
          <w:szCs w:val="24"/>
        </w:rPr>
        <w:t>3.3.2</w:t>
      </w:r>
      <w:r>
        <w:rPr>
          <w:rFonts w:ascii="Times New Roman" w:hAnsi="Times New Roman" w:eastAsia="Times New Roman" w:cs="Times New Roman"/>
          <w:spacing w:val="38"/>
          <w:w w:val="101"/>
          <w:sz w:val="24"/>
          <w:szCs w:val="24"/>
        </w:rPr>
        <w:t xml:space="preserve"> </w:t>
      </w:r>
      <w:r>
        <w:rPr>
          <w:rFonts w:ascii="宋体" w:hAnsi="宋体" w:eastAsia="宋体" w:cs="宋体"/>
          <w:spacing w:val="-3"/>
          <w:sz w:val="24"/>
          <w:szCs w:val="24"/>
        </w:rPr>
        <w:t>除专用合同条款另有约定外，咨询人应当自行完成其资质范围内的咨询服务工作。咨询人可按专用合同条款的约定或经过委托人同意后</w:t>
      </w:r>
      <w:r>
        <w:rPr>
          <w:rFonts w:ascii="宋体" w:hAnsi="宋体" w:eastAsia="宋体" w:cs="宋体"/>
          <w:spacing w:val="-4"/>
          <w:sz w:val="24"/>
          <w:szCs w:val="24"/>
        </w:rPr>
        <w:t>，将部分咨询服务进行分包。</w:t>
      </w:r>
    </w:p>
    <w:p w14:paraId="622CC0DF">
      <w:pPr>
        <w:spacing w:before="1" w:line="307" w:lineRule="auto"/>
        <w:ind w:left="12" w:right="230" w:firstLine="440"/>
        <w:rPr>
          <w:rFonts w:ascii="宋体" w:hAnsi="宋体" w:eastAsia="宋体" w:cs="宋体"/>
          <w:sz w:val="24"/>
          <w:szCs w:val="24"/>
        </w:rPr>
      </w:pPr>
      <w:r>
        <w:rPr>
          <w:rFonts w:ascii="Times New Roman" w:hAnsi="Times New Roman" w:eastAsia="Times New Roman" w:cs="Times New Roman"/>
          <w:spacing w:val="-9"/>
          <w:sz w:val="24"/>
          <w:szCs w:val="24"/>
        </w:rPr>
        <w:t>3.3.3</w:t>
      </w:r>
      <w:r>
        <w:rPr>
          <w:rFonts w:ascii="Times New Roman" w:hAnsi="Times New Roman" w:eastAsia="Times New Roman" w:cs="Times New Roman"/>
          <w:spacing w:val="19"/>
          <w:sz w:val="24"/>
          <w:szCs w:val="24"/>
        </w:rPr>
        <w:t xml:space="preserve"> </w:t>
      </w:r>
      <w:r>
        <w:rPr>
          <w:rFonts w:ascii="宋体" w:hAnsi="宋体" w:eastAsia="宋体" w:cs="宋体"/>
          <w:spacing w:val="-9"/>
          <w:sz w:val="24"/>
          <w:szCs w:val="24"/>
        </w:rPr>
        <w:t>咨询分包人的资格能力应与其分包工作的标准和规模相适</w:t>
      </w:r>
      <w:r>
        <w:rPr>
          <w:rFonts w:ascii="宋体" w:hAnsi="宋体" w:eastAsia="宋体" w:cs="宋体"/>
          <w:spacing w:val="-10"/>
          <w:sz w:val="24"/>
          <w:szCs w:val="24"/>
        </w:rPr>
        <w:t>应，企业资质、人员、</w:t>
      </w:r>
      <w:r>
        <w:rPr>
          <w:rFonts w:ascii="宋体" w:hAnsi="宋体" w:eastAsia="宋体" w:cs="宋体"/>
          <w:spacing w:val="-1"/>
          <w:sz w:val="24"/>
          <w:szCs w:val="24"/>
        </w:rPr>
        <w:t>设备和类似业绩等应满足专用合同条款的要求。</w:t>
      </w:r>
    </w:p>
    <w:p w14:paraId="60FADFEA">
      <w:pPr>
        <w:spacing w:before="2" w:line="307" w:lineRule="auto"/>
        <w:ind w:left="8" w:right="136" w:firstLine="444"/>
        <w:rPr>
          <w:rFonts w:ascii="宋体" w:hAnsi="宋体" w:eastAsia="宋体" w:cs="宋体"/>
          <w:sz w:val="24"/>
          <w:szCs w:val="24"/>
        </w:rPr>
      </w:pPr>
      <w:r>
        <w:rPr>
          <w:rFonts w:ascii="Times New Roman" w:hAnsi="Times New Roman" w:eastAsia="Times New Roman" w:cs="Times New Roman"/>
          <w:spacing w:val="-8"/>
          <w:sz w:val="24"/>
          <w:szCs w:val="24"/>
        </w:rPr>
        <w:t>3.3.4</w:t>
      </w:r>
      <w:r>
        <w:rPr>
          <w:rFonts w:ascii="Times New Roman" w:hAnsi="Times New Roman" w:eastAsia="Times New Roman" w:cs="Times New Roman"/>
          <w:spacing w:val="36"/>
          <w:sz w:val="24"/>
          <w:szCs w:val="24"/>
        </w:rPr>
        <w:t xml:space="preserve"> </w:t>
      </w:r>
      <w:r>
        <w:rPr>
          <w:rFonts w:ascii="宋体" w:hAnsi="宋体" w:eastAsia="宋体" w:cs="宋体"/>
          <w:spacing w:val="-8"/>
          <w:sz w:val="24"/>
          <w:szCs w:val="24"/>
        </w:rPr>
        <w:t>咨询人按照合同约定或经过委托人同意后进行分包的，咨询人应向委托人提交</w:t>
      </w:r>
      <w:r>
        <w:rPr>
          <w:rFonts w:ascii="宋体" w:hAnsi="宋体" w:eastAsia="宋体" w:cs="宋体"/>
          <w:spacing w:val="-37"/>
          <w:sz w:val="24"/>
          <w:szCs w:val="24"/>
        </w:rPr>
        <w:t xml:space="preserve"> </w:t>
      </w:r>
      <w:r>
        <w:rPr>
          <w:rFonts w:ascii="Times New Roman" w:hAnsi="Times New Roman" w:eastAsia="Times New Roman" w:cs="Times New Roman"/>
          <w:spacing w:val="-8"/>
          <w:sz w:val="24"/>
          <w:szCs w:val="24"/>
        </w:rPr>
        <w:t>1</w:t>
      </w:r>
      <w:r>
        <w:rPr>
          <w:rFonts w:ascii="宋体" w:hAnsi="宋体" w:eastAsia="宋体" w:cs="宋体"/>
          <w:spacing w:val="-6"/>
          <w:sz w:val="24"/>
          <w:szCs w:val="24"/>
        </w:rPr>
        <w:t>份分包合同，咨询服务的分包不减轻或免除咨询人的责任和义务，针对分包的咨询服务，</w:t>
      </w:r>
      <w:r>
        <w:rPr>
          <w:rFonts w:ascii="宋体" w:hAnsi="宋体" w:eastAsia="宋体" w:cs="宋体"/>
          <w:spacing w:val="-4"/>
          <w:sz w:val="24"/>
          <w:szCs w:val="24"/>
        </w:rPr>
        <w:t>咨询人和咨询分包人向委托人承担连带责任，咨询分包人不得再次</w:t>
      </w:r>
      <w:r>
        <w:rPr>
          <w:rFonts w:ascii="宋体" w:hAnsi="宋体" w:eastAsia="宋体" w:cs="宋体"/>
          <w:spacing w:val="-5"/>
          <w:sz w:val="24"/>
          <w:szCs w:val="24"/>
        </w:rPr>
        <w:t>分包。</w:t>
      </w:r>
    </w:p>
    <w:p w14:paraId="35438DE5">
      <w:pPr>
        <w:spacing w:before="2" w:line="308" w:lineRule="auto"/>
        <w:ind w:left="8" w:right="195" w:firstLine="444"/>
        <w:rPr>
          <w:rFonts w:ascii="宋体" w:hAnsi="宋体" w:eastAsia="宋体" w:cs="宋体"/>
          <w:sz w:val="24"/>
          <w:szCs w:val="24"/>
        </w:rPr>
      </w:pPr>
      <w:r>
        <w:rPr>
          <w:rFonts w:ascii="Times New Roman" w:hAnsi="Times New Roman" w:eastAsia="Times New Roman" w:cs="Times New Roman"/>
          <w:spacing w:val="-3"/>
          <w:sz w:val="24"/>
          <w:szCs w:val="24"/>
        </w:rPr>
        <w:t>3.3.5</w:t>
      </w:r>
      <w:r>
        <w:rPr>
          <w:rFonts w:ascii="Times New Roman" w:hAnsi="Times New Roman" w:eastAsia="Times New Roman" w:cs="Times New Roman"/>
          <w:spacing w:val="36"/>
          <w:sz w:val="24"/>
          <w:szCs w:val="24"/>
        </w:rPr>
        <w:t xml:space="preserve"> </w:t>
      </w:r>
      <w:r>
        <w:rPr>
          <w:rFonts w:ascii="宋体" w:hAnsi="宋体" w:eastAsia="宋体" w:cs="宋体"/>
          <w:spacing w:val="-3"/>
          <w:sz w:val="24"/>
          <w:szCs w:val="24"/>
        </w:rPr>
        <w:t>除专用合同条款另有约定外，咨询人负责向咨询分包人支付分包合同价款，分</w:t>
      </w:r>
      <w:r>
        <w:rPr>
          <w:rFonts w:ascii="宋体" w:hAnsi="宋体" w:eastAsia="宋体" w:cs="宋体"/>
          <w:spacing w:val="-1"/>
          <w:sz w:val="24"/>
          <w:szCs w:val="24"/>
        </w:rPr>
        <w:t>包合同价款由咨询人与咨询分包人结算。委托人不对咨</w:t>
      </w:r>
      <w:r>
        <w:rPr>
          <w:rFonts w:ascii="宋体" w:hAnsi="宋体" w:eastAsia="宋体" w:cs="宋体"/>
          <w:spacing w:val="-2"/>
          <w:sz w:val="24"/>
          <w:szCs w:val="24"/>
        </w:rPr>
        <w:t>询人与咨询分包人之间的合同纠</w:t>
      </w:r>
      <w:r>
        <w:rPr>
          <w:rFonts w:ascii="宋体" w:hAnsi="宋体" w:eastAsia="宋体" w:cs="宋体"/>
          <w:spacing w:val="-1"/>
          <w:sz w:val="24"/>
          <w:szCs w:val="24"/>
        </w:rPr>
        <w:t>纷承担任何责任。生效的法院判决书或仲裁裁决书</w:t>
      </w:r>
      <w:r>
        <w:rPr>
          <w:rFonts w:ascii="宋体" w:hAnsi="宋体" w:eastAsia="宋体" w:cs="宋体"/>
          <w:spacing w:val="-2"/>
          <w:sz w:val="24"/>
          <w:szCs w:val="24"/>
        </w:rPr>
        <w:t>要求委托人向咨询分包人支付分包合</w:t>
      </w:r>
      <w:r>
        <w:rPr>
          <w:rFonts w:ascii="宋体" w:hAnsi="宋体" w:eastAsia="宋体" w:cs="宋体"/>
          <w:spacing w:val="-4"/>
          <w:sz w:val="24"/>
          <w:szCs w:val="24"/>
        </w:rPr>
        <w:t>同价款的，委托人有权从应付咨询人的咨询服务费用中扣除该部分</w:t>
      </w:r>
      <w:r>
        <w:rPr>
          <w:rFonts w:ascii="宋体" w:hAnsi="宋体" w:eastAsia="宋体" w:cs="宋体"/>
          <w:spacing w:val="-5"/>
          <w:sz w:val="24"/>
          <w:szCs w:val="24"/>
        </w:rPr>
        <w:t>款项。</w:t>
      </w:r>
    </w:p>
    <w:p w14:paraId="3D4B153F">
      <w:pPr>
        <w:pStyle w:val="3"/>
        <w:spacing w:before="256" w:line="222" w:lineRule="auto"/>
        <w:ind w:left="8"/>
        <w:outlineLvl w:val="2"/>
        <w:rPr>
          <w:rFonts w:hint="eastAsia" w:eastAsia="宋体"/>
          <w:sz w:val="24"/>
          <w:szCs w:val="24"/>
          <w:lang w:eastAsia="zh-CN"/>
        </w:rPr>
      </w:pPr>
      <w:bookmarkStart w:id="225" w:name="_Toc11049"/>
      <w:r>
        <w:rPr>
          <w:rFonts w:ascii="Times New Roman" w:hAnsi="Times New Roman" w:eastAsia="Times New Roman" w:cs="Times New Roman"/>
          <w:spacing w:val="-4"/>
          <w:sz w:val="24"/>
          <w:szCs w:val="24"/>
        </w:rPr>
        <w:t>3.4</w:t>
      </w:r>
      <w:bookmarkEnd w:id="225"/>
      <w:r>
        <w:rPr>
          <w:rFonts w:ascii="Times New Roman" w:hAnsi="Times New Roman" w:eastAsia="Times New Roman" w:cs="Times New Roman"/>
          <w:spacing w:val="6"/>
          <w:sz w:val="24"/>
          <w:szCs w:val="24"/>
        </w:rPr>
        <w:t xml:space="preserve">  </w:t>
      </w:r>
    </w:p>
    <w:p w14:paraId="5F33243F">
      <w:pPr>
        <w:spacing w:line="292" w:lineRule="auto"/>
        <w:rPr>
          <w:rFonts w:ascii="Arial"/>
          <w:sz w:val="21"/>
        </w:rPr>
      </w:pPr>
    </w:p>
    <w:p w14:paraId="118AAC97">
      <w:pPr>
        <w:spacing w:before="79" w:line="219" w:lineRule="auto"/>
        <w:ind w:firstLine="468" w:firstLineChars="200"/>
        <w:jc w:val="both"/>
        <w:rPr>
          <w:rFonts w:ascii="宋体" w:hAnsi="宋体" w:eastAsia="宋体" w:cs="宋体"/>
          <w:sz w:val="24"/>
          <w:szCs w:val="24"/>
        </w:rPr>
      </w:pPr>
      <w:r>
        <w:rPr>
          <w:rFonts w:ascii="Times New Roman" w:hAnsi="Times New Roman" w:eastAsia="Times New Roman" w:cs="Times New Roman"/>
          <w:spacing w:val="-3"/>
          <w:sz w:val="24"/>
          <w:szCs w:val="24"/>
        </w:rPr>
        <w:t xml:space="preserve">3.4.1 </w:t>
      </w:r>
      <w:r>
        <w:rPr>
          <w:rFonts w:ascii="宋体" w:hAnsi="宋体" w:eastAsia="宋体" w:cs="宋体"/>
          <w:spacing w:val="-3"/>
          <w:sz w:val="24"/>
          <w:szCs w:val="24"/>
        </w:rPr>
        <w:t>各方应共同与委托人签订合同。各方应为履行合同承担连带责任。</w:t>
      </w:r>
    </w:p>
    <w:p w14:paraId="5C94D7C0">
      <w:pPr>
        <w:spacing w:before="115" w:line="310" w:lineRule="auto"/>
        <w:ind w:left="12" w:right="197" w:firstLine="440"/>
        <w:rPr>
          <w:rFonts w:ascii="宋体" w:hAnsi="宋体" w:eastAsia="宋体" w:cs="宋体"/>
          <w:sz w:val="24"/>
          <w:szCs w:val="24"/>
        </w:rPr>
      </w:pPr>
      <w:r>
        <w:rPr>
          <w:rFonts w:ascii="Times New Roman" w:hAnsi="Times New Roman" w:eastAsia="Times New Roman" w:cs="Times New Roman"/>
          <w:spacing w:val="-2"/>
          <w:sz w:val="24"/>
          <w:szCs w:val="24"/>
        </w:rPr>
        <w:t xml:space="preserve">3.4.2 </w:t>
      </w:r>
      <w:r>
        <w:rPr>
          <w:rFonts w:ascii="宋体" w:hAnsi="宋体" w:eastAsia="宋体" w:cs="宋体"/>
          <w:spacing w:val="-2"/>
          <w:sz w:val="24"/>
          <w:szCs w:val="24"/>
        </w:rPr>
        <w:t>协议书应约定各方专业分工，经委托人确认后作为合同附件。在</w:t>
      </w:r>
      <w:r>
        <w:rPr>
          <w:rFonts w:ascii="宋体" w:hAnsi="宋体" w:eastAsia="宋体" w:cs="宋体"/>
          <w:spacing w:val="-3"/>
          <w:sz w:val="24"/>
          <w:szCs w:val="24"/>
        </w:rPr>
        <w:t>履行合同过程中，未经委托人同意，不得修改协议书。</w:t>
      </w:r>
    </w:p>
    <w:p w14:paraId="3771B5D6">
      <w:pPr>
        <w:spacing w:line="255" w:lineRule="auto"/>
        <w:rPr>
          <w:rFonts w:hint="eastAsia" w:ascii="Arial" w:eastAsia="宋体"/>
          <w:sz w:val="21"/>
          <w:lang w:eastAsia="zh-CN"/>
        </w:rPr>
      </w:pPr>
      <w:r>
        <w:rPr>
          <w:rFonts w:hint="eastAsia" w:ascii="Arial" w:eastAsia="宋体"/>
          <w:sz w:val="21"/>
          <w:lang w:eastAsia="zh-CN"/>
        </w:rPr>
        <w:br w:type="page"/>
      </w:r>
    </w:p>
    <w:p w14:paraId="63242B50">
      <w:pPr>
        <w:spacing w:before="78" w:line="307" w:lineRule="auto"/>
        <w:ind w:left="8" w:right="77" w:firstLine="444"/>
        <w:rPr>
          <w:rFonts w:ascii="宋体" w:hAnsi="宋体" w:eastAsia="宋体" w:cs="宋体"/>
          <w:sz w:val="24"/>
          <w:szCs w:val="24"/>
        </w:rPr>
      </w:pPr>
      <w:r>
        <w:rPr>
          <w:rFonts w:ascii="Times New Roman" w:hAnsi="Times New Roman" w:eastAsia="Times New Roman" w:cs="Times New Roman"/>
          <w:spacing w:val="-2"/>
          <w:sz w:val="24"/>
          <w:szCs w:val="24"/>
        </w:rPr>
        <w:t xml:space="preserve">3.4.3 </w:t>
      </w:r>
      <w:r>
        <w:rPr>
          <w:rFonts w:ascii="宋体" w:hAnsi="宋体" w:eastAsia="宋体" w:cs="宋体"/>
          <w:spacing w:val="-2"/>
          <w:sz w:val="24"/>
          <w:szCs w:val="24"/>
        </w:rPr>
        <w:t>牵头人负责与委托人联系，请示汇报并接受指示，向各方传达委</w:t>
      </w:r>
      <w:r>
        <w:rPr>
          <w:rFonts w:ascii="宋体" w:hAnsi="宋体" w:eastAsia="宋体" w:cs="宋体"/>
          <w:spacing w:val="-3"/>
          <w:sz w:val="24"/>
          <w:szCs w:val="24"/>
        </w:rPr>
        <w:t>托人指示、下达工作指令，组织各方全面履行咨询服务合同。</w:t>
      </w:r>
    </w:p>
    <w:p w14:paraId="042BF603">
      <w:pPr>
        <w:spacing w:line="307" w:lineRule="auto"/>
        <w:ind w:left="9" w:right="80" w:firstLine="443"/>
        <w:rPr>
          <w:rFonts w:ascii="宋体" w:hAnsi="宋体" w:eastAsia="宋体" w:cs="宋体"/>
          <w:sz w:val="24"/>
          <w:szCs w:val="24"/>
        </w:rPr>
      </w:pPr>
      <w:r>
        <w:rPr>
          <w:rFonts w:ascii="Times New Roman" w:hAnsi="Times New Roman" w:eastAsia="Times New Roman" w:cs="Times New Roman"/>
          <w:spacing w:val="-2"/>
          <w:sz w:val="24"/>
          <w:szCs w:val="24"/>
        </w:rPr>
        <w:t xml:space="preserve">3.4.4 </w:t>
      </w:r>
      <w:r>
        <w:rPr>
          <w:rFonts w:ascii="宋体" w:hAnsi="宋体" w:eastAsia="宋体" w:cs="宋体"/>
          <w:spacing w:val="-2"/>
          <w:sz w:val="24"/>
          <w:szCs w:val="24"/>
        </w:rPr>
        <w:t>各方在咨询服务过程中做出的各项决定均视为内部决策，须得到</w:t>
      </w:r>
      <w:r>
        <w:rPr>
          <w:rFonts w:ascii="宋体" w:hAnsi="宋体" w:eastAsia="宋体" w:cs="宋体"/>
          <w:spacing w:val="-1"/>
          <w:sz w:val="24"/>
          <w:szCs w:val="24"/>
        </w:rPr>
        <w:t>牵头人指定的项目负责人签字批准。</w:t>
      </w:r>
    </w:p>
    <w:p w14:paraId="21D2B915">
      <w:pPr>
        <w:spacing w:before="4" w:line="307" w:lineRule="auto"/>
        <w:ind w:left="9" w:right="80" w:firstLine="443"/>
        <w:rPr>
          <w:rFonts w:ascii="宋体" w:hAnsi="宋体" w:eastAsia="宋体" w:cs="宋体"/>
          <w:sz w:val="24"/>
          <w:szCs w:val="24"/>
        </w:rPr>
      </w:pPr>
      <w:r>
        <w:rPr>
          <w:rFonts w:ascii="Times New Roman" w:hAnsi="Times New Roman" w:eastAsia="Times New Roman" w:cs="Times New Roman"/>
          <w:spacing w:val="3"/>
          <w:sz w:val="24"/>
          <w:szCs w:val="24"/>
        </w:rPr>
        <w:t xml:space="preserve">3.4.5  </w:t>
      </w:r>
      <w:r>
        <w:rPr>
          <w:rFonts w:ascii="宋体" w:hAnsi="宋体" w:eastAsia="宋体" w:cs="宋体"/>
          <w:spacing w:val="3"/>
          <w:sz w:val="24"/>
          <w:szCs w:val="24"/>
        </w:rPr>
        <w:t>各方在牵头人</w:t>
      </w:r>
      <w:r>
        <w:rPr>
          <w:rFonts w:ascii="宋体" w:hAnsi="宋体" w:eastAsia="宋体" w:cs="宋体"/>
          <w:spacing w:val="2"/>
          <w:sz w:val="24"/>
          <w:szCs w:val="24"/>
        </w:rPr>
        <w:t>领导下完成咨询服务工作。在咨询服务过程中，</w:t>
      </w:r>
      <w:r>
        <w:rPr>
          <w:rFonts w:ascii="宋体" w:hAnsi="宋体" w:eastAsia="宋体" w:cs="宋体"/>
          <w:spacing w:val="-1"/>
          <w:sz w:val="24"/>
          <w:szCs w:val="24"/>
        </w:rPr>
        <w:t>形成的成果文件应由各方共同署名，</w:t>
      </w:r>
      <w:r>
        <w:rPr>
          <w:rFonts w:ascii="宋体" w:hAnsi="宋体" w:eastAsia="宋体" w:cs="宋体"/>
          <w:spacing w:val="-2"/>
          <w:sz w:val="24"/>
          <w:szCs w:val="24"/>
        </w:rPr>
        <w:t>加盖牵头人单位章，并由牵头人指定</w:t>
      </w:r>
      <w:r>
        <w:rPr>
          <w:rFonts w:ascii="宋体" w:hAnsi="宋体" w:eastAsia="宋体" w:cs="宋体"/>
          <w:spacing w:val="-1"/>
          <w:sz w:val="24"/>
          <w:szCs w:val="24"/>
        </w:rPr>
        <w:t>的项目负责人签字。法律规定成果文件须由</w:t>
      </w:r>
      <w:r>
        <w:rPr>
          <w:rFonts w:ascii="宋体" w:hAnsi="宋体" w:eastAsia="宋体" w:cs="宋体"/>
          <w:spacing w:val="-2"/>
          <w:sz w:val="24"/>
          <w:szCs w:val="24"/>
        </w:rPr>
        <w:t>具备资质单位出具的，还应加盖具备相应资</w:t>
      </w:r>
      <w:r>
        <w:rPr>
          <w:rFonts w:ascii="宋体" w:hAnsi="宋体" w:eastAsia="宋体" w:cs="宋体"/>
          <w:spacing w:val="-1"/>
          <w:sz w:val="24"/>
          <w:szCs w:val="24"/>
        </w:rPr>
        <w:t>质的成员单位章。</w:t>
      </w:r>
    </w:p>
    <w:p w14:paraId="1FD81FC7">
      <w:pPr>
        <w:spacing w:before="3" w:line="308" w:lineRule="auto"/>
        <w:ind w:left="7" w:right="14" w:firstLine="421"/>
        <w:rPr>
          <w:rFonts w:ascii="宋体" w:hAnsi="宋体" w:eastAsia="宋体" w:cs="宋体"/>
          <w:sz w:val="24"/>
          <w:szCs w:val="24"/>
        </w:rPr>
      </w:pPr>
      <w:r>
        <w:rPr>
          <w:rFonts w:ascii="Times New Roman" w:hAnsi="Times New Roman" w:eastAsia="Times New Roman" w:cs="Times New Roman"/>
          <w:spacing w:val="-1"/>
          <w:sz w:val="24"/>
          <w:szCs w:val="24"/>
        </w:rPr>
        <w:t xml:space="preserve">3.4.6  </w:t>
      </w:r>
      <w:r>
        <w:rPr>
          <w:rFonts w:ascii="宋体" w:hAnsi="宋体" w:eastAsia="宋体" w:cs="宋体"/>
          <w:spacing w:val="-1"/>
          <w:sz w:val="24"/>
          <w:szCs w:val="24"/>
        </w:rPr>
        <w:t>牵头人负责向委托人申请支付咨询服务费用。该</w:t>
      </w:r>
      <w:r>
        <w:rPr>
          <w:rFonts w:ascii="宋体" w:hAnsi="宋体" w:eastAsia="宋体" w:cs="宋体"/>
          <w:spacing w:val="-2"/>
          <w:sz w:val="24"/>
          <w:szCs w:val="24"/>
        </w:rPr>
        <w:t>申请应明确支付额度、支付的成员方，并由牵头人指定的项目负责人签字。未经项目负责人签字，委托人有权</w:t>
      </w:r>
      <w:r>
        <w:rPr>
          <w:rFonts w:ascii="宋体" w:hAnsi="宋体" w:eastAsia="宋体" w:cs="宋体"/>
          <w:spacing w:val="-1"/>
          <w:sz w:val="24"/>
          <w:szCs w:val="24"/>
        </w:rPr>
        <w:t>拒绝向任何成员方支付款项。</w:t>
      </w:r>
    </w:p>
    <w:p w14:paraId="462E9E87">
      <w:pPr>
        <w:pStyle w:val="3"/>
        <w:spacing w:before="254" w:line="221" w:lineRule="auto"/>
        <w:ind w:left="8"/>
        <w:outlineLvl w:val="2"/>
        <w:rPr>
          <w:sz w:val="24"/>
          <w:szCs w:val="24"/>
        </w:rPr>
      </w:pPr>
      <w:bookmarkStart w:id="226" w:name="_Toc13464"/>
      <w:r>
        <w:rPr>
          <w:rFonts w:ascii="Times New Roman" w:hAnsi="Times New Roman" w:eastAsia="Times New Roman" w:cs="Times New Roman"/>
          <w:spacing w:val="-1"/>
          <w:sz w:val="24"/>
          <w:szCs w:val="24"/>
        </w:rPr>
        <w:t xml:space="preserve">3.5  </w:t>
      </w:r>
      <w:r>
        <w:rPr>
          <w:spacing w:val="-1"/>
          <w:sz w:val="24"/>
          <w:szCs w:val="24"/>
        </w:rPr>
        <w:t>咨询服务团队和项目负责人</w:t>
      </w:r>
      <w:bookmarkEnd w:id="226"/>
    </w:p>
    <w:p w14:paraId="07B044A5">
      <w:pPr>
        <w:spacing w:line="291" w:lineRule="auto"/>
        <w:rPr>
          <w:rFonts w:ascii="Arial"/>
          <w:sz w:val="21"/>
        </w:rPr>
      </w:pPr>
    </w:p>
    <w:p w14:paraId="7994B0A9">
      <w:pPr>
        <w:spacing w:before="79" w:line="308" w:lineRule="auto"/>
        <w:ind w:left="8" w:firstLine="444"/>
        <w:rPr>
          <w:rFonts w:ascii="宋体" w:hAnsi="宋体" w:eastAsia="宋体" w:cs="宋体"/>
          <w:sz w:val="24"/>
          <w:szCs w:val="24"/>
        </w:rPr>
      </w:pPr>
      <w:r>
        <w:rPr>
          <w:rFonts w:ascii="Times New Roman" w:hAnsi="Times New Roman" w:eastAsia="Times New Roman" w:cs="Times New Roman"/>
          <w:spacing w:val="-1"/>
          <w:sz w:val="24"/>
          <w:szCs w:val="24"/>
        </w:rPr>
        <w:t>3.5.1</w:t>
      </w:r>
      <w:r>
        <w:rPr>
          <w:rFonts w:ascii="Times New Roman" w:hAnsi="Times New Roman" w:eastAsia="Times New Roman" w:cs="Times New Roman"/>
          <w:spacing w:val="31"/>
          <w:sz w:val="24"/>
          <w:szCs w:val="24"/>
        </w:rPr>
        <w:t xml:space="preserve"> </w:t>
      </w:r>
      <w:r>
        <w:rPr>
          <w:rFonts w:ascii="宋体" w:hAnsi="宋体" w:eastAsia="宋体" w:cs="宋体"/>
          <w:spacing w:val="-1"/>
          <w:sz w:val="24"/>
          <w:szCs w:val="24"/>
        </w:rPr>
        <w:t>咨询人应在与委托人签订合同协议书后</w:t>
      </w:r>
      <w:r>
        <w:rPr>
          <w:rFonts w:ascii="宋体" w:hAnsi="宋体" w:eastAsia="宋体" w:cs="宋体"/>
          <w:spacing w:val="-30"/>
          <w:sz w:val="24"/>
          <w:szCs w:val="24"/>
        </w:rPr>
        <w:t xml:space="preserve"> </w:t>
      </w:r>
      <w:r>
        <w:rPr>
          <w:rFonts w:ascii="Times New Roman" w:hAnsi="Times New Roman" w:eastAsia="Times New Roman" w:cs="Times New Roman"/>
          <w:spacing w:val="-1"/>
          <w:sz w:val="24"/>
          <w:szCs w:val="24"/>
        </w:rPr>
        <w:t>14</w:t>
      </w:r>
      <w:r>
        <w:rPr>
          <w:rFonts w:ascii="Times New Roman" w:hAnsi="Times New Roman" w:eastAsia="Times New Roman" w:cs="Times New Roman"/>
          <w:spacing w:val="17"/>
          <w:sz w:val="24"/>
          <w:szCs w:val="24"/>
        </w:rPr>
        <w:t xml:space="preserve"> </w:t>
      </w:r>
      <w:r>
        <w:rPr>
          <w:rFonts w:ascii="宋体" w:hAnsi="宋体" w:eastAsia="宋体" w:cs="宋体"/>
          <w:spacing w:val="-1"/>
          <w:sz w:val="24"/>
          <w:szCs w:val="24"/>
        </w:rPr>
        <w:t>天内，组建咨询服务团队并以咨询</w:t>
      </w:r>
      <w:r>
        <w:rPr>
          <w:rFonts w:ascii="宋体" w:hAnsi="宋体" w:eastAsia="宋体" w:cs="宋体"/>
          <w:spacing w:val="-6"/>
          <w:sz w:val="24"/>
          <w:szCs w:val="24"/>
        </w:rPr>
        <w:t>服务团队的名义建立行政事务体系，包括但不限于咨询服务团队的行文格式、办公地点、</w:t>
      </w:r>
      <w:r>
        <w:rPr>
          <w:rFonts w:ascii="宋体" w:hAnsi="宋体" w:eastAsia="宋体" w:cs="宋体"/>
          <w:sz w:val="24"/>
          <w:szCs w:val="24"/>
        </w:rPr>
        <w:t>联系方式等。委托人对咨询服务团队有相关要求的，应在专</w:t>
      </w:r>
      <w:r>
        <w:rPr>
          <w:rFonts w:ascii="宋体" w:hAnsi="宋体" w:eastAsia="宋体" w:cs="宋体"/>
          <w:spacing w:val="-1"/>
          <w:sz w:val="24"/>
          <w:szCs w:val="24"/>
        </w:rPr>
        <w:t>用合同条款中进行约定。</w:t>
      </w:r>
    </w:p>
    <w:p w14:paraId="3CECD99C">
      <w:pPr>
        <w:spacing w:before="4" w:line="307" w:lineRule="auto"/>
        <w:ind w:left="8" w:right="75" w:firstLine="444"/>
        <w:rPr>
          <w:rFonts w:ascii="宋体" w:hAnsi="宋体" w:eastAsia="宋体" w:cs="宋体"/>
          <w:sz w:val="24"/>
          <w:szCs w:val="24"/>
        </w:rPr>
      </w:pPr>
      <w:r>
        <w:rPr>
          <w:rFonts w:ascii="Times New Roman" w:hAnsi="Times New Roman" w:eastAsia="Times New Roman" w:cs="Times New Roman"/>
          <w:spacing w:val="-2"/>
          <w:sz w:val="24"/>
          <w:szCs w:val="24"/>
        </w:rPr>
        <w:t>3.5.2</w:t>
      </w:r>
      <w:r>
        <w:rPr>
          <w:rFonts w:ascii="Times New Roman" w:hAnsi="Times New Roman" w:eastAsia="Times New Roman" w:cs="Times New Roman"/>
          <w:spacing w:val="19"/>
          <w:sz w:val="24"/>
          <w:szCs w:val="24"/>
        </w:rPr>
        <w:t xml:space="preserve"> </w:t>
      </w:r>
      <w:r>
        <w:rPr>
          <w:rFonts w:ascii="宋体" w:hAnsi="宋体" w:eastAsia="宋体" w:cs="宋体"/>
          <w:spacing w:val="-2"/>
          <w:sz w:val="24"/>
          <w:szCs w:val="24"/>
        </w:rPr>
        <w:t>咨询人应按合同约定指派项目负责人，</w:t>
      </w:r>
      <w:r>
        <w:rPr>
          <w:rFonts w:ascii="宋体" w:hAnsi="宋体" w:eastAsia="宋体" w:cs="宋体"/>
          <w:spacing w:val="-3"/>
          <w:sz w:val="24"/>
          <w:szCs w:val="24"/>
        </w:rPr>
        <w:t>并在约定的期限内到职。咨询人更换项</w:t>
      </w:r>
      <w:r>
        <w:rPr>
          <w:rFonts w:ascii="宋体" w:hAnsi="宋体" w:eastAsia="宋体" w:cs="宋体"/>
          <w:spacing w:val="-5"/>
          <w:sz w:val="24"/>
          <w:szCs w:val="24"/>
        </w:rPr>
        <w:t>目负责人应事先征得委托人同意，并应在更换</w:t>
      </w:r>
      <w:r>
        <w:rPr>
          <w:rFonts w:ascii="宋体" w:hAnsi="宋体" w:eastAsia="宋体" w:cs="宋体"/>
          <w:spacing w:val="-39"/>
          <w:sz w:val="24"/>
          <w:szCs w:val="24"/>
        </w:rPr>
        <w:t xml:space="preserve"> </w:t>
      </w:r>
      <w:r>
        <w:rPr>
          <w:rFonts w:ascii="Times New Roman" w:hAnsi="Times New Roman" w:eastAsia="Times New Roman" w:cs="Times New Roman"/>
          <w:spacing w:val="-6"/>
          <w:sz w:val="24"/>
          <w:szCs w:val="24"/>
        </w:rPr>
        <w:t>14</w:t>
      </w:r>
      <w:r>
        <w:rPr>
          <w:rFonts w:ascii="Times New Roman" w:hAnsi="Times New Roman" w:eastAsia="Times New Roman" w:cs="Times New Roman"/>
          <w:spacing w:val="17"/>
          <w:sz w:val="24"/>
          <w:szCs w:val="24"/>
        </w:rPr>
        <w:t xml:space="preserve"> </w:t>
      </w:r>
      <w:r>
        <w:rPr>
          <w:rFonts w:ascii="宋体" w:hAnsi="宋体" w:eastAsia="宋体" w:cs="宋体"/>
          <w:spacing w:val="-6"/>
          <w:sz w:val="24"/>
          <w:szCs w:val="24"/>
        </w:rPr>
        <w:t>天前将拟更换的项目负责人的姓名和详</w:t>
      </w:r>
      <w:r>
        <w:rPr>
          <w:rFonts w:ascii="宋体" w:hAnsi="宋体" w:eastAsia="宋体" w:cs="宋体"/>
          <w:spacing w:val="-1"/>
          <w:sz w:val="24"/>
          <w:szCs w:val="24"/>
        </w:rPr>
        <w:t>细资料提交委托人。在咨询服务期内，项目负</w:t>
      </w:r>
      <w:r>
        <w:rPr>
          <w:rFonts w:ascii="宋体" w:hAnsi="宋体" w:eastAsia="宋体" w:cs="宋体"/>
          <w:spacing w:val="-2"/>
          <w:sz w:val="24"/>
          <w:szCs w:val="24"/>
        </w:rPr>
        <w:t>责人短期不能履行职责的，应事先征得委</w:t>
      </w:r>
      <w:r>
        <w:rPr>
          <w:rFonts w:ascii="宋体" w:hAnsi="宋体" w:eastAsia="宋体" w:cs="宋体"/>
          <w:spacing w:val="-1"/>
          <w:sz w:val="24"/>
          <w:szCs w:val="24"/>
        </w:rPr>
        <w:t>托人同意，并委派代表暂时代行其职责。</w:t>
      </w:r>
    </w:p>
    <w:p w14:paraId="66759495">
      <w:pPr>
        <w:spacing w:before="5" w:line="307" w:lineRule="auto"/>
        <w:ind w:left="7" w:right="77" w:firstLine="421"/>
        <w:rPr>
          <w:rFonts w:ascii="宋体" w:hAnsi="宋体" w:eastAsia="宋体" w:cs="宋体"/>
          <w:sz w:val="24"/>
          <w:szCs w:val="24"/>
        </w:rPr>
      </w:pPr>
      <w:r>
        <w:rPr>
          <w:rFonts w:ascii="Times New Roman" w:hAnsi="Times New Roman" w:eastAsia="Times New Roman" w:cs="Times New Roman"/>
          <w:spacing w:val="-1"/>
          <w:sz w:val="24"/>
          <w:szCs w:val="24"/>
        </w:rPr>
        <w:t xml:space="preserve">3.5.3 </w:t>
      </w:r>
      <w:r>
        <w:rPr>
          <w:rFonts w:ascii="宋体" w:hAnsi="宋体" w:eastAsia="宋体" w:cs="宋体"/>
          <w:spacing w:val="-1"/>
          <w:sz w:val="24"/>
          <w:szCs w:val="24"/>
        </w:rPr>
        <w:t>项目负责人应负责与委托人联系、请示、汇</w:t>
      </w:r>
      <w:r>
        <w:rPr>
          <w:rFonts w:ascii="宋体" w:hAnsi="宋体" w:eastAsia="宋体" w:cs="宋体"/>
          <w:spacing w:val="-2"/>
          <w:sz w:val="24"/>
          <w:szCs w:val="24"/>
        </w:rPr>
        <w:t>报并接受指示，向咨询服务团队传</w:t>
      </w:r>
      <w:r>
        <w:rPr>
          <w:rFonts w:ascii="宋体" w:hAnsi="宋体" w:eastAsia="宋体" w:cs="宋体"/>
          <w:spacing w:val="-1"/>
          <w:sz w:val="24"/>
          <w:szCs w:val="24"/>
        </w:rPr>
        <w:t>达委托人指示、下达工作指令；申请支付费用；签署</w:t>
      </w:r>
      <w:r>
        <w:rPr>
          <w:rFonts w:ascii="宋体" w:hAnsi="宋体" w:eastAsia="宋体" w:cs="宋体"/>
          <w:spacing w:val="-2"/>
          <w:sz w:val="24"/>
          <w:szCs w:val="24"/>
        </w:rPr>
        <w:t>各类文件、函件；做出并签署各项</w:t>
      </w:r>
      <w:r>
        <w:rPr>
          <w:rFonts w:ascii="宋体" w:hAnsi="宋体" w:eastAsia="宋体" w:cs="宋体"/>
          <w:spacing w:val="-1"/>
          <w:sz w:val="24"/>
          <w:szCs w:val="24"/>
        </w:rPr>
        <w:t>决定，管理并推进咨询服务按计划进行；确定并执行</w:t>
      </w:r>
      <w:r>
        <w:rPr>
          <w:rFonts w:ascii="宋体" w:hAnsi="宋体" w:eastAsia="宋体" w:cs="宋体"/>
          <w:spacing w:val="-2"/>
          <w:sz w:val="24"/>
          <w:szCs w:val="24"/>
        </w:rPr>
        <w:t>咨询服务技术方案；决策重大咨询</w:t>
      </w:r>
      <w:r>
        <w:rPr>
          <w:rFonts w:ascii="宋体" w:hAnsi="宋体" w:eastAsia="宋体" w:cs="宋体"/>
          <w:spacing w:val="-5"/>
          <w:sz w:val="24"/>
          <w:szCs w:val="24"/>
        </w:rPr>
        <w:t>方案；研究并决策重要技术问题。</w:t>
      </w:r>
    </w:p>
    <w:p w14:paraId="23BFF771">
      <w:pPr>
        <w:spacing w:before="2" w:line="307" w:lineRule="auto"/>
        <w:ind w:left="7" w:right="75" w:firstLine="445"/>
        <w:rPr>
          <w:rFonts w:ascii="宋体" w:hAnsi="宋体" w:eastAsia="宋体" w:cs="宋体"/>
          <w:sz w:val="24"/>
          <w:szCs w:val="24"/>
        </w:rPr>
      </w:pPr>
      <w:r>
        <w:rPr>
          <w:rFonts w:ascii="Times New Roman" w:hAnsi="Times New Roman" w:eastAsia="Times New Roman" w:cs="Times New Roman"/>
          <w:spacing w:val="-2"/>
          <w:sz w:val="24"/>
          <w:szCs w:val="24"/>
        </w:rPr>
        <w:t xml:space="preserve">3.5.4 </w:t>
      </w:r>
      <w:r>
        <w:rPr>
          <w:rFonts w:ascii="宋体" w:hAnsi="宋体" w:eastAsia="宋体" w:cs="宋体"/>
          <w:spacing w:val="-2"/>
          <w:sz w:val="24"/>
          <w:szCs w:val="24"/>
        </w:rPr>
        <w:t>项目负责人应按合同约定以及委托人要求，负责组织合同工作的实施。在情况</w:t>
      </w:r>
      <w:r>
        <w:rPr>
          <w:rFonts w:ascii="宋体" w:hAnsi="宋体" w:eastAsia="宋体" w:cs="宋体"/>
          <w:spacing w:val="-1"/>
          <w:sz w:val="24"/>
          <w:szCs w:val="24"/>
        </w:rPr>
        <w:t>紧急且无法与委托人取得联系时，可采取保证项目和</w:t>
      </w:r>
      <w:r>
        <w:rPr>
          <w:rFonts w:ascii="宋体" w:hAnsi="宋体" w:eastAsia="宋体" w:cs="宋体"/>
          <w:spacing w:val="-2"/>
          <w:sz w:val="24"/>
          <w:szCs w:val="24"/>
        </w:rPr>
        <w:t>人员生命财产安全的紧急措施，并</w:t>
      </w:r>
      <w:r>
        <w:rPr>
          <w:rFonts w:ascii="宋体" w:hAnsi="宋体" w:eastAsia="宋体" w:cs="宋体"/>
          <w:spacing w:val="-4"/>
          <w:sz w:val="24"/>
          <w:szCs w:val="24"/>
        </w:rPr>
        <w:t>在采取措施后</w:t>
      </w:r>
      <w:r>
        <w:rPr>
          <w:rFonts w:ascii="宋体" w:hAnsi="宋体" w:eastAsia="宋体" w:cs="宋体"/>
          <w:spacing w:val="-55"/>
          <w:sz w:val="24"/>
          <w:szCs w:val="24"/>
        </w:rPr>
        <w:t xml:space="preserve"> </w:t>
      </w:r>
      <w:r>
        <w:rPr>
          <w:rFonts w:ascii="Times New Roman" w:hAnsi="Times New Roman" w:eastAsia="Times New Roman" w:cs="Times New Roman"/>
          <w:spacing w:val="-4"/>
          <w:sz w:val="24"/>
          <w:szCs w:val="24"/>
        </w:rPr>
        <w:t xml:space="preserve">24 </w:t>
      </w:r>
      <w:r>
        <w:rPr>
          <w:rFonts w:ascii="宋体" w:hAnsi="宋体" w:eastAsia="宋体" w:cs="宋体"/>
          <w:spacing w:val="-4"/>
          <w:sz w:val="24"/>
          <w:szCs w:val="24"/>
        </w:rPr>
        <w:t>小时内向委托人提交书面报告。</w:t>
      </w:r>
    </w:p>
    <w:p w14:paraId="5F7D1613">
      <w:pPr>
        <w:spacing w:before="1" w:line="307" w:lineRule="auto"/>
        <w:ind w:left="14" w:right="16" w:firstLine="438"/>
        <w:rPr>
          <w:rFonts w:ascii="宋体" w:hAnsi="宋体" w:eastAsia="宋体" w:cs="宋体"/>
          <w:sz w:val="24"/>
          <w:szCs w:val="24"/>
        </w:rPr>
      </w:pPr>
      <w:r>
        <w:rPr>
          <w:rFonts w:ascii="Times New Roman" w:hAnsi="Times New Roman" w:eastAsia="Times New Roman" w:cs="Times New Roman"/>
          <w:spacing w:val="-7"/>
          <w:sz w:val="24"/>
          <w:szCs w:val="24"/>
        </w:rPr>
        <w:t xml:space="preserve">3.5.5  </w:t>
      </w:r>
      <w:r>
        <w:rPr>
          <w:rFonts w:ascii="宋体" w:hAnsi="宋体" w:eastAsia="宋体" w:cs="宋体"/>
          <w:spacing w:val="-7"/>
          <w:sz w:val="24"/>
          <w:szCs w:val="24"/>
        </w:rPr>
        <w:t>咨询人为履行合同发出的一</w:t>
      </w:r>
      <w:r>
        <w:rPr>
          <w:rFonts w:ascii="宋体" w:hAnsi="宋体" w:eastAsia="宋体" w:cs="宋体"/>
          <w:spacing w:val="-8"/>
          <w:sz w:val="24"/>
          <w:szCs w:val="24"/>
        </w:rPr>
        <w:t>切函件均应盖有咨询人（或牵头人）单位章，</w:t>
      </w:r>
      <w:r>
        <w:rPr>
          <w:rFonts w:ascii="宋体" w:hAnsi="宋体" w:eastAsia="宋体" w:cs="宋体"/>
          <w:spacing w:val="-5"/>
          <w:sz w:val="24"/>
          <w:szCs w:val="24"/>
        </w:rPr>
        <w:t>并经项目负责人签字确认。</w:t>
      </w:r>
    </w:p>
    <w:p w14:paraId="0EA7ED85">
      <w:pPr>
        <w:spacing w:before="2" w:line="309" w:lineRule="auto"/>
        <w:ind w:left="8" w:right="78" w:firstLine="444"/>
        <w:rPr>
          <w:rFonts w:ascii="宋体" w:hAnsi="宋体" w:eastAsia="宋体" w:cs="宋体"/>
          <w:sz w:val="24"/>
          <w:szCs w:val="24"/>
        </w:rPr>
      </w:pPr>
      <w:r>
        <w:rPr>
          <w:rFonts w:ascii="Times New Roman" w:hAnsi="Times New Roman" w:eastAsia="Times New Roman" w:cs="Times New Roman"/>
          <w:spacing w:val="-3"/>
          <w:sz w:val="24"/>
          <w:szCs w:val="24"/>
        </w:rPr>
        <w:t xml:space="preserve">3.5.6  </w:t>
      </w:r>
      <w:r>
        <w:rPr>
          <w:rFonts w:ascii="宋体" w:hAnsi="宋体" w:eastAsia="宋体" w:cs="宋体"/>
          <w:spacing w:val="-3"/>
          <w:sz w:val="24"/>
          <w:szCs w:val="24"/>
        </w:rPr>
        <w:t>按照专用合同条款约定，项目负责人可以</w:t>
      </w:r>
      <w:r>
        <w:rPr>
          <w:rFonts w:ascii="宋体" w:hAnsi="宋体" w:eastAsia="宋体" w:cs="宋体"/>
          <w:spacing w:val="-4"/>
          <w:sz w:val="24"/>
          <w:szCs w:val="24"/>
        </w:rPr>
        <w:t>授权咨询人的其他人员履行其某项职</w:t>
      </w:r>
      <w:r>
        <w:rPr>
          <w:rFonts w:ascii="宋体" w:hAnsi="宋体" w:eastAsia="宋体" w:cs="宋体"/>
          <w:spacing w:val="-1"/>
          <w:sz w:val="24"/>
          <w:szCs w:val="24"/>
        </w:rPr>
        <w:t>责，但事先应将被授权人员的姓名、职务、</w:t>
      </w:r>
      <w:r>
        <w:rPr>
          <w:rFonts w:ascii="宋体" w:hAnsi="宋体" w:eastAsia="宋体" w:cs="宋体"/>
          <w:spacing w:val="-2"/>
          <w:sz w:val="24"/>
          <w:szCs w:val="24"/>
        </w:rPr>
        <w:t>联系方式、授权范围和授权期限书面通知委</w:t>
      </w:r>
      <w:r>
        <w:rPr>
          <w:rFonts w:ascii="宋体" w:hAnsi="宋体" w:eastAsia="宋体" w:cs="宋体"/>
          <w:spacing w:val="-4"/>
          <w:sz w:val="24"/>
          <w:szCs w:val="24"/>
        </w:rPr>
        <w:t>托人。</w:t>
      </w:r>
    </w:p>
    <w:p w14:paraId="0642DBFB">
      <w:pPr>
        <w:pStyle w:val="3"/>
        <w:spacing w:before="252" w:line="221" w:lineRule="auto"/>
        <w:ind w:left="8"/>
        <w:outlineLvl w:val="2"/>
        <w:rPr>
          <w:sz w:val="24"/>
          <w:szCs w:val="24"/>
        </w:rPr>
      </w:pPr>
      <w:bookmarkStart w:id="227" w:name="_Toc1210"/>
      <w:r>
        <w:rPr>
          <w:rFonts w:ascii="Times New Roman" w:hAnsi="Times New Roman" w:eastAsia="Times New Roman" w:cs="Times New Roman"/>
          <w:spacing w:val="-1"/>
          <w:sz w:val="24"/>
          <w:szCs w:val="24"/>
        </w:rPr>
        <w:t xml:space="preserve">3.6  </w:t>
      </w:r>
      <w:r>
        <w:rPr>
          <w:spacing w:val="-1"/>
          <w:sz w:val="24"/>
          <w:szCs w:val="24"/>
        </w:rPr>
        <w:t>咨询人员的管理</w:t>
      </w:r>
      <w:bookmarkEnd w:id="227"/>
    </w:p>
    <w:p w14:paraId="49272B74">
      <w:pPr>
        <w:spacing w:line="256" w:lineRule="auto"/>
        <w:rPr>
          <w:rFonts w:hint="eastAsia" w:ascii="Arial" w:eastAsia="宋体"/>
          <w:sz w:val="21"/>
          <w:lang w:eastAsia="zh-CN"/>
        </w:rPr>
      </w:pPr>
      <w:r>
        <w:rPr>
          <w:rFonts w:hint="eastAsia" w:ascii="Arial" w:eastAsia="宋体"/>
          <w:sz w:val="21"/>
          <w:lang w:eastAsia="zh-CN"/>
        </w:rPr>
        <w:br w:type="page"/>
      </w:r>
    </w:p>
    <w:p w14:paraId="1BD74202">
      <w:pPr>
        <w:spacing w:before="78" w:line="307" w:lineRule="auto"/>
        <w:ind w:left="8" w:right="73" w:firstLine="444"/>
        <w:rPr>
          <w:rFonts w:ascii="宋体" w:hAnsi="宋体" w:eastAsia="宋体" w:cs="宋体"/>
          <w:sz w:val="24"/>
          <w:szCs w:val="24"/>
        </w:rPr>
      </w:pPr>
      <w:r>
        <w:rPr>
          <w:rFonts w:ascii="Times New Roman" w:hAnsi="Times New Roman" w:eastAsia="Times New Roman" w:cs="Times New Roman"/>
          <w:spacing w:val="-3"/>
          <w:sz w:val="24"/>
          <w:szCs w:val="24"/>
        </w:rPr>
        <w:t>3.6.1</w:t>
      </w:r>
      <w:r>
        <w:rPr>
          <w:rFonts w:ascii="Times New Roman" w:hAnsi="Times New Roman" w:eastAsia="Times New Roman" w:cs="Times New Roman"/>
          <w:spacing w:val="18"/>
          <w:w w:val="101"/>
          <w:sz w:val="24"/>
          <w:szCs w:val="24"/>
        </w:rPr>
        <w:t xml:space="preserve"> </w:t>
      </w:r>
      <w:r>
        <w:rPr>
          <w:rFonts w:ascii="宋体" w:hAnsi="宋体" w:eastAsia="宋体" w:cs="宋体"/>
          <w:spacing w:val="-3"/>
          <w:sz w:val="24"/>
          <w:szCs w:val="24"/>
        </w:rPr>
        <w:t>咨询人应在接到开始咨询服务通知之日起</w:t>
      </w:r>
      <w:r>
        <w:rPr>
          <w:rFonts w:ascii="宋体" w:hAnsi="宋体" w:eastAsia="宋体" w:cs="宋体"/>
          <w:spacing w:val="-52"/>
          <w:sz w:val="24"/>
          <w:szCs w:val="24"/>
        </w:rPr>
        <w:t xml:space="preserve"> </w:t>
      </w:r>
      <w:r>
        <w:rPr>
          <w:rFonts w:ascii="Times New Roman" w:hAnsi="Times New Roman" w:eastAsia="Times New Roman" w:cs="Times New Roman"/>
          <w:spacing w:val="-3"/>
          <w:sz w:val="24"/>
          <w:szCs w:val="24"/>
        </w:rPr>
        <w:t>7</w:t>
      </w:r>
      <w:r>
        <w:rPr>
          <w:rFonts w:ascii="Times New Roman" w:hAnsi="Times New Roman" w:eastAsia="Times New Roman" w:cs="Times New Roman"/>
          <w:spacing w:val="17"/>
          <w:sz w:val="24"/>
          <w:szCs w:val="24"/>
        </w:rPr>
        <w:t xml:space="preserve"> </w:t>
      </w:r>
      <w:r>
        <w:rPr>
          <w:rFonts w:ascii="宋体" w:hAnsi="宋体" w:eastAsia="宋体" w:cs="宋体"/>
          <w:spacing w:val="-3"/>
          <w:sz w:val="24"/>
          <w:szCs w:val="24"/>
        </w:rPr>
        <w:t>天内，向委托人提交咨询服务团队</w:t>
      </w:r>
      <w:r>
        <w:rPr>
          <w:rFonts w:ascii="宋体" w:hAnsi="宋体" w:eastAsia="宋体" w:cs="宋体"/>
          <w:spacing w:val="-2"/>
          <w:sz w:val="24"/>
          <w:szCs w:val="24"/>
        </w:rPr>
        <w:t>安排的报告，其内容应包括项目机构设置、项目负责人、专业分项负责人和其他咨询人</w:t>
      </w:r>
      <w:r>
        <w:rPr>
          <w:rFonts w:ascii="宋体" w:hAnsi="宋体" w:eastAsia="宋体" w:cs="宋体"/>
          <w:spacing w:val="-1"/>
          <w:sz w:val="24"/>
          <w:szCs w:val="24"/>
        </w:rPr>
        <w:t>员的名单及资格条件。项目负责人和专业分项</w:t>
      </w:r>
      <w:r>
        <w:rPr>
          <w:rFonts w:ascii="宋体" w:hAnsi="宋体" w:eastAsia="宋体" w:cs="宋体"/>
          <w:spacing w:val="-2"/>
          <w:sz w:val="24"/>
          <w:szCs w:val="24"/>
        </w:rPr>
        <w:t>负责人应相对稳定，需更换的，应取得委</w:t>
      </w:r>
      <w:r>
        <w:rPr>
          <w:rFonts w:ascii="宋体" w:hAnsi="宋体" w:eastAsia="宋体" w:cs="宋体"/>
          <w:spacing w:val="-1"/>
          <w:sz w:val="24"/>
          <w:szCs w:val="24"/>
        </w:rPr>
        <w:t>托人的同意，并向委托人提交继任人员的资格、管理经验等资料。</w:t>
      </w:r>
    </w:p>
    <w:p w14:paraId="42BFBEEC">
      <w:pPr>
        <w:spacing w:before="4" w:line="307" w:lineRule="auto"/>
        <w:ind w:left="10" w:firstLine="442"/>
        <w:rPr>
          <w:rFonts w:ascii="宋体" w:hAnsi="宋体" w:eastAsia="宋体" w:cs="宋体"/>
          <w:sz w:val="24"/>
          <w:szCs w:val="24"/>
        </w:rPr>
      </w:pPr>
      <w:r>
        <w:rPr>
          <w:rFonts w:ascii="Times New Roman" w:hAnsi="Times New Roman" w:eastAsia="Times New Roman" w:cs="Times New Roman"/>
          <w:spacing w:val="3"/>
          <w:sz w:val="24"/>
          <w:szCs w:val="24"/>
        </w:rPr>
        <w:t>3.6.2</w:t>
      </w:r>
      <w:r>
        <w:rPr>
          <w:rFonts w:ascii="Times New Roman" w:hAnsi="Times New Roman" w:eastAsia="Times New Roman" w:cs="Times New Roman"/>
          <w:spacing w:val="43"/>
          <w:sz w:val="24"/>
          <w:szCs w:val="24"/>
        </w:rPr>
        <w:t xml:space="preserve"> </w:t>
      </w:r>
      <w:r>
        <w:rPr>
          <w:rFonts w:ascii="宋体" w:hAnsi="宋体" w:eastAsia="宋体" w:cs="宋体"/>
          <w:spacing w:val="3"/>
          <w:sz w:val="24"/>
          <w:szCs w:val="24"/>
        </w:rPr>
        <w:t>除专用合同条款另有约定外，咨询服务团队包括项目负责人、专业分项负责</w:t>
      </w:r>
      <w:r>
        <w:rPr>
          <w:rFonts w:ascii="宋体" w:hAnsi="宋体" w:eastAsia="宋体" w:cs="宋体"/>
          <w:spacing w:val="-2"/>
          <w:sz w:val="24"/>
          <w:szCs w:val="24"/>
        </w:rPr>
        <w:t>人和其他咨询人员；专业分项负责人包括勘察分项负责人、设计分项负责人、招标采购</w:t>
      </w:r>
      <w:r>
        <w:rPr>
          <w:rFonts w:ascii="宋体" w:hAnsi="宋体" w:eastAsia="宋体" w:cs="宋体"/>
          <w:spacing w:val="-6"/>
          <w:sz w:val="24"/>
          <w:szCs w:val="24"/>
        </w:rPr>
        <w:t>分项负责人、造价分项负责人和总监理工程师等；其他咨询人员包括各专业的咨询人员、</w:t>
      </w:r>
      <w:r>
        <w:rPr>
          <w:rFonts w:ascii="宋体" w:hAnsi="宋体" w:eastAsia="宋体" w:cs="宋体"/>
          <w:spacing w:val="-2"/>
          <w:sz w:val="24"/>
          <w:szCs w:val="24"/>
        </w:rPr>
        <w:t>管理人员等。</w:t>
      </w:r>
    </w:p>
    <w:p w14:paraId="60854A29">
      <w:pPr>
        <w:spacing w:line="307" w:lineRule="auto"/>
        <w:ind w:left="8" w:right="80" w:firstLine="444"/>
        <w:rPr>
          <w:rFonts w:ascii="宋体" w:hAnsi="宋体" w:eastAsia="宋体" w:cs="宋体"/>
          <w:sz w:val="24"/>
          <w:szCs w:val="24"/>
        </w:rPr>
      </w:pPr>
      <w:r>
        <w:rPr>
          <w:rFonts w:ascii="Times New Roman" w:hAnsi="Times New Roman" w:eastAsia="Times New Roman" w:cs="Times New Roman"/>
          <w:spacing w:val="-3"/>
          <w:sz w:val="24"/>
          <w:szCs w:val="24"/>
        </w:rPr>
        <w:t>3.6.3</w:t>
      </w:r>
      <w:r>
        <w:rPr>
          <w:rFonts w:ascii="Times New Roman" w:hAnsi="Times New Roman" w:eastAsia="Times New Roman" w:cs="Times New Roman"/>
          <w:spacing w:val="36"/>
          <w:sz w:val="24"/>
          <w:szCs w:val="24"/>
        </w:rPr>
        <w:t xml:space="preserve"> </w:t>
      </w:r>
      <w:r>
        <w:rPr>
          <w:rFonts w:ascii="宋体" w:hAnsi="宋体" w:eastAsia="宋体" w:cs="宋体"/>
          <w:spacing w:val="-3"/>
          <w:sz w:val="24"/>
          <w:szCs w:val="24"/>
        </w:rPr>
        <w:t>咨询人应保证其项目负责人、专业分项负责人在咨询服务期限内能按时参加委</w:t>
      </w:r>
      <w:r>
        <w:rPr>
          <w:rFonts w:ascii="宋体" w:hAnsi="宋体" w:eastAsia="宋体" w:cs="宋体"/>
          <w:spacing w:val="1"/>
          <w:sz w:val="24"/>
          <w:szCs w:val="24"/>
        </w:rPr>
        <w:t>托人组织的相关工作会议，委托人未能在合理时间内进行提前通知的</w:t>
      </w:r>
      <w:r>
        <w:rPr>
          <w:rFonts w:ascii="宋体" w:hAnsi="宋体" w:eastAsia="宋体" w:cs="宋体"/>
          <w:sz w:val="24"/>
          <w:szCs w:val="24"/>
        </w:rPr>
        <w:t>除外。</w:t>
      </w:r>
    </w:p>
    <w:p w14:paraId="6367C140">
      <w:pPr>
        <w:spacing w:line="308" w:lineRule="auto"/>
        <w:ind w:left="19" w:right="82" w:firstLine="433"/>
        <w:rPr>
          <w:rFonts w:ascii="宋体" w:hAnsi="宋体" w:eastAsia="宋体" w:cs="宋体"/>
          <w:sz w:val="24"/>
          <w:szCs w:val="24"/>
        </w:rPr>
      </w:pPr>
      <w:r>
        <w:rPr>
          <w:rFonts w:ascii="Times New Roman" w:hAnsi="Times New Roman" w:eastAsia="Times New Roman" w:cs="Times New Roman"/>
          <w:spacing w:val="3"/>
          <w:sz w:val="24"/>
          <w:szCs w:val="24"/>
        </w:rPr>
        <w:t>3.6.4</w:t>
      </w:r>
      <w:r>
        <w:rPr>
          <w:rFonts w:ascii="Times New Roman" w:hAnsi="Times New Roman" w:eastAsia="Times New Roman" w:cs="Times New Roman"/>
          <w:spacing w:val="43"/>
          <w:sz w:val="24"/>
          <w:szCs w:val="24"/>
        </w:rPr>
        <w:t xml:space="preserve"> </w:t>
      </w:r>
      <w:r>
        <w:rPr>
          <w:rFonts w:ascii="宋体" w:hAnsi="宋体" w:eastAsia="宋体" w:cs="宋体"/>
          <w:spacing w:val="3"/>
          <w:sz w:val="24"/>
          <w:szCs w:val="24"/>
        </w:rPr>
        <w:t>国家规定应当持证上岗的咨询人员均应持有相应的资格证明，委托人有权随</w:t>
      </w:r>
      <w:r>
        <w:rPr>
          <w:rFonts w:ascii="宋体" w:hAnsi="宋体" w:eastAsia="宋体" w:cs="宋体"/>
          <w:spacing w:val="-1"/>
          <w:sz w:val="24"/>
          <w:szCs w:val="24"/>
        </w:rPr>
        <w:t>时检查。委托人认为有必要时，可以进行现场考核。</w:t>
      </w:r>
    </w:p>
    <w:p w14:paraId="50EAEBF9">
      <w:pPr>
        <w:spacing w:before="3" w:line="308" w:lineRule="auto"/>
        <w:ind w:left="9" w:right="80" w:firstLine="443"/>
        <w:rPr>
          <w:rFonts w:ascii="宋体" w:hAnsi="宋体" w:eastAsia="宋体" w:cs="宋体"/>
          <w:sz w:val="24"/>
          <w:szCs w:val="24"/>
        </w:rPr>
      </w:pPr>
      <w:r>
        <w:rPr>
          <w:rFonts w:ascii="Times New Roman" w:hAnsi="Times New Roman" w:eastAsia="Times New Roman" w:cs="Times New Roman"/>
          <w:spacing w:val="-3"/>
          <w:sz w:val="24"/>
          <w:szCs w:val="24"/>
        </w:rPr>
        <w:t>3.6.5</w:t>
      </w:r>
      <w:r>
        <w:rPr>
          <w:rFonts w:ascii="Times New Roman" w:hAnsi="Times New Roman" w:eastAsia="Times New Roman" w:cs="Times New Roman"/>
          <w:spacing w:val="36"/>
          <w:sz w:val="24"/>
          <w:szCs w:val="24"/>
        </w:rPr>
        <w:t xml:space="preserve"> </w:t>
      </w:r>
      <w:r>
        <w:rPr>
          <w:rFonts w:ascii="宋体" w:hAnsi="宋体" w:eastAsia="宋体" w:cs="宋体"/>
          <w:spacing w:val="-3"/>
          <w:sz w:val="24"/>
          <w:szCs w:val="24"/>
        </w:rPr>
        <w:t>咨询人应对其工作人员进行有效管理，委托人发现或可证明咨询人的工作人员</w:t>
      </w:r>
      <w:r>
        <w:rPr>
          <w:rFonts w:ascii="宋体" w:hAnsi="宋体" w:eastAsia="宋体" w:cs="宋体"/>
          <w:spacing w:val="-2"/>
          <w:sz w:val="24"/>
          <w:szCs w:val="24"/>
        </w:rPr>
        <w:t>不能胜任本职工作，或存在严重过失行为，或严重违背职业道德或玩忽职守的，委托人</w:t>
      </w:r>
      <w:r>
        <w:rPr>
          <w:rFonts w:ascii="宋体" w:hAnsi="宋体" w:eastAsia="宋体" w:cs="宋体"/>
          <w:spacing w:val="-1"/>
          <w:sz w:val="24"/>
          <w:szCs w:val="24"/>
        </w:rPr>
        <w:t>有权要求更换，咨询人应予以更换。</w:t>
      </w:r>
    </w:p>
    <w:p w14:paraId="38FA5FCD">
      <w:pPr>
        <w:pStyle w:val="3"/>
        <w:spacing w:before="255" w:line="221" w:lineRule="auto"/>
        <w:ind w:left="8"/>
        <w:outlineLvl w:val="2"/>
        <w:rPr>
          <w:sz w:val="24"/>
          <w:szCs w:val="24"/>
        </w:rPr>
      </w:pPr>
      <w:bookmarkStart w:id="228" w:name="_Toc25209"/>
      <w:r>
        <w:rPr>
          <w:rFonts w:ascii="Times New Roman" w:hAnsi="Times New Roman" w:eastAsia="Times New Roman" w:cs="Times New Roman"/>
          <w:spacing w:val="-1"/>
          <w:sz w:val="24"/>
          <w:szCs w:val="24"/>
        </w:rPr>
        <w:t xml:space="preserve">3.7  </w:t>
      </w:r>
      <w:r>
        <w:rPr>
          <w:spacing w:val="-1"/>
          <w:sz w:val="24"/>
          <w:szCs w:val="24"/>
        </w:rPr>
        <w:t>咨询人员的合法权益</w:t>
      </w:r>
      <w:bookmarkEnd w:id="228"/>
    </w:p>
    <w:p w14:paraId="66940DBD">
      <w:pPr>
        <w:spacing w:line="293" w:lineRule="auto"/>
        <w:rPr>
          <w:rFonts w:ascii="Arial"/>
          <w:sz w:val="21"/>
        </w:rPr>
      </w:pPr>
    </w:p>
    <w:p w14:paraId="3527CEF6">
      <w:pPr>
        <w:spacing w:before="78" w:line="219" w:lineRule="auto"/>
        <w:ind w:left="452"/>
        <w:rPr>
          <w:rFonts w:ascii="宋体" w:hAnsi="宋体" w:eastAsia="宋体" w:cs="宋体"/>
          <w:sz w:val="24"/>
          <w:szCs w:val="24"/>
        </w:rPr>
      </w:pPr>
      <w:r>
        <w:rPr>
          <w:rFonts w:ascii="Times New Roman" w:hAnsi="Times New Roman" w:eastAsia="Times New Roman" w:cs="Times New Roman"/>
          <w:spacing w:val="-1"/>
          <w:sz w:val="24"/>
          <w:szCs w:val="24"/>
        </w:rPr>
        <w:t>3.7.1</w:t>
      </w:r>
      <w:r>
        <w:rPr>
          <w:rFonts w:ascii="Times New Roman" w:hAnsi="Times New Roman" w:eastAsia="Times New Roman" w:cs="Times New Roman"/>
          <w:spacing w:val="20"/>
          <w:sz w:val="24"/>
          <w:szCs w:val="24"/>
        </w:rPr>
        <w:t xml:space="preserve"> </w:t>
      </w:r>
      <w:r>
        <w:rPr>
          <w:rFonts w:ascii="宋体" w:hAnsi="宋体" w:eastAsia="宋体" w:cs="宋体"/>
          <w:spacing w:val="-1"/>
          <w:sz w:val="24"/>
          <w:szCs w:val="24"/>
        </w:rPr>
        <w:t>咨询人应与其雇用的人员签订劳动合同，并按时发放薪资。</w:t>
      </w:r>
    </w:p>
    <w:p w14:paraId="0F491B3F">
      <w:pPr>
        <w:spacing w:before="115" w:line="308" w:lineRule="auto"/>
        <w:ind w:left="8" w:right="77" w:firstLine="444"/>
        <w:rPr>
          <w:rFonts w:ascii="宋体" w:hAnsi="宋体" w:eastAsia="宋体" w:cs="宋体"/>
          <w:sz w:val="24"/>
          <w:szCs w:val="24"/>
        </w:rPr>
      </w:pPr>
      <w:r>
        <w:rPr>
          <w:rFonts w:ascii="Times New Roman" w:hAnsi="Times New Roman" w:eastAsia="Times New Roman" w:cs="Times New Roman"/>
          <w:spacing w:val="-2"/>
          <w:sz w:val="24"/>
          <w:szCs w:val="24"/>
        </w:rPr>
        <w:t>3.7.2</w:t>
      </w:r>
      <w:r>
        <w:rPr>
          <w:rFonts w:ascii="Times New Roman" w:hAnsi="Times New Roman" w:eastAsia="Times New Roman" w:cs="Times New Roman"/>
          <w:spacing w:val="18"/>
          <w:w w:val="101"/>
          <w:sz w:val="24"/>
          <w:szCs w:val="24"/>
        </w:rPr>
        <w:t xml:space="preserve"> </w:t>
      </w:r>
      <w:r>
        <w:rPr>
          <w:rFonts w:ascii="宋体" w:hAnsi="宋体" w:eastAsia="宋体" w:cs="宋体"/>
          <w:spacing w:val="-2"/>
          <w:sz w:val="24"/>
          <w:szCs w:val="24"/>
        </w:rPr>
        <w:t>咨询人应按劳动法的规定安排工作</w:t>
      </w:r>
      <w:r>
        <w:rPr>
          <w:rFonts w:ascii="宋体" w:hAnsi="宋体" w:eastAsia="宋体" w:cs="宋体"/>
          <w:spacing w:val="-3"/>
          <w:sz w:val="24"/>
          <w:szCs w:val="24"/>
        </w:rPr>
        <w:t>时间，保证其雇用人员享有休息和休假的权</w:t>
      </w:r>
      <w:r>
        <w:rPr>
          <w:rFonts w:ascii="宋体" w:hAnsi="宋体" w:eastAsia="宋体" w:cs="宋体"/>
          <w:spacing w:val="-2"/>
          <w:sz w:val="24"/>
          <w:szCs w:val="24"/>
        </w:rPr>
        <w:t>利。因咨询服务需要占用休假日或延长工作时间的，应不超过法律规定的限度，并按法</w:t>
      </w:r>
      <w:r>
        <w:rPr>
          <w:rFonts w:ascii="宋体" w:hAnsi="宋体" w:eastAsia="宋体" w:cs="宋体"/>
          <w:sz w:val="24"/>
          <w:szCs w:val="24"/>
        </w:rPr>
        <w:t>律规定给予补休或付酬。</w:t>
      </w:r>
    </w:p>
    <w:p w14:paraId="2077D25A">
      <w:pPr>
        <w:spacing w:line="219" w:lineRule="auto"/>
        <w:ind w:left="452"/>
        <w:rPr>
          <w:rFonts w:ascii="宋体" w:hAnsi="宋体" w:eastAsia="宋体" w:cs="宋体"/>
          <w:sz w:val="24"/>
          <w:szCs w:val="24"/>
        </w:rPr>
      </w:pPr>
      <w:r>
        <w:rPr>
          <w:rFonts w:ascii="Times New Roman" w:hAnsi="Times New Roman" w:eastAsia="Times New Roman" w:cs="Times New Roman"/>
          <w:spacing w:val="-1"/>
          <w:sz w:val="24"/>
          <w:szCs w:val="24"/>
        </w:rPr>
        <w:t>3.7.3</w:t>
      </w:r>
      <w:r>
        <w:rPr>
          <w:rFonts w:ascii="Times New Roman" w:hAnsi="Times New Roman" w:eastAsia="Times New Roman" w:cs="Times New Roman"/>
          <w:spacing w:val="22"/>
          <w:sz w:val="24"/>
          <w:szCs w:val="24"/>
        </w:rPr>
        <w:t xml:space="preserve"> </w:t>
      </w:r>
      <w:r>
        <w:rPr>
          <w:rFonts w:ascii="宋体" w:hAnsi="宋体" w:eastAsia="宋体" w:cs="宋体"/>
          <w:spacing w:val="-1"/>
          <w:sz w:val="24"/>
          <w:szCs w:val="24"/>
        </w:rPr>
        <w:t>咨询人应按有关法律规定和合同约定，为其雇用人员办理保险。</w:t>
      </w:r>
    </w:p>
    <w:p w14:paraId="5390BDAD">
      <w:pPr>
        <w:spacing w:line="294" w:lineRule="auto"/>
        <w:rPr>
          <w:rFonts w:ascii="Arial"/>
          <w:sz w:val="21"/>
        </w:rPr>
      </w:pPr>
    </w:p>
    <w:p w14:paraId="00B36523">
      <w:pPr>
        <w:pStyle w:val="3"/>
        <w:spacing w:before="79" w:line="222" w:lineRule="auto"/>
        <w:ind w:left="8"/>
        <w:outlineLvl w:val="2"/>
        <w:rPr>
          <w:sz w:val="24"/>
          <w:szCs w:val="24"/>
        </w:rPr>
      </w:pPr>
      <w:bookmarkStart w:id="229" w:name="_Toc25722"/>
      <w:r>
        <w:rPr>
          <w:rFonts w:ascii="Times New Roman" w:hAnsi="Times New Roman" w:eastAsia="Times New Roman" w:cs="Times New Roman"/>
          <w:spacing w:val="-1"/>
          <w:sz w:val="24"/>
          <w:szCs w:val="24"/>
        </w:rPr>
        <w:t xml:space="preserve">3.8  </w:t>
      </w:r>
      <w:r>
        <w:rPr>
          <w:spacing w:val="-1"/>
          <w:sz w:val="24"/>
          <w:szCs w:val="24"/>
        </w:rPr>
        <w:t>合同价款专款专用</w:t>
      </w:r>
      <w:bookmarkEnd w:id="229"/>
    </w:p>
    <w:p w14:paraId="23AE1617">
      <w:pPr>
        <w:spacing w:line="291" w:lineRule="auto"/>
        <w:rPr>
          <w:rFonts w:ascii="Arial"/>
          <w:sz w:val="21"/>
        </w:rPr>
      </w:pPr>
    </w:p>
    <w:p w14:paraId="6E6577BA">
      <w:pPr>
        <w:spacing w:before="79" w:line="309" w:lineRule="auto"/>
        <w:ind w:left="9" w:right="80" w:firstLine="439"/>
        <w:rPr>
          <w:rFonts w:ascii="宋体" w:hAnsi="宋体" w:eastAsia="宋体" w:cs="宋体"/>
          <w:sz w:val="24"/>
          <w:szCs w:val="24"/>
        </w:rPr>
      </w:pPr>
      <w:r>
        <w:rPr>
          <w:rFonts w:ascii="宋体" w:hAnsi="宋体" w:eastAsia="宋体" w:cs="宋体"/>
          <w:sz w:val="24"/>
          <w:szCs w:val="24"/>
        </w:rPr>
        <w:t>委托人按合同约定支付给咨询人的合同价款</w:t>
      </w:r>
      <w:r>
        <w:rPr>
          <w:rFonts w:ascii="宋体" w:hAnsi="宋体" w:eastAsia="宋体" w:cs="宋体"/>
          <w:spacing w:val="-1"/>
          <w:sz w:val="24"/>
          <w:szCs w:val="24"/>
        </w:rPr>
        <w:t>，咨询人应用于保证本合同咨询服务目</w:t>
      </w:r>
      <w:r>
        <w:rPr>
          <w:rFonts w:ascii="宋体" w:hAnsi="宋体" w:eastAsia="宋体" w:cs="宋体"/>
          <w:spacing w:val="-3"/>
          <w:sz w:val="24"/>
          <w:szCs w:val="24"/>
        </w:rPr>
        <w:t>标的实现。</w:t>
      </w:r>
    </w:p>
    <w:p w14:paraId="133535B1">
      <w:pPr>
        <w:pStyle w:val="3"/>
        <w:spacing w:before="219" w:line="222" w:lineRule="auto"/>
        <w:ind w:left="6"/>
        <w:outlineLvl w:val="1"/>
        <w:rPr>
          <w:sz w:val="28"/>
          <w:szCs w:val="28"/>
        </w:rPr>
      </w:pPr>
      <w:bookmarkStart w:id="230" w:name="bookmark106"/>
      <w:bookmarkEnd w:id="230"/>
      <w:bookmarkStart w:id="231" w:name="_Toc15275"/>
      <w:r>
        <w:rPr>
          <w:rFonts w:ascii="Times New Roman" w:hAnsi="Times New Roman" w:eastAsia="Times New Roman" w:cs="Times New Roman"/>
          <w:b/>
          <w:bCs/>
          <w:spacing w:val="-4"/>
          <w:sz w:val="28"/>
          <w:szCs w:val="28"/>
        </w:rPr>
        <w:t>4.</w:t>
      </w:r>
      <w:r>
        <w:rPr>
          <w:rFonts w:ascii="Times New Roman" w:hAnsi="Times New Roman" w:eastAsia="Times New Roman" w:cs="Times New Roman"/>
          <w:b/>
          <w:bCs/>
          <w:spacing w:val="9"/>
          <w:sz w:val="28"/>
          <w:szCs w:val="28"/>
        </w:rPr>
        <w:t xml:space="preserve">  </w:t>
      </w:r>
      <w:r>
        <w:rPr>
          <w:b/>
          <w:bCs/>
          <w:spacing w:val="-4"/>
          <w:sz w:val="28"/>
          <w:szCs w:val="28"/>
        </w:rPr>
        <w:t>咨询服务</w:t>
      </w:r>
      <w:bookmarkEnd w:id="231"/>
    </w:p>
    <w:p w14:paraId="4103119A">
      <w:pPr>
        <w:spacing w:line="279" w:lineRule="auto"/>
        <w:rPr>
          <w:rFonts w:ascii="Arial"/>
          <w:sz w:val="21"/>
        </w:rPr>
      </w:pPr>
    </w:p>
    <w:p w14:paraId="10D88DBC">
      <w:pPr>
        <w:pStyle w:val="3"/>
        <w:spacing w:before="78" w:line="221" w:lineRule="auto"/>
        <w:ind w:left="2"/>
        <w:outlineLvl w:val="2"/>
        <w:rPr>
          <w:sz w:val="24"/>
          <w:szCs w:val="24"/>
        </w:rPr>
      </w:pPr>
      <w:bookmarkStart w:id="232" w:name="_Toc20911"/>
      <w:r>
        <w:rPr>
          <w:rFonts w:ascii="Times New Roman" w:hAnsi="Times New Roman" w:eastAsia="Times New Roman" w:cs="Times New Roman"/>
          <w:spacing w:val="-1"/>
          <w:sz w:val="24"/>
          <w:szCs w:val="24"/>
        </w:rPr>
        <w:t xml:space="preserve">4.1  </w:t>
      </w:r>
      <w:r>
        <w:rPr>
          <w:spacing w:val="-1"/>
          <w:sz w:val="24"/>
          <w:szCs w:val="24"/>
        </w:rPr>
        <w:t>咨询服务内容</w:t>
      </w:r>
      <w:bookmarkEnd w:id="232"/>
    </w:p>
    <w:p w14:paraId="377C48F2">
      <w:pPr>
        <w:spacing w:line="292" w:lineRule="auto"/>
        <w:rPr>
          <w:rFonts w:ascii="Arial"/>
          <w:sz w:val="21"/>
        </w:rPr>
      </w:pPr>
    </w:p>
    <w:p w14:paraId="5719C597">
      <w:pPr>
        <w:spacing w:before="79" w:line="219" w:lineRule="auto"/>
        <w:ind w:left="453"/>
        <w:rPr>
          <w:rFonts w:ascii="宋体" w:hAnsi="宋体" w:eastAsia="宋体" w:cs="宋体"/>
          <w:sz w:val="24"/>
          <w:szCs w:val="24"/>
        </w:rPr>
      </w:pPr>
      <w:r>
        <w:rPr>
          <w:rFonts w:ascii="宋体" w:hAnsi="宋体" w:eastAsia="宋体" w:cs="宋体"/>
          <w:spacing w:val="-1"/>
          <w:sz w:val="24"/>
          <w:szCs w:val="24"/>
        </w:rPr>
        <w:t>本项目的咨询服务内容见专用合同条款约定。</w:t>
      </w:r>
    </w:p>
    <w:p w14:paraId="089A0C3B">
      <w:pPr>
        <w:spacing w:line="295" w:lineRule="auto"/>
        <w:rPr>
          <w:rFonts w:ascii="Arial"/>
          <w:sz w:val="21"/>
        </w:rPr>
      </w:pPr>
    </w:p>
    <w:p w14:paraId="33F1B784">
      <w:pPr>
        <w:pStyle w:val="3"/>
        <w:spacing w:before="79" w:line="221" w:lineRule="auto"/>
        <w:ind w:left="2"/>
        <w:outlineLvl w:val="2"/>
        <w:rPr>
          <w:sz w:val="24"/>
          <w:szCs w:val="24"/>
        </w:rPr>
      </w:pPr>
      <w:bookmarkStart w:id="233" w:name="_Toc25422"/>
      <w:r>
        <w:rPr>
          <w:rFonts w:ascii="Times New Roman" w:hAnsi="Times New Roman" w:eastAsia="Times New Roman" w:cs="Times New Roman"/>
          <w:spacing w:val="-1"/>
          <w:sz w:val="24"/>
          <w:szCs w:val="24"/>
        </w:rPr>
        <w:t xml:space="preserve">4.2  </w:t>
      </w:r>
      <w:r>
        <w:rPr>
          <w:spacing w:val="-1"/>
          <w:sz w:val="24"/>
          <w:szCs w:val="24"/>
        </w:rPr>
        <w:t>咨询服务依据</w:t>
      </w:r>
      <w:bookmarkEnd w:id="233"/>
    </w:p>
    <w:p w14:paraId="24DD0BE9">
      <w:pPr>
        <w:spacing w:line="292" w:lineRule="auto"/>
        <w:rPr>
          <w:rFonts w:ascii="Arial"/>
          <w:sz w:val="21"/>
        </w:rPr>
      </w:pPr>
    </w:p>
    <w:p w14:paraId="0A80C6DF">
      <w:pPr>
        <w:spacing w:before="78" w:line="219" w:lineRule="auto"/>
        <w:ind w:left="464"/>
        <w:rPr>
          <w:rFonts w:ascii="宋体" w:hAnsi="宋体" w:eastAsia="宋体" w:cs="宋体"/>
          <w:sz w:val="24"/>
          <w:szCs w:val="24"/>
        </w:rPr>
      </w:pPr>
      <w:r>
        <w:rPr>
          <w:rFonts w:ascii="宋体" w:hAnsi="宋体" w:eastAsia="宋体" w:cs="宋体"/>
          <w:spacing w:val="-1"/>
          <w:sz w:val="24"/>
          <w:szCs w:val="24"/>
        </w:rPr>
        <w:t>除专用合同条款另有约定外，咨询服务依据</w:t>
      </w:r>
      <w:r>
        <w:rPr>
          <w:rFonts w:ascii="宋体" w:hAnsi="宋体" w:eastAsia="宋体" w:cs="宋体"/>
          <w:spacing w:val="-2"/>
          <w:sz w:val="24"/>
          <w:szCs w:val="24"/>
        </w:rPr>
        <w:t>如下：</w:t>
      </w:r>
    </w:p>
    <w:p w14:paraId="5D49BA6B">
      <w:pPr>
        <w:spacing w:line="253" w:lineRule="auto"/>
        <w:rPr>
          <w:rFonts w:hint="eastAsia" w:ascii="Arial" w:eastAsia="宋体"/>
          <w:sz w:val="21"/>
          <w:lang w:eastAsia="zh-CN"/>
        </w:rPr>
      </w:pPr>
      <w:r>
        <w:rPr>
          <w:rFonts w:hint="eastAsia" w:ascii="Arial" w:eastAsia="宋体"/>
          <w:sz w:val="21"/>
          <w:lang w:eastAsia="zh-CN"/>
        </w:rPr>
        <w:br w:type="page"/>
      </w:r>
    </w:p>
    <w:p w14:paraId="7F92A489">
      <w:pPr>
        <w:spacing w:before="78"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）本合同文件；</w:t>
      </w:r>
    </w:p>
    <w:p w14:paraId="2BA1C621">
      <w:pPr>
        <w:spacing w:before="114"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）适用的法律；</w:t>
      </w:r>
    </w:p>
    <w:p w14:paraId="5AB547CB">
      <w:pPr>
        <w:spacing w:before="115" w:line="220" w:lineRule="auto"/>
        <w:ind w:left="463"/>
        <w:rPr>
          <w:rFonts w:ascii="宋体" w:hAnsi="宋体" w:eastAsia="宋体" w:cs="宋体"/>
          <w:sz w:val="24"/>
          <w:szCs w:val="24"/>
        </w:rPr>
      </w:pPr>
      <w:r>
        <w:rPr>
          <w:rFonts w:ascii="宋体" w:hAnsi="宋体" w:eastAsia="宋体" w:cs="宋体"/>
          <w:sz w:val="24"/>
          <w:szCs w:val="24"/>
        </w:rPr>
        <w:t>（</w:t>
      </w:r>
      <w:r>
        <w:rPr>
          <w:rFonts w:ascii="Times New Roman" w:hAnsi="Times New Roman" w:eastAsia="Times New Roman" w:cs="Times New Roman"/>
          <w:sz w:val="24"/>
          <w:szCs w:val="24"/>
        </w:rPr>
        <w:t>3</w:t>
      </w:r>
      <w:r>
        <w:rPr>
          <w:rFonts w:ascii="宋体" w:hAnsi="宋体" w:eastAsia="宋体" w:cs="宋体"/>
          <w:sz w:val="24"/>
          <w:szCs w:val="24"/>
        </w:rPr>
        <w:t>）适用的标准与规范；</w:t>
      </w:r>
    </w:p>
    <w:p w14:paraId="43109117">
      <w:pPr>
        <w:spacing w:before="114" w:line="219" w:lineRule="auto"/>
        <w:ind w:left="46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）委托人提供的资料；</w:t>
      </w:r>
    </w:p>
    <w:p w14:paraId="7757EC62">
      <w:pPr>
        <w:spacing w:before="114"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）合同履行中与咨询服务有关的来往函件；</w:t>
      </w:r>
    </w:p>
    <w:p w14:paraId="181ADFA5">
      <w:pPr>
        <w:spacing w:before="116" w:line="219" w:lineRule="auto"/>
        <w:ind w:left="46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6</w:t>
      </w:r>
      <w:r>
        <w:rPr>
          <w:rFonts w:ascii="宋体" w:hAnsi="宋体" w:eastAsia="宋体" w:cs="宋体"/>
          <w:spacing w:val="-2"/>
          <w:sz w:val="24"/>
          <w:szCs w:val="24"/>
        </w:rPr>
        <w:t>）其他咨询服务依据。</w:t>
      </w:r>
    </w:p>
    <w:p w14:paraId="2DFD8F3C">
      <w:pPr>
        <w:spacing w:line="295" w:lineRule="auto"/>
        <w:rPr>
          <w:rFonts w:ascii="Arial"/>
          <w:sz w:val="21"/>
        </w:rPr>
      </w:pPr>
    </w:p>
    <w:p w14:paraId="47D30335">
      <w:pPr>
        <w:pStyle w:val="3"/>
        <w:spacing w:before="78" w:line="221" w:lineRule="auto"/>
        <w:ind w:left="2"/>
        <w:outlineLvl w:val="2"/>
        <w:rPr>
          <w:sz w:val="24"/>
          <w:szCs w:val="24"/>
        </w:rPr>
      </w:pPr>
      <w:bookmarkStart w:id="234" w:name="_Toc31"/>
      <w:r>
        <w:rPr>
          <w:rFonts w:ascii="Times New Roman" w:hAnsi="Times New Roman" w:eastAsia="Times New Roman" w:cs="Times New Roman"/>
          <w:spacing w:val="-1"/>
          <w:sz w:val="24"/>
          <w:szCs w:val="24"/>
        </w:rPr>
        <w:t xml:space="preserve">4.3  </w:t>
      </w:r>
      <w:r>
        <w:rPr>
          <w:spacing w:val="-1"/>
          <w:sz w:val="24"/>
          <w:szCs w:val="24"/>
        </w:rPr>
        <w:t>咨询服务要求</w:t>
      </w:r>
      <w:bookmarkEnd w:id="234"/>
    </w:p>
    <w:p w14:paraId="1C8F6292">
      <w:pPr>
        <w:spacing w:line="291" w:lineRule="auto"/>
        <w:rPr>
          <w:rFonts w:ascii="Arial"/>
          <w:sz w:val="21"/>
        </w:rPr>
      </w:pPr>
    </w:p>
    <w:p w14:paraId="4CD37113">
      <w:pPr>
        <w:spacing w:before="79" w:line="308" w:lineRule="auto"/>
        <w:ind w:left="11" w:right="77" w:firstLine="435"/>
        <w:rPr>
          <w:rFonts w:ascii="宋体" w:hAnsi="宋体" w:eastAsia="宋体" w:cs="宋体"/>
          <w:sz w:val="24"/>
          <w:szCs w:val="24"/>
        </w:rPr>
      </w:pPr>
      <w:r>
        <w:rPr>
          <w:rFonts w:ascii="Times New Roman" w:hAnsi="Times New Roman" w:eastAsia="Times New Roman" w:cs="Times New Roman"/>
          <w:spacing w:val="-2"/>
          <w:sz w:val="24"/>
          <w:szCs w:val="24"/>
        </w:rPr>
        <w:t>4.3.1</w:t>
      </w:r>
      <w:r>
        <w:rPr>
          <w:rFonts w:ascii="Times New Roman" w:hAnsi="Times New Roman" w:eastAsia="Times New Roman" w:cs="Times New Roman"/>
          <w:spacing w:val="19"/>
          <w:sz w:val="24"/>
          <w:szCs w:val="24"/>
        </w:rPr>
        <w:t xml:space="preserve"> </w:t>
      </w:r>
      <w:r>
        <w:rPr>
          <w:rFonts w:ascii="宋体" w:hAnsi="宋体" w:eastAsia="宋体" w:cs="宋体"/>
          <w:spacing w:val="-2"/>
          <w:sz w:val="24"/>
          <w:szCs w:val="24"/>
        </w:rPr>
        <w:t>咨询人应当按照法律、标准与规范完成咨</w:t>
      </w:r>
      <w:r>
        <w:rPr>
          <w:rFonts w:ascii="宋体" w:hAnsi="宋体" w:eastAsia="宋体" w:cs="宋体"/>
          <w:spacing w:val="-3"/>
          <w:sz w:val="24"/>
          <w:szCs w:val="24"/>
        </w:rPr>
        <w:t>询服务工作，并应符合委托人要求。</w:t>
      </w:r>
      <w:r>
        <w:rPr>
          <w:rFonts w:ascii="宋体" w:hAnsi="宋体" w:eastAsia="宋体" w:cs="宋体"/>
          <w:spacing w:val="-2"/>
          <w:sz w:val="24"/>
          <w:szCs w:val="24"/>
        </w:rPr>
        <w:t>各项标准、规范和委托人要求之间对同一内容的描述不一致时，应以描述更为严格的内</w:t>
      </w:r>
      <w:r>
        <w:rPr>
          <w:rFonts w:ascii="宋体" w:hAnsi="宋体" w:eastAsia="宋体" w:cs="宋体"/>
          <w:spacing w:val="-4"/>
          <w:sz w:val="24"/>
          <w:szCs w:val="24"/>
        </w:rPr>
        <w:t>容为准。</w:t>
      </w:r>
    </w:p>
    <w:p w14:paraId="2A90059E">
      <w:pPr>
        <w:spacing w:before="5" w:line="307" w:lineRule="auto"/>
        <w:ind w:left="7" w:firstLine="439"/>
        <w:rPr>
          <w:rFonts w:ascii="宋体" w:hAnsi="宋体" w:eastAsia="宋体" w:cs="宋体"/>
          <w:sz w:val="24"/>
          <w:szCs w:val="24"/>
        </w:rPr>
      </w:pPr>
      <w:r>
        <w:rPr>
          <w:rFonts w:ascii="Times New Roman" w:hAnsi="Times New Roman" w:eastAsia="Times New Roman" w:cs="Times New Roman"/>
          <w:spacing w:val="4"/>
          <w:sz w:val="24"/>
          <w:szCs w:val="24"/>
        </w:rPr>
        <w:t>4.3.2</w:t>
      </w:r>
      <w:r>
        <w:rPr>
          <w:rFonts w:ascii="Times New Roman" w:hAnsi="Times New Roman" w:eastAsia="Times New Roman" w:cs="Times New Roman"/>
          <w:spacing w:val="26"/>
          <w:sz w:val="24"/>
          <w:szCs w:val="24"/>
        </w:rPr>
        <w:t xml:space="preserve"> </w:t>
      </w:r>
      <w:r>
        <w:rPr>
          <w:rFonts w:ascii="宋体" w:hAnsi="宋体" w:eastAsia="宋体" w:cs="宋体"/>
          <w:spacing w:val="4"/>
          <w:sz w:val="24"/>
          <w:szCs w:val="24"/>
        </w:rPr>
        <w:t>除专用合同条款另有约定外，咨询人应遵</w:t>
      </w:r>
      <w:r>
        <w:rPr>
          <w:rFonts w:ascii="宋体" w:hAnsi="宋体" w:eastAsia="宋体" w:cs="宋体"/>
          <w:spacing w:val="3"/>
          <w:sz w:val="24"/>
          <w:szCs w:val="24"/>
        </w:rPr>
        <w:t>守的法律、标准与规范，均应视为</w:t>
      </w:r>
      <w:r>
        <w:rPr>
          <w:rFonts w:ascii="宋体" w:hAnsi="宋体" w:eastAsia="宋体" w:cs="宋体"/>
          <w:spacing w:val="5"/>
          <w:sz w:val="24"/>
          <w:szCs w:val="24"/>
        </w:rPr>
        <w:t>在基准日适用的版本。基准日之后，前述版本发生重大变化，或者有新的法律</w:t>
      </w:r>
      <w:r>
        <w:rPr>
          <w:rFonts w:ascii="宋体" w:hAnsi="宋体" w:eastAsia="宋体" w:cs="宋体"/>
          <w:spacing w:val="4"/>
          <w:sz w:val="24"/>
          <w:szCs w:val="24"/>
        </w:rPr>
        <w:t>、标准</w:t>
      </w:r>
      <w:r>
        <w:rPr>
          <w:rFonts w:ascii="宋体" w:hAnsi="宋体" w:eastAsia="宋体" w:cs="宋体"/>
          <w:spacing w:val="1"/>
          <w:sz w:val="24"/>
          <w:szCs w:val="24"/>
        </w:rPr>
        <w:t>与规范实施的，咨询人应遵守新的法律、标准与规</w:t>
      </w:r>
      <w:r>
        <w:rPr>
          <w:rFonts w:ascii="宋体" w:hAnsi="宋体" w:eastAsia="宋体" w:cs="宋体"/>
          <w:sz w:val="24"/>
          <w:szCs w:val="24"/>
        </w:rPr>
        <w:t>范。因遵守新的法律、标准与规范，</w:t>
      </w:r>
      <w:r>
        <w:rPr>
          <w:rFonts w:ascii="宋体" w:hAnsi="宋体" w:eastAsia="宋体" w:cs="宋体"/>
          <w:spacing w:val="-1"/>
          <w:sz w:val="24"/>
          <w:szCs w:val="24"/>
        </w:rPr>
        <w:t>影响到咨询服务期限和（或）咨询服务费用的，按照第</w:t>
      </w:r>
      <w:r>
        <w:rPr>
          <w:rFonts w:ascii="宋体" w:hAnsi="宋体" w:eastAsia="宋体" w:cs="宋体"/>
          <w:spacing w:val="-35"/>
          <w:sz w:val="24"/>
          <w:szCs w:val="24"/>
        </w:rPr>
        <w:t xml:space="preserve"> </w:t>
      </w:r>
      <w:r>
        <w:rPr>
          <w:rFonts w:ascii="Times New Roman" w:hAnsi="Times New Roman" w:eastAsia="Times New Roman" w:cs="Times New Roman"/>
          <w:spacing w:val="-1"/>
          <w:sz w:val="24"/>
          <w:szCs w:val="24"/>
        </w:rPr>
        <w:t xml:space="preserve">8 </w:t>
      </w:r>
      <w:r>
        <w:rPr>
          <w:rFonts w:ascii="宋体" w:hAnsi="宋体" w:eastAsia="宋体" w:cs="宋体"/>
          <w:spacing w:val="-1"/>
          <w:sz w:val="24"/>
          <w:szCs w:val="24"/>
        </w:rPr>
        <w:t>条“合同变更</w:t>
      </w:r>
      <w:r>
        <w:rPr>
          <w:rFonts w:ascii="宋体" w:hAnsi="宋体" w:eastAsia="宋体" w:cs="宋体"/>
          <w:spacing w:val="-84"/>
          <w:sz w:val="24"/>
          <w:szCs w:val="24"/>
        </w:rPr>
        <w:t xml:space="preserve"> </w:t>
      </w:r>
      <w:r>
        <w:rPr>
          <w:rFonts w:ascii="宋体" w:hAnsi="宋体" w:eastAsia="宋体" w:cs="宋体"/>
          <w:spacing w:val="-1"/>
          <w:sz w:val="24"/>
          <w:szCs w:val="24"/>
        </w:rPr>
        <w:t>”的约定处理。</w:t>
      </w:r>
    </w:p>
    <w:p w14:paraId="5DAC6EC4">
      <w:pPr>
        <w:spacing w:before="1" w:line="307" w:lineRule="auto"/>
        <w:ind w:left="19" w:right="80" w:firstLine="427"/>
        <w:rPr>
          <w:rFonts w:ascii="宋体" w:hAnsi="宋体" w:eastAsia="宋体" w:cs="宋体"/>
          <w:sz w:val="24"/>
          <w:szCs w:val="24"/>
        </w:rPr>
      </w:pPr>
      <w:r>
        <w:rPr>
          <w:rFonts w:ascii="Times New Roman" w:hAnsi="Times New Roman" w:eastAsia="Times New Roman" w:cs="Times New Roman"/>
          <w:spacing w:val="4"/>
          <w:sz w:val="24"/>
          <w:szCs w:val="24"/>
        </w:rPr>
        <w:t>4.3.3</w:t>
      </w:r>
      <w:r>
        <w:rPr>
          <w:rFonts w:ascii="Times New Roman" w:hAnsi="Times New Roman" w:eastAsia="Times New Roman" w:cs="Times New Roman"/>
          <w:spacing w:val="22"/>
          <w:sz w:val="24"/>
          <w:szCs w:val="24"/>
        </w:rPr>
        <w:t xml:space="preserve"> </w:t>
      </w:r>
      <w:r>
        <w:rPr>
          <w:rFonts w:ascii="宋体" w:hAnsi="宋体" w:eastAsia="宋体" w:cs="宋体"/>
          <w:spacing w:val="4"/>
          <w:sz w:val="24"/>
          <w:szCs w:val="24"/>
        </w:rPr>
        <w:t>咨询人在咨询服务期间，若项目遇到地下文物时，</w:t>
      </w:r>
      <w:r>
        <w:rPr>
          <w:rFonts w:ascii="宋体" w:hAnsi="宋体" w:eastAsia="宋体" w:cs="宋体"/>
          <w:spacing w:val="3"/>
          <w:sz w:val="24"/>
          <w:szCs w:val="24"/>
        </w:rPr>
        <w:t>应按专用合同条款约定及</w:t>
      </w:r>
      <w:r>
        <w:rPr>
          <w:rFonts w:ascii="宋体" w:hAnsi="宋体" w:eastAsia="宋体" w:cs="宋体"/>
          <w:sz w:val="24"/>
          <w:szCs w:val="24"/>
        </w:rPr>
        <w:t>时向委托人和文物主管部门报告并妥善保护。</w:t>
      </w:r>
    </w:p>
    <w:p w14:paraId="13CA1ED9">
      <w:pPr>
        <w:spacing w:before="1" w:line="307" w:lineRule="auto"/>
        <w:ind w:left="8" w:right="80" w:firstLine="438"/>
        <w:rPr>
          <w:rFonts w:ascii="宋体" w:hAnsi="宋体" w:eastAsia="宋体" w:cs="宋体"/>
          <w:sz w:val="24"/>
          <w:szCs w:val="24"/>
        </w:rPr>
      </w:pPr>
      <w:r>
        <w:rPr>
          <w:rFonts w:ascii="Times New Roman" w:hAnsi="Times New Roman" w:eastAsia="Times New Roman" w:cs="Times New Roman"/>
          <w:spacing w:val="4"/>
          <w:sz w:val="24"/>
          <w:szCs w:val="24"/>
        </w:rPr>
        <w:t>4.3.4</w:t>
      </w:r>
      <w:r>
        <w:rPr>
          <w:rFonts w:ascii="Times New Roman" w:hAnsi="Times New Roman" w:eastAsia="Times New Roman" w:cs="Times New Roman"/>
          <w:spacing w:val="22"/>
          <w:sz w:val="24"/>
          <w:szCs w:val="24"/>
        </w:rPr>
        <w:t xml:space="preserve"> </w:t>
      </w:r>
      <w:r>
        <w:rPr>
          <w:rFonts w:ascii="宋体" w:hAnsi="宋体" w:eastAsia="宋体" w:cs="宋体"/>
          <w:spacing w:val="4"/>
          <w:sz w:val="24"/>
          <w:szCs w:val="24"/>
        </w:rPr>
        <w:t>咨询人应遵守有关职业健康及安全生产方面的各项</w:t>
      </w:r>
      <w:r>
        <w:rPr>
          <w:rFonts w:ascii="宋体" w:hAnsi="宋体" w:eastAsia="宋体" w:cs="宋体"/>
          <w:spacing w:val="3"/>
          <w:sz w:val="24"/>
          <w:szCs w:val="24"/>
        </w:rPr>
        <w:t>法律规定，采取安全防护</w:t>
      </w:r>
      <w:r>
        <w:rPr>
          <w:rFonts w:ascii="宋体" w:hAnsi="宋体" w:eastAsia="宋体" w:cs="宋体"/>
          <w:spacing w:val="1"/>
          <w:sz w:val="24"/>
          <w:szCs w:val="24"/>
        </w:rPr>
        <w:t>措施，确保人员、设备和设施的安全。</w:t>
      </w:r>
    </w:p>
    <w:p w14:paraId="20C803D6">
      <w:pPr>
        <w:spacing w:line="308" w:lineRule="auto"/>
        <w:ind w:left="17" w:right="80" w:firstLine="429"/>
        <w:rPr>
          <w:rFonts w:ascii="宋体" w:hAnsi="宋体" w:eastAsia="宋体" w:cs="宋体"/>
          <w:sz w:val="24"/>
          <w:szCs w:val="24"/>
        </w:rPr>
      </w:pPr>
      <w:r>
        <w:rPr>
          <w:rFonts w:ascii="Times New Roman" w:hAnsi="Times New Roman" w:eastAsia="Times New Roman" w:cs="Times New Roman"/>
          <w:spacing w:val="4"/>
          <w:sz w:val="24"/>
          <w:szCs w:val="24"/>
        </w:rPr>
        <w:t>4.3.5</w:t>
      </w:r>
      <w:r>
        <w:rPr>
          <w:rFonts w:ascii="Times New Roman" w:hAnsi="Times New Roman" w:eastAsia="Times New Roman" w:cs="Times New Roman"/>
          <w:spacing w:val="22"/>
          <w:sz w:val="24"/>
          <w:szCs w:val="24"/>
        </w:rPr>
        <w:t xml:space="preserve"> </w:t>
      </w:r>
      <w:r>
        <w:rPr>
          <w:rFonts w:ascii="宋体" w:hAnsi="宋体" w:eastAsia="宋体" w:cs="宋体"/>
          <w:spacing w:val="4"/>
          <w:sz w:val="24"/>
          <w:szCs w:val="24"/>
        </w:rPr>
        <w:t>咨询人在风险性较大的地点，以及在易燃易爆地段</w:t>
      </w:r>
      <w:r>
        <w:rPr>
          <w:rFonts w:ascii="宋体" w:hAnsi="宋体" w:eastAsia="宋体" w:cs="宋体"/>
          <w:spacing w:val="3"/>
          <w:sz w:val="24"/>
          <w:szCs w:val="24"/>
        </w:rPr>
        <w:t>及放射、有毒环境中进行</w:t>
      </w:r>
      <w:r>
        <w:rPr>
          <w:rFonts w:ascii="宋体" w:hAnsi="宋体" w:eastAsia="宋体" w:cs="宋体"/>
          <w:spacing w:val="1"/>
          <w:sz w:val="24"/>
          <w:szCs w:val="24"/>
        </w:rPr>
        <w:t>咨询服务工作时，应按专用合同条款要求编制安全防护方案并制定应急预案。</w:t>
      </w:r>
    </w:p>
    <w:p w14:paraId="7CBAAE4A">
      <w:pPr>
        <w:spacing w:before="1" w:line="307" w:lineRule="auto"/>
        <w:ind w:left="9" w:right="80" w:firstLine="437"/>
        <w:rPr>
          <w:rFonts w:ascii="宋体" w:hAnsi="宋体" w:eastAsia="宋体" w:cs="宋体"/>
          <w:sz w:val="24"/>
          <w:szCs w:val="24"/>
        </w:rPr>
      </w:pPr>
      <w:r>
        <w:rPr>
          <w:rFonts w:ascii="Times New Roman" w:hAnsi="Times New Roman" w:eastAsia="Times New Roman" w:cs="Times New Roman"/>
          <w:spacing w:val="4"/>
          <w:sz w:val="24"/>
          <w:szCs w:val="24"/>
        </w:rPr>
        <w:t>4.3.6</w:t>
      </w:r>
      <w:r>
        <w:rPr>
          <w:rFonts w:ascii="Times New Roman" w:hAnsi="Times New Roman" w:eastAsia="Times New Roman" w:cs="Times New Roman"/>
          <w:spacing w:val="22"/>
          <w:sz w:val="24"/>
          <w:szCs w:val="24"/>
        </w:rPr>
        <w:t xml:space="preserve"> </w:t>
      </w:r>
      <w:r>
        <w:rPr>
          <w:rFonts w:ascii="宋体" w:hAnsi="宋体" w:eastAsia="宋体" w:cs="宋体"/>
          <w:spacing w:val="4"/>
          <w:sz w:val="24"/>
          <w:szCs w:val="24"/>
        </w:rPr>
        <w:t>咨询人应遵守有关环境保护的法律，履行合同约定</w:t>
      </w:r>
      <w:r>
        <w:rPr>
          <w:rFonts w:ascii="宋体" w:hAnsi="宋体" w:eastAsia="宋体" w:cs="宋体"/>
          <w:spacing w:val="3"/>
          <w:sz w:val="24"/>
          <w:szCs w:val="24"/>
        </w:rPr>
        <w:t>的环境保护义务，并对违</w:t>
      </w:r>
      <w:r>
        <w:rPr>
          <w:rFonts w:ascii="宋体" w:hAnsi="宋体" w:eastAsia="宋体" w:cs="宋体"/>
          <w:spacing w:val="1"/>
          <w:sz w:val="24"/>
          <w:szCs w:val="24"/>
        </w:rPr>
        <w:t>反法律和合同约定所造成的环境破坏、人身伤害和财产损失负责。</w:t>
      </w:r>
    </w:p>
    <w:p w14:paraId="129D1398">
      <w:pPr>
        <w:spacing w:before="1" w:line="307" w:lineRule="auto"/>
        <w:ind w:left="12" w:right="80" w:firstLine="434"/>
        <w:rPr>
          <w:rFonts w:ascii="宋体" w:hAnsi="宋体" w:eastAsia="宋体" w:cs="宋体"/>
          <w:sz w:val="24"/>
          <w:szCs w:val="24"/>
        </w:rPr>
      </w:pPr>
      <w:r>
        <w:rPr>
          <w:rFonts w:ascii="Times New Roman" w:hAnsi="Times New Roman" w:eastAsia="Times New Roman" w:cs="Times New Roman"/>
          <w:spacing w:val="4"/>
          <w:sz w:val="24"/>
          <w:szCs w:val="24"/>
        </w:rPr>
        <w:t>4.3.7</w:t>
      </w:r>
      <w:r>
        <w:rPr>
          <w:rFonts w:ascii="Times New Roman" w:hAnsi="Times New Roman" w:eastAsia="Times New Roman" w:cs="Times New Roman"/>
          <w:spacing w:val="22"/>
          <w:sz w:val="24"/>
          <w:szCs w:val="24"/>
        </w:rPr>
        <w:t xml:space="preserve"> </w:t>
      </w:r>
      <w:r>
        <w:rPr>
          <w:rFonts w:ascii="宋体" w:hAnsi="宋体" w:eastAsia="宋体" w:cs="宋体"/>
          <w:spacing w:val="4"/>
          <w:sz w:val="24"/>
          <w:szCs w:val="24"/>
        </w:rPr>
        <w:t>咨询人应对其履行合同所雇用的全部人员（包括咨</w:t>
      </w:r>
      <w:r>
        <w:rPr>
          <w:rFonts w:ascii="宋体" w:hAnsi="宋体" w:eastAsia="宋体" w:cs="宋体"/>
          <w:spacing w:val="3"/>
          <w:sz w:val="24"/>
          <w:szCs w:val="24"/>
        </w:rPr>
        <w:t>询分包人人员）的工伤事</w:t>
      </w:r>
      <w:r>
        <w:rPr>
          <w:rFonts w:ascii="宋体" w:hAnsi="宋体" w:eastAsia="宋体" w:cs="宋体"/>
          <w:spacing w:val="1"/>
          <w:sz w:val="24"/>
          <w:szCs w:val="24"/>
        </w:rPr>
        <w:t>故承担责任。但由于委托人原因造成咨询人人员工伤事故的，应由委托人承担责任。</w:t>
      </w:r>
    </w:p>
    <w:p w14:paraId="06688D35">
      <w:pPr>
        <w:spacing w:before="1" w:line="308" w:lineRule="auto"/>
        <w:ind w:left="17" w:right="75" w:firstLine="429"/>
        <w:rPr>
          <w:rFonts w:ascii="宋体" w:hAnsi="宋体" w:eastAsia="宋体" w:cs="宋体"/>
          <w:sz w:val="24"/>
          <w:szCs w:val="24"/>
        </w:rPr>
      </w:pPr>
      <w:r>
        <w:rPr>
          <w:rFonts w:ascii="Times New Roman" w:hAnsi="Times New Roman" w:eastAsia="Times New Roman" w:cs="Times New Roman"/>
          <w:spacing w:val="-2"/>
          <w:sz w:val="24"/>
          <w:szCs w:val="24"/>
        </w:rPr>
        <w:t>4.3.8</w:t>
      </w:r>
      <w:r>
        <w:rPr>
          <w:rFonts w:ascii="Times New Roman" w:hAnsi="Times New Roman" w:eastAsia="Times New Roman" w:cs="Times New Roman"/>
          <w:spacing w:val="18"/>
          <w:w w:val="101"/>
          <w:sz w:val="24"/>
          <w:szCs w:val="24"/>
        </w:rPr>
        <w:t xml:space="preserve"> </w:t>
      </w:r>
      <w:r>
        <w:rPr>
          <w:rFonts w:ascii="宋体" w:hAnsi="宋体" w:eastAsia="宋体" w:cs="宋体"/>
          <w:spacing w:val="-2"/>
          <w:sz w:val="24"/>
          <w:szCs w:val="24"/>
        </w:rPr>
        <w:t>咨询人在咨询服务成果文件中选用的材料、设备</w:t>
      </w:r>
      <w:r>
        <w:rPr>
          <w:rFonts w:ascii="宋体" w:hAnsi="宋体" w:eastAsia="宋体" w:cs="宋体"/>
          <w:spacing w:val="-3"/>
          <w:sz w:val="24"/>
          <w:szCs w:val="24"/>
        </w:rPr>
        <w:t>，应当注明其规格、型号、性</w:t>
      </w:r>
      <w:r>
        <w:rPr>
          <w:rFonts w:ascii="宋体" w:hAnsi="宋体" w:eastAsia="宋体" w:cs="宋体"/>
          <w:spacing w:val="-2"/>
          <w:sz w:val="24"/>
          <w:szCs w:val="24"/>
        </w:rPr>
        <w:t>能等技术指标及适应性，满足质量、安全、节能、环保等要求。</w:t>
      </w:r>
    </w:p>
    <w:p w14:paraId="3D62B440">
      <w:pPr>
        <w:spacing w:before="2" w:line="307" w:lineRule="auto"/>
        <w:ind w:left="13" w:right="80" w:firstLine="433"/>
        <w:rPr>
          <w:rFonts w:ascii="宋体" w:hAnsi="宋体" w:eastAsia="宋体" w:cs="宋体"/>
          <w:sz w:val="24"/>
          <w:szCs w:val="24"/>
        </w:rPr>
      </w:pPr>
      <w:r>
        <w:rPr>
          <w:rFonts w:ascii="Times New Roman" w:hAnsi="Times New Roman" w:eastAsia="Times New Roman" w:cs="Times New Roman"/>
          <w:spacing w:val="4"/>
          <w:sz w:val="24"/>
          <w:szCs w:val="24"/>
        </w:rPr>
        <w:t>4.3.9</w:t>
      </w:r>
      <w:r>
        <w:rPr>
          <w:rFonts w:ascii="Times New Roman" w:hAnsi="Times New Roman" w:eastAsia="Times New Roman" w:cs="Times New Roman"/>
          <w:spacing w:val="26"/>
          <w:sz w:val="24"/>
          <w:szCs w:val="24"/>
        </w:rPr>
        <w:t xml:space="preserve"> </w:t>
      </w:r>
      <w:r>
        <w:rPr>
          <w:rFonts w:ascii="宋体" w:hAnsi="宋体" w:eastAsia="宋体" w:cs="宋体"/>
          <w:spacing w:val="4"/>
          <w:sz w:val="24"/>
          <w:szCs w:val="24"/>
        </w:rPr>
        <w:t>除专用合同条款另有约定外，咨询人应每</w:t>
      </w:r>
      <w:r>
        <w:rPr>
          <w:rFonts w:ascii="宋体" w:hAnsi="宋体" w:eastAsia="宋体" w:cs="宋体"/>
          <w:spacing w:val="3"/>
          <w:sz w:val="24"/>
          <w:szCs w:val="24"/>
        </w:rPr>
        <w:t>月向委托人提交有项目负责人签字</w:t>
      </w:r>
      <w:r>
        <w:rPr>
          <w:rFonts w:ascii="宋体" w:hAnsi="宋体" w:eastAsia="宋体" w:cs="宋体"/>
          <w:spacing w:val="1"/>
          <w:sz w:val="24"/>
          <w:szCs w:val="24"/>
        </w:rPr>
        <w:t>的咨询服务进度报告，并在完成合同规定的全部咨询服务工</w:t>
      </w:r>
      <w:r>
        <w:rPr>
          <w:rFonts w:ascii="宋体" w:hAnsi="宋体" w:eastAsia="宋体" w:cs="宋体"/>
          <w:sz w:val="24"/>
          <w:szCs w:val="24"/>
        </w:rPr>
        <w:t>作后的</w:t>
      </w:r>
      <w:r>
        <w:rPr>
          <w:rFonts w:ascii="宋体" w:hAnsi="宋体" w:eastAsia="宋体" w:cs="宋体"/>
          <w:spacing w:val="-46"/>
          <w:sz w:val="24"/>
          <w:szCs w:val="24"/>
        </w:rPr>
        <w:t xml:space="preserve"> </w:t>
      </w:r>
      <w:r>
        <w:rPr>
          <w:rFonts w:ascii="Times New Roman" w:hAnsi="Times New Roman" w:eastAsia="Times New Roman" w:cs="Times New Roman"/>
          <w:sz w:val="24"/>
          <w:szCs w:val="24"/>
        </w:rPr>
        <w:t>56</w:t>
      </w:r>
      <w:r>
        <w:rPr>
          <w:rFonts w:ascii="Times New Roman" w:hAnsi="Times New Roman" w:eastAsia="Times New Roman" w:cs="Times New Roman"/>
          <w:spacing w:val="16"/>
          <w:w w:val="101"/>
          <w:sz w:val="24"/>
          <w:szCs w:val="24"/>
        </w:rPr>
        <w:t xml:space="preserve"> </w:t>
      </w:r>
      <w:r>
        <w:rPr>
          <w:rFonts w:ascii="宋体" w:hAnsi="宋体" w:eastAsia="宋体" w:cs="宋体"/>
          <w:sz w:val="24"/>
          <w:szCs w:val="24"/>
        </w:rPr>
        <w:t>天内向委托人提</w:t>
      </w:r>
      <w:r>
        <w:rPr>
          <w:rFonts w:ascii="宋体" w:hAnsi="宋体" w:eastAsia="宋体" w:cs="宋体"/>
          <w:spacing w:val="5"/>
          <w:sz w:val="24"/>
          <w:szCs w:val="24"/>
        </w:rPr>
        <w:t>交有项目负责人签字，并加盖咨询人（或各成员方）单位</w:t>
      </w:r>
      <w:r>
        <w:rPr>
          <w:rFonts w:ascii="宋体" w:hAnsi="宋体" w:eastAsia="宋体" w:cs="宋体"/>
          <w:spacing w:val="4"/>
          <w:sz w:val="24"/>
          <w:szCs w:val="24"/>
        </w:rPr>
        <w:t>章的咨询服务工作总</w:t>
      </w:r>
      <w:r>
        <w:rPr>
          <w:rFonts w:ascii="宋体" w:hAnsi="宋体" w:eastAsia="宋体" w:cs="宋体"/>
          <w:spacing w:val="-3"/>
          <w:sz w:val="24"/>
          <w:szCs w:val="24"/>
        </w:rPr>
        <w:t>结报告。</w:t>
      </w:r>
    </w:p>
    <w:p w14:paraId="43637F44">
      <w:pPr>
        <w:spacing w:before="1" w:line="219" w:lineRule="auto"/>
        <w:ind w:left="446"/>
        <w:rPr>
          <w:rFonts w:ascii="宋体" w:hAnsi="宋体" w:eastAsia="宋体" w:cs="宋体"/>
          <w:sz w:val="24"/>
          <w:szCs w:val="24"/>
        </w:rPr>
      </w:pPr>
      <w:r>
        <w:rPr>
          <w:rFonts w:ascii="Times New Roman" w:hAnsi="Times New Roman" w:eastAsia="Times New Roman" w:cs="Times New Roman"/>
          <w:spacing w:val="-2"/>
          <w:sz w:val="24"/>
          <w:szCs w:val="24"/>
        </w:rPr>
        <w:t>4.3.</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2"/>
          <w:sz w:val="24"/>
          <w:szCs w:val="24"/>
        </w:rPr>
        <w:t>10</w:t>
      </w:r>
      <w:r>
        <w:rPr>
          <w:rFonts w:ascii="Times New Roman" w:hAnsi="Times New Roman" w:eastAsia="Times New Roman" w:cs="Times New Roman"/>
          <w:spacing w:val="19"/>
          <w:sz w:val="24"/>
          <w:szCs w:val="24"/>
        </w:rPr>
        <w:t xml:space="preserve"> </w:t>
      </w:r>
      <w:r>
        <w:rPr>
          <w:rFonts w:ascii="宋体" w:hAnsi="宋体" w:eastAsia="宋体" w:cs="宋体"/>
          <w:spacing w:val="-2"/>
          <w:sz w:val="24"/>
          <w:szCs w:val="24"/>
        </w:rPr>
        <w:t>咨询服务的其他具体要求在专用合同条款中约定。</w:t>
      </w:r>
    </w:p>
    <w:p w14:paraId="34EEAFA7">
      <w:pPr>
        <w:spacing w:line="294" w:lineRule="auto"/>
        <w:rPr>
          <w:rFonts w:ascii="Arial"/>
          <w:sz w:val="21"/>
        </w:rPr>
      </w:pPr>
    </w:p>
    <w:p w14:paraId="07FDFA1E">
      <w:pPr>
        <w:pStyle w:val="3"/>
        <w:spacing w:before="79" w:line="221" w:lineRule="auto"/>
        <w:ind w:left="2"/>
        <w:outlineLvl w:val="2"/>
        <w:rPr>
          <w:sz w:val="24"/>
          <w:szCs w:val="24"/>
        </w:rPr>
      </w:pPr>
      <w:bookmarkStart w:id="235" w:name="_Toc3729"/>
      <w:r>
        <w:rPr>
          <w:rFonts w:ascii="Times New Roman" w:hAnsi="Times New Roman" w:eastAsia="Times New Roman" w:cs="Times New Roman"/>
          <w:spacing w:val="-1"/>
          <w:sz w:val="24"/>
          <w:szCs w:val="24"/>
        </w:rPr>
        <w:t xml:space="preserve">4.4  </w:t>
      </w:r>
      <w:r>
        <w:rPr>
          <w:spacing w:val="-1"/>
          <w:sz w:val="24"/>
          <w:szCs w:val="24"/>
        </w:rPr>
        <w:t>咨询服务成果文件</w:t>
      </w:r>
      <w:bookmarkEnd w:id="235"/>
    </w:p>
    <w:p w14:paraId="477293B9">
      <w:pPr>
        <w:spacing w:line="255" w:lineRule="auto"/>
        <w:rPr>
          <w:rFonts w:hint="eastAsia" w:ascii="Arial" w:eastAsia="宋体"/>
          <w:sz w:val="21"/>
          <w:lang w:eastAsia="zh-CN"/>
        </w:rPr>
      </w:pPr>
      <w:r>
        <w:rPr>
          <w:rFonts w:hint="eastAsia" w:ascii="Arial" w:eastAsia="宋体"/>
          <w:sz w:val="21"/>
          <w:lang w:eastAsia="zh-CN"/>
        </w:rPr>
        <w:br w:type="page"/>
      </w:r>
    </w:p>
    <w:p w14:paraId="37C153C8">
      <w:pPr>
        <w:spacing w:before="78" w:line="307" w:lineRule="auto"/>
        <w:ind w:left="8" w:right="200" w:firstLine="436"/>
        <w:rPr>
          <w:rFonts w:ascii="宋体" w:hAnsi="宋体" w:eastAsia="宋体" w:cs="宋体"/>
          <w:sz w:val="24"/>
          <w:szCs w:val="24"/>
        </w:rPr>
      </w:pPr>
      <w:r>
        <w:rPr>
          <w:rFonts w:ascii="Times New Roman" w:hAnsi="Times New Roman" w:eastAsia="Times New Roman" w:cs="Times New Roman"/>
          <w:spacing w:val="3"/>
          <w:sz w:val="24"/>
          <w:szCs w:val="24"/>
        </w:rPr>
        <w:t xml:space="preserve">4.4.1  </w:t>
      </w:r>
      <w:r>
        <w:rPr>
          <w:rFonts w:ascii="宋体" w:hAnsi="宋体" w:eastAsia="宋体" w:cs="宋体"/>
          <w:spacing w:val="3"/>
          <w:sz w:val="24"/>
          <w:szCs w:val="24"/>
        </w:rPr>
        <w:t>咨询服务成果文件包括项目咨询服务的阶段性</w:t>
      </w:r>
      <w:r>
        <w:rPr>
          <w:rFonts w:ascii="宋体" w:hAnsi="宋体" w:eastAsia="宋体" w:cs="宋体"/>
          <w:spacing w:val="2"/>
          <w:sz w:val="24"/>
          <w:szCs w:val="24"/>
        </w:rPr>
        <w:t>成果或最终成果，应当根据咨</w:t>
      </w:r>
      <w:r>
        <w:rPr>
          <w:rFonts w:ascii="宋体" w:hAnsi="宋体" w:eastAsia="宋体" w:cs="宋体"/>
          <w:spacing w:val="-2"/>
          <w:sz w:val="24"/>
          <w:szCs w:val="24"/>
        </w:rPr>
        <w:t>询服务内容和不同阶段的咨询服务任务、</w:t>
      </w:r>
      <w:r>
        <w:rPr>
          <w:rFonts w:ascii="宋体" w:hAnsi="宋体" w:eastAsia="宋体" w:cs="宋体"/>
          <w:spacing w:val="-65"/>
          <w:sz w:val="24"/>
          <w:szCs w:val="24"/>
        </w:rPr>
        <w:t xml:space="preserve"> </w:t>
      </w:r>
      <w:r>
        <w:rPr>
          <w:rFonts w:ascii="宋体" w:hAnsi="宋体" w:eastAsia="宋体" w:cs="宋体"/>
          <w:spacing w:val="-2"/>
          <w:sz w:val="24"/>
          <w:szCs w:val="24"/>
        </w:rPr>
        <w:t>目的和</w:t>
      </w:r>
      <w:r>
        <w:rPr>
          <w:rFonts w:ascii="宋体" w:hAnsi="宋体" w:eastAsia="宋体" w:cs="宋体"/>
          <w:spacing w:val="-3"/>
          <w:sz w:val="24"/>
          <w:szCs w:val="24"/>
        </w:rPr>
        <w:t>要求等进行编制。</w:t>
      </w:r>
    </w:p>
    <w:p w14:paraId="1F9E731B">
      <w:pPr>
        <w:spacing w:line="307" w:lineRule="auto"/>
        <w:ind w:left="10" w:right="242" w:firstLine="436"/>
        <w:rPr>
          <w:rFonts w:ascii="宋体" w:hAnsi="宋体" w:eastAsia="宋体" w:cs="宋体"/>
          <w:sz w:val="24"/>
          <w:szCs w:val="24"/>
        </w:rPr>
      </w:pPr>
      <w:r>
        <w:rPr>
          <w:rFonts w:ascii="Times New Roman" w:hAnsi="Times New Roman" w:eastAsia="Times New Roman" w:cs="Times New Roman"/>
          <w:spacing w:val="-3"/>
          <w:sz w:val="24"/>
          <w:szCs w:val="24"/>
        </w:rPr>
        <w:t>4.4.2</w:t>
      </w:r>
      <w:r>
        <w:rPr>
          <w:rFonts w:ascii="Times New Roman" w:hAnsi="Times New Roman" w:eastAsia="Times New Roman" w:cs="Times New Roman"/>
          <w:spacing w:val="19"/>
          <w:sz w:val="24"/>
          <w:szCs w:val="24"/>
        </w:rPr>
        <w:t xml:space="preserve"> </w:t>
      </w:r>
      <w:r>
        <w:rPr>
          <w:rFonts w:ascii="宋体" w:hAnsi="宋体" w:eastAsia="宋体" w:cs="宋体"/>
          <w:spacing w:val="-3"/>
          <w:sz w:val="24"/>
          <w:szCs w:val="24"/>
        </w:rPr>
        <w:t>咨询服务成果文件应符合法律、标</w:t>
      </w:r>
      <w:r>
        <w:rPr>
          <w:rFonts w:ascii="宋体" w:hAnsi="宋体" w:eastAsia="宋体" w:cs="宋体"/>
          <w:spacing w:val="-4"/>
          <w:sz w:val="24"/>
          <w:szCs w:val="24"/>
        </w:rPr>
        <w:t>准与规范和委托人要求，内容依据应完整、</w:t>
      </w:r>
      <w:r>
        <w:rPr>
          <w:rFonts w:ascii="宋体" w:hAnsi="宋体" w:eastAsia="宋体" w:cs="宋体"/>
          <w:spacing w:val="-1"/>
          <w:sz w:val="24"/>
          <w:szCs w:val="24"/>
        </w:rPr>
        <w:t>准确、真实可靠，技术方案应论证充分，并具可实施性。</w:t>
      </w:r>
    </w:p>
    <w:p w14:paraId="29A5C5BD">
      <w:pPr>
        <w:spacing w:line="308" w:lineRule="auto"/>
        <w:ind w:left="28" w:right="197" w:firstLine="418"/>
        <w:rPr>
          <w:rFonts w:ascii="宋体" w:hAnsi="宋体" w:eastAsia="宋体" w:cs="宋体"/>
          <w:sz w:val="24"/>
          <w:szCs w:val="24"/>
        </w:rPr>
      </w:pPr>
      <w:r>
        <w:rPr>
          <w:rFonts w:ascii="Times New Roman" w:hAnsi="Times New Roman" w:eastAsia="Times New Roman" w:cs="Times New Roman"/>
          <w:spacing w:val="-2"/>
          <w:sz w:val="24"/>
          <w:szCs w:val="24"/>
        </w:rPr>
        <w:t>4.4.3</w:t>
      </w:r>
      <w:r>
        <w:rPr>
          <w:rFonts w:ascii="Times New Roman" w:hAnsi="Times New Roman" w:eastAsia="Times New Roman" w:cs="Times New Roman"/>
          <w:spacing w:val="18"/>
          <w:w w:val="101"/>
          <w:sz w:val="24"/>
          <w:szCs w:val="24"/>
        </w:rPr>
        <w:t xml:space="preserve"> </w:t>
      </w:r>
      <w:r>
        <w:rPr>
          <w:rFonts w:ascii="宋体" w:hAnsi="宋体" w:eastAsia="宋体" w:cs="宋体"/>
          <w:spacing w:val="-2"/>
          <w:sz w:val="24"/>
          <w:szCs w:val="24"/>
        </w:rPr>
        <w:t>咨询服务成果文件应符合国家和行业现行规定，</w:t>
      </w:r>
      <w:r>
        <w:rPr>
          <w:rFonts w:ascii="宋体" w:hAnsi="宋体" w:eastAsia="宋体" w:cs="宋体"/>
          <w:spacing w:val="-3"/>
          <w:sz w:val="24"/>
          <w:szCs w:val="24"/>
        </w:rPr>
        <w:t>深度应满足相应咨询服务阶段</w:t>
      </w:r>
      <w:r>
        <w:rPr>
          <w:rFonts w:ascii="宋体" w:hAnsi="宋体" w:eastAsia="宋体" w:cs="宋体"/>
          <w:spacing w:val="-6"/>
          <w:sz w:val="24"/>
          <w:szCs w:val="24"/>
        </w:rPr>
        <w:t>的规定要求、满足委托人的下步工作需要。</w:t>
      </w:r>
    </w:p>
    <w:p w14:paraId="2A196593">
      <w:pPr>
        <w:spacing w:before="1" w:line="308" w:lineRule="auto"/>
        <w:ind w:right="202" w:firstLine="446"/>
        <w:rPr>
          <w:rFonts w:ascii="宋体" w:hAnsi="宋体" w:eastAsia="宋体" w:cs="宋体"/>
          <w:sz w:val="24"/>
          <w:szCs w:val="24"/>
        </w:rPr>
      </w:pPr>
      <w:r>
        <w:rPr>
          <w:rFonts w:ascii="Times New Roman" w:hAnsi="Times New Roman" w:eastAsia="Times New Roman" w:cs="Times New Roman"/>
          <w:spacing w:val="-2"/>
          <w:sz w:val="24"/>
          <w:szCs w:val="24"/>
        </w:rPr>
        <w:t>4.4.4</w:t>
      </w:r>
      <w:r>
        <w:rPr>
          <w:rFonts w:ascii="Times New Roman" w:hAnsi="Times New Roman" w:eastAsia="Times New Roman" w:cs="Times New Roman"/>
          <w:spacing w:val="19"/>
          <w:sz w:val="24"/>
          <w:szCs w:val="24"/>
        </w:rPr>
        <w:t xml:space="preserve"> </w:t>
      </w:r>
      <w:r>
        <w:rPr>
          <w:rFonts w:ascii="宋体" w:hAnsi="宋体" w:eastAsia="宋体" w:cs="宋体"/>
          <w:spacing w:val="-2"/>
          <w:sz w:val="24"/>
          <w:szCs w:val="24"/>
        </w:rPr>
        <w:t>咨询服务成果文件包括纸质文件和电</w:t>
      </w:r>
      <w:r>
        <w:rPr>
          <w:rFonts w:ascii="宋体" w:hAnsi="宋体" w:eastAsia="宋体" w:cs="宋体"/>
          <w:spacing w:val="-3"/>
          <w:sz w:val="24"/>
          <w:szCs w:val="24"/>
        </w:rPr>
        <w:t>子文件两种形式，电子文件应使用光盘和</w:t>
      </w:r>
      <w:r>
        <w:rPr>
          <w:rFonts w:ascii="Times New Roman" w:hAnsi="Times New Roman" w:eastAsia="Times New Roman" w:cs="Times New Roman"/>
          <w:spacing w:val="-1"/>
          <w:sz w:val="24"/>
          <w:szCs w:val="24"/>
        </w:rPr>
        <w:t xml:space="preserve">U </w:t>
      </w:r>
      <w:r>
        <w:rPr>
          <w:rFonts w:ascii="宋体" w:hAnsi="宋体" w:eastAsia="宋体" w:cs="宋体"/>
          <w:spacing w:val="-1"/>
          <w:sz w:val="24"/>
          <w:szCs w:val="24"/>
        </w:rPr>
        <w:t>盘分别贮存；纸质文件和电子文件若有不一致时，应以纸质文件为准。纸</w:t>
      </w:r>
      <w:r>
        <w:rPr>
          <w:rFonts w:ascii="宋体" w:hAnsi="宋体" w:eastAsia="宋体" w:cs="宋体"/>
          <w:spacing w:val="-2"/>
          <w:sz w:val="24"/>
          <w:szCs w:val="24"/>
        </w:rPr>
        <w:t>质文件应当</w:t>
      </w:r>
      <w:r>
        <w:rPr>
          <w:rFonts w:ascii="宋体" w:hAnsi="宋体" w:eastAsia="宋体" w:cs="宋体"/>
          <w:spacing w:val="5"/>
          <w:sz w:val="24"/>
          <w:szCs w:val="24"/>
        </w:rPr>
        <w:t>加盖咨询人（或牵头人）单位章和相关咨询人员的注册执业印章，并有项目负责人签字。具体类别、编制内容、编制要求、提交时间、份数、纸幅及装订格式等要</w:t>
      </w:r>
      <w:r>
        <w:rPr>
          <w:rFonts w:ascii="宋体" w:hAnsi="宋体" w:eastAsia="宋体" w:cs="宋体"/>
          <w:spacing w:val="1"/>
          <w:sz w:val="24"/>
          <w:szCs w:val="24"/>
        </w:rPr>
        <w:t>求，应在专用合同条款中约定。</w:t>
      </w:r>
    </w:p>
    <w:p w14:paraId="0016E479">
      <w:pPr>
        <w:pStyle w:val="3"/>
        <w:spacing w:before="219" w:line="222" w:lineRule="auto"/>
        <w:ind w:left="8"/>
        <w:outlineLvl w:val="1"/>
        <w:rPr>
          <w:sz w:val="28"/>
          <w:szCs w:val="28"/>
        </w:rPr>
      </w:pPr>
      <w:bookmarkStart w:id="236" w:name="bookmark107"/>
      <w:bookmarkEnd w:id="236"/>
      <w:bookmarkStart w:id="237" w:name="_Toc26295"/>
      <w:r>
        <w:rPr>
          <w:rFonts w:ascii="Times New Roman" w:hAnsi="Times New Roman" w:eastAsia="Times New Roman" w:cs="Times New Roman"/>
          <w:b/>
          <w:bCs/>
          <w:spacing w:val="-3"/>
          <w:sz w:val="28"/>
          <w:szCs w:val="28"/>
        </w:rPr>
        <w:t>5.</w:t>
      </w:r>
      <w:r>
        <w:rPr>
          <w:rFonts w:ascii="Times New Roman" w:hAnsi="Times New Roman" w:eastAsia="Times New Roman" w:cs="Times New Roman"/>
          <w:b/>
          <w:bCs/>
          <w:spacing w:val="9"/>
          <w:sz w:val="28"/>
          <w:szCs w:val="28"/>
        </w:rPr>
        <w:t xml:space="preserve">  </w:t>
      </w:r>
      <w:r>
        <w:rPr>
          <w:b/>
          <w:bCs/>
          <w:spacing w:val="-3"/>
          <w:sz w:val="28"/>
          <w:szCs w:val="28"/>
        </w:rPr>
        <w:t>咨询服务期限</w:t>
      </w:r>
      <w:bookmarkEnd w:id="237"/>
    </w:p>
    <w:p w14:paraId="0FF9B4EC">
      <w:pPr>
        <w:spacing w:line="279" w:lineRule="auto"/>
        <w:rPr>
          <w:rFonts w:ascii="Arial"/>
          <w:sz w:val="21"/>
        </w:rPr>
      </w:pPr>
    </w:p>
    <w:p w14:paraId="57F4E2DE">
      <w:pPr>
        <w:pStyle w:val="3"/>
        <w:spacing w:before="78" w:line="221" w:lineRule="auto"/>
        <w:ind w:left="10"/>
        <w:outlineLvl w:val="2"/>
        <w:rPr>
          <w:sz w:val="24"/>
          <w:szCs w:val="24"/>
        </w:rPr>
      </w:pPr>
      <w:bookmarkStart w:id="238" w:name="_Toc32068"/>
      <w:r>
        <w:rPr>
          <w:rFonts w:ascii="Times New Roman" w:hAnsi="Times New Roman" w:eastAsia="Times New Roman" w:cs="Times New Roman"/>
          <w:spacing w:val="-1"/>
          <w:sz w:val="24"/>
          <w:szCs w:val="24"/>
        </w:rPr>
        <w:t xml:space="preserve">5.1  </w:t>
      </w:r>
      <w:r>
        <w:rPr>
          <w:spacing w:val="-1"/>
          <w:sz w:val="24"/>
          <w:szCs w:val="24"/>
        </w:rPr>
        <w:t>咨询服务期限开始</w:t>
      </w:r>
      <w:bookmarkEnd w:id="238"/>
    </w:p>
    <w:p w14:paraId="7D5455B1">
      <w:pPr>
        <w:spacing w:line="293" w:lineRule="auto"/>
        <w:rPr>
          <w:rFonts w:ascii="Arial"/>
          <w:sz w:val="21"/>
        </w:rPr>
      </w:pPr>
    </w:p>
    <w:p w14:paraId="38B197F5">
      <w:pPr>
        <w:spacing w:before="79" w:line="308" w:lineRule="auto"/>
        <w:ind w:left="17" w:firstLine="436"/>
        <w:rPr>
          <w:rFonts w:ascii="宋体" w:hAnsi="宋体" w:eastAsia="宋体" w:cs="宋体"/>
          <w:sz w:val="24"/>
          <w:szCs w:val="24"/>
        </w:rPr>
      </w:pPr>
      <w:r>
        <w:rPr>
          <w:rFonts w:ascii="Times New Roman" w:hAnsi="Times New Roman" w:eastAsia="Times New Roman" w:cs="Times New Roman"/>
          <w:spacing w:val="-2"/>
          <w:sz w:val="24"/>
          <w:szCs w:val="24"/>
        </w:rPr>
        <w:t xml:space="preserve">5.1.1  </w:t>
      </w:r>
      <w:r>
        <w:rPr>
          <w:rFonts w:ascii="宋体" w:hAnsi="宋体" w:eastAsia="宋体" w:cs="宋体"/>
          <w:spacing w:val="-2"/>
          <w:sz w:val="24"/>
          <w:szCs w:val="24"/>
        </w:rPr>
        <w:t>委托人应在合同协议书签订并生效后</w:t>
      </w:r>
      <w:r>
        <w:rPr>
          <w:rFonts w:ascii="宋体" w:hAnsi="宋体" w:eastAsia="宋体" w:cs="宋体"/>
          <w:spacing w:val="-31"/>
          <w:sz w:val="24"/>
          <w:szCs w:val="24"/>
        </w:rPr>
        <w:t xml:space="preserve"> </w:t>
      </w:r>
      <w:r>
        <w:rPr>
          <w:rFonts w:ascii="Times New Roman" w:hAnsi="Times New Roman" w:eastAsia="Times New Roman" w:cs="Times New Roman"/>
          <w:spacing w:val="-2"/>
          <w:sz w:val="24"/>
          <w:szCs w:val="24"/>
        </w:rPr>
        <w:t xml:space="preserve">14 </w:t>
      </w:r>
      <w:r>
        <w:rPr>
          <w:rFonts w:ascii="宋体" w:hAnsi="宋体" w:eastAsia="宋体" w:cs="宋体"/>
          <w:spacing w:val="-2"/>
          <w:sz w:val="24"/>
          <w:szCs w:val="24"/>
        </w:rPr>
        <w:t>天内向咨询人发出开始咨询</w:t>
      </w:r>
      <w:r>
        <w:rPr>
          <w:rFonts w:ascii="宋体" w:hAnsi="宋体" w:eastAsia="宋体" w:cs="宋体"/>
          <w:spacing w:val="-3"/>
          <w:sz w:val="24"/>
          <w:szCs w:val="24"/>
        </w:rPr>
        <w:t>服务通知。</w:t>
      </w:r>
      <w:r>
        <w:rPr>
          <w:rFonts w:ascii="宋体" w:hAnsi="宋体" w:eastAsia="宋体" w:cs="宋体"/>
          <w:spacing w:val="-1"/>
          <w:sz w:val="24"/>
          <w:szCs w:val="24"/>
        </w:rPr>
        <w:t>咨询服务期限自开始咨询服务通知中载明的开始咨询服务日期起计算。</w:t>
      </w:r>
    </w:p>
    <w:p w14:paraId="3343CEE8">
      <w:pPr>
        <w:spacing w:before="3" w:line="308" w:lineRule="auto"/>
        <w:ind w:left="8" w:right="200" w:firstLine="446"/>
        <w:rPr>
          <w:rFonts w:ascii="宋体" w:hAnsi="宋体" w:eastAsia="宋体" w:cs="宋体"/>
          <w:sz w:val="24"/>
          <w:szCs w:val="24"/>
        </w:rPr>
      </w:pPr>
      <w:r>
        <w:rPr>
          <w:rFonts w:ascii="Times New Roman" w:hAnsi="Times New Roman" w:eastAsia="Times New Roman" w:cs="Times New Roman"/>
          <w:spacing w:val="-1"/>
          <w:sz w:val="24"/>
          <w:szCs w:val="24"/>
        </w:rPr>
        <w:t xml:space="preserve">5.1.2  </w:t>
      </w:r>
      <w:r>
        <w:rPr>
          <w:rFonts w:ascii="宋体" w:hAnsi="宋体" w:eastAsia="宋体" w:cs="宋体"/>
          <w:spacing w:val="-1"/>
          <w:sz w:val="24"/>
          <w:szCs w:val="24"/>
        </w:rPr>
        <w:t>除专用合同条款另有约定外，因委托人原因造成合同签订之日</w:t>
      </w:r>
      <w:r>
        <w:rPr>
          <w:rFonts w:ascii="宋体" w:hAnsi="宋体" w:eastAsia="宋体" w:cs="宋体"/>
          <w:spacing w:val="-2"/>
          <w:sz w:val="24"/>
          <w:szCs w:val="24"/>
        </w:rPr>
        <w:t>起</w:t>
      </w:r>
      <w:r>
        <w:rPr>
          <w:rFonts w:ascii="宋体" w:hAnsi="宋体" w:eastAsia="宋体" w:cs="宋体"/>
          <w:spacing w:val="-51"/>
          <w:sz w:val="24"/>
          <w:szCs w:val="24"/>
        </w:rPr>
        <w:t xml:space="preserve"> </w:t>
      </w:r>
      <w:r>
        <w:rPr>
          <w:rFonts w:ascii="Times New Roman" w:hAnsi="Times New Roman" w:eastAsia="Times New Roman" w:cs="Times New Roman"/>
          <w:spacing w:val="-2"/>
          <w:sz w:val="24"/>
          <w:szCs w:val="24"/>
        </w:rPr>
        <w:t>70</w:t>
      </w:r>
      <w:r>
        <w:rPr>
          <w:rFonts w:ascii="Times New Roman" w:hAnsi="Times New Roman" w:eastAsia="Times New Roman" w:cs="Times New Roman"/>
          <w:spacing w:val="16"/>
          <w:w w:val="101"/>
          <w:sz w:val="24"/>
          <w:szCs w:val="24"/>
        </w:rPr>
        <w:t xml:space="preserve"> </w:t>
      </w:r>
      <w:r>
        <w:rPr>
          <w:rFonts w:ascii="宋体" w:hAnsi="宋体" w:eastAsia="宋体" w:cs="宋体"/>
          <w:spacing w:val="-2"/>
          <w:sz w:val="24"/>
          <w:szCs w:val="24"/>
        </w:rPr>
        <w:t>天内未能发出开始咨询服务通知的，咨询人有权提出合同价格调整要求，或者解除合同。委托人</w:t>
      </w:r>
      <w:r>
        <w:rPr>
          <w:rFonts w:ascii="宋体" w:hAnsi="宋体" w:eastAsia="宋体" w:cs="宋体"/>
          <w:sz w:val="24"/>
          <w:szCs w:val="24"/>
        </w:rPr>
        <w:t>应当承担由此增加的咨询服务费用和（或）期限延误。</w:t>
      </w:r>
    </w:p>
    <w:p w14:paraId="223A0198">
      <w:pPr>
        <w:pStyle w:val="3"/>
        <w:spacing w:before="255" w:line="221" w:lineRule="auto"/>
        <w:ind w:left="10"/>
        <w:outlineLvl w:val="2"/>
        <w:rPr>
          <w:sz w:val="24"/>
          <w:szCs w:val="24"/>
        </w:rPr>
      </w:pPr>
      <w:bookmarkStart w:id="239" w:name="_Toc8277"/>
      <w:r>
        <w:rPr>
          <w:rFonts w:ascii="Times New Roman" w:hAnsi="Times New Roman" w:eastAsia="Times New Roman" w:cs="Times New Roman"/>
          <w:spacing w:val="-1"/>
          <w:sz w:val="24"/>
          <w:szCs w:val="24"/>
        </w:rPr>
        <w:t xml:space="preserve">5.2  </w:t>
      </w:r>
      <w:r>
        <w:rPr>
          <w:spacing w:val="-1"/>
          <w:sz w:val="24"/>
          <w:szCs w:val="24"/>
        </w:rPr>
        <w:t>咨询服务进度计划</w:t>
      </w:r>
      <w:bookmarkEnd w:id="239"/>
    </w:p>
    <w:p w14:paraId="445A0307">
      <w:pPr>
        <w:spacing w:line="293" w:lineRule="auto"/>
        <w:rPr>
          <w:rFonts w:ascii="Arial"/>
          <w:sz w:val="21"/>
        </w:rPr>
      </w:pPr>
    </w:p>
    <w:p w14:paraId="60569EFF">
      <w:pPr>
        <w:spacing w:before="78" w:line="219" w:lineRule="auto"/>
        <w:ind w:left="454"/>
        <w:rPr>
          <w:rFonts w:ascii="宋体" w:hAnsi="宋体" w:eastAsia="宋体" w:cs="宋体"/>
          <w:sz w:val="24"/>
          <w:szCs w:val="24"/>
        </w:rPr>
      </w:pPr>
      <w:r>
        <w:rPr>
          <w:rFonts w:ascii="Times New Roman" w:hAnsi="Times New Roman" w:eastAsia="Times New Roman" w:cs="Times New Roman"/>
          <w:spacing w:val="-2"/>
          <w:sz w:val="24"/>
          <w:szCs w:val="24"/>
        </w:rPr>
        <w:t>5.2.1</w:t>
      </w:r>
      <w:r>
        <w:rPr>
          <w:rFonts w:ascii="Times New Roman" w:hAnsi="Times New Roman" w:eastAsia="Times New Roman" w:cs="Times New Roman"/>
          <w:spacing w:val="19"/>
          <w:sz w:val="24"/>
          <w:szCs w:val="24"/>
        </w:rPr>
        <w:t xml:space="preserve"> </w:t>
      </w:r>
      <w:r>
        <w:rPr>
          <w:rFonts w:ascii="宋体" w:hAnsi="宋体" w:eastAsia="宋体" w:cs="宋体"/>
          <w:spacing w:val="-2"/>
          <w:sz w:val="24"/>
          <w:szCs w:val="24"/>
        </w:rPr>
        <w:t>咨询服务进度计划的编制</w:t>
      </w:r>
    </w:p>
    <w:p w14:paraId="22ECB45F">
      <w:pPr>
        <w:spacing w:before="113" w:line="308" w:lineRule="auto"/>
        <w:ind w:left="7" w:right="200" w:firstLine="451"/>
        <w:rPr>
          <w:rFonts w:ascii="宋体" w:hAnsi="宋体" w:eastAsia="宋体" w:cs="宋体"/>
          <w:sz w:val="24"/>
          <w:szCs w:val="24"/>
        </w:rPr>
      </w:pPr>
      <w:r>
        <w:rPr>
          <w:rFonts w:ascii="宋体" w:hAnsi="宋体" w:eastAsia="宋体" w:cs="宋体"/>
          <w:spacing w:val="-1"/>
          <w:sz w:val="24"/>
          <w:szCs w:val="24"/>
        </w:rPr>
        <w:t>咨询人应按照专用合同条款约定的期限提交咨询服务进度计划。咨询服务进度计划的编制应当符合合同约定，标明关键控制线路</w:t>
      </w:r>
      <w:r>
        <w:rPr>
          <w:rFonts w:ascii="宋体" w:hAnsi="宋体" w:eastAsia="宋体" w:cs="宋体"/>
          <w:spacing w:val="-2"/>
          <w:sz w:val="24"/>
          <w:szCs w:val="24"/>
        </w:rPr>
        <w:t>及节点时间，由项目负责人签署并加盖咨</w:t>
      </w:r>
      <w:r>
        <w:rPr>
          <w:rFonts w:ascii="宋体" w:hAnsi="宋体" w:eastAsia="宋体" w:cs="宋体"/>
          <w:spacing w:val="-1"/>
          <w:sz w:val="24"/>
          <w:szCs w:val="24"/>
        </w:rPr>
        <w:t>询人（或牵头人）单位章。咨询服务进</w:t>
      </w:r>
      <w:r>
        <w:rPr>
          <w:rFonts w:ascii="宋体" w:hAnsi="宋体" w:eastAsia="宋体" w:cs="宋体"/>
          <w:spacing w:val="-2"/>
          <w:sz w:val="24"/>
          <w:szCs w:val="24"/>
        </w:rPr>
        <w:t>度计划经委托人批准后实施。咨询服务进</w:t>
      </w:r>
      <w:r>
        <w:rPr>
          <w:rFonts w:ascii="宋体" w:hAnsi="宋体" w:eastAsia="宋体" w:cs="宋体"/>
          <w:spacing w:val="-1"/>
          <w:sz w:val="24"/>
          <w:szCs w:val="24"/>
        </w:rPr>
        <w:t>度计划是控制咨询服务进度的依据，委托人有</w:t>
      </w:r>
      <w:r>
        <w:rPr>
          <w:rFonts w:ascii="宋体" w:hAnsi="宋体" w:eastAsia="宋体" w:cs="宋体"/>
          <w:spacing w:val="-2"/>
          <w:sz w:val="24"/>
          <w:szCs w:val="24"/>
        </w:rPr>
        <w:t>权按照咨询服务进度计划中列明的关键性</w:t>
      </w:r>
      <w:r>
        <w:rPr>
          <w:rFonts w:ascii="宋体" w:hAnsi="宋体" w:eastAsia="宋体" w:cs="宋体"/>
          <w:spacing w:val="-1"/>
          <w:sz w:val="24"/>
          <w:szCs w:val="24"/>
        </w:rPr>
        <w:t>工作节点时间检查咨询服务进度及完成情况。</w:t>
      </w:r>
    </w:p>
    <w:p w14:paraId="3487DAC0">
      <w:pPr>
        <w:spacing w:before="1" w:line="219" w:lineRule="auto"/>
        <w:ind w:left="454"/>
        <w:rPr>
          <w:rFonts w:ascii="宋体" w:hAnsi="宋体" w:eastAsia="宋体" w:cs="宋体"/>
          <w:sz w:val="24"/>
          <w:szCs w:val="24"/>
        </w:rPr>
      </w:pPr>
      <w:r>
        <w:rPr>
          <w:rFonts w:ascii="Times New Roman" w:hAnsi="Times New Roman" w:eastAsia="Times New Roman" w:cs="Times New Roman"/>
          <w:spacing w:val="-2"/>
          <w:sz w:val="24"/>
          <w:szCs w:val="24"/>
        </w:rPr>
        <w:t>5.2.2</w:t>
      </w:r>
      <w:r>
        <w:rPr>
          <w:rFonts w:ascii="Times New Roman" w:hAnsi="Times New Roman" w:eastAsia="Times New Roman" w:cs="Times New Roman"/>
          <w:spacing w:val="19"/>
          <w:sz w:val="24"/>
          <w:szCs w:val="24"/>
        </w:rPr>
        <w:t xml:space="preserve"> </w:t>
      </w:r>
      <w:r>
        <w:rPr>
          <w:rFonts w:ascii="宋体" w:hAnsi="宋体" w:eastAsia="宋体" w:cs="宋体"/>
          <w:spacing w:val="-2"/>
          <w:sz w:val="24"/>
          <w:szCs w:val="24"/>
        </w:rPr>
        <w:t>咨询服务进度计划的修订</w:t>
      </w:r>
    </w:p>
    <w:p w14:paraId="3481E33A">
      <w:pPr>
        <w:spacing w:before="114" w:line="309" w:lineRule="auto"/>
        <w:ind w:left="7" w:right="138" w:firstLine="451"/>
        <w:rPr>
          <w:rFonts w:ascii="宋体" w:hAnsi="宋体" w:eastAsia="宋体" w:cs="宋体"/>
          <w:sz w:val="24"/>
          <w:szCs w:val="24"/>
        </w:rPr>
      </w:pPr>
      <w:r>
        <w:rPr>
          <w:rFonts w:ascii="宋体" w:hAnsi="宋体" w:eastAsia="宋体" w:cs="宋体"/>
          <w:spacing w:val="-1"/>
          <w:sz w:val="24"/>
          <w:szCs w:val="24"/>
        </w:rPr>
        <w:t>咨询服务的实际进度与进度计划或合同要求不符或不一致的，咨询人应向委托人提</w:t>
      </w:r>
      <w:r>
        <w:rPr>
          <w:rFonts w:ascii="宋体" w:hAnsi="宋体" w:eastAsia="宋体" w:cs="宋体"/>
          <w:spacing w:val="-6"/>
          <w:sz w:val="24"/>
          <w:szCs w:val="24"/>
        </w:rPr>
        <w:t>交修订的咨询服务进度计划，并附具有关措施和相关资料。除专用合同条款另有约定外，</w:t>
      </w:r>
      <w:r>
        <w:rPr>
          <w:rFonts w:ascii="宋体" w:hAnsi="宋体" w:eastAsia="宋体" w:cs="宋体"/>
          <w:spacing w:val="-2"/>
          <w:sz w:val="24"/>
          <w:szCs w:val="24"/>
        </w:rPr>
        <w:t>委托人应在收到修订的咨询服务进度计划后</w:t>
      </w:r>
      <w:r>
        <w:rPr>
          <w:rFonts w:ascii="宋体" w:hAnsi="宋体" w:eastAsia="宋体" w:cs="宋体"/>
          <w:spacing w:val="-38"/>
          <w:sz w:val="24"/>
          <w:szCs w:val="24"/>
        </w:rPr>
        <w:t xml:space="preserve"> </w:t>
      </w:r>
      <w:r>
        <w:rPr>
          <w:rFonts w:ascii="Times New Roman" w:hAnsi="Times New Roman" w:eastAsia="Times New Roman" w:cs="Times New Roman"/>
          <w:spacing w:val="-2"/>
          <w:sz w:val="24"/>
          <w:szCs w:val="24"/>
        </w:rPr>
        <w:t xml:space="preserve">7 </w:t>
      </w:r>
      <w:r>
        <w:rPr>
          <w:rFonts w:ascii="宋体" w:hAnsi="宋体" w:eastAsia="宋体" w:cs="宋体"/>
          <w:spacing w:val="-2"/>
          <w:sz w:val="24"/>
          <w:szCs w:val="24"/>
        </w:rPr>
        <w:t>天内完成审核和批准或提出修改意见，否</w:t>
      </w:r>
      <w:r>
        <w:rPr>
          <w:rFonts w:ascii="宋体" w:hAnsi="宋体" w:eastAsia="宋体" w:cs="宋体"/>
          <w:spacing w:val="-1"/>
          <w:sz w:val="24"/>
          <w:szCs w:val="24"/>
        </w:rPr>
        <w:t>则视为委托人同意咨询人提交的修订的咨询服务进度计划。</w:t>
      </w:r>
    </w:p>
    <w:p w14:paraId="191C94D0">
      <w:pPr>
        <w:pStyle w:val="3"/>
        <w:spacing w:before="254" w:line="221" w:lineRule="auto"/>
        <w:ind w:left="10"/>
        <w:outlineLvl w:val="2"/>
        <w:rPr>
          <w:sz w:val="24"/>
          <w:szCs w:val="24"/>
        </w:rPr>
      </w:pPr>
      <w:bookmarkStart w:id="240" w:name="_Toc30695"/>
      <w:r>
        <w:rPr>
          <w:rFonts w:ascii="Times New Roman" w:hAnsi="Times New Roman" w:eastAsia="Times New Roman" w:cs="Times New Roman"/>
          <w:spacing w:val="-1"/>
          <w:sz w:val="24"/>
          <w:szCs w:val="24"/>
        </w:rPr>
        <w:t xml:space="preserve">5.3  </w:t>
      </w:r>
      <w:r>
        <w:rPr>
          <w:spacing w:val="-1"/>
          <w:sz w:val="24"/>
          <w:szCs w:val="24"/>
        </w:rPr>
        <w:t>咨询服务期限延误</w:t>
      </w:r>
      <w:bookmarkEnd w:id="240"/>
    </w:p>
    <w:p w14:paraId="4E4F8471">
      <w:pPr>
        <w:spacing w:line="254" w:lineRule="auto"/>
        <w:rPr>
          <w:rFonts w:hint="eastAsia" w:ascii="Arial" w:eastAsia="宋体"/>
          <w:sz w:val="21"/>
          <w:lang w:eastAsia="zh-CN"/>
        </w:rPr>
      </w:pPr>
      <w:r>
        <w:rPr>
          <w:rFonts w:hint="eastAsia" w:ascii="Arial" w:eastAsia="宋体"/>
          <w:sz w:val="21"/>
          <w:lang w:eastAsia="zh-CN"/>
        </w:rPr>
        <w:br w:type="page"/>
      </w:r>
    </w:p>
    <w:p w14:paraId="3EE85CF9">
      <w:pPr>
        <w:spacing w:before="78" w:line="219" w:lineRule="auto"/>
        <w:ind w:left="454"/>
        <w:rPr>
          <w:rFonts w:ascii="宋体" w:hAnsi="宋体" w:eastAsia="宋体" w:cs="宋体"/>
          <w:sz w:val="24"/>
          <w:szCs w:val="24"/>
        </w:rPr>
      </w:pPr>
      <w:r>
        <w:rPr>
          <w:rFonts w:ascii="Times New Roman" w:hAnsi="Times New Roman" w:eastAsia="Times New Roman" w:cs="Times New Roman"/>
          <w:spacing w:val="-1"/>
          <w:sz w:val="24"/>
          <w:szCs w:val="24"/>
        </w:rPr>
        <w:t xml:space="preserve">5.3.1 </w:t>
      </w:r>
      <w:r>
        <w:rPr>
          <w:rFonts w:ascii="宋体" w:hAnsi="宋体" w:eastAsia="宋体" w:cs="宋体"/>
          <w:spacing w:val="-1"/>
          <w:sz w:val="24"/>
          <w:szCs w:val="24"/>
        </w:rPr>
        <w:t>委托人引起的咨询服务期限延误</w:t>
      </w:r>
    </w:p>
    <w:p w14:paraId="3C07BF59">
      <w:pPr>
        <w:spacing w:before="114" w:line="308" w:lineRule="auto"/>
        <w:ind w:left="9" w:right="8" w:firstLine="442"/>
        <w:rPr>
          <w:rFonts w:ascii="宋体" w:hAnsi="宋体" w:eastAsia="宋体" w:cs="宋体"/>
          <w:sz w:val="24"/>
          <w:szCs w:val="24"/>
        </w:rPr>
      </w:pPr>
      <w:r>
        <w:rPr>
          <w:rFonts w:ascii="宋体" w:hAnsi="宋体" w:eastAsia="宋体" w:cs="宋体"/>
          <w:spacing w:val="-1"/>
          <w:sz w:val="24"/>
          <w:szCs w:val="24"/>
        </w:rPr>
        <w:t>在履行合同过程中，由于委托人的下列原因造成咨询服务期限延误的，委托人应当</w:t>
      </w:r>
      <w:r>
        <w:rPr>
          <w:rFonts w:ascii="宋体" w:hAnsi="宋体" w:eastAsia="宋体" w:cs="宋体"/>
          <w:sz w:val="24"/>
          <w:szCs w:val="24"/>
        </w:rPr>
        <w:t>延长咨询服务期限和（或）增加咨询服务费用，具体方法在专用合同条款中约定。</w:t>
      </w:r>
    </w:p>
    <w:p w14:paraId="13D9548A">
      <w:pPr>
        <w:spacing w:before="1" w:line="220" w:lineRule="auto"/>
        <w:ind w:left="463"/>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w:t>
      </w:r>
      <w:r>
        <w:rPr>
          <w:rFonts w:ascii="宋体" w:hAnsi="宋体" w:eastAsia="宋体" w:cs="宋体"/>
          <w:spacing w:val="-3"/>
          <w:sz w:val="24"/>
          <w:szCs w:val="24"/>
        </w:rPr>
        <w:t>）合同变更；</w:t>
      </w:r>
    </w:p>
    <w:p w14:paraId="498CC6CB">
      <w:pPr>
        <w:spacing w:before="110"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）逾期提供资料或提供的资料错误；</w:t>
      </w:r>
    </w:p>
    <w:p w14:paraId="53736470">
      <w:pPr>
        <w:spacing w:before="117"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）未按合同约定期限及时答复咨询服务事项；</w:t>
      </w:r>
    </w:p>
    <w:p w14:paraId="7A3AC34D">
      <w:pPr>
        <w:spacing w:before="116"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）未按合同约定期限对咨询服务成果文件进行审查及批准；</w:t>
      </w:r>
    </w:p>
    <w:p w14:paraId="5864A878">
      <w:pPr>
        <w:spacing w:before="113"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）未按合同约定及时支付咨询服务费用；</w:t>
      </w:r>
    </w:p>
    <w:p w14:paraId="5E664B7F">
      <w:pPr>
        <w:spacing w:before="116"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6</w:t>
      </w:r>
      <w:r>
        <w:rPr>
          <w:rFonts w:ascii="宋体" w:hAnsi="宋体" w:eastAsia="宋体" w:cs="宋体"/>
          <w:spacing w:val="-1"/>
          <w:sz w:val="24"/>
          <w:szCs w:val="24"/>
        </w:rPr>
        <w:t>）因委托人原因导致的暂停咨询服务；</w:t>
      </w:r>
    </w:p>
    <w:p w14:paraId="37AE9D25">
      <w:pPr>
        <w:spacing w:before="116"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7</w:t>
      </w:r>
      <w:r>
        <w:rPr>
          <w:rFonts w:ascii="宋体" w:hAnsi="宋体" w:eastAsia="宋体" w:cs="宋体"/>
          <w:spacing w:val="-1"/>
          <w:sz w:val="24"/>
          <w:szCs w:val="24"/>
        </w:rPr>
        <w:t>）未及时履行合同约定的其他相关义务；</w:t>
      </w:r>
    </w:p>
    <w:p w14:paraId="764EC2F9">
      <w:pPr>
        <w:spacing w:before="113" w:line="220"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8</w:t>
      </w:r>
      <w:r>
        <w:rPr>
          <w:rFonts w:ascii="宋体" w:hAnsi="宋体" w:eastAsia="宋体" w:cs="宋体"/>
          <w:spacing w:val="-1"/>
          <w:sz w:val="24"/>
          <w:szCs w:val="24"/>
        </w:rPr>
        <w:t>）委托人造成期限延误的其他原因。</w:t>
      </w:r>
    </w:p>
    <w:p w14:paraId="6D55064C">
      <w:pPr>
        <w:spacing w:before="116" w:line="219" w:lineRule="auto"/>
        <w:ind w:left="454"/>
        <w:rPr>
          <w:rFonts w:ascii="宋体" w:hAnsi="宋体" w:eastAsia="宋体" w:cs="宋体"/>
          <w:sz w:val="24"/>
          <w:szCs w:val="24"/>
        </w:rPr>
      </w:pPr>
      <w:r>
        <w:rPr>
          <w:rFonts w:ascii="Times New Roman" w:hAnsi="Times New Roman" w:eastAsia="Times New Roman" w:cs="Times New Roman"/>
          <w:spacing w:val="-2"/>
          <w:sz w:val="24"/>
          <w:szCs w:val="24"/>
        </w:rPr>
        <w:t>5.3.2</w:t>
      </w:r>
      <w:r>
        <w:rPr>
          <w:rFonts w:ascii="Times New Roman" w:hAnsi="Times New Roman" w:eastAsia="Times New Roman" w:cs="Times New Roman"/>
          <w:spacing w:val="25"/>
          <w:sz w:val="24"/>
          <w:szCs w:val="24"/>
        </w:rPr>
        <w:t xml:space="preserve"> </w:t>
      </w:r>
      <w:r>
        <w:rPr>
          <w:rFonts w:ascii="宋体" w:hAnsi="宋体" w:eastAsia="宋体" w:cs="宋体"/>
          <w:spacing w:val="-2"/>
          <w:sz w:val="24"/>
          <w:szCs w:val="24"/>
        </w:rPr>
        <w:t>咨询人引起的咨询服务期限延误</w:t>
      </w:r>
    </w:p>
    <w:p w14:paraId="64E015B7">
      <w:pPr>
        <w:spacing w:before="116" w:line="307" w:lineRule="auto"/>
        <w:ind w:left="8" w:right="8" w:firstLine="473"/>
        <w:rPr>
          <w:rFonts w:ascii="宋体" w:hAnsi="宋体" w:eastAsia="宋体" w:cs="宋体"/>
          <w:sz w:val="24"/>
          <w:szCs w:val="24"/>
        </w:rPr>
      </w:pPr>
      <w:r>
        <w:rPr>
          <w:rFonts w:ascii="宋体" w:hAnsi="宋体" w:eastAsia="宋体" w:cs="宋体"/>
          <w:spacing w:val="-1"/>
          <w:sz w:val="24"/>
          <w:szCs w:val="24"/>
        </w:rPr>
        <w:t>由于咨询人原因造成咨询服务期限延误，咨询</w:t>
      </w:r>
      <w:r>
        <w:rPr>
          <w:rFonts w:ascii="宋体" w:hAnsi="宋体" w:eastAsia="宋体" w:cs="宋体"/>
          <w:spacing w:val="-2"/>
          <w:sz w:val="24"/>
          <w:szCs w:val="24"/>
        </w:rPr>
        <w:t>人应支付逾期违约金。逾期违约金的</w:t>
      </w:r>
      <w:r>
        <w:rPr>
          <w:rFonts w:ascii="宋体" w:hAnsi="宋体" w:eastAsia="宋体" w:cs="宋体"/>
          <w:sz w:val="24"/>
          <w:szCs w:val="24"/>
        </w:rPr>
        <w:t>计算方法在专用合同条款中约定。</w:t>
      </w:r>
    </w:p>
    <w:p w14:paraId="3E1354E5">
      <w:pPr>
        <w:spacing w:before="1" w:line="219" w:lineRule="auto"/>
        <w:ind w:left="454"/>
        <w:rPr>
          <w:rFonts w:ascii="宋体" w:hAnsi="宋体" w:eastAsia="宋体" w:cs="宋体"/>
          <w:sz w:val="24"/>
          <w:szCs w:val="24"/>
        </w:rPr>
      </w:pPr>
      <w:r>
        <w:rPr>
          <w:rFonts w:ascii="Times New Roman" w:hAnsi="Times New Roman" w:eastAsia="Times New Roman" w:cs="Times New Roman"/>
          <w:spacing w:val="-1"/>
          <w:sz w:val="24"/>
          <w:szCs w:val="24"/>
        </w:rPr>
        <w:t xml:space="preserve">5.3.3 </w:t>
      </w:r>
      <w:r>
        <w:rPr>
          <w:rFonts w:ascii="宋体" w:hAnsi="宋体" w:eastAsia="宋体" w:cs="宋体"/>
          <w:spacing w:val="-1"/>
          <w:sz w:val="24"/>
          <w:szCs w:val="24"/>
        </w:rPr>
        <w:t>第三人引起的咨询服务期限延误</w:t>
      </w:r>
    </w:p>
    <w:p w14:paraId="0E15E544">
      <w:pPr>
        <w:spacing w:before="115" w:line="309" w:lineRule="auto"/>
        <w:ind w:left="10" w:right="5" w:firstLine="468"/>
        <w:rPr>
          <w:rFonts w:ascii="宋体" w:hAnsi="宋体" w:eastAsia="宋体" w:cs="宋体"/>
          <w:sz w:val="24"/>
          <w:szCs w:val="24"/>
        </w:rPr>
      </w:pPr>
      <w:r>
        <w:rPr>
          <w:rFonts w:ascii="宋体" w:hAnsi="宋体" w:eastAsia="宋体" w:cs="宋体"/>
          <w:spacing w:val="-1"/>
          <w:sz w:val="24"/>
          <w:szCs w:val="24"/>
        </w:rPr>
        <w:t>由于政府管理部门审查或其他第三人原因造成咨询服务期</w:t>
      </w:r>
      <w:r>
        <w:rPr>
          <w:rFonts w:ascii="宋体" w:hAnsi="宋体" w:eastAsia="宋体" w:cs="宋体"/>
          <w:spacing w:val="-2"/>
          <w:sz w:val="24"/>
          <w:szCs w:val="24"/>
        </w:rPr>
        <w:t>限延误的，咨询人应及时向委托人发出书面通知，咨询服务期限顺延，造成咨询人增加咨询服务工作量的，委托</w:t>
      </w:r>
      <w:r>
        <w:rPr>
          <w:rFonts w:ascii="宋体" w:hAnsi="宋体" w:eastAsia="宋体" w:cs="宋体"/>
          <w:spacing w:val="-1"/>
          <w:sz w:val="24"/>
          <w:szCs w:val="24"/>
        </w:rPr>
        <w:t>人应当另行支付相应的咨询服务费用。</w:t>
      </w:r>
    </w:p>
    <w:p w14:paraId="043F45EB">
      <w:pPr>
        <w:pStyle w:val="3"/>
        <w:spacing w:before="254" w:line="221" w:lineRule="auto"/>
        <w:ind w:left="10"/>
        <w:outlineLvl w:val="2"/>
        <w:rPr>
          <w:sz w:val="24"/>
          <w:szCs w:val="24"/>
        </w:rPr>
      </w:pPr>
      <w:bookmarkStart w:id="241" w:name="_Toc4110"/>
      <w:r>
        <w:rPr>
          <w:rFonts w:ascii="Times New Roman" w:hAnsi="Times New Roman" w:eastAsia="Times New Roman" w:cs="Times New Roman"/>
          <w:spacing w:val="-4"/>
          <w:sz w:val="24"/>
          <w:szCs w:val="24"/>
        </w:rPr>
        <w:t>5.4</w:t>
      </w:r>
      <w:r>
        <w:rPr>
          <w:rFonts w:ascii="Times New Roman" w:hAnsi="Times New Roman" w:eastAsia="Times New Roman" w:cs="Times New Roman"/>
          <w:spacing w:val="11"/>
          <w:sz w:val="24"/>
          <w:szCs w:val="24"/>
        </w:rPr>
        <w:t xml:space="preserve">  </w:t>
      </w:r>
      <w:r>
        <w:rPr>
          <w:spacing w:val="-4"/>
          <w:sz w:val="24"/>
          <w:szCs w:val="24"/>
        </w:rPr>
        <w:t>暂停咨询服务</w:t>
      </w:r>
      <w:bookmarkEnd w:id="241"/>
    </w:p>
    <w:p w14:paraId="24E50E66">
      <w:pPr>
        <w:spacing w:line="293" w:lineRule="auto"/>
        <w:rPr>
          <w:rFonts w:ascii="Arial"/>
          <w:sz w:val="21"/>
        </w:rPr>
      </w:pPr>
    </w:p>
    <w:p w14:paraId="13B6A8CC">
      <w:pPr>
        <w:spacing w:before="79" w:line="219" w:lineRule="auto"/>
        <w:ind w:left="454"/>
        <w:rPr>
          <w:rFonts w:ascii="宋体" w:hAnsi="宋体" w:eastAsia="宋体" w:cs="宋体"/>
          <w:sz w:val="24"/>
          <w:szCs w:val="24"/>
        </w:rPr>
      </w:pPr>
      <w:r>
        <w:rPr>
          <w:rFonts w:ascii="Times New Roman" w:hAnsi="Times New Roman" w:eastAsia="Times New Roman" w:cs="Times New Roman"/>
          <w:spacing w:val="-1"/>
          <w:sz w:val="24"/>
          <w:szCs w:val="24"/>
        </w:rPr>
        <w:t xml:space="preserve">5.4.1 </w:t>
      </w:r>
      <w:r>
        <w:rPr>
          <w:rFonts w:ascii="宋体" w:hAnsi="宋体" w:eastAsia="宋体" w:cs="宋体"/>
          <w:spacing w:val="-1"/>
          <w:sz w:val="24"/>
          <w:szCs w:val="24"/>
        </w:rPr>
        <w:t>委托人原因暂停咨询服务</w:t>
      </w:r>
    </w:p>
    <w:p w14:paraId="70EB56E2">
      <w:pPr>
        <w:spacing w:before="117" w:line="307" w:lineRule="auto"/>
        <w:ind w:left="7" w:right="5" w:firstLine="443"/>
        <w:rPr>
          <w:rFonts w:ascii="宋体" w:hAnsi="宋体" w:eastAsia="宋体" w:cs="宋体"/>
          <w:sz w:val="24"/>
          <w:szCs w:val="24"/>
        </w:rPr>
      </w:pPr>
      <w:r>
        <w:rPr>
          <w:rFonts w:ascii="宋体" w:hAnsi="宋体" w:eastAsia="宋体" w:cs="宋体"/>
          <w:spacing w:val="-1"/>
          <w:sz w:val="24"/>
          <w:szCs w:val="24"/>
        </w:rPr>
        <w:t>合同履行中发生下列情形之一的，咨询人可向委托人发出通知，要求委托人采取有</w:t>
      </w:r>
      <w:r>
        <w:rPr>
          <w:rFonts w:ascii="宋体" w:hAnsi="宋体" w:eastAsia="宋体" w:cs="宋体"/>
          <w:spacing w:val="1"/>
          <w:sz w:val="24"/>
          <w:szCs w:val="24"/>
        </w:rPr>
        <w:t>效措施予以纠正。委托人收到咨询人通知后的</w:t>
      </w:r>
      <w:r>
        <w:rPr>
          <w:rFonts w:ascii="宋体" w:hAnsi="宋体" w:eastAsia="宋体" w:cs="宋体"/>
          <w:spacing w:val="-50"/>
          <w:sz w:val="24"/>
          <w:szCs w:val="24"/>
        </w:rPr>
        <w:t xml:space="preserve"> </w:t>
      </w:r>
      <w:r>
        <w:rPr>
          <w:rFonts w:ascii="Times New Roman" w:hAnsi="Times New Roman" w:eastAsia="Times New Roman" w:cs="Times New Roman"/>
          <w:spacing w:val="1"/>
          <w:sz w:val="24"/>
          <w:szCs w:val="24"/>
        </w:rPr>
        <w:t>28</w:t>
      </w:r>
      <w:r>
        <w:rPr>
          <w:rFonts w:ascii="Times New Roman" w:hAnsi="Times New Roman" w:eastAsia="Times New Roman" w:cs="Times New Roman"/>
          <w:spacing w:val="16"/>
          <w:w w:val="101"/>
          <w:sz w:val="24"/>
          <w:szCs w:val="24"/>
        </w:rPr>
        <w:t xml:space="preserve"> </w:t>
      </w:r>
      <w:r>
        <w:rPr>
          <w:rFonts w:ascii="宋体" w:hAnsi="宋体" w:eastAsia="宋体" w:cs="宋体"/>
          <w:spacing w:val="1"/>
          <w:sz w:val="24"/>
          <w:szCs w:val="24"/>
        </w:rPr>
        <w:t>天内仍不履行合同义务时，咨询人有</w:t>
      </w:r>
      <w:r>
        <w:rPr>
          <w:rFonts w:ascii="宋体" w:hAnsi="宋体" w:eastAsia="宋体" w:cs="宋体"/>
          <w:spacing w:val="-1"/>
          <w:sz w:val="24"/>
          <w:szCs w:val="24"/>
        </w:rPr>
        <w:t>权根据实际情况，暂停部分或全部咨询服务并</w:t>
      </w:r>
      <w:r>
        <w:rPr>
          <w:rFonts w:ascii="宋体" w:hAnsi="宋体" w:eastAsia="宋体" w:cs="宋体"/>
          <w:spacing w:val="-2"/>
          <w:sz w:val="24"/>
          <w:szCs w:val="24"/>
        </w:rPr>
        <w:t>通知委托人；委托人应承担由此导致的咨</w:t>
      </w:r>
      <w:r>
        <w:rPr>
          <w:rFonts w:ascii="宋体" w:hAnsi="宋体" w:eastAsia="宋体" w:cs="宋体"/>
          <w:spacing w:val="-1"/>
          <w:sz w:val="24"/>
          <w:szCs w:val="24"/>
        </w:rPr>
        <w:t>询服务费用增加和（或）期限延误。</w:t>
      </w:r>
    </w:p>
    <w:p w14:paraId="4B55CB7C">
      <w:pPr>
        <w:spacing w:before="1" w:line="220" w:lineRule="auto"/>
        <w:ind w:left="461"/>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w:t>
      </w:r>
      <w:r>
        <w:rPr>
          <w:rFonts w:ascii="宋体" w:hAnsi="宋体" w:eastAsia="宋体" w:cs="宋体"/>
          <w:spacing w:val="-3"/>
          <w:sz w:val="24"/>
          <w:szCs w:val="24"/>
        </w:rPr>
        <w:t>）委托人违约；</w:t>
      </w:r>
    </w:p>
    <w:p w14:paraId="327E5D08">
      <w:pPr>
        <w:spacing w:before="115" w:line="219" w:lineRule="auto"/>
        <w:ind w:left="46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）委托人确定暂停咨询服务；</w:t>
      </w:r>
    </w:p>
    <w:p w14:paraId="69EDFEAE">
      <w:pPr>
        <w:spacing w:before="116" w:line="219" w:lineRule="auto"/>
        <w:ind w:left="46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）合同约定由委托人承担责任的其他情形。</w:t>
      </w:r>
    </w:p>
    <w:p w14:paraId="5C0159DF">
      <w:pPr>
        <w:spacing w:before="114" w:line="219" w:lineRule="auto"/>
        <w:ind w:left="454"/>
        <w:rPr>
          <w:rFonts w:ascii="宋体" w:hAnsi="宋体" w:eastAsia="宋体" w:cs="宋体"/>
          <w:sz w:val="24"/>
          <w:szCs w:val="24"/>
        </w:rPr>
      </w:pPr>
      <w:r>
        <w:rPr>
          <w:rFonts w:ascii="Times New Roman" w:hAnsi="Times New Roman" w:eastAsia="Times New Roman" w:cs="Times New Roman"/>
          <w:spacing w:val="-2"/>
          <w:sz w:val="24"/>
          <w:szCs w:val="24"/>
        </w:rPr>
        <w:t>5.4.2</w:t>
      </w:r>
      <w:r>
        <w:rPr>
          <w:rFonts w:ascii="Times New Roman" w:hAnsi="Times New Roman" w:eastAsia="Times New Roman" w:cs="Times New Roman"/>
          <w:spacing w:val="19"/>
          <w:sz w:val="24"/>
          <w:szCs w:val="24"/>
        </w:rPr>
        <w:t xml:space="preserve"> </w:t>
      </w:r>
      <w:r>
        <w:rPr>
          <w:rFonts w:ascii="宋体" w:hAnsi="宋体" w:eastAsia="宋体" w:cs="宋体"/>
          <w:spacing w:val="-2"/>
          <w:sz w:val="24"/>
          <w:szCs w:val="24"/>
        </w:rPr>
        <w:t>咨询人原因暂停咨询服务</w:t>
      </w:r>
    </w:p>
    <w:p w14:paraId="3CF0B719">
      <w:pPr>
        <w:spacing w:before="116" w:line="307" w:lineRule="auto"/>
        <w:ind w:left="11" w:firstLine="439"/>
        <w:rPr>
          <w:rFonts w:ascii="宋体" w:hAnsi="宋体" w:eastAsia="宋体" w:cs="宋体"/>
          <w:sz w:val="24"/>
          <w:szCs w:val="24"/>
        </w:rPr>
      </w:pPr>
      <w:r>
        <w:rPr>
          <w:rFonts w:ascii="宋体" w:hAnsi="宋体" w:eastAsia="宋体" w:cs="宋体"/>
          <w:spacing w:val="-1"/>
          <w:sz w:val="24"/>
          <w:szCs w:val="24"/>
        </w:rPr>
        <w:t>合同履行中发生下列情形之一的，委托人可根据实际情况，向咨询人发出通知暂停部分或全部咨询服务，由此造成咨询服务费用的增</w:t>
      </w:r>
      <w:r>
        <w:rPr>
          <w:rFonts w:ascii="宋体" w:hAnsi="宋体" w:eastAsia="宋体" w:cs="宋体"/>
          <w:spacing w:val="-2"/>
          <w:sz w:val="24"/>
          <w:szCs w:val="24"/>
        </w:rPr>
        <w:t>加和（或）期限延误由咨询人承担。</w:t>
      </w:r>
    </w:p>
    <w:p w14:paraId="1B706AB7">
      <w:pPr>
        <w:spacing w:before="1" w:line="220" w:lineRule="auto"/>
        <w:ind w:left="461"/>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w:t>
      </w:r>
      <w:r>
        <w:rPr>
          <w:rFonts w:ascii="宋体" w:hAnsi="宋体" w:eastAsia="宋体" w:cs="宋体"/>
          <w:spacing w:val="-3"/>
          <w:sz w:val="24"/>
          <w:szCs w:val="24"/>
        </w:rPr>
        <w:t>）咨询人违约；</w:t>
      </w:r>
    </w:p>
    <w:p w14:paraId="6A97673A">
      <w:pPr>
        <w:spacing w:before="114" w:line="219" w:lineRule="auto"/>
        <w:ind w:left="46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）咨询人擅自暂停咨询服务；</w:t>
      </w:r>
    </w:p>
    <w:p w14:paraId="50B01A89">
      <w:pPr>
        <w:spacing w:before="117" w:line="219" w:lineRule="auto"/>
        <w:ind w:left="46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）合同约定由咨询人承担责任的其他情形。</w:t>
      </w:r>
    </w:p>
    <w:p w14:paraId="7E3D26E0">
      <w:pPr>
        <w:spacing w:line="253" w:lineRule="auto"/>
        <w:rPr>
          <w:rFonts w:hint="eastAsia" w:ascii="Arial" w:eastAsia="宋体"/>
          <w:sz w:val="21"/>
          <w:lang w:eastAsia="zh-CN"/>
        </w:rPr>
      </w:pPr>
      <w:r>
        <w:rPr>
          <w:rFonts w:hint="eastAsia" w:ascii="Arial" w:eastAsia="宋体"/>
          <w:sz w:val="21"/>
          <w:lang w:eastAsia="zh-CN"/>
        </w:rPr>
        <w:br w:type="page"/>
      </w:r>
    </w:p>
    <w:p w14:paraId="0855884E">
      <w:pPr>
        <w:spacing w:before="78" w:line="219" w:lineRule="auto"/>
        <w:ind w:left="454"/>
        <w:rPr>
          <w:rFonts w:ascii="宋体" w:hAnsi="宋体" w:eastAsia="宋体" w:cs="宋体"/>
          <w:sz w:val="24"/>
          <w:szCs w:val="24"/>
        </w:rPr>
      </w:pPr>
      <w:r>
        <w:rPr>
          <w:rFonts w:ascii="Times New Roman" w:hAnsi="Times New Roman" w:eastAsia="Times New Roman" w:cs="Times New Roman"/>
          <w:spacing w:val="-3"/>
          <w:sz w:val="24"/>
          <w:szCs w:val="24"/>
        </w:rPr>
        <w:t>5.4.3</w:t>
      </w:r>
      <w:r>
        <w:rPr>
          <w:rFonts w:ascii="Times New Roman" w:hAnsi="Times New Roman" w:eastAsia="Times New Roman" w:cs="Times New Roman"/>
          <w:spacing w:val="29"/>
          <w:sz w:val="24"/>
          <w:szCs w:val="24"/>
        </w:rPr>
        <w:t xml:space="preserve"> </w:t>
      </w:r>
      <w:r>
        <w:rPr>
          <w:rFonts w:ascii="宋体" w:hAnsi="宋体" w:eastAsia="宋体" w:cs="宋体"/>
          <w:spacing w:val="-3"/>
          <w:sz w:val="24"/>
          <w:szCs w:val="24"/>
        </w:rPr>
        <w:t>暂停期间采取的措施</w:t>
      </w:r>
    </w:p>
    <w:p w14:paraId="6644AD0E">
      <w:pPr>
        <w:spacing w:before="113" w:line="310" w:lineRule="auto"/>
        <w:ind w:left="15" w:firstLine="438"/>
        <w:rPr>
          <w:rFonts w:ascii="宋体" w:hAnsi="宋体" w:eastAsia="宋体" w:cs="宋体"/>
          <w:sz w:val="24"/>
          <w:szCs w:val="24"/>
        </w:rPr>
      </w:pPr>
      <w:r>
        <w:rPr>
          <w:rFonts w:ascii="宋体" w:hAnsi="宋体" w:eastAsia="宋体" w:cs="宋体"/>
          <w:spacing w:val="-1"/>
          <w:sz w:val="24"/>
          <w:szCs w:val="24"/>
        </w:rPr>
        <w:t>不论由于何种原因引起暂停咨询服务，委托人和咨询人均应采取有效措施积极消除</w:t>
      </w:r>
      <w:r>
        <w:rPr>
          <w:rFonts w:ascii="宋体" w:hAnsi="宋体" w:eastAsia="宋体" w:cs="宋体"/>
          <w:spacing w:val="-3"/>
          <w:sz w:val="24"/>
          <w:szCs w:val="24"/>
        </w:rPr>
        <w:t>暂停咨询服务的影响。暂停期间咨询人应负责妥善保护已完成部分的咨询服务</w:t>
      </w:r>
      <w:r>
        <w:rPr>
          <w:rFonts w:ascii="宋体" w:hAnsi="宋体" w:eastAsia="宋体" w:cs="宋体"/>
          <w:spacing w:val="-4"/>
          <w:sz w:val="24"/>
          <w:szCs w:val="24"/>
        </w:rPr>
        <w:t>成果文件，</w:t>
      </w:r>
      <w:r>
        <w:rPr>
          <w:rFonts w:ascii="宋体" w:hAnsi="宋体" w:eastAsia="宋体" w:cs="宋体"/>
          <w:spacing w:val="-1"/>
          <w:sz w:val="24"/>
          <w:szCs w:val="24"/>
        </w:rPr>
        <w:t>由此增加的咨询服务费用由责任方承担。</w:t>
      </w:r>
    </w:p>
    <w:p w14:paraId="100D403F">
      <w:pPr>
        <w:pStyle w:val="3"/>
        <w:spacing w:before="253" w:line="221" w:lineRule="auto"/>
        <w:ind w:left="10"/>
        <w:outlineLvl w:val="2"/>
        <w:rPr>
          <w:sz w:val="24"/>
          <w:szCs w:val="24"/>
        </w:rPr>
      </w:pPr>
      <w:bookmarkStart w:id="242" w:name="_Toc1909"/>
      <w:r>
        <w:rPr>
          <w:rFonts w:ascii="Times New Roman" w:hAnsi="Times New Roman" w:eastAsia="Times New Roman" w:cs="Times New Roman"/>
          <w:spacing w:val="-2"/>
          <w:sz w:val="24"/>
          <w:szCs w:val="24"/>
        </w:rPr>
        <w:t xml:space="preserve">5.5  </w:t>
      </w:r>
      <w:r>
        <w:rPr>
          <w:spacing w:val="-2"/>
          <w:sz w:val="24"/>
          <w:szCs w:val="24"/>
        </w:rPr>
        <w:t>恢复咨询服务</w:t>
      </w:r>
      <w:bookmarkEnd w:id="242"/>
    </w:p>
    <w:p w14:paraId="5D96F9BE">
      <w:pPr>
        <w:spacing w:line="291" w:lineRule="auto"/>
        <w:rPr>
          <w:rFonts w:ascii="Arial"/>
          <w:sz w:val="21"/>
        </w:rPr>
      </w:pPr>
    </w:p>
    <w:p w14:paraId="6CDFB16D">
      <w:pPr>
        <w:spacing w:before="78" w:line="308" w:lineRule="auto"/>
        <w:ind w:left="14" w:right="181" w:firstLine="439"/>
        <w:rPr>
          <w:rFonts w:ascii="宋体" w:hAnsi="宋体" w:eastAsia="宋体" w:cs="宋体"/>
          <w:sz w:val="24"/>
          <w:szCs w:val="24"/>
        </w:rPr>
      </w:pPr>
      <w:r>
        <w:rPr>
          <w:rFonts w:ascii="Times New Roman" w:hAnsi="Times New Roman" w:eastAsia="Times New Roman" w:cs="Times New Roman"/>
          <w:spacing w:val="-3"/>
          <w:sz w:val="24"/>
          <w:szCs w:val="24"/>
        </w:rPr>
        <w:t>5.5.1</w:t>
      </w:r>
      <w:r>
        <w:rPr>
          <w:rFonts w:ascii="Times New Roman" w:hAnsi="Times New Roman" w:eastAsia="Times New Roman" w:cs="Times New Roman"/>
          <w:spacing w:val="34"/>
          <w:w w:val="101"/>
          <w:sz w:val="24"/>
          <w:szCs w:val="24"/>
        </w:rPr>
        <w:t xml:space="preserve"> </w:t>
      </w:r>
      <w:r>
        <w:rPr>
          <w:rFonts w:ascii="宋体" w:hAnsi="宋体" w:eastAsia="宋体" w:cs="宋体"/>
          <w:spacing w:val="-3"/>
          <w:sz w:val="24"/>
          <w:szCs w:val="24"/>
        </w:rPr>
        <w:t>暂停咨询服务后，当具备恢复咨询服务的条件时，委托人应向咨询人发出恢复</w:t>
      </w:r>
      <w:r>
        <w:rPr>
          <w:rFonts w:ascii="宋体" w:hAnsi="宋体" w:eastAsia="宋体" w:cs="宋体"/>
          <w:spacing w:val="-2"/>
          <w:sz w:val="24"/>
          <w:szCs w:val="24"/>
        </w:rPr>
        <w:t>咨询服务的通知。咨询人收到恢复咨询服务的通知后，应在委托人指定的合理期限内恢</w:t>
      </w:r>
      <w:r>
        <w:rPr>
          <w:rFonts w:ascii="宋体" w:hAnsi="宋体" w:eastAsia="宋体" w:cs="宋体"/>
          <w:spacing w:val="-3"/>
          <w:sz w:val="24"/>
          <w:szCs w:val="24"/>
        </w:rPr>
        <w:t>复咨询服务。</w:t>
      </w:r>
    </w:p>
    <w:p w14:paraId="24CEC6D3">
      <w:pPr>
        <w:spacing w:before="2" w:line="307" w:lineRule="auto"/>
        <w:ind w:left="8" w:right="82" w:firstLine="446"/>
        <w:rPr>
          <w:rFonts w:ascii="宋体" w:hAnsi="宋体" w:eastAsia="宋体" w:cs="宋体"/>
          <w:sz w:val="24"/>
          <w:szCs w:val="24"/>
        </w:rPr>
      </w:pPr>
      <w:r>
        <w:rPr>
          <w:rFonts w:ascii="Times New Roman" w:hAnsi="Times New Roman" w:eastAsia="Times New Roman" w:cs="Times New Roman"/>
          <w:spacing w:val="-6"/>
          <w:sz w:val="24"/>
          <w:szCs w:val="24"/>
        </w:rPr>
        <w:t>5.5.2</w:t>
      </w:r>
      <w:r>
        <w:rPr>
          <w:rFonts w:ascii="Times New Roman" w:hAnsi="Times New Roman" w:eastAsia="Times New Roman" w:cs="Times New Roman"/>
          <w:spacing w:val="19"/>
          <w:sz w:val="24"/>
          <w:szCs w:val="24"/>
        </w:rPr>
        <w:t xml:space="preserve"> </w:t>
      </w:r>
      <w:r>
        <w:rPr>
          <w:rFonts w:ascii="宋体" w:hAnsi="宋体" w:eastAsia="宋体" w:cs="宋体"/>
          <w:spacing w:val="-6"/>
          <w:sz w:val="24"/>
          <w:szCs w:val="24"/>
        </w:rPr>
        <w:t>咨询人无故拖延或拒绝恢复咨询服务的，由此造成咨询服务费用的增加和（</w:t>
      </w:r>
      <w:r>
        <w:rPr>
          <w:rFonts w:ascii="宋体" w:hAnsi="宋体" w:eastAsia="宋体" w:cs="宋体"/>
          <w:spacing w:val="-7"/>
          <w:sz w:val="24"/>
          <w:szCs w:val="24"/>
        </w:rPr>
        <w:t>或）</w:t>
      </w:r>
      <w:r>
        <w:rPr>
          <w:rFonts w:ascii="宋体" w:hAnsi="宋体" w:eastAsia="宋体" w:cs="宋体"/>
          <w:spacing w:val="-1"/>
          <w:sz w:val="24"/>
          <w:szCs w:val="24"/>
        </w:rPr>
        <w:t>期限延误由咨询人承担；因委托人原因无法按</w:t>
      </w:r>
      <w:r>
        <w:rPr>
          <w:rFonts w:ascii="宋体" w:hAnsi="宋体" w:eastAsia="宋体" w:cs="宋体"/>
          <w:spacing w:val="-2"/>
          <w:sz w:val="24"/>
          <w:szCs w:val="24"/>
        </w:rPr>
        <w:t>时恢复咨询服务的，委托人应承担由此导</w:t>
      </w:r>
      <w:r>
        <w:rPr>
          <w:rFonts w:ascii="宋体" w:hAnsi="宋体" w:eastAsia="宋体" w:cs="宋体"/>
          <w:spacing w:val="-1"/>
          <w:sz w:val="24"/>
          <w:szCs w:val="24"/>
        </w:rPr>
        <w:t>致的咨询服务费用增加和（或）期限延误。</w:t>
      </w:r>
    </w:p>
    <w:p w14:paraId="0385215F">
      <w:pPr>
        <w:spacing w:before="2" w:line="308" w:lineRule="auto"/>
        <w:ind w:left="9" w:right="181" w:firstLine="445"/>
        <w:rPr>
          <w:rFonts w:ascii="宋体" w:hAnsi="宋体" w:eastAsia="宋体" w:cs="宋体"/>
          <w:sz w:val="24"/>
          <w:szCs w:val="24"/>
        </w:rPr>
      </w:pPr>
      <w:r>
        <w:rPr>
          <w:rFonts w:ascii="Times New Roman" w:hAnsi="Times New Roman" w:eastAsia="Times New Roman" w:cs="Times New Roman"/>
          <w:spacing w:val="-3"/>
          <w:sz w:val="24"/>
          <w:szCs w:val="24"/>
        </w:rPr>
        <w:t>5.5.3</w:t>
      </w:r>
      <w:r>
        <w:rPr>
          <w:rFonts w:ascii="Times New Roman" w:hAnsi="Times New Roman" w:eastAsia="Times New Roman" w:cs="Times New Roman"/>
          <w:spacing w:val="34"/>
          <w:w w:val="101"/>
          <w:sz w:val="24"/>
          <w:szCs w:val="24"/>
        </w:rPr>
        <w:t xml:space="preserve"> </w:t>
      </w:r>
      <w:r>
        <w:rPr>
          <w:rFonts w:ascii="宋体" w:hAnsi="宋体" w:eastAsia="宋体" w:cs="宋体"/>
          <w:spacing w:val="-3"/>
          <w:sz w:val="24"/>
          <w:szCs w:val="24"/>
        </w:rPr>
        <w:t>除因咨询人原因导致暂停咨询服务外，咨询人暂停咨询服务后恢复咨询服务所</w:t>
      </w:r>
      <w:r>
        <w:rPr>
          <w:rFonts w:ascii="宋体" w:hAnsi="宋体" w:eastAsia="宋体" w:cs="宋体"/>
          <w:spacing w:val="-1"/>
          <w:sz w:val="24"/>
          <w:szCs w:val="24"/>
        </w:rPr>
        <w:t>增加的咨询服务费用，委托人应当另行支付。</w:t>
      </w:r>
    </w:p>
    <w:p w14:paraId="02675256">
      <w:pPr>
        <w:pStyle w:val="3"/>
        <w:spacing w:before="256" w:line="221" w:lineRule="auto"/>
        <w:ind w:left="7"/>
        <w:outlineLvl w:val="1"/>
        <w:rPr>
          <w:sz w:val="24"/>
          <w:szCs w:val="24"/>
        </w:rPr>
      </w:pPr>
      <w:bookmarkStart w:id="243" w:name="bookmark108"/>
      <w:bookmarkEnd w:id="243"/>
      <w:bookmarkStart w:id="244" w:name="_Toc19550"/>
      <w:r>
        <w:rPr>
          <w:rFonts w:ascii="Times New Roman" w:hAnsi="Times New Roman" w:eastAsia="Times New Roman" w:cs="Times New Roman"/>
          <w:b/>
          <w:bCs/>
          <w:spacing w:val="-1"/>
          <w:sz w:val="24"/>
          <w:szCs w:val="24"/>
        </w:rPr>
        <w:t xml:space="preserve">6.  </w:t>
      </w:r>
      <w:r>
        <w:rPr>
          <w:b/>
          <w:bCs/>
          <w:spacing w:val="-1"/>
          <w:sz w:val="24"/>
          <w:szCs w:val="24"/>
        </w:rPr>
        <w:t>咨询服务成果文件的接收与审查</w:t>
      </w:r>
      <w:bookmarkEnd w:id="244"/>
    </w:p>
    <w:p w14:paraId="073A0EFF">
      <w:pPr>
        <w:spacing w:line="292" w:lineRule="auto"/>
        <w:rPr>
          <w:rFonts w:ascii="Arial"/>
          <w:sz w:val="21"/>
        </w:rPr>
      </w:pPr>
    </w:p>
    <w:p w14:paraId="62DF609B">
      <w:pPr>
        <w:pStyle w:val="3"/>
        <w:spacing w:before="79" w:line="221" w:lineRule="auto"/>
        <w:ind w:left="9"/>
        <w:outlineLvl w:val="2"/>
        <w:rPr>
          <w:sz w:val="24"/>
          <w:szCs w:val="24"/>
        </w:rPr>
      </w:pPr>
      <w:bookmarkStart w:id="245" w:name="_Toc31797"/>
      <w:r>
        <w:rPr>
          <w:rFonts w:ascii="Times New Roman" w:hAnsi="Times New Roman" w:eastAsia="Times New Roman" w:cs="Times New Roman"/>
          <w:spacing w:val="-1"/>
          <w:sz w:val="24"/>
          <w:szCs w:val="24"/>
        </w:rPr>
        <w:t xml:space="preserve">6.1  </w:t>
      </w:r>
      <w:r>
        <w:rPr>
          <w:spacing w:val="-1"/>
          <w:sz w:val="24"/>
          <w:szCs w:val="24"/>
        </w:rPr>
        <w:t>咨询服务成果文件接收</w:t>
      </w:r>
      <w:bookmarkEnd w:id="245"/>
    </w:p>
    <w:p w14:paraId="3F486835">
      <w:pPr>
        <w:spacing w:line="293" w:lineRule="auto"/>
        <w:rPr>
          <w:rFonts w:ascii="Arial"/>
          <w:sz w:val="21"/>
        </w:rPr>
      </w:pPr>
    </w:p>
    <w:p w14:paraId="63C7B8A7">
      <w:pPr>
        <w:spacing w:before="79" w:line="308" w:lineRule="auto"/>
        <w:ind w:left="7" w:right="237" w:firstLine="445"/>
        <w:rPr>
          <w:rFonts w:ascii="宋体" w:hAnsi="宋体" w:eastAsia="宋体" w:cs="宋体"/>
          <w:sz w:val="24"/>
          <w:szCs w:val="24"/>
        </w:rPr>
      </w:pPr>
      <w:r>
        <w:rPr>
          <w:rFonts w:ascii="Times New Roman" w:hAnsi="Times New Roman" w:eastAsia="Times New Roman" w:cs="Times New Roman"/>
          <w:spacing w:val="-3"/>
          <w:sz w:val="24"/>
          <w:szCs w:val="24"/>
        </w:rPr>
        <w:t xml:space="preserve">6.1.1 </w:t>
      </w:r>
      <w:r>
        <w:rPr>
          <w:rFonts w:ascii="宋体" w:hAnsi="宋体" w:eastAsia="宋体" w:cs="宋体"/>
          <w:spacing w:val="-3"/>
          <w:sz w:val="24"/>
          <w:szCs w:val="24"/>
        </w:rPr>
        <w:t>委托人应当及时接收咨询人提交的咨</w:t>
      </w:r>
      <w:r>
        <w:rPr>
          <w:rFonts w:ascii="宋体" w:hAnsi="宋体" w:eastAsia="宋体" w:cs="宋体"/>
          <w:spacing w:val="-4"/>
          <w:sz w:val="24"/>
          <w:szCs w:val="24"/>
        </w:rPr>
        <w:t>询服务成果文件。如无正当理由拒收的，</w:t>
      </w:r>
      <w:r>
        <w:rPr>
          <w:rFonts w:ascii="宋体" w:hAnsi="宋体" w:eastAsia="宋体" w:cs="宋体"/>
          <w:spacing w:val="-2"/>
          <w:sz w:val="24"/>
          <w:szCs w:val="24"/>
        </w:rPr>
        <w:t>视为委托人已经接收咨询服务成果文件。</w:t>
      </w:r>
    </w:p>
    <w:p w14:paraId="7890683E">
      <w:pPr>
        <w:spacing w:before="3" w:line="308" w:lineRule="auto"/>
        <w:ind w:left="8" w:right="181" w:firstLine="444"/>
        <w:rPr>
          <w:rFonts w:ascii="宋体" w:hAnsi="宋体" w:eastAsia="宋体" w:cs="宋体"/>
          <w:sz w:val="24"/>
          <w:szCs w:val="24"/>
        </w:rPr>
      </w:pPr>
      <w:r>
        <w:rPr>
          <w:rFonts w:ascii="Times New Roman" w:hAnsi="Times New Roman" w:eastAsia="Times New Roman" w:cs="Times New Roman"/>
          <w:spacing w:val="-2"/>
          <w:sz w:val="24"/>
          <w:szCs w:val="24"/>
        </w:rPr>
        <w:t xml:space="preserve">6.1.2 </w:t>
      </w:r>
      <w:r>
        <w:rPr>
          <w:rFonts w:ascii="宋体" w:hAnsi="宋体" w:eastAsia="宋体" w:cs="宋体"/>
          <w:spacing w:val="-2"/>
          <w:sz w:val="24"/>
          <w:szCs w:val="24"/>
        </w:rPr>
        <w:t>委托人接收咨询服务成果文件时，应向咨询人出具文件签收凭证。凭证内容包</w:t>
      </w:r>
      <w:r>
        <w:rPr>
          <w:rFonts w:ascii="宋体" w:hAnsi="宋体" w:eastAsia="宋体" w:cs="宋体"/>
          <w:spacing w:val="-1"/>
          <w:sz w:val="24"/>
          <w:szCs w:val="24"/>
        </w:rPr>
        <w:t>括文件名称、文件内容、文件形式、份数、提</w:t>
      </w:r>
      <w:r>
        <w:rPr>
          <w:rFonts w:ascii="宋体" w:hAnsi="宋体" w:eastAsia="宋体" w:cs="宋体"/>
          <w:spacing w:val="-2"/>
          <w:sz w:val="24"/>
          <w:szCs w:val="24"/>
        </w:rPr>
        <w:t>交和接收日期、提交人与接收人的亲笔签</w:t>
      </w:r>
      <w:r>
        <w:rPr>
          <w:rFonts w:ascii="宋体" w:hAnsi="宋体" w:eastAsia="宋体" w:cs="宋体"/>
          <w:spacing w:val="-4"/>
          <w:sz w:val="24"/>
          <w:szCs w:val="24"/>
        </w:rPr>
        <w:t>名等。</w:t>
      </w:r>
    </w:p>
    <w:p w14:paraId="0945BFB3">
      <w:pPr>
        <w:pStyle w:val="3"/>
        <w:spacing w:before="254" w:line="221" w:lineRule="auto"/>
        <w:ind w:left="9"/>
        <w:outlineLvl w:val="2"/>
        <w:rPr>
          <w:sz w:val="24"/>
          <w:szCs w:val="24"/>
        </w:rPr>
      </w:pPr>
      <w:bookmarkStart w:id="246" w:name="_Toc12585"/>
      <w:r>
        <w:rPr>
          <w:rFonts w:ascii="Times New Roman" w:hAnsi="Times New Roman" w:eastAsia="Times New Roman" w:cs="Times New Roman"/>
          <w:spacing w:val="-1"/>
          <w:sz w:val="24"/>
          <w:szCs w:val="24"/>
        </w:rPr>
        <w:t xml:space="preserve">6.2  </w:t>
      </w:r>
      <w:r>
        <w:rPr>
          <w:spacing w:val="-1"/>
          <w:sz w:val="24"/>
          <w:szCs w:val="24"/>
        </w:rPr>
        <w:t>委托人审查咨询服务成果文件</w:t>
      </w:r>
      <w:bookmarkEnd w:id="246"/>
    </w:p>
    <w:p w14:paraId="295D5016">
      <w:pPr>
        <w:spacing w:line="291" w:lineRule="auto"/>
        <w:rPr>
          <w:rFonts w:ascii="Arial"/>
          <w:sz w:val="21"/>
        </w:rPr>
      </w:pPr>
    </w:p>
    <w:p w14:paraId="3425B110">
      <w:pPr>
        <w:spacing w:before="79" w:line="308" w:lineRule="auto"/>
        <w:ind w:left="9" w:right="171" w:firstLine="443"/>
        <w:rPr>
          <w:rFonts w:ascii="宋体" w:hAnsi="宋体" w:eastAsia="宋体" w:cs="宋体"/>
          <w:sz w:val="24"/>
          <w:szCs w:val="24"/>
        </w:rPr>
      </w:pPr>
      <w:r>
        <w:rPr>
          <w:rFonts w:ascii="Times New Roman" w:hAnsi="Times New Roman" w:eastAsia="Times New Roman" w:cs="Times New Roman"/>
          <w:spacing w:val="-8"/>
          <w:sz w:val="24"/>
          <w:szCs w:val="24"/>
        </w:rPr>
        <w:t xml:space="preserve">6.2.1 </w:t>
      </w:r>
      <w:r>
        <w:rPr>
          <w:rFonts w:ascii="宋体" w:hAnsi="宋体" w:eastAsia="宋体" w:cs="宋体"/>
          <w:spacing w:val="-8"/>
          <w:sz w:val="24"/>
          <w:szCs w:val="24"/>
        </w:rPr>
        <w:t>委托人接收咨询服务成果文件之后，可以自行组织专家会进行审查，咨询人应当</w:t>
      </w:r>
      <w:r>
        <w:rPr>
          <w:rFonts w:ascii="宋体" w:hAnsi="宋体" w:eastAsia="宋体" w:cs="宋体"/>
          <w:spacing w:val="-1"/>
          <w:sz w:val="24"/>
          <w:szCs w:val="24"/>
        </w:rPr>
        <w:t>给予配合，审查标准应当符合法律、标准与规范、合同约定等。</w:t>
      </w:r>
      <w:r>
        <w:rPr>
          <w:rFonts w:ascii="宋体" w:hAnsi="宋体" w:eastAsia="宋体" w:cs="宋体"/>
          <w:spacing w:val="-2"/>
          <w:sz w:val="24"/>
          <w:szCs w:val="24"/>
        </w:rPr>
        <w:t>合同约定咨询服务成果</w:t>
      </w:r>
      <w:r>
        <w:rPr>
          <w:rFonts w:ascii="宋体" w:hAnsi="宋体" w:eastAsia="宋体" w:cs="宋体"/>
          <w:spacing w:val="-1"/>
          <w:sz w:val="24"/>
          <w:szCs w:val="24"/>
        </w:rPr>
        <w:t>文件由咨询人组织专家会进行审查的，委托人应当予以配合并参加审查。</w:t>
      </w:r>
    </w:p>
    <w:p w14:paraId="68F8E844">
      <w:pPr>
        <w:spacing w:before="3" w:line="307" w:lineRule="auto"/>
        <w:ind w:left="7" w:right="179" w:firstLine="445"/>
        <w:rPr>
          <w:rFonts w:ascii="宋体" w:hAnsi="宋体" w:eastAsia="宋体" w:cs="宋体"/>
          <w:sz w:val="24"/>
          <w:szCs w:val="24"/>
        </w:rPr>
      </w:pPr>
      <w:r>
        <w:rPr>
          <w:rFonts w:ascii="Times New Roman" w:hAnsi="Times New Roman" w:eastAsia="Times New Roman" w:cs="Times New Roman"/>
          <w:spacing w:val="-3"/>
          <w:sz w:val="24"/>
          <w:szCs w:val="24"/>
        </w:rPr>
        <w:t>6.2.2</w:t>
      </w:r>
      <w:r>
        <w:rPr>
          <w:rFonts w:ascii="Times New Roman" w:hAnsi="Times New Roman" w:eastAsia="Times New Roman" w:cs="Times New Roman"/>
          <w:spacing w:val="38"/>
          <w:sz w:val="24"/>
          <w:szCs w:val="24"/>
        </w:rPr>
        <w:t xml:space="preserve"> </w:t>
      </w:r>
      <w:r>
        <w:rPr>
          <w:rFonts w:ascii="宋体" w:hAnsi="宋体" w:eastAsia="宋体" w:cs="宋体"/>
          <w:spacing w:val="-3"/>
          <w:sz w:val="24"/>
          <w:szCs w:val="24"/>
        </w:rPr>
        <w:t>除专用合同条款另有约定外，委托人对于咨询服务成果文件的审查期限，自文</w:t>
      </w:r>
      <w:r>
        <w:rPr>
          <w:rFonts w:ascii="宋体" w:hAnsi="宋体" w:eastAsia="宋体" w:cs="宋体"/>
          <w:spacing w:val="-5"/>
          <w:sz w:val="24"/>
          <w:szCs w:val="24"/>
        </w:rPr>
        <w:t>件接收之日起不应超过</w:t>
      </w:r>
      <w:r>
        <w:rPr>
          <w:rFonts w:ascii="宋体" w:hAnsi="宋体" w:eastAsia="宋体" w:cs="宋体"/>
          <w:spacing w:val="-55"/>
          <w:sz w:val="24"/>
          <w:szCs w:val="24"/>
        </w:rPr>
        <w:t xml:space="preserve"> </w:t>
      </w:r>
      <w:r>
        <w:rPr>
          <w:rFonts w:ascii="Times New Roman" w:hAnsi="Times New Roman" w:eastAsia="Times New Roman" w:cs="Times New Roman"/>
          <w:spacing w:val="-5"/>
          <w:sz w:val="24"/>
          <w:szCs w:val="24"/>
        </w:rPr>
        <w:t>28</w:t>
      </w:r>
      <w:r>
        <w:rPr>
          <w:rFonts w:ascii="Times New Roman" w:hAnsi="Times New Roman" w:eastAsia="Times New Roman" w:cs="Times New Roman"/>
          <w:spacing w:val="17"/>
          <w:sz w:val="24"/>
          <w:szCs w:val="24"/>
        </w:rPr>
        <w:t xml:space="preserve"> </w:t>
      </w:r>
      <w:r>
        <w:rPr>
          <w:rFonts w:ascii="宋体" w:hAnsi="宋体" w:eastAsia="宋体" w:cs="宋体"/>
          <w:spacing w:val="-5"/>
          <w:sz w:val="24"/>
          <w:szCs w:val="24"/>
        </w:rPr>
        <w:t>天。委托人逾期未做出审查结论且未提出异议的，视为咨询人</w:t>
      </w:r>
      <w:r>
        <w:rPr>
          <w:rFonts w:ascii="宋体" w:hAnsi="宋体" w:eastAsia="宋体" w:cs="宋体"/>
          <w:spacing w:val="-4"/>
          <w:sz w:val="24"/>
          <w:szCs w:val="24"/>
        </w:rPr>
        <w:t>的咨询服务成果文件已经通过委托人审查。</w:t>
      </w:r>
    </w:p>
    <w:p w14:paraId="114D3C39">
      <w:pPr>
        <w:spacing w:before="3" w:line="308" w:lineRule="auto"/>
        <w:ind w:left="10" w:right="179" w:firstLine="443"/>
        <w:rPr>
          <w:rFonts w:ascii="宋体" w:hAnsi="宋体" w:eastAsia="宋体" w:cs="宋体"/>
          <w:sz w:val="24"/>
          <w:szCs w:val="24"/>
        </w:rPr>
      </w:pPr>
      <w:r>
        <w:rPr>
          <w:rFonts w:ascii="Times New Roman" w:hAnsi="Times New Roman" w:eastAsia="Times New Roman" w:cs="Times New Roman"/>
          <w:spacing w:val="-2"/>
          <w:sz w:val="24"/>
          <w:szCs w:val="24"/>
        </w:rPr>
        <w:t xml:space="preserve">6.2.3 </w:t>
      </w:r>
      <w:r>
        <w:rPr>
          <w:rFonts w:ascii="宋体" w:hAnsi="宋体" w:eastAsia="宋体" w:cs="宋体"/>
          <w:spacing w:val="-2"/>
          <w:sz w:val="24"/>
          <w:szCs w:val="24"/>
        </w:rPr>
        <w:t>委托人审查后不同意咨询服务成果文件的，应以书面形式通知咨询人，说明审查不通过的理由及其具体内容。咨询人应根据委托人的审查意见修改完善咨询服务成果</w:t>
      </w:r>
      <w:r>
        <w:rPr>
          <w:rFonts w:ascii="宋体" w:hAnsi="宋体" w:eastAsia="宋体" w:cs="宋体"/>
          <w:sz w:val="24"/>
          <w:szCs w:val="24"/>
        </w:rPr>
        <w:t>文件，并重新报送委托人审查，审查期限重新起算。</w:t>
      </w:r>
    </w:p>
    <w:p w14:paraId="2B2C2018">
      <w:pPr>
        <w:spacing w:line="253" w:lineRule="auto"/>
        <w:rPr>
          <w:rFonts w:hint="eastAsia" w:ascii="Arial" w:eastAsia="宋体"/>
          <w:sz w:val="21"/>
          <w:lang w:eastAsia="zh-CN"/>
        </w:rPr>
      </w:pPr>
      <w:r>
        <w:rPr>
          <w:rFonts w:hint="eastAsia" w:ascii="Arial" w:eastAsia="宋体"/>
          <w:sz w:val="21"/>
          <w:lang w:eastAsia="zh-CN"/>
        </w:rPr>
        <w:br w:type="page"/>
      </w:r>
    </w:p>
    <w:p w14:paraId="7D23D5F8">
      <w:pPr>
        <w:pStyle w:val="3"/>
        <w:spacing w:before="78" w:line="221" w:lineRule="auto"/>
        <w:ind w:left="9"/>
        <w:outlineLvl w:val="2"/>
        <w:rPr>
          <w:sz w:val="24"/>
          <w:szCs w:val="24"/>
        </w:rPr>
      </w:pPr>
      <w:bookmarkStart w:id="247" w:name="_Toc17491"/>
      <w:r>
        <w:rPr>
          <w:rFonts w:ascii="Times New Roman" w:hAnsi="Times New Roman" w:eastAsia="Times New Roman" w:cs="Times New Roman"/>
          <w:spacing w:val="-1"/>
          <w:sz w:val="24"/>
          <w:szCs w:val="24"/>
        </w:rPr>
        <w:t xml:space="preserve">6.3  </w:t>
      </w:r>
      <w:r>
        <w:rPr>
          <w:spacing w:val="-1"/>
          <w:sz w:val="24"/>
          <w:szCs w:val="24"/>
        </w:rPr>
        <w:t>审查机构审查咨询服务成果文件</w:t>
      </w:r>
      <w:bookmarkEnd w:id="247"/>
    </w:p>
    <w:p w14:paraId="4DF934A3">
      <w:pPr>
        <w:spacing w:line="295" w:lineRule="auto"/>
        <w:rPr>
          <w:rFonts w:ascii="Arial"/>
          <w:sz w:val="21"/>
        </w:rPr>
      </w:pPr>
    </w:p>
    <w:p w14:paraId="033E5F92">
      <w:pPr>
        <w:spacing w:before="78" w:line="307" w:lineRule="auto"/>
        <w:ind w:left="7" w:right="61" w:firstLine="445"/>
        <w:rPr>
          <w:rFonts w:ascii="宋体" w:hAnsi="宋体" w:eastAsia="宋体" w:cs="宋体"/>
          <w:sz w:val="24"/>
          <w:szCs w:val="24"/>
        </w:rPr>
      </w:pPr>
      <w:r>
        <w:rPr>
          <w:rFonts w:ascii="Times New Roman" w:hAnsi="Times New Roman" w:eastAsia="Times New Roman" w:cs="Times New Roman"/>
          <w:spacing w:val="-2"/>
          <w:sz w:val="24"/>
          <w:szCs w:val="24"/>
        </w:rPr>
        <w:t>6.3.1</w:t>
      </w:r>
      <w:r>
        <w:rPr>
          <w:rFonts w:ascii="Times New Roman" w:hAnsi="Times New Roman" w:eastAsia="Times New Roman" w:cs="Times New Roman"/>
          <w:spacing w:val="19"/>
          <w:sz w:val="24"/>
          <w:szCs w:val="24"/>
        </w:rPr>
        <w:t xml:space="preserve"> </w:t>
      </w:r>
      <w:r>
        <w:rPr>
          <w:rFonts w:ascii="宋体" w:hAnsi="宋体" w:eastAsia="宋体" w:cs="宋体"/>
          <w:spacing w:val="-2"/>
          <w:sz w:val="24"/>
          <w:szCs w:val="24"/>
        </w:rPr>
        <w:t>咨询服务成果文件须经政府有关</w:t>
      </w:r>
      <w:r>
        <w:rPr>
          <w:rFonts w:ascii="宋体" w:hAnsi="宋体" w:eastAsia="宋体" w:cs="宋体"/>
          <w:spacing w:val="-3"/>
          <w:sz w:val="24"/>
          <w:szCs w:val="24"/>
        </w:rPr>
        <w:t>部门审查或批准的，委托人应在自行审查通过</w:t>
      </w:r>
      <w:r>
        <w:rPr>
          <w:rFonts w:ascii="宋体" w:hAnsi="宋体" w:eastAsia="宋体" w:cs="宋体"/>
          <w:spacing w:val="-1"/>
          <w:sz w:val="24"/>
          <w:szCs w:val="24"/>
        </w:rPr>
        <w:t>后，按照有关主管部门要求，将咨询服务成果文件和</w:t>
      </w:r>
      <w:r>
        <w:rPr>
          <w:rFonts w:ascii="宋体" w:hAnsi="宋体" w:eastAsia="宋体" w:cs="宋体"/>
          <w:spacing w:val="-2"/>
          <w:sz w:val="24"/>
          <w:szCs w:val="24"/>
        </w:rPr>
        <w:t>相关资料报送审查机构进行审查。</w:t>
      </w:r>
      <w:r>
        <w:rPr>
          <w:rFonts w:ascii="宋体" w:hAnsi="宋体" w:eastAsia="宋体" w:cs="宋体"/>
          <w:spacing w:val="5"/>
          <w:sz w:val="24"/>
          <w:szCs w:val="24"/>
        </w:rPr>
        <w:t>委托人的审查和审查机构的审查不免除咨询人因为成果文件质量问题而应承担</w:t>
      </w:r>
      <w:r>
        <w:rPr>
          <w:rFonts w:ascii="宋体" w:hAnsi="宋体" w:eastAsia="宋体" w:cs="宋体"/>
          <w:spacing w:val="4"/>
          <w:sz w:val="24"/>
          <w:szCs w:val="24"/>
        </w:rPr>
        <w:t>的咨询</w:t>
      </w:r>
      <w:r>
        <w:rPr>
          <w:rFonts w:ascii="宋体" w:hAnsi="宋体" w:eastAsia="宋体" w:cs="宋体"/>
          <w:spacing w:val="-2"/>
          <w:sz w:val="24"/>
          <w:szCs w:val="24"/>
        </w:rPr>
        <w:t>服务责任。</w:t>
      </w:r>
    </w:p>
    <w:p w14:paraId="5167E53D">
      <w:pPr>
        <w:spacing w:before="2" w:line="307" w:lineRule="auto"/>
        <w:ind w:left="10" w:right="61" w:firstLine="443"/>
        <w:rPr>
          <w:rFonts w:ascii="宋体" w:hAnsi="宋体" w:eastAsia="宋体" w:cs="宋体"/>
          <w:sz w:val="24"/>
          <w:szCs w:val="24"/>
        </w:rPr>
      </w:pPr>
      <w:r>
        <w:rPr>
          <w:rFonts w:ascii="Times New Roman" w:hAnsi="Times New Roman" w:eastAsia="Times New Roman" w:cs="Times New Roman"/>
          <w:spacing w:val="-2"/>
          <w:sz w:val="24"/>
          <w:szCs w:val="24"/>
        </w:rPr>
        <w:t xml:space="preserve">6.3.2 </w:t>
      </w:r>
      <w:r>
        <w:rPr>
          <w:rFonts w:ascii="宋体" w:hAnsi="宋体" w:eastAsia="宋体" w:cs="宋体"/>
          <w:spacing w:val="-2"/>
          <w:sz w:val="24"/>
          <w:szCs w:val="24"/>
        </w:rPr>
        <w:t>对于审查机构的审查意见，如不需要修改委托人要求，应由咨询人按照审查意</w:t>
      </w:r>
      <w:r>
        <w:rPr>
          <w:rFonts w:ascii="宋体" w:hAnsi="宋体" w:eastAsia="宋体" w:cs="宋体"/>
          <w:spacing w:val="-1"/>
          <w:sz w:val="24"/>
          <w:szCs w:val="24"/>
        </w:rPr>
        <w:t>见修改完善咨询服务成果文件；如需修改委托</w:t>
      </w:r>
      <w:r>
        <w:rPr>
          <w:rFonts w:ascii="宋体" w:hAnsi="宋体" w:eastAsia="宋体" w:cs="宋体"/>
          <w:spacing w:val="-2"/>
          <w:sz w:val="24"/>
          <w:szCs w:val="24"/>
        </w:rPr>
        <w:t>人要求，则由委托人修改委托人要求后，</w:t>
      </w:r>
      <w:r>
        <w:rPr>
          <w:rFonts w:ascii="宋体" w:hAnsi="宋体" w:eastAsia="宋体" w:cs="宋体"/>
          <w:spacing w:val="-4"/>
          <w:sz w:val="24"/>
          <w:szCs w:val="24"/>
        </w:rPr>
        <w:t>再由咨询人根据新的委托人要求修改完善咨询服</w:t>
      </w:r>
      <w:r>
        <w:rPr>
          <w:rFonts w:ascii="宋体" w:hAnsi="宋体" w:eastAsia="宋体" w:cs="宋体"/>
          <w:spacing w:val="-5"/>
          <w:sz w:val="24"/>
          <w:szCs w:val="24"/>
        </w:rPr>
        <w:t>务成果文件。</w:t>
      </w:r>
    </w:p>
    <w:p w14:paraId="687FC2FC">
      <w:pPr>
        <w:spacing w:before="2" w:line="307" w:lineRule="auto"/>
        <w:ind w:left="8" w:right="63" w:firstLine="444"/>
        <w:rPr>
          <w:rFonts w:ascii="宋体" w:hAnsi="宋体" w:eastAsia="宋体" w:cs="宋体"/>
          <w:sz w:val="24"/>
          <w:szCs w:val="24"/>
        </w:rPr>
      </w:pPr>
      <w:r>
        <w:rPr>
          <w:rFonts w:ascii="Times New Roman" w:hAnsi="Times New Roman" w:eastAsia="Times New Roman" w:cs="Times New Roman"/>
          <w:spacing w:val="-3"/>
          <w:sz w:val="24"/>
          <w:szCs w:val="24"/>
        </w:rPr>
        <w:t>6.3.3</w:t>
      </w:r>
      <w:r>
        <w:rPr>
          <w:rFonts w:ascii="Times New Roman" w:hAnsi="Times New Roman" w:eastAsia="Times New Roman" w:cs="Times New Roman"/>
          <w:spacing w:val="36"/>
          <w:sz w:val="24"/>
          <w:szCs w:val="24"/>
        </w:rPr>
        <w:t xml:space="preserve"> </w:t>
      </w:r>
      <w:r>
        <w:rPr>
          <w:rFonts w:ascii="宋体" w:hAnsi="宋体" w:eastAsia="宋体" w:cs="宋体"/>
          <w:spacing w:val="-3"/>
          <w:sz w:val="24"/>
          <w:szCs w:val="24"/>
        </w:rPr>
        <w:t>因咨询人原因造成咨询服务成果文件未通过审查机构审查的，咨询人应当承担</w:t>
      </w:r>
      <w:r>
        <w:rPr>
          <w:rFonts w:ascii="宋体" w:hAnsi="宋体" w:eastAsia="宋体" w:cs="宋体"/>
          <w:spacing w:val="-1"/>
          <w:sz w:val="24"/>
          <w:szCs w:val="24"/>
        </w:rPr>
        <w:t>违约责任，采取补救措施直至通过审查机构的</w:t>
      </w:r>
      <w:r>
        <w:rPr>
          <w:rFonts w:ascii="宋体" w:hAnsi="宋体" w:eastAsia="宋体" w:cs="宋体"/>
          <w:spacing w:val="-2"/>
          <w:sz w:val="24"/>
          <w:szCs w:val="24"/>
        </w:rPr>
        <w:t>审查，并自行承担由此导致的咨询服务费</w:t>
      </w:r>
      <w:r>
        <w:rPr>
          <w:rFonts w:ascii="宋体" w:hAnsi="宋体" w:eastAsia="宋体" w:cs="宋体"/>
          <w:spacing w:val="-1"/>
          <w:sz w:val="24"/>
          <w:szCs w:val="24"/>
        </w:rPr>
        <w:t>用增加和（或）期限延误。</w:t>
      </w:r>
    </w:p>
    <w:p w14:paraId="416337D9">
      <w:pPr>
        <w:spacing w:line="310" w:lineRule="auto"/>
        <w:ind w:left="8" w:right="64" w:firstLine="444"/>
        <w:rPr>
          <w:rFonts w:ascii="宋体" w:hAnsi="宋体" w:eastAsia="宋体" w:cs="宋体"/>
          <w:sz w:val="24"/>
          <w:szCs w:val="24"/>
        </w:rPr>
      </w:pPr>
      <w:r>
        <w:rPr>
          <w:rFonts w:ascii="Times New Roman" w:hAnsi="Times New Roman" w:eastAsia="Times New Roman" w:cs="Times New Roman"/>
          <w:spacing w:val="1"/>
          <w:sz w:val="24"/>
          <w:szCs w:val="24"/>
        </w:rPr>
        <w:t xml:space="preserve">6.3.4  </w:t>
      </w:r>
      <w:r>
        <w:rPr>
          <w:rFonts w:ascii="宋体" w:hAnsi="宋体" w:eastAsia="宋体" w:cs="宋体"/>
          <w:spacing w:val="1"/>
          <w:sz w:val="24"/>
          <w:szCs w:val="24"/>
        </w:rPr>
        <w:t>除专用合同条款另有约定外，审查机构对于咨询服务成果文件的审查，</w:t>
      </w:r>
      <w:r>
        <w:rPr>
          <w:rFonts w:ascii="宋体" w:hAnsi="宋体" w:eastAsia="宋体" w:cs="宋体"/>
          <w:spacing w:val="-62"/>
          <w:sz w:val="24"/>
          <w:szCs w:val="24"/>
        </w:rPr>
        <w:t xml:space="preserve"> </w:t>
      </w:r>
      <w:r>
        <w:rPr>
          <w:rFonts w:ascii="宋体" w:hAnsi="宋体" w:eastAsia="宋体" w:cs="宋体"/>
          <w:spacing w:val="1"/>
          <w:sz w:val="24"/>
          <w:szCs w:val="24"/>
        </w:rPr>
        <w:t>自委</w:t>
      </w:r>
      <w:r>
        <w:rPr>
          <w:rFonts w:ascii="宋体" w:hAnsi="宋体" w:eastAsia="宋体" w:cs="宋体"/>
          <w:spacing w:val="-1"/>
          <w:sz w:val="24"/>
          <w:szCs w:val="24"/>
        </w:rPr>
        <w:t>托人将成果文件送达审查机构起不超过</w:t>
      </w:r>
      <w:r>
        <w:rPr>
          <w:rFonts w:ascii="宋体" w:hAnsi="宋体" w:eastAsia="宋体" w:cs="宋体"/>
          <w:spacing w:val="-39"/>
          <w:sz w:val="24"/>
          <w:szCs w:val="24"/>
        </w:rPr>
        <w:t xml:space="preserve"> </w:t>
      </w:r>
      <w:r>
        <w:rPr>
          <w:rFonts w:ascii="Times New Roman" w:hAnsi="Times New Roman" w:eastAsia="Times New Roman" w:cs="Times New Roman"/>
          <w:spacing w:val="-1"/>
          <w:sz w:val="24"/>
          <w:szCs w:val="24"/>
        </w:rPr>
        <w:t xml:space="preserve">56 </w:t>
      </w:r>
      <w:r>
        <w:rPr>
          <w:rFonts w:ascii="宋体" w:hAnsi="宋体" w:eastAsia="宋体" w:cs="宋体"/>
          <w:spacing w:val="-1"/>
          <w:sz w:val="24"/>
          <w:szCs w:val="24"/>
        </w:rPr>
        <w:t>天，否则视为委托人违约。</w:t>
      </w:r>
    </w:p>
    <w:p w14:paraId="707AA563">
      <w:pPr>
        <w:pStyle w:val="3"/>
        <w:spacing w:before="219" w:line="222" w:lineRule="auto"/>
        <w:ind w:left="8"/>
        <w:outlineLvl w:val="1"/>
        <w:rPr>
          <w:sz w:val="28"/>
          <w:szCs w:val="28"/>
        </w:rPr>
      </w:pPr>
      <w:bookmarkStart w:id="248" w:name="bookmark109"/>
      <w:bookmarkEnd w:id="248"/>
      <w:bookmarkStart w:id="249" w:name="_Toc13942"/>
      <w:r>
        <w:rPr>
          <w:rFonts w:ascii="Times New Roman" w:hAnsi="Times New Roman" w:eastAsia="Times New Roman" w:cs="Times New Roman"/>
          <w:b/>
          <w:bCs/>
          <w:spacing w:val="-1"/>
          <w:sz w:val="28"/>
          <w:szCs w:val="28"/>
        </w:rPr>
        <w:t xml:space="preserve">7.  </w:t>
      </w:r>
      <w:r>
        <w:rPr>
          <w:b/>
          <w:bCs/>
          <w:spacing w:val="-1"/>
          <w:sz w:val="28"/>
          <w:szCs w:val="28"/>
        </w:rPr>
        <w:t>咨询服务责任与保险</w:t>
      </w:r>
      <w:bookmarkEnd w:id="249"/>
    </w:p>
    <w:p w14:paraId="2ED3AA97">
      <w:pPr>
        <w:spacing w:line="279" w:lineRule="auto"/>
        <w:rPr>
          <w:rFonts w:ascii="Arial"/>
          <w:sz w:val="21"/>
        </w:rPr>
      </w:pPr>
    </w:p>
    <w:p w14:paraId="76235133">
      <w:pPr>
        <w:pStyle w:val="3"/>
        <w:spacing w:before="78" w:line="221" w:lineRule="auto"/>
        <w:ind w:left="7"/>
        <w:outlineLvl w:val="2"/>
        <w:rPr>
          <w:sz w:val="24"/>
          <w:szCs w:val="24"/>
        </w:rPr>
      </w:pPr>
      <w:bookmarkStart w:id="250" w:name="_Toc22550"/>
      <w:r>
        <w:rPr>
          <w:rFonts w:ascii="Times New Roman" w:hAnsi="Times New Roman" w:eastAsia="Times New Roman" w:cs="Times New Roman"/>
          <w:spacing w:val="-1"/>
          <w:sz w:val="24"/>
          <w:szCs w:val="24"/>
        </w:rPr>
        <w:t xml:space="preserve">7.1  </w:t>
      </w:r>
      <w:r>
        <w:rPr>
          <w:spacing w:val="-1"/>
          <w:sz w:val="24"/>
          <w:szCs w:val="24"/>
        </w:rPr>
        <w:t>咨询服务工作质量责任</w:t>
      </w:r>
      <w:bookmarkEnd w:id="250"/>
    </w:p>
    <w:p w14:paraId="51AAF5BE">
      <w:pPr>
        <w:spacing w:line="293" w:lineRule="auto"/>
        <w:rPr>
          <w:rFonts w:ascii="Arial"/>
          <w:sz w:val="21"/>
        </w:rPr>
      </w:pPr>
    </w:p>
    <w:p w14:paraId="70680B67">
      <w:pPr>
        <w:spacing w:before="79" w:line="219" w:lineRule="auto"/>
        <w:jc w:val="right"/>
        <w:rPr>
          <w:rFonts w:ascii="宋体" w:hAnsi="宋体" w:eastAsia="宋体" w:cs="宋体"/>
          <w:sz w:val="24"/>
          <w:szCs w:val="24"/>
        </w:rPr>
      </w:pPr>
      <w:r>
        <w:rPr>
          <w:rFonts w:ascii="Times New Roman" w:hAnsi="Times New Roman" w:eastAsia="Times New Roman" w:cs="Times New Roman"/>
          <w:spacing w:val="-2"/>
          <w:sz w:val="24"/>
          <w:szCs w:val="24"/>
        </w:rPr>
        <w:t>7.1.1</w:t>
      </w:r>
      <w:r>
        <w:rPr>
          <w:rFonts w:ascii="Times New Roman" w:hAnsi="Times New Roman" w:eastAsia="Times New Roman" w:cs="Times New Roman"/>
          <w:spacing w:val="28"/>
          <w:sz w:val="24"/>
          <w:szCs w:val="24"/>
        </w:rPr>
        <w:t xml:space="preserve"> </w:t>
      </w:r>
      <w:r>
        <w:rPr>
          <w:rFonts w:ascii="宋体" w:hAnsi="宋体" w:eastAsia="宋体" w:cs="宋体"/>
          <w:spacing w:val="-2"/>
          <w:sz w:val="24"/>
          <w:szCs w:val="24"/>
        </w:rPr>
        <w:t>咨询服务工作质量应满足法律规定、标准与规范、合同约定和委托人要求等。</w:t>
      </w:r>
    </w:p>
    <w:p w14:paraId="3BFC7736">
      <w:pPr>
        <w:spacing w:before="114" w:line="308" w:lineRule="auto"/>
        <w:ind w:left="9" w:right="66" w:firstLine="442"/>
        <w:rPr>
          <w:rFonts w:ascii="宋体" w:hAnsi="宋体" w:eastAsia="宋体" w:cs="宋体"/>
          <w:sz w:val="24"/>
          <w:szCs w:val="24"/>
        </w:rPr>
      </w:pPr>
      <w:r>
        <w:rPr>
          <w:rFonts w:ascii="Times New Roman" w:hAnsi="Times New Roman" w:eastAsia="Times New Roman" w:cs="Times New Roman"/>
          <w:spacing w:val="-3"/>
          <w:sz w:val="24"/>
          <w:szCs w:val="24"/>
        </w:rPr>
        <w:t>7.1.2</w:t>
      </w:r>
      <w:r>
        <w:rPr>
          <w:rFonts w:ascii="Times New Roman" w:hAnsi="Times New Roman" w:eastAsia="Times New Roman" w:cs="Times New Roman"/>
          <w:spacing w:val="35"/>
          <w:sz w:val="24"/>
          <w:szCs w:val="24"/>
        </w:rPr>
        <w:t xml:space="preserve"> </w:t>
      </w:r>
      <w:r>
        <w:rPr>
          <w:rFonts w:ascii="宋体" w:hAnsi="宋体" w:eastAsia="宋体" w:cs="宋体"/>
          <w:spacing w:val="-3"/>
          <w:sz w:val="24"/>
          <w:szCs w:val="24"/>
        </w:rPr>
        <w:t>咨询人应做好咨询服务的质量与技术管理工作，加强咨询服务全过程的质量控</w:t>
      </w:r>
      <w:r>
        <w:rPr>
          <w:rFonts w:ascii="宋体" w:hAnsi="宋体" w:eastAsia="宋体" w:cs="宋体"/>
          <w:spacing w:val="-2"/>
          <w:sz w:val="24"/>
          <w:szCs w:val="24"/>
        </w:rPr>
        <w:t>制，建立完整的咨询服务成果文件的编制、复核、审核、会签和批准制度，明确各阶段</w:t>
      </w:r>
      <w:r>
        <w:rPr>
          <w:rFonts w:ascii="宋体" w:hAnsi="宋体" w:eastAsia="宋体" w:cs="宋体"/>
          <w:spacing w:val="-3"/>
          <w:sz w:val="24"/>
          <w:szCs w:val="24"/>
        </w:rPr>
        <w:t>的责任人。</w:t>
      </w:r>
    </w:p>
    <w:p w14:paraId="2E7A249A">
      <w:pPr>
        <w:spacing w:before="1" w:line="307" w:lineRule="auto"/>
        <w:ind w:left="10" w:firstLine="441"/>
        <w:rPr>
          <w:rFonts w:ascii="宋体" w:hAnsi="宋体" w:eastAsia="宋体" w:cs="宋体"/>
          <w:sz w:val="24"/>
          <w:szCs w:val="24"/>
        </w:rPr>
      </w:pPr>
      <w:r>
        <w:rPr>
          <w:rFonts w:ascii="Times New Roman" w:hAnsi="Times New Roman" w:eastAsia="Times New Roman" w:cs="Times New Roman"/>
          <w:spacing w:val="-7"/>
          <w:sz w:val="24"/>
          <w:szCs w:val="24"/>
        </w:rPr>
        <w:t>7.1.3</w:t>
      </w:r>
      <w:r>
        <w:rPr>
          <w:rFonts w:ascii="Times New Roman" w:hAnsi="Times New Roman" w:eastAsia="Times New Roman" w:cs="Times New Roman"/>
          <w:spacing w:val="24"/>
          <w:sz w:val="24"/>
          <w:szCs w:val="24"/>
        </w:rPr>
        <w:t xml:space="preserve"> </w:t>
      </w:r>
      <w:r>
        <w:rPr>
          <w:rFonts w:ascii="宋体" w:hAnsi="宋体" w:eastAsia="宋体" w:cs="宋体"/>
          <w:spacing w:val="-7"/>
          <w:sz w:val="24"/>
          <w:szCs w:val="24"/>
        </w:rPr>
        <w:t>咨询人应按合同约定对咨询服务进行全过程的质量检查和检验，并作详细记录，</w:t>
      </w:r>
      <w:r>
        <w:rPr>
          <w:rFonts w:ascii="宋体" w:hAnsi="宋体" w:eastAsia="宋体" w:cs="宋体"/>
          <w:spacing w:val="-1"/>
          <w:sz w:val="24"/>
          <w:szCs w:val="24"/>
        </w:rPr>
        <w:t>编制咨询服务工作质量报表，报送委托人审查。</w:t>
      </w:r>
    </w:p>
    <w:p w14:paraId="59F0BA43">
      <w:pPr>
        <w:spacing w:before="4" w:line="308" w:lineRule="auto"/>
        <w:ind w:left="8" w:right="61" w:firstLine="443"/>
        <w:rPr>
          <w:rFonts w:ascii="宋体" w:hAnsi="宋体" w:eastAsia="宋体" w:cs="宋体"/>
          <w:sz w:val="24"/>
          <w:szCs w:val="24"/>
        </w:rPr>
      </w:pPr>
      <w:r>
        <w:rPr>
          <w:rFonts w:ascii="Times New Roman" w:hAnsi="Times New Roman" w:eastAsia="Times New Roman" w:cs="Times New Roman"/>
          <w:spacing w:val="-2"/>
          <w:sz w:val="24"/>
          <w:szCs w:val="24"/>
        </w:rPr>
        <w:t xml:space="preserve">7.1.4 </w:t>
      </w:r>
      <w:r>
        <w:rPr>
          <w:rFonts w:ascii="宋体" w:hAnsi="宋体" w:eastAsia="宋体" w:cs="宋体"/>
          <w:spacing w:val="-2"/>
          <w:sz w:val="24"/>
          <w:szCs w:val="24"/>
        </w:rPr>
        <w:t>委托人有权对咨询服务工作质量进行检查和审核。咨询人应为委托人的检查和检验提供方便，包括委托人到咨询服务场地或合同约定的其他地方进行察看，查阅、审</w:t>
      </w:r>
      <w:r>
        <w:rPr>
          <w:rFonts w:ascii="宋体" w:hAnsi="宋体" w:eastAsia="宋体" w:cs="宋体"/>
          <w:spacing w:val="-1"/>
          <w:sz w:val="24"/>
          <w:szCs w:val="24"/>
        </w:rPr>
        <w:t>核咨询服务的原始记录和其他文件。委托人的</w:t>
      </w:r>
      <w:r>
        <w:rPr>
          <w:rFonts w:ascii="宋体" w:hAnsi="宋体" w:eastAsia="宋体" w:cs="宋体"/>
          <w:spacing w:val="-2"/>
          <w:sz w:val="24"/>
          <w:szCs w:val="24"/>
        </w:rPr>
        <w:t>检查和审核，不免除咨询人按合同约定应负的责任。</w:t>
      </w:r>
    </w:p>
    <w:p w14:paraId="0C35363F">
      <w:pPr>
        <w:pStyle w:val="3"/>
        <w:spacing w:before="254" w:line="221" w:lineRule="auto"/>
        <w:ind w:left="7"/>
        <w:outlineLvl w:val="2"/>
        <w:rPr>
          <w:sz w:val="24"/>
          <w:szCs w:val="24"/>
        </w:rPr>
      </w:pPr>
      <w:bookmarkStart w:id="251" w:name="_Toc23113"/>
      <w:r>
        <w:rPr>
          <w:rFonts w:ascii="Times New Roman" w:hAnsi="Times New Roman" w:eastAsia="Times New Roman" w:cs="Times New Roman"/>
          <w:spacing w:val="-1"/>
          <w:sz w:val="24"/>
          <w:szCs w:val="24"/>
        </w:rPr>
        <w:t xml:space="preserve">7.2  </w:t>
      </w:r>
      <w:r>
        <w:rPr>
          <w:spacing w:val="-1"/>
          <w:sz w:val="24"/>
          <w:szCs w:val="24"/>
        </w:rPr>
        <w:t>咨询服务成果文件错误责任</w:t>
      </w:r>
      <w:bookmarkEnd w:id="251"/>
    </w:p>
    <w:p w14:paraId="331A246B">
      <w:pPr>
        <w:spacing w:line="291" w:lineRule="auto"/>
        <w:rPr>
          <w:rFonts w:ascii="Arial"/>
          <w:sz w:val="21"/>
        </w:rPr>
      </w:pPr>
    </w:p>
    <w:p w14:paraId="78DA4086">
      <w:pPr>
        <w:spacing w:before="79" w:line="309" w:lineRule="auto"/>
        <w:ind w:left="8" w:right="61" w:firstLine="443"/>
        <w:jc w:val="both"/>
        <w:rPr>
          <w:rFonts w:ascii="宋体" w:hAnsi="宋体" w:eastAsia="宋体" w:cs="宋体"/>
          <w:sz w:val="24"/>
          <w:szCs w:val="24"/>
        </w:rPr>
      </w:pPr>
      <w:r>
        <w:rPr>
          <w:rFonts w:ascii="Times New Roman" w:hAnsi="Times New Roman" w:eastAsia="Times New Roman" w:cs="Times New Roman"/>
          <w:spacing w:val="-2"/>
          <w:sz w:val="24"/>
          <w:szCs w:val="24"/>
        </w:rPr>
        <w:t>7.2.1</w:t>
      </w:r>
      <w:r>
        <w:rPr>
          <w:rFonts w:ascii="Times New Roman" w:hAnsi="Times New Roman" w:eastAsia="Times New Roman" w:cs="Times New Roman"/>
          <w:spacing w:val="18"/>
          <w:w w:val="101"/>
          <w:sz w:val="24"/>
          <w:szCs w:val="24"/>
        </w:rPr>
        <w:t xml:space="preserve"> </w:t>
      </w:r>
      <w:r>
        <w:rPr>
          <w:rFonts w:ascii="宋体" w:hAnsi="宋体" w:eastAsia="宋体" w:cs="宋体"/>
          <w:spacing w:val="-2"/>
          <w:sz w:val="24"/>
          <w:szCs w:val="24"/>
        </w:rPr>
        <w:t>咨询服务成果文件存在错误、遗漏、</w:t>
      </w:r>
      <w:r>
        <w:rPr>
          <w:rFonts w:ascii="宋体" w:hAnsi="宋体" w:eastAsia="宋体" w:cs="宋体"/>
          <w:spacing w:val="-3"/>
          <w:sz w:val="24"/>
          <w:szCs w:val="24"/>
        </w:rPr>
        <w:t>含混、矛盾、不充分之处或其他缺陷，无</w:t>
      </w:r>
      <w:r>
        <w:rPr>
          <w:rFonts w:ascii="宋体" w:hAnsi="宋体" w:eastAsia="宋体" w:cs="宋体"/>
          <w:spacing w:val="-1"/>
          <w:sz w:val="24"/>
          <w:szCs w:val="24"/>
        </w:rPr>
        <w:t>论咨询服务成果文件是否通过了委托人审查或审查</w:t>
      </w:r>
      <w:r>
        <w:rPr>
          <w:rFonts w:ascii="宋体" w:hAnsi="宋体" w:eastAsia="宋体" w:cs="宋体"/>
          <w:spacing w:val="-2"/>
          <w:sz w:val="24"/>
          <w:szCs w:val="24"/>
        </w:rPr>
        <w:t>机构审查，咨询人均应自费对前述问</w:t>
      </w:r>
      <w:r>
        <w:rPr>
          <w:rFonts w:ascii="宋体" w:hAnsi="宋体" w:eastAsia="宋体" w:cs="宋体"/>
          <w:spacing w:val="-1"/>
          <w:sz w:val="24"/>
          <w:szCs w:val="24"/>
        </w:rPr>
        <w:t>题带来的缺陷和项目问题进行改正，并承担</w:t>
      </w:r>
      <w:r>
        <w:rPr>
          <w:rFonts w:ascii="宋体" w:hAnsi="宋体" w:eastAsia="宋体" w:cs="宋体"/>
          <w:spacing w:val="-2"/>
          <w:sz w:val="24"/>
          <w:szCs w:val="24"/>
        </w:rPr>
        <w:t>咨询服务期限延误风险，但因委托人提供的</w:t>
      </w:r>
      <w:r>
        <w:rPr>
          <w:rFonts w:ascii="宋体" w:hAnsi="宋体" w:eastAsia="宋体" w:cs="宋体"/>
          <w:spacing w:val="-1"/>
          <w:sz w:val="24"/>
          <w:szCs w:val="24"/>
        </w:rPr>
        <w:t>资料错误导致的除外。</w:t>
      </w:r>
    </w:p>
    <w:p w14:paraId="079F43E6">
      <w:pPr>
        <w:spacing w:line="255" w:lineRule="auto"/>
        <w:rPr>
          <w:rFonts w:hint="eastAsia" w:ascii="Arial" w:eastAsia="宋体"/>
          <w:sz w:val="21"/>
          <w:lang w:eastAsia="zh-CN"/>
        </w:rPr>
      </w:pPr>
      <w:r>
        <w:rPr>
          <w:rFonts w:hint="eastAsia" w:ascii="Arial" w:eastAsia="宋体"/>
          <w:sz w:val="21"/>
          <w:lang w:eastAsia="zh-CN"/>
        </w:rPr>
        <w:br w:type="page"/>
      </w:r>
    </w:p>
    <w:p w14:paraId="7CD47887">
      <w:pPr>
        <w:spacing w:before="78" w:line="307" w:lineRule="auto"/>
        <w:ind w:left="10" w:right="77" w:firstLine="441"/>
        <w:rPr>
          <w:rFonts w:ascii="宋体" w:hAnsi="宋体" w:eastAsia="宋体" w:cs="宋体"/>
          <w:sz w:val="24"/>
          <w:szCs w:val="24"/>
        </w:rPr>
      </w:pPr>
      <w:r>
        <w:rPr>
          <w:rFonts w:ascii="Times New Roman" w:hAnsi="Times New Roman" w:eastAsia="Times New Roman" w:cs="Times New Roman"/>
          <w:spacing w:val="-3"/>
          <w:sz w:val="24"/>
          <w:szCs w:val="24"/>
        </w:rPr>
        <w:t>7.2.2</w:t>
      </w:r>
      <w:r>
        <w:rPr>
          <w:rFonts w:ascii="Times New Roman" w:hAnsi="Times New Roman" w:eastAsia="Times New Roman" w:cs="Times New Roman"/>
          <w:spacing w:val="39"/>
          <w:w w:val="101"/>
          <w:sz w:val="24"/>
          <w:szCs w:val="24"/>
        </w:rPr>
        <w:t xml:space="preserve"> </w:t>
      </w:r>
      <w:r>
        <w:rPr>
          <w:rFonts w:ascii="宋体" w:hAnsi="宋体" w:eastAsia="宋体" w:cs="宋体"/>
          <w:spacing w:val="-3"/>
          <w:sz w:val="24"/>
          <w:szCs w:val="24"/>
        </w:rPr>
        <w:t>因咨询人原因造成咨询服务成果文件不合格的，委托人有权要求咨询人采取补</w:t>
      </w:r>
      <w:r>
        <w:rPr>
          <w:rFonts w:ascii="宋体" w:hAnsi="宋体" w:eastAsia="宋体" w:cs="宋体"/>
          <w:spacing w:val="-2"/>
          <w:sz w:val="24"/>
          <w:szCs w:val="24"/>
        </w:rPr>
        <w:t>救措施，直至达到合同要求的质量标准，并要求咨询人按第</w:t>
      </w:r>
      <w:r>
        <w:rPr>
          <w:rFonts w:ascii="宋体" w:hAnsi="宋体" w:eastAsia="宋体" w:cs="宋体"/>
          <w:spacing w:val="-19"/>
          <w:sz w:val="24"/>
          <w:szCs w:val="24"/>
        </w:rPr>
        <w:t xml:space="preserve"> </w:t>
      </w:r>
      <w:r>
        <w:rPr>
          <w:rFonts w:ascii="Times New Roman" w:hAnsi="Times New Roman" w:eastAsia="Times New Roman" w:cs="Times New Roman"/>
          <w:spacing w:val="-2"/>
          <w:sz w:val="24"/>
          <w:szCs w:val="24"/>
        </w:rPr>
        <w:t xml:space="preserve">12.1 </w:t>
      </w:r>
      <w:r>
        <w:rPr>
          <w:rFonts w:ascii="宋体" w:hAnsi="宋体" w:eastAsia="宋体" w:cs="宋体"/>
          <w:spacing w:val="-2"/>
          <w:sz w:val="24"/>
          <w:szCs w:val="24"/>
        </w:rPr>
        <w:t>款的约定承担责任。</w:t>
      </w:r>
    </w:p>
    <w:p w14:paraId="20E531B3">
      <w:pPr>
        <w:spacing w:before="2" w:line="307" w:lineRule="auto"/>
        <w:ind w:left="10" w:right="77" w:firstLine="441"/>
        <w:rPr>
          <w:rFonts w:ascii="宋体" w:hAnsi="宋体" w:eastAsia="宋体" w:cs="宋体"/>
          <w:sz w:val="24"/>
          <w:szCs w:val="24"/>
        </w:rPr>
      </w:pPr>
      <w:r>
        <w:rPr>
          <w:rFonts w:ascii="Times New Roman" w:hAnsi="Times New Roman" w:eastAsia="Times New Roman" w:cs="Times New Roman"/>
          <w:spacing w:val="-3"/>
          <w:sz w:val="24"/>
          <w:szCs w:val="24"/>
        </w:rPr>
        <w:t>7.2.3</w:t>
      </w:r>
      <w:r>
        <w:rPr>
          <w:rFonts w:ascii="Times New Roman" w:hAnsi="Times New Roman" w:eastAsia="Times New Roman" w:cs="Times New Roman"/>
          <w:spacing w:val="39"/>
          <w:w w:val="101"/>
          <w:sz w:val="24"/>
          <w:szCs w:val="24"/>
        </w:rPr>
        <w:t xml:space="preserve"> </w:t>
      </w:r>
      <w:r>
        <w:rPr>
          <w:rFonts w:ascii="宋体" w:hAnsi="宋体" w:eastAsia="宋体" w:cs="宋体"/>
          <w:spacing w:val="-3"/>
          <w:sz w:val="24"/>
          <w:szCs w:val="24"/>
        </w:rPr>
        <w:t>因委托人原因造成咨询服务成果文件不合格的，咨询人应当采取补救措施，直</w:t>
      </w:r>
      <w:r>
        <w:rPr>
          <w:rFonts w:ascii="宋体" w:hAnsi="宋体" w:eastAsia="宋体" w:cs="宋体"/>
          <w:spacing w:val="-2"/>
          <w:sz w:val="24"/>
          <w:szCs w:val="24"/>
        </w:rPr>
        <w:t>至达到合同要求的质量标准，由此造成的咨询服务费用增加和（或）咨询服务期限延误由委托人承担。</w:t>
      </w:r>
    </w:p>
    <w:p w14:paraId="59F99058">
      <w:pPr>
        <w:spacing w:before="2" w:line="307" w:lineRule="auto"/>
        <w:ind w:left="8" w:right="80" w:firstLine="443"/>
        <w:rPr>
          <w:rFonts w:ascii="宋体" w:hAnsi="宋体" w:eastAsia="宋体" w:cs="宋体"/>
          <w:sz w:val="24"/>
          <w:szCs w:val="24"/>
        </w:rPr>
      </w:pPr>
      <w:r>
        <w:rPr>
          <w:rFonts w:ascii="Times New Roman" w:hAnsi="Times New Roman" w:eastAsia="Times New Roman" w:cs="Times New Roman"/>
          <w:spacing w:val="2"/>
          <w:sz w:val="24"/>
          <w:szCs w:val="24"/>
        </w:rPr>
        <w:t xml:space="preserve">7.2.4  </w:t>
      </w:r>
      <w:r>
        <w:rPr>
          <w:rFonts w:ascii="宋体" w:hAnsi="宋体" w:eastAsia="宋体" w:cs="宋体"/>
          <w:spacing w:val="2"/>
          <w:sz w:val="24"/>
          <w:szCs w:val="24"/>
        </w:rPr>
        <w:t>咨询人在履行合同约定的勘察、设计与监理职责过程中，发生除不可抗力之</w:t>
      </w:r>
      <w:r>
        <w:rPr>
          <w:rFonts w:ascii="宋体" w:hAnsi="宋体" w:eastAsia="宋体" w:cs="宋体"/>
          <w:spacing w:val="-1"/>
          <w:sz w:val="24"/>
          <w:szCs w:val="24"/>
        </w:rPr>
        <w:t>外的施工承包合同变更、索赔时，应认真研究</w:t>
      </w:r>
      <w:r>
        <w:rPr>
          <w:rFonts w:ascii="宋体" w:hAnsi="宋体" w:eastAsia="宋体" w:cs="宋体"/>
          <w:spacing w:val="-2"/>
          <w:sz w:val="24"/>
          <w:szCs w:val="24"/>
        </w:rPr>
        <w:t>审查变更、索赔的要求，同时检查核实设</w:t>
      </w:r>
      <w:r>
        <w:rPr>
          <w:rFonts w:ascii="宋体" w:hAnsi="宋体" w:eastAsia="宋体" w:cs="宋体"/>
          <w:spacing w:val="-1"/>
          <w:sz w:val="24"/>
          <w:szCs w:val="24"/>
        </w:rPr>
        <w:t>计图纸，当变更、索赔是由于下列原因引起时，属咨询人违约：</w:t>
      </w:r>
    </w:p>
    <w:p w14:paraId="5C4443A3">
      <w:pPr>
        <w:spacing w:before="1" w:line="220" w:lineRule="auto"/>
        <w:ind w:left="463"/>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w:t>
      </w:r>
      <w:r>
        <w:rPr>
          <w:rFonts w:ascii="宋体" w:hAnsi="宋体" w:eastAsia="宋体" w:cs="宋体"/>
          <w:spacing w:val="-3"/>
          <w:sz w:val="24"/>
          <w:szCs w:val="24"/>
        </w:rPr>
        <w:t>）设计图纸错误；</w:t>
      </w:r>
    </w:p>
    <w:p w14:paraId="4D5F9A8B">
      <w:pPr>
        <w:spacing w:before="114"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）勘察工作深度未达到国家或行业标准规范的要求，导致设计不当；</w:t>
      </w:r>
    </w:p>
    <w:p w14:paraId="00BE4977">
      <w:pPr>
        <w:spacing w:before="113" w:line="219" w:lineRule="auto"/>
        <w:ind w:left="46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）履行监理职责不力。</w:t>
      </w:r>
    </w:p>
    <w:p w14:paraId="578BDAB8">
      <w:pPr>
        <w:spacing w:before="117" w:line="310" w:lineRule="auto"/>
        <w:ind w:left="10" w:right="129" w:firstLine="441"/>
        <w:rPr>
          <w:rFonts w:ascii="宋体" w:hAnsi="宋体" w:eastAsia="宋体" w:cs="宋体"/>
          <w:sz w:val="24"/>
          <w:szCs w:val="24"/>
        </w:rPr>
      </w:pPr>
      <w:r>
        <w:rPr>
          <w:rFonts w:ascii="宋体" w:hAnsi="宋体" w:eastAsia="宋体" w:cs="宋体"/>
          <w:spacing w:val="-2"/>
          <w:sz w:val="24"/>
          <w:szCs w:val="24"/>
        </w:rPr>
        <w:t>委托人可按照变更、索赔所导致的费用增加总额占施工承包合同价格总额的比例，</w:t>
      </w:r>
      <w:r>
        <w:rPr>
          <w:rFonts w:ascii="宋体" w:hAnsi="宋体" w:eastAsia="宋体" w:cs="宋体"/>
          <w:spacing w:val="-1"/>
          <w:sz w:val="24"/>
          <w:szCs w:val="24"/>
        </w:rPr>
        <w:t>按专用合同条款约定扣除咨询人相应比例的咨询服务费。</w:t>
      </w:r>
    </w:p>
    <w:p w14:paraId="10E65542">
      <w:pPr>
        <w:pStyle w:val="3"/>
        <w:spacing w:before="253" w:line="221" w:lineRule="auto"/>
        <w:ind w:left="7"/>
        <w:outlineLvl w:val="2"/>
        <w:rPr>
          <w:sz w:val="24"/>
          <w:szCs w:val="24"/>
        </w:rPr>
      </w:pPr>
      <w:bookmarkStart w:id="252" w:name="_Toc28906"/>
      <w:r>
        <w:rPr>
          <w:rFonts w:ascii="Times New Roman" w:hAnsi="Times New Roman" w:eastAsia="Times New Roman" w:cs="Times New Roman"/>
          <w:spacing w:val="-1"/>
          <w:sz w:val="24"/>
          <w:szCs w:val="24"/>
        </w:rPr>
        <w:t xml:space="preserve">7.3  </w:t>
      </w:r>
      <w:r>
        <w:rPr>
          <w:spacing w:val="-1"/>
          <w:sz w:val="24"/>
          <w:szCs w:val="24"/>
        </w:rPr>
        <w:t>咨询服务责任主体</w:t>
      </w:r>
      <w:bookmarkEnd w:id="252"/>
    </w:p>
    <w:p w14:paraId="7CC2EB80">
      <w:pPr>
        <w:spacing w:line="294" w:lineRule="auto"/>
        <w:rPr>
          <w:rFonts w:ascii="Arial"/>
          <w:sz w:val="21"/>
        </w:rPr>
      </w:pPr>
    </w:p>
    <w:p w14:paraId="283ADC96">
      <w:pPr>
        <w:spacing w:before="78" w:line="307" w:lineRule="auto"/>
        <w:ind w:left="9" w:firstLine="442"/>
        <w:rPr>
          <w:rFonts w:ascii="宋体" w:hAnsi="宋体" w:eastAsia="宋体" w:cs="宋体"/>
          <w:sz w:val="24"/>
          <w:szCs w:val="24"/>
        </w:rPr>
      </w:pPr>
      <w:r>
        <w:rPr>
          <w:rFonts w:ascii="Times New Roman" w:hAnsi="Times New Roman" w:eastAsia="Times New Roman" w:cs="Times New Roman"/>
          <w:spacing w:val="-2"/>
          <w:sz w:val="24"/>
          <w:szCs w:val="24"/>
        </w:rPr>
        <w:t>7.3.1</w:t>
      </w:r>
      <w:r>
        <w:rPr>
          <w:rFonts w:ascii="Times New Roman" w:hAnsi="Times New Roman" w:eastAsia="Times New Roman" w:cs="Times New Roman"/>
          <w:spacing w:val="18"/>
          <w:w w:val="101"/>
          <w:sz w:val="24"/>
          <w:szCs w:val="24"/>
        </w:rPr>
        <w:t xml:space="preserve"> </w:t>
      </w:r>
      <w:r>
        <w:rPr>
          <w:rFonts w:ascii="宋体" w:hAnsi="宋体" w:eastAsia="宋体" w:cs="宋体"/>
          <w:spacing w:val="-2"/>
          <w:sz w:val="24"/>
          <w:szCs w:val="24"/>
        </w:rPr>
        <w:t>咨询人应运用一切合理的专业技术、</w:t>
      </w:r>
      <w:r>
        <w:rPr>
          <w:rFonts w:ascii="宋体" w:hAnsi="宋体" w:eastAsia="宋体" w:cs="宋体"/>
          <w:spacing w:val="-3"/>
          <w:sz w:val="24"/>
          <w:szCs w:val="24"/>
        </w:rPr>
        <w:t>知识技能和项目经验，按照职业道德准则</w:t>
      </w:r>
      <w:r>
        <w:rPr>
          <w:rFonts w:ascii="宋体" w:hAnsi="宋体" w:eastAsia="宋体" w:cs="宋体"/>
          <w:spacing w:val="-6"/>
          <w:sz w:val="24"/>
          <w:szCs w:val="24"/>
        </w:rPr>
        <w:t>和行业公认标准尽其全部职责，勤勉、谨慎、公正地履行其在本合同项下的责任和义务。</w:t>
      </w:r>
    </w:p>
    <w:p w14:paraId="4D4D1416">
      <w:pPr>
        <w:spacing w:before="3" w:line="307" w:lineRule="auto"/>
        <w:ind w:left="7" w:right="80" w:firstLine="444"/>
        <w:rPr>
          <w:rFonts w:ascii="宋体" w:hAnsi="宋体" w:eastAsia="宋体" w:cs="宋体"/>
          <w:sz w:val="24"/>
          <w:szCs w:val="24"/>
        </w:rPr>
      </w:pPr>
      <w:r>
        <w:rPr>
          <w:rFonts w:ascii="Times New Roman" w:hAnsi="Times New Roman" w:eastAsia="Times New Roman" w:cs="Times New Roman"/>
          <w:spacing w:val="3"/>
          <w:sz w:val="24"/>
          <w:szCs w:val="24"/>
        </w:rPr>
        <w:t xml:space="preserve">7.3.2  </w:t>
      </w:r>
      <w:r>
        <w:rPr>
          <w:rFonts w:ascii="宋体" w:hAnsi="宋体" w:eastAsia="宋体" w:cs="宋体"/>
          <w:spacing w:val="3"/>
          <w:sz w:val="24"/>
          <w:szCs w:val="24"/>
        </w:rPr>
        <w:t>按照合同约定，咨询人应对咨</w:t>
      </w:r>
      <w:r>
        <w:rPr>
          <w:rFonts w:ascii="宋体" w:hAnsi="宋体" w:eastAsia="宋体" w:cs="宋体"/>
          <w:spacing w:val="2"/>
          <w:sz w:val="24"/>
          <w:szCs w:val="24"/>
        </w:rPr>
        <w:t>询服务过程及咨询服务成果文件负终身质量责</w:t>
      </w:r>
      <w:r>
        <w:rPr>
          <w:rFonts w:ascii="宋体" w:hAnsi="宋体" w:eastAsia="宋体" w:cs="宋体"/>
          <w:spacing w:val="-1"/>
          <w:sz w:val="24"/>
          <w:szCs w:val="24"/>
        </w:rPr>
        <w:t>任，咨询人为的，则咨询服务责任主体</w:t>
      </w:r>
      <w:r>
        <w:rPr>
          <w:rFonts w:ascii="宋体" w:hAnsi="宋体" w:eastAsia="宋体" w:cs="宋体"/>
          <w:spacing w:val="-2"/>
          <w:sz w:val="24"/>
          <w:szCs w:val="24"/>
        </w:rPr>
        <w:t>为各方。牵头人应代表</w:t>
      </w:r>
      <w:r>
        <w:rPr>
          <w:rFonts w:ascii="宋体" w:hAnsi="宋体" w:eastAsia="宋体" w:cs="宋体"/>
          <w:sz w:val="24"/>
          <w:szCs w:val="24"/>
        </w:rPr>
        <w:t>承担责任，并按协议书的相关约定，追</w:t>
      </w:r>
      <w:r>
        <w:rPr>
          <w:rFonts w:ascii="宋体" w:hAnsi="宋体" w:eastAsia="宋体" w:cs="宋体"/>
          <w:spacing w:val="-1"/>
          <w:sz w:val="24"/>
          <w:szCs w:val="24"/>
        </w:rPr>
        <w:t>究相关成员方的责任。</w:t>
      </w:r>
    </w:p>
    <w:p w14:paraId="6A72FAAC">
      <w:pPr>
        <w:spacing w:before="1" w:line="310" w:lineRule="auto"/>
        <w:ind w:left="10" w:right="77" w:firstLine="441"/>
        <w:rPr>
          <w:rFonts w:ascii="宋体" w:hAnsi="宋体" w:eastAsia="宋体" w:cs="宋体"/>
          <w:sz w:val="24"/>
          <w:szCs w:val="24"/>
        </w:rPr>
      </w:pPr>
      <w:r>
        <w:rPr>
          <w:rFonts w:ascii="Times New Roman" w:hAnsi="Times New Roman" w:eastAsia="Times New Roman" w:cs="Times New Roman"/>
          <w:spacing w:val="-2"/>
          <w:sz w:val="24"/>
          <w:szCs w:val="24"/>
        </w:rPr>
        <w:t xml:space="preserve">7.3.3 </w:t>
      </w:r>
      <w:r>
        <w:rPr>
          <w:rFonts w:ascii="宋体" w:hAnsi="宋体" w:eastAsia="宋体" w:cs="宋体"/>
          <w:spacing w:val="-2"/>
          <w:sz w:val="24"/>
          <w:szCs w:val="24"/>
        </w:rPr>
        <w:t>非咨询人的原因或过错导致项目发生质量事故、安全事故、工期延误的，咨询</w:t>
      </w:r>
      <w:r>
        <w:rPr>
          <w:rFonts w:ascii="宋体" w:hAnsi="宋体" w:eastAsia="宋体" w:cs="宋体"/>
          <w:spacing w:val="-5"/>
          <w:sz w:val="24"/>
          <w:szCs w:val="24"/>
        </w:rPr>
        <w:t>人不承担任何赔偿责任。</w:t>
      </w:r>
    </w:p>
    <w:p w14:paraId="7CAD9F84">
      <w:pPr>
        <w:pStyle w:val="3"/>
        <w:spacing w:before="254" w:line="221" w:lineRule="auto"/>
        <w:ind w:left="7"/>
        <w:outlineLvl w:val="2"/>
        <w:rPr>
          <w:sz w:val="24"/>
          <w:szCs w:val="24"/>
        </w:rPr>
      </w:pPr>
      <w:bookmarkStart w:id="253" w:name="_Toc7689"/>
      <w:r>
        <w:rPr>
          <w:rFonts w:ascii="Times New Roman" w:hAnsi="Times New Roman" w:eastAsia="Times New Roman" w:cs="Times New Roman"/>
          <w:spacing w:val="-1"/>
          <w:sz w:val="24"/>
          <w:szCs w:val="24"/>
        </w:rPr>
        <w:t xml:space="preserve">7.4  </w:t>
      </w:r>
      <w:r>
        <w:rPr>
          <w:spacing w:val="-1"/>
          <w:sz w:val="24"/>
          <w:szCs w:val="24"/>
        </w:rPr>
        <w:t>咨询责任保险</w:t>
      </w:r>
      <w:bookmarkEnd w:id="253"/>
    </w:p>
    <w:p w14:paraId="145C042F">
      <w:pPr>
        <w:spacing w:line="294" w:lineRule="auto"/>
        <w:rPr>
          <w:rFonts w:ascii="Arial"/>
          <w:sz w:val="21"/>
        </w:rPr>
      </w:pPr>
    </w:p>
    <w:p w14:paraId="6459EAD5">
      <w:pPr>
        <w:spacing w:before="78" w:line="307" w:lineRule="auto"/>
        <w:ind w:left="28" w:right="80" w:firstLine="423"/>
        <w:rPr>
          <w:rFonts w:ascii="宋体" w:hAnsi="宋体" w:eastAsia="宋体" w:cs="宋体"/>
          <w:sz w:val="24"/>
          <w:szCs w:val="24"/>
        </w:rPr>
      </w:pPr>
      <w:r>
        <w:rPr>
          <w:rFonts w:ascii="Times New Roman" w:hAnsi="Times New Roman" w:eastAsia="Times New Roman" w:cs="Times New Roman"/>
          <w:spacing w:val="-3"/>
          <w:sz w:val="24"/>
          <w:szCs w:val="24"/>
        </w:rPr>
        <w:t>7.4.1</w:t>
      </w:r>
      <w:r>
        <w:rPr>
          <w:rFonts w:ascii="Times New Roman" w:hAnsi="Times New Roman" w:eastAsia="Times New Roman" w:cs="Times New Roman"/>
          <w:spacing w:val="37"/>
          <w:sz w:val="24"/>
          <w:szCs w:val="24"/>
        </w:rPr>
        <w:t xml:space="preserve"> </w:t>
      </w:r>
      <w:r>
        <w:rPr>
          <w:rFonts w:ascii="宋体" w:hAnsi="宋体" w:eastAsia="宋体" w:cs="宋体"/>
          <w:spacing w:val="-3"/>
          <w:sz w:val="24"/>
          <w:szCs w:val="24"/>
        </w:rPr>
        <w:t>除专用合同条款另有约定外，咨询人应办理委托人认可的、履行本合同所需要</w:t>
      </w:r>
      <w:r>
        <w:rPr>
          <w:rFonts w:ascii="宋体" w:hAnsi="宋体" w:eastAsia="宋体" w:cs="宋体"/>
          <w:spacing w:val="-1"/>
          <w:sz w:val="24"/>
          <w:szCs w:val="24"/>
        </w:rPr>
        <w:t>的咨询服务相关责任保险并使其于合同责任期内</w:t>
      </w:r>
      <w:r>
        <w:rPr>
          <w:rFonts w:ascii="宋体" w:hAnsi="宋体" w:eastAsia="宋体" w:cs="宋体"/>
          <w:spacing w:val="-2"/>
          <w:sz w:val="24"/>
          <w:szCs w:val="24"/>
        </w:rPr>
        <w:t>保持有效。</w:t>
      </w:r>
    </w:p>
    <w:p w14:paraId="6A672957">
      <w:pPr>
        <w:spacing w:before="2" w:line="307" w:lineRule="auto"/>
        <w:ind w:left="8" w:right="82" w:firstLine="443"/>
        <w:rPr>
          <w:rFonts w:ascii="宋体" w:hAnsi="宋体" w:eastAsia="宋体" w:cs="宋体"/>
          <w:sz w:val="24"/>
          <w:szCs w:val="24"/>
        </w:rPr>
      </w:pPr>
      <w:r>
        <w:rPr>
          <w:rFonts w:ascii="Times New Roman" w:hAnsi="Times New Roman" w:eastAsia="Times New Roman" w:cs="Times New Roman"/>
          <w:spacing w:val="4"/>
          <w:sz w:val="24"/>
          <w:szCs w:val="24"/>
        </w:rPr>
        <w:t>7.4.2</w:t>
      </w:r>
      <w:r>
        <w:rPr>
          <w:rFonts w:ascii="Times New Roman" w:hAnsi="Times New Roman" w:eastAsia="Times New Roman" w:cs="Times New Roman"/>
          <w:spacing w:val="21"/>
          <w:w w:val="101"/>
          <w:sz w:val="24"/>
          <w:szCs w:val="24"/>
        </w:rPr>
        <w:t xml:space="preserve"> </w:t>
      </w:r>
      <w:r>
        <w:rPr>
          <w:rFonts w:ascii="宋体" w:hAnsi="宋体" w:eastAsia="宋体" w:cs="宋体"/>
          <w:spacing w:val="4"/>
          <w:sz w:val="24"/>
          <w:szCs w:val="24"/>
        </w:rPr>
        <w:t>咨询服务相关责任险的保险范围，应当</w:t>
      </w:r>
      <w:r>
        <w:rPr>
          <w:rFonts w:ascii="宋体" w:hAnsi="宋体" w:eastAsia="宋体" w:cs="宋体"/>
          <w:spacing w:val="3"/>
          <w:sz w:val="24"/>
          <w:szCs w:val="24"/>
        </w:rPr>
        <w:t>包括由于咨询人的疏忽或过失而引发</w:t>
      </w:r>
      <w:r>
        <w:rPr>
          <w:rFonts w:ascii="宋体" w:hAnsi="宋体" w:eastAsia="宋体" w:cs="宋体"/>
          <w:spacing w:val="5"/>
          <w:sz w:val="24"/>
          <w:szCs w:val="24"/>
        </w:rPr>
        <w:t>的工程质量事故所造成的建设项目本身的物质损失，以及由于事故引发的第</w:t>
      </w:r>
      <w:r>
        <w:rPr>
          <w:rFonts w:ascii="宋体" w:hAnsi="宋体" w:eastAsia="宋体" w:cs="宋体"/>
          <w:spacing w:val="4"/>
          <w:sz w:val="24"/>
          <w:szCs w:val="24"/>
        </w:rPr>
        <w:t>三者人身</w:t>
      </w:r>
      <w:r>
        <w:rPr>
          <w:rFonts w:ascii="宋体" w:hAnsi="宋体" w:eastAsia="宋体" w:cs="宋体"/>
          <w:sz w:val="24"/>
          <w:szCs w:val="24"/>
        </w:rPr>
        <w:t>伤亡、财产损失或费用赔偿。</w:t>
      </w:r>
    </w:p>
    <w:p w14:paraId="78F4500F">
      <w:pPr>
        <w:spacing w:before="1" w:line="310" w:lineRule="auto"/>
        <w:ind w:left="11" w:right="80" w:firstLine="440"/>
        <w:rPr>
          <w:rFonts w:ascii="宋体" w:hAnsi="宋体" w:eastAsia="宋体" w:cs="宋体"/>
          <w:sz w:val="24"/>
          <w:szCs w:val="24"/>
        </w:rPr>
      </w:pPr>
      <w:r>
        <w:rPr>
          <w:rFonts w:ascii="Times New Roman" w:hAnsi="Times New Roman" w:eastAsia="Times New Roman" w:cs="Times New Roman"/>
          <w:spacing w:val="-2"/>
          <w:sz w:val="24"/>
          <w:szCs w:val="24"/>
        </w:rPr>
        <w:t xml:space="preserve">7.4.3 </w:t>
      </w:r>
      <w:r>
        <w:rPr>
          <w:rFonts w:ascii="宋体" w:hAnsi="宋体" w:eastAsia="宋体" w:cs="宋体"/>
          <w:spacing w:val="-2"/>
          <w:sz w:val="24"/>
          <w:szCs w:val="24"/>
        </w:rPr>
        <w:t>发生咨询服务保险事故后，咨询人应按保险人要求进行报告，并负责办理保险</w:t>
      </w:r>
      <w:r>
        <w:rPr>
          <w:rFonts w:ascii="宋体" w:hAnsi="宋体" w:eastAsia="宋体" w:cs="宋体"/>
          <w:spacing w:val="-1"/>
          <w:sz w:val="24"/>
          <w:szCs w:val="24"/>
        </w:rPr>
        <w:t>理赔业务；保险金不足以补偿损失的，由咨询人自行补偿。</w:t>
      </w:r>
    </w:p>
    <w:p w14:paraId="20B8FD84">
      <w:pPr>
        <w:pStyle w:val="3"/>
        <w:spacing w:before="254" w:line="221" w:lineRule="auto"/>
        <w:ind w:left="7"/>
        <w:outlineLvl w:val="2"/>
        <w:rPr>
          <w:sz w:val="24"/>
          <w:szCs w:val="24"/>
        </w:rPr>
      </w:pPr>
      <w:bookmarkStart w:id="254" w:name="_Toc10649"/>
      <w:r>
        <w:rPr>
          <w:rFonts w:ascii="Times New Roman" w:hAnsi="Times New Roman" w:eastAsia="Times New Roman" w:cs="Times New Roman"/>
          <w:spacing w:val="-1"/>
          <w:sz w:val="24"/>
          <w:szCs w:val="24"/>
        </w:rPr>
        <w:t xml:space="preserve">7.5  </w:t>
      </w:r>
      <w:r>
        <w:rPr>
          <w:spacing w:val="-1"/>
          <w:sz w:val="24"/>
          <w:szCs w:val="24"/>
        </w:rPr>
        <w:t>咨询服务责任限额</w:t>
      </w:r>
      <w:bookmarkEnd w:id="254"/>
    </w:p>
    <w:p w14:paraId="52DA0C11">
      <w:pPr>
        <w:spacing w:line="255" w:lineRule="auto"/>
        <w:rPr>
          <w:rFonts w:hint="eastAsia" w:ascii="Arial" w:eastAsia="宋体"/>
          <w:sz w:val="21"/>
          <w:lang w:eastAsia="zh-CN"/>
        </w:rPr>
      </w:pPr>
      <w:r>
        <w:rPr>
          <w:rFonts w:hint="eastAsia" w:ascii="Arial" w:eastAsia="宋体"/>
          <w:sz w:val="21"/>
          <w:lang w:eastAsia="zh-CN"/>
        </w:rPr>
        <w:br w:type="page"/>
      </w:r>
    </w:p>
    <w:p w14:paraId="4784416C">
      <w:pPr>
        <w:spacing w:before="78" w:line="307" w:lineRule="auto"/>
        <w:ind w:left="14" w:right="59" w:firstLine="437"/>
        <w:rPr>
          <w:rFonts w:ascii="宋体" w:hAnsi="宋体" w:eastAsia="宋体" w:cs="宋体"/>
          <w:sz w:val="24"/>
          <w:szCs w:val="24"/>
        </w:rPr>
      </w:pPr>
      <w:r>
        <w:rPr>
          <w:rFonts w:ascii="Times New Roman" w:hAnsi="Times New Roman" w:eastAsia="Times New Roman" w:cs="Times New Roman"/>
          <w:spacing w:val="-2"/>
          <w:sz w:val="24"/>
          <w:szCs w:val="24"/>
        </w:rPr>
        <w:t xml:space="preserve">7.5.1 </w:t>
      </w:r>
      <w:r>
        <w:rPr>
          <w:rFonts w:ascii="宋体" w:hAnsi="宋体" w:eastAsia="宋体" w:cs="宋体"/>
          <w:spacing w:val="-2"/>
          <w:sz w:val="24"/>
          <w:szCs w:val="24"/>
        </w:rPr>
        <w:t>合同一方当事人向另一方当事人的赔偿，仅限于因其违约所造成的对方直接损</w:t>
      </w:r>
      <w:r>
        <w:rPr>
          <w:rFonts w:ascii="宋体" w:hAnsi="宋体" w:eastAsia="宋体" w:cs="宋体"/>
          <w:spacing w:val="-5"/>
          <w:sz w:val="24"/>
          <w:szCs w:val="24"/>
        </w:rPr>
        <w:t>失或损害的数额，而不涉及其他方面。</w:t>
      </w:r>
    </w:p>
    <w:p w14:paraId="35427751">
      <w:pPr>
        <w:spacing w:line="307" w:lineRule="auto"/>
        <w:ind w:left="8" w:right="59" w:firstLine="443"/>
        <w:rPr>
          <w:rFonts w:ascii="宋体" w:hAnsi="宋体" w:eastAsia="宋体" w:cs="宋体"/>
          <w:sz w:val="24"/>
          <w:szCs w:val="24"/>
        </w:rPr>
      </w:pPr>
      <w:r>
        <w:rPr>
          <w:rFonts w:ascii="Times New Roman" w:hAnsi="Times New Roman" w:eastAsia="Times New Roman" w:cs="Times New Roman"/>
          <w:spacing w:val="-2"/>
          <w:sz w:val="24"/>
          <w:szCs w:val="24"/>
        </w:rPr>
        <w:t xml:space="preserve">7.5.2 </w:t>
      </w:r>
      <w:r>
        <w:rPr>
          <w:rFonts w:ascii="宋体" w:hAnsi="宋体" w:eastAsia="宋体" w:cs="宋体"/>
          <w:spacing w:val="-2"/>
          <w:sz w:val="24"/>
          <w:szCs w:val="24"/>
        </w:rPr>
        <w:t>任何一方当事人与第三人应共同对另一方当事人承担赔偿责任时，任何一方当</w:t>
      </w:r>
      <w:r>
        <w:rPr>
          <w:rFonts w:ascii="宋体" w:hAnsi="宋体" w:eastAsia="宋体" w:cs="宋体"/>
          <w:spacing w:val="-4"/>
          <w:sz w:val="24"/>
          <w:szCs w:val="24"/>
        </w:rPr>
        <w:t>事人所支付的赔偿金额应限于因其违约所应承担的赔偿金比</w:t>
      </w:r>
      <w:r>
        <w:rPr>
          <w:rFonts w:ascii="宋体" w:hAnsi="宋体" w:eastAsia="宋体" w:cs="宋体"/>
          <w:spacing w:val="-5"/>
          <w:sz w:val="24"/>
          <w:szCs w:val="24"/>
        </w:rPr>
        <w:t>例。</w:t>
      </w:r>
    </w:p>
    <w:p w14:paraId="1D9BB2AE">
      <w:pPr>
        <w:spacing w:before="3" w:line="308" w:lineRule="auto"/>
        <w:ind w:left="8" w:right="59" w:firstLine="443"/>
        <w:rPr>
          <w:rFonts w:ascii="宋体" w:hAnsi="宋体" w:eastAsia="宋体" w:cs="宋体"/>
          <w:sz w:val="24"/>
          <w:szCs w:val="24"/>
        </w:rPr>
      </w:pPr>
      <w:r>
        <w:rPr>
          <w:rFonts w:ascii="Times New Roman" w:hAnsi="Times New Roman" w:eastAsia="Times New Roman" w:cs="Times New Roman"/>
          <w:spacing w:val="-6"/>
          <w:sz w:val="24"/>
          <w:szCs w:val="24"/>
        </w:rPr>
        <w:t xml:space="preserve">7.5.3 </w:t>
      </w:r>
      <w:r>
        <w:rPr>
          <w:rFonts w:ascii="宋体" w:hAnsi="宋体" w:eastAsia="宋体" w:cs="宋体"/>
          <w:spacing w:val="-6"/>
          <w:sz w:val="24"/>
          <w:szCs w:val="24"/>
        </w:rPr>
        <w:t>合同一方当事人向另一方当事人支付的赔偿金的最大数额，扣除第</w:t>
      </w:r>
      <w:r>
        <w:rPr>
          <w:rFonts w:ascii="宋体" w:hAnsi="宋体" w:eastAsia="宋体" w:cs="宋体"/>
          <w:spacing w:val="-59"/>
          <w:sz w:val="24"/>
          <w:szCs w:val="24"/>
        </w:rPr>
        <w:t xml:space="preserve"> </w:t>
      </w:r>
      <w:r>
        <w:rPr>
          <w:rFonts w:ascii="Times New Roman" w:hAnsi="Times New Roman" w:eastAsia="Times New Roman" w:cs="Times New Roman"/>
          <w:spacing w:val="-6"/>
          <w:sz w:val="24"/>
          <w:szCs w:val="24"/>
        </w:rPr>
        <w:t xml:space="preserve">7.4 </w:t>
      </w:r>
      <w:r>
        <w:rPr>
          <w:rFonts w:ascii="宋体" w:hAnsi="宋体" w:eastAsia="宋体" w:cs="宋体"/>
          <w:spacing w:val="-6"/>
          <w:sz w:val="24"/>
          <w:szCs w:val="24"/>
        </w:rPr>
        <w:t>款保险赔</w:t>
      </w:r>
      <w:r>
        <w:rPr>
          <w:rFonts w:ascii="宋体" w:hAnsi="宋体" w:eastAsia="宋体" w:cs="宋体"/>
          <w:spacing w:val="-1"/>
          <w:sz w:val="24"/>
          <w:szCs w:val="24"/>
        </w:rPr>
        <w:t>付金额后，不应超过专用合同条款中约定的最高赔</w:t>
      </w:r>
      <w:r>
        <w:rPr>
          <w:rFonts w:ascii="宋体" w:hAnsi="宋体" w:eastAsia="宋体" w:cs="宋体"/>
          <w:spacing w:val="-2"/>
          <w:sz w:val="24"/>
          <w:szCs w:val="24"/>
        </w:rPr>
        <w:t>偿金额，法律另有规定的除外。如果</w:t>
      </w:r>
      <w:r>
        <w:rPr>
          <w:rFonts w:ascii="宋体" w:hAnsi="宋体" w:eastAsia="宋体" w:cs="宋体"/>
          <w:spacing w:val="-1"/>
          <w:sz w:val="24"/>
          <w:szCs w:val="24"/>
        </w:rPr>
        <w:t>可预计的赔偿总额超过最高赔偿金额的，则接受赔</w:t>
      </w:r>
      <w:r>
        <w:rPr>
          <w:rFonts w:ascii="宋体" w:hAnsi="宋体" w:eastAsia="宋体" w:cs="宋体"/>
          <w:spacing w:val="-2"/>
          <w:sz w:val="24"/>
          <w:szCs w:val="24"/>
        </w:rPr>
        <w:t>偿金一方同意放弃超过最高赔偿金额</w:t>
      </w:r>
      <w:r>
        <w:rPr>
          <w:rFonts w:ascii="宋体" w:hAnsi="宋体" w:eastAsia="宋体" w:cs="宋体"/>
          <w:spacing w:val="-5"/>
          <w:sz w:val="24"/>
          <w:szCs w:val="24"/>
        </w:rPr>
        <w:t>部分的索赔。</w:t>
      </w:r>
    </w:p>
    <w:p w14:paraId="3996A531">
      <w:pPr>
        <w:pStyle w:val="3"/>
        <w:spacing w:before="219" w:line="222" w:lineRule="auto"/>
        <w:ind w:left="8"/>
        <w:outlineLvl w:val="1"/>
        <w:rPr>
          <w:sz w:val="28"/>
          <w:szCs w:val="28"/>
        </w:rPr>
      </w:pPr>
      <w:bookmarkStart w:id="255" w:name="bookmark110"/>
      <w:bookmarkEnd w:id="255"/>
      <w:bookmarkStart w:id="256" w:name="_Toc23633"/>
      <w:r>
        <w:rPr>
          <w:rFonts w:ascii="Times New Roman" w:hAnsi="Times New Roman" w:eastAsia="Times New Roman" w:cs="Times New Roman"/>
          <w:b/>
          <w:bCs/>
          <w:spacing w:val="-4"/>
          <w:sz w:val="28"/>
          <w:szCs w:val="28"/>
        </w:rPr>
        <w:t>8.</w:t>
      </w:r>
      <w:r>
        <w:rPr>
          <w:rFonts w:ascii="Times New Roman" w:hAnsi="Times New Roman" w:eastAsia="Times New Roman" w:cs="Times New Roman"/>
          <w:b/>
          <w:bCs/>
          <w:spacing w:val="8"/>
          <w:sz w:val="28"/>
          <w:szCs w:val="28"/>
        </w:rPr>
        <w:t xml:space="preserve">  </w:t>
      </w:r>
      <w:r>
        <w:rPr>
          <w:b/>
          <w:bCs/>
          <w:spacing w:val="-4"/>
          <w:sz w:val="28"/>
          <w:szCs w:val="28"/>
        </w:rPr>
        <w:t>合同变更</w:t>
      </w:r>
      <w:bookmarkEnd w:id="256"/>
    </w:p>
    <w:p w14:paraId="14822C83">
      <w:pPr>
        <w:spacing w:line="277" w:lineRule="auto"/>
        <w:rPr>
          <w:rFonts w:ascii="Arial"/>
          <w:sz w:val="21"/>
        </w:rPr>
      </w:pPr>
    </w:p>
    <w:p w14:paraId="3B2E049D">
      <w:pPr>
        <w:pStyle w:val="3"/>
        <w:spacing w:before="79" w:line="222" w:lineRule="auto"/>
        <w:ind w:left="13"/>
        <w:outlineLvl w:val="2"/>
        <w:rPr>
          <w:sz w:val="24"/>
          <w:szCs w:val="24"/>
        </w:rPr>
      </w:pPr>
      <w:bookmarkStart w:id="257" w:name="_Toc22885"/>
      <w:r>
        <w:rPr>
          <w:rFonts w:ascii="Times New Roman" w:hAnsi="Times New Roman" w:eastAsia="Times New Roman" w:cs="Times New Roman"/>
          <w:spacing w:val="-5"/>
          <w:sz w:val="24"/>
          <w:szCs w:val="24"/>
        </w:rPr>
        <w:t>8.1</w:t>
      </w:r>
      <w:r>
        <w:rPr>
          <w:rFonts w:ascii="Times New Roman" w:hAnsi="Times New Roman" w:eastAsia="Times New Roman" w:cs="Times New Roman"/>
          <w:spacing w:val="9"/>
          <w:sz w:val="24"/>
          <w:szCs w:val="24"/>
        </w:rPr>
        <w:t xml:space="preserve">  </w:t>
      </w:r>
      <w:r>
        <w:rPr>
          <w:spacing w:val="-5"/>
          <w:sz w:val="24"/>
          <w:szCs w:val="24"/>
        </w:rPr>
        <w:t>变更情形</w:t>
      </w:r>
      <w:bookmarkEnd w:id="257"/>
    </w:p>
    <w:p w14:paraId="179E02B7">
      <w:pPr>
        <w:spacing w:line="292" w:lineRule="auto"/>
        <w:rPr>
          <w:rFonts w:ascii="Arial"/>
          <w:sz w:val="21"/>
        </w:rPr>
      </w:pPr>
    </w:p>
    <w:p w14:paraId="3FF11B82">
      <w:pPr>
        <w:spacing w:before="79" w:line="308" w:lineRule="auto"/>
        <w:ind w:left="13" w:right="64" w:firstLine="444"/>
        <w:rPr>
          <w:rFonts w:ascii="宋体" w:hAnsi="宋体" w:eastAsia="宋体" w:cs="宋体"/>
          <w:sz w:val="24"/>
          <w:szCs w:val="24"/>
        </w:rPr>
      </w:pPr>
      <w:r>
        <w:rPr>
          <w:rFonts w:ascii="Times New Roman" w:hAnsi="Times New Roman" w:eastAsia="Times New Roman" w:cs="Times New Roman"/>
          <w:spacing w:val="4"/>
          <w:sz w:val="24"/>
          <w:szCs w:val="24"/>
        </w:rPr>
        <w:t xml:space="preserve">8.1.1 </w:t>
      </w:r>
      <w:r>
        <w:rPr>
          <w:rFonts w:ascii="宋体" w:hAnsi="宋体" w:eastAsia="宋体" w:cs="宋体"/>
          <w:spacing w:val="4"/>
          <w:sz w:val="24"/>
          <w:szCs w:val="24"/>
        </w:rPr>
        <w:t>合同履行中发生下述情形时，合同一方均可向对方提出变更申请，</w:t>
      </w:r>
      <w:r>
        <w:rPr>
          <w:rFonts w:ascii="宋体" w:hAnsi="宋体" w:eastAsia="宋体" w:cs="宋体"/>
          <w:spacing w:val="3"/>
          <w:sz w:val="24"/>
          <w:szCs w:val="24"/>
        </w:rPr>
        <w:t>经双方协</w:t>
      </w:r>
      <w:r>
        <w:rPr>
          <w:rFonts w:ascii="宋体" w:hAnsi="宋体" w:eastAsia="宋体" w:cs="宋体"/>
          <w:spacing w:val="-1"/>
          <w:sz w:val="24"/>
          <w:szCs w:val="24"/>
        </w:rPr>
        <w:t>商一致后进行变更：</w:t>
      </w:r>
    </w:p>
    <w:p w14:paraId="7107D9F4">
      <w:pPr>
        <w:spacing w:before="1"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）咨询服务内容或委托人要求发生变化；</w:t>
      </w:r>
    </w:p>
    <w:p w14:paraId="2A5C389A">
      <w:pPr>
        <w:spacing w:before="113"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）除不可抗力外，非咨询人的原因引起的期限延误；</w:t>
      </w:r>
    </w:p>
    <w:p w14:paraId="006932BE">
      <w:pPr>
        <w:spacing w:before="116"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）非咨询人的原因，全部或部分重复进行咨询服务；</w:t>
      </w:r>
    </w:p>
    <w:p w14:paraId="0B6D7EFD">
      <w:pPr>
        <w:spacing w:before="116"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）非咨询人的原因，暂停咨询服务及恢复咨询服务；</w:t>
      </w:r>
    </w:p>
    <w:p w14:paraId="375832E4">
      <w:pPr>
        <w:spacing w:before="114"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）法律规定或专用合同条款约定的可进行合同变更的其他情形。</w:t>
      </w:r>
    </w:p>
    <w:p w14:paraId="5875EC86">
      <w:pPr>
        <w:spacing w:before="117" w:line="310" w:lineRule="auto"/>
        <w:ind w:left="15" w:right="61" w:firstLine="441"/>
        <w:rPr>
          <w:rFonts w:ascii="宋体" w:hAnsi="宋体" w:eastAsia="宋体" w:cs="宋体"/>
          <w:sz w:val="24"/>
          <w:szCs w:val="24"/>
        </w:rPr>
      </w:pPr>
      <w:r>
        <w:rPr>
          <w:rFonts w:ascii="Times New Roman" w:hAnsi="Times New Roman" w:eastAsia="Times New Roman" w:cs="Times New Roman"/>
          <w:spacing w:val="-8"/>
          <w:sz w:val="24"/>
          <w:szCs w:val="24"/>
        </w:rPr>
        <w:t xml:space="preserve">8.1.2 </w:t>
      </w:r>
      <w:r>
        <w:rPr>
          <w:rFonts w:ascii="宋体" w:hAnsi="宋体" w:eastAsia="宋体" w:cs="宋体"/>
          <w:spacing w:val="-8"/>
          <w:sz w:val="24"/>
          <w:szCs w:val="24"/>
        </w:rPr>
        <w:t>基准日后，因颁布新的或修订原有法律、标准与规范等引发合同变更情形的，按</w:t>
      </w:r>
      <w:r>
        <w:rPr>
          <w:rFonts w:ascii="宋体" w:hAnsi="宋体" w:eastAsia="宋体" w:cs="宋体"/>
          <w:spacing w:val="-3"/>
          <w:sz w:val="24"/>
          <w:szCs w:val="24"/>
        </w:rPr>
        <w:t>照第</w:t>
      </w:r>
      <w:r>
        <w:rPr>
          <w:rFonts w:ascii="宋体" w:hAnsi="宋体" w:eastAsia="宋体" w:cs="宋体"/>
          <w:spacing w:val="-33"/>
          <w:sz w:val="24"/>
          <w:szCs w:val="24"/>
        </w:rPr>
        <w:t xml:space="preserve"> </w:t>
      </w:r>
      <w:r>
        <w:rPr>
          <w:rFonts w:ascii="Times New Roman" w:hAnsi="Times New Roman" w:eastAsia="Times New Roman" w:cs="Times New Roman"/>
          <w:spacing w:val="-3"/>
          <w:sz w:val="24"/>
          <w:szCs w:val="24"/>
        </w:rPr>
        <w:t xml:space="preserve">8.2 </w:t>
      </w:r>
      <w:r>
        <w:rPr>
          <w:rFonts w:ascii="宋体" w:hAnsi="宋体" w:eastAsia="宋体" w:cs="宋体"/>
          <w:spacing w:val="-3"/>
          <w:sz w:val="24"/>
          <w:szCs w:val="24"/>
        </w:rPr>
        <w:t>款和</w:t>
      </w:r>
      <w:r>
        <w:rPr>
          <w:rFonts w:ascii="宋体" w:hAnsi="宋体" w:eastAsia="宋体" w:cs="宋体"/>
          <w:spacing w:val="-45"/>
          <w:sz w:val="24"/>
          <w:szCs w:val="24"/>
        </w:rPr>
        <w:t xml:space="preserve"> </w:t>
      </w:r>
      <w:r>
        <w:rPr>
          <w:rFonts w:ascii="Times New Roman" w:hAnsi="Times New Roman" w:eastAsia="Times New Roman" w:cs="Times New Roman"/>
          <w:spacing w:val="-3"/>
          <w:sz w:val="24"/>
          <w:szCs w:val="24"/>
        </w:rPr>
        <w:t xml:space="preserve">8.3 </w:t>
      </w:r>
      <w:r>
        <w:rPr>
          <w:rFonts w:ascii="宋体" w:hAnsi="宋体" w:eastAsia="宋体" w:cs="宋体"/>
          <w:spacing w:val="-3"/>
          <w:sz w:val="24"/>
          <w:szCs w:val="24"/>
        </w:rPr>
        <w:t>款约定进行调整。</w:t>
      </w:r>
    </w:p>
    <w:p w14:paraId="2B7EE676">
      <w:pPr>
        <w:pStyle w:val="3"/>
        <w:spacing w:before="253" w:line="222" w:lineRule="auto"/>
        <w:ind w:left="13"/>
        <w:outlineLvl w:val="2"/>
        <w:rPr>
          <w:sz w:val="24"/>
          <w:szCs w:val="24"/>
        </w:rPr>
      </w:pPr>
      <w:bookmarkStart w:id="258" w:name="_Toc8739"/>
      <w:r>
        <w:rPr>
          <w:rFonts w:ascii="Times New Roman" w:hAnsi="Times New Roman" w:eastAsia="Times New Roman" w:cs="Times New Roman"/>
          <w:spacing w:val="-5"/>
          <w:sz w:val="24"/>
          <w:szCs w:val="24"/>
        </w:rPr>
        <w:t>8.2</w:t>
      </w:r>
      <w:r>
        <w:rPr>
          <w:rFonts w:ascii="Times New Roman" w:hAnsi="Times New Roman" w:eastAsia="Times New Roman" w:cs="Times New Roman"/>
          <w:spacing w:val="9"/>
          <w:sz w:val="24"/>
          <w:szCs w:val="24"/>
        </w:rPr>
        <w:t xml:space="preserve">  </w:t>
      </w:r>
      <w:r>
        <w:rPr>
          <w:spacing w:val="-5"/>
          <w:sz w:val="24"/>
          <w:szCs w:val="24"/>
        </w:rPr>
        <w:t>变更程序</w:t>
      </w:r>
      <w:bookmarkEnd w:id="258"/>
    </w:p>
    <w:p w14:paraId="2ADADBAB">
      <w:pPr>
        <w:spacing w:line="289" w:lineRule="auto"/>
        <w:rPr>
          <w:rFonts w:ascii="Arial"/>
          <w:sz w:val="21"/>
        </w:rPr>
      </w:pPr>
    </w:p>
    <w:p w14:paraId="02EE99A7">
      <w:pPr>
        <w:spacing w:before="78" w:line="308" w:lineRule="auto"/>
        <w:ind w:left="9" w:firstLine="448"/>
        <w:rPr>
          <w:rFonts w:ascii="宋体" w:hAnsi="宋体" w:eastAsia="宋体" w:cs="宋体"/>
          <w:sz w:val="24"/>
          <w:szCs w:val="24"/>
        </w:rPr>
      </w:pPr>
      <w:r>
        <w:rPr>
          <w:rFonts w:ascii="Times New Roman" w:hAnsi="Times New Roman" w:eastAsia="Times New Roman" w:cs="Times New Roman"/>
          <w:spacing w:val="4"/>
          <w:sz w:val="24"/>
          <w:szCs w:val="24"/>
        </w:rPr>
        <w:t xml:space="preserve">8.2.1 </w:t>
      </w:r>
      <w:r>
        <w:rPr>
          <w:rFonts w:ascii="宋体" w:hAnsi="宋体" w:eastAsia="宋体" w:cs="宋体"/>
          <w:spacing w:val="4"/>
          <w:sz w:val="24"/>
          <w:szCs w:val="24"/>
        </w:rPr>
        <w:t>合同履行中发生合同变更情形时，任何一方当事人均可向对方当事</w:t>
      </w:r>
      <w:r>
        <w:rPr>
          <w:rFonts w:ascii="宋体" w:hAnsi="宋体" w:eastAsia="宋体" w:cs="宋体"/>
          <w:spacing w:val="3"/>
          <w:sz w:val="24"/>
          <w:szCs w:val="24"/>
        </w:rPr>
        <w:t>人提出变</w:t>
      </w:r>
      <w:r>
        <w:rPr>
          <w:rFonts w:ascii="宋体" w:hAnsi="宋体" w:eastAsia="宋体" w:cs="宋体"/>
          <w:spacing w:val="-7"/>
          <w:sz w:val="24"/>
          <w:szCs w:val="24"/>
        </w:rPr>
        <w:t>更申请。除专用合同条款另有约定外，变更申请应于变更情形发生后的</w:t>
      </w:r>
      <w:r>
        <w:rPr>
          <w:rFonts w:ascii="宋体" w:hAnsi="宋体" w:eastAsia="宋体" w:cs="宋体"/>
          <w:spacing w:val="-37"/>
          <w:sz w:val="24"/>
          <w:szCs w:val="24"/>
        </w:rPr>
        <w:t xml:space="preserve"> </w:t>
      </w:r>
      <w:r>
        <w:rPr>
          <w:rFonts w:ascii="Times New Roman" w:hAnsi="Times New Roman" w:eastAsia="Times New Roman" w:cs="Times New Roman"/>
          <w:spacing w:val="-7"/>
          <w:sz w:val="24"/>
          <w:szCs w:val="24"/>
        </w:rPr>
        <w:t>7</w:t>
      </w:r>
      <w:r>
        <w:rPr>
          <w:rFonts w:ascii="Times New Roman" w:hAnsi="Times New Roman" w:eastAsia="Times New Roman" w:cs="Times New Roman"/>
          <w:spacing w:val="14"/>
          <w:sz w:val="24"/>
          <w:szCs w:val="24"/>
        </w:rPr>
        <w:t xml:space="preserve"> </w:t>
      </w:r>
      <w:r>
        <w:rPr>
          <w:rFonts w:ascii="宋体" w:hAnsi="宋体" w:eastAsia="宋体" w:cs="宋体"/>
          <w:spacing w:val="-7"/>
          <w:sz w:val="24"/>
          <w:szCs w:val="24"/>
        </w:rPr>
        <w:t>天内书面提出，</w:t>
      </w:r>
      <w:r>
        <w:rPr>
          <w:rFonts w:ascii="宋体" w:hAnsi="宋体" w:eastAsia="宋体" w:cs="宋体"/>
          <w:sz w:val="24"/>
          <w:szCs w:val="24"/>
        </w:rPr>
        <w:t>并应于变更申请发出后的</w:t>
      </w:r>
      <w:r>
        <w:rPr>
          <w:rFonts w:ascii="宋体" w:hAnsi="宋体" w:eastAsia="宋体" w:cs="宋体"/>
          <w:spacing w:val="-14"/>
          <w:sz w:val="24"/>
          <w:szCs w:val="24"/>
        </w:rPr>
        <w:t xml:space="preserve"> </w:t>
      </w:r>
      <w:r>
        <w:rPr>
          <w:rFonts w:ascii="Times New Roman" w:hAnsi="Times New Roman" w:eastAsia="Times New Roman" w:cs="Times New Roman"/>
          <w:sz w:val="24"/>
          <w:szCs w:val="24"/>
        </w:rPr>
        <w:t>14</w:t>
      </w:r>
      <w:r>
        <w:rPr>
          <w:rFonts w:ascii="Times New Roman" w:hAnsi="Times New Roman" w:eastAsia="Times New Roman" w:cs="Times New Roman"/>
          <w:spacing w:val="16"/>
          <w:w w:val="101"/>
          <w:sz w:val="24"/>
          <w:szCs w:val="24"/>
        </w:rPr>
        <w:t xml:space="preserve"> </w:t>
      </w:r>
      <w:r>
        <w:rPr>
          <w:rFonts w:ascii="宋体" w:hAnsi="宋体" w:eastAsia="宋体" w:cs="宋体"/>
          <w:sz w:val="24"/>
          <w:szCs w:val="24"/>
        </w:rPr>
        <w:t>天内提供证明变更申请的详细书面材料，包括因该变更引起的合同价格和咨询服务期限等变化的详细资料，以及按照第</w:t>
      </w:r>
      <w:r>
        <w:rPr>
          <w:rFonts w:ascii="宋体" w:hAnsi="宋体" w:eastAsia="宋体" w:cs="宋体"/>
          <w:spacing w:val="-45"/>
          <w:sz w:val="24"/>
          <w:szCs w:val="24"/>
        </w:rPr>
        <w:t xml:space="preserve"> </w:t>
      </w:r>
      <w:r>
        <w:rPr>
          <w:rFonts w:ascii="Times New Roman" w:hAnsi="Times New Roman" w:eastAsia="Times New Roman" w:cs="Times New Roman"/>
          <w:sz w:val="24"/>
          <w:szCs w:val="24"/>
        </w:rPr>
        <w:t>8</w:t>
      </w:r>
      <w:r>
        <w:rPr>
          <w:rFonts w:ascii="Times New Roman" w:hAnsi="Times New Roman" w:eastAsia="Times New Roman" w:cs="Times New Roman"/>
          <w:spacing w:val="-1"/>
          <w:sz w:val="24"/>
          <w:szCs w:val="24"/>
        </w:rPr>
        <w:t xml:space="preserve">.3 </w:t>
      </w:r>
      <w:r>
        <w:rPr>
          <w:rFonts w:ascii="宋体" w:hAnsi="宋体" w:eastAsia="宋体" w:cs="宋体"/>
          <w:spacing w:val="-1"/>
          <w:sz w:val="24"/>
          <w:szCs w:val="24"/>
        </w:rPr>
        <w:t>款约定确定的初步变</w:t>
      </w:r>
      <w:r>
        <w:rPr>
          <w:rFonts w:ascii="宋体" w:hAnsi="宋体" w:eastAsia="宋体" w:cs="宋体"/>
          <w:spacing w:val="-3"/>
          <w:sz w:val="24"/>
          <w:szCs w:val="24"/>
        </w:rPr>
        <w:t>更估价。</w:t>
      </w:r>
    </w:p>
    <w:p w14:paraId="1F9D26A1">
      <w:pPr>
        <w:spacing w:before="1" w:line="307" w:lineRule="auto"/>
        <w:ind w:left="13" w:right="61" w:firstLine="444"/>
        <w:rPr>
          <w:rFonts w:ascii="宋体" w:hAnsi="宋体" w:eastAsia="宋体" w:cs="宋体"/>
          <w:sz w:val="24"/>
          <w:szCs w:val="24"/>
        </w:rPr>
      </w:pPr>
      <w:r>
        <w:rPr>
          <w:rFonts w:ascii="Times New Roman" w:hAnsi="Times New Roman" w:eastAsia="Times New Roman" w:cs="Times New Roman"/>
          <w:spacing w:val="-3"/>
          <w:sz w:val="24"/>
          <w:szCs w:val="24"/>
        </w:rPr>
        <w:t>8.2.2</w:t>
      </w:r>
      <w:r>
        <w:rPr>
          <w:rFonts w:ascii="Times New Roman" w:hAnsi="Times New Roman" w:eastAsia="Times New Roman" w:cs="Times New Roman"/>
          <w:spacing w:val="31"/>
          <w:w w:val="101"/>
          <w:sz w:val="24"/>
          <w:szCs w:val="24"/>
        </w:rPr>
        <w:t xml:space="preserve"> </w:t>
      </w:r>
      <w:r>
        <w:rPr>
          <w:rFonts w:ascii="宋体" w:hAnsi="宋体" w:eastAsia="宋体" w:cs="宋体"/>
          <w:spacing w:val="-3"/>
          <w:sz w:val="24"/>
          <w:szCs w:val="24"/>
        </w:rPr>
        <w:t>除专用合同条款另有约定外，接收变更申请的一方，应在接到变更申请的详细</w:t>
      </w:r>
      <w:r>
        <w:rPr>
          <w:rFonts w:ascii="宋体" w:hAnsi="宋体" w:eastAsia="宋体" w:cs="宋体"/>
          <w:spacing w:val="-1"/>
          <w:sz w:val="24"/>
          <w:szCs w:val="24"/>
        </w:rPr>
        <w:t>书面材料后的</w:t>
      </w:r>
      <w:r>
        <w:rPr>
          <w:rFonts w:ascii="宋体" w:hAnsi="宋体" w:eastAsia="宋体" w:cs="宋体"/>
          <w:spacing w:val="-40"/>
          <w:sz w:val="24"/>
          <w:szCs w:val="24"/>
        </w:rPr>
        <w:t xml:space="preserve"> </w:t>
      </w:r>
      <w:r>
        <w:rPr>
          <w:rFonts w:ascii="Times New Roman" w:hAnsi="Times New Roman" w:eastAsia="Times New Roman" w:cs="Times New Roman"/>
          <w:spacing w:val="-1"/>
          <w:sz w:val="24"/>
          <w:szCs w:val="24"/>
        </w:rPr>
        <w:t xml:space="preserve">28 </w:t>
      </w:r>
      <w:r>
        <w:rPr>
          <w:rFonts w:ascii="宋体" w:hAnsi="宋体" w:eastAsia="宋体" w:cs="宋体"/>
          <w:spacing w:val="-1"/>
          <w:sz w:val="24"/>
          <w:szCs w:val="24"/>
        </w:rPr>
        <w:t>天内，予以书面答复。逾期未答复的，视为同意该变更申请。</w:t>
      </w:r>
    </w:p>
    <w:p w14:paraId="08FA17FD">
      <w:pPr>
        <w:spacing w:before="1" w:line="308" w:lineRule="auto"/>
        <w:ind w:left="12" w:right="61" w:firstLine="445"/>
        <w:rPr>
          <w:rFonts w:ascii="宋体" w:hAnsi="宋体" w:eastAsia="宋体" w:cs="宋体"/>
          <w:sz w:val="24"/>
          <w:szCs w:val="24"/>
        </w:rPr>
      </w:pPr>
      <w:r>
        <w:rPr>
          <w:rFonts w:ascii="Times New Roman" w:hAnsi="Times New Roman" w:eastAsia="Times New Roman" w:cs="Times New Roman"/>
          <w:spacing w:val="-3"/>
          <w:sz w:val="24"/>
          <w:szCs w:val="24"/>
        </w:rPr>
        <w:t>8.2.3</w:t>
      </w:r>
      <w:r>
        <w:rPr>
          <w:rFonts w:ascii="Times New Roman" w:hAnsi="Times New Roman" w:eastAsia="Times New Roman" w:cs="Times New Roman"/>
          <w:spacing w:val="31"/>
          <w:w w:val="101"/>
          <w:sz w:val="24"/>
          <w:szCs w:val="24"/>
        </w:rPr>
        <w:t xml:space="preserve"> </w:t>
      </w:r>
      <w:r>
        <w:rPr>
          <w:rFonts w:ascii="宋体" w:hAnsi="宋体" w:eastAsia="宋体" w:cs="宋体"/>
          <w:spacing w:val="-3"/>
          <w:sz w:val="24"/>
          <w:szCs w:val="24"/>
        </w:rPr>
        <w:t>因变更引起的合同价格及咨询服务期限的调整，合同双方当事人无法协商达成一致意见的，按照第</w:t>
      </w:r>
      <w:r>
        <w:rPr>
          <w:rFonts w:ascii="宋体" w:hAnsi="宋体" w:eastAsia="宋体" w:cs="宋体"/>
          <w:spacing w:val="-21"/>
          <w:sz w:val="24"/>
          <w:szCs w:val="24"/>
        </w:rPr>
        <w:t xml:space="preserve"> </w:t>
      </w:r>
      <w:r>
        <w:rPr>
          <w:rFonts w:ascii="Times New Roman" w:hAnsi="Times New Roman" w:eastAsia="Times New Roman" w:cs="Times New Roman"/>
          <w:spacing w:val="-3"/>
          <w:sz w:val="24"/>
          <w:szCs w:val="24"/>
        </w:rPr>
        <w:t xml:space="preserve">13 </w:t>
      </w:r>
      <w:r>
        <w:rPr>
          <w:rFonts w:ascii="宋体" w:hAnsi="宋体" w:eastAsia="宋体" w:cs="宋体"/>
          <w:spacing w:val="-3"/>
          <w:sz w:val="24"/>
          <w:szCs w:val="24"/>
        </w:rPr>
        <w:t>条约定处理。</w:t>
      </w:r>
    </w:p>
    <w:p w14:paraId="2725F15C">
      <w:pPr>
        <w:spacing w:before="1" w:line="309" w:lineRule="auto"/>
        <w:ind w:left="7" w:right="61" w:firstLine="450"/>
        <w:rPr>
          <w:rFonts w:ascii="宋体" w:hAnsi="宋体" w:eastAsia="宋体" w:cs="宋体"/>
          <w:sz w:val="24"/>
          <w:szCs w:val="24"/>
        </w:rPr>
      </w:pPr>
      <w:r>
        <w:rPr>
          <w:rFonts w:ascii="Times New Roman" w:hAnsi="Times New Roman" w:eastAsia="Times New Roman" w:cs="Times New Roman"/>
          <w:spacing w:val="2"/>
          <w:sz w:val="24"/>
          <w:szCs w:val="24"/>
        </w:rPr>
        <w:t xml:space="preserve">8.2.4  </w:t>
      </w:r>
      <w:r>
        <w:rPr>
          <w:rFonts w:ascii="宋体" w:hAnsi="宋体" w:eastAsia="宋体" w:cs="宋体"/>
          <w:spacing w:val="2"/>
          <w:sz w:val="24"/>
          <w:szCs w:val="24"/>
        </w:rPr>
        <w:t>发生合同变更时，咨询人为的，则由牵头人按规定履行变更程</w:t>
      </w:r>
      <w:r>
        <w:rPr>
          <w:rFonts w:ascii="宋体" w:hAnsi="宋体" w:eastAsia="宋体" w:cs="宋体"/>
          <w:spacing w:val="-5"/>
          <w:sz w:val="24"/>
          <w:szCs w:val="24"/>
        </w:rPr>
        <w:t>序。</w:t>
      </w:r>
    </w:p>
    <w:p w14:paraId="6AB1E83C">
      <w:pPr>
        <w:spacing w:line="253" w:lineRule="auto"/>
        <w:rPr>
          <w:rFonts w:hint="eastAsia" w:ascii="Arial" w:eastAsia="宋体"/>
          <w:sz w:val="21"/>
          <w:lang w:eastAsia="zh-CN"/>
        </w:rPr>
      </w:pPr>
      <w:r>
        <w:rPr>
          <w:rFonts w:hint="eastAsia" w:ascii="Arial" w:eastAsia="宋体"/>
          <w:sz w:val="21"/>
          <w:lang w:eastAsia="zh-CN"/>
        </w:rPr>
        <w:br w:type="page"/>
      </w:r>
    </w:p>
    <w:p w14:paraId="472546DA">
      <w:pPr>
        <w:pStyle w:val="3"/>
        <w:spacing w:before="78" w:line="222" w:lineRule="auto"/>
        <w:ind w:left="13"/>
        <w:outlineLvl w:val="2"/>
        <w:rPr>
          <w:sz w:val="24"/>
          <w:szCs w:val="24"/>
        </w:rPr>
      </w:pPr>
      <w:bookmarkStart w:id="259" w:name="_Toc18662"/>
      <w:r>
        <w:rPr>
          <w:rFonts w:ascii="Times New Roman" w:hAnsi="Times New Roman" w:eastAsia="Times New Roman" w:cs="Times New Roman"/>
          <w:spacing w:val="-5"/>
          <w:sz w:val="24"/>
          <w:szCs w:val="24"/>
        </w:rPr>
        <w:t>8.3</w:t>
      </w:r>
      <w:r>
        <w:rPr>
          <w:rFonts w:ascii="Times New Roman" w:hAnsi="Times New Roman" w:eastAsia="Times New Roman" w:cs="Times New Roman"/>
          <w:spacing w:val="9"/>
          <w:sz w:val="24"/>
          <w:szCs w:val="24"/>
        </w:rPr>
        <w:t xml:space="preserve">  </w:t>
      </w:r>
      <w:r>
        <w:rPr>
          <w:spacing w:val="-5"/>
          <w:sz w:val="24"/>
          <w:szCs w:val="24"/>
        </w:rPr>
        <w:t>变更估价</w:t>
      </w:r>
      <w:bookmarkEnd w:id="259"/>
    </w:p>
    <w:p w14:paraId="6C54088C">
      <w:pPr>
        <w:spacing w:line="292" w:lineRule="auto"/>
        <w:rPr>
          <w:rFonts w:ascii="Arial"/>
          <w:sz w:val="21"/>
        </w:rPr>
      </w:pPr>
    </w:p>
    <w:p w14:paraId="26AAD577">
      <w:pPr>
        <w:spacing w:before="78" w:line="218" w:lineRule="auto"/>
        <w:ind w:left="457"/>
        <w:rPr>
          <w:rFonts w:ascii="宋体" w:hAnsi="宋体" w:eastAsia="宋体" w:cs="宋体"/>
          <w:sz w:val="24"/>
          <w:szCs w:val="24"/>
        </w:rPr>
      </w:pPr>
      <w:r>
        <w:rPr>
          <w:rFonts w:ascii="Times New Roman" w:hAnsi="Times New Roman" w:eastAsia="Times New Roman" w:cs="Times New Roman"/>
          <w:spacing w:val="-2"/>
          <w:sz w:val="24"/>
          <w:szCs w:val="24"/>
        </w:rPr>
        <w:t>8.3.1</w:t>
      </w:r>
      <w:r>
        <w:rPr>
          <w:rFonts w:ascii="Times New Roman" w:hAnsi="Times New Roman" w:eastAsia="Times New Roman" w:cs="Times New Roman"/>
          <w:spacing w:val="42"/>
          <w:sz w:val="24"/>
          <w:szCs w:val="24"/>
        </w:rPr>
        <w:t xml:space="preserve"> </w:t>
      </w:r>
      <w:r>
        <w:rPr>
          <w:rFonts w:ascii="宋体" w:hAnsi="宋体" w:eastAsia="宋体" w:cs="宋体"/>
          <w:spacing w:val="-2"/>
          <w:sz w:val="24"/>
          <w:szCs w:val="24"/>
        </w:rPr>
        <w:t>除专用合同条款另有约定外，变更估价执行下述约定：</w:t>
      </w:r>
    </w:p>
    <w:p w14:paraId="11E8E88B">
      <w:pPr>
        <w:spacing w:before="115" w:line="308" w:lineRule="auto"/>
        <w:ind w:left="8" w:right="2" w:firstLine="45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）若合同采用综合费率方式确定签约合同价时，按变更咨询服务工作量（增或</w:t>
      </w:r>
      <w:r>
        <w:rPr>
          <w:rFonts w:ascii="宋体" w:hAnsi="宋体" w:eastAsia="宋体" w:cs="宋体"/>
          <w:spacing w:val="-1"/>
          <w:sz w:val="24"/>
          <w:szCs w:val="24"/>
        </w:rPr>
        <w:t>减）的基价数乘以综合费率计算变更合同价；</w:t>
      </w:r>
    </w:p>
    <w:p w14:paraId="141B4BD2">
      <w:pPr>
        <w:spacing w:before="1" w:line="307" w:lineRule="auto"/>
        <w:ind w:left="9" w:right="2" w:firstLine="452"/>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）若合同采用专项咨询服务费累计方式确定签约合同价时，按变更咨询服务工</w:t>
      </w:r>
      <w:r>
        <w:rPr>
          <w:rFonts w:ascii="宋体" w:hAnsi="宋体" w:eastAsia="宋体" w:cs="宋体"/>
          <w:spacing w:val="-1"/>
          <w:sz w:val="24"/>
          <w:szCs w:val="24"/>
        </w:rPr>
        <w:t>作量（增或减）计算出相应专项咨询服务费后，计算变更合同价；</w:t>
      </w:r>
    </w:p>
    <w:p w14:paraId="4EF31368">
      <w:pPr>
        <w:spacing w:line="307" w:lineRule="auto"/>
        <w:ind w:left="11" w:right="2" w:firstLine="45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）若合同采用人月单价费方式确定签约合同价时，按变更咨询服务工作量（增</w:t>
      </w:r>
      <w:r>
        <w:rPr>
          <w:rFonts w:ascii="宋体" w:hAnsi="宋体" w:eastAsia="宋体" w:cs="宋体"/>
          <w:spacing w:val="-1"/>
          <w:sz w:val="24"/>
          <w:szCs w:val="24"/>
        </w:rPr>
        <w:t>或减）所使用的各级人月数量乘以人月单价后，计算变更合同价；</w:t>
      </w:r>
    </w:p>
    <w:p w14:paraId="2F8E7479">
      <w:pPr>
        <w:spacing w:before="3" w:line="307" w:lineRule="auto"/>
        <w:ind w:left="9" w:firstLine="452"/>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）当合同采用其他方式确定签约合同价时，按变更咨询服务工作量（增加或减</w:t>
      </w:r>
      <w:r>
        <w:rPr>
          <w:rFonts w:ascii="宋体" w:hAnsi="宋体" w:eastAsia="宋体" w:cs="宋体"/>
          <w:spacing w:val="-1"/>
          <w:sz w:val="24"/>
          <w:szCs w:val="24"/>
        </w:rPr>
        <w:t>少）计算出相应单位基价数，进行合同价格</w:t>
      </w:r>
      <w:r>
        <w:rPr>
          <w:rFonts w:ascii="宋体" w:hAnsi="宋体" w:eastAsia="宋体" w:cs="宋体"/>
          <w:spacing w:val="-2"/>
          <w:sz w:val="24"/>
          <w:szCs w:val="24"/>
        </w:rPr>
        <w:t>变更；或采用上述综合费率、专项咨询服务</w:t>
      </w:r>
      <w:r>
        <w:rPr>
          <w:rFonts w:ascii="宋体" w:hAnsi="宋体" w:eastAsia="宋体" w:cs="宋体"/>
          <w:sz w:val="24"/>
          <w:szCs w:val="24"/>
        </w:rPr>
        <w:t>费、人月单价费方式计算（增加或减少）后的价格，按低</w:t>
      </w:r>
      <w:r>
        <w:rPr>
          <w:rFonts w:ascii="宋体" w:hAnsi="宋体" w:eastAsia="宋体" w:cs="宋体"/>
          <w:spacing w:val="-1"/>
          <w:sz w:val="24"/>
          <w:szCs w:val="24"/>
        </w:rPr>
        <w:t>者结果进行合同价格变更；</w:t>
      </w:r>
    </w:p>
    <w:p w14:paraId="6E94BDE6">
      <w:pPr>
        <w:spacing w:before="3" w:line="309" w:lineRule="auto"/>
        <w:ind w:left="7" w:right="2" w:firstLine="45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）上述原则均不适用时，由咨询人提出适当的变更价格方案，经合同双方当事</w:t>
      </w:r>
      <w:r>
        <w:rPr>
          <w:rFonts w:ascii="宋体" w:hAnsi="宋体" w:eastAsia="宋体" w:cs="宋体"/>
          <w:spacing w:val="-2"/>
          <w:sz w:val="24"/>
          <w:szCs w:val="24"/>
        </w:rPr>
        <w:t>人协商后确定。变更价格可以参照国家、地方或行业有关收费标准或依据，或按照人员</w:t>
      </w:r>
      <w:r>
        <w:rPr>
          <w:rFonts w:ascii="宋体" w:hAnsi="宋体" w:eastAsia="宋体" w:cs="宋体"/>
          <w:spacing w:val="-1"/>
          <w:sz w:val="24"/>
          <w:szCs w:val="24"/>
        </w:rPr>
        <w:t>及有关设施实际投入测算确定。</w:t>
      </w:r>
    </w:p>
    <w:p w14:paraId="2CD89BB5">
      <w:pPr>
        <w:pStyle w:val="3"/>
        <w:spacing w:before="253" w:line="222" w:lineRule="auto"/>
        <w:ind w:left="13"/>
        <w:outlineLvl w:val="2"/>
        <w:rPr>
          <w:sz w:val="24"/>
          <w:szCs w:val="24"/>
        </w:rPr>
      </w:pPr>
      <w:bookmarkStart w:id="260" w:name="_Toc20180"/>
      <w:r>
        <w:rPr>
          <w:rFonts w:ascii="Times New Roman" w:hAnsi="Times New Roman" w:eastAsia="Times New Roman" w:cs="Times New Roman"/>
          <w:spacing w:val="-2"/>
          <w:sz w:val="24"/>
          <w:szCs w:val="24"/>
        </w:rPr>
        <w:t xml:space="preserve">8.4  </w:t>
      </w:r>
      <w:r>
        <w:rPr>
          <w:spacing w:val="-2"/>
          <w:sz w:val="24"/>
          <w:szCs w:val="24"/>
        </w:rPr>
        <w:t>合理化建议</w:t>
      </w:r>
      <w:bookmarkEnd w:id="260"/>
    </w:p>
    <w:p w14:paraId="466DBEA0">
      <w:pPr>
        <w:spacing w:line="293" w:lineRule="auto"/>
        <w:rPr>
          <w:rFonts w:ascii="Arial"/>
          <w:sz w:val="21"/>
        </w:rPr>
      </w:pPr>
    </w:p>
    <w:p w14:paraId="631A5A71">
      <w:pPr>
        <w:spacing w:before="78" w:line="307" w:lineRule="auto"/>
        <w:ind w:left="11" w:right="2" w:firstLine="446"/>
        <w:rPr>
          <w:rFonts w:ascii="宋体" w:hAnsi="宋体" w:eastAsia="宋体" w:cs="宋体"/>
          <w:sz w:val="24"/>
          <w:szCs w:val="24"/>
        </w:rPr>
      </w:pPr>
      <w:r>
        <w:rPr>
          <w:rFonts w:ascii="Times New Roman" w:hAnsi="Times New Roman" w:eastAsia="Times New Roman" w:cs="Times New Roman"/>
          <w:spacing w:val="4"/>
          <w:sz w:val="24"/>
          <w:szCs w:val="24"/>
        </w:rPr>
        <w:t xml:space="preserve">8.4.1 </w:t>
      </w:r>
      <w:r>
        <w:rPr>
          <w:rFonts w:ascii="宋体" w:hAnsi="宋体" w:eastAsia="宋体" w:cs="宋体"/>
          <w:spacing w:val="4"/>
          <w:sz w:val="24"/>
          <w:szCs w:val="24"/>
        </w:rPr>
        <w:t>合同履行中，咨询人可对委托人要求提出合理化建议。合理化建议</w:t>
      </w:r>
      <w:r>
        <w:rPr>
          <w:rFonts w:ascii="宋体" w:hAnsi="宋体" w:eastAsia="宋体" w:cs="宋体"/>
          <w:spacing w:val="3"/>
          <w:sz w:val="24"/>
          <w:szCs w:val="24"/>
        </w:rPr>
        <w:t>应以书面</w:t>
      </w:r>
      <w:r>
        <w:rPr>
          <w:rFonts w:ascii="宋体" w:hAnsi="宋体" w:eastAsia="宋体" w:cs="宋体"/>
          <w:spacing w:val="-1"/>
          <w:sz w:val="24"/>
          <w:szCs w:val="24"/>
        </w:rPr>
        <w:t>形式提交委托人，被委托人采纳并构成变更的，执行第</w:t>
      </w:r>
      <w:r>
        <w:rPr>
          <w:rFonts w:ascii="宋体" w:hAnsi="宋体" w:eastAsia="宋体" w:cs="宋体"/>
          <w:spacing w:val="-45"/>
          <w:sz w:val="24"/>
          <w:szCs w:val="24"/>
        </w:rPr>
        <w:t xml:space="preserve"> </w:t>
      </w:r>
      <w:r>
        <w:rPr>
          <w:rFonts w:ascii="Times New Roman" w:hAnsi="Times New Roman" w:eastAsia="Times New Roman" w:cs="Times New Roman"/>
          <w:spacing w:val="-1"/>
          <w:sz w:val="24"/>
          <w:szCs w:val="24"/>
        </w:rPr>
        <w:t xml:space="preserve">8.2 </w:t>
      </w:r>
      <w:r>
        <w:rPr>
          <w:rFonts w:ascii="宋体" w:hAnsi="宋体" w:eastAsia="宋体" w:cs="宋体"/>
          <w:spacing w:val="-2"/>
          <w:sz w:val="24"/>
          <w:szCs w:val="24"/>
        </w:rPr>
        <w:t>款和</w:t>
      </w:r>
      <w:r>
        <w:rPr>
          <w:rFonts w:ascii="宋体" w:hAnsi="宋体" w:eastAsia="宋体" w:cs="宋体"/>
          <w:spacing w:val="-46"/>
          <w:sz w:val="24"/>
          <w:szCs w:val="24"/>
        </w:rPr>
        <w:t xml:space="preserve"> </w:t>
      </w:r>
      <w:r>
        <w:rPr>
          <w:rFonts w:ascii="Times New Roman" w:hAnsi="Times New Roman" w:eastAsia="Times New Roman" w:cs="Times New Roman"/>
          <w:spacing w:val="-2"/>
          <w:sz w:val="24"/>
          <w:szCs w:val="24"/>
        </w:rPr>
        <w:t xml:space="preserve">8.3 </w:t>
      </w:r>
      <w:r>
        <w:rPr>
          <w:rFonts w:ascii="宋体" w:hAnsi="宋体" w:eastAsia="宋体" w:cs="宋体"/>
          <w:spacing w:val="-2"/>
          <w:sz w:val="24"/>
          <w:szCs w:val="24"/>
        </w:rPr>
        <w:t>款约定。</w:t>
      </w:r>
    </w:p>
    <w:p w14:paraId="2E6EB4BF">
      <w:pPr>
        <w:spacing w:before="1" w:line="310" w:lineRule="auto"/>
        <w:ind w:left="7" w:firstLine="450"/>
        <w:rPr>
          <w:rFonts w:ascii="宋体" w:hAnsi="宋体" w:eastAsia="宋体" w:cs="宋体"/>
          <w:sz w:val="24"/>
          <w:szCs w:val="24"/>
        </w:rPr>
      </w:pPr>
      <w:r>
        <w:rPr>
          <w:rFonts w:ascii="Times New Roman" w:hAnsi="Times New Roman" w:eastAsia="Times New Roman" w:cs="Times New Roman"/>
          <w:spacing w:val="-3"/>
          <w:sz w:val="24"/>
          <w:szCs w:val="24"/>
        </w:rPr>
        <w:t>8.4.2</w:t>
      </w:r>
      <w:r>
        <w:rPr>
          <w:rFonts w:ascii="Times New Roman" w:hAnsi="Times New Roman" w:eastAsia="Times New Roman" w:cs="Times New Roman"/>
          <w:spacing w:val="31"/>
          <w:w w:val="101"/>
          <w:sz w:val="24"/>
          <w:szCs w:val="24"/>
        </w:rPr>
        <w:t xml:space="preserve"> </w:t>
      </w:r>
      <w:r>
        <w:rPr>
          <w:rFonts w:ascii="宋体" w:hAnsi="宋体" w:eastAsia="宋体" w:cs="宋体"/>
          <w:spacing w:val="-3"/>
          <w:sz w:val="24"/>
          <w:szCs w:val="24"/>
        </w:rPr>
        <w:t>咨询人提出的合理化建议降低了工程投资、提高了工程经济效益或减少了工程</w:t>
      </w:r>
      <w:r>
        <w:rPr>
          <w:rFonts w:ascii="宋体" w:hAnsi="宋体" w:eastAsia="宋体" w:cs="宋体"/>
          <w:spacing w:val="-1"/>
          <w:sz w:val="24"/>
          <w:szCs w:val="24"/>
        </w:rPr>
        <w:t>潜在损失的，委托人应按第</w:t>
      </w:r>
      <w:r>
        <w:rPr>
          <w:rFonts w:ascii="宋体" w:hAnsi="宋体" w:eastAsia="宋体" w:cs="宋体"/>
          <w:spacing w:val="-32"/>
          <w:sz w:val="24"/>
          <w:szCs w:val="24"/>
        </w:rPr>
        <w:t xml:space="preserve"> </w:t>
      </w:r>
      <w:r>
        <w:rPr>
          <w:rFonts w:ascii="Times New Roman" w:hAnsi="Times New Roman" w:eastAsia="Times New Roman" w:cs="Times New Roman"/>
          <w:spacing w:val="-1"/>
          <w:sz w:val="24"/>
          <w:szCs w:val="24"/>
        </w:rPr>
        <w:t xml:space="preserve">10.6.1 </w:t>
      </w:r>
      <w:r>
        <w:rPr>
          <w:rFonts w:ascii="宋体" w:hAnsi="宋体" w:eastAsia="宋体" w:cs="宋体"/>
          <w:spacing w:val="-1"/>
          <w:sz w:val="24"/>
          <w:szCs w:val="24"/>
        </w:rPr>
        <w:t>项的约定给</w:t>
      </w:r>
      <w:r>
        <w:rPr>
          <w:rFonts w:ascii="宋体" w:hAnsi="宋体" w:eastAsia="宋体" w:cs="宋体"/>
          <w:spacing w:val="-2"/>
          <w:sz w:val="24"/>
          <w:szCs w:val="24"/>
        </w:rPr>
        <w:t>予咨询人奖励。</w:t>
      </w:r>
    </w:p>
    <w:p w14:paraId="5A3804EB">
      <w:pPr>
        <w:pStyle w:val="3"/>
        <w:spacing w:before="219" w:line="222" w:lineRule="auto"/>
        <w:ind w:left="7"/>
        <w:outlineLvl w:val="1"/>
        <w:rPr>
          <w:sz w:val="28"/>
          <w:szCs w:val="28"/>
        </w:rPr>
      </w:pPr>
      <w:bookmarkStart w:id="261" w:name="bookmark111"/>
      <w:bookmarkEnd w:id="261"/>
      <w:bookmarkStart w:id="262" w:name="_Toc5844"/>
      <w:r>
        <w:rPr>
          <w:rFonts w:ascii="Times New Roman" w:hAnsi="Times New Roman" w:eastAsia="Times New Roman" w:cs="Times New Roman"/>
          <w:b/>
          <w:bCs/>
          <w:spacing w:val="-1"/>
          <w:sz w:val="28"/>
          <w:szCs w:val="28"/>
        </w:rPr>
        <w:t xml:space="preserve">9.  </w:t>
      </w:r>
      <w:r>
        <w:rPr>
          <w:b/>
          <w:bCs/>
          <w:spacing w:val="-1"/>
          <w:sz w:val="28"/>
          <w:szCs w:val="28"/>
        </w:rPr>
        <w:t>合同的终止与解除</w:t>
      </w:r>
      <w:bookmarkEnd w:id="262"/>
    </w:p>
    <w:p w14:paraId="5DC06FD6">
      <w:pPr>
        <w:spacing w:line="278" w:lineRule="auto"/>
        <w:rPr>
          <w:rFonts w:ascii="Arial"/>
          <w:sz w:val="21"/>
        </w:rPr>
      </w:pPr>
    </w:p>
    <w:p w14:paraId="3440B133">
      <w:pPr>
        <w:pStyle w:val="3"/>
        <w:spacing w:before="78" w:line="223" w:lineRule="auto"/>
        <w:ind w:left="8"/>
        <w:outlineLvl w:val="2"/>
        <w:rPr>
          <w:sz w:val="24"/>
          <w:szCs w:val="24"/>
        </w:rPr>
      </w:pPr>
      <w:bookmarkStart w:id="263" w:name="_Toc6184"/>
      <w:r>
        <w:rPr>
          <w:rFonts w:ascii="Times New Roman" w:hAnsi="Times New Roman" w:eastAsia="Times New Roman" w:cs="Times New Roman"/>
          <w:spacing w:val="-2"/>
          <w:sz w:val="24"/>
          <w:szCs w:val="24"/>
        </w:rPr>
        <w:t xml:space="preserve">9.1  </w:t>
      </w:r>
      <w:r>
        <w:rPr>
          <w:spacing w:val="-2"/>
          <w:sz w:val="24"/>
          <w:szCs w:val="24"/>
        </w:rPr>
        <w:t>合同终止</w:t>
      </w:r>
      <w:bookmarkEnd w:id="263"/>
    </w:p>
    <w:p w14:paraId="069E7829">
      <w:pPr>
        <w:spacing w:line="290" w:lineRule="auto"/>
        <w:rPr>
          <w:rFonts w:ascii="Arial"/>
          <w:sz w:val="21"/>
        </w:rPr>
      </w:pPr>
    </w:p>
    <w:p w14:paraId="4CE1C306">
      <w:pPr>
        <w:spacing w:before="78" w:line="218" w:lineRule="auto"/>
        <w:ind w:left="452"/>
        <w:rPr>
          <w:rFonts w:ascii="宋体" w:hAnsi="宋体" w:eastAsia="宋体" w:cs="宋体"/>
          <w:sz w:val="24"/>
          <w:szCs w:val="24"/>
        </w:rPr>
      </w:pPr>
      <w:r>
        <w:rPr>
          <w:rFonts w:ascii="Times New Roman" w:hAnsi="Times New Roman" w:eastAsia="Times New Roman" w:cs="Times New Roman"/>
          <w:sz w:val="24"/>
          <w:szCs w:val="24"/>
        </w:rPr>
        <w:t xml:space="preserve">9.1.1 </w:t>
      </w:r>
      <w:r>
        <w:rPr>
          <w:rFonts w:ascii="宋体" w:hAnsi="宋体" w:eastAsia="宋体" w:cs="宋体"/>
          <w:sz w:val="24"/>
          <w:szCs w:val="24"/>
        </w:rPr>
        <w:t>合同当事人履行合同全部义务，咨询服务费用支付</w:t>
      </w:r>
      <w:r>
        <w:rPr>
          <w:rFonts w:ascii="宋体" w:hAnsi="宋体" w:eastAsia="宋体" w:cs="宋体"/>
          <w:spacing w:val="-1"/>
          <w:sz w:val="24"/>
          <w:szCs w:val="24"/>
        </w:rPr>
        <w:t>完毕，本合同即告终止。</w:t>
      </w:r>
    </w:p>
    <w:p w14:paraId="27FBFE0F">
      <w:pPr>
        <w:spacing w:before="117" w:line="310" w:lineRule="auto"/>
        <w:ind w:left="9" w:firstLine="443"/>
        <w:rPr>
          <w:rFonts w:ascii="宋体" w:hAnsi="宋体" w:eastAsia="宋体" w:cs="宋体"/>
          <w:sz w:val="24"/>
          <w:szCs w:val="24"/>
        </w:rPr>
      </w:pPr>
      <w:r>
        <w:rPr>
          <w:rFonts w:ascii="Times New Roman" w:hAnsi="Times New Roman" w:eastAsia="Times New Roman" w:cs="Times New Roman"/>
          <w:spacing w:val="-2"/>
          <w:sz w:val="24"/>
          <w:szCs w:val="24"/>
        </w:rPr>
        <w:t xml:space="preserve">9.1.2 </w:t>
      </w:r>
      <w:r>
        <w:rPr>
          <w:rFonts w:ascii="宋体" w:hAnsi="宋体" w:eastAsia="宋体" w:cs="宋体"/>
          <w:spacing w:val="-2"/>
          <w:sz w:val="24"/>
          <w:szCs w:val="24"/>
        </w:rPr>
        <w:t>合同权利义务终止后，合同当事人应遵循诚实信用原则，履行通知、协助和保</w:t>
      </w:r>
      <w:r>
        <w:rPr>
          <w:rFonts w:ascii="宋体" w:hAnsi="宋体" w:eastAsia="宋体" w:cs="宋体"/>
          <w:spacing w:val="-3"/>
          <w:sz w:val="24"/>
          <w:szCs w:val="24"/>
        </w:rPr>
        <w:t>密等义务。</w:t>
      </w:r>
    </w:p>
    <w:p w14:paraId="465CDB4A">
      <w:pPr>
        <w:pStyle w:val="3"/>
        <w:spacing w:before="253" w:line="222" w:lineRule="auto"/>
        <w:ind w:left="8"/>
        <w:outlineLvl w:val="2"/>
        <w:rPr>
          <w:sz w:val="24"/>
          <w:szCs w:val="24"/>
        </w:rPr>
      </w:pPr>
      <w:bookmarkStart w:id="264" w:name="_Toc5157"/>
      <w:r>
        <w:rPr>
          <w:rFonts w:ascii="Times New Roman" w:hAnsi="Times New Roman" w:eastAsia="Times New Roman" w:cs="Times New Roman"/>
          <w:spacing w:val="-2"/>
          <w:sz w:val="24"/>
          <w:szCs w:val="24"/>
        </w:rPr>
        <w:t xml:space="preserve">9.2  </w:t>
      </w:r>
      <w:r>
        <w:rPr>
          <w:spacing w:val="-2"/>
          <w:sz w:val="24"/>
          <w:szCs w:val="24"/>
        </w:rPr>
        <w:t>合同解除</w:t>
      </w:r>
      <w:bookmarkEnd w:id="264"/>
    </w:p>
    <w:p w14:paraId="0A77FE34">
      <w:pPr>
        <w:spacing w:line="292" w:lineRule="auto"/>
        <w:rPr>
          <w:rFonts w:ascii="Arial"/>
          <w:sz w:val="21"/>
        </w:rPr>
      </w:pPr>
    </w:p>
    <w:p w14:paraId="13955825">
      <w:pPr>
        <w:spacing w:before="78" w:line="219" w:lineRule="auto"/>
        <w:ind w:left="452"/>
        <w:rPr>
          <w:rFonts w:ascii="宋体" w:hAnsi="宋体" w:eastAsia="宋体" w:cs="宋体"/>
          <w:sz w:val="24"/>
          <w:szCs w:val="24"/>
        </w:rPr>
      </w:pPr>
      <w:r>
        <w:rPr>
          <w:rFonts w:ascii="Times New Roman" w:hAnsi="Times New Roman" w:eastAsia="Times New Roman" w:cs="Times New Roman"/>
          <w:spacing w:val="-1"/>
          <w:sz w:val="24"/>
          <w:szCs w:val="24"/>
        </w:rPr>
        <w:t xml:space="preserve">9.2.1 </w:t>
      </w:r>
      <w:r>
        <w:rPr>
          <w:rFonts w:ascii="宋体" w:hAnsi="宋体" w:eastAsia="宋体" w:cs="宋体"/>
          <w:spacing w:val="-1"/>
          <w:sz w:val="24"/>
          <w:szCs w:val="24"/>
        </w:rPr>
        <w:t>委托人与咨询人协商一致，可以解除合同。</w:t>
      </w:r>
    </w:p>
    <w:p w14:paraId="64DE1C93">
      <w:pPr>
        <w:spacing w:before="117" w:line="219" w:lineRule="auto"/>
        <w:ind w:left="452"/>
        <w:rPr>
          <w:rFonts w:ascii="宋体" w:hAnsi="宋体" w:eastAsia="宋体" w:cs="宋体"/>
          <w:sz w:val="24"/>
          <w:szCs w:val="24"/>
        </w:rPr>
      </w:pPr>
      <w:r>
        <w:rPr>
          <w:rFonts w:ascii="Times New Roman" w:hAnsi="Times New Roman" w:eastAsia="Times New Roman" w:cs="Times New Roman"/>
          <w:sz w:val="24"/>
          <w:szCs w:val="24"/>
        </w:rPr>
        <w:t xml:space="preserve">9.2.2 </w:t>
      </w:r>
      <w:r>
        <w:rPr>
          <w:rFonts w:ascii="宋体" w:hAnsi="宋体" w:eastAsia="宋体" w:cs="宋体"/>
          <w:sz w:val="24"/>
          <w:szCs w:val="24"/>
        </w:rPr>
        <w:t>有下列情形之一的，合同当事人一</w:t>
      </w:r>
      <w:r>
        <w:rPr>
          <w:rFonts w:ascii="宋体" w:hAnsi="宋体" w:eastAsia="宋体" w:cs="宋体"/>
          <w:spacing w:val="-1"/>
          <w:sz w:val="24"/>
          <w:szCs w:val="24"/>
        </w:rPr>
        <w:t>方或双方可以解除合同：</w:t>
      </w:r>
    </w:p>
    <w:p w14:paraId="21644A26">
      <w:pPr>
        <w:spacing w:before="114" w:line="310" w:lineRule="auto"/>
        <w:ind w:left="10" w:right="2" w:firstLine="45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）咨询服务成果文件存在重大质量问题，经委托人催告后，在合理期限内修改</w:t>
      </w:r>
      <w:r>
        <w:rPr>
          <w:rFonts w:ascii="宋体" w:hAnsi="宋体" w:eastAsia="宋体" w:cs="宋体"/>
          <w:spacing w:val="-1"/>
          <w:sz w:val="24"/>
          <w:szCs w:val="24"/>
        </w:rPr>
        <w:t>后仍不能满足国家现行法律、标准与规范及合同约定的质量要求的；</w:t>
      </w:r>
    </w:p>
    <w:p w14:paraId="4E116322">
      <w:pPr>
        <w:spacing w:line="255" w:lineRule="auto"/>
        <w:rPr>
          <w:rFonts w:hint="eastAsia" w:ascii="Arial" w:eastAsia="宋体"/>
          <w:sz w:val="21"/>
          <w:lang w:eastAsia="zh-CN"/>
        </w:rPr>
      </w:pPr>
      <w:r>
        <w:rPr>
          <w:rFonts w:hint="eastAsia" w:ascii="Arial" w:eastAsia="宋体"/>
          <w:sz w:val="21"/>
          <w:lang w:eastAsia="zh-CN"/>
        </w:rPr>
        <w:br w:type="page"/>
      </w:r>
    </w:p>
    <w:p w14:paraId="4185E1B5">
      <w:pPr>
        <w:spacing w:before="78" w:line="307" w:lineRule="auto"/>
        <w:ind w:left="8" w:right="200" w:firstLine="45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）委托人未按合同约定支付咨询服务费用，经咨询人催告后，在</w:t>
      </w:r>
      <w:r>
        <w:rPr>
          <w:rFonts w:ascii="宋体" w:hAnsi="宋体" w:eastAsia="宋体" w:cs="宋体"/>
          <w:spacing w:val="-52"/>
          <w:sz w:val="24"/>
          <w:szCs w:val="24"/>
        </w:rPr>
        <w:t xml:space="preserve"> </w:t>
      </w:r>
      <w:r>
        <w:rPr>
          <w:rFonts w:ascii="Times New Roman" w:hAnsi="Times New Roman" w:eastAsia="Times New Roman" w:cs="Times New Roman"/>
          <w:spacing w:val="-1"/>
          <w:sz w:val="24"/>
          <w:szCs w:val="24"/>
        </w:rPr>
        <w:t xml:space="preserve">28 </w:t>
      </w:r>
      <w:r>
        <w:rPr>
          <w:rFonts w:ascii="宋体" w:hAnsi="宋体" w:eastAsia="宋体" w:cs="宋体"/>
          <w:spacing w:val="-1"/>
          <w:sz w:val="24"/>
          <w:szCs w:val="24"/>
        </w:rPr>
        <w:t>天内仍未支</w:t>
      </w:r>
      <w:r>
        <w:rPr>
          <w:rFonts w:ascii="宋体" w:hAnsi="宋体" w:eastAsia="宋体" w:cs="宋体"/>
          <w:spacing w:val="-4"/>
          <w:sz w:val="24"/>
          <w:szCs w:val="24"/>
        </w:rPr>
        <w:t>付的；</w:t>
      </w:r>
    </w:p>
    <w:p w14:paraId="052D3DD4">
      <w:pPr>
        <w:spacing w:line="219" w:lineRule="auto"/>
        <w:ind w:left="46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）暂停咨询服务期限已连续超过</w:t>
      </w:r>
      <w:r>
        <w:rPr>
          <w:rFonts w:ascii="宋体" w:hAnsi="宋体" w:eastAsia="宋体" w:cs="宋体"/>
          <w:spacing w:val="-46"/>
          <w:sz w:val="24"/>
          <w:szCs w:val="24"/>
        </w:rPr>
        <w:t xml:space="preserve"> </w:t>
      </w:r>
      <w:r>
        <w:rPr>
          <w:rFonts w:ascii="Times New Roman" w:hAnsi="Times New Roman" w:eastAsia="Times New Roman" w:cs="Times New Roman"/>
          <w:spacing w:val="-1"/>
          <w:sz w:val="24"/>
          <w:szCs w:val="24"/>
        </w:rPr>
        <w:t xml:space="preserve">210 </w:t>
      </w:r>
      <w:r>
        <w:rPr>
          <w:rFonts w:ascii="宋体" w:hAnsi="宋体" w:eastAsia="宋体" w:cs="宋体"/>
          <w:spacing w:val="-1"/>
          <w:sz w:val="24"/>
          <w:szCs w:val="24"/>
        </w:rPr>
        <w:t>天，专用合同条款另有约定的除外；</w:t>
      </w:r>
    </w:p>
    <w:p w14:paraId="7F4BE958">
      <w:pPr>
        <w:spacing w:before="116" w:line="219" w:lineRule="auto"/>
        <w:ind w:left="46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）因不可抗力致使合同无法履行；</w:t>
      </w:r>
    </w:p>
    <w:p w14:paraId="00555F12">
      <w:pPr>
        <w:spacing w:before="113" w:line="219" w:lineRule="auto"/>
        <w:ind w:left="46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）因一方违约致使合同无法实际履行或实际履行已无必要；</w:t>
      </w:r>
    </w:p>
    <w:p w14:paraId="450FA63F">
      <w:pPr>
        <w:spacing w:before="116" w:line="219" w:lineRule="auto"/>
        <w:ind w:left="46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6</w:t>
      </w:r>
      <w:r>
        <w:rPr>
          <w:rFonts w:ascii="宋体" w:hAnsi="宋体" w:eastAsia="宋体" w:cs="宋体"/>
          <w:spacing w:val="-1"/>
          <w:sz w:val="24"/>
          <w:szCs w:val="24"/>
        </w:rPr>
        <w:t>）因项目条件发生重大变化等，致使合同无法继续履行；</w:t>
      </w:r>
    </w:p>
    <w:p w14:paraId="7F9E89CF">
      <w:pPr>
        <w:spacing w:before="116" w:line="219" w:lineRule="auto"/>
        <w:ind w:left="46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7</w:t>
      </w:r>
      <w:r>
        <w:rPr>
          <w:rFonts w:ascii="宋体" w:hAnsi="宋体" w:eastAsia="宋体" w:cs="宋体"/>
          <w:spacing w:val="-1"/>
          <w:sz w:val="24"/>
          <w:szCs w:val="24"/>
        </w:rPr>
        <w:t>）法律规定或合同约定可以解除合同的其他情形。</w:t>
      </w:r>
    </w:p>
    <w:p w14:paraId="0DE06C13">
      <w:pPr>
        <w:spacing w:before="114" w:line="308" w:lineRule="auto"/>
        <w:ind w:left="8" w:right="200" w:firstLine="444"/>
        <w:rPr>
          <w:rFonts w:ascii="宋体" w:hAnsi="宋体" w:eastAsia="宋体" w:cs="宋体"/>
          <w:sz w:val="24"/>
          <w:szCs w:val="24"/>
        </w:rPr>
      </w:pPr>
      <w:r>
        <w:rPr>
          <w:rFonts w:ascii="Times New Roman" w:hAnsi="Times New Roman" w:eastAsia="Times New Roman" w:cs="Times New Roman"/>
          <w:sz w:val="24"/>
          <w:szCs w:val="24"/>
        </w:rPr>
        <w:t xml:space="preserve">9.2.3 </w:t>
      </w:r>
      <w:r>
        <w:rPr>
          <w:rFonts w:ascii="宋体" w:hAnsi="宋体" w:eastAsia="宋体" w:cs="宋体"/>
          <w:sz w:val="24"/>
          <w:szCs w:val="24"/>
        </w:rPr>
        <w:t>任何一方因故需解除合同时，应提前</w:t>
      </w:r>
      <w:r>
        <w:rPr>
          <w:rFonts w:ascii="宋体" w:hAnsi="宋体" w:eastAsia="宋体" w:cs="宋体"/>
          <w:spacing w:val="-37"/>
          <w:sz w:val="24"/>
          <w:szCs w:val="24"/>
        </w:rPr>
        <w:t xml:space="preserve"> </w:t>
      </w:r>
      <w:r>
        <w:rPr>
          <w:rFonts w:ascii="Times New Roman" w:hAnsi="Times New Roman" w:eastAsia="Times New Roman" w:cs="Times New Roman"/>
          <w:sz w:val="24"/>
          <w:szCs w:val="24"/>
        </w:rPr>
        <w:t>28</w:t>
      </w:r>
      <w:r>
        <w:rPr>
          <w:rFonts w:ascii="Times New Roman" w:hAnsi="Times New Roman" w:eastAsia="Times New Roman" w:cs="Times New Roman"/>
          <w:spacing w:val="16"/>
          <w:w w:val="101"/>
          <w:sz w:val="24"/>
          <w:szCs w:val="24"/>
        </w:rPr>
        <w:t xml:space="preserve"> </w:t>
      </w:r>
      <w:r>
        <w:rPr>
          <w:rFonts w:ascii="宋体" w:hAnsi="宋体" w:eastAsia="宋体" w:cs="宋体"/>
          <w:sz w:val="24"/>
          <w:szCs w:val="24"/>
        </w:rPr>
        <w:t>天书面通知对方，对合同中的遗留问</w:t>
      </w:r>
      <w:r>
        <w:rPr>
          <w:rFonts w:ascii="宋体" w:hAnsi="宋体" w:eastAsia="宋体" w:cs="宋体"/>
          <w:spacing w:val="-1"/>
          <w:sz w:val="24"/>
          <w:szCs w:val="24"/>
        </w:rPr>
        <w:t>题应取得一致意见并形成书面协议。</w:t>
      </w:r>
    </w:p>
    <w:p w14:paraId="0B9CFFA8">
      <w:pPr>
        <w:spacing w:before="3" w:line="308" w:lineRule="auto"/>
        <w:ind w:left="8" w:right="200" w:firstLine="444"/>
        <w:rPr>
          <w:rFonts w:ascii="宋体" w:hAnsi="宋体" w:eastAsia="宋体" w:cs="宋体"/>
          <w:sz w:val="24"/>
          <w:szCs w:val="24"/>
        </w:rPr>
      </w:pPr>
      <w:r>
        <w:rPr>
          <w:rFonts w:ascii="Times New Roman" w:hAnsi="Times New Roman" w:eastAsia="Times New Roman" w:cs="Times New Roman"/>
          <w:spacing w:val="-2"/>
          <w:sz w:val="24"/>
          <w:szCs w:val="24"/>
        </w:rPr>
        <w:t xml:space="preserve">9.2.4 </w:t>
      </w:r>
      <w:r>
        <w:rPr>
          <w:rFonts w:ascii="宋体" w:hAnsi="宋体" w:eastAsia="宋体" w:cs="宋体"/>
          <w:spacing w:val="-2"/>
          <w:sz w:val="24"/>
          <w:szCs w:val="24"/>
        </w:rPr>
        <w:t>合同解除后，合同约定的有关结算、争议解决方式的条款仍然有效。委托人除</w:t>
      </w:r>
      <w:r>
        <w:rPr>
          <w:rFonts w:ascii="宋体" w:hAnsi="宋体" w:eastAsia="宋体" w:cs="宋体"/>
          <w:spacing w:val="-1"/>
          <w:sz w:val="24"/>
          <w:szCs w:val="24"/>
        </w:rPr>
        <w:t>应在专用合同条款约定期限内向咨询人支付已</w:t>
      </w:r>
      <w:r>
        <w:rPr>
          <w:rFonts w:ascii="宋体" w:hAnsi="宋体" w:eastAsia="宋体" w:cs="宋体"/>
          <w:spacing w:val="-2"/>
          <w:sz w:val="24"/>
          <w:szCs w:val="24"/>
        </w:rPr>
        <w:t>完成合格工作的咨询服务费用外，还应向</w:t>
      </w:r>
      <w:r>
        <w:rPr>
          <w:rFonts w:ascii="宋体" w:hAnsi="宋体" w:eastAsia="宋体" w:cs="宋体"/>
          <w:spacing w:val="-1"/>
          <w:sz w:val="24"/>
          <w:szCs w:val="24"/>
        </w:rPr>
        <w:t>咨询人支付由于非咨询人原因解除合同导致咨</w:t>
      </w:r>
      <w:r>
        <w:rPr>
          <w:rFonts w:ascii="宋体" w:hAnsi="宋体" w:eastAsia="宋体" w:cs="宋体"/>
          <w:spacing w:val="-2"/>
          <w:sz w:val="24"/>
          <w:szCs w:val="24"/>
        </w:rPr>
        <w:t>询人增加的咨询服务费用。违约一方应按</w:t>
      </w:r>
      <w:r>
        <w:rPr>
          <w:rFonts w:ascii="宋体" w:hAnsi="宋体" w:eastAsia="宋体" w:cs="宋体"/>
          <w:spacing w:val="-3"/>
          <w:sz w:val="24"/>
          <w:szCs w:val="24"/>
        </w:rPr>
        <w:t>第</w:t>
      </w:r>
      <w:r>
        <w:rPr>
          <w:rFonts w:ascii="宋体" w:hAnsi="宋体" w:eastAsia="宋体" w:cs="宋体"/>
          <w:spacing w:val="-25"/>
          <w:sz w:val="24"/>
          <w:szCs w:val="24"/>
        </w:rPr>
        <w:t xml:space="preserve"> </w:t>
      </w:r>
      <w:r>
        <w:rPr>
          <w:rFonts w:ascii="Times New Roman" w:hAnsi="Times New Roman" w:eastAsia="Times New Roman" w:cs="Times New Roman"/>
          <w:spacing w:val="-3"/>
          <w:sz w:val="24"/>
          <w:szCs w:val="24"/>
        </w:rPr>
        <w:t>12.1</w:t>
      </w:r>
      <w:r>
        <w:rPr>
          <w:rFonts w:ascii="Times New Roman" w:hAnsi="Times New Roman" w:eastAsia="Times New Roman" w:cs="Times New Roman"/>
          <w:spacing w:val="-34"/>
          <w:sz w:val="24"/>
          <w:szCs w:val="24"/>
        </w:rPr>
        <w:t xml:space="preserve"> </w:t>
      </w:r>
      <w:r>
        <w:rPr>
          <w:rFonts w:ascii="宋体" w:hAnsi="宋体" w:eastAsia="宋体" w:cs="宋体"/>
          <w:spacing w:val="-3"/>
          <w:sz w:val="24"/>
          <w:szCs w:val="24"/>
        </w:rPr>
        <w:t>、</w:t>
      </w:r>
      <w:r>
        <w:rPr>
          <w:rFonts w:ascii="Times New Roman" w:hAnsi="Times New Roman" w:eastAsia="Times New Roman" w:cs="Times New Roman"/>
          <w:spacing w:val="-3"/>
          <w:sz w:val="24"/>
          <w:szCs w:val="24"/>
        </w:rPr>
        <w:t xml:space="preserve">12.2 </w:t>
      </w:r>
      <w:r>
        <w:rPr>
          <w:rFonts w:ascii="宋体" w:hAnsi="宋体" w:eastAsia="宋体" w:cs="宋体"/>
          <w:spacing w:val="-3"/>
          <w:sz w:val="24"/>
          <w:szCs w:val="24"/>
        </w:rPr>
        <w:t>款约定承担相应的违约责任。</w:t>
      </w:r>
    </w:p>
    <w:p w14:paraId="776D6FFF">
      <w:pPr>
        <w:pStyle w:val="3"/>
        <w:spacing w:before="220" w:line="222" w:lineRule="auto"/>
        <w:ind w:left="17"/>
        <w:outlineLvl w:val="1"/>
        <w:rPr>
          <w:sz w:val="28"/>
          <w:szCs w:val="28"/>
        </w:rPr>
      </w:pPr>
      <w:bookmarkStart w:id="265" w:name="bookmark112"/>
      <w:bookmarkEnd w:id="265"/>
      <w:bookmarkStart w:id="266" w:name="_Toc15475"/>
      <w:r>
        <w:rPr>
          <w:rFonts w:ascii="Times New Roman" w:hAnsi="Times New Roman" w:eastAsia="Times New Roman" w:cs="Times New Roman"/>
          <w:b/>
          <w:bCs/>
          <w:spacing w:val="-2"/>
          <w:sz w:val="28"/>
          <w:szCs w:val="28"/>
        </w:rPr>
        <w:t xml:space="preserve">10.  </w:t>
      </w:r>
      <w:r>
        <w:rPr>
          <w:b/>
          <w:bCs/>
          <w:spacing w:val="-2"/>
          <w:sz w:val="28"/>
          <w:szCs w:val="28"/>
        </w:rPr>
        <w:t>合同价格与支付</w:t>
      </w:r>
      <w:bookmarkEnd w:id="266"/>
    </w:p>
    <w:p w14:paraId="4CB057A4">
      <w:pPr>
        <w:spacing w:line="278" w:lineRule="auto"/>
        <w:rPr>
          <w:rFonts w:ascii="Arial"/>
          <w:sz w:val="21"/>
        </w:rPr>
      </w:pPr>
    </w:p>
    <w:p w14:paraId="7933312A">
      <w:pPr>
        <w:pStyle w:val="3"/>
        <w:spacing w:before="78" w:line="221" w:lineRule="auto"/>
        <w:ind w:left="27"/>
        <w:outlineLvl w:val="2"/>
        <w:rPr>
          <w:sz w:val="24"/>
          <w:szCs w:val="24"/>
        </w:rPr>
      </w:pPr>
      <w:bookmarkStart w:id="267" w:name="_Toc23084"/>
      <w:r>
        <w:rPr>
          <w:rFonts w:ascii="Times New Roman" w:hAnsi="Times New Roman" w:eastAsia="Times New Roman" w:cs="Times New Roman"/>
          <w:spacing w:val="-2"/>
          <w:sz w:val="24"/>
          <w:szCs w:val="24"/>
        </w:rPr>
        <w:t xml:space="preserve">10.1  </w:t>
      </w:r>
      <w:r>
        <w:rPr>
          <w:spacing w:val="-2"/>
          <w:sz w:val="24"/>
          <w:szCs w:val="24"/>
        </w:rPr>
        <w:t>合同价格与计价方式</w:t>
      </w:r>
      <w:bookmarkEnd w:id="267"/>
    </w:p>
    <w:p w14:paraId="42C3F61A">
      <w:pPr>
        <w:spacing w:line="291" w:lineRule="auto"/>
        <w:rPr>
          <w:rFonts w:ascii="Arial"/>
          <w:sz w:val="21"/>
        </w:rPr>
      </w:pPr>
    </w:p>
    <w:p w14:paraId="61E2266B">
      <w:pPr>
        <w:spacing w:before="79" w:line="308" w:lineRule="auto"/>
        <w:ind w:left="9" w:right="200" w:firstLine="461"/>
        <w:rPr>
          <w:rFonts w:ascii="宋体" w:hAnsi="宋体" w:eastAsia="宋体" w:cs="宋体"/>
          <w:sz w:val="24"/>
          <w:szCs w:val="24"/>
        </w:rPr>
      </w:pPr>
      <w:r>
        <w:rPr>
          <w:rFonts w:ascii="Times New Roman" w:hAnsi="Times New Roman" w:eastAsia="Times New Roman" w:cs="Times New Roman"/>
          <w:spacing w:val="-1"/>
          <w:sz w:val="24"/>
          <w:szCs w:val="24"/>
        </w:rPr>
        <w:t xml:space="preserve">10.1.1  </w:t>
      </w:r>
      <w:r>
        <w:rPr>
          <w:rFonts w:ascii="宋体" w:hAnsi="宋体" w:eastAsia="宋体" w:cs="宋体"/>
          <w:spacing w:val="-1"/>
          <w:sz w:val="24"/>
          <w:szCs w:val="24"/>
        </w:rPr>
        <w:t>合同价格为咨询人按合同约定提供咨询服务应获得的全部费用，包括成本、利润、税金、管理费和其他应分摊的费用等</w:t>
      </w:r>
      <w:r>
        <w:rPr>
          <w:rFonts w:ascii="宋体" w:hAnsi="宋体" w:eastAsia="宋体" w:cs="宋体"/>
          <w:spacing w:val="-2"/>
          <w:sz w:val="24"/>
          <w:szCs w:val="24"/>
        </w:rPr>
        <w:t>。合同计价方式由合同双方当事人在合同协</w:t>
      </w:r>
      <w:r>
        <w:rPr>
          <w:rFonts w:ascii="宋体" w:hAnsi="宋体" w:eastAsia="宋体" w:cs="宋体"/>
          <w:spacing w:val="-3"/>
          <w:sz w:val="24"/>
          <w:szCs w:val="24"/>
        </w:rPr>
        <w:t>议书中约定。</w:t>
      </w:r>
    </w:p>
    <w:p w14:paraId="77C8E2F7">
      <w:pPr>
        <w:spacing w:before="1" w:line="308" w:lineRule="auto"/>
        <w:ind w:left="8" w:firstLine="462"/>
        <w:rPr>
          <w:rFonts w:ascii="宋体" w:hAnsi="宋体" w:eastAsia="宋体" w:cs="宋体"/>
          <w:sz w:val="24"/>
          <w:szCs w:val="24"/>
        </w:rPr>
      </w:pPr>
      <w:r>
        <w:rPr>
          <w:rFonts w:ascii="Times New Roman" w:hAnsi="Times New Roman" w:eastAsia="Times New Roman" w:cs="Times New Roman"/>
          <w:spacing w:val="-2"/>
          <w:sz w:val="24"/>
          <w:szCs w:val="24"/>
        </w:rPr>
        <w:t xml:space="preserve">10.1.2  </w:t>
      </w:r>
      <w:r>
        <w:rPr>
          <w:rFonts w:ascii="宋体" w:hAnsi="宋体" w:eastAsia="宋体" w:cs="宋体"/>
          <w:spacing w:val="-2"/>
          <w:sz w:val="24"/>
          <w:szCs w:val="24"/>
        </w:rPr>
        <w:t>除专用合同条款另有约定外，委托人要求咨询人进行合同约定外的外出考察、</w:t>
      </w:r>
      <w:r>
        <w:rPr>
          <w:rFonts w:ascii="宋体" w:hAnsi="宋体" w:eastAsia="宋体" w:cs="宋体"/>
          <w:spacing w:val="1"/>
          <w:sz w:val="24"/>
          <w:szCs w:val="24"/>
        </w:rPr>
        <w:t>试验检测、专项咨询时，应另行支付相关款项。</w:t>
      </w:r>
    </w:p>
    <w:p w14:paraId="38A92EED">
      <w:pPr>
        <w:pStyle w:val="3"/>
        <w:spacing w:before="256" w:line="222" w:lineRule="auto"/>
        <w:ind w:left="27"/>
        <w:outlineLvl w:val="2"/>
        <w:rPr>
          <w:sz w:val="24"/>
          <w:szCs w:val="24"/>
        </w:rPr>
      </w:pPr>
      <w:bookmarkStart w:id="268" w:name="_Toc15045"/>
      <w:r>
        <w:rPr>
          <w:rFonts w:ascii="Times New Roman" w:hAnsi="Times New Roman" w:eastAsia="Times New Roman" w:cs="Times New Roman"/>
          <w:spacing w:val="-6"/>
          <w:sz w:val="24"/>
          <w:szCs w:val="24"/>
        </w:rPr>
        <w:t>10.2</w:t>
      </w:r>
      <w:r>
        <w:rPr>
          <w:rFonts w:ascii="Times New Roman" w:hAnsi="Times New Roman" w:eastAsia="Times New Roman" w:cs="Times New Roman"/>
          <w:spacing w:val="6"/>
          <w:sz w:val="24"/>
          <w:szCs w:val="24"/>
        </w:rPr>
        <w:t xml:space="preserve">  </w:t>
      </w:r>
      <w:r>
        <w:rPr>
          <w:spacing w:val="-6"/>
          <w:sz w:val="24"/>
          <w:szCs w:val="24"/>
        </w:rPr>
        <w:t>预付款</w:t>
      </w:r>
      <w:bookmarkEnd w:id="268"/>
    </w:p>
    <w:p w14:paraId="486FDC95">
      <w:pPr>
        <w:spacing w:line="292" w:lineRule="auto"/>
        <w:rPr>
          <w:rFonts w:ascii="Arial"/>
          <w:sz w:val="21"/>
        </w:rPr>
      </w:pPr>
    </w:p>
    <w:p w14:paraId="23843182">
      <w:pPr>
        <w:spacing w:before="79" w:line="308" w:lineRule="auto"/>
        <w:ind w:left="31" w:right="200" w:firstLine="439"/>
        <w:rPr>
          <w:rFonts w:ascii="宋体" w:hAnsi="宋体" w:eastAsia="宋体" w:cs="宋体"/>
          <w:sz w:val="24"/>
          <w:szCs w:val="24"/>
        </w:rPr>
      </w:pPr>
      <w:r>
        <w:rPr>
          <w:rFonts w:ascii="Times New Roman" w:hAnsi="Times New Roman" w:eastAsia="Times New Roman" w:cs="Times New Roman"/>
          <w:spacing w:val="1"/>
          <w:sz w:val="24"/>
          <w:szCs w:val="24"/>
        </w:rPr>
        <w:t xml:space="preserve">10.2.1 </w:t>
      </w:r>
      <w:r>
        <w:rPr>
          <w:rFonts w:ascii="宋体" w:hAnsi="宋体" w:eastAsia="宋体" w:cs="宋体"/>
          <w:spacing w:val="1"/>
          <w:sz w:val="24"/>
          <w:szCs w:val="24"/>
        </w:rPr>
        <w:t>预付款应专用于合同约定的咨询</w:t>
      </w:r>
      <w:r>
        <w:rPr>
          <w:rFonts w:ascii="宋体" w:hAnsi="宋体" w:eastAsia="宋体" w:cs="宋体"/>
          <w:sz w:val="24"/>
          <w:szCs w:val="24"/>
        </w:rPr>
        <w:t>服务。预付款的额度、支付方式应在专用合</w:t>
      </w:r>
      <w:r>
        <w:rPr>
          <w:rFonts w:ascii="宋体" w:hAnsi="宋体" w:eastAsia="宋体" w:cs="宋体"/>
          <w:spacing w:val="-5"/>
          <w:sz w:val="24"/>
          <w:szCs w:val="24"/>
        </w:rPr>
        <w:t>同条款中约定。</w:t>
      </w:r>
    </w:p>
    <w:p w14:paraId="04528C33">
      <w:pPr>
        <w:spacing w:before="3" w:line="307" w:lineRule="auto"/>
        <w:ind w:left="6" w:right="138" w:firstLine="464"/>
        <w:rPr>
          <w:rFonts w:ascii="宋体" w:hAnsi="宋体" w:eastAsia="宋体" w:cs="宋体"/>
          <w:sz w:val="24"/>
          <w:szCs w:val="24"/>
        </w:rPr>
      </w:pPr>
      <w:r>
        <w:rPr>
          <w:rFonts w:ascii="Times New Roman" w:hAnsi="Times New Roman" w:eastAsia="Times New Roman" w:cs="Times New Roman"/>
          <w:spacing w:val="-7"/>
          <w:sz w:val="24"/>
          <w:szCs w:val="24"/>
        </w:rPr>
        <w:t xml:space="preserve">10.2.2 </w:t>
      </w:r>
      <w:r>
        <w:rPr>
          <w:rFonts w:ascii="宋体" w:hAnsi="宋体" w:eastAsia="宋体" w:cs="宋体"/>
          <w:spacing w:val="-7"/>
          <w:sz w:val="24"/>
          <w:szCs w:val="24"/>
        </w:rPr>
        <w:t>委托人应在收到咨询人（或牵头人）签发的预付款支付申请后</w:t>
      </w:r>
      <w:r>
        <w:rPr>
          <w:rFonts w:ascii="宋体" w:hAnsi="宋体" w:eastAsia="宋体" w:cs="宋体"/>
          <w:spacing w:val="-55"/>
          <w:sz w:val="24"/>
          <w:szCs w:val="24"/>
        </w:rPr>
        <w:t xml:space="preserve"> </w:t>
      </w:r>
      <w:r>
        <w:rPr>
          <w:rFonts w:ascii="Times New Roman" w:hAnsi="Times New Roman" w:eastAsia="Times New Roman" w:cs="Times New Roman"/>
          <w:spacing w:val="-8"/>
          <w:sz w:val="24"/>
          <w:szCs w:val="24"/>
        </w:rPr>
        <w:t>28</w:t>
      </w:r>
      <w:r>
        <w:rPr>
          <w:rFonts w:ascii="Times New Roman" w:hAnsi="Times New Roman" w:eastAsia="Times New Roman" w:cs="Times New Roman"/>
          <w:spacing w:val="16"/>
          <w:w w:val="101"/>
          <w:sz w:val="24"/>
          <w:szCs w:val="24"/>
        </w:rPr>
        <w:t xml:space="preserve"> </w:t>
      </w:r>
      <w:r>
        <w:rPr>
          <w:rFonts w:ascii="宋体" w:hAnsi="宋体" w:eastAsia="宋体" w:cs="宋体"/>
          <w:spacing w:val="-8"/>
          <w:sz w:val="24"/>
          <w:szCs w:val="24"/>
        </w:rPr>
        <w:t>天内，</w:t>
      </w:r>
      <w:r>
        <w:rPr>
          <w:rFonts w:ascii="宋体" w:hAnsi="宋体" w:eastAsia="宋体" w:cs="宋体"/>
          <w:spacing w:val="-1"/>
          <w:sz w:val="24"/>
          <w:szCs w:val="24"/>
        </w:rPr>
        <w:t>将预付款支付给咨询人或各成员方；咨询</w:t>
      </w:r>
      <w:r>
        <w:rPr>
          <w:rFonts w:ascii="宋体" w:hAnsi="宋体" w:eastAsia="宋体" w:cs="宋体"/>
          <w:spacing w:val="-2"/>
          <w:sz w:val="24"/>
          <w:szCs w:val="24"/>
        </w:rPr>
        <w:t>人或各成员方按照项目负责人给</w:t>
      </w:r>
      <w:r>
        <w:rPr>
          <w:rFonts w:ascii="宋体" w:hAnsi="宋体" w:eastAsia="宋体" w:cs="宋体"/>
          <w:spacing w:val="-1"/>
          <w:sz w:val="24"/>
          <w:szCs w:val="24"/>
        </w:rPr>
        <w:t>定的额度提供等额的增值税发票。</w:t>
      </w:r>
    </w:p>
    <w:p w14:paraId="71E88836">
      <w:pPr>
        <w:spacing w:before="3" w:line="308" w:lineRule="auto"/>
        <w:ind w:left="12" w:right="200" w:firstLine="458"/>
        <w:rPr>
          <w:rFonts w:ascii="宋体" w:hAnsi="宋体" w:eastAsia="宋体" w:cs="宋体"/>
          <w:sz w:val="24"/>
          <w:szCs w:val="24"/>
        </w:rPr>
      </w:pPr>
      <w:r>
        <w:rPr>
          <w:rFonts w:ascii="Times New Roman" w:hAnsi="Times New Roman" w:eastAsia="Times New Roman" w:cs="Times New Roman"/>
          <w:spacing w:val="1"/>
          <w:sz w:val="24"/>
          <w:szCs w:val="24"/>
        </w:rPr>
        <w:t xml:space="preserve">10.2.3 </w:t>
      </w:r>
      <w:r>
        <w:rPr>
          <w:rFonts w:ascii="宋体" w:hAnsi="宋体" w:eastAsia="宋体" w:cs="宋体"/>
          <w:spacing w:val="1"/>
          <w:sz w:val="24"/>
          <w:szCs w:val="24"/>
        </w:rPr>
        <w:t>委托人超过专用合同条款约定的</w:t>
      </w:r>
      <w:r>
        <w:rPr>
          <w:rFonts w:ascii="宋体" w:hAnsi="宋体" w:eastAsia="宋体" w:cs="宋体"/>
          <w:sz w:val="24"/>
          <w:szCs w:val="24"/>
        </w:rPr>
        <w:t>期限支付预付款的，咨询人可向委托人发出</w:t>
      </w:r>
      <w:r>
        <w:rPr>
          <w:rFonts w:ascii="宋体" w:hAnsi="宋体" w:eastAsia="宋体" w:cs="宋体"/>
          <w:spacing w:val="-2"/>
          <w:sz w:val="24"/>
          <w:szCs w:val="24"/>
        </w:rPr>
        <w:t>项目负责人签发的要求支付预付款的催告通知，委托人收到通知后</w:t>
      </w:r>
      <w:r>
        <w:rPr>
          <w:rFonts w:ascii="宋体" w:hAnsi="宋体" w:eastAsia="宋体" w:cs="宋体"/>
          <w:spacing w:val="-42"/>
          <w:sz w:val="24"/>
          <w:szCs w:val="24"/>
        </w:rPr>
        <w:t xml:space="preserve"> </w:t>
      </w:r>
      <w:r>
        <w:rPr>
          <w:rFonts w:ascii="Times New Roman" w:hAnsi="Times New Roman" w:eastAsia="Times New Roman" w:cs="Times New Roman"/>
          <w:spacing w:val="-2"/>
          <w:sz w:val="24"/>
          <w:szCs w:val="24"/>
        </w:rPr>
        <w:t xml:space="preserve">7 </w:t>
      </w:r>
      <w:r>
        <w:rPr>
          <w:rFonts w:ascii="宋体" w:hAnsi="宋体" w:eastAsia="宋体" w:cs="宋体"/>
          <w:spacing w:val="-2"/>
          <w:sz w:val="24"/>
          <w:szCs w:val="24"/>
        </w:rPr>
        <w:t>天内仍未支付的，</w:t>
      </w:r>
      <w:r>
        <w:rPr>
          <w:rFonts w:ascii="宋体" w:hAnsi="宋体" w:eastAsia="宋体" w:cs="宋体"/>
          <w:spacing w:val="-1"/>
          <w:sz w:val="24"/>
          <w:szCs w:val="24"/>
        </w:rPr>
        <w:t>咨询人有权延迟咨询服务或暂停咨询服务。</w:t>
      </w:r>
    </w:p>
    <w:p w14:paraId="41ECE936">
      <w:pPr>
        <w:pStyle w:val="3"/>
        <w:spacing w:before="254" w:line="224" w:lineRule="auto"/>
        <w:ind w:left="27"/>
        <w:outlineLvl w:val="2"/>
        <w:rPr>
          <w:sz w:val="24"/>
          <w:szCs w:val="24"/>
        </w:rPr>
      </w:pPr>
      <w:bookmarkStart w:id="269" w:name="_Toc12955"/>
      <w:r>
        <w:rPr>
          <w:rFonts w:ascii="Times New Roman" w:hAnsi="Times New Roman" w:eastAsia="Times New Roman" w:cs="Times New Roman"/>
          <w:spacing w:val="-8"/>
          <w:sz w:val="24"/>
          <w:szCs w:val="24"/>
        </w:rPr>
        <w:t>10.3</w:t>
      </w:r>
      <w:r>
        <w:rPr>
          <w:rFonts w:ascii="Times New Roman" w:hAnsi="Times New Roman" w:eastAsia="Times New Roman" w:cs="Times New Roman"/>
          <w:spacing w:val="17"/>
          <w:sz w:val="24"/>
          <w:szCs w:val="24"/>
        </w:rPr>
        <w:t xml:space="preserve">  </w:t>
      </w:r>
      <w:r>
        <w:rPr>
          <w:spacing w:val="-8"/>
          <w:sz w:val="24"/>
          <w:szCs w:val="24"/>
        </w:rPr>
        <w:t>中期支付</w:t>
      </w:r>
      <w:bookmarkEnd w:id="269"/>
    </w:p>
    <w:p w14:paraId="0CD850FA">
      <w:pPr>
        <w:spacing w:line="255" w:lineRule="auto"/>
        <w:rPr>
          <w:rFonts w:hint="eastAsia" w:ascii="Arial" w:eastAsia="宋体"/>
          <w:sz w:val="21"/>
          <w:lang w:eastAsia="zh-CN"/>
        </w:rPr>
      </w:pPr>
      <w:r>
        <w:rPr>
          <w:rFonts w:hint="eastAsia" w:ascii="Arial" w:eastAsia="宋体"/>
          <w:sz w:val="21"/>
          <w:lang w:eastAsia="zh-CN"/>
        </w:rPr>
        <w:br w:type="page"/>
      </w:r>
    </w:p>
    <w:p w14:paraId="35F28A72">
      <w:pPr>
        <w:spacing w:before="78" w:line="307" w:lineRule="auto"/>
        <w:ind w:left="9" w:right="7" w:firstLine="461"/>
        <w:rPr>
          <w:rFonts w:ascii="宋体" w:hAnsi="宋体" w:eastAsia="宋体" w:cs="宋体"/>
          <w:sz w:val="24"/>
          <w:szCs w:val="24"/>
        </w:rPr>
      </w:pPr>
      <w:r>
        <w:rPr>
          <w:rFonts w:ascii="Times New Roman" w:hAnsi="Times New Roman" w:eastAsia="Times New Roman" w:cs="Times New Roman"/>
          <w:spacing w:val="1"/>
          <w:sz w:val="24"/>
          <w:szCs w:val="24"/>
        </w:rPr>
        <w:t xml:space="preserve">10.3.1 </w:t>
      </w:r>
      <w:r>
        <w:rPr>
          <w:rFonts w:ascii="宋体" w:hAnsi="宋体" w:eastAsia="宋体" w:cs="宋体"/>
          <w:spacing w:val="1"/>
          <w:sz w:val="24"/>
          <w:szCs w:val="24"/>
        </w:rPr>
        <w:t>委托人应按照专用合同条款约定</w:t>
      </w:r>
      <w:r>
        <w:rPr>
          <w:rFonts w:ascii="宋体" w:hAnsi="宋体" w:eastAsia="宋体" w:cs="宋体"/>
          <w:sz w:val="24"/>
          <w:szCs w:val="24"/>
        </w:rPr>
        <w:t>的中期支付方式、支付条件和支付时间进行</w:t>
      </w:r>
      <w:r>
        <w:rPr>
          <w:rFonts w:ascii="宋体" w:hAnsi="宋体" w:eastAsia="宋体" w:cs="宋体"/>
          <w:spacing w:val="-4"/>
          <w:sz w:val="24"/>
          <w:szCs w:val="24"/>
        </w:rPr>
        <w:t>支付。</w:t>
      </w:r>
    </w:p>
    <w:p w14:paraId="73A8D726">
      <w:pPr>
        <w:spacing w:before="2" w:line="307" w:lineRule="auto"/>
        <w:ind w:left="8" w:right="7" w:firstLine="462"/>
        <w:rPr>
          <w:rFonts w:ascii="宋体" w:hAnsi="宋体" w:eastAsia="宋体" w:cs="宋体"/>
          <w:sz w:val="24"/>
          <w:szCs w:val="24"/>
        </w:rPr>
      </w:pPr>
      <w:r>
        <w:rPr>
          <w:rFonts w:ascii="Times New Roman" w:hAnsi="Times New Roman" w:eastAsia="Times New Roman" w:cs="Times New Roman"/>
          <w:sz w:val="24"/>
          <w:szCs w:val="24"/>
        </w:rPr>
        <w:t>10.3.2</w:t>
      </w:r>
      <w:r>
        <w:rPr>
          <w:rFonts w:ascii="Times New Roman" w:hAnsi="Times New Roman" w:eastAsia="Times New Roman" w:cs="Times New Roman"/>
          <w:spacing w:val="21"/>
          <w:sz w:val="24"/>
          <w:szCs w:val="24"/>
        </w:rPr>
        <w:t xml:space="preserve"> </w:t>
      </w:r>
      <w:r>
        <w:rPr>
          <w:rFonts w:ascii="宋体" w:hAnsi="宋体" w:eastAsia="宋体" w:cs="宋体"/>
          <w:sz w:val="24"/>
          <w:szCs w:val="24"/>
        </w:rPr>
        <w:t>咨询人应按委托人要求或专用合同条款约定的格式及份数，向委托人提交咨</w:t>
      </w:r>
      <w:r>
        <w:rPr>
          <w:rFonts w:ascii="宋体" w:hAnsi="宋体" w:eastAsia="宋体" w:cs="宋体"/>
          <w:spacing w:val="-1"/>
          <w:sz w:val="24"/>
          <w:szCs w:val="24"/>
        </w:rPr>
        <w:t>询人（或牵头人）签发的中期支付申请</w:t>
      </w:r>
      <w:r>
        <w:rPr>
          <w:rFonts w:ascii="宋体" w:hAnsi="宋体" w:eastAsia="宋体" w:cs="宋体"/>
          <w:spacing w:val="-2"/>
          <w:sz w:val="24"/>
          <w:szCs w:val="24"/>
        </w:rPr>
        <w:t>，咨询人为的，牵头人签发</w:t>
      </w:r>
      <w:r>
        <w:rPr>
          <w:rFonts w:ascii="宋体" w:hAnsi="宋体" w:eastAsia="宋体" w:cs="宋体"/>
          <w:sz w:val="24"/>
          <w:szCs w:val="24"/>
        </w:rPr>
        <w:t>的中期支付申请中应明确支付的相关成员方与额度</w:t>
      </w:r>
      <w:r>
        <w:rPr>
          <w:rFonts w:ascii="宋体" w:hAnsi="宋体" w:eastAsia="宋体" w:cs="宋体"/>
          <w:spacing w:val="-1"/>
          <w:sz w:val="24"/>
          <w:szCs w:val="24"/>
        </w:rPr>
        <w:t>，并提供相关证明材料。</w:t>
      </w:r>
    </w:p>
    <w:p w14:paraId="5F9FAE23">
      <w:pPr>
        <w:spacing w:before="4" w:line="307" w:lineRule="auto"/>
        <w:ind w:left="8" w:firstLine="462"/>
        <w:rPr>
          <w:rFonts w:ascii="宋体" w:hAnsi="宋体" w:eastAsia="宋体" w:cs="宋体"/>
          <w:sz w:val="24"/>
          <w:szCs w:val="24"/>
        </w:rPr>
      </w:pPr>
      <w:r>
        <w:rPr>
          <w:rFonts w:ascii="Times New Roman" w:hAnsi="Times New Roman" w:eastAsia="Times New Roman" w:cs="Times New Roman"/>
          <w:spacing w:val="-3"/>
          <w:sz w:val="24"/>
          <w:szCs w:val="24"/>
        </w:rPr>
        <w:t xml:space="preserve">10.3.3 </w:t>
      </w:r>
      <w:r>
        <w:rPr>
          <w:rFonts w:ascii="宋体" w:hAnsi="宋体" w:eastAsia="宋体" w:cs="宋体"/>
          <w:spacing w:val="-3"/>
          <w:sz w:val="24"/>
          <w:szCs w:val="24"/>
        </w:rPr>
        <w:t>委托人应在收到中期支付申请后</w:t>
      </w:r>
      <w:r>
        <w:rPr>
          <w:rFonts w:ascii="宋体" w:hAnsi="宋体" w:eastAsia="宋体" w:cs="宋体"/>
          <w:spacing w:val="-48"/>
          <w:sz w:val="24"/>
          <w:szCs w:val="24"/>
        </w:rPr>
        <w:t xml:space="preserve"> </w:t>
      </w:r>
      <w:r>
        <w:rPr>
          <w:rFonts w:ascii="Times New Roman" w:hAnsi="Times New Roman" w:eastAsia="Times New Roman" w:cs="Times New Roman"/>
          <w:spacing w:val="-3"/>
          <w:sz w:val="24"/>
          <w:szCs w:val="24"/>
        </w:rPr>
        <w:t>28</w:t>
      </w:r>
      <w:r>
        <w:rPr>
          <w:rFonts w:ascii="Times New Roman" w:hAnsi="Times New Roman" w:eastAsia="Times New Roman" w:cs="Times New Roman"/>
          <w:spacing w:val="19"/>
          <w:sz w:val="24"/>
          <w:szCs w:val="24"/>
        </w:rPr>
        <w:t xml:space="preserve"> </w:t>
      </w:r>
      <w:r>
        <w:rPr>
          <w:rFonts w:ascii="宋体" w:hAnsi="宋体" w:eastAsia="宋体" w:cs="宋体"/>
          <w:spacing w:val="-3"/>
          <w:sz w:val="24"/>
          <w:szCs w:val="24"/>
        </w:rPr>
        <w:t>天内完成审批，签发中期支付证书，并将</w:t>
      </w:r>
      <w:r>
        <w:rPr>
          <w:rFonts w:ascii="宋体" w:hAnsi="宋体" w:eastAsia="宋体" w:cs="宋体"/>
          <w:spacing w:val="-8"/>
          <w:sz w:val="24"/>
          <w:szCs w:val="24"/>
        </w:rPr>
        <w:t>应付款项支付给咨询人或相关成员方；咨询人或相关成员方应当提供等额的</w:t>
      </w:r>
      <w:r>
        <w:rPr>
          <w:rFonts w:ascii="宋体" w:hAnsi="宋体" w:eastAsia="宋体" w:cs="宋体"/>
          <w:spacing w:val="-1"/>
          <w:sz w:val="24"/>
          <w:szCs w:val="24"/>
        </w:rPr>
        <w:t>增值税发票。委托人未能在前述时间内完成审</w:t>
      </w:r>
      <w:r>
        <w:rPr>
          <w:rFonts w:ascii="宋体" w:hAnsi="宋体" w:eastAsia="宋体" w:cs="宋体"/>
          <w:spacing w:val="-2"/>
          <w:sz w:val="24"/>
          <w:szCs w:val="24"/>
        </w:rPr>
        <w:t>批或不予答复的，视为同意咨询人中期支</w:t>
      </w:r>
      <w:r>
        <w:rPr>
          <w:rFonts w:ascii="宋体" w:hAnsi="宋体" w:eastAsia="宋体" w:cs="宋体"/>
          <w:sz w:val="24"/>
          <w:szCs w:val="24"/>
        </w:rPr>
        <w:t>付申请。委托人不按期支付的，按专用合同条款的约</w:t>
      </w:r>
      <w:r>
        <w:rPr>
          <w:rFonts w:ascii="宋体" w:hAnsi="宋体" w:eastAsia="宋体" w:cs="宋体"/>
          <w:spacing w:val="-1"/>
          <w:sz w:val="24"/>
          <w:szCs w:val="24"/>
        </w:rPr>
        <w:t>定支付逾期付款违约金。</w:t>
      </w:r>
    </w:p>
    <w:p w14:paraId="62B61E90">
      <w:pPr>
        <w:spacing w:before="1" w:line="307" w:lineRule="auto"/>
        <w:ind w:left="7" w:right="9" w:firstLine="463"/>
        <w:rPr>
          <w:rFonts w:ascii="宋体" w:hAnsi="宋体" w:eastAsia="宋体" w:cs="宋体"/>
          <w:sz w:val="24"/>
          <w:szCs w:val="24"/>
        </w:rPr>
      </w:pPr>
      <w:r>
        <w:rPr>
          <w:rFonts w:ascii="Times New Roman" w:hAnsi="Times New Roman" w:eastAsia="Times New Roman" w:cs="Times New Roman"/>
          <w:sz w:val="24"/>
          <w:szCs w:val="24"/>
        </w:rPr>
        <w:t xml:space="preserve">10.3.4 </w:t>
      </w:r>
      <w:r>
        <w:rPr>
          <w:rFonts w:ascii="宋体" w:hAnsi="宋体" w:eastAsia="宋体" w:cs="宋体"/>
          <w:sz w:val="24"/>
          <w:szCs w:val="24"/>
        </w:rPr>
        <w:t>委托人和咨询人在对已付款项汇总和复核中发现错误、遗漏或重复的，均有</w:t>
      </w:r>
      <w:r>
        <w:rPr>
          <w:rFonts w:ascii="宋体" w:hAnsi="宋体" w:eastAsia="宋体" w:cs="宋体"/>
          <w:spacing w:val="2"/>
          <w:sz w:val="24"/>
          <w:szCs w:val="24"/>
        </w:rPr>
        <w:t>权提出修正申请。经委托人和咨询人同意的修</w:t>
      </w:r>
      <w:r>
        <w:rPr>
          <w:rFonts w:ascii="宋体" w:hAnsi="宋体" w:eastAsia="宋体" w:cs="宋体"/>
          <w:spacing w:val="1"/>
          <w:sz w:val="24"/>
          <w:szCs w:val="24"/>
        </w:rPr>
        <w:t>正，应在下期付款中支付或扣除。</w:t>
      </w:r>
    </w:p>
    <w:p w14:paraId="1D69B43B">
      <w:pPr>
        <w:spacing w:before="1" w:line="310" w:lineRule="auto"/>
        <w:ind w:left="31" w:right="9" w:firstLine="439"/>
        <w:rPr>
          <w:rFonts w:ascii="宋体" w:hAnsi="宋体" w:eastAsia="宋体" w:cs="宋体"/>
          <w:sz w:val="24"/>
          <w:szCs w:val="24"/>
        </w:rPr>
      </w:pPr>
      <w:r>
        <w:rPr>
          <w:rFonts w:ascii="Times New Roman" w:hAnsi="Times New Roman" w:eastAsia="Times New Roman" w:cs="Times New Roman"/>
          <w:sz w:val="24"/>
          <w:szCs w:val="24"/>
        </w:rPr>
        <w:t>10.3.5</w:t>
      </w:r>
      <w:r>
        <w:rPr>
          <w:rFonts w:ascii="Times New Roman" w:hAnsi="Times New Roman" w:eastAsia="Times New Roman" w:cs="Times New Roman"/>
          <w:spacing w:val="32"/>
          <w:w w:val="101"/>
          <w:sz w:val="24"/>
          <w:szCs w:val="24"/>
        </w:rPr>
        <w:t xml:space="preserve"> </w:t>
      </w:r>
      <w:r>
        <w:rPr>
          <w:rFonts w:ascii="宋体" w:hAnsi="宋体" w:eastAsia="宋体" w:cs="宋体"/>
          <w:sz w:val="24"/>
          <w:szCs w:val="24"/>
        </w:rPr>
        <w:t>中期支付涉及政府投资资金的，按照国库集</w:t>
      </w:r>
      <w:r>
        <w:rPr>
          <w:rFonts w:ascii="宋体" w:hAnsi="宋体" w:eastAsia="宋体" w:cs="宋体"/>
          <w:spacing w:val="-1"/>
          <w:sz w:val="24"/>
          <w:szCs w:val="24"/>
        </w:rPr>
        <w:t>中支付等国家相关规定和专用合</w:t>
      </w:r>
      <w:r>
        <w:rPr>
          <w:rFonts w:ascii="宋体" w:hAnsi="宋体" w:eastAsia="宋体" w:cs="宋体"/>
          <w:spacing w:val="-3"/>
          <w:sz w:val="24"/>
          <w:szCs w:val="24"/>
        </w:rPr>
        <w:t>同条款的约定执行。</w:t>
      </w:r>
    </w:p>
    <w:p w14:paraId="12307337">
      <w:pPr>
        <w:pStyle w:val="3"/>
        <w:spacing w:before="253" w:line="222" w:lineRule="auto"/>
        <w:ind w:left="27"/>
        <w:outlineLvl w:val="2"/>
        <w:rPr>
          <w:sz w:val="24"/>
          <w:szCs w:val="24"/>
        </w:rPr>
      </w:pPr>
      <w:bookmarkStart w:id="270" w:name="_Toc26982"/>
      <w:r>
        <w:rPr>
          <w:rFonts w:ascii="Times New Roman" w:hAnsi="Times New Roman" w:eastAsia="Times New Roman" w:cs="Times New Roman"/>
          <w:spacing w:val="-5"/>
          <w:sz w:val="24"/>
          <w:szCs w:val="24"/>
        </w:rPr>
        <w:t>10.4</w:t>
      </w:r>
      <w:r>
        <w:rPr>
          <w:rFonts w:ascii="Times New Roman" w:hAnsi="Times New Roman" w:eastAsia="Times New Roman" w:cs="Times New Roman"/>
          <w:spacing w:val="5"/>
          <w:sz w:val="24"/>
          <w:szCs w:val="24"/>
        </w:rPr>
        <w:t xml:space="preserve">  </w:t>
      </w:r>
      <w:r>
        <w:rPr>
          <w:spacing w:val="-5"/>
          <w:sz w:val="24"/>
          <w:szCs w:val="24"/>
        </w:rPr>
        <w:t>费用结算</w:t>
      </w:r>
      <w:bookmarkEnd w:id="270"/>
    </w:p>
    <w:p w14:paraId="63307F72">
      <w:pPr>
        <w:spacing w:line="290" w:lineRule="auto"/>
        <w:rPr>
          <w:rFonts w:ascii="Arial"/>
          <w:sz w:val="21"/>
        </w:rPr>
      </w:pPr>
    </w:p>
    <w:p w14:paraId="42331A51">
      <w:pPr>
        <w:spacing w:before="78" w:line="308" w:lineRule="auto"/>
        <w:ind w:left="8" w:right="7" w:firstLine="462"/>
        <w:rPr>
          <w:rFonts w:ascii="宋体" w:hAnsi="宋体" w:eastAsia="宋体" w:cs="宋体"/>
          <w:sz w:val="24"/>
          <w:szCs w:val="24"/>
        </w:rPr>
      </w:pPr>
      <w:r>
        <w:rPr>
          <w:rFonts w:ascii="Times New Roman" w:hAnsi="Times New Roman" w:eastAsia="Times New Roman" w:cs="Times New Roman"/>
          <w:sz w:val="24"/>
          <w:szCs w:val="24"/>
        </w:rPr>
        <w:t>10.4.1</w:t>
      </w:r>
      <w:r>
        <w:rPr>
          <w:rFonts w:ascii="Times New Roman" w:hAnsi="Times New Roman" w:eastAsia="Times New Roman" w:cs="Times New Roman"/>
          <w:spacing w:val="21"/>
          <w:sz w:val="24"/>
          <w:szCs w:val="24"/>
        </w:rPr>
        <w:t xml:space="preserve"> </w:t>
      </w:r>
      <w:r>
        <w:rPr>
          <w:rFonts w:ascii="宋体" w:hAnsi="宋体" w:eastAsia="宋体" w:cs="宋体"/>
          <w:sz w:val="24"/>
          <w:szCs w:val="24"/>
        </w:rPr>
        <w:t>咨询人完成合同约定的全部咨询服务后，应按专用合同条款约定的份数和期</w:t>
      </w:r>
      <w:r>
        <w:rPr>
          <w:rFonts w:ascii="宋体" w:hAnsi="宋体" w:eastAsia="宋体" w:cs="宋体"/>
          <w:spacing w:val="-1"/>
          <w:sz w:val="24"/>
          <w:szCs w:val="24"/>
        </w:rPr>
        <w:t>限，向委托人提交由咨询人（或牵头人</w:t>
      </w:r>
      <w:r>
        <w:rPr>
          <w:rFonts w:ascii="宋体" w:hAnsi="宋体" w:eastAsia="宋体" w:cs="宋体"/>
          <w:spacing w:val="-2"/>
          <w:sz w:val="24"/>
          <w:szCs w:val="24"/>
        </w:rPr>
        <w:t>）签发的咨询服务费用结算申请，并提供相关证明材料。</w:t>
      </w:r>
    </w:p>
    <w:p w14:paraId="38B57AAD">
      <w:pPr>
        <w:spacing w:before="4" w:line="307" w:lineRule="auto"/>
        <w:ind w:left="8" w:firstLine="462"/>
        <w:rPr>
          <w:rFonts w:ascii="宋体" w:hAnsi="宋体" w:eastAsia="宋体" w:cs="宋体"/>
          <w:sz w:val="24"/>
          <w:szCs w:val="24"/>
        </w:rPr>
      </w:pPr>
      <w:r>
        <w:rPr>
          <w:rFonts w:ascii="Times New Roman" w:hAnsi="Times New Roman" w:eastAsia="Times New Roman" w:cs="Times New Roman"/>
          <w:spacing w:val="-2"/>
          <w:sz w:val="24"/>
          <w:szCs w:val="24"/>
        </w:rPr>
        <w:t xml:space="preserve">10.4.2 </w:t>
      </w:r>
      <w:r>
        <w:rPr>
          <w:rFonts w:ascii="宋体" w:hAnsi="宋体" w:eastAsia="宋体" w:cs="宋体"/>
          <w:spacing w:val="-2"/>
          <w:sz w:val="24"/>
          <w:szCs w:val="24"/>
        </w:rPr>
        <w:t>委托人应在收到咨询服务费用结算申请后的</w:t>
      </w:r>
      <w:r>
        <w:rPr>
          <w:rFonts w:ascii="宋体" w:hAnsi="宋体" w:eastAsia="宋体" w:cs="宋体"/>
          <w:spacing w:val="-56"/>
          <w:sz w:val="24"/>
          <w:szCs w:val="24"/>
        </w:rPr>
        <w:t xml:space="preserve"> </w:t>
      </w:r>
      <w:r>
        <w:rPr>
          <w:rFonts w:ascii="Times New Roman" w:hAnsi="Times New Roman" w:eastAsia="Times New Roman" w:cs="Times New Roman"/>
          <w:spacing w:val="-2"/>
          <w:sz w:val="24"/>
          <w:szCs w:val="24"/>
        </w:rPr>
        <w:t xml:space="preserve">42 </w:t>
      </w:r>
      <w:r>
        <w:rPr>
          <w:rFonts w:ascii="宋体" w:hAnsi="宋体" w:eastAsia="宋体" w:cs="宋体"/>
          <w:spacing w:val="-2"/>
          <w:sz w:val="24"/>
          <w:szCs w:val="24"/>
        </w:rPr>
        <w:t>天</w:t>
      </w:r>
      <w:r>
        <w:rPr>
          <w:rFonts w:ascii="宋体" w:hAnsi="宋体" w:eastAsia="宋体" w:cs="宋体"/>
          <w:spacing w:val="-3"/>
          <w:sz w:val="24"/>
          <w:szCs w:val="24"/>
        </w:rPr>
        <w:t>内完成审批，签发结算支付</w:t>
      </w:r>
      <w:r>
        <w:rPr>
          <w:rFonts w:ascii="宋体" w:hAnsi="宋体" w:eastAsia="宋体" w:cs="宋体"/>
          <w:spacing w:val="-1"/>
          <w:sz w:val="24"/>
          <w:szCs w:val="24"/>
        </w:rPr>
        <w:t>证书。委托人未能在前述时间内完成审批或不</w:t>
      </w:r>
      <w:r>
        <w:rPr>
          <w:rFonts w:ascii="宋体" w:hAnsi="宋体" w:eastAsia="宋体" w:cs="宋体"/>
          <w:spacing w:val="-2"/>
          <w:sz w:val="24"/>
          <w:szCs w:val="24"/>
        </w:rPr>
        <w:t>予答复的，视为委托人同意咨询服务费用</w:t>
      </w:r>
      <w:r>
        <w:rPr>
          <w:rFonts w:ascii="宋体" w:hAnsi="宋体" w:eastAsia="宋体" w:cs="宋体"/>
          <w:sz w:val="24"/>
          <w:szCs w:val="24"/>
        </w:rPr>
        <w:t>结算申请。咨询服务费用结算申请完成审批或视为被同意后</w:t>
      </w:r>
      <w:r>
        <w:rPr>
          <w:rFonts w:ascii="宋体" w:hAnsi="宋体" w:eastAsia="宋体" w:cs="宋体"/>
          <w:spacing w:val="-13"/>
          <w:sz w:val="24"/>
          <w:szCs w:val="24"/>
        </w:rPr>
        <w:t xml:space="preserve"> </w:t>
      </w:r>
      <w:r>
        <w:rPr>
          <w:rFonts w:ascii="Times New Roman" w:hAnsi="Times New Roman" w:eastAsia="Times New Roman" w:cs="Times New Roman"/>
          <w:sz w:val="24"/>
          <w:szCs w:val="24"/>
        </w:rPr>
        <w:t>14</w:t>
      </w:r>
      <w:r>
        <w:rPr>
          <w:rFonts w:ascii="Times New Roman" w:hAnsi="Times New Roman" w:eastAsia="Times New Roman" w:cs="Times New Roman"/>
          <w:spacing w:val="16"/>
          <w:w w:val="101"/>
          <w:sz w:val="24"/>
          <w:szCs w:val="24"/>
        </w:rPr>
        <w:t xml:space="preserve"> </w:t>
      </w:r>
      <w:r>
        <w:rPr>
          <w:rFonts w:ascii="宋体" w:hAnsi="宋体" w:eastAsia="宋体" w:cs="宋体"/>
          <w:sz w:val="24"/>
          <w:szCs w:val="24"/>
        </w:rPr>
        <w:t>天内，委托人将应付款</w:t>
      </w:r>
      <w:r>
        <w:rPr>
          <w:rFonts w:ascii="宋体" w:hAnsi="宋体" w:eastAsia="宋体" w:cs="宋体"/>
          <w:spacing w:val="-1"/>
          <w:sz w:val="24"/>
          <w:szCs w:val="24"/>
        </w:rPr>
        <w:t>项支付给咨询人或各成员方；咨询人或</w:t>
      </w:r>
      <w:r>
        <w:rPr>
          <w:rFonts w:ascii="宋体" w:hAnsi="宋体" w:eastAsia="宋体" w:cs="宋体"/>
          <w:spacing w:val="-2"/>
          <w:sz w:val="24"/>
          <w:szCs w:val="24"/>
        </w:rPr>
        <w:t>各成员方应当提供等额的增值税发</w:t>
      </w:r>
      <w:r>
        <w:rPr>
          <w:rFonts w:ascii="宋体" w:hAnsi="宋体" w:eastAsia="宋体" w:cs="宋体"/>
          <w:sz w:val="24"/>
          <w:szCs w:val="24"/>
        </w:rPr>
        <w:t>票。委托人不按期支付的，按专用合同条款的约</w:t>
      </w:r>
      <w:r>
        <w:rPr>
          <w:rFonts w:ascii="宋体" w:hAnsi="宋体" w:eastAsia="宋体" w:cs="宋体"/>
          <w:spacing w:val="-1"/>
          <w:sz w:val="24"/>
          <w:szCs w:val="24"/>
        </w:rPr>
        <w:t>定支付逾期付款违约金。</w:t>
      </w:r>
    </w:p>
    <w:p w14:paraId="6D9B72CE">
      <w:pPr>
        <w:spacing w:before="1" w:line="307" w:lineRule="auto"/>
        <w:ind w:left="8" w:right="7" w:firstLine="462"/>
        <w:rPr>
          <w:rFonts w:ascii="宋体" w:hAnsi="宋体" w:eastAsia="宋体" w:cs="宋体"/>
          <w:sz w:val="24"/>
          <w:szCs w:val="24"/>
        </w:rPr>
      </w:pPr>
      <w:r>
        <w:rPr>
          <w:rFonts w:ascii="Times New Roman" w:hAnsi="Times New Roman" w:eastAsia="Times New Roman" w:cs="Times New Roman"/>
          <w:spacing w:val="-1"/>
          <w:sz w:val="24"/>
          <w:szCs w:val="24"/>
        </w:rPr>
        <w:t xml:space="preserve">10.4.3  </w:t>
      </w:r>
      <w:r>
        <w:rPr>
          <w:rFonts w:ascii="宋体" w:hAnsi="宋体" w:eastAsia="宋体" w:cs="宋体"/>
          <w:spacing w:val="-1"/>
          <w:sz w:val="24"/>
          <w:szCs w:val="24"/>
        </w:rPr>
        <w:t>咨询人为的，牵头人应是委托人在整个咨询服务中最后结算与</w:t>
      </w:r>
      <w:r>
        <w:rPr>
          <w:rFonts w:ascii="宋体" w:hAnsi="宋体" w:eastAsia="宋体" w:cs="宋体"/>
          <w:spacing w:val="-2"/>
          <w:sz w:val="24"/>
          <w:szCs w:val="24"/>
        </w:rPr>
        <w:t>付清的单位。</w:t>
      </w:r>
    </w:p>
    <w:p w14:paraId="7B5BDDAF">
      <w:pPr>
        <w:spacing w:before="1" w:line="310" w:lineRule="auto"/>
        <w:ind w:left="10" w:right="7" w:firstLine="460"/>
        <w:rPr>
          <w:rFonts w:ascii="宋体" w:hAnsi="宋体" w:eastAsia="宋体" w:cs="宋体"/>
          <w:sz w:val="24"/>
          <w:szCs w:val="24"/>
        </w:rPr>
      </w:pPr>
      <w:r>
        <w:rPr>
          <w:rFonts w:ascii="Times New Roman" w:hAnsi="Times New Roman" w:eastAsia="Times New Roman" w:cs="Times New Roman"/>
          <w:spacing w:val="1"/>
          <w:sz w:val="24"/>
          <w:szCs w:val="24"/>
        </w:rPr>
        <w:t xml:space="preserve">10.4.4 </w:t>
      </w:r>
      <w:r>
        <w:rPr>
          <w:rFonts w:ascii="宋体" w:hAnsi="宋体" w:eastAsia="宋体" w:cs="宋体"/>
          <w:spacing w:val="1"/>
          <w:sz w:val="24"/>
          <w:szCs w:val="24"/>
        </w:rPr>
        <w:t>最终结清付款涉及政府投资资金</w:t>
      </w:r>
      <w:r>
        <w:rPr>
          <w:rFonts w:ascii="宋体" w:hAnsi="宋体" w:eastAsia="宋体" w:cs="宋体"/>
          <w:sz w:val="24"/>
          <w:szCs w:val="24"/>
        </w:rPr>
        <w:t>的，按照国库集中支付等国家相关规定和专</w:t>
      </w:r>
      <w:r>
        <w:rPr>
          <w:rFonts w:ascii="宋体" w:hAnsi="宋体" w:eastAsia="宋体" w:cs="宋体"/>
          <w:spacing w:val="-2"/>
          <w:sz w:val="24"/>
          <w:szCs w:val="24"/>
        </w:rPr>
        <w:t>用合同条款的约定执行。</w:t>
      </w:r>
    </w:p>
    <w:p w14:paraId="7633FCE1">
      <w:pPr>
        <w:pStyle w:val="3"/>
        <w:spacing w:before="253" w:line="222" w:lineRule="auto"/>
        <w:ind w:left="27"/>
        <w:outlineLvl w:val="2"/>
        <w:rPr>
          <w:sz w:val="24"/>
          <w:szCs w:val="24"/>
        </w:rPr>
      </w:pPr>
      <w:bookmarkStart w:id="271" w:name="_Toc26767"/>
      <w:r>
        <w:rPr>
          <w:rFonts w:ascii="Times New Roman" w:hAnsi="Times New Roman" w:eastAsia="Times New Roman" w:cs="Times New Roman"/>
          <w:spacing w:val="-3"/>
          <w:sz w:val="24"/>
          <w:szCs w:val="24"/>
        </w:rPr>
        <w:t xml:space="preserve">10.5  </w:t>
      </w:r>
      <w:r>
        <w:rPr>
          <w:spacing w:val="-3"/>
          <w:sz w:val="24"/>
          <w:szCs w:val="24"/>
        </w:rPr>
        <w:t>有异议的支付</w:t>
      </w:r>
      <w:bookmarkEnd w:id="271"/>
    </w:p>
    <w:p w14:paraId="6C6C2B5E">
      <w:pPr>
        <w:spacing w:line="291" w:lineRule="auto"/>
        <w:rPr>
          <w:rFonts w:ascii="Arial"/>
          <w:sz w:val="21"/>
        </w:rPr>
      </w:pPr>
    </w:p>
    <w:p w14:paraId="665408D8">
      <w:pPr>
        <w:spacing w:before="78" w:line="310" w:lineRule="auto"/>
        <w:ind w:left="10" w:right="7" w:firstLine="460"/>
        <w:rPr>
          <w:rFonts w:ascii="宋体" w:hAnsi="宋体" w:eastAsia="宋体" w:cs="宋体"/>
          <w:sz w:val="24"/>
          <w:szCs w:val="24"/>
        </w:rPr>
      </w:pPr>
      <w:r>
        <w:rPr>
          <w:rFonts w:ascii="Times New Roman" w:hAnsi="Times New Roman" w:eastAsia="Times New Roman" w:cs="Times New Roman"/>
          <w:spacing w:val="1"/>
          <w:sz w:val="24"/>
          <w:szCs w:val="24"/>
        </w:rPr>
        <w:t xml:space="preserve">10.5.1 </w:t>
      </w:r>
      <w:r>
        <w:rPr>
          <w:rFonts w:ascii="宋体" w:hAnsi="宋体" w:eastAsia="宋体" w:cs="宋体"/>
          <w:spacing w:val="1"/>
          <w:sz w:val="24"/>
          <w:szCs w:val="24"/>
        </w:rPr>
        <w:t>委托人对咨询人提交的支付申请</w:t>
      </w:r>
      <w:r>
        <w:rPr>
          <w:rFonts w:ascii="宋体" w:hAnsi="宋体" w:eastAsia="宋体" w:cs="宋体"/>
          <w:sz w:val="24"/>
          <w:szCs w:val="24"/>
        </w:rPr>
        <w:t>中的价款提出异议的，应当在收到支付申请</w:t>
      </w:r>
      <w:r>
        <w:rPr>
          <w:rFonts w:ascii="宋体" w:hAnsi="宋体" w:eastAsia="宋体" w:cs="宋体"/>
          <w:spacing w:val="-1"/>
          <w:sz w:val="24"/>
          <w:szCs w:val="24"/>
        </w:rPr>
        <w:t>后</w:t>
      </w:r>
      <w:r>
        <w:rPr>
          <w:rFonts w:ascii="宋体" w:hAnsi="宋体" w:eastAsia="宋体" w:cs="宋体"/>
          <w:spacing w:val="-40"/>
          <w:sz w:val="24"/>
          <w:szCs w:val="24"/>
        </w:rPr>
        <w:t xml:space="preserve"> </w:t>
      </w:r>
      <w:r>
        <w:rPr>
          <w:rFonts w:ascii="Times New Roman" w:hAnsi="Times New Roman" w:eastAsia="Times New Roman" w:cs="Times New Roman"/>
          <w:spacing w:val="-1"/>
          <w:sz w:val="24"/>
          <w:szCs w:val="24"/>
        </w:rPr>
        <w:t xml:space="preserve">7 </w:t>
      </w:r>
      <w:r>
        <w:rPr>
          <w:rFonts w:ascii="宋体" w:hAnsi="宋体" w:eastAsia="宋体" w:cs="宋体"/>
          <w:spacing w:val="-1"/>
          <w:sz w:val="24"/>
          <w:szCs w:val="24"/>
        </w:rPr>
        <w:t>天内向咨询人提出异议，但委托人不得拖延其他无异议价款的支付。</w:t>
      </w:r>
    </w:p>
    <w:p w14:paraId="3030B240">
      <w:pPr>
        <w:spacing w:before="255" w:line="309" w:lineRule="auto"/>
        <w:ind w:left="9" w:right="9" w:firstLine="459"/>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 xml:space="preserve">10.5.2  </w:t>
      </w:r>
      <w:r>
        <w:rPr>
          <w:rFonts w:ascii="宋体" w:hAnsi="宋体" w:eastAsia="宋体" w:cs="宋体"/>
          <w:spacing w:val="1"/>
          <w:sz w:val="24"/>
          <w:szCs w:val="24"/>
        </w:rPr>
        <w:t>咨询人对委托人支付的款项有异议的，应当在收到款</w:t>
      </w:r>
      <w:r>
        <w:rPr>
          <w:rFonts w:ascii="宋体" w:hAnsi="宋体" w:eastAsia="宋体" w:cs="宋体"/>
          <w:sz w:val="24"/>
          <w:szCs w:val="24"/>
        </w:rPr>
        <w:t>项后</w:t>
      </w:r>
      <w:r>
        <w:rPr>
          <w:rFonts w:ascii="宋体" w:hAnsi="宋体" w:eastAsia="宋体" w:cs="宋体"/>
          <w:spacing w:val="-27"/>
          <w:sz w:val="24"/>
          <w:szCs w:val="24"/>
        </w:rPr>
        <w:t xml:space="preserve"> </w:t>
      </w:r>
      <w:r>
        <w:rPr>
          <w:rFonts w:ascii="Times New Roman" w:hAnsi="Times New Roman" w:eastAsia="Times New Roman" w:cs="Times New Roman"/>
          <w:sz w:val="24"/>
          <w:szCs w:val="24"/>
        </w:rPr>
        <w:t>14</w:t>
      </w:r>
      <w:r>
        <w:rPr>
          <w:rFonts w:ascii="Times New Roman" w:hAnsi="Times New Roman" w:eastAsia="Times New Roman" w:cs="Times New Roman"/>
          <w:spacing w:val="17"/>
          <w:sz w:val="24"/>
          <w:szCs w:val="24"/>
        </w:rPr>
        <w:t xml:space="preserve"> </w:t>
      </w:r>
      <w:r>
        <w:rPr>
          <w:rFonts w:ascii="宋体" w:hAnsi="宋体" w:eastAsia="宋体" w:cs="宋体"/>
          <w:sz w:val="24"/>
          <w:szCs w:val="24"/>
        </w:rPr>
        <w:t>天内向委托人提出异议。咨询人为的，成员方在收到款项有</w:t>
      </w:r>
      <w:r>
        <w:rPr>
          <w:rFonts w:ascii="宋体" w:hAnsi="宋体" w:eastAsia="宋体" w:cs="宋体"/>
          <w:spacing w:val="-1"/>
          <w:sz w:val="24"/>
          <w:szCs w:val="24"/>
        </w:rPr>
        <w:t>异议时，应在收到款项后</w:t>
      </w:r>
      <w:r>
        <w:rPr>
          <w:rFonts w:ascii="宋体" w:hAnsi="宋体" w:eastAsia="宋体" w:cs="宋体"/>
          <w:spacing w:val="-51"/>
          <w:sz w:val="24"/>
          <w:szCs w:val="24"/>
        </w:rPr>
        <w:t xml:space="preserve"> </w:t>
      </w:r>
      <w:r>
        <w:rPr>
          <w:rFonts w:ascii="Times New Roman" w:hAnsi="Times New Roman" w:eastAsia="Times New Roman" w:cs="Times New Roman"/>
          <w:spacing w:val="-1"/>
          <w:sz w:val="24"/>
          <w:szCs w:val="24"/>
        </w:rPr>
        <w:t>7</w:t>
      </w:r>
    </w:p>
    <w:p w14:paraId="6EA42023">
      <w:pPr>
        <w:spacing w:line="253" w:lineRule="auto"/>
        <w:rPr>
          <w:rFonts w:hint="eastAsia" w:ascii="Arial" w:eastAsia="宋体"/>
          <w:sz w:val="21"/>
          <w:lang w:eastAsia="zh-CN"/>
        </w:rPr>
      </w:pPr>
      <w:r>
        <w:rPr>
          <w:rFonts w:hint="eastAsia" w:ascii="Arial" w:eastAsia="宋体"/>
          <w:sz w:val="21"/>
          <w:lang w:eastAsia="zh-CN"/>
        </w:rPr>
        <w:br w:type="page"/>
      </w:r>
    </w:p>
    <w:p w14:paraId="462465F3">
      <w:pPr>
        <w:spacing w:before="78" w:line="309" w:lineRule="auto"/>
        <w:ind w:left="12" w:right="77"/>
        <w:rPr>
          <w:rFonts w:ascii="宋体" w:hAnsi="宋体" w:eastAsia="宋体" w:cs="宋体"/>
          <w:sz w:val="24"/>
          <w:szCs w:val="24"/>
        </w:rPr>
      </w:pPr>
      <w:r>
        <w:rPr>
          <w:rFonts w:ascii="宋体" w:hAnsi="宋体" w:eastAsia="宋体" w:cs="宋体"/>
          <w:spacing w:val="-2"/>
          <w:sz w:val="24"/>
          <w:szCs w:val="24"/>
        </w:rPr>
        <w:t>天内向牵头人提出异议，经牵头人确认后，由牵头人在收到异议款</w:t>
      </w:r>
      <w:r>
        <w:rPr>
          <w:rFonts w:ascii="宋体" w:hAnsi="宋体" w:eastAsia="宋体" w:cs="宋体"/>
          <w:spacing w:val="-4"/>
          <w:sz w:val="24"/>
          <w:szCs w:val="24"/>
        </w:rPr>
        <w:t>项后</w:t>
      </w:r>
      <w:r>
        <w:rPr>
          <w:rFonts w:ascii="宋体" w:hAnsi="宋体" w:eastAsia="宋体" w:cs="宋体"/>
          <w:spacing w:val="-29"/>
          <w:sz w:val="24"/>
          <w:szCs w:val="24"/>
        </w:rPr>
        <w:t xml:space="preserve"> </w:t>
      </w:r>
      <w:r>
        <w:rPr>
          <w:rFonts w:ascii="Times New Roman" w:hAnsi="Times New Roman" w:eastAsia="Times New Roman" w:cs="Times New Roman"/>
          <w:spacing w:val="-4"/>
          <w:sz w:val="24"/>
          <w:szCs w:val="24"/>
        </w:rPr>
        <w:t>14</w:t>
      </w:r>
      <w:r>
        <w:rPr>
          <w:rFonts w:ascii="Times New Roman" w:hAnsi="Times New Roman" w:eastAsia="Times New Roman" w:cs="Times New Roman"/>
          <w:spacing w:val="14"/>
          <w:sz w:val="24"/>
          <w:szCs w:val="24"/>
        </w:rPr>
        <w:t xml:space="preserve"> </w:t>
      </w:r>
      <w:r>
        <w:rPr>
          <w:rFonts w:ascii="宋体" w:hAnsi="宋体" w:eastAsia="宋体" w:cs="宋体"/>
          <w:spacing w:val="-4"/>
          <w:sz w:val="24"/>
          <w:szCs w:val="24"/>
        </w:rPr>
        <w:t>天内向委托人提出异议。</w:t>
      </w:r>
    </w:p>
    <w:p w14:paraId="4BC150F8">
      <w:pPr>
        <w:pStyle w:val="3"/>
        <w:spacing w:before="256" w:line="222" w:lineRule="auto"/>
        <w:ind w:left="27"/>
        <w:outlineLvl w:val="2"/>
        <w:rPr>
          <w:sz w:val="24"/>
          <w:szCs w:val="24"/>
        </w:rPr>
      </w:pPr>
      <w:bookmarkStart w:id="272" w:name="_Toc17702"/>
      <w:r>
        <w:rPr>
          <w:rFonts w:ascii="Times New Roman" w:hAnsi="Times New Roman" w:eastAsia="Times New Roman" w:cs="Times New Roman"/>
          <w:spacing w:val="-6"/>
          <w:sz w:val="24"/>
          <w:szCs w:val="24"/>
        </w:rPr>
        <w:t>10.6</w:t>
      </w:r>
      <w:r>
        <w:rPr>
          <w:rFonts w:ascii="Times New Roman" w:hAnsi="Times New Roman" w:eastAsia="Times New Roman" w:cs="Times New Roman"/>
          <w:spacing w:val="9"/>
          <w:sz w:val="24"/>
          <w:szCs w:val="24"/>
        </w:rPr>
        <w:t xml:space="preserve">  </w:t>
      </w:r>
      <w:r>
        <w:rPr>
          <w:spacing w:val="-6"/>
          <w:sz w:val="24"/>
          <w:szCs w:val="24"/>
        </w:rPr>
        <w:t>奖励激励</w:t>
      </w:r>
      <w:bookmarkEnd w:id="272"/>
    </w:p>
    <w:p w14:paraId="417E2505">
      <w:pPr>
        <w:spacing w:line="290" w:lineRule="auto"/>
        <w:rPr>
          <w:rFonts w:ascii="Arial"/>
          <w:sz w:val="21"/>
        </w:rPr>
      </w:pPr>
    </w:p>
    <w:p w14:paraId="618897DD">
      <w:pPr>
        <w:spacing w:before="78" w:line="308" w:lineRule="auto"/>
        <w:ind w:left="8" w:right="77" w:firstLine="462"/>
        <w:rPr>
          <w:rFonts w:ascii="宋体" w:hAnsi="宋体" w:eastAsia="宋体" w:cs="宋体"/>
          <w:sz w:val="24"/>
          <w:szCs w:val="24"/>
        </w:rPr>
      </w:pPr>
      <w:r>
        <w:rPr>
          <w:rFonts w:ascii="Times New Roman" w:hAnsi="Times New Roman" w:eastAsia="Times New Roman" w:cs="Times New Roman"/>
          <w:spacing w:val="-1"/>
          <w:sz w:val="24"/>
          <w:szCs w:val="24"/>
        </w:rPr>
        <w:t xml:space="preserve">10.6.1  </w:t>
      </w:r>
      <w:r>
        <w:rPr>
          <w:rFonts w:ascii="宋体" w:hAnsi="宋体" w:eastAsia="宋体" w:cs="宋体"/>
          <w:spacing w:val="-1"/>
          <w:sz w:val="24"/>
          <w:szCs w:val="24"/>
        </w:rPr>
        <w:t>因咨询人提供的咨询服务，使得委托人降低了工程投资、提高了工程经济效</w:t>
      </w:r>
      <w:r>
        <w:rPr>
          <w:rFonts w:ascii="宋体" w:hAnsi="宋体" w:eastAsia="宋体" w:cs="宋体"/>
          <w:spacing w:val="-2"/>
          <w:sz w:val="24"/>
          <w:szCs w:val="24"/>
        </w:rPr>
        <w:t>益或减少了工程潜在损失的，委托人可以按照投资节约金额、提高经济效益或避免潜在</w:t>
      </w:r>
      <w:r>
        <w:rPr>
          <w:rFonts w:ascii="宋体" w:hAnsi="宋体" w:eastAsia="宋体" w:cs="宋体"/>
          <w:spacing w:val="-1"/>
          <w:sz w:val="24"/>
          <w:szCs w:val="24"/>
        </w:rPr>
        <w:t>损失的一定比例给予咨询人奖励。降低工程投</w:t>
      </w:r>
      <w:r>
        <w:rPr>
          <w:rFonts w:ascii="宋体" w:hAnsi="宋体" w:eastAsia="宋体" w:cs="宋体"/>
          <w:spacing w:val="-2"/>
          <w:sz w:val="24"/>
          <w:szCs w:val="24"/>
        </w:rPr>
        <w:t>资、提高工程经济效益或减少工程潜在损</w:t>
      </w:r>
      <w:r>
        <w:rPr>
          <w:rFonts w:ascii="宋体" w:hAnsi="宋体" w:eastAsia="宋体" w:cs="宋体"/>
          <w:spacing w:val="1"/>
          <w:sz w:val="24"/>
          <w:szCs w:val="24"/>
        </w:rPr>
        <w:t>失的认定方法及其奖励比例应在专用合同条款中约定。</w:t>
      </w:r>
    </w:p>
    <w:p w14:paraId="5B4532A9">
      <w:pPr>
        <w:spacing w:before="4" w:line="307" w:lineRule="auto"/>
        <w:ind w:left="8" w:right="77" w:firstLine="462"/>
        <w:rPr>
          <w:rFonts w:ascii="宋体" w:hAnsi="宋体" w:eastAsia="宋体" w:cs="宋体"/>
          <w:sz w:val="24"/>
          <w:szCs w:val="24"/>
        </w:rPr>
      </w:pPr>
      <w:r>
        <w:rPr>
          <w:rFonts w:ascii="Times New Roman" w:hAnsi="Times New Roman" w:eastAsia="Times New Roman" w:cs="Times New Roman"/>
          <w:spacing w:val="-1"/>
          <w:sz w:val="24"/>
          <w:szCs w:val="24"/>
        </w:rPr>
        <w:t xml:space="preserve">10.6.2  </w:t>
      </w:r>
      <w:r>
        <w:rPr>
          <w:rFonts w:ascii="宋体" w:hAnsi="宋体" w:eastAsia="宋体" w:cs="宋体"/>
          <w:spacing w:val="-1"/>
          <w:sz w:val="24"/>
          <w:szCs w:val="24"/>
        </w:rPr>
        <w:t>委托人将按照专用合同条款约定，从组织管理、成果文件质量、工作时效、工作廉洁、获奖、零投诉、无行政处罚等方面</w:t>
      </w:r>
      <w:r>
        <w:rPr>
          <w:rFonts w:ascii="宋体" w:hAnsi="宋体" w:eastAsia="宋体" w:cs="宋体"/>
          <w:spacing w:val="-2"/>
          <w:sz w:val="24"/>
          <w:szCs w:val="24"/>
        </w:rPr>
        <w:t>对咨询人的履约情况进行综合考评。对于</w:t>
      </w:r>
      <w:r>
        <w:rPr>
          <w:rFonts w:ascii="宋体" w:hAnsi="宋体" w:eastAsia="宋体" w:cs="宋体"/>
          <w:spacing w:val="-1"/>
          <w:sz w:val="24"/>
          <w:szCs w:val="24"/>
        </w:rPr>
        <w:t>综合考评优秀的咨询人，委托人将按照专用合</w:t>
      </w:r>
      <w:r>
        <w:rPr>
          <w:rFonts w:ascii="宋体" w:hAnsi="宋体" w:eastAsia="宋体" w:cs="宋体"/>
          <w:spacing w:val="-2"/>
          <w:sz w:val="24"/>
          <w:szCs w:val="24"/>
        </w:rPr>
        <w:t>同条款中约定按照咨询服务费用的一定比例给予奖励。</w:t>
      </w:r>
    </w:p>
    <w:p w14:paraId="2560251F">
      <w:pPr>
        <w:spacing w:before="1" w:line="308" w:lineRule="auto"/>
        <w:ind w:left="8" w:right="77" w:firstLine="462"/>
        <w:rPr>
          <w:rFonts w:ascii="宋体" w:hAnsi="宋体" w:eastAsia="宋体" w:cs="宋体"/>
          <w:sz w:val="24"/>
          <w:szCs w:val="24"/>
        </w:rPr>
      </w:pPr>
      <w:r>
        <w:rPr>
          <w:rFonts w:ascii="Times New Roman" w:hAnsi="Times New Roman" w:eastAsia="Times New Roman" w:cs="Times New Roman"/>
          <w:spacing w:val="-1"/>
          <w:sz w:val="24"/>
          <w:szCs w:val="24"/>
        </w:rPr>
        <w:t xml:space="preserve">10.6.3  </w:t>
      </w:r>
      <w:r>
        <w:rPr>
          <w:rFonts w:ascii="宋体" w:hAnsi="宋体" w:eastAsia="宋体" w:cs="宋体"/>
          <w:spacing w:val="-1"/>
          <w:sz w:val="24"/>
          <w:szCs w:val="24"/>
        </w:rPr>
        <w:t>咨询人为的，委托人可以单独奖励成员方并通过牵头人签发奖励支付申请，直接支付给成员方。</w:t>
      </w:r>
    </w:p>
    <w:p w14:paraId="4EF9A1D4">
      <w:pPr>
        <w:pStyle w:val="3"/>
        <w:spacing w:before="255" w:line="222" w:lineRule="auto"/>
        <w:ind w:left="27"/>
        <w:outlineLvl w:val="2"/>
        <w:rPr>
          <w:sz w:val="24"/>
          <w:szCs w:val="24"/>
        </w:rPr>
      </w:pPr>
      <w:bookmarkStart w:id="273" w:name="_Toc4886"/>
      <w:r>
        <w:rPr>
          <w:rFonts w:ascii="Times New Roman" w:hAnsi="Times New Roman" w:eastAsia="Times New Roman" w:cs="Times New Roman"/>
          <w:spacing w:val="-6"/>
          <w:sz w:val="24"/>
          <w:szCs w:val="24"/>
        </w:rPr>
        <w:t>10.7</w:t>
      </w:r>
      <w:r>
        <w:rPr>
          <w:rFonts w:ascii="Times New Roman" w:hAnsi="Times New Roman" w:eastAsia="Times New Roman" w:cs="Times New Roman"/>
          <w:spacing w:val="9"/>
          <w:sz w:val="24"/>
          <w:szCs w:val="24"/>
        </w:rPr>
        <w:t xml:space="preserve">  </w:t>
      </w:r>
      <w:r>
        <w:rPr>
          <w:spacing w:val="-6"/>
          <w:sz w:val="24"/>
          <w:szCs w:val="24"/>
        </w:rPr>
        <w:t>暂列金额</w:t>
      </w:r>
      <w:bookmarkEnd w:id="273"/>
    </w:p>
    <w:p w14:paraId="1AE981D2">
      <w:pPr>
        <w:spacing w:line="292" w:lineRule="auto"/>
        <w:rPr>
          <w:rFonts w:ascii="Arial"/>
          <w:sz w:val="21"/>
        </w:rPr>
      </w:pPr>
    </w:p>
    <w:p w14:paraId="3DB78D36">
      <w:pPr>
        <w:spacing w:before="79" w:line="308" w:lineRule="auto"/>
        <w:ind w:left="8" w:right="77" w:firstLine="462"/>
        <w:rPr>
          <w:rFonts w:ascii="宋体" w:hAnsi="宋体" w:eastAsia="宋体" w:cs="宋体"/>
          <w:sz w:val="24"/>
          <w:szCs w:val="24"/>
        </w:rPr>
      </w:pPr>
      <w:r>
        <w:rPr>
          <w:rFonts w:ascii="Times New Roman" w:hAnsi="Times New Roman" w:eastAsia="Times New Roman" w:cs="Times New Roman"/>
          <w:spacing w:val="-1"/>
          <w:sz w:val="24"/>
          <w:szCs w:val="24"/>
        </w:rPr>
        <w:t xml:space="preserve">10.7.1  </w:t>
      </w:r>
      <w:r>
        <w:rPr>
          <w:rFonts w:ascii="宋体" w:hAnsi="宋体" w:eastAsia="宋体" w:cs="宋体"/>
          <w:spacing w:val="-1"/>
          <w:sz w:val="24"/>
          <w:szCs w:val="24"/>
        </w:rPr>
        <w:t>本合同的暂列金额在专用合同条款中约定。暂列金额应按委托人的书面指示全部或部分地使用，或根本不予动用。</w:t>
      </w:r>
    </w:p>
    <w:p w14:paraId="573D07CD">
      <w:pPr>
        <w:spacing w:before="3" w:line="308" w:lineRule="auto"/>
        <w:ind w:left="9" w:right="77" w:firstLine="461"/>
        <w:rPr>
          <w:rFonts w:ascii="宋体" w:hAnsi="宋体" w:eastAsia="宋体" w:cs="宋体"/>
          <w:sz w:val="24"/>
          <w:szCs w:val="24"/>
        </w:rPr>
      </w:pPr>
      <w:r>
        <w:rPr>
          <w:rFonts w:ascii="Times New Roman" w:hAnsi="Times New Roman" w:eastAsia="Times New Roman" w:cs="Times New Roman"/>
          <w:spacing w:val="-1"/>
          <w:sz w:val="24"/>
          <w:szCs w:val="24"/>
        </w:rPr>
        <w:t xml:space="preserve">10.7.2  </w:t>
      </w:r>
      <w:r>
        <w:rPr>
          <w:rFonts w:ascii="宋体" w:hAnsi="宋体" w:eastAsia="宋体" w:cs="宋体"/>
          <w:spacing w:val="-1"/>
          <w:sz w:val="24"/>
          <w:szCs w:val="24"/>
        </w:rPr>
        <w:t>如果使用暂列金额支付变更费用或进行合同约定外的外出考察、试验检测、</w:t>
      </w:r>
      <w:r>
        <w:rPr>
          <w:rFonts w:ascii="宋体" w:hAnsi="宋体" w:eastAsia="宋体" w:cs="宋体"/>
          <w:sz w:val="24"/>
          <w:szCs w:val="24"/>
        </w:rPr>
        <w:t>专项咨询等工作，其费用应按第</w:t>
      </w:r>
      <w:r>
        <w:rPr>
          <w:rFonts w:ascii="宋体" w:hAnsi="宋体" w:eastAsia="宋体" w:cs="宋体"/>
          <w:spacing w:val="-45"/>
          <w:sz w:val="24"/>
          <w:szCs w:val="24"/>
        </w:rPr>
        <w:t xml:space="preserve"> </w:t>
      </w:r>
      <w:r>
        <w:rPr>
          <w:rFonts w:ascii="Times New Roman" w:hAnsi="Times New Roman" w:eastAsia="Times New Roman" w:cs="Times New Roman"/>
          <w:sz w:val="24"/>
          <w:szCs w:val="24"/>
        </w:rPr>
        <w:t xml:space="preserve">8.3 </w:t>
      </w:r>
      <w:r>
        <w:rPr>
          <w:rFonts w:ascii="宋体" w:hAnsi="宋体" w:eastAsia="宋体" w:cs="宋体"/>
          <w:sz w:val="24"/>
          <w:szCs w:val="24"/>
        </w:rPr>
        <w:t>款进行变更估价经委托</w:t>
      </w:r>
      <w:r>
        <w:rPr>
          <w:rFonts w:ascii="宋体" w:hAnsi="宋体" w:eastAsia="宋体" w:cs="宋体"/>
          <w:spacing w:val="-1"/>
          <w:sz w:val="24"/>
          <w:szCs w:val="24"/>
        </w:rPr>
        <w:t>人核定后支付，或者按实际发生的工作费用经委托人核实后支付。</w:t>
      </w:r>
    </w:p>
    <w:p w14:paraId="6A694AE8">
      <w:pPr>
        <w:pStyle w:val="3"/>
        <w:spacing w:before="219" w:line="222" w:lineRule="auto"/>
        <w:ind w:left="17"/>
        <w:outlineLvl w:val="1"/>
        <w:rPr>
          <w:sz w:val="28"/>
          <w:szCs w:val="28"/>
        </w:rPr>
      </w:pPr>
      <w:bookmarkStart w:id="274" w:name="bookmark113"/>
      <w:bookmarkEnd w:id="274"/>
      <w:bookmarkStart w:id="275" w:name="_Toc26712"/>
      <w:r>
        <w:rPr>
          <w:rFonts w:ascii="Times New Roman" w:hAnsi="Times New Roman" w:eastAsia="Times New Roman" w:cs="Times New Roman"/>
          <w:b/>
          <w:bCs/>
          <w:spacing w:val="-5"/>
          <w:sz w:val="28"/>
          <w:szCs w:val="28"/>
        </w:rPr>
        <w:t>11.</w:t>
      </w:r>
      <w:r>
        <w:rPr>
          <w:rFonts w:ascii="Times New Roman" w:hAnsi="Times New Roman" w:eastAsia="Times New Roman" w:cs="Times New Roman"/>
          <w:b/>
          <w:bCs/>
          <w:spacing w:val="10"/>
          <w:sz w:val="28"/>
          <w:szCs w:val="28"/>
        </w:rPr>
        <w:t xml:space="preserve">  </w:t>
      </w:r>
      <w:r>
        <w:rPr>
          <w:b/>
          <w:bCs/>
          <w:spacing w:val="-5"/>
          <w:sz w:val="28"/>
          <w:szCs w:val="28"/>
        </w:rPr>
        <w:t>不可抗力</w:t>
      </w:r>
      <w:bookmarkEnd w:id="275"/>
    </w:p>
    <w:p w14:paraId="5FB9C759">
      <w:pPr>
        <w:spacing w:line="279" w:lineRule="auto"/>
        <w:rPr>
          <w:rFonts w:ascii="Arial"/>
          <w:sz w:val="21"/>
        </w:rPr>
      </w:pPr>
    </w:p>
    <w:p w14:paraId="0B55686B">
      <w:pPr>
        <w:pStyle w:val="3"/>
        <w:spacing w:before="78" w:line="221" w:lineRule="auto"/>
        <w:ind w:left="27"/>
        <w:outlineLvl w:val="2"/>
        <w:rPr>
          <w:sz w:val="24"/>
          <w:szCs w:val="24"/>
        </w:rPr>
      </w:pPr>
      <w:bookmarkStart w:id="276" w:name="_Toc11470"/>
      <w:r>
        <w:rPr>
          <w:rFonts w:ascii="Times New Roman" w:hAnsi="Times New Roman" w:eastAsia="Times New Roman" w:cs="Times New Roman"/>
          <w:spacing w:val="-3"/>
          <w:sz w:val="24"/>
          <w:szCs w:val="24"/>
        </w:rPr>
        <w:t xml:space="preserve">11.1  </w:t>
      </w:r>
      <w:r>
        <w:rPr>
          <w:spacing w:val="-3"/>
          <w:sz w:val="24"/>
          <w:szCs w:val="24"/>
        </w:rPr>
        <w:t>不可抗力的确认</w:t>
      </w:r>
      <w:bookmarkEnd w:id="276"/>
    </w:p>
    <w:p w14:paraId="4B73BADB">
      <w:pPr>
        <w:spacing w:line="291" w:lineRule="auto"/>
        <w:rPr>
          <w:rFonts w:ascii="Arial"/>
          <w:sz w:val="21"/>
        </w:rPr>
      </w:pPr>
    </w:p>
    <w:p w14:paraId="76D56BF9">
      <w:pPr>
        <w:spacing w:before="79" w:line="308" w:lineRule="auto"/>
        <w:ind w:left="8" w:firstLine="462"/>
        <w:rPr>
          <w:rFonts w:ascii="宋体" w:hAnsi="宋体" w:eastAsia="宋体" w:cs="宋体"/>
          <w:sz w:val="24"/>
          <w:szCs w:val="24"/>
        </w:rPr>
      </w:pPr>
      <w:r>
        <w:rPr>
          <w:rFonts w:ascii="Times New Roman" w:hAnsi="Times New Roman" w:eastAsia="Times New Roman" w:cs="Times New Roman"/>
          <w:sz w:val="24"/>
          <w:szCs w:val="24"/>
        </w:rPr>
        <w:t xml:space="preserve">11.1.1 </w:t>
      </w:r>
      <w:r>
        <w:rPr>
          <w:rFonts w:ascii="宋体" w:hAnsi="宋体" w:eastAsia="宋体" w:cs="宋体"/>
          <w:sz w:val="24"/>
          <w:szCs w:val="24"/>
        </w:rPr>
        <w:t>不可抗力是指合同当事人在订立合同时不可预见，在履行合同过程中不可避</w:t>
      </w:r>
      <w:r>
        <w:rPr>
          <w:rFonts w:ascii="宋体" w:hAnsi="宋体" w:eastAsia="宋体" w:cs="宋体"/>
          <w:spacing w:val="1"/>
          <w:sz w:val="24"/>
          <w:szCs w:val="24"/>
        </w:rPr>
        <w:t>免发生并不能克服的自然灾害和社会性突发事件</w:t>
      </w:r>
      <w:r>
        <w:rPr>
          <w:rFonts w:ascii="宋体" w:hAnsi="宋体" w:eastAsia="宋体" w:cs="宋体"/>
          <w:sz w:val="24"/>
          <w:szCs w:val="24"/>
        </w:rPr>
        <w:t>，如地震、海啸、瘟疫、水灾、骚乱、暴动、战争和专用合同条款约定的其他情形。</w:t>
      </w:r>
    </w:p>
    <w:p w14:paraId="77A4843C">
      <w:pPr>
        <w:spacing w:line="309" w:lineRule="auto"/>
        <w:ind w:left="7" w:right="70" w:firstLine="463"/>
        <w:rPr>
          <w:rFonts w:ascii="宋体" w:hAnsi="宋体" w:eastAsia="宋体" w:cs="宋体"/>
          <w:sz w:val="24"/>
          <w:szCs w:val="24"/>
        </w:rPr>
      </w:pPr>
      <w:r>
        <w:rPr>
          <w:rFonts w:ascii="Times New Roman" w:hAnsi="Times New Roman" w:eastAsia="Times New Roman" w:cs="Times New Roman"/>
          <w:sz w:val="24"/>
          <w:szCs w:val="24"/>
        </w:rPr>
        <w:t xml:space="preserve">11.1.2 </w:t>
      </w:r>
      <w:r>
        <w:rPr>
          <w:rFonts w:ascii="宋体" w:hAnsi="宋体" w:eastAsia="宋体" w:cs="宋体"/>
          <w:sz w:val="24"/>
          <w:szCs w:val="24"/>
        </w:rPr>
        <w:t>不可抗力发生后，合同当事人应及时认真统计所造成的损失，收集不可抗力</w:t>
      </w:r>
      <w:r>
        <w:rPr>
          <w:rFonts w:ascii="宋体" w:hAnsi="宋体" w:eastAsia="宋体" w:cs="宋体"/>
          <w:spacing w:val="-7"/>
          <w:sz w:val="24"/>
          <w:szCs w:val="24"/>
        </w:rPr>
        <w:t>造成损失的证据。合同双方对是否属于不可抗力或其损</w:t>
      </w:r>
      <w:r>
        <w:rPr>
          <w:rFonts w:ascii="宋体" w:hAnsi="宋体" w:eastAsia="宋体" w:cs="宋体"/>
          <w:spacing w:val="-8"/>
          <w:sz w:val="24"/>
          <w:szCs w:val="24"/>
        </w:rPr>
        <w:t>失的意见不一致的，由合同双方当事人协商确定。</w:t>
      </w:r>
    </w:p>
    <w:p w14:paraId="1582AC1B">
      <w:pPr>
        <w:pStyle w:val="3"/>
        <w:spacing w:before="254" w:line="221" w:lineRule="auto"/>
        <w:ind w:left="27"/>
        <w:outlineLvl w:val="2"/>
        <w:rPr>
          <w:sz w:val="24"/>
          <w:szCs w:val="24"/>
        </w:rPr>
      </w:pPr>
      <w:bookmarkStart w:id="277" w:name="_Toc20074"/>
      <w:r>
        <w:rPr>
          <w:rFonts w:ascii="Times New Roman" w:hAnsi="Times New Roman" w:eastAsia="Times New Roman" w:cs="Times New Roman"/>
          <w:spacing w:val="-3"/>
          <w:sz w:val="24"/>
          <w:szCs w:val="24"/>
        </w:rPr>
        <w:t xml:space="preserve">11.2  </w:t>
      </w:r>
      <w:r>
        <w:rPr>
          <w:spacing w:val="-3"/>
          <w:sz w:val="24"/>
          <w:szCs w:val="24"/>
        </w:rPr>
        <w:t>不可抗力的通知</w:t>
      </w:r>
      <w:bookmarkEnd w:id="277"/>
    </w:p>
    <w:p w14:paraId="4EA3F9B2">
      <w:pPr>
        <w:spacing w:line="255" w:lineRule="auto"/>
        <w:rPr>
          <w:rFonts w:hint="eastAsia" w:ascii="Arial" w:eastAsia="宋体"/>
          <w:sz w:val="21"/>
          <w:lang w:eastAsia="zh-CN"/>
        </w:rPr>
      </w:pPr>
      <w:r>
        <w:rPr>
          <w:rFonts w:hint="eastAsia" w:ascii="Arial" w:eastAsia="宋体"/>
          <w:sz w:val="21"/>
          <w:lang w:eastAsia="zh-CN"/>
        </w:rPr>
        <w:br w:type="page"/>
      </w:r>
    </w:p>
    <w:p w14:paraId="0F5FFA9D">
      <w:pPr>
        <w:spacing w:before="78" w:line="307" w:lineRule="auto"/>
        <w:ind w:left="8" w:right="48" w:firstLine="462"/>
        <w:rPr>
          <w:rFonts w:ascii="宋体" w:hAnsi="宋体" w:eastAsia="宋体" w:cs="宋体"/>
          <w:sz w:val="24"/>
          <w:szCs w:val="24"/>
        </w:rPr>
      </w:pPr>
      <w:r>
        <w:rPr>
          <w:rFonts w:ascii="Times New Roman" w:hAnsi="Times New Roman" w:eastAsia="Times New Roman" w:cs="Times New Roman"/>
          <w:sz w:val="24"/>
          <w:szCs w:val="24"/>
        </w:rPr>
        <w:t xml:space="preserve">11.2.1 </w:t>
      </w:r>
      <w:r>
        <w:rPr>
          <w:rFonts w:ascii="宋体" w:hAnsi="宋体" w:eastAsia="宋体" w:cs="宋体"/>
          <w:sz w:val="24"/>
          <w:szCs w:val="24"/>
        </w:rPr>
        <w:t>合同一方当事人遇到不可抗力事件，使其履行合同义务受到阻碍时，应立即</w:t>
      </w:r>
      <w:r>
        <w:rPr>
          <w:rFonts w:ascii="宋体" w:hAnsi="宋体" w:eastAsia="宋体" w:cs="宋体"/>
          <w:spacing w:val="-1"/>
          <w:sz w:val="24"/>
          <w:szCs w:val="24"/>
        </w:rPr>
        <w:t>通知另一方当事人，书面说明不可抗力和受阻碍的详细情况，并提供</w:t>
      </w:r>
      <w:r>
        <w:rPr>
          <w:rFonts w:ascii="宋体" w:hAnsi="宋体" w:eastAsia="宋体" w:cs="宋体"/>
          <w:spacing w:val="-2"/>
          <w:sz w:val="24"/>
          <w:szCs w:val="24"/>
        </w:rPr>
        <w:t>必要的证明材料。</w:t>
      </w:r>
    </w:p>
    <w:p w14:paraId="6B7E68A5">
      <w:pPr>
        <w:spacing w:line="309" w:lineRule="auto"/>
        <w:ind w:left="9" w:firstLine="461"/>
        <w:rPr>
          <w:rFonts w:ascii="宋体" w:hAnsi="宋体" w:eastAsia="宋体" w:cs="宋体"/>
          <w:sz w:val="24"/>
          <w:szCs w:val="24"/>
        </w:rPr>
      </w:pPr>
      <w:r>
        <w:rPr>
          <w:rFonts w:ascii="Times New Roman" w:hAnsi="Times New Roman" w:eastAsia="Times New Roman" w:cs="Times New Roman"/>
          <w:spacing w:val="-4"/>
          <w:sz w:val="24"/>
          <w:szCs w:val="24"/>
        </w:rPr>
        <w:t xml:space="preserve">11.2.2 </w:t>
      </w:r>
      <w:r>
        <w:rPr>
          <w:rFonts w:ascii="宋体" w:hAnsi="宋体" w:eastAsia="宋体" w:cs="宋体"/>
          <w:spacing w:val="-4"/>
          <w:sz w:val="24"/>
          <w:szCs w:val="24"/>
        </w:rPr>
        <w:t>如不可抗力持续发生，合同一方当事人应及时向另一方当事人提交中间报告，</w:t>
      </w:r>
      <w:r>
        <w:rPr>
          <w:rFonts w:ascii="宋体" w:hAnsi="宋体" w:eastAsia="宋体" w:cs="宋体"/>
          <w:spacing w:val="-5"/>
          <w:sz w:val="24"/>
          <w:szCs w:val="24"/>
        </w:rPr>
        <w:t>说明不可抗力和履行合同受阻的情况，并于不可抗力事件结束后</w:t>
      </w:r>
      <w:r>
        <w:rPr>
          <w:rFonts w:ascii="宋体" w:hAnsi="宋体" w:eastAsia="宋体" w:cs="宋体"/>
          <w:spacing w:val="-59"/>
          <w:sz w:val="24"/>
          <w:szCs w:val="24"/>
        </w:rPr>
        <w:t xml:space="preserve"> </w:t>
      </w:r>
      <w:r>
        <w:rPr>
          <w:rFonts w:ascii="Times New Roman" w:hAnsi="Times New Roman" w:eastAsia="Times New Roman" w:cs="Times New Roman"/>
          <w:spacing w:val="-5"/>
          <w:sz w:val="24"/>
          <w:szCs w:val="24"/>
        </w:rPr>
        <w:t>28</w:t>
      </w:r>
      <w:r>
        <w:rPr>
          <w:rFonts w:ascii="Times New Roman" w:hAnsi="Times New Roman" w:eastAsia="Times New Roman" w:cs="Times New Roman"/>
          <w:spacing w:val="17"/>
          <w:sz w:val="24"/>
          <w:szCs w:val="24"/>
        </w:rPr>
        <w:t xml:space="preserve"> </w:t>
      </w:r>
      <w:r>
        <w:rPr>
          <w:rFonts w:ascii="宋体" w:hAnsi="宋体" w:eastAsia="宋体" w:cs="宋体"/>
          <w:spacing w:val="-5"/>
          <w:sz w:val="24"/>
          <w:szCs w:val="24"/>
        </w:rPr>
        <w:t>天内提交最终报告及</w:t>
      </w:r>
      <w:r>
        <w:rPr>
          <w:rFonts w:ascii="宋体" w:hAnsi="宋体" w:eastAsia="宋体" w:cs="宋体"/>
          <w:spacing w:val="-3"/>
          <w:sz w:val="24"/>
          <w:szCs w:val="24"/>
        </w:rPr>
        <w:t>有关资料。</w:t>
      </w:r>
    </w:p>
    <w:p w14:paraId="7D3EF1C0">
      <w:pPr>
        <w:pStyle w:val="3"/>
        <w:spacing w:before="253" w:line="221" w:lineRule="auto"/>
        <w:ind w:left="27"/>
        <w:outlineLvl w:val="2"/>
        <w:rPr>
          <w:sz w:val="24"/>
          <w:szCs w:val="24"/>
        </w:rPr>
      </w:pPr>
      <w:bookmarkStart w:id="278" w:name="_Toc10636"/>
      <w:r>
        <w:rPr>
          <w:rFonts w:ascii="Times New Roman" w:hAnsi="Times New Roman" w:eastAsia="Times New Roman" w:cs="Times New Roman"/>
          <w:spacing w:val="-2"/>
          <w:sz w:val="24"/>
          <w:szCs w:val="24"/>
        </w:rPr>
        <w:t xml:space="preserve">11.3  </w:t>
      </w:r>
      <w:r>
        <w:rPr>
          <w:spacing w:val="-2"/>
          <w:sz w:val="24"/>
          <w:szCs w:val="24"/>
        </w:rPr>
        <w:t>不可抗力后果及其处理</w:t>
      </w:r>
      <w:bookmarkEnd w:id="278"/>
    </w:p>
    <w:p w14:paraId="27318960">
      <w:pPr>
        <w:spacing w:line="293" w:lineRule="auto"/>
        <w:rPr>
          <w:rFonts w:ascii="Arial"/>
          <w:sz w:val="21"/>
        </w:rPr>
      </w:pPr>
    </w:p>
    <w:p w14:paraId="6880846E">
      <w:pPr>
        <w:spacing w:before="78" w:line="308" w:lineRule="auto"/>
        <w:ind w:left="10" w:right="61" w:firstLine="460"/>
        <w:rPr>
          <w:rFonts w:ascii="宋体" w:hAnsi="宋体" w:eastAsia="宋体" w:cs="宋体"/>
          <w:sz w:val="24"/>
          <w:szCs w:val="24"/>
        </w:rPr>
      </w:pPr>
      <w:r>
        <w:rPr>
          <w:rFonts w:ascii="Times New Roman" w:hAnsi="Times New Roman" w:eastAsia="Times New Roman" w:cs="Times New Roman"/>
          <w:sz w:val="24"/>
          <w:szCs w:val="24"/>
        </w:rPr>
        <w:t xml:space="preserve">11.3.1 </w:t>
      </w:r>
      <w:r>
        <w:rPr>
          <w:rFonts w:ascii="宋体" w:hAnsi="宋体" w:eastAsia="宋体" w:cs="宋体"/>
          <w:sz w:val="24"/>
          <w:szCs w:val="24"/>
        </w:rPr>
        <w:t>不可抗力引起的后果及其损失，应由合同当事人依据法律规定各自承担。不可抗力发生前已完成的咨询服务工作，应当按照合同约</w:t>
      </w:r>
      <w:r>
        <w:rPr>
          <w:rFonts w:ascii="宋体" w:hAnsi="宋体" w:eastAsia="宋体" w:cs="宋体"/>
          <w:spacing w:val="-1"/>
          <w:sz w:val="24"/>
          <w:szCs w:val="24"/>
        </w:rPr>
        <w:t>定进行支付。</w:t>
      </w:r>
    </w:p>
    <w:p w14:paraId="5CFB8691">
      <w:pPr>
        <w:spacing w:before="1" w:line="307" w:lineRule="auto"/>
        <w:ind w:left="7" w:right="61" w:firstLine="463"/>
        <w:rPr>
          <w:rFonts w:ascii="宋体" w:hAnsi="宋体" w:eastAsia="宋体" w:cs="宋体"/>
          <w:sz w:val="24"/>
          <w:szCs w:val="24"/>
        </w:rPr>
      </w:pPr>
      <w:r>
        <w:rPr>
          <w:rFonts w:ascii="Times New Roman" w:hAnsi="Times New Roman" w:eastAsia="Times New Roman" w:cs="Times New Roman"/>
          <w:sz w:val="24"/>
          <w:szCs w:val="24"/>
        </w:rPr>
        <w:t xml:space="preserve">11.3.2 </w:t>
      </w:r>
      <w:r>
        <w:rPr>
          <w:rFonts w:ascii="宋体" w:hAnsi="宋体" w:eastAsia="宋体" w:cs="宋体"/>
          <w:sz w:val="24"/>
          <w:szCs w:val="24"/>
        </w:rPr>
        <w:t>不可抗力发生后，合同当事人应当采取有效措施避免损失进一步扩大，如未采取有效措施致使损失扩大的，应当自行承担扩大部分的</w:t>
      </w:r>
      <w:r>
        <w:rPr>
          <w:rFonts w:ascii="宋体" w:hAnsi="宋体" w:eastAsia="宋体" w:cs="宋体"/>
          <w:spacing w:val="-1"/>
          <w:sz w:val="24"/>
          <w:szCs w:val="24"/>
        </w:rPr>
        <w:t>损失。</w:t>
      </w:r>
    </w:p>
    <w:p w14:paraId="3AB1D0A0">
      <w:pPr>
        <w:spacing w:before="1" w:line="310" w:lineRule="auto"/>
        <w:ind w:left="8" w:right="117" w:firstLine="462"/>
        <w:rPr>
          <w:rFonts w:ascii="宋体" w:hAnsi="宋体" w:eastAsia="宋体" w:cs="宋体"/>
          <w:sz w:val="24"/>
          <w:szCs w:val="24"/>
        </w:rPr>
      </w:pPr>
      <w:r>
        <w:rPr>
          <w:rFonts w:ascii="Times New Roman" w:hAnsi="Times New Roman" w:eastAsia="Times New Roman" w:cs="Times New Roman"/>
          <w:spacing w:val="-2"/>
          <w:sz w:val="24"/>
          <w:szCs w:val="24"/>
        </w:rPr>
        <w:t>11.3.3</w:t>
      </w:r>
      <w:r>
        <w:rPr>
          <w:rFonts w:ascii="Times New Roman" w:hAnsi="Times New Roman" w:eastAsia="Times New Roman" w:cs="Times New Roman"/>
          <w:spacing w:val="40"/>
          <w:w w:val="101"/>
          <w:sz w:val="24"/>
          <w:szCs w:val="24"/>
        </w:rPr>
        <w:t xml:space="preserve"> </w:t>
      </w:r>
      <w:r>
        <w:rPr>
          <w:rFonts w:ascii="宋体" w:hAnsi="宋体" w:eastAsia="宋体" w:cs="宋体"/>
          <w:spacing w:val="-2"/>
          <w:sz w:val="24"/>
          <w:szCs w:val="24"/>
        </w:rPr>
        <w:t>因合同一方当事人迟延履行合同义务，致使迟延履行期间遭遇不可抗力的，</w:t>
      </w:r>
      <w:r>
        <w:rPr>
          <w:rFonts w:ascii="宋体" w:hAnsi="宋体" w:eastAsia="宋体" w:cs="宋体"/>
          <w:spacing w:val="-1"/>
          <w:sz w:val="24"/>
          <w:szCs w:val="24"/>
        </w:rPr>
        <w:t>应由该当事人承担全部损失且不免除其违约责任。</w:t>
      </w:r>
    </w:p>
    <w:p w14:paraId="6671FDC6">
      <w:pPr>
        <w:pStyle w:val="3"/>
        <w:spacing w:before="218" w:line="224" w:lineRule="auto"/>
        <w:ind w:left="17"/>
        <w:outlineLvl w:val="1"/>
        <w:rPr>
          <w:sz w:val="28"/>
          <w:szCs w:val="28"/>
        </w:rPr>
      </w:pPr>
      <w:bookmarkStart w:id="279" w:name="bookmark114"/>
      <w:bookmarkEnd w:id="279"/>
      <w:bookmarkStart w:id="280" w:name="_Toc29048"/>
      <w:r>
        <w:rPr>
          <w:rFonts w:ascii="Times New Roman" w:hAnsi="Times New Roman" w:eastAsia="Times New Roman" w:cs="Times New Roman"/>
          <w:b/>
          <w:bCs/>
          <w:spacing w:val="-6"/>
          <w:sz w:val="28"/>
          <w:szCs w:val="28"/>
        </w:rPr>
        <w:t>12.</w:t>
      </w:r>
      <w:r>
        <w:rPr>
          <w:rFonts w:ascii="Times New Roman" w:hAnsi="Times New Roman" w:eastAsia="Times New Roman" w:cs="Times New Roman"/>
          <w:b/>
          <w:bCs/>
          <w:spacing w:val="7"/>
          <w:sz w:val="28"/>
          <w:szCs w:val="28"/>
        </w:rPr>
        <w:t xml:space="preserve">  </w:t>
      </w:r>
      <w:r>
        <w:rPr>
          <w:b/>
          <w:bCs/>
          <w:spacing w:val="-6"/>
          <w:sz w:val="28"/>
          <w:szCs w:val="28"/>
        </w:rPr>
        <w:t>违约</w:t>
      </w:r>
      <w:bookmarkEnd w:id="280"/>
    </w:p>
    <w:p w14:paraId="754F42FE">
      <w:pPr>
        <w:spacing w:line="276" w:lineRule="auto"/>
        <w:rPr>
          <w:rFonts w:ascii="Arial"/>
          <w:sz w:val="21"/>
        </w:rPr>
      </w:pPr>
    </w:p>
    <w:p w14:paraId="48760692">
      <w:pPr>
        <w:pStyle w:val="3"/>
        <w:spacing w:before="78" w:line="222" w:lineRule="auto"/>
        <w:ind w:left="27"/>
        <w:outlineLvl w:val="2"/>
        <w:rPr>
          <w:sz w:val="24"/>
          <w:szCs w:val="24"/>
        </w:rPr>
      </w:pPr>
      <w:bookmarkStart w:id="281" w:name="_Toc557"/>
      <w:r>
        <w:rPr>
          <w:rFonts w:ascii="Times New Roman" w:hAnsi="Times New Roman" w:eastAsia="Times New Roman" w:cs="Times New Roman"/>
          <w:spacing w:val="-5"/>
          <w:sz w:val="24"/>
          <w:szCs w:val="24"/>
        </w:rPr>
        <w:t>12.1</w:t>
      </w:r>
      <w:r>
        <w:rPr>
          <w:rFonts w:ascii="Times New Roman" w:hAnsi="Times New Roman" w:eastAsia="Times New Roman" w:cs="Times New Roman"/>
          <w:spacing w:val="7"/>
          <w:sz w:val="24"/>
          <w:szCs w:val="24"/>
        </w:rPr>
        <w:t xml:space="preserve">  </w:t>
      </w:r>
      <w:r>
        <w:rPr>
          <w:spacing w:val="-5"/>
          <w:sz w:val="24"/>
          <w:szCs w:val="24"/>
        </w:rPr>
        <w:t>咨询人违约</w:t>
      </w:r>
      <w:bookmarkEnd w:id="281"/>
    </w:p>
    <w:p w14:paraId="5B0F5115">
      <w:pPr>
        <w:spacing w:line="291" w:lineRule="auto"/>
        <w:rPr>
          <w:rFonts w:ascii="Arial"/>
          <w:sz w:val="21"/>
        </w:rPr>
      </w:pPr>
    </w:p>
    <w:p w14:paraId="392DF567">
      <w:pPr>
        <w:spacing w:before="79" w:line="220" w:lineRule="auto"/>
        <w:ind w:left="471"/>
        <w:rPr>
          <w:rFonts w:ascii="宋体" w:hAnsi="宋体" w:eastAsia="宋体" w:cs="宋体"/>
          <w:sz w:val="24"/>
          <w:szCs w:val="24"/>
        </w:rPr>
      </w:pPr>
      <w:r>
        <w:rPr>
          <w:rFonts w:ascii="Times New Roman" w:hAnsi="Times New Roman" w:eastAsia="Times New Roman" w:cs="Times New Roman"/>
          <w:spacing w:val="-1"/>
          <w:sz w:val="24"/>
          <w:szCs w:val="24"/>
        </w:rPr>
        <w:t xml:space="preserve">12.1.1 </w:t>
      </w:r>
      <w:r>
        <w:rPr>
          <w:rFonts w:ascii="宋体" w:hAnsi="宋体" w:eastAsia="宋体" w:cs="宋体"/>
          <w:spacing w:val="-1"/>
          <w:sz w:val="24"/>
          <w:szCs w:val="24"/>
        </w:rPr>
        <w:t>合同履行中发生下列情况之一的，属咨询人违约：</w:t>
      </w:r>
    </w:p>
    <w:p w14:paraId="616D1EBB">
      <w:pPr>
        <w:spacing w:before="112"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）咨询服务成果文件不符合法律以及合同约定；</w:t>
      </w:r>
    </w:p>
    <w:p w14:paraId="7D149299">
      <w:pPr>
        <w:spacing w:before="116" w:line="220"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）咨询人转包、违法分包或未经委托人同意擅自分包；</w:t>
      </w:r>
    </w:p>
    <w:p w14:paraId="06D9A5F1">
      <w:pPr>
        <w:spacing w:before="115"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）咨询人未按合同约定计划完成咨询服务；</w:t>
      </w:r>
    </w:p>
    <w:p w14:paraId="06E5A7E9">
      <w:pPr>
        <w:spacing w:before="114" w:line="219" w:lineRule="auto"/>
        <w:ind w:left="46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）咨询人明确表示或以其行为表明拒绝履行合同；</w:t>
      </w:r>
    </w:p>
    <w:p w14:paraId="3230AFDF">
      <w:pPr>
        <w:spacing w:before="116"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）咨询人不履行合同约定的其他义务。</w:t>
      </w:r>
    </w:p>
    <w:p w14:paraId="57C526CB">
      <w:pPr>
        <w:spacing w:before="114" w:line="309" w:lineRule="auto"/>
        <w:ind w:left="8" w:right="59" w:firstLine="462"/>
        <w:jc w:val="both"/>
        <w:rPr>
          <w:rFonts w:ascii="宋体" w:hAnsi="宋体" w:eastAsia="宋体" w:cs="宋体"/>
          <w:sz w:val="24"/>
          <w:szCs w:val="24"/>
        </w:rPr>
      </w:pPr>
      <w:r>
        <w:rPr>
          <w:rFonts w:ascii="Times New Roman" w:hAnsi="Times New Roman" w:eastAsia="Times New Roman" w:cs="Times New Roman"/>
          <w:sz w:val="24"/>
          <w:szCs w:val="24"/>
        </w:rPr>
        <w:t>12.1.2</w:t>
      </w:r>
      <w:r>
        <w:rPr>
          <w:rFonts w:ascii="Times New Roman" w:hAnsi="Times New Roman" w:eastAsia="Times New Roman" w:cs="Times New Roman"/>
          <w:spacing w:val="18"/>
          <w:w w:val="101"/>
          <w:sz w:val="24"/>
          <w:szCs w:val="24"/>
        </w:rPr>
        <w:t xml:space="preserve"> </w:t>
      </w:r>
      <w:r>
        <w:rPr>
          <w:rFonts w:ascii="宋体" w:hAnsi="宋体" w:eastAsia="宋体" w:cs="宋体"/>
          <w:sz w:val="24"/>
          <w:szCs w:val="24"/>
        </w:rPr>
        <w:t>咨询人发生违约情况时，委托人有权要求咨询人支付专用合同条款中约定的</w:t>
      </w:r>
      <w:r>
        <w:rPr>
          <w:rFonts w:ascii="宋体" w:hAnsi="宋体" w:eastAsia="宋体" w:cs="宋体"/>
          <w:spacing w:val="-2"/>
          <w:sz w:val="24"/>
          <w:szCs w:val="24"/>
        </w:rPr>
        <w:t>违约金，并可向咨询人发出整改通知，要求其在专用合同条款约定的期限内纠正；逾期</w:t>
      </w:r>
      <w:r>
        <w:rPr>
          <w:rFonts w:ascii="宋体" w:hAnsi="宋体" w:eastAsia="宋体" w:cs="宋体"/>
          <w:sz w:val="24"/>
          <w:szCs w:val="24"/>
        </w:rPr>
        <w:t>仍不纠正的，委托人有权按第</w:t>
      </w:r>
      <w:r>
        <w:rPr>
          <w:rFonts w:ascii="宋体" w:hAnsi="宋体" w:eastAsia="宋体" w:cs="宋体"/>
          <w:spacing w:val="-47"/>
          <w:sz w:val="24"/>
          <w:szCs w:val="24"/>
        </w:rPr>
        <w:t xml:space="preserve"> </w:t>
      </w:r>
      <w:r>
        <w:rPr>
          <w:rFonts w:ascii="Times New Roman" w:hAnsi="Times New Roman" w:eastAsia="Times New Roman" w:cs="Times New Roman"/>
          <w:sz w:val="24"/>
          <w:szCs w:val="24"/>
        </w:rPr>
        <w:t xml:space="preserve">9.2 </w:t>
      </w:r>
      <w:r>
        <w:rPr>
          <w:rFonts w:ascii="宋体" w:hAnsi="宋体" w:eastAsia="宋体" w:cs="宋体"/>
          <w:sz w:val="24"/>
          <w:szCs w:val="24"/>
        </w:rPr>
        <w:t>款的约定解除合同。咨询人应当</w:t>
      </w:r>
      <w:r>
        <w:rPr>
          <w:rFonts w:ascii="宋体" w:hAnsi="宋体" w:eastAsia="宋体" w:cs="宋体"/>
          <w:spacing w:val="-1"/>
          <w:sz w:val="24"/>
          <w:szCs w:val="24"/>
        </w:rPr>
        <w:t>承担由于违约所造成的咨询服务费用增加、期限延误和委托人损失等。</w:t>
      </w:r>
    </w:p>
    <w:p w14:paraId="75E15C63">
      <w:pPr>
        <w:pStyle w:val="3"/>
        <w:spacing w:before="255" w:line="222" w:lineRule="auto"/>
        <w:ind w:left="27"/>
        <w:outlineLvl w:val="2"/>
        <w:rPr>
          <w:sz w:val="24"/>
          <w:szCs w:val="24"/>
        </w:rPr>
      </w:pPr>
      <w:bookmarkStart w:id="282" w:name="_Toc31060"/>
      <w:r>
        <w:rPr>
          <w:rFonts w:ascii="Times New Roman" w:hAnsi="Times New Roman" w:eastAsia="Times New Roman" w:cs="Times New Roman"/>
          <w:spacing w:val="-3"/>
          <w:sz w:val="24"/>
          <w:szCs w:val="24"/>
        </w:rPr>
        <w:t xml:space="preserve">12.2  </w:t>
      </w:r>
      <w:r>
        <w:rPr>
          <w:spacing w:val="-3"/>
          <w:sz w:val="24"/>
          <w:szCs w:val="24"/>
        </w:rPr>
        <w:t>委托人违约</w:t>
      </w:r>
      <w:bookmarkEnd w:id="282"/>
    </w:p>
    <w:p w14:paraId="5DDBF906">
      <w:pPr>
        <w:spacing w:line="291" w:lineRule="auto"/>
        <w:rPr>
          <w:rFonts w:ascii="Arial"/>
          <w:sz w:val="21"/>
        </w:rPr>
      </w:pPr>
    </w:p>
    <w:p w14:paraId="52248D96">
      <w:pPr>
        <w:spacing w:before="79" w:line="220" w:lineRule="auto"/>
        <w:ind w:left="471"/>
        <w:rPr>
          <w:rFonts w:ascii="宋体" w:hAnsi="宋体" w:eastAsia="宋体" w:cs="宋体"/>
          <w:sz w:val="24"/>
          <w:szCs w:val="24"/>
        </w:rPr>
      </w:pPr>
      <w:r>
        <w:rPr>
          <w:rFonts w:ascii="Times New Roman" w:hAnsi="Times New Roman" w:eastAsia="Times New Roman" w:cs="Times New Roman"/>
          <w:spacing w:val="-1"/>
          <w:sz w:val="24"/>
          <w:szCs w:val="24"/>
        </w:rPr>
        <w:t xml:space="preserve">12.2.1 </w:t>
      </w:r>
      <w:r>
        <w:rPr>
          <w:rFonts w:ascii="宋体" w:hAnsi="宋体" w:eastAsia="宋体" w:cs="宋体"/>
          <w:spacing w:val="-1"/>
          <w:sz w:val="24"/>
          <w:szCs w:val="24"/>
        </w:rPr>
        <w:t>合同履行中发生下列情况之一的，属委托人违约：</w:t>
      </w:r>
    </w:p>
    <w:p w14:paraId="1DC344E3">
      <w:pPr>
        <w:spacing w:before="112"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）委托人未按合同约定支付咨询服务费用；</w:t>
      </w:r>
    </w:p>
    <w:p w14:paraId="18F4190A">
      <w:pPr>
        <w:spacing w:before="116"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）委托人原因造成咨询服务暂停，或出现</w:t>
      </w:r>
      <w:r>
        <w:rPr>
          <w:rFonts w:ascii="宋体" w:hAnsi="宋体" w:eastAsia="宋体" w:cs="宋体"/>
          <w:spacing w:val="-45"/>
          <w:sz w:val="24"/>
          <w:szCs w:val="24"/>
        </w:rPr>
        <w:t xml:space="preserve"> </w:t>
      </w:r>
      <w:r>
        <w:rPr>
          <w:rFonts w:ascii="Times New Roman" w:hAnsi="Times New Roman" w:eastAsia="Times New Roman" w:cs="Times New Roman"/>
          <w:spacing w:val="-1"/>
          <w:sz w:val="24"/>
          <w:szCs w:val="24"/>
        </w:rPr>
        <w:t xml:space="preserve">6.3.4 </w:t>
      </w:r>
      <w:r>
        <w:rPr>
          <w:rFonts w:ascii="宋体" w:hAnsi="宋体" w:eastAsia="宋体" w:cs="宋体"/>
          <w:spacing w:val="-1"/>
          <w:sz w:val="24"/>
          <w:szCs w:val="24"/>
        </w:rPr>
        <w:t>项所述的情形；</w:t>
      </w:r>
    </w:p>
    <w:p w14:paraId="2404B240">
      <w:pPr>
        <w:spacing w:before="116" w:line="219" w:lineRule="auto"/>
        <w:ind w:left="46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）委托人明确表示或以其行为表明拒绝履行合同；</w:t>
      </w:r>
    </w:p>
    <w:p w14:paraId="1BAAA198">
      <w:pPr>
        <w:spacing w:before="114"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）委托人不履行合同约定的其他义务。</w:t>
      </w:r>
    </w:p>
    <w:p w14:paraId="33FDE7FE">
      <w:pPr>
        <w:spacing w:line="252" w:lineRule="auto"/>
        <w:rPr>
          <w:rFonts w:hint="eastAsia" w:ascii="Arial" w:eastAsia="宋体"/>
          <w:sz w:val="21"/>
          <w:lang w:eastAsia="zh-CN"/>
        </w:rPr>
      </w:pPr>
      <w:r>
        <w:rPr>
          <w:rFonts w:hint="eastAsia" w:ascii="Arial" w:eastAsia="宋体"/>
          <w:sz w:val="21"/>
          <w:lang w:eastAsia="zh-CN"/>
        </w:rPr>
        <w:br w:type="page"/>
      </w:r>
    </w:p>
    <w:p w14:paraId="20A43560">
      <w:pPr>
        <w:spacing w:before="78" w:line="309" w:lineRule="auto"/>
        <w:ind w:left="8" w:firstLine="462"/>
        <w:jc w:val="both"/>
        <w:rPr>
          <w:rFonts w:ascii="宋体" w:hAnsi="宋体" w:eastAsia="宋体" w:cs="宋体"/>
          <w:sz w:val="24"/>
          <w:szCs w:val="24"/>
        </w:rPr>
      </w:pPr>
      <w:r>
        <w:rPr>
          <w:rFonts w:ascii="Times New Roman" w:hAnsi="Times New Roman" w:eastAsia="Times New Roman" w:cs="Times New Roman"/>
          <w:sz w:val="24"/>
          <w:szCs w:val="24"/>
        </w:rPr>
        <w:t xml:space="preserve">12.2.2 </w:t>
      </w:r>
      <w:r>
        <w:rPr>
          <w:rFonts w:ascii="宋体" w:hAnsi="宋体" w:eastAsia="宋体" w:cs="宋体"/>
          <w:sz w:val="24"/>
          <w:szCs w:val="24"/>
        </w:rPr>
        <w:t>委托人发生违约情况时，咨询人有权要求委托人支付专用合同条款中约定的</w:t>
      </w:r>
      <w:r>
        <w:rPr>
          <w:rFonts w:ascii="宋体" w:hAnsi="宋体" w:eastAsia="宋体" w:cs="宋体"/>
          <w:spacing w:val="-2"/>
          <w:sz w:val="24"/>
          <w:szCs w:val="24"/>
        </w:rPr>
        <w:t>违约金，并可向委托人发出暂停咨询服务通知，要求其在专用合同条款约定的期限内纠</w:t>
      </w:r>
      <w:r>
        <w:rPr>
          <w:rFonts w:ascii="宋体" w:hAnsi="宋体" w:eastAsia="宋体" w:cs="宋体"/>
          <w:spacing w:val="-1"/>
          <w:sz w:val="24"/>
          <w:szCs w:val="24"/>
        </w:rPr>
        <w:t>正；逾期仍不纠正的，咨询人有权按第</w:t>
      </w:r>
      <w:r>
        <w:rPr>
          <w:rFonts w:ascii="宋体" w:hAnsi="宋体" w:eastAsia="宋体" w:cs="宋体"/>
          <w:spacing w:val="-33"/>
          <w:sz w:val="24"/>
          <w:szCs w:val="24"/>
        </w:rPr>
        <w:t xml:space="preserve"> </w:t>
      </w:r>
      <w:r>
        <w:rPr>
          <w:rFonts w:ascii="Times New Roman" w:hAnsi="Times New Roman" w:eastAsia="Times New Roman" w:cs="Times New Roman"/>
          <w:spacing w:val="-1"/>
          <w:sz w:val="24"/>
          <w:szCs w:val="24"/>
        </w:rPr>
        <w:t>9.2</w:t>
      </w:r>
      <w:r>
        <w:rPr>
          <w:rFonts w:ascii="Times New Roman" w:hAnsi="Times New Roman" w:eastAsia="Times New Roman" w:cs="Times New Roman"/>
          <w:spacing w:val="16"/>
          <w:sz w:val="24"/>
          <w:szCs w:val="24"/>
        </w:rPr>
        <w:t xml:space="preserve"> </w:t>
      </w:r>
      <w:r>
        <w:rPr>
          <w:rFonts w:ascii="宋体" w:hAnsi="宋体" w:eastAsia="宋体" w:cs="宋体"/>
          <w:spacing w:val="-1"/>
          <w:sz w:val="24"/>
          <w:szCs w:val="24"/>
        </w:rPr>
        <w:t>款的约定解除合同。委托人应当承担由于违约所造成的咨询服务费用增加、期限延误和咨询人损失等。</w:t>
      </w:r>
    </w:p>
    <w:p w14:paraId="17AD73C4">
      <w:pPr>
        <w:pStyle w:val="3"/>
        <w:spacing w:before="254" w:line="222" w:lineRule="auto"/>
        <w:ind w:left="27"/>
        <w:outlineLvl w:val="2"/>
        <w:rPr>
          <w:sz w:val="24"/>
          <w:szCs w:val="24"/>
        </w:rPr>
      </w:pPr>
      <w:bookmarkStart w:id="283" w:name="_Toc12287"/>
      <w:r>
        <w:rPr>
          <w:rFonts w:ascii="Times New Roman" w:hAnsi="Times New Roman" w:eastAsia="Times New Roman" w:cs="Times New Roman"/>
          <w:spacing w:val="-3"/>
          <w:sz w:val="24"/>
          <w:szCs w:val="24"/>
        </w:rPr>
        <w:t xml:space="preserve">12.3  </w:t>
      </w:r>
      <w:r>
        <w:rPr>
          <w:spacing w:val="-3"/>
          <w:sz w:val="24"/>
          <w:szCs w:val="24"/>
        </w:rPr>
        <w:t>第三人造成的违约</w:t>
      </w:r>
      <w:bookmarkEnd w:id="283"/>
    </w:p>
    <w:p w14:paraId="67C91A2E">
      <w:pPr>
        <w:spacing w:line="292" w:lineRule="auto"/>
        <w:rPr>
          <w:rFonts w:ascii="Arial"/>
          <w:sz w:val="21"/>
        </w:rPr>
      </w:pPr>
    </w:p>
    <w:p w14:paraId="16E9C8E9">
      <w:pPr>
        <w:spacing w:before="78" w:line="308" w:lineRule="auto"/>
        <w:ind w:left="9" w:right="2" w:firstLine="442"/>
        <w:rPr>
          <w:rFonts w:ascii="宋体" w:hAnsi="宋体" w:eastAsia="宋体" w:cs="宋体"/>
          <w:sz w:val="24"/>
          <w:szCs w:val="24"/>
        </w:rPr>
      </w:pPr>
      <w:r>
        <w:rPr>
          <w:rFonts w:ascii="宋体" w:hAnsi="宋体" w:eastAsia="宋体" w:cs="宋体"/>
          <w:spacing w:val="-1"/>
          <w:sz w:val="24"/>
          <w:szCs w:val="24"/>
        </w:rPr>
        <w:t>在履行合同过程中，一方当事人因第三人的原因造成违约的，应当向对方当事人承</w:t>
      </w:r>
      <w:r>
        <w:rPr>
          <w:rFonts w:ascii="宋体" w:hAnsi="宋体" w:eastAsia="宋体" w:cs="宋体"/>
          <w:sz w:val="24"/>
          <w:szCs w:val="24"/>
        </w:rPr>
        <w:t>担违约责任。一方当事人和第三人之间的纠纷，依照法律规定或者按照</w:t>
      </w:r>
      <w:r>
        <w:rPr>
          <w:rFonts w:ascii="宋体" w:hAnsi="宋体" w:eastAsia="宋体" w:cs="宋体"/>
          <w:spacing w:val="-1"/>
          <w:sz w:val="24"/>
          <w:szCs w:val="24"/>
        </w:rPr>
        <w:t>约定解决。</w:t>
      </w:r>
    </w:p>
    <w:p w14:paraId="28435822">
      <w:pPr>
        <w:pStyle w:val="3"/>
        <w:spacing w:before="222" w:line="222" w:lineRule="auto"/>
        <w:ind w:left="17"/>
        <w:outlineLvl w:val="1"/>
        <w:rPr>
          <w:sz w:val="28"/>
          <w:szCs w:val="28"/>
        </w:rPr>
      </w:pPr>
      <w:bookmarkStart w:id="284" w:name="bookmark115"/>
      <w:bookmarkEnd w:id="284"/>
      <w:bookmarkStart w:id="285" w:name="_Toc12237"/>
      <w:r>
        <w:rPr>
          <w:rFonts w:ascii="Times New Roman" w:hAnsi="Times New Roman" w:eastAsia="Times New Roman" w:cs="Times New Roman"/>
          <w:b/>
          <w:bCs/>
          <w:spacing w:val="-5"/>
          <w:sz w:val="28"/>
          <w:szCs w:val="28"/>
        </w:rPr>
        <w:t>13.</w:t>
      </w:r>
      <w:r>
        <w:rPr>
          <w:rFonts w:ascii="Times New Roman" w:hAnsi="Times New Roman" w:eastAsia="Times New Roman" w:cs="Times New Roman"/>
          <w:b/>
          <w:bCs/>
          <w:spacing w:val="13"/>
          <w:sz w:val="28"/>
          <w:szCs w:val="28"/>
        </w:rPr>
        <w:t xml:space="preserve">  </w:t>
      </w:r>
      <w:r>
        <w:rPr>
          <w:b/>
          <w:bCs/>
          <w:spacing w:val="-5"/>
          <w:sz w:val="28"/>
          <w:szCs w:val="28"/>
        </w:rPr>
        <w:t>争议的解决</w:t>
      </w:r>
      <w:bookmarkEnd w:id="285"/>
    </w:p>
    <w:p w14:paraId="1E4A1CA4">
      <w:pPr>
        <w:spacing w:line="278" w:lineRule="auto"/>
        <w:rPr>
          <w:rFonts w:ascii="Arial"/>
          <w:sz w:val="21"/>
        </w:rPr>
      </w:pPr>
    </w:p>
    <w:p w14:paraId="4DD8ABB2">
      <w:pPr>
        <w:pStyle w:val="3"/>
        <w:spacing w:before="78" w:line="221" w:lineRule="auto"/>
        <w:ind w:left="27"/>
        <w:outlineLvl w:val="2"/>
        <w:rPr>
          <w:sz w:val="24"/>
          <w:szCs w:val="24"/>
        </w:rPr>
      </w:pPr>
      <w:bookmarkStart w:id="286" w:name="_Toc7270"/>
      <w:r>
        <w:rPr>
          <w:rFonts w:ascii="Times New Roman" w:hAnsi="Times New Roman" w:eastAsia="Times New Roman" w:cs="Times New Roman"/>
          <w:spacing w:val="-5"/>
          <w:sz w:val="24"/>
          <w:szCs w:val="24"/>
        </w:rPr>
        <w:t>13.1</w:t>
      </w:r>
      <w:r>
        <w:rPr>
          <w:rFonts w:ascii="Times New Roman" w:hAnsi="Times New Roman" w:eastAsia="Times New Roman" w:cs="Times New Roman"/>
          <w:spacing w:val="25"/>
          <w:w w:val="101"/>
          <w:sz w:val="24"/>
          <w:szCs w:val="24"/>
        </w:rPr>
        <w:t xml:space="preserve"> </w:t>
      </w:r>
      <w:r>
        <w:rPr>
          <w:spacing w:val="-5"/>
          <w:sz w:val="24"/>
          <w:szCs w:val="24"/>
        </w:rPr>
        <w:t>争议的解决方式</w:t>
      </w:r>
      <w:bookmarkEnd w:id="286"/>
    </w:p>
    <w:p w14:paraId="76385872">
      <w:pPr>
        <w:spacing w:line="291" w:lineRule="auto"/>
        <w:rPr>
          <w:rFonts w:ascii="Arial"/>
          <w:sz w:val="21"/>
        </w:rPr>
      </w:pPr>
    </w:p>
    <w:p w14:paraId="392F4292">
      <w:pPr>
        <w:spacing w:before="78" w:line="308" w:lineRule="auto"/>
        <w:ind w:left="7" w:right="2" w:firstLine="443"/>
        <w:jc w:val="both"/>
        <w:rPr>
          <w:rFonts w:ascii="宋体" w:hAnsi="宋体" w:eastAsia="宋体" w:cs="宋体"/>
          <w:sz w:val="24"/>
          <w:szCs w:val="24"/>
        </w:rPr>
      </w:pPr>
      <w:r>
        <w:rPr>
          <w:rFonts w:ascii="宋体" w:hAnsi="宋体" w:eastAsia="宋体" w:cs="宋体"/>
          <w:spacing w:val="-1"/>
          <w:sz w:val="24"/>
          <w:szCs w:val="24"/>
        </w:rPr>
        <w:t>委托人和咨询人在履行合同中发生争议的，可以友好协商解决、调解或者提请争议</w:t>
      </w:r>
      <w:r>
        <w:rPr>
          <w:rFonts w:ascii="宋体" w:hAnsi="宋体" w:eastAsia="宋体" w:cs="宋体"/>
          <w:spacing w:val="5"/>
          <w:sz w:val="24"/>
          <w:szCs w:val="24"/>
        </w:rPr>
        <w:t>评审组评审。合同当事人友好协商解决或调解不成、不愿提请争议评审或者不</w:t>
      </w:r>
      <w:r>
        <w:rPr>
          <w:rFonts w:ascii="宋体" w:hAnsi="宋体" w:eastAsia="宋体" w:cs="宋体"/>
          <w:spacing w:val="4"/>
          <w:sz w:val="24"/>
          <w:szCs w:val="24"/>
        </w:rPr>
        <w:t>接受争</w:t>
      </w:r>
      <w:r>
        <w:rPr>
          <w:rFonts w:ascii="宋体" w:hAnsi="宋体" w:eastAsia="宋体" w:cs="宋体"/>
          <w:spacing w:val="1"/>
          <w:sz w:val="24"/>
          <w:szCs w:val="24"/>
        </w:rPr>
        <w:t>议评审组意见的，可在专用合同条款中约定下列一种方式解决：</w:t>
      </w:r>
    </w:p>
    <w:p w14:paraId="754E4751">
      <w:pPr>
        <w:spacing w:before="1" w:line="218" w:lineRule="auto"/>
        <w:ind w:left="463"/>
        <w:rPr>
          <w:rFonts w:ascii="宋体" w:hAnsi="宋体" w:eastAsia="宋体" w:cs="宋体"/>
          <w:sz w:val="24"/>
          <w:szCs w:val="24"/>
        </w:rPr>
      </w:pPr>
      <w:r>
        <w:rPr>
          <w:rFonts w:ascii="宋体" w:hAnsi="宋体" w:eastAsia="宋体" w:cs="宋体"/>
          <w:sz w:val="24"/>
          <w:szCs w:val="24"/>
        </w:rPr>
        <w:t>（</w:t>
      </w:r>
      <w:r>
        <w:rPr>
          <w:rFonts w:ascii="Times New Roman" w:hAnsi="Times New Roman" w:eastAsia="Times New Roman" w:cs="Times New Roman"/>
          <w:sz w:val="24"/>
          <w:szCs w:val="24"/>
        </w:rPr>
        <w:t>1</w:t>
      </w:r>
      <w:r>
        <w:rPr>
          <w:rFonts w:ascii="宋体" w:hAnsi="宋体" w:eastAsia="宋体" w:cs="宋体"/>
          <w:sz w:val="24"/>
          <w:szCs w:val="24"/>
        </w:rPr>
        <w:t>）向有管辖权的人民法院提起诉讼；</w:t>
      </w:r>
    </w:p>
    <w:p w14:paraId="4C9A18C3">
      <w:pPr>
        <w:spacing w:before="116" w:line="219" w:lineRule="auto"/>
        <w:ind w:left="463"/>
        <w:rPr>
          <w:rFonts w:ascii="宋体" w:hAnsi="宋体" w:eastAsia="宋体" w:cs="宋体"/>
          <w:sz w:val="24"/>
          <w:szCs w:val="24"/>
        </w:rPr>
      </w:pPr>
      <w:r>
        <w:rPr>
          <w:rFonts w:ascii="宋体" w:hAnsi="宋体" w:eastAsia="宋体" w:cs="宋体"/>
          <w:sz w:val="24"/>
          <w:szCs w:val="24"/>
        </w:rPr>
        <w:t>（</w:t>
      </w:r>
      <w:r>
        <w:rPr>
          <w:rFonts w:ascii="Times New Roman" w:hAnsi="Times New Roman" w:eastAsia="Times New Roman" w:cs="Times New Roman"/>
          <w:sz w:val="24"/>
          <w:szCs w:val="24"/>
        </w:rPr>
        <w:t>2</w:t>
      </w:r>
      <w:r>
        <w:rPr>
          <w:rFonts w:ascii="宋体" w:hAnsi="宋体" w:eastAsia="宋体" w:cs="宋体"/>
          <w:sz w:val="24"/>
          <w:szCs w:val="24"/>
        </w:rPr>
        <w:t>）向约定的仲裁委员会申请仲裁。</w:t>
      </w:r>
    </w:p>
    <w:p w14:paraId="0E355ACB">
      <w:pPr>
        <w:spacing w:line="295" w:lineRule="auto"/>
        <w:rPr>
          <w:rFonts w:ascii="Arial"/>
          <w:sz w:val="21"/>
        </w:rPr>
      </w:pPr>
    </w:p>
    <w:p w14:paraId="3B4A6911">
      <w:pPr>
        <w:pStyle w:val="3"/>
        <w:spacing w:before="79" w:line="222" w:lineRule="auto"/>
        <w:ind w:left="27"/>
        <w:outlineLvl w:val="2"/>
        <w:rPr>
          <w:sz w:val="24"/>
          <w:szCs w:val="24"/>
        </w:rPr>
      </w:pPr>
      <w:bookmarkStart w:id="287" w:name="_Toc19523"/>
      <w:r>
        <w:rPr>
          <w:rFonts w:ascii="Times New Roman" w:hAnsi="Times New Roman" w:eastAsia="Times New Roman" w:cs="Times New Roman"/>
          <w:spacing w:val="-3"/>
          <w:sz w:val="24"/>
          <w:szCs w:val="24"/>
        </w:rPr>
        <w:t xml:space="preserve">13.2 </w:t>
      </w:r>
      <w:r>
        <w:rPr>
          <w:spacing w:val="-3"/>
          <w:sz w:val="24"/>
          <w:szCs w:val="24"/>
        </w:rPr>
        <w:t>协商和调解</w:t>
      </w:r>
      <w:bookmarkEnd w:id="287"/>
    </w:p>
    <w:p w14:paraId="6AEBABAE">
      <w:pPr>
        <w:spacing w:line="292" w:lineRule="auto"/>
        <w:rPr>
          <w:rFonts w:ascii="Arial"/>
          <w:sz w:val="21"/>
        </w:rPr>
      </w:pPr>
    </w:p>
    <w:p w14:paraId="0C5EC2E3">
      <w:pPr>
        <w:spacing w:before="78" w:line="309" w:lineRule="auto"/>
        <w:ind w:left="9" w:right="2" w:firstLine="442"/>
        <w:jc w:val="both"/>
        <w:rPr>
          <w:rFonts w:ascii="宋体" w:hAnsi="宋体" w:eastAsia="宋体" w:cs="宋体"/>
          <w:sz w:val="24"/>
          <w:szCs w:val="24"/>
        </w:rPr>
      </w:pPr>
      <w:r>
        <w:rPr>
          <w:rFonts w:ascii="宋体" w:hAnsi="宋体" w:eastAsia="宋体" w:cs="宋体"/>
          <w:spacing w:val="-1"/>
          <w:sz w:val="24"/>
          <w:szCs w:val="24"/>
        </w:rPr>
        <w:t>在提请争议评审、仲裁或者诉讼前，以及在争议评审、仲裁或诉讼过程中，委托人</w:t>
      </w:r>
      <w:r>
        <w:rPr>
          <w:rFonts w:ascii="宋体" w:hAnsi="宋体" w:eastAsia="宋体" w:cs="宋体"/>
          <w:spacing w:val="-2"/>
          <w:sz w:val="24"/>
          <w:szCs w:val="24"/>
        </w:rPr>
        <w:t>和咨询人均可共同努力友好协商解决争议，或将争议提交专用合同条款约定的或事后达</w:t>
      </w:r>
      <w:r>
        <w:rPr>
          <w:rFonts w:ascii="宋体" w:hAnsi="宋体" w:eastAsia="宋体" w:cs="宋体"/>
          <w:sz w:val="24"/>
          <w:szCs w:val="24"/>
        </w:rPr>
        <w:t>成协议的调解人进行调解。</w:t>
      </w:r>
    </w:p>
    <w:p w14:paraId="11362F7D">
      <w:pPr>
        <w:pStyle w:val="3"/>
        <w:spacing w:before="253" w:line="222" w:lineRule="auto"/>
        <w:ind w:left="27"/>
        <w:outlineLvl w:val="2"/>
        <w:rPr>
          <w:sz w:val="24"/>
          <w:szCs w:val="24"/>
        </w:rPr>
      </w:pPr>
      <w:bookmarkStart w:id="288" w:name="_Toc28323"/>
      <w:r>
        <w:rPr>
          <w:rFonts w:ascii="Times New Roman" w:hAnsi="Times New Roman" w:eastAsia="Times New Roman" w:cs="Times New Roman"/>
          <w:spacing w:val="-6"/>
          <w:sz w:val="24"/>
          <w:szCs w:val="24"/>
        </w:rPr>
        <w:t>13.3</w:t>
      </w:r>
      <w:r>
        <w:rPr>
          <w:rFonts w:ascii="Times New Roman" w:hAnsi="Times New Roman" w:eastAsia="Times New Roman" w:cs="Times New Roman"/>
          <w:spacing w:val="9"/>
          <w:sz w:val="24"/>
          <w:szCs w:val="24"/>
        </w:rPr>
        <w:t xml:space="preserve">  </w:t>
      </w:r>
      <w:r>
        <w:rPr>
          <w:spacing w:val="-6"/>
          <w:sz w:val="24"/>
          <w:szCs w:val="24"/>
        </w:rPr>
        <w:t>争议评审</w:t>
      </w:r>
      <w:bookmarkEnd w:id="288"/>
    </w:p>
    <w:p w14:paraId="023CF545">
      <w:pPr>
        <w:spacing w:line="290" w:lineRule="auto"/>
        <w:rPr>
          <w:rFonts w:ascii="Arial"/>
          <w:sz w:val="21"/>
        </w:rPr>
      </w:pPr>
    </w:p>
    <w:p w14:paraId="69867B7A">
      <w:pPr>
        <w:spacing w:before="79" w:line="308" w:lineRule="auto"/>
        <w:ind w:left="13" w:right="2" w:firstLine="440"/>
        <w:jc w:val="both"/>
        <w:rPr>
          <w:rFonts w:ascii="宋体" w:hAnsi="宋体" w:eastAsia="宋体" w:cs="宋体"/>
          <w:sz w:val="24"/>
          <w:szCs w:val="24"/>
        </w:rPr>
      </w:pPr>
      <w:r>
        <w:rPr>
          <w:rFonts w:ascii="宋体" w:hAnsi="宋体" w:eastAsia="宋体" w:cs="宋体"/>
          <w:spacing w:val="-1"/>
          <w:sz w:val="24"/>
          <w:szCs w:val="24"/>
        </w:rPr>
        <w:t>合同当事人友好协商解决或调解争议不成的，可以提交争议评审小组进行评审。合</w:t>
      </w:r>
      <w:r>
        <w:rPr>
          <w:rFonts w:ascii="宋体" w:hAnsi="宋体" w:eastAsia="宋体" w:cs="宋体"/>
          <w:spacing w:val="5"/>
          <w:sz w:val="24"/>
          <w:szCs w:val="24"/>
        </w:rPr>
        <w:t>同当事人应在专用合同条款中约定采取争议评审方式解决争议以</w:t>
      </w:r>
      <w:r>
        <w:rPr>
          <w:rFonts w:ascii="宋体" w:hAnsi="宋体" w:eastAsia="宋体" w:cs="宋体"/>
          <w:spacing w:val="4"/>
          <w:sz w:val="24"/>
          <w:szCs w:val="24"/>
        </w:rPr>
        <w:t>及评审规则，并按下</w:t>
      </w:r>
      <w:r>
        <w:rPr>
          <w:rFonts w:ascii="宋体" w:hAnsi="宋体" w:eastAsia="宋体" w:cs="宋体"/>
          <w:spacing w:val="-2"/>
          <w:sz w:val="24"/>
          <w:szCs w:val="24"/>
        </w:rPr>
        <w:t>列约定执行。</w:t>
      </w:r>
    </w:p>
    <w:p w14:paraId="443F6C48">
      <w:pPr>
        <w:spacing w:before="1" w:line="219" w:lineRule="auto"/>
        <w:ind w:left="471"/>
        <w:rPr>
          <w:rFonts w:ascii="宋体" w:hAnsi="宋体" w:eastAsia="宋体" w:cs="宋体"/>
          <w:sz w:val="24"/>
          <w:szCs w:val="24"/>
        </w:rPr>
      </w:pPr>
      <w:r>
        <w:rPr>
          <w:rFonts w:ascii="Times New Roman" w:hAnsi="Times New Roman" w:eastAsia="Times New Roman" w:cs="Times New Roman"/>
          <w:spacing w:val="-1"/>
          <w:sz w:val="24"/>
          <w:szCs w:val="24"/>
        </w:rPr>
        <w:t xml:space="preserve">13.3.1 </w:t>
      </w:r>
      <w:r>
        <w:rPr>
          <w:rFonts w:ascii="宋体" w:hAnsi="宋体" w:eastAsia="宋体" w:cs="宋体"/>
          <w:spacing w:val="-1"/>
          <w:sz w:val="24"/>
          <w:szCs w:val="24"/>
        </w:rPr>
        <w:t>争议评审小组的确定</w:t>
      </w:r>
    </w:p>
    <w:p w14:paraId="70BD91E6">
      <w:pPr>
        <w:spacing w:before="114" w:line="308" w:lineRule="auto"/>
        <w:ind w:left="7" w:right="2" w:firstLine="445"/>
        <w:rPr>
          <w:rFonts w:ascii="宋体" w:hAnsi="宋体" w:eastAsia="宋体" w:cs="宋体"/>
          <w:sz w:val="24"/>
          <w:szCs w:val="24"/>
        </w:rPr>
      </w:pPr>
      <w:r>
        <w:rPr>
          <w:rFonts w:ascii="宋体" w:hAnsi="宋体" w:eastAsia="宋体" w:cs="宋体"/>
          <w:spacing w:val="-1"/>
          <w:sz w:val="24"/>
          <w:szCs w:val="24"/>
        </w:rPr>
        <w:t>合同当事人可以共同选择一名或三名争议评审员，组成争议评审小组。除专用合同</w:t>
      </w:r>
      <w:r>
        <w:rPr>
          <w:rFonts w:ascii="宋体" w:hAnsi="宋体" w:eastAsia="宋体" w:cs="宋体"/>
          <w:spacing w:val="3"/>
          <w:sz w:val="24"/>
          <w:szCs w:val="24"/>
        </w:rPr>
        <w:t>条款另有约定外，合同当事人应当自合同签订</w:t>
      </w:r>
      <w:r>
        <w:rPr>
          <w:rFonts w:ascii="宋体" w:hAnsi="宋体" w:eastAsia="宋体" w:cs="宋体"/>
          <w:spacing w:val="2"/>
          <w:sz w:val="24"/>
          <w:szCs w:val="24"/>
        </w:rPr>
        <w:t>后</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28</w:t>
      </w:r>
      <w:r>
        <w:rPr>
          <w:rFonts w:ascii="Times New Roman" w:hAnsi="Times New Roman" w:eastAsia="Times New Roman" w:cs="Times New Roman"/>
          <w:spacing w:val="22"/>
          <w:sz w:val="24"/>
          <w:szCs w:val="24"/>
        </w:rPr>
        <w:t xml:space="preserve"> </w:t>
      </w:r>
      <w:r>
        <w:rPr>
          <w:rFonts w:ascii="宋体" w:hAnsi="宋体" w:eastAsia="宋体" w:cs="宋体"/>
          <w:spacing w:val="2"/>
          <w:sz w:val="24"/>
          <w:szCs w:val="24"/>
        </w:rPr>
        <w:t>天内，或者争议发生后</w:t>
      </w:r>
      <w:r>
        <w:rPr>
          <w:rFonts w:ascii="宋体" w:hAnsi="宋体" w:eastAsia="宋体" w:cs="宋体"/>
          <w:spacing w:val="-25"/>
          <w:sz w:val="24"/>
          <w:szCs w:val="24"/>
        </w:rPr>
        <w:t xml:space="preserve"> </w:t>
      </w:r>
      <w:r>
        <w:rPr>
          <w:rFonts w:ascii="Times New Roman" w:hAnsi="Times New Roman" w:eastAsia="Times New Roman" w:cs="Times New Roman"/>
          <w:spacing w:val="2"/>
          <w:sz w:val="24"/>
          <w:szCs w:val="24"/>
        </w:rPr>
        <w:t>14</w:t>
      </w:r>
      <w:r>
        <w:rPr>
          <w:rFonts w:ascii="Times New Roman" w:hAnsi="Times New Roman" w:eastAsia="Times New Roman" w:cs="Times New Roman"/>
          <w:spacing w:val="19"/>
          <w:sz w:val="24"/>
          <w:szCs w:val="24"/>
        </w:rPr>
        <w:t xml:space="preserve"> </w:t>
      </w:r>
      <w:r>
        <w:rPr>
          <w:rFonts w:ascii="宋体" w:hAnsi="宋体" w:eastAsia="宋体" w:cs="宋体"/>
          <w:spacing w:val="2"/>
          <w:sz w:val="24"/>
          <w:szCs w:val="24"/>
        </w:rPr>
        <w:t>天内，</w:t>
      </w:r>
      <w:r>
        <w:rPr>
          <w:rFonts w:ascii="宋体" w:hAnsi="宋体" w:eastAsia="宋体" w:cs="宋体"/>
          <w:sz w:val="24"/>
          <w:szCs w:val="24"/>
        </w:rPr>
        <w:t>选定争议评审员。</w:t>
      </w:r>
    </w:p>
    <w:p w14:paraId="0CAA755C">
      <w:pPr>
        <w:spacing w:before="2" w:line="308" w:lineRule="auto"/>
        <w:ind w:left="14" w:right="2" w:firstLine="437"/>
        <w:jc w:val="both"/>
        <w:rPr>
          <w:rFonts w:ascii="宋体" w:hAnsi="宋体" w:eastAsia="宋体" w:cs="宋体"/>
          <w:sz w:val="24"/>
          <w:szCs w:val="24"/>
        </w:rPr>
      </w:pPr>
      <w:r>
        <w:rPr>
          <w:rFonts w:ascii="宋体" w:hAnsi="宋体" w:eastAsia="宋体" w:cs="宋体"/>
          <w:spacing w:val="-1"/>
          <w:sz w:val="24"/>
          <w:szCs w:val="24"/>
        </w:rPr>
        <w:t>选择一名争议评审员的，由合同当事人共同确定；选择三名争议评审员的，各自选</w:t>
      </w:r>
      <w:r>
        <w:rPr>
          <w:rFonts w:ascii="宋体" w:hAnsi="宋体" w:eastAsia="宋体" w:cs="宋体"/>
          <w:spacing w:val="5"/>
          <w:sz w:val="24"/>
          <w:szCs w:val="24"/>
        </w:rPr>
        <w:t>定一名，第三名成员为首席争议评审员，由合同当事人共同确</w:t>
      </w:r>
      <w:r>
        <w:rPr>
          <w:rFonts w:ascii="宋体" w:hAnsi="宋体" w:eastAsia="宋体" w:cs="宋体"/>
          <w:spacing w:val="4"/>
          <w:sz w:val="24"/>
          <w:szCs w:val="24"/>
        </w:rPr>
        <w:t>定或由合同当事人委托</w:t>
      </w:r>
      <w:r>
        <w:rPr>
          <w:rFonts w:ascii="宋体" w:hAnsi="宋体" w:eastAsia="宋体" w:cs="宋体"/>
          <w:spacing w:val="1"/>
          <w:sz w:val="24"/>
          <w:szCs w:val="24"/>
        </w:rPr>
        <w:t>已选定的争议评审员共同确定，或由专用合同条款约定的评审机构指定。</w:t>
      </w:r>
    </w:p>
    <w:p w14:paraId="115AD578">
      <w:pPr>
        <w:spacing w:line="254" w:lineRule="auto"/>
        <w:rPr>
          <w:rFonts w:hint="eastAsia" w:ascii="Arial" w:eastAsia="宋体"/>
          <w:sz w:val="21"/>
          <w:lang w:eastAsia="zh-CN"/>
        </w:rPr>
      </w:pPr>
      <w:r>
        <w:rPr>
          <w:rFonts w:hint="eastAsia" w:ascii="Arial" w:eastAsia="宋体"/>
          <w:sz w:val="21"/>
          <w:lang w:eastAsia="zh-CN"/>
        </w:rPr>
        <w:br w:type="page"/>
      </w:r>
    </w:p>
    <w:p w14:paraId="5D94FFB8">
      <w:pPr>
        <w:spacing w:before="78" w:line="219" w:lineRule="auto"/>
        <w:jc w:val="right"/>
        <w:rPr>
          <w:rFonts w:ascii="宋体" w:hAnsi="宋体" w:eastAsia="宋体" w:cs="宋体"/>
          <w:sz w:val="24"/>
          <w:szCs w:val="24"/>
        </w:rPr>
      </w:pPr>
      <w:r>
        <w:rPr>
          <w:rFonts w:ascii="宋体" w:hAnsi="宋体" w:eastAsia="宋体" w:cs="宋体"/>
          <w:spacing w:val="-2"/>
          <w:sz w:val="24"/>
          <w:szCs w:val="24"/>
        </w:rPr>
        <w:t>除专用合同条款另有约定外，争议评审所发生的费用由委托人和咨询人各承担一半。</w:t>
      </w:r>
    </w:p>
    <w:p w14:paraId="536588CB">
      <w:pPr>
        <w:spacing w:before="113" w:line="219" w:lineRule="auto"/>
        <w:ind w:left="471"/>
        <w:rPr>
          <w:rFonts w:ascii="宋体" w:hAnsi="宋体" w:eastAsia="宋体" w:cs="宋体"/>
          <w:sz w:val="24"/>
          <w:szCs w:val="24"/>
        </w:rPr>
      </w:pPr>
      <w:r>
        <w:rPr>
          <w:rFonts w:ascii="Times New Roman" w:hAnsi="Times New Roman" w:eastAsia="Times New Roman" w:cs="Times New Roman"/>
          <w:spacing w:val="-1"/>
          <w:sz w:val="24"/>
          <w:szCs w:val="24"/>
        </w:rPr>
        <w:t xml:space="preserve">13.3.2 </w:t>
      </w:r>
      <w:r>
        <w:rPr>
          <w:rFonts w:ascii="宋体" w:hAnsi="宋体" w:eastAsia="宋体" w:cs="宋体"/>
          <w:spacing w:val="-1"/>
          <w:sz w:val="24"/>
          <w:szCs w:val="24"/>
        </w:rPr>
        <w:t>争议评审小组的决定</w:t>
      </w:r>
    </w:p>
    <w:p w14:paraId="070EE78C">
      <w:pPr>
        <w:spacing w:before="114" w:line="308" w:lineRule="auto"/>
        <w:ind w:left="9" w:right="122" w:firstLine="447"/>
        <w:rPr>
          <w:rFonts w:ascii="宋体" w:hAnsi="宋体" w:eastAsia="宋体" w:cs="宋体"/>
          <w:sz w:val="24"/>
          <w:szCs w:val="24"/>
        </w:rPr>
      </w:pPr>
      <w:r>
        <w:rPr>
          <w:rFonts w:ascii="宋体" w:hAnsi="宋体" w:eastAsia="宋体" w:cs="宋体"/>
          <w:spacing w:val="-5"/>
          <w:sz w:val="24"/>
          <w:szCs w:val="24"/>
        </w:rPr>
        <w:t>争议评审小组应秉持客观、公正原则，充分听取合同当事人的意见，依据相关法</w:t>
      </w:r>
      <w:r>
        <w:rPr>
          <w:rFonts w:ascii="宋体" w:hAnsi="宋体" w:eastAsia="宋体" w:cs="宋体"/>
          <w:spacing w:val="-6"/>
          <w:sz w:val="24"/>
          <w:szCs w:val="24"/>
        </w:rPr>
        <w:t>律、</w:t>
      </w:r>
      <w:r>
        <w:rPr>
          <w:rFonts w:ascii="宋体" w:hAnsi="宋体" w:eastAsia="宋体" w:cs="宋体"/>
          <w:spacing w:val="5"/>
          <w:sz w:val="24"/>
          <w:szCs w:val="24"/>
        </w:rPr>
        <w:t>标准与规范及行业惯例等，除专用合同条款另有约定外，争议评审小组自</w:t>
      </w:r>
      <w:r>
        <w:rPr>
          <w:rFonts w:ascii="宋体" w:hAnsi="宋体" w:eastAsia="宋体" w:cs="宋体"/>
          <w:spacing w:val="4"/>
          <w:sz w:val="24"/>
          <w:szCs w:val="24"/>
        </w:rPr>
        <w:t>收到争议评</w:t>
      </w:r>
      <w:r>
        <w:rPr>
          <w:rFonts w:ascii="宋体" w:hAnsi="宋体" w:eastAsia="宋体" w:cs="宋体"/>
          <w:spacing w:val="-1"/>
          <w:sz w:val="24"/>
          <w:szCs w:val="24"/>
        </w:rPr>
        <w:t>审申请报告后</w:t>
      </w:r>
      <w:r>
        <w:rPr>
          <w:rFonts w:ascii="宋体" w:hAnsi="宋体" w:eastAsia="宋体" w:cs="宋体"/>
          <w:spacing w:val="-21"/>
          <w:sz w:val="24"/>
          <w:szCs w:val="24"/>
        </w:rPr>
        <w:t xml:space="preserve"> </w:t>
      </w:r>
      <w:r>
        <w:rPr>
          <w:rFonts w:ascii="Times New Roman" w:hAnsi="Times New Roman" w:eastAsia="Times New Roman" w:cs="Times New Roman"/>
          <w:spacing w:val="-1"/>
          <w:sz w:val="24"/>
          <w:szCs w:val="24"/>
        </w:rPr>
        <w:t>14</w:t>
      </w:r>
      <w:r>
        <w:rPr>
          <w:rFonts w:ascii="Times New Roman" w:hAnsi="Times New Roman" w:eastAsia="Times New Roman" w:cs="Times New Roman"/>
          <w:spacing w:val="19"/>
          <w:sz w:val="24"/>
          <w:szCs w:val="24"/>
        </w:rPr>
        <w:t xml:space="preserve"> </w:t>
      </w:r>
      <w:r>
        <w:rPr>
          <w:rFonts w:ascii="宋体" w:hAnsi="宋体" w:eastAsia="宋体" w:cs="宋体"/>
          <w:spacing w:val="-1"/>
          <w:sz w:val="24"/>
          <w:szCs w:val="24"/>
        </w:rPr>
        <w:t>天内应作出书面决定，并说明理由。</w:t>
      </w:r>
    </w:p>
    <w:p w14:paraId="0CC4F479">
      <w:pPr>
        <w:spacing w:line="219" w:lineRule="auto"/>
        <w:ind w:left="471"/>
        <w:rPr>
          <w:rFonts w:ascii="宋体" w:hAnsi="宋体" w:eastAsia="宋体" w:cs="宋体"/>
          <w:sz w:val="24"/>
          <w:szCs w:val="24"/>
        </w:rPr>
      </w:pPr>
      <w:r>
        <w:rPr>
          <w:rFonts w:ascii="Times New Roman" w:hAnsi="Times New Roman" w:eastAsia="Times New Roman" w:cs="Times New Roman"/>
          <w:spacing w:val="-1"/>
          <w:sz w:val="24"/>
          <w:szCs w:val="24"/>
        </w:rPr>
        <w:t xml:space="preserve">13.3.3 </w:t>
      </w:r>
      <w:r>
        <w:rPr>
          <w:rFonts w:ascii="宋体" w:hAnsi="宋体" w:eastAsia="宋体" w:cs="宋体"/>
          <w:spacing w:val="-1"/>
          <w:sz w:val="24"/>
          <w:szCs w:val="24"/>
        </w:rPr>
        <w:t>争议评审小组决定的效力</w:t>
      </w:r>
    </w:p>
    <w:p w14:paraId="7C9B672A">
      <w:pPr>
        <w:spacing w:before="116" w:line="307" w:lineRule="auto"/>
        <w:ind w:left="8" w:right="202" w:firstLine="448"/>
        <w:rPr>
          <w:rFonts w:ascii="宋体" w:hAnsi="宋体" w:eastAsia="宋体" w:cs="宋体"/>
          <w:sz w:val="24"/>
          <w:szCs w:val="24"/>
        </w:rPr>
      </w:pPr>
      <w:r>
        <w:rPr>
          <w:rFonts w:ascii="宋体" w:hAnsi="宋体" w:eastAsia="宋体" w:cs="宋体"/>
          <w:spacing w:val="-1"/>
          <w:sz w:val="24"/>
          <w:szCs w:val="24"/>
        </w:rPr>
        <w:t>争议评审小组作出的书面决定经合同当事人签字确认后，对双方具有约束力，双方应遵照执行。</w:t>
      </w:r>
    </w:p>
    <w:p w14:paraId="3D61D493">
      <w:pPr>
        <w:spacing w:before="1" w:line="219" w:lineRule="auto"/>
        <w:ind w:left="451"/>
        <w:rPr>
          <w:rFonts w:ascii="宋体" w:hAnsi="宋体" w:eastAsia="宋体" w:cs="宋体"/>
          <w:sz w:val="24"/>
          <w:szCs w:val="24"/>
        </w:rPr>
      </w:pPr>
      <w:r>
        <w:rPr>
          <w:rFonts w:ascii="宋体" w:hAnsi="宋体" w:eastAsia="宋体" w:cs="宋体"/>
          <w:spacing w:val="-1"/>
          <w:sz w:val="24"/>
          <w:szCs w:val="24"/>
        </w:rPr>
        <w:t>任何一方当事人不接受争议评审小组决定或不履行争议评审小组决定的，双方可选</w:t>
      </w:r>
    </w:p>
    <w:p w14:paraId="12F0D111">
      <w:pPr>
        <w:spacing w:before="115" w:line="219" w:lineRule="auto"/>
        <w:ind w:left="10"/>
        <w:outlineLvl w:val="1"/>
        <w:rPr>
          <w:rFonts w:ascii="宋体" w:hAnsi="宋体" w:eastAsia="宋体" w:cs="宋体"/>
          <w:sz w:val="24"/>
          <w:szCs w:val="24"/>
        </w:rPr>
      </w:pPr>
      <w:bookmarkStart w:id="289" w:name="_Toc30921"/>
      <w:r>
        <w:rPr>
          <w:rFonts w:ascii="宋体" w:hAnsi="宋体" w:eastAsia="宋体" w:cs="宋体"/>
          <w:sz w:val="24"/>
          <w:szCs w:val="24"/>
        </w:rPr>
        <w:t>择采用其他争议解决方式。</w:t>
      </w:r>
      <w:bookmarkEnd w:id="289"/>
    </w:p>
    <w:p w14:paraId="495989BD">
      <w:pPr>
        <w:spacing w:line="464" w:lineRule="auto"/>
        <w:rPr>
          <w:rFonts w:hint="eastAsia" w:ascii="Arial" w:eastAsia="宋体"/>
          <w:sz w:val="21"/>
          <w:lang w:eastAsia="zh-CN"/>
        </w:rPr>
      </w:pPr>
      <w:r>
        <w:rPr>
          <w:rFonts w:hint="eastAsia" w:ascii="Arial" w:eastAsia="宋体"/>
          <w:sz w:val="21"/>
          <w:lang w:eastAsia="zh-CN"/>
        </w:rPr>
        <w:br w:type="page"/>
      </w:r>
    </w:p>
    <w:p w14:paraId="75465971">
      <w:pPr>
        <w:pStyle w:val="3"/>
        <w:spacing w:before="91" w:line="222" w:lineRule="auto"/>
        <w:ind w:left="3319"/>
        <w:outlineLvl w:val="1"/>
        <w:rPr>
          <w:sz w:val="28"/>
          <w:szCs w:val="28"/>
        </w:rPr>
      </w:pPr>
      <w:bookmarkStart w:id="290" w:name="bookmark116"/>
      <w:bookmarkEnd w:id="290"/>
      <w:bookmarkStart w:id="291" w:name="_Toc12528"/>
      <w:r>
        <w:rPr>
          <w:sz w:val="28"/>
          <w:szCs w:val="28"/>
        </w:rPr>
        <w:t>第三节 专用合同条款</w:t>
      </w:r>
      <w:bookmarkEnd w:id="291"/>
    </w:p>
    <w:p w14:paraId="125A64B8">
      <w:pPr>
        <w:spacing w:line="277" w:lineRule="auto"/>
        <w:rPr>
          <w:rFonts w:ascii="Arial"/>
          <w:sz w:val="21"/>
        </w:rPr>
      </w:pPr>
    </w:p>
    <w:p w14:paraId="275E89D4">
      <w:pPr>
        <w:spacing w:before="78" w:line="309" w:lineRule="auto"/>
        <w:ind w:left="122" w:right="105" w:firstLine="441"/>
        <w:jc w:val="both"/>
        <w:rPr>
          <w:rFonts w:ascii="宋体" w:hAnsi="宋体" w:eastAsia="宋体" w:cs="宋体"/>
          <w:sz w:val="24"/>
          <w:szCs w:val="24"/>
        </w:rPr>
      </w:pPr>
      <w:r>
        <w:rPr>
          <w:rFonts w:ascii="宋体" w:hAnsi="宋体" w:eastAsia="宋体" w:cs="宋体"/>
          <w:spacing w:val="-1"/>
          <w:sz w:val="24"/>
          <w:szCs w:val="24"/>
        </w:rPr>
        <w:t>本专用合同条款是对通用合同条款中相关条款的补充、修改或增加。当专用合同条款与通用合同条款不一致时，以专用合同条</w:t>
      </w:r>
      <w:r>
        <w:rPr>
          <w:rFonts w:ascii="宋体" w:hAnsi="宋体" w:eastAsia="宋体" w:cs="宋体"/>
          <w:spacing w:val="-2"/>
          <w:sz w:val="24"/>
          <w:szCs w:val="24"/>
        </w:rPr>
        <w:t>款为准，通用合同条款中未作修改或增补的条款继续有效。</w:t>
      </w:r>
    </w:p>
    <w:p w14:paraId="14F416D7">
      <w:pPr>
        <w:pStyle w:val="3"/>
        <w:spacing w:before="254" w:line="221" w:lineRule="auto"/>
        <w:ind w:left="127"/>
        <w:outlineLvl w:val="1"/>
        <w:rPr>
          <w:sz w:val="24"/>
          <w:szCs w:val="24"/>
        </w:rPr>
      </w:pPr>
      <w:bookmarkStart w:id="292" w:name="bookmark117"/>
      <w:bookmarkEnd w:id="292"/>
      <w:bookmarkStart w:id="293" w:name="_Toc17764"/>
      <w:r>
        <w:rPr>
          <w:rFonts w:ascii="Times New Roman" w:hAnsi="Times New Roman" w:eastAsia="Times New Roman" w:cs="Times New Roman"/>
          <w:b/>
          <w:bCs/>
          <w:spacing w:val="-5"/>
          <w:sz w:val="24"/>
          <w:szCs w:val="24"/>
        </w:rPr>
        <w:t>1.</w:t>
      </w:r>
      <w:r>
        <w:rPr>
          <w:rFonts w:ascii="Times New Roman" w:hAnsi="Times New Roman" w:eastAsia="Times New Roman" w:cs="Times New Roman"/>
          <w:b/>
          <w:bCs/>
          <w:spacing w:val="9"/>
          <w:sz w:val="24"/>
          <w:szCs w:val="24"/>
        </w:rPr>
        <w:t xml:space="preserve">  </w:t>
      </w:r>
      <w:r>
        <w:rPr>
          <w:b/>
          <w:bCs/>
          <w:spacing w:val="-5"/>
          <w:sz w:val="24"/>
          <w:szCs w:val="24"/>
        </w:rPr>
        <w:t>一般约定</w:t>
      </w:r>
      <w:bookmarkEnd w:id="293"/>
    </w:p>
    <w:p w14:paraId="3A391608">
      <w:pPr>
        <w:spacing w:line="293" w:lineRule="auto"/>
        <w:rPr>
          <w:rFonts w:ascii="Arial"/>
          <w:sz w:val="21"/>
        </w:rPr>
      </w:pPr>
    </w:p>
    <w:p w14:paraId="67348233">
      <w:pPr>
        <w:pStyle w:val="3"/>
        <w:spacing w:before="78" w:line="222" w:lineRule="auto"/>
        <w:ind w:left="139"/>
        <w:outlineLvl w:val="2"/>
        <w:rPr>
          <w:sz w:val="24"/>
          <w:szCs w:val="24"/>
        </w:rPr>
      </w:pPr>
      <w:bookmarkStart w:id="294" w:name="_Toc20291"/>
      <w:r>
        <w:rPr>
          <w:rFonts w:ascii="Times New Roman" w:hAnsi="Times New Roman" w:eastAsia="Times New Roman" w:cs="Times New Roman"/>
          <w:spacing w:val="-6"/>
          <w:sz w:val="24"/>
          <w:szCs w:val="24"/>
        </w:rPr>
        <w:t>1.1</w:t>
      </w:r>
      <w:r>
        <w:rPr>
          <w:rFonts w:ascii="Times New Roman" w:hAnsi="Times New Roman" w:eastAsia="Times New Roman" w:cs="Times New Roman"/>
          <w:spacing w:val="6"/>
          <w:sz w:val="24"/>
          <w:szCs w:val="24"/>
        </w:rPr>
        <w:t xml:space="preserve">  </w:t>
      </w:r>
      <w:r>
        <w:rPr>
          <w:spacing w:val="-6"/>
          <w:sz w:val="24"/>
          <w:szCs w:val="24"/>
        </w:rPr>
        <w:t>词语定义</w:t>
      </w:r>
      <w:bookmarkEnd w:id="294"/>
    </w:p>
    <w:p w14:paraId="222B850C">
      <w:pPr>
        <w:spacing w:line="291" w:lineRule="auto"/>
        <w:rPr>
          <w:rFonts w:ascii="Arial"/>
          <w:sz w:val="21"/>
        </w:rPr>
      </w:pPr>
    </w:p>
    <w:p w14:paraId="3CAB1676">
      <w:pPr>
        <w:spacing w:before="78" w:line="221" w:lineRule="auto"/>
        <w:ind w:left="583"/>
        <w:rPr>
          <w:rFonts w:ascii="宋体" w:hAnsi="宋体" w:eastAsia="宋体" w:cs="宋体"/>
          <w:sz w:val="24"/>
          <w:szCs w:val="24"/>
        </w:rPr>
      </w:pPr>
      <w:r>
        <w:rPr>
          <w:rFonts w:ascii="Times New Roman" w:hAnsi="Times New Roman" w:eastAsia="Times New Roman" w:cs="Times New Roman"/>
          <w:spacing w:val="-6"/>
          <w:sz w:val="24"/>
          <w:szCs w:val="24"/>
        </w:rPr>
        <w:t>1.1.1</w:t>
      </w:r>
      <w:r>
        <w:rPr>
          <w:rFonts w:ascii="Times New Roman" w:hAnsi="Times New Roman" w:eastAsia="Times New Roman" w:cs="Times New Roman"/>
          <w:spacing w:val="15"/>
          <w:sz w:val="24"/>
          <w:szCs w:val="24"/>
        </w:rPr>
        <w:t xml:space="preserve"> </w:t>
      </w:r>
      <w:r>
        <w:rPr>
          <w:rFonts w:ascii="宋体" w:hAnsi="宋体" w:eastAsia="宋体" w:cs="宋体"/>
          <w:spacing w:val="-6"/>
          <w:sz w:val="24"/>
          <w:szCs w:val="24"/>
        </w:rPr>
        <w:t>合同</w:t>
      </w:r>
    </w:p>
    <w:p w14:paraId="1D8DF9D2">
      <w:pPr>
        <w:spacing w:before="114" w:line="219" w:lineRule="auto"/>
        <w:ind w:left="581"/>
        <w:rPr>
          <w:rFonts w:ascii="宋体" w:hAnsi="宋体" w:eastAsia="宋体" w:cs="宋体"/>
          <w:sz w:val="24"/>
          <w:szCs w:val="24"/>
        </w:rPr>
      </w:pPr>
      <w:r>
        <w:rPr>
          <w:rFonts w:ascii="Times New Roman" w:hAnsi="Times New Roman" w:eastAsia="Times New Roman" w:cs="Times New Roman"/>
          <w:sz w:val="24"/>
          <w:szCs w:val="24"/>
        </w:rPr>
        <w:t xml:space="preserve">1.1.1.8 </w:t>
      </w:r>
      <w:r>
        <w:rPr>
          <w:rFonts w:ascii="宋体" w:hAnsi="宋体" w:eastAsia="宋体" w:cs="宋体"/>
          <w:sz w:val="24"/>
          <w:szCs w:val="24"/>
        </w:rPr>
        <w:t>其他合同文件包括：</w:t>
      </w:r>
      <w:r>
        <w:rPr>
          <w:rFonts w:ascii="宋体" w:hAnsi="宋体" w:eastAsia="宋体" w:cs="宋体"/>
          <w:sz w:val="24"/>
          <w:szCs w:val="24"/>
          <w:u w:val="single" w:color="auto"/>
        </w:rPr>
        <w:t xml:space="preserve">  所有双方签署的补充协议 </w:t>
      </w:r>
      <w:r>
        <w:rPr>
          <w:rFonts w:ascii="宋体" w:hAnsi="宋体" w:eastAsia="宋体" w:cs="宋体"/>
          <w:sz w:val="24"/>
          <w:szCs w:val="24"/>
        </w:rPr>
        <w:t>。</w:t>
      </w:r>
    </w:p>
    <w:p w14:paraId="5299A9E7">
      <w:pPr>
        <w:spacing w:line="433" w:lineRule="auto"/>
        <w:rPr>
          <w:rFonts w:ascii="Arial"/>
          <w:sz w:val="21"/>
        </w:rPr>
      </w:pPr>
    </w:p>
    <w:p w14:paraId="76CFDE6B">
      <w:pPr>
        <w:spacing w:before="79" w:line="219" w:lineRule="auto"/>
        <w:ind w:left="619"/>
        <w:rPr>
          <w:rFonts w:ascii="宋体" w:hAnsi="宋体" w:eastAsia="宋体" w:cs="宋体"/>
          <w:sz w:val="24"/>
          <w:szCs w:val="24"/>
        </w:rPr>
      </w:pPr>
      <w:r>
        <w:rPr>
          <w:rFonts w:ascii="Times New Roman" w:hAnsi="Times New Roman" w:eastAsia="Times New Roman" w:cs="Times New Roman"/>
          <w:spacing w:val="-3"/>
          <w:sz w:val="24"/>
          <w:szCs w:val="24"/>
        </w:rPr>
        <w:t xml:space="preserve">1.1.3 </w:t>
      </w:r>
      <w:r>
        <w:rPr>
          <w:rFonts w:ascii="宋体" w:hAnsi="宋体" w:eastAsia="宋体" w:cs="宋体"/>
          <w:spacing w:val="-3"/>
          <w:sz w:val="24"/>
          <w:szCs w:val="24"/>
        </w:rPr>
        <w:t>项目和咨询服务</w:t>
      </w:r>
    </w:p>
    <w:p w14:paraId="74B2741A">
      <w:pPr>
        <w:spacing w:before="116" w:line="219" w:lineRule="auto"/>
        <w:ind w:left="601"/>
        <w:rPr>
          <w:rFonts w:ascii="宋体" w:hAnsi="宋体" w:eastAsia="宋体" w:cs="宋体"/>
          <w:sz w:val="24"/>
          <w:szCs w:val="24"/>
        </w:rPr>
      </w:pPr>
      <w:r>
        <w:rPr>
          <w:rFonts w:ascii="宋体" w:hAnsi="宋体" w:eastAsia="宋体" w:cs="宋体"/>
          <w:spacing w:val="-7"/>
          <w:sz w:val="24"/>
          <w:szCs w:val="24"/>
        </w:rPr>
        <w:t>第</w:t>
      </w:r>
      <w:r>
        <w:rPr>
          <w:rFonts w:ascii="宋体" w:hAnsi="宋体" w:eastAsia="宋体" w:cs="宋体"/>
          <w:spacing w:val="-26"/>
          <w:sz w:val="24"/>
          <w:szCs w:val="24"/>
        </w:rPr>
        <w:t xml:space="preserve"> </w:t>
      </w:r>
      <w:r>
        <w:rPr>
          <w:rFonts w:ascii="Times New Roman" w:hAnsi="Times New Roman" w:eastAsia="Times New Roman" w:cs="Times New Roman"/>
          <w:spacing w:val="-7"/>
          <w:sz w:val="24"/>
          <w:szCs w:val="24"/>
        </w:rPr>
        <w:t xml:space="preserve">1.1.3.2  </w:t>
      </w:r>
      <w:r>
        <w:rPr>
          <w:rFonts w:ascii="宋体" w:hAnsi="宋体" w:eastAsia="宋体" w:cs="宋体"/>
          <w:spacing w:val="-7"/>
          <w:sz w:val="24"/>
          <w:szCs w:val="24"/>
        </w:rPr>
        <w:t>目细化为：</w:t>
      </w:r>
    </w:p>
    <w:p w14:paraId="4B04979C">
      <w:pPr>
        <w:spacing w:before="114" w:line="309" w:lineRule="auto"/>
        <w:ind w:left="120" w:right="103" w:firstLine="499"/>
        <w:jc w:val="both"/>
        <w:rPr>
          <w:rFonts w:ascii="宋体" w:hAnsi="宋体" w:eastAsia="宋体" w:cs="宋体"/>
          <w:sz w:val="24"/>
          <w:szCs w:val="24"/>
        </w:rPr>
      </w:pPr>
      <w:r>
        <w:rPr>
          <w:rFonts w:ascii="Times New Roman" w:hAnsi="Times New Roman" w:eastAsia="Times New Roman" w:cs="Times New Roman"/>
          <w:spacing w:val="-2"/>
          <w:sz w:val="24"/>
          <w:szCs w:val="24"/>
        </w:rPr>
        <w:t>1.1.3.2</w:t>
      </w:r>
      <w:r>
        <w:rPr>
          <w:rFonts w:ascii="Times New Roman" w:hAnsi="Times New Roman" w:eastAsia="Times New Roman" w:cs="Times New Roman"/>
          <w:spacing w:val="19"/>
          <w:w w:val="101"/>
          <w:sz w:val="24"/>
          <w:szCs w:val="24"/>
        </w:rPr>
        <w:t xml:space="preserve"> </w:t>
      </w:r>
      <w:r>
        <w:rPr>
          <w:rFonts w:ascii="宋体" w:hAnsi="宋体" w:eastAsia="宋体" w:cs="宋体"/>
          <w:spacing w:val="-2"/>
          <w:sz w:val="24"/>
          <w:szCs w:val="24"/>
        </w:rPr>
        <w:t>咨询服务：指咨询人按照合同约定，在建设项目</w:t>
      </w:r>
      <w:r>
        <w:rPr>
          <w:rFonts w:ascii="宋体" w:hAnsi="宋体" w:eastAsia="宋体" w:cs="宋体"/>
          <w:spacing w:val="-3"/>
          <w:sz w:val="24"/>
          <w:szCs w:val="24"/>
        </w:rPr>
        <w:t>的投资决策、建设实施、运</w:t>
      </w:r>
      <w:r>
        <w:rPr>
          <w:rFonts w:ascii="宋体" w:hAnsi="宋体" w:eastAsia="宋体" w:cs="宋体"/>
          <w:spacing w:val="-1"/>
          <w:sz w:val="24"/>
          <w:szCs w:val="24"/>
        </w:rPr>
        <w:t>营等阶段向委托人提供可行性研究报告编制、</w:t>
      </w:r>
      <w:r>
        <w:rPr>
          <w:rFonts w:ascii="宋体" w:hAnsi="宋体" w:eastAsia="宋体" w:cs="宋体"/>
          <w:spacing w:val="-2"/>
          <w:sz w:val="24"/>
          <w:szCs w:val="24"/>
        </w:rPr>
        <w:t>各项专项评价评估报告编制、勘察（初勘及详勘）等咨询内容及相关服务，并提交相关技</w:t>
      </w:r>
      <w:r>
        <w:rPr>
          <w:rFonts w:ascii="宋体" w:hAnsi="宋体" w:eastAsia="宋体" w:cs="宋体"/>
          <w:spacing w:val="-3"/>
          <w:sz w:val="24"/>
          <w:szCs w:val="24"/>
        </w:rPr>
        <w:t>术成果文件。</w:t>
      </w:r>
    </w:p>
    <w:p w14:paraId="08DFD9C8">
      <w:pPr>
        <w:spacing w:line="318" w:lineRule="auto"/>
        <w:rPr>
          <w:rFonts w:ascii="Arial"/>
          <w:sz w:val="21"/>
        </w:rPr>
      </w:pPr>
    </w:p>
    <w:p w14:paraId="61E56BF0">
      <w:pPr>
        <w:spacing w:line="318" w:lineRule="auto"/>
        <w:rPr>
          <w:rFonts w:ascii="Arial"/>
          <w:sz w:val="21"/>
        </w:rPr>
      </w:pPr>
    </w:p>
    <w:p w14:paraId="2C248017">
      <w:pPr>
        <w:spacing w:before="79" w:line="218" w:lineRule="auto"/>
        <w:ind w:left="583"/>
        <w:rPr>
          <w:rFonts w:ascii="宋体" w:hAnsi="宋体" w:eastAsia="宋体" w:cs="宋体"/>
          <w:sz w:val="24"/>
          <w:szCs w:val="24"/>
        </w:rPr>
      </w:pPr>
      <w:r>
        <w:rPr>
          <w:rFonts w:ascii="Times New Roman" w:hAnsi="Times New Roman" w:eastAsia="Times New Roman" w:cs="Times New Roman"/>
          <w:spacing w:val="-2"/>
          <w:sz w:val="24"/>
          <w:szCs w:val="24"/>
        </w:rPr>
        <w:t xml:space="preserve">1.1.5 </w:t>
      </w:r>
      <w:r>
        <w:rPr>
          <w:rFonts w:ascii="宋体" w:hAnsi="宋体" w:eastAsia="宋体" w:cs="宋体"/>
          <w:spacing w:val="-2"/>
          <w:sz w:val="24"/>
          <w:szCs w:val="24"/>
        </w:rPr>
        <w:t>合同价格和费用</w:t>
      </w:r>
    </w:p>
    <w:p w14:paraId="6C07AFE0">
      <w:pPr>
        <w:spacing w:before="118" w:line="219" w:lineRule="auto"/>
        <w:ind w:left="562"/>
        <w:rPr>
          <w:rFonts w:ascii="宋体" w:hAnsi="宋体" w:eastAsia="宋体" w:cs="宋体"/>
          <w:sz w:val="24"/>
          <w:szCs w:val="24"/>
        </w:rPr>
      </w:pPr>
      <w:r>
        <w:rPr>
          <w:rFonts w:ascii="宋体" w:hAnsi="宋体" w:eastAsia="宋体" w:cs="宋体"/>
          <w:spacing w:val="-7"/>
          <w:sz w:val="24"/>
          <w:szCs w:val="24"/>
        </w:rPr>
        <w:t>第</w:t>
      </w:r>
      <w:r>
        <w:rPr>
          <w:rFonts w:ascii="宋体" w:hAnsi="宋体" w:eastAsia="宋体" w:cs="宋体"/>
          <w:spacing w:val="-26"/>
          <w:sz w:val="24"/>
          <w:szCs w:val="24"/>
        </w:rPr>
        <w:t xml:space="preserve"> </w:t>
      </w:r>
      <w:r>
        <w:rPr>
          <w:rFonts w:ascii="Times New Roman" w:hAnsi="Times New Roman" w:eastAsia="Times New Roman" w:cs="Times New Roman"/>
          <w:spacing w:val="-7"/>
          <w:sz w:val="24"/>
          <w:szCs w:val="24"/>
        </w:rPr>
        <w:t xml:space="preserve">1.1.5.2  </w:t>
      </w:r>
      <w:r>
        <w:rPr>
          <w:rFonts w:ascii="宋体" w:hAnsi="宋体" w:eastAsia="宋体" w:cs="宋体"/>
          <w:spacing w:val="-7"/>
          <w:sz w:val="24"/>
          <w:szCs w:val="24"/>
        </w:rPr>
        <w:t>目细化为：</w:t>
      </w:r>
    </w:p>
    <w:p w14:paraId="039C1045">
      <w:pPr>
        <w:spacing w:before="116" w:line="307" w:lineRule="auto"/>
        <w:ind w:left="123" w:right="25" w:firstLine="458"/>
        <w:rPr>
          <w:rFonts w:ascii="宋体" w:hAnsi="宋体" w:eastAsia="宋体" w:cs="宋体"/>
          <w:sz w:val="24"/>
          <w:szCs w:val="24"/>
        </w:rPr>
      </w:pPr>
      <w:r>
        <w:rPr>
          <w:rFonts w:ascii="Times New Roman" w:hAnsi="Times New Roman" w:eastAsia="Times New Roman" w:cs="Times New Roman"/>
          <w:spacing w:val="-1"/>
          <w:sz w:val="24"/>
          <w:szCs w:val="24"/>
        </w:rPr>
        <w:t xml:space="preserve">1.1.5.2 </w:t>
      </w:r>
      <w:r>
        <w:rPr>
          <w:rFonts w:ascii="宋体" w:hAnsi="宋体" w:eastAsia="宋体" w:cs="宋体"/>
          <w:spacing w:val="-1"/>
          <w:sz w:val="24"/>
          <w:szCs w:val="24"/>
        </w:rPr>
        <w:t>合同价格（咨询服务费用</w:t>
      </w:r>
      <w:r>
        <w:rPr>
          <w:rFonts w:ascii="宋体" w:hAnsi="宋体" w:eastAsia="宋体" w:cs="宋体"/>
          <w:spacing w:val="5"/>
          <w:sz w:val="24"/>
          <w:szCs w:val="24"/>
        </w:rPr>
        <w:t>）：</w:t>
      </w:r>
      <w:r>
        <w:rPr>
          <w:rFonts w:ascii="宋体" w:hAnsi="宋体" w:eastAsia="宋体" w:cs="宋体"/>
          <w:spacing w:val="-1"/>
          <w:sz w:val="24"/>
          <w:szCs w:val="24"/>
        </w:rPr>
        <w:t>指咨询人按合同约定完成了</w:t>
      </w:r>
      <w:r>
        <w:rPr>
          <w:rFonts w:ascii="宋体" w:hAnsi="宋体" w:eastAsia="宋体" w:cs="宋体"/>
          <w:spacing w:val="-2"/>
          <w:sz w:val="24"/>
          <w:szCs w:val="24"/>
        </w:rPr>
        <w:t>全部咨询服务工作</w:t>
      </w:r>
      <w:r>
        <w:rPr>
          <w:rFonts w:ascii="宋体" w:hAnsi="宋体" w:eastAsia="宋体" w:cs="宋体"/>
          <w:spacing w:val="-6"/>
          <w:sz w:val="24"/>
          <w:szCs w:val="24"/>
        </w:rPr>
        <w:t>后，委托人应付给咨询人的金额，包括在履行合同过程中按合同约定进行的变更和调整。</w:t>
      </w:r>
    </w:p>
    <w:p w14:paraId="6C366C56">
      <w:pPr>
        <w:spacing w:before="2" w:line="290" w:lineRule="auto"/>
        <w:ind w:left="124" w:right="105" w:firstLine="448"/>
        <w:rPr>
          <w:rFonts w:ascii="宋体" w:hAnsi="宋体" w:eastAsia="宋体" w:cs="宋体"/>
          <w:sz w:val="24"/>
          <w:szCs w:val="24"/>
        </w:rPr>
      </w:pPr>
      <w:r>
        <w:rPr>
          <w:rFonts w:ascii="宋体" w:hAnsi="宋体" w:eastAsia="宋体" w:cs="宋体"/>
          <w:spacing w:val="-1"/>
          <w:sz w:val="24"/>
          <w:szCs w:val="24"/>
        </w:rPr>
        <w:t>咨询人的中标价为签约合同价，不作为合同结算价。合同结算价根据中标费率（前期工作咨询服务中标价</w:t>
      </w:r>
      <w:r>
        <w:rPr>
          <w:rFonts w:ascii="Times New Roman" w:hAnsi="Times New Roman" w:eastAsia="Times New Roman" w:cs="Times New Roman"/>
          <w:spacing w:val="-1"/>
          <w:sz w:val="24"/>
          <w:szCs w:val="24"/>
        </w:rPr>
        <w:t>÷</w:t>
      </w:r>
      <w:r>
        <w:rPr>
          <w:rFonts w:ascii="宋体" w:hAnsi="宋体" w:eastAsia="宋体" w:cs="宋体"/>
          <w:spacing w:val="-1"/>
          <w:sz w:val="24"/>
          <w:szCs w:val="24"/>
        </w:rPr>
        <w:t>前期工作咨询服务最高投标限价）进行计算：</w:t>
      </w:r>
    </w:p>
    <w:p w14:paraId="0C192D5B">
      <w:pPr>
        <w:spacing w:before="3" w:line="308" w:lineRule="auto"/>
        <w:ind w:left="122" w:right="25" w:firstLine="446"/>
        <w:rPr>
          <w:rFonts w:ascii="宋体" w:hAnsi="宋体" w:eastAsia="宋体" w:cs="宋体"/>
          <w:sz w:val="24"/>
          <w:szCs w:val="24"/>
        </w:rPr>
      </w:pPr>
      <w:r>
        <w:rPr>
          <w:rFonts w:ascii="宋体" w:hAnsi="宋体" w:eastAsia="宋体" w:cs="宋体"/>
          <w:spacing w:val="2"/>
          <w:sz w:val="24"/>
          <w:szCs w:val="24"/>
        </w:rPr>
        <w:t>前期工作咨询服务费最终结算价</w:t>
      </w:r>
      <w:r>
        <w:rPr>
          <w:rFonts w:ascii="Times New Roman" w:hAnsi="Times New Roman" w:eastAsia="Times New Roman" w:cs="Times New Roman"/>
          <w:spacing w:val="2"/>
          <w:sz w:val="24"/>
          <w:szCs w:val="24"/>
        </w:rPr>
        <w:t>=</w:t>
      </w:r>
      <w:r>
        <w:rPr>
          <w:rFonts w:ascii="宋体" w:hAnsi="宋体" w:eastAsia="宋体" w:cs="宋体"/>
          <w:spacing w:val="2"/>
          <w:sz w:val="24"/>
          <w:szCs w:val="24"/>
        </w:rPr>
        <w:t>［以投资估算建安费批复值为计费基数，采用分</w:t>
      </w:r>
      <w:r>
        <w:rPr>
          <w:rFonts w:ascii="宋体" w:hAnsi="宋体" w:eastAsia="宋体" w:cs="宋体"/>
          <w:spacing w:val="-3"/>
          <w:sz w:val="24"/>
          <w:szCs w:val="24"/>
        </w:rPr>
        <w:t>档累进递减方式（见下表）计算后（上限为</w:t>
      </w:r>
      <w:r>
        <w:rPr>
          <w:rFonts w:ascii="宋体" w:hAnsi="宋体" w:eastAsia="宋体" w:cs="宋体"/>
          <w:spacing w:val="-48"/>
          <w:sz w:val="24"/>
          <w:szCs w:val="24"/>
        </w:rPr>
        <w:t xml:space="preserve"> </w:t>
      </w:r>
      <w:r>
        <w:rPr>
          <w:rFonts w:ascii="Times New Roman" w:hAnsi="Times New Roman" w:eastAsia="Times New Roman" w:cs="Times New Roman"/>
          <w:spacing w:val="-3"/>
          <w:sz w:val="24"/>
          <w:szCs w:val="24"/>
        </w:rPr>
        <w:t>5</w:t>
      </w:r>
      <w:r>
        <w:rPr>
          <w:rFonts w:ascii="Times New Roman" w:hAnsi="Times New Roman" w:eastAsia="Times New Roman" w:cs="Times New Roman"/>
          <w:spacing w:val="-4"/>
          <w:sz w:val="24"/>
          <w:szCs w:val="24"/>
        </w:rPr>
        <w:t>00</w:t>
      </w:r>
      <w:r>
        <w:rPr>
          <w:rFonts w:ascii="Times New Roman" w:hAnsi="Times New Roman" w:eastAsia="Times New Roman" w:cs="Times New Roman"/>
          <w:spacing w:val="15"/>
          <w:w w:val="101"/>
          <w:sz w:val="24"/>
          <w:szCs w:val="24"/>
        </w:rPr>
        <w:t xml:space="preserve"> </w:t>
      </w:r>
      <w:r>
        <w:rPr>
          <w:rFonts w:ascii="宋体" w:hAnsi="宋体" w:eastAsia="宋体" w:cs="宋体"/>
          <w:spacing w:val="-4"/>
          <w:sz w:val="24"/>
          <w:szCs w:val="24"/>
        </w:rPr>
        <w:t>万元）］</w:t>
      </w:r>
      <w:r>
        <w:rPr>
          <w:rFonts w:ascii="Times New Roman" w:hAnsi="Times New Roman" w:eastAsia="Times New Roman" w:cs="Times New Roman"/>
          <w:spacing w:val="-4"/>
          <w:sz w:val="24"/>
          <w:szCs w:val="24"/>
        </w:rPr>
        <w:t>×</w:t>
      </w:r>
      <w:r>
        <w:rPr>
          <w:rFonts w:ascii="宋体" w:hAnsi="宋体" w:eastAsia="宋体" w:cs="宋体"/>
          <w:spacing w:val="-4"/>
          <w:sz w:val="24"/>
          <w:szCs w:val="24"/>
        </w:rPr>
        <w:t>前期工作咨询服务中标费率。</w:t>
      </w:r>
    </w:p>
    <w:p w14:paraId="1EC0C8D4">
      <w:pPr>
        <w:spacing w:line="166" w:lineRule="exact"/>
      </w:pPr>
    </w:p>
    <w:tbl>
      <w:tblPr>
        <w:tblStyle w:val="12"/>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3"/>
        <w:gridCol w:w="5408"/>
        <w:gridCol w:w="2575"/>
      </w:tblGrid>
      <w:tr w14:paraId="30922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1303" w:type="dxa"/>
            <w:vAlign w:val="top"/>
          </w:tcPr>
          <w:p w14:paraId="009D23F2">
            <w:pPr>
              <w:spacing w:before="35" w:line="217" w:lineRule="auto"/>
              <w:ind w:left="446"/>
              <w:rPr>
                <w:rFonts w:ascii="黑体" w:hAnsi="黑体" w:eastAsia="黑体" w:cs="黑体"/>
                <w:sz w:val="20"/>
                <w:szCs w:val="20"/>
              </w:rPr>
            </w:pPr>
            <w:r>
              <w:rPr>
                <w:rFonts w:ascii="黑体" w:hAnsi="黑体" w:eastAsia="黑体" w:cs="黑体"/>
                <w:spacing w:val="4"/>
                <w:sz w:val="20"/>
                <w:szCs w:val="20"/>
              </w:rPr>
              <w:t>序号</w:t>
            </w:r>
          </w:p>
        </w:tc>
        <w:tc>
          <w:tcPr>
            <w:tcW w:w="5408" w:type="dxa"/>
            <w:vAlign w:val="top"/>
          </w:tcPr>
          <w:p w14:paraId="1D8969C8">
            <w:pPr>
              <w:spacing w:before="35" w:line="217" w:lineRule="auto"/>
              <w:ind w:left="1656"/>
              <w:rPr>
                <w:rFonts w:ascii="黑体" w:hAnsi="黑体" w:eastAsia="黑体" w:cs="黑体"/>
                <w:sz w:val="20"/>
                <w:szCs w:val="20"/>
              </w:rPr>
            </w:pPr>
            <w:r>
              <w:rPr>
                <w:rFonts w:ascii="黑体" w:hAnsi="黑体" w:eastAsia="黑体" w:cs="黑体"/>
                <w:spacing w:val="9"/>
                <w:sz w:val="20"/>
                <w:szCs w:val="20"/>
              </w:rPr>
              <w:t>投资估算建安费批复值</w:t>
            </w:r>
          </w:p>
        </w:tc>
        <w:tc>
          <w:tcPr>
            <w:tcW w:w="2575" w:type="dxa"/>
            <w:vAlign w:val="top"/>
          </w:tcPr>
          <w:p w14:paraId="6FF96CC7">
            <w:pPr>
              <w:spacing w:before="35" w:line="217" w:lineRule="auto"/>
              <w:ind w:left="1085"/>
              <w:rPr>
                <w:rFonts w:ascii="黑体" w:hAnsi="黑体" w:eastAsia="黑体" w:cs="黑体"/>
                <w:sz w:val="20"/>
                <w:szCs w:val="20"/>
              </w:rPr>
            </w:pPr>
            <w:r>
              <w:rPr>
                <w:rFonts w:ascii="黑体" w:hAnsi="黑体" w:eastAsia="黑体" w:cs="黑体"/>
                <w:spacing w:val="3"/>
                <w:sz w:val="20"/>
                <w:szCs w:val="20"/>
              </w:rPr>
              <w:t>费率</w:t>
            </w:r>
          </w:p>
        </w:tc>
      </w:tr>
      <w:tr w14:paraId="0BF9A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303" w:type="dxa"/>
            <w:vAlign w:val="top"/>
          </w:tcPr>
          <w:p w14:paraId="46705F5D">
            <w:pPr>
              <w:spacing w:before="69" w:line="195" w:lineRule="auto"/>
              <w:ind w:left="620"/>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5408" w:type="dxa"/>
            <w:vAlign w:val="top"/>
          </w:tcPr>
          <w:p w14:paraId="2CFE1382">
            <w:pPr>
              <w:spacing w:before="33" w:line="215" w:lineRule="auto"/>
              <w:ind w:left="2052"/>
              <w:rPr>
                <w:rFonts w:ascii="黑体" w:hAnsi="黑体" w:eastAsia="黑体" w:cs="黑体"/>
                <w:sz w:val="20"/>
                <w:szCs w:val="20"/>
              </w:rPr>
            </w:pPr>
            <w:r>
              <w:rPr>
                <w:rFonts w:ascii="Times New Roman" w:hAnsi="Times New Roman" w:eastAsia="Times New Roman" w:cs="Times New Roman"/>
                <w:spacing w:val="4"/>
                <w:sz w:val="20"/>
                <w:szCs w:val="20"/>
              </w:rPr>
              <w:t>3000</w:t>
            </w:r>
            <w:r>
              <w:rPr>
                <w:rFonts w:ascii="Times New Roman" w:hAnsi="Times New Roman" w:eastAsia="Times New Roman" w:cs="Times New Roman"/>
                <w:spacing w:val="19"/>
                <w:sz w:val="20"/>
                <w:szCs w:val="20"/>
              </w:rPr>
              <w:t xml:space="preserve"> </w:t>
            </w:r>
            <w:r>
              <w:rPr>
                <w:rFonts w:ascii="黑体" w:hAnsi="黑体" w:eastAsia="黑体" w:cs="黑体"/>
                <w:spacing w:val="4"/>
                <w:sz w:val="20"/>
                <w:szCs w:val="20"/>
              </w:rPr>
              <w:t>万元以下</w:t>
            </w:r>
          </w:p>
        </w:tc>
        <w:tc>
          <w:tcPr>
            <w:tcW w:w="2575" w:type="dxa"/>
            <w:vAlign w:val="top"/>
          </w:tcPr>
          <w:p w14:paraId="02A56DB2">
            <w:pPr>
              <w:tabs>
                <w:tab w:val="left" w:pos="1153"/>
              </w:tabs>
              <w:spacing w:before="69" w:line="195" w:lineRule="auto"/>
              <w:ind w:left="933"/>
              <w:rPr>
                <w:rFonts w:ascii="Times New Roman" w:hAnsi="Times New Roman" w:eastAsia="Times New Roman" w:cs="Times New Roman"/>
                <w:sz w:val="20"/>
                <w:szCs w:val="20"/>
              </w:rPr>
            </w:pPr>
            <w:r>
              <w:rPr>
                <w:rFonts w:ascii="Times New Roman" w:hAnsi="Times New Roman" w:eastAsia="Times New Roman" w:cs="Times New Roman"/>
                <w:sz w:val="20"/>
                <w:szCs w:val="20"/>
                <w:u w:val="single" w:color="auto"/>
              </w:rPr>
              <w:tab/>
            </w:r>
            <w:r>
              <w:rPr>
                <w:rFonts w:ascii="Times New Roman" w:hAnsi="Times New Roman" w:eastAsia="Times New Roman" w:cs="Times New Roman"/>
                <w:spacing w:val="-2"/>
                <w:sz w:val="20"/>
                <w:szCs w:val="20"/>
                <w:u w:val="single" w:color="auto"/>
              </w:rPr>
              <w:t>7</w:t>
            </w:r>
            <w:r>
              <w:rPr>
                <w:rFonts w:ascii="Times New Roman" w:hAnsi="Times New Roman" w:eastAsia="Times New Roman" w:cs="Times New Roman"/>
                <w:spacing w:val="2"/>
                <w:sz w:val="20"/>
                <w:szCs w:val="20"/>
                <w:u w:val="single" w:color="auto"/>
              </w:rPr>
              <w:t xml:space="preserve">    </w:t>
            </w:r>
            <w:r>
              <w:rPr>
                <w:rFonts w:ascii="Times New Roman" w:hAnsi="Times New Roman" w:eastAsia="Times New Roman" w:cs="Times New Roman"/>
                <w:spacing w:val="-41"/>
                <w:sz w:val="20"/>
                <w:szCs w:val="20"/>
              </w:rPr>
              <w:t xml:space="preserve"> </w:t>
            </w:r>
            <w:r>
              <w:rPr>
                <w:rFonts w:ascii="Times New Roman" w:hAnsi="Times New Roman" w:eastAsia="Times New Roman" w:cs="Times New Roman"/>
                <w:spacing w:val="-2"/>
                <w:sz w:val="20"/>
                <w:szCs w:val="20"/>
              </w:rPr>
              <w:t>%</w:t>
            </w:r>
          </w:p>
        </w:tc>
      </w:tr>
      <w:tr w14:paraId="6A90C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303" w:type="dxa"/>
            <w:vAlign w:val="top"/>
          </w:tcPr>
          <w:p w14:paraId="31CC60D8">
            <w:pPr>
              <w:spacing w:before="69" w:line="195" w:lineRule="auto"/>
              <w:ind w:left="600"/>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5408" w:type="dxa"/>
            <w:vAlign w:val="top"/>
          </w:tcPr>
          <w:p w14:paraId="71FF2C49">
            <w:pPr>
              <w:spacing w:before="33" w:line="215" w:lineRule="auto"/>
              <w:ind w:left="2018"/>
              <w:rPr>
                <w:rFonts w:ascii="黑体" w:hAnsi="黑体" w:eastAsia="黑体" w:cs="黑体"/>
                <w:sz w:val="20"/>
                <w:szCs w:val="20"/>
              </w:rPr>
            </w:pPr>
            <w:r>
              <w:rPr>
                <w:rFonts w:ascii="Times New Roman" w:hAnsi="Times New Roman" w:eastAsia="Times New Roman" w:cs="Times New Roman"/>
                <w:spacing w:val="3"/>
                <w:sz w:val="20"/>
                <w:szCs w:val="20"/>
              </w:rPr>
              <w:t>3000-6000</w:t>
            </w:r>
            <w:r>
              <w:rPr>
                <w:rFonts w:ascii="Times New Roman" w:hAnsi="Times New Roman" w:eastAsia="Times New Roman" w:cs="Times New Roman"/>
                <w:spacing w:val="21"/>
                <w:sz w:val="20"/>
                <w:szCs w:val="20"/>
              </w:rPr>
              <w:t xml:space="preserve"> </w:t>
            </w:r>
            <w:r>
              <w:rPr>
                <w:rFonts w:ascii="黑体" w:hAnsi="黑体" w:eastAsia="黑体" w:cs="黑体"/>
                <w:spacing w:val="3"/>
                <w:sz w:val="20"/>
                <w:szCs w:val="20"/>
              </w:rPr>
              <w:t>万元</w:t>
            </w:r>
          </w:p>
        </w:tc>
        <w:tc>
          <w:tcPr>
            <w:tcW w:w="2575" w:type="dxa"/>
            <w:vAlign w:val="top"/>
          </w:tcPr>
          <w:p w14:paraId="625C8A67">
            <w:pPr>
              <w:tabs>
                <w:tab w:val="left" w:pos="1148"/>
              </w:tabs>
              <w:spacing w:before="69" w:line="195" w:lineRule="auto"/>
              <w:ind w:left="933"/>
              <w:rPr>
                <w:rFonts w:ascii="Times New Roman" w:hAnsi="Times New Roman" w:eastAsia="Times New Roman" w:cs="Times New Roman"/>
                <w:sz w:val="20"/>
                <w:szCs w:val="20"/>
              </w:rPr>
            </w:pPr>
            <w:r>
              <w:rPr>
                <w:rFonts w:ascii="Times New Roman" w:hAnsi="Times New Roman" w:eastAsia="Times New Roman" w:cs="Times New Roman"/>
                <w:sz w:val="20"/>
                <w:szCs w:val="20"/>
                <w:u w:val="single" w:color="auto"/>
              </w:rPr>
              <w:tab/>
            </w:r>
            <w:r>
              <w:rPr>
                <w:rFonts w:ascii="Times New Roman" w:hAnsi="Times New Roman" w:eastAsia="Times New Roman" w:cs="Times New Roman"/>
                <w:spacing w:val="1"/>
                <w:sz w:val="20"/>
                <w:szCs w:val="20"/>
                <w:u w:val="single" w:color="auto"/>
              </w:rPr>
              <w:t>4</w:t>
            </w:r>
            <w:r>
              <w:rPr>
                <w:rFonts w:ascii="Times New Roman" w:hAnsi="Times New Roman" w:eastAsia="Times New Roman" w:cs="Times New Roman"/>
                <w:spacing w:val="2"/>
                <w:sz w:val="20"/>
                <w:szCs w:val="20"/>
                <w:u w:val="single" w:color="auto"/>
              </w:rPr>
              <w:t xml:space="preserve">    </w:t>
            </w:r>
            <w:r>
              <w:rPr>
                <w:rFonts w:ascii="Times New Roman" w:hAnsi="Times New Roman" w:eastAsia="Times New Roman" w:cs="Times New Roman"/>
                <w:spacing w:val="-42"/>
                <w:sz w:val="20"/>
                <w:szCs w:val="20"/>
              </w:rPr>
              <w:t xml:space="preserve"> </w:t>
            </w:r>
            <w:r>
              <w:rPr>
                <w:rFonts w:ascii="Times New Roman" w:hAnsi="Times New Roman" w:eastAsia="Times New Roman" w:cs="Times New Roman"/>
                <w:spacing w:val="1"/>
                <w:sz w:val="20"/>
                <w:szCs w:val="20"/>
              </w:rPr>
              <w:t>%</w:t>
            </w:r>
          </w:p>
        </w:tc>
      </w:tr>
      <w:tr w14:paraId="0AEA6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1303" w:type="dxa"/>
            <w:vAlign w:val="top"/>
          </w:tcPr>
          <w:p w14:paraId="2E35666F">
            <w:pPr>
              <w:spacing w:before="71" w:line="195" w:lineRule="auto"/>
              <w:ind w:left="60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5408" w:type="dxa"/>
            <w:vAlign w:val="top"/>
          </w:tcPr>
          <w:p w14:paraId="475372C3">
            <w:pPr>
              <w:spacing w:before="35" w:line="217" w:lineRule="auto"/>
              <w:ind w:left="2052"/>
              <w:rPr>
                <w:rFonts w:ascii="黑体" w:hAnsi="黑体" w:eastAsia="黑体" w:cs="黑体"/>
                <w:sz w:val="20"/>
                <w:szCs w:val="20"/>
              </w:rPr>
            </w:pPr>
            <w:r>
              <w:rPr>
                <w:rFonts w:ascii="Times New Roman" w:hAnsi="Times New Roman" w:eastAsia="Times New Roman" w:cs="Times New Roman"/>
                <w:spacing w:val="4"/>
                <w:sz w:val="20"/>
                <w:szCs w:val="20"/>
              </w:rPr>
              <w:t>6000</w:t>
            </w:r>
            <w:r>
              <w:rPr>
                <w:rFonts w:ascii="Times New Roman" w:hAnsi="Times New Roman" w:eastAsia="Times New Roman" w:cs="Times New Roman"/>
                <w:spacing w:val="18"/>
                <w:w w:val="101"/>
                <w:sz w:val="20"/>
                <w:szCs w:val="20"/>
              </w:rPr>
              <w:t xml:space="preserve"> </w:t>
            </w:r>
            <w:r>
              <w:rPr>
                <w:rFonts w:ascii="黑体" w:hAnsi="黑体" w:eastAsia="黑体" w:cs="黑体"/>
                <w:spacing w:val="4"/>
                <w:sz w:val="20"/>
                <w:szCs w:val="20"/>
              </w:rPr>
              <w:t>万元以上</w:t>
            </w:r>
          </w:p>
        </w:tc>
        <w:tc>
          <w:tcPr>
            <w:tcW w:w="2575" w:type="dxa"/>
            <w:vAlign w:val="top"/>
          </w:tcPr>
          <w:p w14:paraId="07667485">
            <w:pPr>
              <w:spacing w:before="71" w:line="195" w:lineRule="auto"/>
              <w:ind w:left="114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r>
              <w:rPr>
                <w:rFonts w:ascii="Times New Roman" w:hAnsi="Times New Roman" w:eastAsia="Times New Roman" w:cs="Times New Roman"/>
                <w:spacing w:val="4"/>
                <w:sz w:val="20"/>
                <w:szCs w:val="20"/>
              </w:rPr>
              <w:t xml:space="preserve">    </w:t>
            </w:r>
            <w:r>
              <w:rPr>
                <w:rFonts w:ascii="Times New Roman" w:hAnsi="Times New Roman" w:eastAsia="Times New Roman" w:cs="Times New Roman"/>
                <w:sz w:val="20"/>
                <w:szCs w:val="20"/>
              </w:rPr>
              <w:t>%</w:t>
            </w:r>
          </w:p>
        </w:tc>
      </w:tr>
    </w:tbl>
    <w:p w14:paraId="6B128239">
      <w:pPr>
        <w:spacing w:line="295" w:lineRule="auto"/>
        <w:rPr>
          <w:rFonts w:ascii="Arial"/>
          <w:sz w:val="21"/>
        </w:rPr>
      </w:pPr>
    </w:p>
    <w:p w14:paraId="32C4FADD">
      <w:pPr>
        <w:pStyle w:val="3"/>
        <w:spacing w:before="78" w:line="222" w:lineRule="auto"/>
        <w:ind w:left="139"/>
        <w:outlineLvl w:val="2"/>
        <w:rPr>
          <w:sz w:val="24"/>
          <w:szCs w:val="24"/>
        </w:rPr>
      </w:pPr>
      <w:bookmarkStart w:id="295" w:name="_Toc8738"/>
      <w:r>
        <w:rPr>
          <w:rFonts w:ascii="Times New Roman" w:hAnsi="Times New Roman" w:eastAsia="Times New Roman" w:cs="Times New Roman"/>
          <w:spacing w:val="-3"/>
          <w:sz w:val="24"/>
          <w:szCs w:val="24"/>
        </w:rPr>
        <w:t xml:space="preserve">1.3  </w:t>
      </w:r>
      <w:r>
        <w:rPr>
          <w:spacing w:val="-3"/>
          <w:sz w:val="24"/>
          <w:szCs w:val="24"/>
        </w:rPr>
        <w:t>法律、标准与规范</w:t>
      </w:r>
      <w:bookmarkEnd w:id="295"/>
    </w:p>
    <w:p w14:paraId="2EB38CFB">
      <w:pPr>
        <w:spacing w:line="291" w:lineRule="auto"/>
        <w:rPr>
          <w:rFonts w:ascii="Arial"/>
          <w:sz w:val="21"/>
        </w:rPr>
      </w:pPr>
    </w:p>
    <w:p w14:paraId="2CD45D19">
      <w:pPr>
        <w:spacing w:before="79" w:line="220" w:lineRule="auto"/>
        <w:ind w:left="583"/>
        <w:rPr>
          <w:rFonts w:ascii="宋体" w:hAnsi="宋体" w:eastAsia="宋体" w:cs="宋体"/>
          <w:sz w:val="24"/>
          <w:szCs w:val="24"/>
        </w:rPr>
      </w:pPr>
      <w:r>
        <w:rPr>
          <w:rFonts w:ascii="Times New Roman" w:hAnsi="Times New Roman" w:eastAsia="Times New Roman" w:cs="Times New Roman"/>
          <w:spacing w:val="-3"/>
          <w:sz w:val="24"/>
          <w:szCs w:val="24"/>
        </w:rPr>
        <w:t xml:space="preserve">1.3.2 </w:t>
      </w:r>
      <w:r>
        <w:rPr>
          <w:rFonts w:ascii="宋体" w:hAnsi="宋体" w:eastAsia="宋体" w:cs="宋体"/>
          <w:spacing w:val="-3"/>
          <w:sz w:val="24"/>
          <w:szCs w:val="24"/>
        </w:rPr>
        <w:t>标准与规范</w:t>
      </w:r>
    </w:p>
    <w:p w14:paraId="02C46180">
      <w:pPr>
        <w:spacing w:line="255" w:lineRule="auto"/>
        <w:rPr>
          <w:rFonts w:hint="eastAsia" w:ascii="Arial" w:eastAsia="宋体"/>
          <w:sz w:val="21"/>
          <w:lang w:eastAsia="zh-CN"/>
        </w:rPr>
      </w:pPr>
      <w:r>
        <w:rPr>
          <w:rFonts w:hint="eastAsia" w:ascii="Arial" w:eastAsia="宋体"/>
          <w:sz w:val="21"/>
          <w:lang w:eastAsia="zh-CN"/>
        </w:rPr>
        <w:br w:type="page"/>
      </w:r>
    </w:p>
    <w:p w14:paraId="179B7EF8">
      <w:pPr>
        <w:spacing w:before="78" w:line="307" w:lineRule="auto"/>
        <w:ind w:left="9" w:right="9" w:firstLine="441"/>
        <w:rPr>
          <w:rFonts w:ascii="宋体" w:hAnsi="宋体" w:eastAsia="宋体" w:cs="宋体"/>
          <w:sz w:val="24"/>
          <w:szCs w:val="24"/>
        </w:rPr>
      </w:pPr>
      <w:r>
        <w:rPr>
          <w:rFonts w:ascii="宋体" w:hAnsi="宋体" w:eastAsia="宋体" w:cs="宋体"/>
          <w:spacing w:val="-1"/>
          <w:sz w:val="24"/>
          <w:szCs w:val="24"/>
        </w:rPr>
        <w:t>本合同适用的其他标准与规范包括：</w:t>
      </w:r>
      <w:r>
        <w:rPr>
          <w:rFonts w:ascii="宋体" w:hAnsi="宋体" w:eastAsia="宋体" w:cs="宋体"/>
          <w:spacing w:val="-1"/>
          <w:sz w:val="24"/>
          <w:szCs w:val="24"/>
          <w:u w:val="single" w:color="auto"/>
        </w:rPr>
        <w:t>现行有效的与该项目有关的国家、行业及地方</w:t>
      </w:r>
      <w:r>
        <w:rPr>
          <w:rFonts w:ascii="宋体" w:hAnsi="宋体" w:eastAsia="宋体" w:cs="宋体"/>
          <w:spacing w:val="-3"/>
          <w:sz w:val="24"/>
          <w:szCs w:val="24"/>
          <w:u w:val="single" w:color="auto"/>
        </w:rPr>
        <w:t>规范标准</w:t>
      </w:r>
      <w:r>
        <w:rPr>
          <w:rFonts w:ascii="宋体" w:hAnsi="宋体" w:eastAsia="宋体" w:cs="宋体"/>
          <w:spacing w:val="-3"/>
          <w:sz w:val="24"/>
          <w:szCs w:val="24"/>
        </w:rPr>
        <w:t>。</w:t>
      </w:r>
    </w:p>
    <w:p w14:paraId="17E06D78">
      <w:pPr>
        <w:spacing w:line="218" w:lineRule="auto"/>
        <w:ind w:left="453"/>
        <w:rPr>
          <w:rFonts w:ascii="宋体" w:hAnsi="宋体" w:eastAsia="宋体" w:cs="宋体"/>
          <w:sz w:val="24"/>
          <w:szCs w:val="24"/>
        </w:rPr>
      </w:pPr>
      <w:r>
        <w:rPr>
          <w:rFonts w:ascii="宋体" w:hAnsi="宋体" w:eastAsia="宋体" w:cs="宋体"/>
          <w:sz w:val="24"/>
          <w:szCs w:val="24"/>
        </w:rPr>
        <w:t>提供国外标准与规范的时间、份数和其他要求：</w:t>
      </w:r>
      <w:r>
        <w:rPr>
          <w:rFonts w:ascii="Times New Roman" w:hAnsi="Times New Roman" w:eastAsia="Times New Roman" w:cs="Times New Roman"/>
          <w:sz w:val="24"/>
          <w:szCs w:val="24"/>
          <w:u w:val="single" w:color="auto"/>
        </w:rPr>
        <w:t xml:space="preserve"> </w:t>
      </w:r>
      <w:r>
        <w:rPr>
          <w:rFonts w:ascii="Times New Roman" w:hAnsi="Times New Roman" w:eastAsia="Times New Roman" w:cs="Times New Roman"/>
          <w:spacing w:val="-1"/>
          <w:sz w:val="24"/>
          <w:szCs w:val="24"/>
          <w:u w:val="single" w:color="auto"/>
        </w:rPr>
        <w:t xml:space="preserve">         /</w:t>
      </w:r>
      <w:r>
        <w:rPr>
          <w:rFonts w:ascii="Times New Roman" w:hAnsi="Times New Roman" w:eastAsia="Times New Roman" w:cs="Times New Roman"/>
          <w:spacing w:val="6"/>
          <w:sz w:val="24"/>
          <w:szCs w:val="24"/>
          <w:u w:val="single" w:color="auto"/>
        </w:rPr>
        <w:t xml:space="preserve">         </w:t>
      </w:r>
      <w:r>
        <w:rPr>
          <w:rFonts w:ascii="宋体" w:hAnsi="宋体" w:eastAsia="宋体" w:cs="宋体"/>
          <w:spacing w:val="-1"/>
          <w:sz w:val="24"/>
          <w:szCs w:val="24"/>
        </w:rPr>
        <w:t>。</w:t>
      </w:r>
    </w:p>
    <w:p w14:paraId="13E1E42C">
      <w:pPr>
        <w:spacing w:line="295" w:lineRule="auto"/>
        <w:rPr>
          <w:rFonts w:ascii="Arial"/>
          <w:sz w:val="21"/>
        </w:rPr>
      </w:pPr>
    </w:p>
    <w:p w14:paraId="5C850A8A">
      <w:pPr>
        <w:pStyle w:val="3"/>
        <w:spacing w:before="78" w:line="222" w:lineRule="auto"/>
        <w:ind w:left="27"/>
        <w:outlineLvl w:val="2"/>
        <w:rPr>
          <w:sz w:val="24"/>
          <w:szCs w:val="24"/>
        </w:rPr>
      </w:pPr>
      <w:bookmarkStart w:id="296" w:name="_Toc17792"/>
      <w:r>
        <w:rPr>
          <w:rFonts w:ascii="Times New Roman" w:hAnsi="Times New Roman" w:eastAsia="Times New Roman" w:cs="Times New Roman"/>
          <w:spacing w:val="-3"/>
          <w:sz w:val="24"/>
          <w:szCs w:val="24"/>
        </w:rPr>
        <w:t xml:space="preserve">1.5  </w:t>
      </w:r>
      <w:r>
        <w:rPr>
          <w:spacing w:val="-3"/>
          <w:sz w:val="24"/>
          <w:szCs w:val="24"/>
        </w:rPr>
        <w:t>资料与文件的提供</w:t>
      </w:r>
      <w:bookmarkEnd w:id="296"/>
    </w:p>
    <w:p w14:paraId="5281B188">
      <w:pPr>
        <w:spacing w:line="291" w:lineRule="auto"/>
        <w:rPr>
          <w:rFonts w:ascii="Arial"/>
          <w:sz w:val="21"/>
        </w:rPr>
      </w:pPr>
    </w:p>
    <w:p w14:paraId="2BF30DE7">
      <w:pPr>
        <w:spacing w:before="78" w:line="219" w:lineRule="auto"/>
        <w:ind w:left="471"/>
        <w:rPr>
          <w:rFonts w:ascii="宋体" w:hAnsi="宋体" w:eastAsia="宋体" w:cs="宋体"/>
          <w:sz w:val="24"/>
          <w:szCs w:val="24"/>
          <w:highlight w:val="none"/>
        </w:rPr>
      </w:pPr>
      <w:r>
        <w:rPr>
          <w:rFonts w:ascii="Times New Roman" w:hAnsi="Times New Roman" w:eastAsia="Times New Roman" w:cs="Times New Roman"/>
          <w:spacing w:val="-1"/>
          <w:sz w:val="24"/>
          <w:szCs w:val="24"/>
          <w:highlight w:val="none"/>
        </w:rPr>
        <w:t xml:space="preserve">1.5.1 </w:t>
      </w:r>
      <w:r>
        <w:rPr>
          <w:rFonts w:ascii="宋体" w:hAnsi="宋体" w:eastAsia="宋体" w:cs="宋体"/>
          <w:spacing w:val="-1"/>
          <w:sz w:val="24"/>
          <w:szCs w:val="24"/>
          <w:highlight w:val="none"/>
        </w:rPr>
        <w:t>委托人提供的资料</w:t>
      </w:r>
    </w:p>
    <w:p w14:paraId="32D5822F">
      <w:pPr>
        <w:spacing w:before="117" w:line="307" w:lineRule="auto"/>
        <w:ind w:left="10" w:right="9" w:firstLine="438"/>
        <w:rPr>
          <w:rFonts w:ascii="宋体" w:hAnsi="宋体" w:eastAsia="宋体" w:cs="宋体"/>
          <w:sz w:val="24"/>
          <w:szCs w:val="24"/>
          <w:highlight w:val="none"/>
        </w:rPr>
      </w:pPr>
      <w:r>
        <w:rPr>
          <w:rFonts w:ascii="宋体" w:hAnsi="宋体" w:eastAsia="宋体" w:cs="宋体"/>
          <w:sz w:val="24"/>
          <w:szCs w:val="24"/>
          <w:highlight w:val="none"/>
        </w:rPr>
        <w:t>委托人向咨询人提供咨询服务资料的内容：</w:t>
      </w:r>
      <w:r>
        <w:rPr>
          <w:rFonts w:hint="eastAsia" w:ascii="宋体" w:hAnsi="宋体" w:eastAsia="宋体" w:cs="宋体"/>
          <w:spacing w:val="-1"/>
          <w:sz w:val="24"/>
          <w:szCs w:val="24"/>
          <w:highlight w:val="none"/>
          <w:u w:val="single" w:color="auto"/>
          <w:lang w:val="en-US" w:eastAsia="zh-CN"/>
        </w:rPr>
        <w:t>/</w:t>
      </w:r>
      <w:r>
        <w:rPr>
          <w:rFonts w:ascii="宋体" w:hAnsi="宋体" w:eastAsia="宋体" w:cs="宋体"/>
          <w:spacing w:val="-1"/>
          <w:sz w:val="24"/>
          <w:szCs w:val="24"/>
          <w:highlight w:val="none"/>
        </w:rPr>
        <w:t>。</w:t>
      </w:r>
    </w:p>
    <w:p w14:paraId="26C0CEA5">
      <w:pPr>
        <w:spacing w:before="1" w:line="307" w:lineRule="auto"/>
        <w:ind w:left="10" w:right="9" w:firstLine="438"/>
        <w:rPr>
          <w:rFonts w:ascii="宋体" w:hAnsi="宋体" w:eastAsia="宋体" w:cs="宋体"/>
          <w:sz w:val="24"/>
          <w:szCs w:val="24"/>
          <w:highlight w:val="none"/>
        </w:rPr>
      </w:pPr>
      <w:r>
        <w:rPr>
          <w:rFonts w:ascii="宋体" w:hAnsi="宋体" w:eastAsia="宋体" w:cs="宋体"/>
          <w:spacing w:val="-2"/>
          <w:sz w:val="24"/>
          <w:szCs w:val="24"/>
          <w:highlight w:val="none"/>
        </w:rPr>
        <w:t>委托人向咨询人提供咨询服务资料的期限：</w:t>
      </w:r>
      <w:r>
        <w:rPr>
          <w:rFonts w:hint="eastAsia" w:ascii="宋体" w:hAnsi="宋体" w:eastAsia="宋体" w:cs="宋体"/>
          <w:spacing w:val="-2"/>
          <w:sz w:val="24"/>
          <w:szCs w:val="24"/>
          <w:highlight w:val="none"/>
          <w:u w:val="single" w:color="auto"/>
          <w:lang w:val="en-US" w:eastAsia="zh-CN"/>
        </w:rPr>
        <w:t>/</w:t>
      </w:r>
      <w:r>
        <w:rPr>
          <w:rFonts w:ascii="宋体" w:hAnsi="宋体" w:eastAsia="宋体" w:cs="宋体"/>
          <w:spacing w:val="-15"/>
          <w:sz w:val="24"/>
          <w:szCs w:val="24"/>
          <w:highlight w:val="none"/>
        </w:rPr>
        <w:t>。</w:t>
      </w:r>
    </w:p>
    <w:p w14:paraId="0DE84F47">
      <w:pPr>
        <w:spacing w:before="1" w:line="218" w:lineRule="auto"/>
        <w:ind w:left="448"/>
        <w:rPr>
          <w:rFonts w:ascii="宋体" w:hAnsi="宋体" w:eastAsia="宋体" w:cs="宋体"/>
          <w:sz w:val="24"/>
          <w:szCs w:val="24"/>
        </w:rPr>
      </w:pPr>
      <w:r>
        <w:rPr>
          <w:rFonts w:ascii="宋体" w:hAnsi="宋体" w:eastAsia="宋体" w:cs="宋体"/>
          <w:spacing w:val="-1"/>
          <w:sz w:val="24"/>
          <w:szCs w:val="24"/>
        </w:rPr>
        <w:t>委托人向咨询人提供咨询服务资料的数量：</w:t>
      </w:r>
      <w:r>
        <w:rPr>
          <w:rFonts w:ascii="Times New Roman" w:hAnsi="Times New Roman" w:eastAsia="Times New Roman" w:cs="Times New Roman"/>
          <w:spacing w:val="-1"/>
          <w:sz w:val="24"/>
          <w:szCs w:val="24"/>
          <w:u w:val="single" w:color="auto"/>
        </w:rPr>
        <w:t xml:space="preserve">1 </w:t>
      </w:r>
      <w:r>
        <w:rPr>
          <w:rFonts w:ascii="宋体" w:hAnsi="宋体" w:eastAsia="宋体" w:cs="宋体"/>
          <w:spacing w:val="-1"/>
          <w:sz w:val="24"/>
          <w:szCs w:val="24"/>
          <w:u w:val="single" w:color="auto"/>
        </w:rPr>
        <w:t>套</w:t>
      </w:r>
      <w:r>
        <w:rPr>
          <w:rFonts w:ascii="宋体" w:hAnsi="宋体" w:eastAsia="宋体" w:cs="宋体"/>
          <w:spacing w:val="-1"/>
          <w:sz w:val="24"/>
          <w:szCs w:val="24"/>
        </w:rPr>
        <w:t>。</w:t>
      </w:r>
    </w:p>
    <w:p w14:paraId="348CDEC5">
      <w:pPr>
        <w:spacing w:line="295" w:lineRule="auto"/>
        <w:rPr>
          <w:rFonts w:ascii="Arial"/>
          <w:sz w:val="21"/>
        </w:rPr>
      </w:pPr>
    </w:p>
    <w:p w14:paraId="15881800">
      <w:pPr>
        <w:pStyle w:val="3"/>
        <w:spacing w:before="79" w:line="221" w:lineRule="auto"/>
        <w:ind w:left="27"/>
        <w:outlineLvl w:val="2"/>
        <w:rPr>
          <w:sz w:val="24"/>
          <w:szCs w:val="24"/>
        </w:rPr>
      </w:pPr>
      <w:bookmarkStart w:id="297" w:name="_Toc32550"/>
      <w:r>
        <w:rPr>
          <w:rFonts w:ascii="Times New Roman" w:hAnsi="Times New Roman" w:eastAsia="Times New Roman" w:cs="Times New Roman"/>
          <w:spacing w:val="-8"/>
          <w:sz w:val="24"/>
          <w:szCs w:val="24"/>
        </w:rPr>
        <w:t>1.6</w:t>
      </w:r>
      <w:r>
        <w:rPr>
          <w:rFonts w:ascii="Times New Roman" w:hAnsi="Times New Roman" w:eastAsia="Times New Roman" w:cs="Times New Roman"/>
          <w:spacing w:val="5"/>
          <w:sz w:val="24"/>
          <w:szCs w:val="24"/>
        </w:rPr>
        <w:t xml:space="preserve">  </w:t>
      </w:r>
      <w:r>
        <w:rPr>
          <w:spacing w:val="-8"/>
          <w:sz w:val="24"/>
          <w:szCs w:val="24"/>
        </w:rPr>
        <w:t>联络</w:t>
      </w:r>
      <w:bookmarkEnd w:id="297"/>
    </w:p>
    <w:p w14:paraId="007043B3">
      <w:pPr>
        <w:spacing w:line="293" w:lineRule="auto"/>
        <w:rPr>
          <w:rFonts w:ascii="Arial"/>
          <w:sz w:val="21"/>
        </w:rPr>
      </w:pPr>
    </w:p>
    <w:p w14:paraId="60F2C1A0">
      <w:pPr>
        <w:spacing w:before="78" w:line="219" w:lineRule="auto"/>
        <w:ind w:left="471"/>
        <w:rPr>
          <w:rFonts w:ascii="宋体" w:hAnsi="宋体" w:eastAsia="宋体" w:cs="宋体"/>
          <w:sz w:val="24"/>
          <w:szCs w:val="24"/>
        </w:rPr>
      </w:pPr>
      <w:r>
        <w:rPr>
          <w:rFonts w:ascii="Times New Roman" w:hAnsi="Times New Roman" w:eastAsia="Times New Roman" w:cs="Times New Roman"/>
          <w:spacing w:val="-1"/>
          <w:sz w:val="24"/>
          <w:szCs w:val="24"/>
        </w:rPr>
        <w:t xml:space="preserve">1.6.4 </w:t>
      </w:r>
      <w:r>
        <w:rPr>
          <w:rFonts w:ascii="宋体" w:hAnsi="宋体" w:eastAsia="宋体" w:cs="宋体"/>
          <w:spacing w:val="-1"/>
          <w:sz w:val="24"/>
          <w:szCs w:val="24"/>
        </w:rPr>
        <w:t>合同当事人指定送达地点、指定送达接收人、电子邮箱如下：</w:t>
      </w:r>
    </w:p>
    <w:p w14:paraId="2820E929">
      <w:pPr>
        <w:spacing w:before="116" w:line="219" w:lineRule="auto"/>
        <w:ind w:left="448"/>
        <w:rPr>
          <w:rFonts w:ascii="宋体" w:hAnsi="宋体" w:eastAsia="宋体" w:cs="宋体"/>
          <w:sz w:val="24"/>
          <w:szCs w:val="24"/>
        </w:rPr>
      </w:pPr>
      <w:r>
        <w:rPr>
          <w:rFonts w:ascii="宋体" w:hAnsi="宋体" w:eastAsia="宋体" w:cs="宋体"/>
          <w:sz w:val="24"/>
          <w:szCs w:val="24"/>
        </w:rPr>
        <w:t>委托人接收来往函件的指定地点：</w:t>
      </w:r>
      <w:r>
        <w:rPr>
          <w:rFonts w:ascii="宋体" w:hAnsi="宋体" w:eastAsia="宋体" w:cs="宋体"/>
          <w:sz w:val="24"/>
          <w:szCs w:val="24"/>
          <w:u w:val="single" w:color="auto"/>
        </w:rPr>
        <w:t xml:space="preserve">            </w:t>
      </w:r>
      <w:r>
        <w:rPr>
          <w:rFonts w:ascii="宋体" w:hAnsi="宋体" w:eastAsia="宋体" w:cs="宋体"/>
          <w:sz w:val="24"/>
          <w:szCs w:val="24"/>
        </w:rPr>
        <w:t>。</w:t>
      </w:r>
    </w:p>
    <w:p w14:paraId="4CBF4374">
      <w:pPr>
        <w:spacing w:before="116" w:line="219" w:lineRule="auto"/>
        <w:ind w:left="448"/>
        <w:rPr>
          <w:rFonts w:ascii="宋体" w:hAnsi="宋体" w:eastAsia="宋体" w:cs="宋体"/>
          <w:sz w:val="24"/>
          <w:szCs w:val="24"/>
        </w:rPr>
      </w:pPr>
      <w:r>
        <w:rPr>
          <w:rFonts w:ascii="宋体" w:hAnsi="宋体" w:eastAsia="宋体" w:cs="宋体"/>
          <w:sz w:val="24"/>
          <w:szCs w:val="24"/>
        </w:rPr>
        <w:t>委托人接收来往函件的指定接收人：</w:t>
      </w:r>
      <w:r>
        <w:rPr>
          <w:rFonts w:ascii="宋体" w:hAnsi="宋体" w:eastAsia="宋体" w:cs="宋体"/>
          <w:sz w:val="24"/>
          <w:szCs w:val="24"/>
          <w:u w:val="single" w:color="auto"/>
        </w:rPr>
        <w:t xml:space="preserve">      </w:t>
      </w:r>
      <w:r>
        <w:rPr>
          <w:rFonts w:ascii="宋体" w:hAnsi="宋体" w:eastAsia="宋体" w:cs="宋体"/>
          <w:sz w:val="24"/>
          <w:szCs w:val="24"/>
        </w:rPr>
        <w:t>。</w:t>
      </w:r>
    </w:p>
    <w:p w14:paraId="221F202A">
      <w:pPr>
        <w:spacing w:before="114" w:line="219" w:lineRule="auto"/>
        <w:ind w:left="448"/>
        <w:rPr>
          <w:rFonts w:ascii="宋体" w:hAnsi="宋体" w:eastAsia="宋体" w:cs="宋体"/>
          <w:sz w:val="24"/>
          <w:szCs w:val="24"/>
        </w:rPr>
      </w:pPr>
      <w:r>
        <w:rPr>
          <w:rFonts w:ascii="宋体" w:hAnsi="宋体" w:eastAsia="宋体" w:cs="宋体"/>
          <w:sz w:val="24"/>
          <w:szCs w:val="24"/>
        </w:rPr>
        <w:t>委托人指定接收人的联系方式：</w:t>
      </w:r>
      <w:r>
        <w:rPr>
          <w:rFonts w:ascii="宋体" w:hAnsi="宋体" w:eastAsia="宋体" w:cs="宋体"/>
          <w:sz w:val="24"/>
          <w:szCs w:val="24"/>
          <w:u w:val="single" w:color="auto"/>
        </w:rPr>
        <w:t xml:space="preserve">          </w:t>
      </w:r>
      <w:r>
        <w:rPr>
          <w:rFonts w:ascii="宋体" w:hAnsi="宋体" w:eastAsia="宋体" w:cs="宋体"/>
          <w:sz w:val="24"/>
          <w:szCs w:val="24"/>
        </w:rPr>
        <w:t>。</w:t>
      </w:r>
    </w:p>
    <w:p w14:paraId="141835D7">
      <w:pPr>
        <w:spacing w:before="116" w:line="220" w:lineRule="auto"/>
        <w:ind w:left="448"/>
        <w:rPr>
          <w:rFonts w:ascii="宋体" w:hAnsi="宋体" w:eastAsia="宋体" w:cs="宋体"/>
          <w:sz w:val="24"/>
          <w:szCs w:val="24"/>
        </w:rPr>
      </w:pPr>
      <w:r>
        <w:rPr>
          <w:rFonts w:ascii="宋体" w:hAnsi="宋体" w:eastAsia="宋体" w:cs="宋体"/>
          <w:spacing w:val="-1"/>
          <w:sz w:val="24"/>
          <w:szCs w:val="24"/>
        </w:rPr>
        <w:t>委托人指定的电子邮箱：</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A57413E">
      <w:pPr>
        <w:spacing w:before="115" w:line="219" w:lineRule="auto"/>
        <w:ind w:left="459"/>
        <w:rPr>
          <w:rFonts w:ascii="宋体" w:hAnsi="宋体" w:eastAsia="宋体" w:cs="宋体"/>
          <w:sz w:val="24"/>
          <w:szCs w:val="24"/>
        </w:rPr>
      </w:pPr>
      <w:r>
        <w:rPr>
          <w:rFonts w:ascii="宋体" w:hAnsi="宋体" w:eastAsia="宋体" w:cs="宋体"/>
          <w:spacing w:val="-1"/>
          <w:sz w:val="24"/>
          <w:szCs w:val="24"/>
        </w:rPr>
        <w:t>咨询人接收来往函件的指定地点：</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02B3349">
      <w:pPr>
        <w:spacing w:before="114" w:line="219" w:lineRule="auto"/>
        <w:ind w:left="459"/>
        <w:rPr>
          <w:rFonts w:ascii="宋体" w:hAnsi="宋体" w:eastAsia="宋体" w:cs="宋体"/>
          <w:sz w:val="24"/>
          <w:szCs w:val="24"/>
        </w:rPr>
      </w:pPr>
      <w:r>
        <w:rPr>
          <w:rFonts w:ascii="宋体" w:hAnsi="宋体" w:eastAsia="宋体" w:cs="宋体"/>
          <w:spacing w:val="-1"/>
          <w:sz w:val="24"/>
          <w:szCs w:val="24"/>
        </w:rPr>
        <w:t>咨询人接收来往函件的指定接收人：</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54D8FBD">
      <w:pPr>
        <w:spacing w:before="116" w:line="219" w:lineRule="auto"/>
        <w:ind w:left="459"/>
        <w:rPr>
          <w:rFonts w:ascii="宋体" w:hAnsi="宋体" w:eastAsia="宋体" w:cs="宋体"/>
          <w:sz w:val="24"/>
          <w:szCs w:val="24"/>
        </w:rPr>
      </w:pPr>
      <w:r>
        <w:rPr>
          <w:rFonts w:ascii="宋体" w:hAnsi="宋体" w:eastAsia="宋体" w:cs="宋体"/>
          <w:spacing w:val="-1"/>
          <w:sz w:val="24"/>
          <w:szCs w:val="24"/>
        </w:rPr>
        <w:t>咨询人指定接收人的联系方式：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2B44098">
      <w:pPr>
        <w:spacing w:before="116" w:line="220" w:lineRule="auto"/>
        <w:ind w:left="459"/>
        <w:rPr>
          <w:rFonts w:ascii="宋体" w:hAnsi="宋体" w:eastAsia="宋体" w:cs="宋体"/>
          <w:sz w:val="24"/>
          <w:szCs w:val="24"/>
        </w:rPr>
      </w:pPr>
      <w:r>
        <w:rPr>
          <w:rFonts w:ascii="宋体" w:hAnsi="宋体" w:eastAsia="宋体" w:cs="宋体"/>
          <w:spacing w:val="-1"/>
          <w:sz w:val="24"/>
          <w:szCs w:val="24"/>
        </w:rPr>
        <w:t>咨询人指定的电子邮箱：</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DB5AE27">
      <w:pPr>
        <w:spacing w:line="293" w:lineRule="auto"/>
        <w:rPr>
          <w:rFonts w:ascii="Arial"/>
          <w:sz w:val="21"/>
        </w:rPr>
      </w:pPr>
    </w:p>
    <w:p w14:paraId="4A1365AD">
      <w:pPr>
        <w:pStyle w:val="3"/>
        <w:spacing w:before="78" w:line="222" w:lineRule="auto"/>
        <w:ind w:left="27"/>
        <w:outlineLvl w:val="2"/>
        <w:rPr>
          <w:sz w:val="24"/>
          <w:szCs w:val="24"/>
        </w:rPr>
      </w:pPr>
      <w:bookmarkStart w:id="298" w:name="_Toc16353"/>
      <w:r>
        <w:rPr>
          <w:rFonts w:ascii="Times New Roman" w:hAnsi="Times New Roman" w:eastAsia="Times New Roman" w:cs="Times New Roman"/>
          <w:spacing w:val="-8"/>
          <w:sz w:val="24"/>
          <w:szCs w:val="24"/>
        </w:rPr>
        <w:t>1.7</w:t>
      </w:r>
      <w:r>
        <w:rPr>
          <w:rFonts w:ascii="Times New Roman" w:hAnsi="Times New Roman" w:eastAsia="Times New Roman" w:cs="Times New Roman"/>
          <w:spacing w:val="5"/>
          <w:sz w:val="24"/>
          <w:szCs w:val="24"/>
        </w:rPr>
        <w:t xml:space="preserve">  </w:t>
      </w:r>
      <w:r>
        <w:rPr>
          <w:spacing w:val="-8"/>
          <w:sz w:val="24"/>
          <w:szCs w:val="24"/>
        </w:rPr>
        <w:t>转让</w:t>
      </w:r>
      <w:bookmarkEnd w:id="298"/>
    </w:p>
    <w:p w14:paraId="03E0EA58">
      <w:pPr>
        <w:spacing w:line="292" w:lineRule="auto"/>
        <w:rPr>
          <w:rFonts w:ascii="Arial"/>
          <w:sz w:val="21"/>
        </w:rPr>
      </w:pPr>
    </w:p>
    <w:p w14:paraId="434728E4">
      <w:pPr>
        <w:spacing w:before="79" w:line="219" w:lineRule="auto"/>
        <w:ind w:left="450"/>
        <w:rPr>
          <w:rFonts w:ascii="宋体" w:hAnsi="宋体" w:eastAsia="宋体" w:cs="宋体"/>
          <w:sz w:val="24"/>
          <w:szCs w:val="24"/>
        </w:rPr>
      </w:pPr>
      <w:r>
        <w:rPr>
          <w:rFonts w:ascii="宋体" w:hAnsi="宋体" w:eastAsia="宋体" w:cs="宋体"/>
          <w:spacing w:val="-1"/>
          <w:sz w:val="24"/>
          <w:szCs w:val="24"/>
        </w:rPr>
        <w:t>合同权利义务转让的约定：</w:t>
      </w:r>
      <w:r>
        <w:rPr>
          <w:rFonts w:ascii="宋体" w:hAnsi="宋体" w:eastAsia="宋体" w:cs="宋体"/>
          <w:spacing w:val="-1"/>
          <w:sz w:val="24"/>
          <w:szCs w:val="24"/>
          <w:u w:val="single" w:color="auto"/>
        </w:rPr>
        <w:t>不允许</w:t>
      </w:r>
      <w:r>
        <w:rPr>
          <w:rFonts w:ascii="宋体" w:hAnsi="宋体" w:eastAsia="宋体" w:cs="宋体"/>
          <w:spacing w:val="-1"/>
          <w:sz w:val="24"/>
          <w:szCs w:val="24"/>
        </w:rPr>
        <w:t>。</w:t>
      </w:r>
    </w:p>
    <w:p w14:paraId="4351BDC4">
      <w:pPr>
        <w:spacing w:line="295" w:lineRule="auto"/>
        <w:rPr>
          <w:rFonts w:ascii="Arial"/>
          <w:sz w:val="21"/>
        </w:rPr>
      </w:pPr>
    </w:p>
    <w:p w14:paraId="6B9B0BA5">
      <w:pPr>
        <w:pStyle w:val="3"/>
        <w:spacing w:before="78" w:line="222" w:lineRule="auto"/>
        <w:ind w:left="27"/>
        <w:outlineLvl w:val="2"/>
        <w:rPr>
          <w:sz w:val="24"/>
          <w:szCs w:val="24"/>
        </w:rPr>
      </w:pPr>
      <w:bookmarkStart w:id="299" w:name="_Toc27101"/>
      <w:r>
        <w:rPr>
          <w:rFonts w:ascii="Times New Roman" w:hAnsi="Times New Roman" w:eastAsia="Times New Roman" w:cs="Times New Roman"/>
          <w:spacing w:val="-7"/>
          <w:sz w:val="24"/>
          <w:szCs w:val="24"/>
        </w:rPr>
        <w:t>1.9</w:t>
      </w:r>
      <w:r>
        <w:rPr>
          <w:rFonts w:ascii="Times New Roman" w:hAnsi="Times New Roman" w:eastAsia="Times New Roman" w:cs="Times New Roman"/>
          <w:spacing w:val="9"/>
          <w:sz w:val="24"/>
          <w:szCs w:val="24"/>
        </w:rPr>
        <w:t xml:space="preserve">  </w:t>
      </w:r>
      <w:r>
        <w:rPr>
          <w:spacing w:val="-7"/>
          <w:sz w:val="24"/>
          <w:szCs w:val="24"/>
        </w:rPr>
        <w:t>知识产权</w:t>
      </w:r>
      <w:bookmarkEnd w:id="299"/>
    </w:p>
    <w:p w14:paraId="1502808B">
      <w:pPr>
        <w:spacing w:line="292" w:lineRule="auto"/>
        <w:rPr>
          <w:rFonts w:ascii="Arial"/>
          <w:sz w:val="21"/>
        </w:rPr>
      </w:pPr>
    </w:p>
    <w:p w14:paraId="11A8D8C5">
      <w:pPr>
        <w:spacing w:before="78" w:line="307" w:lineRule="auto"/>
        <w:ind w:left="7" w:right="72" w:firstLine="463"/>
        <w:rPr>
          <w:rFonts w:ascii="宋体" w:hAnsi="宋体" w:eastAsia="宋体" w:cs="宋体"/>
          <w:sz w:val="24"/>
          <w:szCs w:val="24"/>
        </w:rPr>
      </w:pPr>
      <w:r>
        <w:rPr>
          <w:rFonts w:ascii="Times New Roman" w:hAnsi="Times New Roman" w:eastAsia="Times New Roman" w:cs="Times New Roman"/>
          <w:sz w:val="24"/>
          <w:szCs w:val="24"/>
        </w:rPr>
        <w:t xml:space="preserve">1.9.2  </w:t>
      </w:r>
      <w:r>
        <w:rPr>
          <w:rFonts w:ascii="宋体" w:hAnsi="宋体" w:eastAsia="宋体" w:cs="宋体"/>
          <w:sz w:val="24"/>
          <w:szCs w:val="24"/>
        </w:rPr>
        <w:t>委托人提供的资料以及反映委托人要求或其他类似性质文件的著作权归属：</w:t>
      </w:r>
      <w:r>
        <w:rPr>
          <w:rFonts w:ascii="宋体" w:hAnsi="宋体" w:eastAsia="宋体" w:cs="宋体"/>
          <w:spacing w:val="-1"/>
          <w:sz w:val="24"/>
          <w:szCs w:val="24"/>
          <w:u w:val="single" w:color="auto"/>
        </w:rPr>
        <w:t>委托人</w:t>
      </w:r>
      <w:r>
        <w:rPr>
          <w:rFonts w:ascii="宋体" w:hAnsi="宋体" w:eastAsia="宋体" w:cs="宋体"/>
          <w:spacing w:val="-1"/>
          <w:sz w:val="24"/>
          <w:szCs w:val="24"/>
        </w:rPr>
        <w:t>。</w:t>
      </w:r>
    </w:p>
    <w:p w14:paraId="3DBD6A08">
      <w:pPr>
        <w:spacing w:before="1" w:line="219" w:lineRule="auto"/>
        <w:ind w:left="471"/>
        <w:rPr>
          <w:rFonts w:ascii="宋体" w:hAnsi="宋体" w:eastAsia="宋体" w:cs="宋体"/>
          <w:sz w:val="24"/>
          <w:szCs w:val="24"/>
        </w:rPr>
      </w:pPr>
      <w:r>
        <w:rPr>
          <w:rFonts w:ascii="Times New Roman" w:hAnsi="Times New Roman" w:eastAsia="Times New Roman" w:cs="Times New Roman"/>
          <w:sz w:val="24"/>
          <w:szCs w:val="24"/>
        </w:rPr>
        <w:t>1.9.3</w:t>
      </w:r>
      <w:r>
        <w:rPr>
          <w:rFonts w:ascii="Times New Roman" w:hAnsi="Times New Roman" w:eastAsia="Times New Roman" w:cs="Times New Roman"/>
          <w:spacing w:val="19"/>
          <w:w w:val="101"/>
          <w:sz w:val="24"/>
          <w:szCs w:val="24"/>
        </w:rPr>
        <w:t xml:space="preserve"> </w:t>
      </w:r>
      <w:r>
        <w:rPr>
          <w:rFonts w:ascii="宋体" w:hAnsi="宋体" w:eastAsia="宋体" w:cs="宋体"/>
          <w:sz w:val="24"/>
          <w:szCs w:val="24"/>
        </w:rPr>
        <w:t>咨询人完成的咨询服务成果文件的著作权和其他知识产</w:t>
      </w:r>
      <w:r>
        <w:rPr>
          <w:rFonts w:ascii="宋体" w:hAnsi="宋体" w:eastAsia="宋体" w:cs="宋体"/>
          <w:spacing w:val="-1"/>
          <w:sz w:val="24"/>
          <w:szCs w:val="24"/>
        </w:rPr>
        <w:t>权归属：</w:t>
      </w:r>
      <w:r>
        <w:rPr>
          <w:rFonts w:ascii="宋体" w:hAnsi="宋体" w:eastAsia="宋体" w:cs="宋体"/>
          <w:spacing w:val="-1"/>
          <w:sz w:val="24"/>
          <w:szCs w:val="24"/>
          <w:u w:val="single" w:color="auto"/>
        </w:rPr>
        <w:t>委托人</w:t>
      </w:r>
      <w:r>
        <w:rPr>
          <w:rFonts w:ascii="宋体" w:hAnsi="宋体" w:eastAsia="宋体" w:cs="宋体"/>
          <w:spacing w:val="-1"/>
          <w:sz w:val="24"/>
          <w:szCs w:val="24"/>
        </w:rPr>
        <w:t>。</w:t>
      </w:r>
    </w:p>
    <w:p w14:paraId="4F0D896D">
      <w:pPr>
        <w:spacing w:before="114" w:line="309" w:lineRule="auto"/>
        <w:ind w:left="17" w:firstLine="453"/>
        <w:rPr>
          <w:rFonts w:ascii="宋体" w:hAnsi="宋体" w:eastAsia="宋体" w:cs="宋体"/>
          <w:sz w:val="24"/>
          <w:szCs w:val="24"/>
        </w:rPr>
      </w:pPr>
      <w:r>
        <w:rPr>
          <w:rFonts w:ascii="Times New Roman" w:hAnsi="Times New Roman" w:eastAsia="Times New Roman" w:cs="Times New Roman"/>
          <w:spacing w:val="-3"/>
          <w:sz w:val="24"/>
          <w:szCs w:val="24"/>
        </w:rPr>
        <w:t>1.9.5</w:t>
      </w:r>
      <w:r>
        <w:rPr>
          <w:rFonts w:ascii="Times New Roman" w:hAnsi="Times New Roman" w:eastAsia="Times New Roman" w:cs="Times New Roman"/>
          <w:spacing w:val="27"/>
          <w:w w:val="101"/>
          <w:sz w:val="24"/>
          <w:szCs w:val="24"/>
        </w:rPr>
        <w:t xml:space="preserve"> </w:t>
      </w:r>
      <w:r>
        <w:rPr>
          <w:rFonts w:ascii="宋体" w:hAnsi="宋体" w:eastAsia="宋体" w:cs="宋体"/>
          <w:spacing w:val="-3"/>
          <w:sz w:val="24"/>
          <w:szCs w:val="24"/>
        </w:rPr>
        <w:t>咨询人在履行合同过程中采用专利技术、专有技术的，相应的使用费约定为：</w:t>
      </w:r>
      <w:r>
        <w:rPr>
          <w:rFonts w:ascii="宋体" w:hAnsi="宋体" w:eastAsia="宋体" w:cs="宋体"/>
          <w:spacing w:val="-4"/>
          <w:sz w:val="24"/>
          <w:szCs w:val="24"/>
          <w:u w:val="single" w:color="auto"/>
        </w:rPr>
        <w:t>咨询人承担</w:t>
      </w:r>
      <w:r>
        <w:rPr>
          <w:rFonts w:ascii="宋体" w:hAnsi="宋体" w:eastAsia="宋体" w:cs="宋体"/>
          <w:spacing w:val="-4"/>
          <w:sz w:val="24"/>
          <w:szCs w:val="24"/>
        </w:rPr>
        <w:t>。</w:t>
      </w:r>
    </w:p>
    <w:p w14:paraId="661E7625">
      <w:pPr>
        <w:pStyle w:val="3"/>
        <w:spacing w:before="257" w:line="222" w:lineRule="auto"/>
        <w:ind w:left="4"/>
        <w:outlineLvl w:val="1"/>
        <w:rPr>
          <w:sz w:val="24"/>
          <w:szCs w:val="24"/>
        </w:rPr>
      </w:pPr>
      <w:bookmarkStart w:id="300" w:name="bookmark118"/>
      <w:bookmarkEnd w:id="300"/>
      <w:bookmarkStart w:id="301" w:name="_Toc18385"/>
      <w:r>
        <w:rPr>
          <w:rFonts w:ascii="Times New Roman" w:hAnsi="Times New Roman" w:eastAsia="Times New Roman" w:cs="Times New Roman"/>
          <w:b/>
          <w:bCs/>
          <w:spacing w:val="-4"/>
          <w:sz w:val="24"/>
          <w:szCs w:val="24"/>
        </w:rPr>
        <w:t>2.</w:t>
      </w:r>
      <w:r>
        <w:rPr>
          <w:rFonts w:ascii="Times New Roman" w:hAnsi="Times New Roman" w:eastAsia="Times New Roman" w:cs="Times New Roman"/>
          <w:b/>
          <w:bCs/>
          <w:spacing w:val="8"/>
          <w:sz w:val="24"/>
          <w:szCs w:val="24"/>
        </w:rPr>
        <w:t xml:space="preserve">  </w:t>
      </w:r>
      <w:r>
        <w:rPr>
          <w:b/>
          <w:bCs/>
          <w:spacing w:val="-4"/>
          <w:sz w:val="24"/>
          <w:szCs w:val="24"/>
        </w:rPr>
        <w:t>委托人</w:t>
      </w:r>
      <w:bookmarkEnd w:id="301"/>
    </w:p>
    <w:p w14:paraId="3457273C">
      <w:pPr>
        <w:spacing w:line="253" w:lineRule="auto"/>
        <w:rPr>
          <w:rFonts w:hint="eastAsia" w:ascii="Arial" w:eastAsia="宋体"/>
          <w:sz w:val="21"/>
          <w:lang w:eastAsia="zh-CN"/>
        </w:rPr>
      </w:pPr>
      <w:r>
        <w:rPr>
          <w:rFonts w:hint="eastAsia" w:ascii="Arial" w:eastAsia="宋体"/>
          <w:sz w:val="21"/>
          <w:lang w:eastAsia="zh-CN"/>
        </w:rPr>
        <w:br w:type="page"/>
      </w:r>
    </w:p>
    <w:p w14:paraId="4198F953">
      <w:pPr>
        <w:pStyle w:val="3"/>
        <w:spacing w:before="78" w:line="221" w:lineRule="auto"/>
        <w:ind w:left="4"/>
        <w:outlineLvl w:val="2"/>
        <w:rPr>
          <w:sz w:val="24"/>
          <w:szCs w:val="24"/>
        </w:rPr>
      </w:pPr>
      <w:bookmarkStart w:id="302" w:name="_Toc30958"/>
      <w:r>
        <w:rPr>
          <w:rFonts w:ascii="Times New Roman" w:hAnsi="Times New Roman" w:eastAsia="Times New Roman" w:cs="Times New Roman"/>
          <w:spacing w:val="-1"/>
          <w:sz w:val="24"/>
          <w:szCs w:val="24"/>
        </w:rPr>
        <w:t xml:space="preserve">2.1  </w:t>
      </w:r>
      <w:r>
        <w:rPr>
          <w:spacing w:val="-1"/>
          <w:sz w:val="24"/>
          <w:szCs w:val="24"/>
        </w:rPr>
        <w:t>委托人的一般义务</w:t>
      </w:r>
      <w:bookmarkEnd w:id="302"/>
    </w:p>
    <w:p w14:paraId="5C55FD83">
      <w:pPr>
        <w:spacing w:line="292" w:lineRule="auto"/>
        <w:rPr>
          <w:rFonts w:ascii="Arial"/>
          <w:sz w:val="21"/>
        </w:rPr>
      </w:pPr>
    </w:p>
    <w:p w14:paraId="7AD14B50">
      <w:pPr>
        <w:spacing w:before="78" w:line="219" w:lineRule="auto"/>
        <w:ind w:left="448"/>
        <w:rPr>
          <w:rFonts w:ascii="宋体" w:hAnsi="宋体" w:eastAsia="宋体" w:cs="宋体"/>
          <w:sz w:val="24"/>
          <w:szCs w:val="24"/>
        </w:rPr>
      </w:pPr>
      <w:r>
        <w:rPr>
          <w:rFonts w:ascii="Times New Roman" w:hAnsi="Times New Roman" w:eastAsia="Times New Roman" w:cs="Times New Roman"/>
          <w:spacing w:val="-1"/>
          <w:sz w:val="24"/>
          <w:szCs w:val="24"/>
        </w:rPr>
        <w:t xml:space="preserve">2.1.6 </w:t>
      </w:r>
      <w:r>
        <w:rPr>
          <w:rFonts w:ascii="宋体" w:hAnsi="宋体" w:eastAsia="宋体" w:cs="宋体"/>
          <w:spacing w:val="-1"/>
          <w:sz w:val="24"/>
          <w:szCs w:val="24"/>
        </w:rPr>
        <w:t>提供设备、设施与便利条件</w:t>
      </w:r>
    </w:p>
    <w:p w14:paraId="2F7756E9">
      <w:pPr>
        <w:spacing w:before="113" w:line="219" w:lineRule="auto"/>
        <w:ind w:left="448"/>
        <w:rPr>
          <w:rFonts w:ascii="宋体" w:hAnsi="宋体" w:eastAsia="宋体" w:cs="宋体"/>
          <w:sz w:val="24"/>
          <w:szCs w:val="24"/>
        </w:rPr>
      </w:pPr>
      <w:r>
        <w:rPr>
          <w:rFonts w:ascii="宋体" w:hAnsi="宋体" w:eastAsia="宋体" w:cs="宋体"/>
          <w:spacing w:val="-1"/>
          <w:sz w:val="24"/>
          <w:szCs w:val="24"/>
        </w:rPr>
        <w:t>委托人为咨询人提供的房屋、设备、设施包括：</w:t>
      </w:r>
      <w:r>
        <w:rPr>
          <w:rFonts w:ascii="Times New Roman" w:hAnsi="Times New Roman" w:eastAsia="Times New Roman" w:cs="Times New Roman"/>
          <w:spacing w:val="-1"/>
          <w:sz w:val="24"/>
          <w:szCs w:val="24"/>
          <w:u w:val="single" w:color="auto"/>
        </w:rPr>
        <w:t xml:space="preserve">    /</w:t>
      </w:r>
      <w:r>
        <w:rPr>
          <w:rFonts w:ascii="Times New Roman" w:hAnsi="Times New Roman" w:eastAsia="Times New Roman" w:cs="Times New Roman"/>
          <w:spacing w:val="25"/>
          <w:sz w:val="24"/>
          <w:szCs w:val="24"/>
          <w:u w:val="single" w:color="auto"/>
        </w:rPr>
        <w:t xml:space="preserve">   </w:t>
      </w:r>
      <w:r>
        <w:rPr>
          <w:rFonts w:ascii="宋体" w:hAnsi="宋体" w:eastAsia="宋体" w:cs="宋体"/>
          <w:spacing w:val="-1"/>
          <w:sz w:val="24"/>
          <w:szCs w:val="24"/>
        </w:rPr>
        <w:t>。</w:t>
      </w:r>
    </w:p>
    <w:p w14:paraId="55430C6E">
      <w:pPr>
        <w:spacing w:before="117" w:line="307" w:lineRule="auto"/>
        <w:ind w:left="8" w:right="200" w:firstLine="440"/>
        <w:rPr>
          <w:rFonts w:ascii="宋体" w:hAnsi="宋体" w:eastAsia="宋体" w:cs="宋体"/>
          <w:sz w:val="24"/>
          <w:szCs w:val="24"/>
        </w:rPr>
      </w:pPr>
      <w:r>
        <w:rPr>
          <w:rFonts w:ascii="宋体" w:hAnsi="宋体" w:eastAsia="宋体" w:cs="宋体"/>
          <w:sz w:val="24"/>
          <w:szCs w:val="24"/>
        </w:rPr>
        <w:t>委托人为咨询人工作人员提供的便利条件</w:t>
      </w:r>
      <w:r>
        <w:rPr>
          <w:rFonts w:ascii="宋体" w:hAnsi="宋体" w:eastAsia="宋体" w:cs="宋体"/>
          <w:spacing w:val="-1"/>
          <w:sz w:val="24"/>
          <w:szCs w:val="24"/>
        </w:rPr>
        <w:t>包括：</w:t>
      </w:r>
      <w:r>
        <w:rPr>
          <w:rFonts w:ascii="宋体" w:hAnsi="宋体" w:eastAsia="宋体" w:cs="宋体"/>
          <w:spacing w:val="-1"/>
          <w:sz w:val="24"/>
          <w:szCs w:val="24"/>
          <w:u w:val="single" w:color="auto"/>
        </w:rPr>
        <w:t>委托人不提供生活、交通、网络、</w:t>
      </w:r>
      <w:r>
        <w:rPr>
          <w:rFonts w:ascii="宋体" w:hAnsi="宋体" w:eastAsia="宋体" w:cs="宋体"/>
          <w:spacing w:val="-2"/>
          <w:sz w:val="24"/>
          <w:szCs w:val="24"/>
          <w:u w:val="single" w:color="auto"/>
        </w:rPr>
        <w:t>通信等方面的条件</w:t>
      </w:r>
      <w:r>
        <w:rPr>
          <w:rFonts w:ascii="宋体" w:hAnsi="宋体" w:eastAsia="宋体" w:cs="宋体"/>
          <w:spacing w:val="-2"/>
          <w:sz w:val="24"/>
          <w:szCs w:val="24"/>
        </w:rPr>
        <w:t>。</w:t>
      </w:r>
    </w:p>
    <w:p w14:paraId="04D32A52">
      <w:pPr>
        <w:spacing w:before="1" w:line="219" w:lineRule="auto"/>
        <w:ind w:left="448"/>
        <w:rPr>
          <w:rFonts w:ascii="宋体" w:hAnsi="宋体" w:eastAsia="宋体" w:cs="宋体"/>
          <w:sz w:val="24"/>
          <w:szCs w:val="24"/>
        </w:rPr>
      </w:pPr>
      <w:r>
        <w:rPr>
          <w:rFonts w:ascii="Times New Roman" w:hAnsi="Times New Roman" w:eastAsia="Times New Roman" w:cs="Times New Roman"/>
          <w:spacing w:val="-1"/>
          <w:sz w:val="24"/>
          <w:szCs w:val="24"/>
        </w:rPr>
        <w:t xml:space="preserve">2.1.9 </w:t>
      </w:r>
      <w:r>
        <w:rPr>
          <w:rFonts w:ascii="宋体" w:hAnsi="宋体" w:eastAsia="宋体" w:cs="宋体"/>
          <w:spacing w:val="-1"/>
          <w:sz w:val="24"/>
          <w:szCs w:val="24"/>
        </w:rPr>
        <w:t>其他义务</w:t>
      </w:r>
    </w:p>
    <w:p w14:paraId="74D40E6D">
      <w:pPr>
        <w:spacing w:before="116" w:line="219" w:lineRule="auto"/>
        <w:ind w:left="448"/>
        <w:rPr>
          <w:rFonts w:ascii="宋体" w:hAnsi="宋体" w:eastAsia="宋体" w:cs="宋体"/>
          <w:sz w:val="24"/>
          <w:szCs w:val="24"/>
        </w:rPr>
      </w:pPr>
      <w:r>
        <w:rPr>
          <w:rFonts w:ascii="宋体" w:hAnsi="宋体" w:eastAsia="宋体" w:cs="宋体"/>
          <w:spacing w:val="-1"/>
          <w:sz w:val="24"/>
          <w:szCs w:val="24"/>
        </w:rPr>
        <w:t>委托人应履行的其他义务：</w:t>
      </w:r>
    </w:p>
    <w:p w14:paraId="7E846B10">
      <w:pPr>
        <w:spacing w:before="117" w:line="307" w:lineRule="auto"/>
        <w:ind w:left="9" w:right="200" w:firstLine="436"/>
        <w:rPr>
          <w:rFonts w:ascii="宋体" w:hAnsi="宋体" w:eastAsia="宋体" w:cs="宋体"/>
          <w:sz w:val="24"/>
          <w:szCs w:val="24"/>
        </w:rPr>
      </w:pPr>
      <w:r>
        <w:rPr>
          <w:rFonts w:ascii="Times New Roman" w:hAnsi="Times New Roman" w:eastAsia="Times New Roman" w:cs="Times New Roman"/>
          <w:spacing w:val="-2"/>
          <w:sz w:val="24"/>
          <w:szCs w:val="24"/>
          <w:u w:val="single" w:color="auto"/>
        </w:rPr>
        <w:t xml:space="preserve">2.1.9.1  </w:t>
      </w:r>
      <w:r>
        <w:rPr>
          <w:rFonts w:ascii="宋体" w:hAnsi="宋体" w:eastAsia="宋体" w:cs="宋体"/>
          <w:spacing w:val="-2"/>
          <w:sz w:val="24"/>
          <w:szCs w:val="24"/>
          <w:u w:val="single" w:color="auto"/>
        </w:rPr>
        <w:t>委托人应严格履行基本建设程序，根据本工程的具体情况和技术要求，确定</w:t>
      </w:r>
      <w:r>
        <w:rPr>
          <w:rFonts w:ascii="宋体" w:hAnsi="宋体" w:eastAsia="宋体" w:cs="宋体"/>
          <w:spacing w:val="1"/>
          <w:sz w:val="24"/>
          <w:szCs w:val="24"/>
          <w:u w:val="single" w:color="auto"/>
        </w:rPr>
        <w:t>合理的可研及其他专项报告、勘察等工作量及合</w:t>
      </w:r>
      <w:r>
        <w:rPr>
          <w:rFonts w:ascii="宋体" w:hAnsi="宋体" w:eastAsia="宋体" w:cs="宋体"/>
          <w:sz w:val="24"/>
          <w:szCs w:val="24"/>
          <w:u w:val="single" w:color="auto"/>
        </w:rPr>
        <w:t>理的咨询服务期限。</w:t>
      </w:r>
    </w:p>
    <w:p w14:paraId="70682CBF">
      <w:pPr>
        <w:spacing w:before="4" w:line="307" w:lineRule="auto"/>
        <w:ind w:left="19" w:firstLine="426"/>
        <w:rPr>
          <w:rFonts w:ascii="宋体" w:hAnsi="宋体" w:eastAsia="宋体" w:cs="宋体"/>
          <w:sz w:val="24"/>
          <w:szCs w:val="24"/>
        </w:rPr>
      </w:pPr>
      <w:r>
        <w:rPr>
          <w:rFonts w:ascii="Times New Roman" w:hAnsi="Times New Roman" w:eastAsia="Times New Roman" w:cs="Times New Roman"/>
          <w:spacing w:val="4"/>
          <w:sz w:val="24"/>
          <w:szCs w:val="24"/>
          <w:u w:val="single" w:color="auto"/>
        </w:rPr>
        <w:t xml:space="preserve">2.1.9.2  </w:t>
      </w:r>
      <w:r>
        <w:rPr>
          <w:rFonts w:ascii="宋体" w:hAnsi="宋体" w:eastAsia="宋体" w:cs="宋体"/>
          <w:spacing w:val="4"/>
          <w:sz w:val="24"/>
          <w:szCs w:val="24"/>
          <w:u w:val="single" w:color="auto"/>
        </w:rPr>
        <w:t>委托人应组织专家或委托咨询单位对成果文件和为了满足勘察需要而进行</w:t>
      </w:r>
      <w:r>
        <w:rPr>
          <w:rFonts w:ascii="宋体" w:hAnsi="宋体" w:eastAsia="宋体" w:cs="宋体"/>
          <w:spacing w:val="-2"/>
          <w:sz w:val="24"/>
          <w:szCs w:val="24"/>
          <w:u w:val="single" w:color="auto"/>
        </w:rPr>
        <w:t>的各种研究试验成果进行审查，并负责成果文件的报审工作，向咨询人提供上级主管部门对可研及其他专项报告等文件进行审查后的批复意见。对咨询人在贯彻落实审查意见</w:t>
      </w:r>
      <w:r>
        <w:rPr>
          <w:rFonts w:ascii="宋体" w:hAnsi="宋体" w:eastAsia="宋体" w:cs="宋体"/>
          <w:spacing w:val="-3"/>
          <w:sz w:val="24"/>
          <w:szCs w:val="24"/>
          <w:u w:val="single" w:color="auto"/>
        </w:rPr>
        <w:t>时提出的有关问题应及时认真予以解答，但并不免除咨询人根据本合同规定应负的责任</w:t>
      </w:r>
      <w:r>
        <w:rPr>
          <w:rFonts w:ascii="宋体" w:hAnsi="宋体" w:eastAsia="宋体" w:cs="宋体"/>
          <w:spacing w:val="-3"/>
          <w:sz w:val="24"/>
          <w:szCs w:val="24"/>
        </w:rPr>
        <w:t>。</w:t>
      </w:r>
    </w:p>
    <w:p w14:paraId="41DABDC3">
      <w:pPr>
        <w:spacing w:before="2" w:line="308" w:lineRule="auto"/>
        <w:ind w:left="9" w:right="200" w:firstLine="436"/>
        <w:rPr>
          <w:rFonts w:ascii="宋体" w:hAnsi="宋体" w:eastAsia="宋体" w:cs="宋体"/>
          <w:sz w:val="24"/>
          <w:szCs w:val="24"/>
        </w:rPr>
      </w:pPr>
      <w:r>
        <w:rPr>
          <w:rFonts w:ascii="Times New Roman" w:hAnsi="Times New Roman" w:eastAsia="Times New Roman" w:cs="Times New Roman"/>
          <w:spacing w:val="-2"/>
          <w:sz w:val="24"/>
          <w:szCs w:val="24"/>
          <w:u w:val="single" w:color="auto"/>
        </w:rPr>
        <w:t xml:space="preserve">2.1.9.3  </w:t>
      </w:r>
      <w:r>
        <w:rPr>
          <w:rFonts w:ascii="宋体" w:hAnsi="宋体" w:eastAsia="宋体" w:cs="宋体"/>
          <w:spacing w:val="-2"/>
          <w:sz w:val="24"/>
          <w:szCs w:val="24"/>
          <w:u w:val="single" w:color="auto"/>
        </w:rPr>
        <w:t>委托人不应向咨询人提出不符合工程安全生产法律、法规和工程建设强制性</w:t>
      </w:r>
      <w:r>
        <w:rPr>
          <w:rFonts w:ascii="宋体" w:hAnsi="宋体" w:eastAsia="宋体" w:cs="宋体"/>
          <w:spacing w:val="2"/>
          <w:sz w:val="24"/>
          <w:szCs w:val="24"/>
          <w:u w:val="single" w:color="auto"/>
        </w:rPr>
        <w:t>标准规定的要求。</w:t>
      </w:r>
    </w:p>
    <w:p w14:paraId="58FC13DF">
      <w:pPr>
        <w:pStyle w:val="3"/>
        <w:spacing w:before="256" w:line="222" w:lineRule="auto"/>
        <w:ind w:left="4"/>
        <w:outlineLvl w:val="2"/>
        <w:rPr>
          <w:sz w:val="24"/>
          <w:szCs w:val="24"/>
        </w:rPr>
      </w:pPr>
      <w:bookmarkStart w:id="303" w:name="_Toc10397"/>
      <w:r>
        <w:rPr>
          <w:rFonts w:ascii="Times New Roman" w:hAnsi="Times New Roman" w:eastAsia="Times New Roman" w:cs="Times New Roman"/>
          <w:spacing w:val="-1"/>
          <w:sz w:val="24"/>
          <w:szCs w:val="24"/>
        </w:rPr>
        <w:t xml:space="preserve">2.2  </w:t>
      </w:r>
      <w:r>
        <w:rPr>
          <w:spacing w:val="-1"/>
          <w:sz w:val="24"/>
          <w:szCs w:val="24"/>
        </w:rPr>
        <w:t>委托人代表</w:t>
      </w:r>
      <w:bookmarkEnd w:id="303"/>
    </w:p>
    <w:p w14:paraId="2596C274">
      <w:pPr>
        <w:spacing w:line="290" w:lineRule="auto"/>
        <w:rPr>
          <w:rFonts w:ascii="Arial"/>
          <w:sz w:val="21"/>
        </w:rPr>
      </w:pPr>
    </w:p>
    <w:p w14:paraId="66276972">
      <w:pPr>
        <w:spacing w:before="79" w:line="311" w:lineRule="auto"/>
        <w:ind w:left="17" w:right="200" w:firstLine="430"/>
        <w:rPr>
          <w:rFonts w:ascii="宋体" w:hAnsi="宋体" w:eastAsia="宋体" w:cs="宋体"/>
          <w:sz w:val="24"/>
          <w:szCs w:val="24"/>
        </w:rPr>
      </w:pPr>
      <w:r>
        <w:rPr>
          <w:rFonts w:ascii="Times New Roman" w:hAnsi="Times New Roman" w:eastAsia="Times New Roman" w:cs="Times New Roman"/>
          <w:spacing w:val="-2"/>
          <w:sz w:val="24"/>
          <w:szCs w:val="24"/>
        </w:rPr>
        <w:t xml:space="preserve">2.2.1 </w:t>
      </w:r>
      <w:r>
        <w:rPr>
          <w:rFonts w:ascii="宋体" w:hAnsi="宋体" w:eastAsia="宋体" w:cs="宋体"/>
          <w:spacing w:val="-2"/>
          <w:sz w:val="24"/>
          <w:szCs w:val="24"/>
        </w:rPr>
        <w:t>委托人将委托人代表的姓名、职务、联系方式、授权范围和授权期限书面通知咨询人的期限：</w:t>
      </w:r>
      <w:r>
        <w:rPr>
          <w:rFonts w:ascii="宋体" w:hAnsi="宋体" w:eastAsia="宋体" w:cs="宋体"/>
          <w:spacing w:val="-2"/>
          <w:sz w:val="24"/>
          <w:szCs w:val="24"/>
          <w:u w:val="single" w:color="auto"/>
        </w:rPr>
        <w:t>签订合同前</w:t>
      </w:r>
      <w:r>
        <w:rPr>
          <w:rFonts w:ascii="宋体" w:hAnsi="宋体" w:eastAsia="宋体" w:cs="宋体"/>
          <w:spacing w:val="-36"/>
          <w:sz w:val="24"/>
          <w:szCs w:val="24"/>
          <w:u w:val="single" w:color="auto"/>
        </w:rPr>
        <w:t xml:space="preserve"> </w:t>
      </w:r>
      <w:r>
        <w:rPr>
          <w:rFonts w:ascii="Times New Roman" w:hAnsi="Times New Roman" w:eastAsia="Times New Roman" w:cs="Times New Roman"/>
          <w:spacing w:val="-2"/>
          <w:sz w:val="24"/>
          <w:szCs w:val="24"/>
          <w:u w:val="single" w:color="auto"/>
        </w:rPr>
        <w:t xml:space="preserve">7 </w:t>
      </w:r>
      <w:r>
        <w:rPr>
          <w:rFonts w:ascii="宋体" w:hAnsi="宋体" w:eastAsia="宋体" w:cs="宋体"/>
          <w:spacing w:val="-2"/>
          <w:sz w:val="24"/>
          <w:szCs w:val="24"/>
          <w:u w:val="single" w:color="auto"/>
        </w:rPr>
        <w:t>天</w:t>
      </w:r>
      <w:r>
        <w:rPr>
          <w:rFonts w:ascii="宋体" w:hAnsi="宋体" w:eastAsia="宋体" w:cs="宋体"/>
          <w:spacing w:val="-2"/>
          <w:sz w:val="24"/>
          <w:szCs w:val="24"/>
        </w:rPr>
        <w:t>。</w:t>
      </w:r>
    </w:p>
    <w:p w14:paraId="5CEF2C35">
      <w:pPr>
        <w:pStyle w:val="3"/>
        <w:spacing w:before="252" w:line="222" w:lineRule="auto"/>
        <w:ind w:left="4"/>
        <w:outlineLvl w:val="2"/>
        <w:rPr>
          <w:sz w:val="24"/>
          <w:szCs w:val="24"/>
        </w:rPr>
      </w:pPr>
      <w:bookmarkStart w:id="304" w:name="_Toc9388"/>
      <w:r>
        <w:rPr>
          <w:rFonts w:ascii="Times New Roman" w:hAnsi="Times New Roman" w:eastAsia="Times New Roman" w:cs="Times New Roman"/>
          <w:spacing w:val="-1"/>
          <w:sz w:val="24"/>
          <w:szCs w:val="24"/>
        </w:rPr>
        <w:t xml:space="preserve">2.3  </w:t>
      </w:r>
      <w:r>
        <w:rPr>
          <w:spacing w:val="-1"/>
          <w:sz w:val="24"/>
          <w:szCs w:val="24"/>
        </w:rPr>
        <w:t>委托人的指示</w:t>
      </w:r>
      <w:bookmarkEnd w:id="304"/>
    </w:p>
    <w:p w14:paraId="190F3BFE">
      <w:pPr>
        <w:spacing w:line="292" w:lineRule="auto"/>
        <w:rPr>
          <w:rFonts w:ascii="Arial"/>
          <w:sz w:val="21"/>
        </w:rPr>
      </w:pPr>
    </w:p>
    <w:p w14:paraId="25ED33C2">
      <w:pPr>
        <w:spacing w:before="78" w:line="219" w:lineRule="auto"/>
        <w:ind w:left="448"/>
        <w:rPr>
          <w:rFonts w:ascii="宋体" w:hAnsi="宋体" w:eastAsia="宋体" w:cs="宋体"/>
          <w:sz w:val="24"/>
          <w:szCs w:val="24"/>
        </w:rPr>
      </w:pPr>
      <w:r>
        <w:rPr>
          <w:rFonts w:ascii="Times New Roman" w:hAnsi="Times New Roman" w:eastAsia="Times New Roman" w:cs="Times New Roman"/>
          <w:spacing w:val="-1"/>
          <w:sz w:val="24"/>
          <w:szCs w:val="24"/>
        </w:rPr>
        <w:t>2.3.4</w:t>
      </w:r>
      <w:r>
        <w:rPr>
          <w:rFonts w:ascii="Times New Roman" w:hAnsi="Times New Roman" w:eastAsia="Times New Roman" w:cs="Times New Roman"/>
          <w:spacing w:val="25"/>
          <w:w w:val="101"/>
          <w:sz w:val="24"/>
          <w:szCs w:val="24"/>
        </w:rPr>
        <w:t xml:space="preserve"> </w:t>
      </w:r>
      <w:r>
        <w:rPr>
          <w:rFonts w:ascii="宋体" w:hAnsi="宋体" w:eastAsia="宋体" w:cs="宋体"/>
          <w:spacing w:val="-1"/>
          <w:sz w:val="24"/>
          <w:szCs w:val="24"/>
        </w:rPr>
        <w:t>咨询人取得指示的约定：</w:t>
      </w:r>
      <w:r>
        <w:rPr>
          <w:rFonts w:ascii="宋体" w:hAnsi="宋体" w:eastAsia="宋体" w:cs="宋体"/>
          <w:spacing w:val="-1"/>
          <w:sz w:val="24"/>
          <w:szCs w:val="24"/>
          <w:u w:val="single" w:color="auto"/>
        </w:rPr>
        <w:t>咨询人只从委托人代表处取得指示</w:t>
      </w:r>
      <w:r>
        <w:rPr>
          <w:rFonts w:ascii="宋体" w:hAnsi="宋体" w:eastAsia="宋体" w:cs="宋体"/>
          <w:spacing w:val="-1"/>
          <w:sz w:val="24"/>
          <w:szCs w:val="24"/>
        </w:rPr>
        <w:t>。</w:t>
      </w:r>
    </w:p>
    <w:p w14:paraId="55731208">
      <w:pPr>
        <w:spacing w:line="294" w:lineRule="auto"/>
        <w:rPr>
          <w:rFonts w:ascii="Arial"/>
          <w:sz w:val="21"/>
        </w:rPr>
      </w:pPr>
    </w:p>
    <w:p w14:paraId="75085269">
      <w:pPr>
        <w:pStyle w:val="3"/>
        <w:spacing w:before="79" w:line="222" w:lineRule="auto"/>
        <w:ind w:left="4"/>
        <w:outlineLvl w:val="2"/>
        <w:rPr>
          <w:sz w:val="24"/>
          <w:szCs w:val="24"/>
        </w:rPr>
      </w:pPr>
      <w:bookmarkStart w:id="305" w:name="_Toc21153"/>
      <w:r>
        <w:rPr>
          <w:rFonts w:ascii="Times New Roman" w:hAnsi="Times New Roman" w:eastAsia="Times New Roman" w:cs="Times New Roman"/>
          <w:spacing w:val="-1"/>
          <w:sz w:val="24"/>
          <w:szCs w:val="24"/>
        </w:rPr>
        <w:t xml:space="preserve">2.4  </w:t>
      </w:r>
      <w:r>
        <w:rPr>
          <w:spacing w:val="-1"/>
          <w:sz w:val="24"/>
          <w:szCs w:val="24"/>
        </w:rPr>
        <w:t>委托人的决定或答复</w:t>
      </w:r>
      <w:bookmarkEnd w:id="305"/>
    </w:p>
    <w:p w14:paraId="69E11D29">
      <w:pPr>
        <w:spacing w:line="292" w:lineRule="auto"/>
        <w:rPr>
          <w:rFonts w:ascii="Arial"/>
          <w:sz w:val="21"/>
        </w:rPr>
      </w:pPr>
    </w:p>
    <w:p w14:paraId="257F03D9">
      <w:pPr>
        <w:spacing w:before="78" w:line="310" w:lineRule="auto"/>
        <w:ind w:left="28" w:right="202" w:firstLine="419"/>
        <w:rPr>
          <w:rFonts w:ascii="宋体" w:hAnsi="宋体" w:eastAsia="宋体" w:cs="宋体"/>
          <w:sz w:val="24"/>
          <w:szCs w:val="24"/>
        </w:rPr>
      </w:pPr>
      <w:r>
        <w:rPr>
          <w:rFonts w:ascii="Times New Roman" w:hAnsi="Times New Roman" w:eastAsia="Times New Roman" w:cs="Times New Roman"/>
          <w:spacing w:val="3"/>
          <w:sz w:val="24"/>
          <w:szCs w:val="24"/>
        </w:rPr>
        <w:t xml:space="preserve">2.4.2 </w:t>
      </w:r>
      <w:r>
        <w:rPr>
          <w:rFonts w:ascii="宋体" w:hAnsi="宋体" w:eastAsia="宋体" w:cs="宋体"/>
          <w:spacing w:val="3"/>
          <w:sz w:val="24"/>
          <w:szCs w:val="24"/>
        </w:rPr>
        <w:t>委托人在接到咨询人有关咨询服务事项的请示报告后</w:t>
      </w:r>
      <w:r>
        <w:rPr>
          <w:rFonts w:ascii="宋体" w:hAnsi="宋体" w:eastAsia="宋体" w:cs="宋体"/>
          <w:spacing w:val="-35"/>
          <w:sz w:val="24"/>
          <w:szCs w:val="24"/>
        </w:rPr>
        <w:t xml:space="preserve"> </w:t>
      </w:r>
      <w:r>
        <w:rPr>
          <w:rFonts w:ascii="Times New Roman" w:hAnsi="Times New Roman" w:eastAsia="Times New Roman" w:cs="Times New Roman"/>
          <w:spacing w:val="3"/>
          <w:sz w:val="24"/>
          <w:szCs w:val="24"/>
          <w:u w:val="single" w:color="auto"/>
        </w:rPr>
        <w:t>7</w:t>
      </w:r>
      <w:r>
        <w:rPr>
          <w:rFonts w:ascii="Times New Roman" w:hAnsi="Times New Roman" w:eastAsia="Times New Roman" w:cs="Times New Roman"/>
          <w:spacing w:val="19"/>
          <w:w w:val="101"/>
          <w:sz w:val="24"/>
          <w:szCs w:val="24"/>
          <w:u w:val="single" w:color="auto"/>
        </w:rPr>
        <w:t xml:space="preserve"> </w:t>
      </w:r>
      <w:r>
        <w:rPr>
          <w:rFonts w:ascii="宋体" w:hAnsi="宋体" w:eastAsia="宋体" w:cs="宋体"/>
          <w:spacing w:val="3"/>
          <w:sz w:val="24"/>
          <w:szCs w:val="24"/>
        </w:rPr>
        <w:t>天内，对咨询人提出</w:t>
      </w:r>
      <w:r>
        <w:rPr>
          <w:rFonts w:ascii="宋体" w:hAnsi="宋体" w:eastAsia="宋体" w:cs="宋体"/>
          <w:spacing w:val="-2"/>
          <w:sz w:val="24"/>
          <w:szCs w:val="24"/>
        </w:rPr>
        <w:t>的事项作出书面答复。</w:t>
      </w:r>
    </w:p>
    <w:p w14:paraId="70B54325">
      <w:pPr>
        <w:pStyle w:val="3"/>
        <w:spacing w:before="255" w:line="222" w:lineRule="auto"/>
        <w:ind w:left="4"/>
        <w:outlineLvl w:val="2"/>
        <w:rPr>
          <w:sz w:val="24"/>
          <w:szCs w:val="24"/>
        </w:rPr>
      </w:pPr>
      <w:bookmarkStart w:id="306" w:name="_Toc22541"/>
      <w:r>
        <w:rPr>
          <w:rFonts w:ascii="Times New Roman" w:hAnsi="Times New Roman" w:eastAsia="Times New Roman" w:cs="Times New Roman"/>
          <w:spacing w:val="-1"/>
          <w:sz w:val="24"/>
          <w:szCs w:val="24"/>
        </w:rPr>
        <w:t xml:space="preserve">2.5  </w:t>
      </w:r>
      <w:r>
        <w:rPr>
          <w:spacing w:val="-1"/>
          <w:sz w:val="24"/>
          <w:szCs w:val="24"/>
        </w:rPr>
        <w:t>委托人对咨询人的授权</w:t>
      </w:r>
      <w:bookmarkEnd w:id="306"/>
    </w:p>
    <w:p w14:paraId="7C64E749">
      <w:pPr>
        <w:spacing w:line="291" w:lineRule="auto"/>
        <w:rPr>
          <w:rFonts w:ascii="Arial"/>
          <w:sz w:val="21"/>
        </w:rPr>
      </w:pPr>
    </w:p>
    <w:p w14:paraId="3AE17B9A">
      <w:pPr>
        <w:spacing w:before="79" w:line="219" w:lineRule="auto"/>
        <w:ind w:left="448"/>
        <w:rPr>
          <w:rFonts w:ascii="宋体" w:hAnsi="宋体" w:eastAsia="宋体" w:cs="宋体"/>
          <w:sz w:val="24"/>
          <w:szCs w:val="24"/>
        </w:rPr>
      </w:pPr>
      <w:r>
        <w:rPr>
          <w:rFonts w:ascii="宋体" w:hAnsi="宋体" w:eastAsia="宋体" w:cs="宋体"/>
          <w:spacing w:val="-1"/>
          <w:sz w:val="24"/>
          <w:szCs w:val="24"/>
        </w:rPr>
        <w:t>委托人授予咨询人的其他权利：</w:t>
      </w:r>
      <w:r>
        <w:rPr>
          <w:rFonts w:ascii="Times New Roman" w:hAnsi="Times New Roman" w:eastAsia="Times New Roman" w:cs="Times New Roman"/>
          <w:spacing w:val="-1"/>
          <w:sz w:val="24"/>
          <w:szCs w:val="24"/>
          <w:u w:val="single" w:color="auto"/>
        </w:rPr>
        <w:t xml:space="preserve">    /</w:t>
      </w:r>
      <w:r>
        <w:rPr>
          <w:rFonts w:ascii="Times New Roman" w:hAnsi="Times New Roman" w:eastAsia="Times New Roman" w:cs="Times New Roman"/>
          <w:spacing w:val="22"/>
          <w:w w:val="101"/>
          <w:sz w:val="24"/>
          <w:szCs w:val="24"/>
          <w:u w:val="single" w:color="auto"/>
        </w:rPr>
        <w:t xml:space="preserve">   </w:t>
      </w:r>
      <w:r>
        <w:rPr>
          <w:rFonts w:ascii="宋体" w:hAnsi="宋体" w:eastAsia="宋体" w:cs="宋体"/>
          <w:spacing w:val="-1"/>
          <w:sz w:val="24"/>
          <w:szCs w:val="24"/>
        </w:rPr>
        <w:t>。</w:t>
      </w:r>
    </w:p>
    <w:p w14:paraId="11645CEF">
      <w:pPr>
        <w:spacing w:line="295" w:lineRule="auto"/>
        <w:rPr>
          <w:rFonts w:ascii="Arial"/>
          <w:sz w:val="21"/>
        </w:rPr>
      </w:pPr>
    </w:p>
    <w:p w14:paraId="68910708">
      <w:pPr>
        <w:pStyle w:val="3"/>
        <w:spacing w:before="78" w:line="222" w:lineRule="auto"/>
        <w:ind w:left="2"/>
        <w:outlineLvl w:val="1"/>
        <w:rPr>
          <w:sz w:val="24"/>
          <w:szCs w:val="24"/>
        </w:rPr>
      </w:pPr>
      <w:bookmarkStart w:id="307" w:name="bookmark119"/>
      <w:bookmarkEnd w:id="307"/>
      <w:bookmarkStart w:id="308" w:name="_Toc30936"/>
      <w:r>
        <w:rPr>
          <w:rFonts w:ascii="Times New Roman" w:hAnsi="Times New Roman" w:eastAsia="Times New Roman" w:cs="Times New Roman"/>
          <w:b/>
          <w:bCs/>
          <w:spacing w:val="-4"/>
          <w:sz w:val="24"/>
          <w:szCs w:val="24"/>
        </w:rPr>
        <w:t>3.</w:t>
      </w:r>
      <w:r>
        <w:rPr>
          <w:rFonts w:ascii="Times New Roman" w:hAnsi="Times New Roman" w:eastAsia="Times New Roman" w:cs="Times New Roman"/>
          <w:b/>
          <w:bCs/>
          <w:spacing w:val="9"/>
          <w:sz w:val="24"/>
          <w:szCs w:val="24"/>
        </w:rPr>
        <w:t xml:space="preserve">  </w:t>
      </w:r>
      <w:r>
        <w:rPr>
          <w:b/>
          <w:bCs/>
          <w:spacing w:val="-4"/>
          <w:sz w:val="24"/>
          <w:szCs w:val="24"/>
        </w:rPr>
        <w:t>咨询人</w:t>
      </w:r>
      <w:bookmarkEnd w:id="308"/>
    </w:p>
    <w:p w14:paraId="3F331347">
      <w:pPr>
        <w:spacing w:line="291" w:lineRule="auto"/>
        <w:rPr>
          <w:rFonts w:ascii="Arial"/>
          <w:sz w:val="21"/>
        </w:rPr>
      </w:pPr>
    </w:p>
    <w:p w14:paraId="02B75093">
      <w:pPr>
        <w:pStyle w:val="3"/>
        <w:spacing w:before="78" w:line="221" w:lineRule="auto"/>
        <w:ind w:left="8"/>
        <w:outlineLvl w:val="2"/>
        <w:rPr>
          <w:sz w:val="24"/>
          <w:szCs w:val="24"/>
        </w:rPr>
      </w:pPr>
      <w:bookmarkStart w:id="309" w:name="_Toc9849"/>
      <w:r>
        <w:rPr>
          <w:rFonts w:ascii="Times New Roman" w:hAnsi="Times New Roman" w:eastAsia="Times New Roman" w:cs="Times New Roman"/>
          <w:spacing w:val="-1"/>
          <w:sz w:val="24"/>
          <w:szCs w:val="24"/>
        </w:rPr>
        <w:t xml:space="preserve">3.1  </w:t>
      </w:r>
      <w:r>
        <w:rPr>
          <w:spacing w:val="-1"/>
          <w:sz w:val="24"/>
          <w:szCs w:val="24"/>
        </w:rPr>
        <w:t>咨询人的一般义务</w:t>
      </w:r>
      <w:bookmarkEnd w:id="309"/>
    </w:p>
    <w:p w14:paraId="682FB7C3">
      <w:pPr>
        <w:spacing w:line="254" w:lineRule="auto"/>
        <w:rPr>
          <w:rFonts w:hint="eastAsia" w:ascii="Arial" w:eastAsia="宋体"/>
          <w:sz w:val="21"/>
          <w:lang w:eastAsia="zh-CN"/>
        </w:rPr>
      </w:pPr>
      <w:r>
        <w:rPr>
          <w:rFonts w:hint="eastAsia" w:ascii="Arial" w:eastAsia="宋体"/>
          <w:sz w:val="21"/>
          <w:lang w:eastAsia="zh-CN"/>
        </w:rPr>
        <w:br w:type="page"/>
      </w:r>
    </w:p>
    <w:p w14:paraId="70E465E0">
      <w:pPr>
        <w:spacing w:before="78" w:line="219" w:lineRule="auto"/>
        <w:ind w:left="452"/>
        <w:rPr>
          <w:rFonts w:ascii="宋体" w:hAnsi="宋体" w:eastAsia="宋体" w:cs="宋体"/>
          <w:sz w:val="24"/>
          <w:szCs w:val="24"/>
        </w:rPr>
      </w:pPr>
      <w:r>
        <w:rPr>
          <w:rFonts w:ascii="Times New Roman" w:hAnsi="Times New Roman" w:eastAsia="Times New Roman" w:cs="Times New Roman"/>
          <w:spacing w:val="-1"/>
          <w:sz w:val="24"/>
          <w:szCs w:val="24"/>
        </w:rPr>
        <w:t xml:space="preserve">3.1.6  </w:t>
      </w:r>
      <w:r>
        <w:rPr>
          <w:rFonts w:ascii="宋体" w:hAnsi="宋体" w:eastAsia="宋体" w:cs="宋体"/>
          <w:spacing w:val="-1"/>
          <w:sz w:val="24"/>
          <w:szCs w:val="24"/>
        </w:rPr>
        <w:t>使用委托人财产</w:t>
      </w:r>
    </w:p>
    <w:p w14:paraId="274D1C28">
      <w:pPr>
        <w:spacing w:before="113" w:line="219" w:lineRule="auto"/>
        <w:ind w:left="453"/>
        <w:rPr>
          <w:rFonts w:ascii="宋体" w:hAnsi="宋体" w:eastAsia="宋体" w:cs="宋体"/>
          <w:sz w:val="24"/>
          <w:szCs w:val="24"/>
        </w:rPr>
      </w:pPr>
      <w:r>
        <w:rPr>
          <w:rFonts w:ascii="宋体" w:hAnsi="宋体" w:eastAsia="宋体" w:cs="宋体"/>
          <w:sz w:val="24"/>
          <w:szCs w:val="24"/>
        </w:rPr>
        <w:t>使用委托人财产后移交的时间和方式：</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CDA1758">
      <w:pPr>
        <w:spacing w:before="116" w:line="219" w:lineRule="auto"/>
        <w:ind w:left="452"/>
        <w:rPr>
          <w:rFonts w:ascii="宋体" w:hAnsi="宋体" w:eastAsia="宋体" w:cs="宋体"/>
          <w:sz w:val="24"/>
          <w:szCs w:val="24"/>
        </w:rPr>
      </w:pPr>
      <w:r>
        <w:rPr>
          <w:rFonts w:ascii="Times New Roman" w:hAnsi="Times New Roman" w:eastAsia="Times New Roman" w:cs="Times New Roman"/>
          <w:spacing w:val="-1"/>
          <w:sz w:val="24"/>
          <w:szCs w:val="24"/>
        </w:rPr>
        <w:t xml:space="preserve">3.1.8  </w:t>
      </w:r>
      <w:r>
        <w:rPr>
          <w:rFonts w:ascii="宋体" w:hAnsi="宋体" w:eastAsia="宋体" w:cs="宋体"/>
          <w:spacing w:val="-1"/>
          <w:sz w:val="24"/>
          <w:szCs w:val="24"/>
        </w:rPr>
        <w:t>其他义务</w:t>
      </w:r>
    </w:p>
    <w:p w14:paraId="1C4B99EA">
      <w:pPr>
        <w:spacing w:before="116" w:line="307" w:lineRule="auto"/>
        <w:ind w:left="12" w:right="80" w:firstLine="449"/>
        <w:rPr>
          <w:rFonts w:ascii="宋体" w:hAnsi="宋体" w:eastAsia="宋体" w:cs="宋体"/>
          <w:sz w:val="24"/>
          <w:szCs w:val="24"/>
        </w:rPr>
      </w:pPr>
      <w:r>
        <w:rPr>
          <w:rFonts w:ascii="宋体" w:hAnsi="宋体" w:eastAsia="宋体" w:cs="宋体"/>
          <w:spacing w:val="-1"/>
          <w:sz w:val="24"/>
          <w:szCs w:val="24"/>
        </w:rPr>
        <w:t>咨询人应履行的其他义务：</w:t>
      </w:r>
      <w:r>
        <w:rPr>
          <w:rFonts w:ascii="宋体" w:hAnsi="宋体" w:eastAsia="宋体" w:cs="宋体"/>
          <w:spacing w:val="-1"/>
          <w:sz w:val="24"/>
          <w:szCs w:val="24"/>
          <w:u w:val="single" w:color="auto"/>
        </w:rPr>
        <w:t>咨询人工作应符合国家有关法律、法规和标准规范，满足行业主管部门相关规定以及合同约定的服务内容和质量等要求</w:t>
      </w:r>
      <w:r>
        <w:rPr>
          <w:rFonts w:ascii="宋体" w:hAnsi="宋体" w:eastAsia="宋体" w:cs="宋体"/>
          <w:spacing w:val="-1"/>
          <w:sz w:val="24"/>
          <w:szCs w:val="24"/>
        </w:rPr>
        <w:t>。</w:t>
      </w:r>
    </w:p>
    <w:p w14:paraId="42A37E7B">
      <w:pPr>
        <w:spacing w:line="219" w:lineRule="auto"/>
        <w:ind w:left="452"/>
        <w:rPr>
          <w:rFonts w:ascii="宋体" w:hAnsi="宋体" w:eastAsia="宋体" w:cs="宋体"/>
          <w:sz w:val="24"/>
          <w:szCs w:val="24"/>
        </w:rPr>
      </w:pPr>
      <w:r>
        <w:rPr>
          <w:rFonts w:ascii="宋体" w:hAnsi="宋体" w:eastAsia="宋体" w:cs="宋体"/>
          <w:spacing w:val="-4"/>
          <w:sz w:val="24"/>
          <w:szCs w:val="24"/>
        </w:rPr>
        <w:t>补充第</w:t>
      </w:r>
      <w:r>
        <w:rPr>
          <w:rFonts w:ascii="宋体" w:hAnsi="宋体" w:eastAsia="宋体" w:cs="宋体"/>
          <w:spacing w:val="-46"/>
          <w:sz w:val="24"/>
          <w:szCs w:val="24"/>
        </w:rPr>
        <w:t xml:space="preserve"> </w:t>
      </w:r>
      <w:r>
        <w:rPr>
          <w:rFonts w:ascii="Times New Roman" w:hAnsi="Times New Roman" w:eastAsia="Times New Roman" w:cs="Times New Roman"/>
          <w:spacing w:val="-4"/>
          <w:sz w:val="24"/>
          <w:szCs w:val="24"/>
        </w:rPr>
        <w:t>3.1.8.1~3.1.8.3</w:t>
      </w:r>
      <w:r>
        <w:rPr>
          <w:rFonts w:ascii="Times New Roman" w:hAnsi="Times New Roman" w:eastAsia="Times New Roman" w:cs="Times New Roman"/>
          <w:spacing w:val="52"/>
          <w:w w:val="101"/>
          <w:sz w:val="24"/>
          <w:szCs w:val="24"/>
        </w:rPr>
        <w:t xml:space="preserve"> </w:t>
      </w:r>
      <w:r>
        <w:rPr>
          <w:rFonts w:ascii="宋体" w:hAnsi="宋体" w:eastAsia="宋体" w:cs="宋体"/>
          <w:spacing w:val="-4"/>
          <w:sz w:val="24"/>
          <w:szCs w:val="24"/>
        </w:rPr>
        <w:t>目：</w:t>
      </w:r>
    </w:p>
    <w:p w14:paraId="5E0612F7">
      <w:pPr>
        <w:spacing w:before="116" w:line="218" w:lineRule="auto"/>
        <w:ind w:left="452"/>
        <w:rPr>
          <w:rFonts w:ascii="宋体" w:hAnsi="宋体" w:eastAsia="宋体" w:cs="宋体"/>
          <w:sz w:val="24"/>
          <w:szCs w:val="24"/>
        </w:rPr>
      </w:pPr>
      <w:r>
        <w:rPr>
          <w:rFonts w:ascii="Times New Roman" w:hAnsi="Times New Roman" w:eastAsia="Times New Roman" w:cs="Times New Roman"/>
          <w:spacing w:val="-1"/>
          <w:sz w:val="24"/>
          <w:szCs w:val="24"/>
        </w:rPr>
        <w:t xml:space="preserve">3.1.8.1  </w:t>
      </w:r>
      <w:r>
        <w:rPr>
          <w:rFonts w:ascii="宋体" w:hAnsi="宋体" w:eastAsia="宋体" w:cs="宋体"/>
          <w:spacing w:val="-1"/>
          <w:sz w:val="24"/>
          <w:szCs w:val="24"/>
        </w:rPr>
        <w:t>可研及其他专项报告编制工作义务：</w:t>
      </w:r>
    </w:p>
    <w:p w14:paraId="05EF9A98">
      <w:pPr>
        <w:spacing w:before="113" w:line="308" w:lineRule="auto"/>
        <w:ind w:left="11" w:right="80" w:firstLine="452"/>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）咨询人编制的报告须按国家的有关规程、规范、标准执行，并符合委托人的</w:t>
      </w:r>
      <w:r>
        <w:rPr>
          <w:rFonts w:ascii="宋体" w:hAnsi="宋体" w:eastAsia="宋体" w:cs="宋体"/>
          <w:spacing w:val="-2"/>
          <w:sz w:val="24"/>
          <w:szCs w:val="24"/>
        </w:rPr>
        <w:t>咨询深度要求及行业主管部门的评审会议要求，咨询人应对咨询成果中出现的遗漏或错误负责修改和完善。</w:t>
      </w:r>
    </w:p>
    <w:p w14:paraId="79BE1F28">
      <w:pPr>
        <w:spacing w:before="1" w:line="308" w:lineRule="auto"/>
        <w:ind w:left="8" w:right="80" w:firstLine="45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）咨询人应参加本项目的技术论证或评估会议，解释和解决相关问题并确保可</w:t>
      </w:r>
      <w:r>
        <w:rPr>
          <w:rFonts w:ascii="宋体" w:hAnsi="宋体" w:eastAsia="宋体" w:cs="宋体"/>
          <w:spacing w:val="-1"/>
          <w:sz w:val="24"/>
          <w:szCs w:val="24"/>
        </w:rPr>
        <w:t>研编制成果能通过行业主管部门组织的相关评审会议。</w:t>
      </w:r>
    </w:p>
    <w:p w14:paraId="28175B18">
      <w:pPr>
        <w:spacing w:before="1" w:line="307" w:lineRule="auto"/>
        <w:ind w:left="8" w:right="80" w:firstLine="45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 xml:space="preserve">）咨询人向委托人提供项目可研及其他专项报告正式文本 </w:t>
      </w:r>
      <w:r>
        <w:rPr>
          <w:rFonts w:ascii="Times New Roman" w:hAnsi="Times New Roman" w:eastAsia="Times New Roman" w:cs="Times New Roman"/>
          <w:spacing w:val="-1"/>
          <w:sz w:val="24"/>
          <w:szCs w:val="24"/>
        </w:rPr>
        <w:t xml:space="preserve">8  </w:t>
      </w:r>
      <w:r>
        <w:rPr>
          <w:rFonts w:ascii="宋体" w:hAnsi="宋体" w:eastAsia="宋体" w:cs="宋体"/>
          <w:spacing w:val="-1"/>
          <w:sz w:val="24"/>
          <w:szCs w:val="24"/>
        </w:rPr>
        <w:t>份，本合同所涉咨询成果及有关资料的版权、知识产权归委托人所有。</w:t>
      </w:r>
    </w:p>
    <w:p w14:paraId="2DF8FF36">
      <w:pPr>
        <w:spacing w:before="1" w:line="219" w:lineRule="auto"/>
        <w:ind w:left="452"/>
        <w:rPr>
          <w:rFonts w:ascii="宋体" w:hAnsi="宋体" w:eastAsia="宋体" w:cs="宋体"/>
          <w:sz w:val="24"/>
          <w:szCs w:val="24"/>
        </w:rPr>
      </w:pPr>
      <w:r>
        <w:rPr>
          <w:rFonts w:ascii="Times New Roman" w:hAnsi="Times New Roman" w:eastAsia="Times New Roman" w:cs="Times New Roman"/>
          <w:spacing w:val="-1"/>
          <w:sz w:val="24"/>
          <w:szCs w:val="24"/>
        </w:rPr>
        <w:t xml:space="preserve">3.1.8.2  </w:t>
      </w:r>
      <w:r>
        <w:rPr>
          <w:rFonts w:ascii="宋体" w:hAnsi="宋体" w:eastAsia="宋体" w:cs="宋体"/>
          <w:spacing w:val="-1"/>
          <w:sz w:val="24"/>
          <w:szCs w:val="24"/>
        </w:rPr>
        <w:t>勘察工作义务：</w:t>
      </w:r>
    </w:p>
    <w:p w14:paraId="4A3EBBCE">
      <w:pPr>
        <w:spacing w:before="114" w:line="308" w:lineRule="auto"/>
        <w:ind w:left="7" w:right="18" w:firstLine="456"/>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）咨询人应按国家技术规范、标准、规程及委托人提出的要求，编制勘察（初</w:t>
      </w:r>
      <w:r>
        <w:rPr>
          <w:rFonts w:ascii="宋体" w:hAnsi="宋体" w:eastAsia="宋体" w:cs="宋体"/>
          <w:spacing w:val="-6"/>
          <w:sz w:val="24"/>
          <w:szCs w:val="24"/>
        </w:rPr>
        <w:t>勘和详勘）方案，进行勘察等工作，按合同规定的进度要求提交质量合格的勘察等资料，</w:t>
      </w:r>
      <w:r>
        <w:rPr>
          <w:rFonts w:ascii="宋体" w:hAnsi="宋体" w:eastAsia="宋体" w:cs="宋体"/>
          <w:spacing w:val="-2"/>
          <w:sz w:val="24"/>
          <w:szCs w:val="24"/>
        </w:rPr>
        <w:t>并对其负责。</w:t>
      </w:r>
    </w:p>
    <w:p w14:paraId="0DF502D5">
      <w:pPr>
        <w:spacing w:before="4" w:line="307" w:lineRule="auto"/>
        <w:ind w:left="7" w:right="18" w:firstLine="456"/>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）保证勘察作业规范、安全和环保：咨询人</w:t>
      </w:r>
      <w:r>
        <w:rPr>
          <w:rFonts w:ascii="宋体" w:hAnsi="宋体" w:eastAsia="宋体" w:cs="宋体"/>
          <w:spacing w:val="-3"/>
          <w:sz w:val="24"/>
          <w:szCs w:val="24"/>
        </w:rPr>
        <w:t>应按法律、规范标准和委托人要求，</w:t>
      </w:r>
      <w:r>
        <w:rPr>
          <w:rFonts w:ascii="宋体" w:hAnsi="宋体" w:eastAsia="宋体" w:cs="宋体"/>
          <w:spacing w:val="-1"/>
          <w:sz w:val="24"/>
          <w:szCs w:val="24"/>
        </w:rPr>
        <w:t>采取各项有效措施，确保勘察作业操作规范、</w:t>
      </w:r>
      <w:r>
        <w:rPr>
          <w:rFonts w:ascii="宋体" w:hAnsi="宋体" w:eastAsia="宋体" w:cs="宋体"/>
          <w:spacing w:val="-2"/>
          <w:sz w:val="24"/>
          <w:szCs w:val="24"/>
        </w:rPr>
        <w:t>安全、文明和环保，在风险性较大的环境</w:t>
      </w:r>
      <w:r>
        <w:rPr>
          <w:rFonts w:ascii="宋体" w:hAnsi="宋体" w:eastAsia="宋体" w:cs="宋体"/>
          <w:spacing w:val="-1"/>
          <w:sz w:val="24"/>
          <w:szCs w:val="24"/>
        </w:rPr>
        <w:t>中作业时应编制安全防护方案并制定应急预案</w:t>
      </w:r>
      <w:r>
        <w:rPr>
          <w:rFonts w:ascii="宋体" w:hAnsi="宋体" w:eastAsia="宋体" w:cs="宋体"/>
          <w:spacing w:val="-2"/>
          <w:sz w:val="24"/>
          <w:szCs w:val="24"/>
        </w:rPr>
        <w:t>，防止因勘察作业造成的人身伤害和财产</w:t>
      </w:r>
      <w:r>
        <w:rPr>
          <w:rFonts w:ascii="宋体" w:hAnsi="宋体" w:eastAsia="宋体" w:cs="宋体"/>
          <w:spacing w:val="-1"/>
          <w:sz w:val="24"/>
          <w:szCs w:val="24"/>
        </w:rPr>
        <w:t>损失。对于咨询人在各阶段工作过程中发生的</w:t>
      </w:r>
      <w:r>
        <w:rPr>
          <w:rFonts w:ascii="宋体" w:hAnsi="宋体" w:eastAsia="宋体" w:cs="宋体"/>
          <w:spacing w:val="-2"/>
          <w:sz w:val="24"/>
          <w:szCs w:val="24"/>
        </w:rPr>
        <w:t>人员伤亡或财产损失，或造成第三方的人</w:t>
      </w:r>
      <w:r>
        <w:rPr>
          <w:rFonts w:ascii="宋体" w:hAnsi="宋体" w:eastAsia="宋体" w:cs="宋体"/>
          <w:sz w:val="24"/>
          <w:szCs w:val="24"/>
        </w:rPr>
        <w:t>员伤亡、财产损失，或由此而引起的其他一切损害和损失，</w:t>
      </w:r>
      <w:r>
        <w:rPr>
          <w:rFonts w:ascii="宋体" w:hAnsi="宋体" w:eastAsia="宋体" w:cs="宋体"/>
          <w:spacing w:val="-1"/>
          <w:sz w:val="24"/>
          <w:szCs w:val="24"/>
        </w:rPr>
        <w:t>委托人均不承担责任。</w:t>
      </w:r>
    </w:p>
    <w:p w14:paraId="63F6D254">
      <w:pPr>
        <w:spacing w:before="4" w:line="307" w:lineRule="auto"/>
        <w:ind w:left="9" w:firstLine="45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）咨询人在进行合同约定的各项工作时，不得侵害委托人与他人使用公用道路、水源、市政管网等公共设施的权利，避免对邻近的公共设施产生干扰，保证勘探场地的</w:t>
      </w:r>
      <w:r>
        <w:rPr>
          <w:rFonts w:ascii="宋体" w:hAnsi="宋体" w:eastAsia="宋体" w:cs="宋体"/>
          <w:spacing w:val="-1"/>
          <w:sz w:val="24"/>
          <w:szCs w:val="24"/>
        </w:rPr>
        <w:t>周边设施、建构筑物、地下管线、架空线和</w:t>
      </w:r>
      <w:r>
        <w:rPr>
          <w:rFonts w:ascii="宋体" w:hAnsi="宋体" w:eastAsia="宋体" w:cs="宋体"/>
          <w:spacing w:val="-2"/>
          <w:sz w:val="24"/>
          <w:szCs w:val="24"/>
        </w:rPr>
        <w:t>其他物体的安全运行。咨询人占用或使用他</w:t>
      </w:r>
      <w:r>
        <w:rPr>
          <w:rFonts w:ascii="宋体" w:hAnsi="宋体" w:eastAsia="宋体" w:cs="宋体"/>
          <w:spacing w:val="-1"/>
          <w:sz w:val="24"/>
          <w:szCs w:val="24"/>
        </w:rPr>
        <w:t>人的施工场地，影响他人作业或生活的，应承担相应责任。</w:t>
      </w:r>
    </w:p>
    <w:p w14:paraId="1F2B33C6">
      <w:pPr>
        <w:spacing w:before="1" w:line="218"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）咨询人对本合同工程勘察质量承担设计使用年限内的终身责任。</w:t>
      </w:r>
    </w:p>
    <w:p w14:paraId="31E3F4F2">
      <w:pPr>
        <w:spacing w:before="113" w:line="308" w:lineRule="auto"/>
        <w:ind w:left="8" w:right="80" w:firstLine="45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）在勘察过程中，咨询人应与本项目相干扰的铁路、航道、水利、管线、电力</w:t>
      </w:r>
      <w:r>
        <w:rPr>
          <w:rFonts w:ascii="宋体" w:hAnsi="宋体" w:eastAsia="宋体" w:cs="宋体"/>
          <w:spacing w:val="-1"/>
          <w:sz w:val="24"/>
          <w:szCs w:val="24"/>
        </w:rPr>
        <w:t>电信及其他相关建筑设施或特殊保护区域的主</w:t>
      </w:r>
      <w:r>
        <w:rPr>
          <w:rFonts w:ascii="宋体" w:hAnsi="宋体" w:eastAsia="宋体" w:cs="宋体"/>
          <w:spacing w:val="-2"/>
          <w:sz w:val="24"/>
          <w:szCs w:val="24"/>
        </w:rPr>
        <w:t>管部门进行协商，获得项目相干扰部门对</w:t>
      </w:r>
      <w:r>
        <w:rPr>
          <w:rFonts w:ascii="宋体" w:hAnsi="宋体" w:eastAsia="宋体" w:cs="宋体"/>
          <w:sz w:val="24"/>
          <w:szCs w:val="24"/>
        </w:rPr>
        <w:t>推荐路线的认同意见、协议、批准文件或纪要等，</w:t>
      </w:r>
      <w:r>
        <w:rPr>
          <w:rFonts w:ascii="宋体" w:hAnsi="宋体" w:eastAsia="宋体" w:cs="宋体"/>
          <w:spacing w:val="-1"/>
          <w:sz w:val="24"/>
          <w:szCs w:val="24"/>
        </w:rPr>
        <w:t>以确保本项目顺利实施。</w:t>
      </w:r>
    </w:p>
    <w:p w14:paraId="7E21E39A">
      <w:pPr>
        <w:spacing w:before="1" w:line="310" w:lineRule="auto"/>
        <w:ind w:left="7" w:right="80" w:firstLine="456"/>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6</w:t>
      </w:r>
      <w:r>
        <w:rPr>
          <w:rFonts w:ascii="宋体" w:hAnsi="宋体" w:eastAsia="宋体" w:cs="宋体"/>
          <w:spacing w:val="2"/>
          <w:sz w:val="24"/>
          <w:szCs w:val="24"/>
        </w:rPr>
        <w:t>）咨询人应根据项目需要开展专题研究工作，提交相应专题研究报告，并通过</w:t>
      </w:r>
      <w:r>
        <w:rPr>
          <w:rFonts w:ascii="宋体" w:hAnsi="宋体" w:eastAsia="宋体" w:cs="宋体"/>
          <w:spacing w:val="-1"/>
          <w:sz w:val="24"/>
          <w:szCs w:val="24"/>
        </w:rPr>
        <w:t>委托人或上级主管部门的审查。</w:t>
      </w:r>
    </w:p>
    <w:p w14:paraId="3BB69F5F">
      <w:pPr>
        <w:spacing w:line="252" w:lineRule="auto"/>
        <w:rPr>
          <w:rFonts w:hint="eastAsia" w:ascii="Arial" w:eastAsia="宋体"/>
          <w:sz w:val="21"/>
          <w:lang w:eastAsia="zh-CN"/>
        </w:rPr>
      </w:pPr>
      <w:r>
        <w:rPr>
          <w:rFonts w:hint="eastAsia" w:ascii="Arial" w:eastAsia="宋体"/>
          <w:sz w:val="21"/>
          <w:lang w:eastAsia="zh-CN"/>
        </w:rPr>
        <w:br w:type="page"/>
      </w:r>
    </w:p>
    <w:p w14:paraId="412F871D">
      <w:pPr>
        <w:spacing w:before="79" w:line="308" w:lineRule="auto"/>
        <w:ind w:left="12" w:right="58" w:firstLine="45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7</w:t>
      </w:r>
      <w:r>
        <w:rPr>
          <w:rFonts w:ascii="宋体" w:hAnsi="宋体" w:eastAsia="宋体" w:cs="宋体"/>
          <w:spacing w:val="2"/>
          <w:sz w:val="24"/>
          <w:szCs w:val="24"/>
        </w:rPr>
        <w:t>）咨询人交付勘察资料及文件后，按规定参加有关的文件的审查，并根据审查</w:t>
      </w:r>
      <w:r>
        <w:rPr>
          <w:rFonts w:ascii="宋体" w:hAnsi="宋体" w:eastAsia="宋体" w:cs="宋体"/>
          <w:spacing w:val="-2"/>
          <w:sz w:val="24"/>
          <w:szCs w:val="24"/>
        </w:rPr>
        <w:t>结论负责对不超出原定范围的内容做必要调整补充。咨询人负责向委托人及相关单位进行交底、处理有关问题。</w:t>
      </w:r>
    </w:p>
    <w:p w14:paraId="6FA0E973">
      <w:pPr>
        <w:spacing w:before="2" w:line="307" w:lineRule="auto"/>
        <w:ind w:left="10" w:right="58" w:firstLine="45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8</w:t>
      </w:r>
      <w:r>
        <w:rPr>
          <w:rFonts w:ascii="宋体" w:hAnsi="宋体" w:eastAsia="宋体" w:cs="宋体"/>
          <w:spacing w:val="2"/>
          <w:sz w:val="24"/>
          <w:szCs w:val="24"/>
        </w:rPr>
        <w:t>）咨询人应保护委托人的知识产权，不得向第三人泄露、转让委托人提交的产</w:t>
      </w:r>
      <w:r>
        <w:rPr>
          <w:rFonts w:ascii="宋体" w:hAnsi="宋体" w:eastAsia="宋体" w:cs="宋体"/>
          <w:spacing w:val="-2"/>
          <w:sz w:val="24"/>
          <w:szCs w:val="24"/>
        </w:rPr>
        <w:t>品图纸等技术经济资料。如发生以上情况并给委托人造成经济损失，委托人有权向咨询</w:t>
      </w:r>
      <w:r>
        <w:rPr>
          <w:rFonts w:ascii="宋体" w:hAnsi="宋体" w:eastAsia="宋体" w:cs="宋体"/>
          <w:spacing w:val="-3"/>
          <w:sz w:val="24"/>
          <w:szCs w:val="24"/>
        </w:rPr>
        <w:t>人索赔。</w:t>
      </w:r>
    </w:p>
    <w:p w14:paraId="6A904429">
      <w:pPr>
        <w:spacing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9</w:t>
      </w:r>
      <w:r>
        <w:rPr>
          <w:rFonts w:ascii="宋体" w:hAnsi="宋体" w:eastAsia="宋体" w:cs="宋体"/>
          <w:spacing w:val="-1"/>
          <w:sz w:val="24"/>
          <w:szCs w:val="24"/>
        </w:rPr>
        <w:t>）咨询人应深入细致调查征迁数量和费用。</w:t>
      </w:r>
    </w:p>
    <w:p w14:paraId="5590AB47">
      <w:pPr>
        <w:spacing w:before="112" w:line="308" w:lineRule="auto"/>
        <w:ind w:left="7" w:firstLine="492"/>
        <w:rPr>
          <w:rFonts w:ascii="宋体" w:hAnsi="宋体" w:eastAsia="宋体" w:cs="宋体"/>
          <w:sz w:val="24"/>
          <w:szCs w:val="24"/>
        </w:rPr>
      </w:pPr>
      <w:r>
        <w:rPr>
          <w:rFonts w:ascii="宋体" w:hAnsi="宋体" w:eastAsia="宋体" w:cs="宋体"/>
          <w:spacing w:val="-7"/>
          <w:sz w:val="24"/>
          <w:szCs w:val="24"/>
        </w:rPr>
        <w:t>（</w:t>
      </w:r>
      <w:r>
        <w:rPr>
          <w:rFonts w:ascii="Times New Roman" w:hAnsi="Times New Roman" w:eastAsia="Times New Roman" w:cs="Times New Roman"/>
          <w:spacing w:val="-7"/>
          <w:sz w:val="24"/>
          <w:szCs w:val="24"/>
        </w:rPr>
        <w:t>10</w:t>
      </w:r>
      <w:r>
        <w:rPr>
          <w:rFonts w:ascii="宋体" w:hAnsi="宋体" w:eastAsia="宋体" w:cs="宋体"/>
          <w:spacing w:val="-7"/>
          <w:sz w:val="24"/>
          <w:szCs w:val="24"/>
        </w:rPr>
        <w:t>）咨询人为完成本项目勘察工作办理工程勘察相关许可，以及购买有关资料费；</w:t>
      </w:r>
      <w:r>
        <w:rPr>
          <w:rFonts w:ascii="宋体" w:hAnsi="宋体" w:eastAsia="宋体" w:cs="宋体"/>
          <w:spacing w:val="-1"/>
          <w:sz w:val="24"/>
          <w:szCs w:val="24"/>
        </w:rPr>
        <w:t>拆除障碍物，开挖以及修复地下管线费；修通</w:t>
      </w:r>
      <w:r>
        <w:rPr>
          <w:rFonts w:ascii="宋体" w:hAnsi="宋体" w:eastAsia="宋体" w:cs="宋体"/>
          <w:spacing w:val="-2"/>
          <w:sz w:val="24"/>
          <w:szCs w:val="24"/>
        </w:rPr>
        <w:t>至作业现场道路，接通电源、水源以及平</w:t>
      </w:r>
      <w:r>
        <w:rPr>
          <w:rFonts w:ascii="宋体" w:hAnsi="宋体" w:eastAsia="宋体" w:cs="宋体"/>
          <w:spacing w:val="-1"/>
          <w:sz w:val="24"/>
          <w:szCs w:val="24"/>
        </w:rPr>
        <w:t>整场地费；勘察材料以及加工费；水上作业用</w:t>
      </w:r>
      <w:r>
        <w:rPr>
          <w:rFonts w:ascii="宋体" w:hAnsi="宋体" w:eastAsia="宋体" w:cs="宋体"/>
          <w:spacing w:val="-2"/>
          <w:sz w:val="24"/>
          <w:szCs w:val="24"/>
        </w:rPr>
        <w:t>船、排、平台以及水监费；勘察作业大型</w:t>
      </w:r>
      <w:r>
        <w:rPr>
          <w:rFonts w:ascii="宋体" w:hAnsi="宋体" w:eastAsia="宋体" w:cs="宋体"/>
          <w:spacing w:val="-1"/>
          <w:sz w:val="24"/>
          <w:szCs w:val="24"/>
        </w:rPr>
        <w:t>机具搬运费；青苗、树木以及水域养殖物赔偿</w:t>
      </w:r>
      <w:r>
        <w:rPr>
          <w:rFonts w:ascii="宋体" w:hAnsi="宋体" w:eastAsia="宋体" w:cs="宋体"/>
          <w:spacing w:val="-2"/>
          <w:sz w:val="24"/>
          <w:szCs w:val="24"/>
        </w:rPr>
        <w:t>费等，上述费用均应计入咨询人的相关报</w:t>
      </w:r>
      <w:r>
        <w:rPr>
          <w:rFonts w:ascii="宋体" w:hAnsi="宋体" w:eastAsia="宋体" w:cs="宋体"/>
          <w:spacing w:val="-1"/>
          <w:sz w:val="24"/>
          <w:szCs w:val="24"/>
        </w:rPr>
        <w:t>价中，委托人不另行支付。</w:t>
      </w:r>
    </w:p>
    <w:p w14:paraId="1038CA4F">
      <w:pPr>
        <w:spacing w:before="2" w:line="307" w:lineRule="auto"/>
        <w:ind w:left="7" w:right="58" w:firstLine="492"/>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11</w:t>
      </w:r>
      <w:r>
        <w:rPr>
          <w:rFonts w:ascii="宋体" w:hAnsi="宋体" w:eastAsia="宋体" w:cs="宋体"/>
          <w:spacing w:val="-2"/>
          <w:sz w:val="24"/>
          <w:szCs w:val="24"/>
        </w:rPr>
        <w:t>）咨询人应认真贯彻执行交通运输部《关于进一步加强公路勘察设计工作的若</w:t>
      </w:r>
      <w:r>
        <w:rPr>
          <w:rFonts w:ascii="宋体" w:hAnsi="宋体" w:eastAsia="宋体" w:cs="宋体"/>
          <w:sz w:val="24"/>
          <w:szCs w:val="24"/>
        </w:rPr>
        <w:t>干意见》（交公路发〔</w:t>
      </w:r>
      <w:r>
        <w:rPr>
          <w:rFonts w:ascii="Times New Roman" w:hAnsi="Times New Roman" w:eastAsia="Times New Roman" w:cs="Times New Roman"/>
          <w:sz w:val="24"/>
          <w:szCs w:val="24"/>
        </w:rPr>
        <w:t>2011</w:t>
      </w:r>
      <w:r>
        <w:rPr>
          <w:rFonts w:ascii="宋体" w:hAnsi="宋体" w:eastAsia="宋体" w:cs="宋体"/>
          <w:sz w:val="24"/>
          <w:szCs w:val="24"/>
        </w:rPr>
        <w:t>〕</w:t>
      </w:r>
      <w:r>
        <w:rPr>
          <w:rFonts w:ascii="Times New Roman" w:hAnsi="Times New Roman" w:eastAsia="Times New Roman" w:cs="Times New Roman"/>
          <w:sz w:val="24"/>
          <w:szCs w:val="24"/>
        </w:rPr>
        <w:t>504</w:t>
      </w:r>
      <w:r>
        <w:rPr>
          <w:rFonts w:ascii="Times New Roman" w:hAnsi="Times New Roman" w:eastAsia="Times New Roman" w:cs="Times New Roman"/>
          <w:spacing w:val="15"/>
          <w:w w:val="101"/>
          <w:sz w:val="24"/>
          <w:szCs w:val="24"/>
        </w:rPr>
        <w:t xml:space="preserve"> </w:t>
      </w:r>
      <w:r>
        <w:rPr>
          <w:rFonts w:ascii="宋体" w:hAnsi="宋体" w:eastAsia="宋体" w:cs="宋体"/>
          <w:sz w:val="24"/>
          <w:szCs w:val="24"/>
        </w:rPr>
        <w:t>号文）的有关规定，切实提</w:t>
      </w:r>
      <w:r>
        <w:rPr>
          <w:rFonts w:ascii="宋体" w:hAnsi="宋体" w:eastAsia="宋体" w:cs="宋体"/>
          <w:spacing w:val="-1"/>
          <w:sz w:val="24"/>
          <w:szCs w:val="24"/>
        </w:rPr>
        <w:t>高本项目的勘察水平，以保证工程质量、安全并有效控制工程造价。</w:t>
      </w:r>
    </w:p>
    <w:p w14:paraId="491A4F6C">
      <w:pPr>
        <w:spacing w:before="3" w:line="307" w:lineRule="auto"/>
        <w:ind w:left="8" w:right="58" w:firstLine="49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12</w:t>
      </w:r>
      <w:r>
        <w:rPr>
          <w:rFonts w:ascii="宋体" w:hAnsi="宋体" w:eastAsia="宋体" w:cs="宋体"/>
          <w:spacing w:val="1"/>
          <w:sz w:val="24"/>
          <w:szCs w:val="24"/>
        </w:rPr>
        <w:t>）咨询人应认真贯彻执行《辽宁省交通厅关于印发</w:t>
      </w:r>
      <w:r>
        <w:rPr>
          <w:rFonts w:ascii="Times New Roman" w:hAnsi="Times New Roman" w:eastAsia="Times New Roman" w:cs="Times New Roman"/>
          <w:spacing w:val="1"/>
          <w:sz w:val="24"/>
          <w:szCs w:val="24"/>
        </w:rPr>
        <w:t>&lt;</w:t>
      </w:r>
      <w:r>
        <w:rPr>
          <w:rFonts w:ascii="宋体" w:hAnsi="宋体" w:eastAsia="宋体" w:cs="宋体"/>
          <w:spacing w:val="1"/>
          <w:sz w:val="24"/>
          <w:szCs w:val="24"/>
        </w:rPr>
        <w:t>辽宁省公路建设全面推进</w:t>
      </w:r>
      <w:r>
        <w:rPr>
          <w:rFonts w:ascii="宋体" w:hAnsi="宋体" w:eastAsia="宋体" w:cs="宋体"/>
          <w:spacing w:val="2"/>
          <w:sz w:val="24"/>
          <w:szCs w:val="24"/>
        </w:rPr>
        <w:t>安全生产风险管理实施意见</w:t>
      </w:r>
      <w:r>
        <w:rPr>
          <w:rFonts w:ascii="Times New Roman" w:hAnsi="Times New Roman" w:eastAsia="Times New Roman" w:cs="Times New Roman"/>
          <w:spacing w:val="2"/>
          <w:sz w:val="24"/>
          <w:szCs w:val="24"/>
        </w:rPr>
        <w:t>&gt;</w:t>
      </w:r>
      <w:r>
        <w:rPr>
          <w:rFonts w:ascii="宋体" w:hAnsi="宋体" w:eastAsia="宋体" w:cs="宋体"/>
          <w:spacing w:val="2"/>
          <w:sz w:val="24"/>
          <w:szCs w:val="24"/>
        </w:rPr>
        <w:t>的通知》（辽交质安发〔</w:t>
      </w:r>
      <w:r>
        <w:rPr>
          <w:rFonts w:ascii="Times New Roman" w:hAnsi="Times New Roman" w:eastAsia="Times New Roman" w:cs="Times New Roman"/>
          <w:spacing w:val="2"/>
          <w:sz w:val="24"/>
          <w:szCs w:val="24"/>
        </w:rPr>
        <w:t>2016</w:t>
      </w:r>
      <w:r>
        <w:rPr>
          <w:rFonts w:ascii="宋体" w:hAnsi="宋体" w:eastAsia="宋体" w:cs="宋体"/>
          <w:spacing w:val="2"/>
          <w:sz w:val="24"/>
          <w:szCs w:val="24"/>
        </w:rPr>
        <w:t>〕</w:t>
      </w:r>
      <w:r>
        <w:rPr>
          <w:rFonts w:ascii="Times New Roman" w:hAnsi="Times New Roman" w:eastAsia="Times New Roman" w:cs="Times New Roman"/>
          <w:spacing w:val="2"/>
          <w:sz w:val="24"/>
          <w:szCs w:val="24"/>
        </w:rPr>
        <w:t>129</w:t>
      </w:r>
      <w:r>
        <w:rPr>
          <w:rFonts w:ascii="Times New Roman" w:hAnsi="Times New Roman" w:eastAsia="Times New Roman" w:cs="Times New Roman"/>
          <w:spacing w:val="26"/>
          <w:w w:val="101"/>
          <w:sz w:val="24"/>
          <w:szCs w:val="24"/>
        </w:rPr>
        <w:t xml:space="preserve"> </w:t>
      </w:r>
      <w:r>
        <w:rPr>
          <w:rFonts w:ascii="宋体" w:hAnsi="宋体" w:eastAsia="宋体" w:cs="宋体"/>
          <w:spacing w:val="2"/>
          <w:sz w:val="24"/>
          <w:szCs w:val="24"/>
        </w:rPr>
        <w:t>号）的有关规定，做</w:t>
      </w:r>
      <w:r>
        <w:rPr>
          <w:rFonts w:ascii="宋体" w:hAnsi="宋体" w:eastAsia="宋体" w:cs="宋体"/>
          <w:spacing w:val="-1"/>
          <w:sz w:val="24"/>
          <w:szCs w:val="24"/>
        </w:rPr>
        <w:t>好本项目的安全风险评估，保证本项目的工程建设质量。</w:t>
      </w:r>
    </w:p>
    <w:p w14:paraId="01F467DA">
      <w:pPr>
        <w:spacing w:before="1" w:line="307" w:lineRule="auto"/>
        <w:ind w:left="8" w:right="61" w:firstLine="49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13</w:t>
      </w:r>
      <w:r>
        <w:rPr>
          <w:rFonts w:ascii="宋体" w:hAnsi="宋体" w:eastAsia="宋体" w:cs="宋体"/>
          <w:spacing w:val="-2"/>
          <w:sz w:val="24"/>
          <w:szCs w:val="24"/>
        </w:rPr>
        <w:t>）咨询人在施工配合期提供后续服务的费用，其费用已包含在投标报价中，委托人不另行支付。</w:t>
      </w:r>
    </w:p>
    <w:p w14:paraId="044F9438">
      <w:pPr>
        <w:spacing w:before="3" w:line="307" w:lineRule="auto"/>
        <w:ind w:left="8" w:right="58" w:firstLine="49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14</w:t>
      </w:r>
      <w:r>
        <w:rPr>
          <w:rFonts w:ascii="宋体" w:hAnsi="宋体" w:eastAsia="宋体" w:cs="宋体"/>
          <w:spacing w:val="-2"/>
          <w:sz w:val="24"/>
          <w:szCs w:val="24"/>
        </w:rPr>
        <w:t>）除合同约定外，本项目勘察工作的质量、进度、奖罚等管理，还应遵守交通</w:t>
      </w:r>
      <w:r>
        <w:rPr>
          <w:rFonts w:ascii="宋体" w:hAnsi="宋体" w:eastAsia="宋体" w:cs="宋体"/>
          <w:spacing w:val="-1"/>
          <w:sz w:val="24"/>
          <w:szCs w:val="24"/>
        </w:rPr>
        <w:t>运输部、辽宁省交通运输厅、辽宁省交通运输</w:t>
      </w:r>
      <w:r>
        <w:rPr>
          <w:rFonts w:ascii="宋体" w:hAnsi="宋体" w:eastAsia="宋体" w:cs="宋体"/>
          <w:spacing w:val="-2"/>
          <w:sz w:val="24"/>
          <w:szCs w:val="24"/>
        </w:rPr>
        <w:t>事业发展中心、</w:t>
      </w:r>
      <w:r>
        <w:rPr>
          <w:rFonts w:hint="eastAsia" w:ascii="宋体" w:hAnsi="宋体" w:eastAsia="宋体" w:cs="宋体"/>
          <w:spacing w:val="-2"/>
          <w:sz w:val="24"/>
          <w:szCs w:val="24"/>
          <w:lang w:eastAsia="zh-CN"/>
        </w:rPr>
        <w:t>营口市</w:t>
      </w:r>
      <w:r>
        <w:rPr>
          <w:rFonts w:ascii="宋体" w:hAnsi="宋体" w:eastAsia="宋体" w:cs="宋体"/>
          <w:spacing w:val="-2"/>
          <w:sz w:val="24"/>
          <w:szCs w:val="24"/>
        </w:rPr>
        <w:t>交通局等行业主</w:t>
      </w:r>
      <w:r>
        <w:rPr>
          <w:rFonts w:ascii="宋体" w:hAnsi="宋体" w:eastAsia="宋体" w:cs="宋体"/>
          <w:spacing w:val="-1"/>
          <w:sz w:val="24"/>
          <w:szCs w:val="24"/>
        </w:rPr>
        <w:t>管部门颁发的相关办法和规定，咨询人应无条件予以执行。</w:t>
      </w:r>
    </w:p>
    <w:p w14:paraId="3C62C9EA">
      <w:pPr>
        <w:spacing w:before="4" w:line="307" w:lineRule="auto"/>
        <w:ind w:left="8" w:right="58" w:firstLine="45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15</w:t>
      </w:r>
      <w:r>
        <w:rPr>
          <w:rFonts w:ascii="宋体" w:hAnsi="宋体" w:eastAsia="宋体" w:cs="宋体"/>
          <w:spacing w:val="-1"/>
          <w:sz w:val="24"/>
          <w:szCs w:val="24"/>
        </w:rPr>
        <w:t>）委托人将按交通运输部和辽宁省交通运输厅相关规定，在本合同实施期间对咨询人的企业信用信息进行管理，并对其合同</w:t>
      </w:r>
      <w:r>
        <w:rPr>
          <w:rFonts w:ascii="宋体" w:hAnsi="宋体" w:eastAsia="宋体" w:cs="宋体"/>
          <w:spacing w:val="-2"/>
          <w:sz w:val="24"/>
          <w:szCs w:val="24"/>
        </w:rPr>
        <w:t>履行情况进行考核，将履约考核结果以及</w:t>
      </w:r>
      <w:r>
        <w:rPr>
          <w:rFonts w:ascii="宋体" w:hAnsi="宋体" w:eastAsia="宋体" w:cs="宋体"/>
          <w:spacing w:val="-1"/>
          <w:sz w:val="24"/>
          <w:szCs w:val="24"/>
        </w:rPr>
        <w:t>咨询人可能存在的不良行为上报上级交通主管</w:t>
      </w:r>
      <w:r>
        <w:rPr>
          <w:rFonts w:ascii="宋体" w:hAnsi="宋体" w:eastAsia="宋体" w:cs="宋体"/>
          <w:spacing w:val="-2"/>
          <w:sz w:val="24"/>
          <w:szCs w:val="24"/>
        </w:rPr>
        <w:t>部门，经上级交通主管部门审核后记入咨</w:t>
      </w:r>
      <w:r>
        <w:rPr>
          <w:rFonts w:ascii="宋体" w:hAnsi="宋体" w:eastAsia="宋体" w:cs="宋体"/>
          <w:sz w:val="24"/>
          <w:szCs w:val="24"/>
        </w:rPr>
        <w:t>询人的信用档案。咨询人有义务按委托人的</w:t>
      </w:r>
      <w:r>
        <w:rPr>
          <w:rFonts w:ascii="宋体" w:hAnsi="宋体" w:eastAsia="宋体" w:cs="宋体"/>
          <w:spacing w:val="-1"/>
          <w:sz w:val="24"/>
          <w:szCs w:val="24"/>
        </w:rPr>
        <w:t>具体要求上报相关资料。</w:t>
      </w:r>
    </w:p>
    <w:p w14:paraId="4C312A77">
      <w:pPr>
        <w:spacing w:line="219" w:lineRule="auto"/>
        <w:ind w:left="452"/>
        <w:rPr>
          <w:rFonts w:ascii="宋体" w:hAnsi="宋体" w:eastAsia="宋体" w:cs="宋体"/>
          <w:sz w:val="24"/>
          <w:szCs w:val="24"/>
        </w:rPr>
      </w:pPr>
      <w:r>
        <w:rPr>
          <w:rFonts w:ascii="Times New Roman" w:hAnsi="Times New Roman" w:eastAsia="Times New Roman" w:cs="Times New Roman"/>
          <w:spacing w:val="-1"/>
          <w:sz w:val="24"/>
          <w:szCs w:val="24"/>
        </w:rPr>
        <w:t xml:space="preserve">3.1.8.3  </w:t>
      </w:r>
      <w:r>
        <w:rPr>
          <w:rFonts w:ascii="宋体" w:hAnsi="宋体" w:eastAsia="宋体" w:cs="宋体"/>
          <w:spacing w:val="-1"/>
          <w:sz w:val="24"/>
          <w:szCs w:val="24"/>
        </w:rPr>
        <w:t>满足委托人的提出的其他合理要求。</w:t>
      </w:r>
    </w:p>
    <w:p w14:paraId="19A6DAC4">
      <w:pPr>
        <w:spacing w:line="294" w:lineRule="auto"/>
        <w:rPr>
          <w:rFonts w:ascii="Arial"/>
          <w:sz w:val="21"/>
        </w:rPr>
      </w:pPr>
    </w:p>
    <w:p w14:paraId="50ED6332">
      <w:pPr>
        <w:pStyle w:val="3"/>
        <w:spacing w:before="79" w:line="222" w:lineRule="auto"/>
        <w:ind w:left="8"/>
        <w:outlineLvl w:val="2"/>
        <w:rPr>
          <w:sz w:val="24"/>
          <w:szCs w:val="24"/>
        </w:rPr>
      </w:pPr>
      <w:bookmarkStart w:id="310" w:name="_Toc17404"/>
      <w:r>
        <w:rPr>
          <w:rFonts w:ascii="Times New Roman" w:hAnsi="Times New Roman" w:eastAsia="Times New Roman" w:cs="Times New Roman"/>
          <w:spacing w:val="-2"/>
          <w:sz w:val="24"/>
          <w:szCs w:val="24"/>
        </w:rPr>
        <w:t xml:space="preserve">3.2  </w:t>
      </w:r>
      <w:r>
        <w:rPr>
          <w:spacing w:val="-2"/>
          <w:sz w:val="24"/>
          <w:szCs w:val="24"/>
        </w:rPr>
        <w:t>履约担保</w:t>
      </w:r>
      <w:bookmarkEnd w:id="310"/>
    </w:p>
    <w:p w14:paraId="2DF03C8A">
      <w:pPr>
        <w:spacing w:line="293" w:lineRule="auto"/>
        <w:rPr>
          <w:rFonts w:ascii="Arial"/>
          <w:sz w:val="21"/>
        </w:rPr>
      </w:pPr>
    </w:p>
    <w:p w14:paraId="1FAAC89B">
      <w:pPr>
        <w:spacing w:before="78" w:line="307" w:lineRule="auto"/>
        <w:ind w:left="13" w:right="61" w:firstLine="437"/>
        <w:rPr>
          <w:rFonts w:ascii="宋体" w:hAnsi="宋体" w:eastAsia="宋体" w:cs="宋体"/>
          <w:sz w:val="24"/>
          <w:szCs w:val="24"/>
        </w:rPr>
      </w:pPr>
      <w:r>
        <w:rPr>
          <w:rFonts w:ascii="Times New Roman" w:hAnsi="Times New Roman" w:eastAsia="Times New Roman" w:cs="Times New Roman"/>
          <w:spacing w:val="3"/>
          <w:sz w:val="24"/>
          <w:szCs w:val="24"/>
        </w:rPr>
        <w:t xml:space="preserve">3.2.1  </w:t>
      </w:r>
      <w:r>
        <w:rPr>
          <w:rFonts w:ascii="宋体" w:hAnsi="宋体" w:eastAsia="宋体" w:cs="宋体"/>
          <w:spacing w:val="3"/>
          <w:sz w:val="24"/>
          <w:szCs w:val="24"/>
        </w:rPr>
        <w:t>履约担保的形式：</w:t>
      </w:r>
      <w:r>
        <w:rPr>
          <w:rFonts w:ascii="宋体" w:hAnsi="宋体" w:eastAsia="宋体" w:cs="宋体"/>
          <w:spacing w:val="3"/>
          <w:sz w:val="24"/>
          <w:szCs w:val="24"/>
          <w:u w:val="single" w:color="auto"/>
        </w:rPr>
        <w:t>由中标人</w:t>
      </w:r>
      <w:r>
        <w:rPr>
          <w:rFonts w:ascii="宋体" w:hAnsi="宋体" w:eastAsia="宋体" w:cs="宋体"/>
          <w:spacing w:val="2"/>
          <w:sz w:val="24"/>
          <w:szCs w:val="24"/>
          <w:u w:val="single" w:color="auto"/>
        </w:rPr>
        <w:t>自主选择银行保函或者现金、支票等招标人可接</w:t>
      </w:r>
      <w:r>
        <w:rPr>
          <w:rFonts w:ascii="宋体" w:hAnsi="宋体" w:eastAsia="宋体" w:cs="宋体"/>
          <w:spacing w:val="-3"/>
          <w:sz w:val="24"/>
          <w:szCs w:val="24"/>
          <w:u w:val="single" w:color="auto"/>
        </w:rPr>
        <w:t>受的支付形式</w:t>
      </w:r>
      <w:r>
        <w:rPr>
          <w:rFonts w:ascii="宋体" w:hAnsi="宋体" w:eastAsia="宋体" w:cs="宋体"/>
          <w:spacing w:val="-3"/>
          <w:sz w:val="24"/>
          <w:szCs w:val="24"/>
        </w:rPr>
        <w:t>；</w:t>
      </w:r>
    </w:p>
    <w:p w14:paraId="35791834">
      <w:pPr>
        <w:spacing w:before="1" w:line="217" w:lineRule="auto"/>
        <w:ind w:left="453"/>
        <w:rPr>
          <w:rFonts w:ascii="宋体" w:hAnsi="宋体" w:eastAsia="宋体" w:cs="宋体"/>
          <w:sz w:val="24"/>
          <w:szCs w:val="24"/>
          <w:highlight w:val="yellow"/>
        </w:rPr>
      </w:pPr>
      <w:r>
        <w:rPr>
          <w:rFonts w:ascii="宋体" w:hAnsi="宋体" w:eastAsia="宋体" w:cs="宋体"/>
          <w:spacing w:val="-1"/>
          <w:sz w:val="24"/>
          <w:szCs w:val="24"/>
          <w:highlight w:val="yellow"/>
        </w:rPr>
        <w:t>履约担保金额：</w:t>
      </w:r>
      <w:r>
        <w:rPr>
          <w:rFonts w:ascii="Times New Roman" w:hAnsi="Times New Roman" w:eastAsia="Times New Roman" w:cs="Times New Roman"/>
          <w:spacing w:val="-1"/>
          <w:sz w:val="24"/>
          <w:szCs w:val="24"/>
          <w:highlight w:val="yellow"/>
          <w:u w:val="single" w:color="auto"/>
        </w:rPr>
        <w:t xml:space="preserve">    3%  </w:t>
      </w:r>
      <w:r>
        <w:rPr>
          <w:rFonts w:ascii="宋体" w:hAnsi="宋体" w:eastAsia="宋体" w:cs="宋体"/>
          <w:spacing w:val="-1"/>
          <w:sz w:val="24"/>
          <w:szCs w:val="24"/>
          <w:highlight w:val="yellow"/>
          <w:u w:val="single" w:color="auto"/>
        </w:rPr>
        <w:t xml:space="preserve">签约合同价 </w:t>
      </w:r>
      <w:r>
        <w:rPr>
          <w:rFonts w:ascii="宋体" w:hAnsi="宋体" w:eastAsia="宋体" w:cs="宋体"/>
          <w:spacing w:val="-1"/>
          <w:sz w:val="24"/>
          <w:szCs w:val="24"/>
          <w:highlight w:val="yellow"/>
        </w:rPr>
        <w:t>；</w:t>
      </w:r>
    </w:p>
    <w:p w14:paraId="4E99D737">
      <w:pPr>
        <w:spacing w:line="255" w:lineRule="auto"/>
        <w:rPr>
          <w:rFonts w:hint="eastAsia" w:ascii="Arial" w:eastAsia="宋体"/>
          <w:sz w:val="21"/>
          <w:lang w:eastAsia="zh-CN"/>
        </w:rPr>
      </w:pPr>
      <w:r>
        <w:rPr>
          <w:rFonts w:hint="eastAsia" w:ascii="Arial" w:eastAsia="宋体"/>
          <w:sz w:val="21"/>
          <w:lang w:eastAsia="zh-CN"/>
        </w:rPr>
        <w:br w:type="page"/>
      </w:r>
    </w:p>
    <w:p w14:paraId="111291AE">
      <w:pPr>
        <w:spacing w:before="78" w:line="307" w:lineRule="auto"/>
        <w:ind w:left="11" w:right="82" w:firstLine="442"/>
        <w:rPr>
          <w:rFonts w:ascii="宋体" w:hAnsi="宋体" w:eastAsia="宋体" w:cs="宋体"/>
          <w:sz w:val="24"/>
          <w:szCs w:val="24"/>
        </w:rPr>
      </w:pPr>
      <w:r>
        <w:rPr>
          <w:rFonts w:ascii="宋体" w:hAnsi="宋体" w:eastAsia="宋体" w:cs="宋体"/>
          <w:spacing w:val="-1"/>
          <w:sz w:val="24"/>
          <w:szCs w:val="24"/>
        </w:rPr>
        <w:t>履约担保有效期：</w:t>
      </w:r>
      <w:r>
        <w:rPr>
          <w:rFonts w:ascii="宋体" w:hAnsi="宋体" w:eastAsia="宋体" w:cs="宋体"/>
          <w:spacing w:val="-1"/>
          <w:sz w:val="24"/>
          <w:szCs w:val="24"/>
          <w:u w:val="single" w:color="auto"/>
        </w:rPr>
        <w:t>担保有效期自委托人与咨询人签订的合同生效之日起至咨询服务</w:t>
      </w:r>
      <w:r>
        <w:rPr>
          <w:rFonts w:ascii="宋体" w:hAnsi="宋体" w:eastAsia="宋体" w:cs="宋体"/>
          <w:spacing w:val="-7"/>
          <w:sz w:val="24"/>
          <w:szCs w:val="24"/>
          <w:u w:val="single" w:color="auto"/>
        </w:rPr>
        <w:t>期限届满</w:t>
      </w:r>
      <w:r>
        <w:rPr>
          <w:rFonts w:ascii="宋体" w:hAnsi="宋体" w:eastAsia="宋体" w:cs="宋体"/>
          <w:spacing w:val="-47"/>
          <w:sz w:val="24"/>
          <w:szCs w:val="24"/>
          <w:u w:val="single" w:color="auto"/>
        </w:rPr>
        <w:t xml:space="preserve"> </w:t>
      </w:r>
      <w:r>
        <w:rPr>
          <w:rFonts w:ascii="Times New Roman" w:hAnsi="Times New Roman" w:eastAsia="Times New Roman" w:cs="Times New Roman"/>
          <w:spacing w:val="-7"/>
          <w:sz w:val="24"/>
          <w:szCs w:val="24"/>
          <w:u w:val="single" w:color="auto"/>
        </w:rPr>
        <w:t>28</w:t>
      </w:r>
      <w:r>
        <w:rPr>
          <w:rFonts w:ascii="Times New Roman" w:hAnsi="Times New Roman" w:eastAsia="Times New Roman" w:cs="Times New Roman"/>
          <w:spacing w:val="50"/>
          <w:w w:val="101"/>
          <w:sz w:val="24"/>
          <w:szCs w:val="24"/>
          <w:u w:val="single" w:color="auto"/>
        </w:rPr>
        <w:t xml:space="preserve"> </w:t>
      </w:r>
      <w:r>
        <w:rPr>
          <w:rFonts w:ascii="宋体" w:hAnsi="宋体" w:eastAsia="宋体" w:cs="宋体"/>
          <w:spacing w:val="-7"/>
          <w:sz w:val="24"/>
          <w:szCs w:val="24"/>
          <w:u w:val="single" w:color="auto"/>
        </w:rPr>
        <w:t>日后失效</w:t>
      </w:r>
      <w:r>
        <w:rPr>
          <w:rFonts w:ascii="宋体" w:hAnsi="宋体" w:eastAsia="宋体" w:cs="宋体"/>
          <w:spacing w:val="-7"/>
          <w:sz w:val="24"/>
          <w:szCs w:val="24"/>
        </w:rPr>
        <w:t>。</w:t>
      </w:r>
    </w:p>
    <w:p w14:paraId="7E7BB439">
      <w:pPr>
        <w:spacing w:line="220" w:lineRule="auto"/>
        <w:ind w:left="450"/>
        <w:rPr>
          <w:rFonts w:ascii="宋体" w:hAnsi="宋体" w:eastAsia="宋体" w:cs="宋体"/>
          <w:sz w:val="24"/>
          <w:szCs w:val="24"/>
        </w:rPr>
      </w:pPr>
      <w:r>
        <w:rPr>
          <w:rFonts w:ascii="Times New Roman" w:hAnsi="Times New Roman" w:eastAsia="Times New Roman" w:cs="Times New Roman"/>
          <w:sz w:val="24"/>
          <w:szCs w:val="24"/>
        </w:rPr>
        <w:t xml:space="preserve">3.2.2  </w:t>
      </w:r>
      <w:r>
        <w:rPr>
          <w:rFonts w:ascii="宋体" w:hAnsi="宋体" w:eastAsia="宋体" w:cs="宋体"/>
          <w:sz w:val="24"/>
          <w:szCs w:val="24"/>
        </w:rPr>
        <w:t>履约担保的生效日期：</w:t>
      </w:r>
      <w:r>
        <w:rPr>
          <w:rFonts w:ascii="宋体" w:hAnsi="宋体" w:eastAsia="宋体" w:cs="宋体"/>
          <w:sz w:val="24"/>
          <w:szCs w:val="24"/>
          <w:u w:val="single" w:color="auto"/>
        </w:rPr>
        <w:t>委托人与咨询</w:t>
      </w:r>
      <w:r>
        <w:rPr>
          <w:rFonts w:ascii="宋体" w:hAnsi="宋体" w:eastAsia="宋体" w:cs="宋体"/>
          <w:spacing w:val="-1"/>
          <w:sz w:val="24"/>
          <w:szCs w:val="24"/>
          <w:u w:val="single" w:color="auto"/>
        </w:rPr>
        <w:t>人签订的合同生效之日</w:t>
      </w:r>
      <w:r>
        <w:rPr>
          <w:rFonts w:ascii="宋体" w:hAnsi="宋体" w:eastAsia="宋体" w:cs="宋体"/>
          <w:spacing w:val="-1"/>
          <w:sz w:val="24"/>
          <w:szCs w:val="24"/>
        </w:rPr>
        <w:t>；</w:t>
      </w:r>
    </w:p>
    <w:p w14:paraId="167E8475">
      <w:pPr>
        <w:spacing w:before="115" w:line="219" w:lineRule="auto"/>
        <w:ind w:left="453"/>
        <w:rPr>
          <w:rFonts w:ascii="宋体" w:hAnsi="宋体" w:eastAsia="宋体" w:cs="宋体"/>
          <w:sz w:val="24"/>
          <w:szCs w:val="24"/>
        </w:rPr>
      </w:pPr>
      <w:r>
        <w:rPr>
          <w:rFonts w:ascii="宋体" w:hAnsi="宋体" w:eastAsia="宋体" w:cs="宋体"/>
          <w:spacing w:val="-3"/>
          <w:sz w:val="24"/>
          <w:szCs w:val="24"/>
        </w:rPr>
        <w:t>履约担保的失效日期：</w:t>
      </w:r>
      <w:r>
        <w:rPr>
          <w:rFonts w:ascii="宋体" w:hAnsi="宋体" w:eastAsia="宋体" w:cs="宋体"/>
          <w:spacing w:val="-3"/>
          <w:sz w:val="24"/>
          <w:szCs w:val="24"/>
          <w:u w:val="single" w:color="auto"/>
        </w:rPr>
        <w:t>咨询服务期限届满</w:t>
      </w:r>
      <w:r>
        <w:rPr>
          <w:rFonts w:ascii="宋体" w:hAnsi="宋体" w:eastAsia="宋体" w:cs="宋体"/>
          <w:spacing w:val="-55"/>
          <w:sz w:val="24"/>
          <w:szCs w:val="24"/>
          <w:u w:val="single" w:color="auto"/>
        </w:rPr>
        <w:t xml:space="preserve"> </w:t>
      </w:r>
      <w:r>
        <w:rPr>
          <w:rFonts w:ascii="Times New Roman" w:hAnsi="Times New Roman" w:eastAsia="Times New Roman" w:cs="Times New Roman"/>
          <w:spacing w:val="-3"/>
          <w:sz w:val="24"/>
          <w:szCs w:val="24"/>
          <w:u w:val="single" w:color="auto"/>
        </w:rPr>
        <w:t>28</w:t>
      </w:r>
      <w:r>
        <w:rPr>
          <w:rFonts w:ascii="Times New Roman" w:hAnsi="Times New Roman" w:eastAsia="Times New Roman" w:cs="Times New Roman"/>
          <w:spacing w:val="50"/>
          <w:w w:val="101"/>
          <w:sz w:val="24"/>
          <w:szCs w:val="24"/>
          <w:u w:val="single" w:color="auto"/>
        </w:rPr>
        <w:t xml:space="preserve"> </w:t>
      </w:r>
      <w:r>
        <w:rPr>
          <w:rFonts w:ascii="宋体" w:hAnsi="宋体" w:eastAsia="宋体" w:cs="宋体"/>
          <w:spacing w:val="-3"/>
          <w:sz w:val="24"/>
          <w:szCs w:val="24"/>
          <w:u w:val="single" w:color="auto"/>
        </w:rPr>
        <w:t>日后</w:t>
      </w:r>
      <w:r>
        <w:rPr>
          <w:rFonts w:ascii="宋体" w:hAnsi="宋体" w:eastAsia="宋体" w:cs="宋体"/>
          <w:spacing w:val="-3"/>
          <w:sz w:val="24"/>
          <w:szCs w:val="24"/>
        </w:rPr>
        <w:t>。</w:t>
      </w:r>
    </w:p>
    <w:p w14:paraId="2789F77E">
      <w:pPr>
        <w:spacing w:line="294" w:lineRule="auto"/>
        <w:rPr>
          <w:rFonts w:ascii="Arial"/>
          <w:sz w:val="21"/>
        </w:rPr>
      </w:pPr>
    </w:p>
    <w:p w14:paraId="7D847DBF">
      <w:pPr>
        <w:pStyle w:val="3"/>
        <w:spacing w:before="78" w:line="222" w:lineRule="auto"/>
        <w:ind w:left="8"/>
        <w:outlineLvl w:val="2"/>
        <w:rPr>
          <w:sz w:val="24"/>
          <w:szCs w:val="24"/>
        </w:rPr>
      </w:pPr>
      <w:bookmarkStart w:id="311" w:name="_Toc13551"/>
      <w:r>
        <w:rPr>
          <w:rFonts w:ascii="Times New Roman" w:hAnsi="Times New Roman" w:eastAsia="Times New Roman" w:cs="Times New Roman"/>
          <w:spacing w:val="-1"/>
          <w:sz w:val="24"/>
          <w:szCs w:val="24"/>
        </w:rPr>
        <w:t xml:space="preserve">3.3  </w:t>
      </w:r>
      <w:r>
        <w:rPr>
          <w:spacing w:val="-1"/>
          <w:sz w:val="24"/>
          <w:szCs w:val="24"/>
        </w:rPr>
        <w:t>转包与分包</w:t>
      </w:r>
      <w:bookmarkEnd w:id="311"/>
    </w:p>
    <w:p w14:paraId="0746C2DE">
      <w:pPr>
        <w:spacing w:line="293" w:lineRule="auto"/>
        <w:rPr>
          <w:rFonts w:ascii="Arial"/>
          <w:sz w:val="21"/>
        </w:rPr>
      </w:pPr>
    </w:p>
    <w:p w14:paraId="6F724046">
      <w:pPr>
        <w:spacing w:before="78" w:line="307" w:lineRule="auto"/>
        <w:ind w:left="7" w:firstLine="445"/>
        <w:rPr>
          <w:rFonts w:ascii="宋体" w:hAnsi="宋体" w:eastAsia="宋体" w:cs="宋体"/>
          <w:sz w:val="24"/>
          <w:szCs w:val="24"/>
        </w:rPr>
      </w:pPr>
      <w:r>
        <w:rPr>
          <w:rFonts w:ascii="Times New Roman" w:hAnsi="Times New Roman" w:eastAsia="Times New Roman" w:cs="Times New Roman"/>
          <w:spacing w:val="-6"/>
          <w:sz w:val="24"/>
          <w:szCs w:val="24"/>
        </w:rPr>
        <w:t>3.3.2</w:t>
      </w:r>
      <w:r>
        <w:rPr>
          <w:rFonts w:ascii="Times New Roman" w:hAnsi="Times New Roman" w:eastAsia="Times New Roman" w:cs="Times New Roman"/>
          <w:spacing w:val="19"/>
          <w:sz w:val="24"/>
          <w:szCs w:val="24"/>
        </w:rPr>
        <w:t xml:space="preserve"> </w:t>
      </w:r>
      <w:r>
        <w:rPr>
          <w:rFonts w:ascii="宋体" w:hAnsi="宋体" w:eastAsia="宋体" w:cs="宋体"/>
          <w:spacing w:val="-6"/>
          <w:sz w:val="24"/>
          <w:szCs w:val="24"/>
        </w:rPr>
        <w:t>咨询人应当自行完成的咨询服务工作包括</w:t>
      </w:r>
      <w:r>
        <w:rPr>
          <w:rFonts w:ascii="宋体" w:hAnsi="宋体" w:eastAsia="宋体" w:cs="宋体"/>
          <w:spacing w:val="-7"/>
          <w:sz w:val="24"/>
          <w:szCs w:val="24"/>
        </w:rPr>
        <w:t>：本项目关键性工</w:t>
      </w:r>
      <w:r>
        <w:rPr>
          <w:rFonts w:ascii="宋体" w:hAnsi="宋体" w:eastAsia="宋体" w:cs="宋体"/>
          <w:spacing w:val="-7"/>
          <w:sz w:val="24"/>
          <w:szCs w:val="24"/>
          <w:u w:val="single" w:color="auto"/>
        </w:rPr>
        <w:t>作</w:t>
      </w:r>
      <w:r>
        <w:rPr>
          <w:rFonts w:hint="eastAsia" w:ascii="宋体" w:hAnsi="宋体" w:eastAsia="宋体" w:cs="宋体"/>
          <w:spacing w:val="-7"/>
          <w:sz w:val="24"/>
          <w:szCs w:val="24"/>
          <w:u w:val="single" w:color="auto"/>
          <w:lang w:val="en-US" w:eastAsia="zh-CN"/>
        </w:rPr>
        <w:t>项目建议书和</w:t>
      </w:r>
      <w:r>
        <w:rPr>
          <w:rFonts w:ascii="宋体" w:hAnsi="宋体" w:eastAsia="宋体" w:cs="宋体"/>
          <w:spacing w:val="-7"/>
          <w:sz w:val="24"/>
          <w:szCs w:val="24"/>
          <w:u w:val="single" w:color="auto"/>
        </w:rPr>
        <w:t>可行性研究报</w:t>
      </w:r>
      <w:r>
        <w:rPr>
          <w:rFonts w:ascii="宋体" w:hAnsi="宋体" w:eastAsia="宋体" w:cs="宋体"/>
          <w:spacing w:val="-5"/>
          <w:sz w:val="24"/>
          <w:szCs w:val="24"/>
        </w:rPr>
        <w:t>。</w:t>
      </w:r>
    </w:p>
    <w:p w14:paraId="392A44B0">
      <w:pPr>
        <w:spacing w:before="1" w:line="217" w:lineRule="auto"/>
        <w:ind w:left="460"/>
        <w:rPr>
          <w:rFonts w:ascii="Arial"/>
          <w:sz w:val="21"/>
        </w:rPr>
      </w:pPr>
      <w:r>
        <w:rPr>
          <w:rFonts w:ascii="宋体" w:hAnsi="宋体" w:eastAsia="宋体" w:cs="宋体"/>
          <w:spacing w:val="-1"/>
          <w:sz w:val="24"/>
          <w:szCs w:val="24"/>
        </w:rPr>
        <w:t>允许分包的内容和要求：</w:t>
      </w:r>
      <w:r>
        <w:rPr>
          <w:rFonts w:hint="eastAsia" w:ascii="宋体" w:hAnsi="宋体" w:eastAsia="宋体" w:cs="宋体"/>
          <w:spacing w:val="-1"/>
          <w:sz w:val="24"/>
          <w:szCs w:val="24"/>
          <w:u w:val="single" w:color="auto"/>
          <w:lang w:val="en-US" w:eastAsia="zh-CN"/>
        </w:rPr>
        <w:t>/</w:t>
      </w:r>
      <w:r>
        <w:rPr>
          <w:rFonts w:ascii="宋体" w:hAnsi="宋体" w:eastAsia="宋体" w:cs="宋体"/>
          <w:spacing w:val="-1"/>
          <w:sz w:val="24"/>
          <w:szCs w:val="24"/>
        </w:rPr>
        <w:t>。</w:t>
      </w:r>
    </w:p>
    <w:p w14:paraId="3ACB97FF">
      <w:pPr>
        <w:pStyle w:val="3"/>
        <w:spacing w:before="78" w:line="221" w:lineRule="auto"/>
        <w:ind w:left="8"/>
        <w:outlineLvl w:val="2"/>
        <w:rPr>
          <w:sz w:val="24"/>
          <w:szCs w:val="24"/>
        </w:rPr>
      </w:pPr>
      <w:bookmarkStart w:id="312" w:name="_Toc3992"/>
      <w:r>
        <w:rPr>
          <w:rFonts w:ascii="Times New Roman" w:hAnsi="Times New Roman" w:eastAsia="Times New Roman" w:cs="Times New Roman"/>
          <w:spacing w:val="-1"/>
          <w:sz w:val="24"/>
          <w:szCs w:val="24"/>
        </w:rPr>
        <w:t xml:space="preserve">3.5  </w:t>
      </w:r>
      <w:r>
        <w:rPr>
          <w:spacing w:val="-1"/>
          <w:sz w:val="24"/>
          <w:szCs w:val="24"/>
        </w:rPr>
        <w:t>咨询服务团队和项目负责人</w:t>
      </w:r>
      <w:bookmarkEnd w:id="312"/>
    </w:p>
    <w:p w14:paraId="114CD855">
      <w:pPr>
        <w:spacing w:line="292" w:lineRule="auto"/>
        <w:rPr>
          <w:rFonts w:ascii="Arial"/>
          <w:sz w:val="21"/>
        </w:rPr>
      </w:pPr>
    </w:p>
    <w:p w14:paraId="2F2D02C6">
      <w:pPr>
        <w:spacing w:before="79" w:line="219" w:lineRule="auto"/>
        <w:ind w:left="452"/>
        <w:rPr>
          <w:rFonts w:ascii="宋体" w:hAnsi="宋体" w:eastAsia="宋体" w:cs="宋体"/>
          <w:sz w:val="24"/>
          <w:szCs w:val="24"/>
        </w:rPr>
      </w:pPr>
      <w:r>
        <w:rPr>
          <w:rFonts w:ascii="Times New Roman" w:hAnsi="Times New Roman" w:eastAsia="Times New Roman" w:cs="Times New Roman"/>
          <w:sz w:val="24"/>
          <w:szCs w:val="24"/>
        </w:rPr>
        <w:t xml:space="preserve">3.5.1  </w:t>
      </w:r>
      <w:r>
        <w:rPr>
          <w:rFonts w:ascii="宋体" w:hAnsi="宋体" w:eastAsia="宋体" w:cs="宋体"/>
          <w:sz w:val="24"/>
          <w:szCs w:val="24"/>
        </w:rPr>
        <w:t>委托人对咨询服务团队的相关要求：</w:t>
      </w:r>
      <w:r>
        <w:rPr>
          <w:rFonts w:ascii="宋体" w:hAnsi="宋体" w:eastAsia="宋体" w:cs="宋体"/>
          <w:sz w:val="24"/>
          <w:szCs w:val="24"/>
          <w:u w:val="single" w:color="auto"/>
        </w:rPr>
        <w:t>详见合同附件格式附录</w:t>
      </w:r>
      <w:r>
        <w:rPr>
          <w:rFonts w:ascii="宋体" w:hAnsi="宋体" w:eastAsia="宋体" w:cs="宋体"/>
          <w:spacing w:val="-52"/>
          <w:sz w:val="24"/>
          <w:szCs w:val="24"/>
          <w:u w:val="single" w:color="auto"/>
        </w:rPr>
        <w:t xml:space="preserve"> </w:t>
      </w:r>
      <w:r>
        <w:rPr>
          <w:rFonts w:ascii="Times New Roman" w:hAnsi="Times New Roman" w:eastAsia="Times New Roman" w:cs="Times New Roman"/>
          <w:sz w:val="24"/>
          <w:szCs w:val="24"/>
          <w:u w:val="single" w:color="auto"/>
        </w:rPr>
        <w:t>2</w:t>
      </w:r>
      <w:r>
        <w:rPr>
          <w:rFonts w:ascii="宋体" w:hAnsi="宋体" w:eastAsia="宋体" w:cs="宋体"/>
          <w:sz w:val="24"/>
          <w:szCs w:val="24"/>
        </w:rPr>
        <w:t>。</w:t>
      </w:r>
    </w:p>
    <w:p w14:paraId="5ECFC4A8">
      <w:pPr>
        <w:spacing w:before="115" w:line="310" w:lineRule="auto"/>
        <w:ind w:left="8" w:right="82" w:firstLine="444"/>
        <w:rPr>
          <w:rFonts w:ascii="宋体" w:hAnsi="宋体" w:eastAsia="宋体" w:cs="宋体"/>
          <w:sz w:val="24"/>
          <w:szCs w:val="24"/>
        </w:rPr>
      </w:pPr>
      <w:r>
        <w:rPr>
          <w:rFonts w:ascii="Times New Roman" w:hAnsi="Times New Roman" w:eastAsia="Times New Roman" w:cs="Times New Roman"/>
          <w:spacing w:val="3"/>
          <w:sz w:val="24"/>
          <w:szCs w:val="24"/>
        </w:rPr>
        <w:t xml:space="preserve">3.5.6  </w:t>
      </w:r>
      <w:r>
        <w:rPr>
          <w:rFonts w:ascii="宋体" w:hAnsi="宋体" w:eastAsia="宋体" w:cs="宋体"/>
          <w:spacing w:val="3"/>
          <w:sz w:val="24"/>
          <w:szCs w:val="24"/>
        </w:rPr>
        <w:t>项目负责人可以授权咨询人</w:t>
      </w:r>
      <w:r>
        <w:rPr>
          <w:rFonts w:ascii="宋体" w:hAnsi="宋体" w:eastAsia="宋体" w:cs="宋体"/>
          <w:spacing w:val="2"/>
          <w:sz w:val="24"/>
          <w:szCs w:val="24"/>
        </w:rPr>
        <w:t>的其他人员履行的职责：</w:t>
      </w:r>
      <w:r>
        <w:rPr>
          <w:rFonts w:ascii="宋体" w:hAnsi="宋体" w:eastAsia="宋体" w:cs="宋体"/>
          <w:spacing w:val="2"/>
          <w:sz w:val="24"/>
          <w:szCs w:val="24"/>
          <w:u w:val="single" w:color="auto"/>
        </w:rPr>
        <w:t>与委托人联系、请示、</w:t>
      </w:r>
      <w:r>
        <w:rPr>
          <w:rFonts w:ascii="宋体" w:hAnsi="宋体" w:eastAsia="宋体" w:cs="宋体"/>
          <w:spacing w:val="-2"/>
          <w:sz w:val="24"/>
          <w:szCs w:val="24"/>
          <w:u w:val="single" w:color="auto"/>
        </w:rPr>
        <w:t>汇报并接受指示</w:t>
      </w:r>
      <w:r>
        <w:rPr>
          <w:rFonts w:ascii="宋体" w:hAnsi="宋体" w:eastAsia="宋体" w:cs="宋体"/>
          <w:spacing w:val="-2"/>
          <w:sz w:val="24"/>
          <w:szCs w:val="24"/>
        </w:rPr>
        <w:t>。</w:t>
      </w:r>
    </w:p>
    <w:p w14:paraId="54C0BFF9">
      <w:pPr>
        <w:pStyle w:val="3"/>
        <w:spacing w:before="253" w:line="221" w:lineRule="auto"/>
        <w:ind w:left="8"/>
        <w:outlineLvl w:val="2"/>
        <w:rPr>
          <w:sz w:val="24"/>
          <w:szCs w:val="24"/>
        </w:rPr>
      </w:pPr>
      <w:bookmarkStart w:id="313" w:name="_Toc6467"/>
      <w:r>
        <w:rPr>
          <w:rFonts w:ascii="Times New Roman" w:hAnsi="Times New Roman" w:eastAsia="Times New Roman" w:cs="Times New Roman"/>
          <w:spacing w:val="-1"/>
          <w:sz w:val="24"/>
          <w:szCs w:val="24"/>
        </w:rPr>
        <w:t xml:space="preserve">3.6  </w:t>
      </w:r>
      <w:r>
        <w:rPr>
          <w:spacing w:val="-1"/>
          <w:sz w:val="24"/>
          <w:szCs w:val="24"/>
        </w:rPr>
        <w:t>咨询人员的管理</w:t>
      </w:r>
      <w:bookmarkEnd w:id="313"/>
    </w:p>
    <w:p w14:paraId="127C6DF5">
      <w:pPr>
        <w:spacing w:line="292" w:lineRule="auto"/>
        <w:rPr>
          <w:rFonts w:ascii="Arial"/>
          <w:sz w:val="21"/>
        </w:rPr>
      </w:pPr>
    </w:p>
    <w:p w14:paraId="3F27F8F4">
      <w:pPr>
        <w:spacing w:before="79" w:line="219" w:lineRule="auto"/>
        <w:ind w:left="452"/>
        <w:rPr>
          <w:rFonts w:ascii="宋体" w:hAnsi="宋体" w:eastAsia="宋体" w:cs="宋体"/>
          <w:sz w:val="24"/>
          <w:szCs w:val="24"/>
        </w:rPr>
      </w:pPr>
      <w:r>
        <w:rPr>
          <w:rFonts w:ascii="Times New Roman" w:hAnsi="Times New Roman" w:eastAsia="Times New Roman" w:cs="Times New Roman"/>
          <w:spacing w:val="-2"/>
          <w:sz w:val="24"/>
          <w:szCs w:val="24"/>
        </w:rPr>
        <w:t>3.6.2</w:t>
      </w:r>
      <w:r>
        <w:rPr>
          <w:rFonts w:ascii="Times New Roman" w:hAnsi="Times New Roman" w:eastAsia="Times New Roman" w:cs="Times New Roman"/>
          <w:spacing w:val="19"/>
          <w:sz w:val="24"/>
          <w:szCs w:val="24"/>
        </w:rPr>
        <w:t xml:space="preserve"> </w:t>
      </w:r>
      <w:r>
        <w:rPr>
          <w:rFonts w:ascii="宋体" w:hAnsi="宋体" w:eastAsia="宋体" w:cs="宋体"/>
          <w:spacing w:val="-2"/>
          <w:sz w:val="24"/>
          <w:szCs w:val="24"/>
        </w:rPr>
        <w:t>咨询服务团队成员包括：</w:t>
      </w:r>
      <w:r>
        <w:rPr>
          <w:rFonts w:ascii="宋体" w:hAnsi="宋体" w:eastAsia="宋体" w:cs="宋体"/>
          <w:spacing w:val="-2"/>
          <w:sz w:val="24"/>
          <w:szCs w:val="24"/>
          <w:u w:val="single" w:color="auto"/>
        </w:rPr>
        <w:t>详见合同</w:t>
      </w:r>
      <w:r>
        <w:rPr>
          <w:rFonts w:ascii="宋体" w:hAnsi="宋体" w:eastAsia="宋体" w:cs="宋体"/>
          <w:spacing w:val="-3"/>
          <w:sz w:val="24"/>
          <w:szCs w:val="24"/>
          <w:u w:val="single" w:color="auto"/>
        </w:rPr>
        <w:t>附件格式附录</w:t>
      </w:r>
      <w:r>
        <w:rPr>
          <w:rFonts w:ascii="宋体" w:hAnsi="宋体" w:eastAsia="宋体" w:cs="宋体"/>
          <w:spacing w:val="-50"/>
          <w:sz w:val="24"/>
          <w:szCs w:val="24"/>
          <w:u w:val="single" w:color="auto"/>
        </w:rPr>
        <w:t xml:space="preserve"> </w:t>
      </w:r>
      <w:r>
        <w:rPr>
          <w:rFonts w:ascii="Times New Roman" w:hAnsi="Times New Roman" w:eastAsia="Times New Roman" w:cs="Times New Roman"/>
          <w:spacing w:val="-3"/>
          <w:sz w:val="24"/>
          <w:szCs w:val="24"/>
          <w:u w:val="single" w:color="auto"/>
        </w:rPr>
        <w:t>2</w:t>
      </w:r>
      <w:r>
        <w:rPr>
          <w:rFonts w:ascii="宋体" w:hAnsi="宋体" w:eastAsia="宋体" w:cs="宋体"/>
          <w:spacing w:val="-3"/>
          <w:sz w:val="24"/>
          <w:szCs w:val="24"/>
        </w:rPr>
        <w:t>。</w:t>
      </w:r>
    </w:p>
    <w:p w14:paraId="2A152AA1">
      <w:pPr>
        <w:spacing w:line="295" w:lineRule="auto"/>
        <w:rPr>
          <w:rFonts w:ascii="Arial"/>
          <w:sz w:val="21"/>
        </w:rPr>
      </w:pPr>
    </w:p>
    <w:p w14:paraId="5DA3917F">
      <w:pPr>
        <w:pStyle w:val="3"/>
        <w:spacing w:before="79" w:line="221" w:lineRule="auto"/>
        <w:ind w:left="5"/>
        <w:outlineLvl w:val="1"/>
        <w:rPr>
          <w:sz w:val="24"/>
          <w:szCs w:val="24"/>
        </w:rPr>
      </w:pPr>
      <w:bookmarkStart w:id="314" w:name="bookmark120"/>
      <w:bookmarkEnd w:id="314"/>
      <w:bookmarkStart w:id="315" w:name="_Toc2236"/>
      <w:r>
        <w:rPr>
          <w:rFonts w:ascii="Times New Roman" w:hAnsi="Times New Roman" w:eastAsia="Times New Roman" w:cs="Times New Roman"/>
          <w:b/>
          <w:bCs/>
          <w:spacing w:val="-4"/>
          <w:sz w:val="24"/>
          <w:szCs w:val="24"/>
        </w:rPr>
        <w:t>4.</w:t>
      </w:r>
      <w:r>
        <w:rPr>
          <w:rFonts w:ascii="Times New Roman" w:hAnsi="Times New Roman" w:eastAsia="Times New Roman" w:cs="Times New Roman"/>
          <w:b/>
          <w:bCs/>
          <w:spacing w:val="10"/>
          <w:sz w:val="24"/>
          <w:szCs w:val="24"/>
        </w:rPr>
        <w:t xml:space="preserve">  </w:t>
      </w:r>
      <w:r>
        <w:rPr>
          <w:b/>
          <w:bCs/>
          <w:spacing w:val="-4"/>
          <w:sz w:val="24"/>
          <w:szCs w:val="24"/>
        </w:rPr>
        <w:t>咨询服务</w:t>
      </w:r>
      <w:bookmarkEnd w:id="315"/>
    </w:p>
    <w:p w14:paraId="5234635C">
      <w:pPr>
        <w:spacing w:line="292" w:lineRule="auto"/>
        <w:rPr>
          <w:rFonts w:ascii="Arial"/>
          <w:sz w:val="21"/>
        </w:rPr>
      </w:pPr>
    </w:p>
    <w:p w14:paraId="4E97BD47">
      <w:pPr>
        <w:pStyle w:val="3"/>
        <w:spacing w:before="79" w:line="221" w:lineRule="auto"/>
        <w:ind w:left="2"/>
        <w:outlineLvl w:val="2"/>
        <w:rPr>
          <w:sz w:val="24"/>
          <w:szCs w:val="24"/>
        </w:rPr>
      </w:pPr>
      <w:bookmarkStart w:id="316" w:name="_Toc18580"/>
      <w:r>
        <w:rPr>
          <w:rFonts w:ascii="Times New Roman" w:hAnsi="Times New Roman" w:eastAsia="Times New Roman" w:cs="Times New Roman"/>
          <w:spacing w:val="-1"/>
          <w:sz w:val="24"/>
          <w:szCs w:val="24"/>
        </w:rPr>
        <w:t xml:space="preserve">4.1  </w:t>
      </w:r>
      <w:r>
        <w:rPr>
          <w:spacing w:val="-1"/>
          <w:sz w:val="24"/>
          <w:szCs w:val="24"/>
        </w:rPr>
        <w:t>咨询服务内容</w:t>
      </w:r>
      <w:bookmarkEnd w:id="316"/>
    </w:p>
    <w:p w14:paraId="2D078FE7">
      <w:pPr>
        <w:spacing w:line="265" w:lineRule="auto"/>
        <w:rPr>
          <w:rFonts w:ascii="Arial"/>
          <w:sz w:val="21"/>
        </w:rPr>
      </w:pPr>
    </w:p>
    <w:p w14:paraId="33D36C0E">
      <w:pPr>
        <w:spacing w:before="78" w:line="307" w:lineRule="auto"/>
        <w:ind w:left="10" w:right="80" w:firstLine="434"/>
        <w:rPr>
          <w:rFonts w:ascii="宋体" w:hAnsi="宋体" w:eastAsia="宋体" w:cs="宋体"/>
          <w:sz w:val="24"/>
          <w:szCs w:val="24"/>
        </w:rPr>
      </w:pPr>
      <w:r>
        <w:rPr>
          <w:rFonts w:ascii="Times New Roman" w:hAnsi="Times New Roman" w:eastAsia="Times New Roman" w:cs="Times New Roman"/>
          <w:spacing w:val="-2"/>
          <w:sz w:val="24"/>
          <w:szCs w:val="24"/>
        </w:rPr>
        <w:t xml:space="preserve">4.1.1 </w:t>
      </w:r>
      <w:r>
        <w:rPr>
          <w:rFonts w:ascii="宋体" w:hAnsi="宋体" w:eastAsia="宋体" w:cs="宋体"/>
          <w:spacing w:val="-2"/>
          <w:sz w:val="24"/>
          <w:szCs w:val="24"/>
        </w:rPr>
        <w:t>可行性研究报告：完成可行性研究报告编制、批复（含投资估算）及相关服务</w:t>
      </w:r>
      <w:r>
        <w:rPr>
          <w:rFonts w:ascii="宋体" w:hAnsi="宋体" w:eastAsia="宋体" w:cs="宋体"/>
          <w:spacing w:val="-5"/>
          <w:sz w:val="24"/>
          <w:szCs w:val="24"/>
        </w:rPr>
        <w:t>等工作。</w:t>
      </w:r>
    </w:p>
    <w:p w14:paraId="5F6192EC">
      <w:pPr>
        <w:spacing w:before="1" w:line="308" w:lineRule="auto"/>
        <w:ind w:left="9" w:right="80" w:firstLine="435"/>
        <w:rPr>
          <w:rFonts w:ascii="宋体" w:hAnsi="宋体" w:eastAsia="宋体" w:cs="宋体"/>
          <w:sz w:val="24"/>
          <w:szCs w:val="24"/>
        </w:rPr>
      </w:pPr>
      <w:r>
        <w:rPr>
          <w:rFonts w:ascii="Times New Roman" w:hAnsi="Times New Roman" w:eastAsia="Times New Roman" w:cs="Times New Roman"/>
          <w:spacing w:val="-2"/>
          <w:sz w:val="24"/>
          <w:szCs w:val="24"/>
        </w:rPr>
        <w:t xml:space="preserve">4.1.2 </w:t>
      </w:r>
      <w:r>
        <w:rPr>
          <w:rFonts w:ascii="宋体" w:hAnsi="宋体" w:eastAsia="宋体" w:cs="宋体"/>
          <w:spacing w:val="-2"/>
          <w:sz w:val="24"/>
          <w:szCs w:val="24"/>
        </w:rPr>
        <w:t>各项专项评价评估报告：取得各项支撑性要件主管部门的批复文</w:t>
      </w:r>
      <w:r>
        <w:rPr>
          <w:rFonts w:ascii="宋体" w:hAnsi="宋体" w:eastAsia="宋体" w:cs="宋体"/>
          <w:spacing w:val="-3"/>
          <w:sz w:val="24"/>
          <w:szCs w:val="24"/>
        </w:rPr>
        <w:t>件（意见书）</w:t>
      </w:r>
      <w:r>
        <w:rPr>
          <w:rFonts w:ascii="宋体" w:hAnsi="宋体" w:eastAsia="宋体" w:cs="宋体"/>
          <w:spacing w:val="-8"/>
          <w:sz w:val="24"/>
          <w:szCs w:val="24"/>
        </w:rPr>
        <w:t>建设用地勘测定界报告编制和勘测定界图、规划选址可行性论证报告编制、用地预审（建</w:t>
      </w:r>
      <w:r>
        <w:rPr>
          <w:rFonts w:ascii="宋体" w:hAnsi="宋体" w:eastAsia="宋体" w:cs="宋体"/>
          <w:spacing w:val="-1"/>
          <w:sz w:val="24"/>
          <w:szCs w:val="24"/>
        </w:rPr>
        <w:t>设项目耕地保护踏勘论证、完成用地预审材料组</w:t>
      </w:r>
      <w:r>
        <w:rPr>
          <w:rFonts w:ascii="宋体" w:hAnsi="宋体" w:eastAsia="宋体" w:cs="宋体"/>
          <w:spacing w:val="-2"/>
          <w:sz w:val="24"/>
          <w:szCs w:val="24"/>
        </w:rPr>
        <w:t>卷及相关工作）、重大工程项目社会稳</w:t>
      </w:r>
      <w:r>
        <w:rPr>
          <w:rFonts w:ascii="宋体" w:hAnsi="宋体" w:eastAsia="宋体" w:cs="宋体"/>
          <w:spacing w:val="-1"/>
          <w:sz w:val="24"/>
          <w:szCs w:val="24"/>
        </w:rPr>
        <w:t>定风险评估报告编制、防洪评价报告编制、环境</w:t>
      </w:r>
      <w:r>
        <w:rPr>
          <w:rFonts w:ascii="宋体" w:hAnsi="宋体" w:eastAsia="宋体" w:cs="宋体"/>
          <w:spacing w:val="-2"/>
          <w:sz w:val="24"/>
          <w:szCs w:val="24"/>
        </w:rPr>
        <w:t>影响评价报告编制（含环境监测、项目</w:t>
      </w:r>
      <w:r>
        <w:rPr>
          <w:rFonts w:ascii="宋体" w:hAnsi="宋体" w:eastAsia="宋体" w:cs="宋体"/>
          <w:spacing w:val="-1"/>
          <w:sz w:val="24"/>
          <w:szCs w:val="24"/>
        </w:rPr>
        <w:t>竣工环境保护验收报告）、水土保持报告编制（</w:t>
      </w:r>
      <w:r>
        <w:rPr>
          <w:rFonts w:ascii="宋体" w:hAnsi="宋体" w:eastAsia="宋体" w:cs="宋体"/>
          <w:spacing w:val="-2"/>
          <w:sz w:val="24"/>
          <w:szCs w:val="24"/>
        </w:rPr>
        <w:t>含水土保持监测、监理报告、竣工水土</w:t>
      </w:r>
      <w:r>
        <w:rPr>
          <w:rFonts w:ascii="宋体" w:hAnsi="宋体" w:eastAsia="宋体" w:cs="宋体"/>
          <w:spacing w:val="-1"/>
          <w:sz w:val="24"/>
          <w:szCs w:val="24"/>
        </w:rPr>
        <w:t>保持设施验收报告）、地质灾害危险性评估报告</w:t>
      </w:r>
      <w:r>
        <w:rPr>
          <w:rFonts w:ascii="宋体" w:hAnsi="宋体" w:eastAsia="宋体" w:cs="宋体"/>
          <w:spacing w:val="-2"/>
          <w:sz w:val="24"/>
          <w:szCs w:val="24"/>
        </w:rPr>
        <w:t>编制、地震安全性评价报告、压覆矿产</w:t>
      </w:r>
      <w:r>
        <w:rPr>
          <w:rFonts w:ascii="宋体" w:hAnsi="宋体" w:eastAsia="宋体" w:cs="宋体"/>
          <w:spacing w:val="-1"/>
          <w:sz w:val="24"/>
          <w:szCs w:val="24"/>
        </w:rPr>
        <w:t>资源核查报告编制、项目临时用地复垦方案编制</w:t>
      </w:r>
      <w:r>
        <w:rPr>
          <w:rFonts w:ascii="宋体" w:hAnsi="宋体" w:eastAsia="宋体" w:cs="宋体"/>
          <w:spacing w:val="-2"/>
          <w:sz w:val="24"/>
          <w:szCs w:val="24"/>
        </w:rPr>
        <w:t>、耕作层表土剥离方案论证、林业可行</w:t>
      </w:r>
    </w:p>
    <w:p w14:paraId="29A95760">
      <w:pPr>
        <w:spacing w:before="303" w:line="308" w:lineRule="auto"/>
        <w:ind w:left="9" w:right="59" w:firstLine="1"/>
        <w:rPr>
          <w:rFonts w:ascii="宋体" w:hAnsi="宋体" w:eastAsia="宋体" w:cs="宋体"/>
          <w:sz w:val="24"/>
          <w:szCs w:val="24"/>
        </w:rPr>
      </w:pPr>
      <w:r>
        <w:rPr>
          <w:rFonts w:ascii="宋体" w:hAnsi="宋体" w:eastAsia="宋体" w:cs="宋体"/>
          <w:spacing w:val="-1"/>
          <w:sz w:val="24"/>
          <w:szCs w:val="24"/>
        </w:rPr>
        <w:br w:type="page"/>
      </w:r>
      <w:r>
        <w:rPr>
          <w:rFonts w:ascii="宋体" w:hAnsi="宋体" w:eastAsia="宋体" w:cs="宋体"/>
          <w:spacing w:val="-1"/>
          <w:sz w:val="24"/>
          <w:szCs w:val="24"/>
        </w:rPr>
        <w:t>性研究报告编制（含林业调查、设计）、征</w:t>
      </w:r>
      <w:r>
        <w:rPr>
          <w:rFonts w:ascii="宋体" w:hAnsi="宋体" w:eastAsia="宋体" w:cs="宋体"/>
          <w:spacing w:val="-2"/>
          <w:sz w:val="24"/>
          <w:szCs w:val="24"/>
        </w:rPr>
        <w:t>地组卷、项目安全性评价报告编制等专项评</w:t>
      </w:r>
      <w:r>
        <w:rPr>
          <w:rFonts w:ascii="宋体" w:hAnsi="宋体" w:eastAsia="宋体" w:cs="宋体"/>
          <w:spacing w:val="-5"/>
          <w:sz w:val="24"/>
          <w:szCs w:val="24"/>
        </w:rPr>
        <w:t>价评估报告及相关服务等工作。</w:t>
      </w:r>
    </w:p>
    <w:p w14:paraId="7A5DDC62">
      <w:pPr>
        <w:spacing w:before="2" w:line="308" w:lineRule="auto"/>
        <w:ind w:left="11" w:right="59" w:firstLine="433"/>
        <w:jc w:val="both"/>
        <w:rPr>
          <w:rFonts w:ascii="宋体" w:hAnsi="宋体" w:eastAsia="宋体" w:cs="宋体"/>
          <w:sz w:val="24"/>
          <w:szCs w:val="24"/>
        </w:rPr>
      </w:pPr>
      <w:r>
        <w:rPr>
          <w:rFonts w:ascii="Times New Roman" w:hAnsi="Times New Roman" w:eastAsia="Times New Roman" w:cs="Times New Roman"/>
          <w:spacing w:val="-2"/>
          <w:sz w:val="24"/>
          <w:szCs w:val="24"/>
        </w:rPr>
        <w:t xml:space="preserve">4.1.3 </w:t>
      </w:r>
      <w:r>
        <w:rPr>
          <w:rFonts w:ascii="宋体" w:hAnsi="宋体" w:eastAsia="宋体" w:cs="宋体"/>
          <w:spacing w:val="-2"/>
          <w:sz w:val="24"/>
          <w:szCs w:val="24"/>
        </w:rPr>
        <w:t>勘察：完成满足符合项目技术要求的所有地勘（初勘和详勘）工作，提交合格</w:t>
      </w:r>
      <w:r>
        <w:rPr>
          <w:rFonts w:ascii="宋体" w:hAnsi="宋体" w:eastAsia="宋体" w:cs="宋体"/>
          <w:spacing w:val="-1"/>
          <w:sz w:val="24"/>
          <w:szCs w:val="24"/>
        </w:rPr>
        <w:t>的勘察报告及相关后续服务工作，勘察成果</w:t>
      </w:r>
      <w:r>
        <w:rPr>
          <w:rFonts w:ascii="宋体" w:hAnsi="宋体" w:eastAsia="宋体" w:cs="宋体"/>
          <w:spacing w:val="-2"/>
          <w:sz w:val="24"/>
          <w:szCs w:val="24"/>
        </w:rPr>
        <w:t>文件质量应满足政策法规、强制性标准及后</w:t>
      </w:r>
      <w:r>
        <w:rPr>
          <w:rFonts w:ascii="宋体" w:hAnsi="宋体" w:eastAsia="宋体" w:cs="宋体"/>
          <w:spacing w:val="-5"/>
          <w:sz w:val="24"/>
          <w:szCs w:val="24"/>
        </w:rPr>
        <w:t>续职能部门批复意见要求。</w:t>
      </w:r>
    </w:p>
    <w:p w14:paraId="0080F3C8">
      <w:pPr>
        <w:pStyle w:val="3"/>
        <w:spacing w:before="283" w:line="221" w:lineRule="auto"/>
        <w:ind w:left="2"/>
        <w:outlineLvl w:val="2"/>
        <w:rPr>
          <w:sz w:val="24"/>
          <w:szCs w:val="24"/>
        </w:rPr>
      </w:pPr>
      <w:bookmarkStart w:id="317" w:name="_Toc814"/>
      <w:r>
        <w:rPr>
          <w:rFonts w:ascii="Times New Roman" w:hAnsi="Times New Roman" w:eastAsia="Times New Roman" w:cs="Times New Roman"/>
          <w:spacing w:val="-1"/>
          <w:sz w:val="24"/>
          <w:szCs w:val="24"/>
        </w:rPr>
        <w:t xml:space="preserve">4.2  </w:t>
      </w:r>
      <w:r>
        <w:rPr>
          <w:spacing w:val="-1"/>
          <w:sz w:val="24"/>
          <w:szCs w:val="24"/>
        </w:rPr>
        <w:t>咨询服务依据</w:t>
      </w:r>
      <w:bookmarkEnd w:id="317"/>
    </w:p>
    <w:p w14:paraId="7514203C">
      <w:pPr>
        <w:spacing w:line="293" w:lineRule="auto"/>
        <w:rPr>
          <w:rFonts w:ascii="Arial"/>
          <w:sz w:val="21"/>
        </w:rPr>
      </w:pPr>
    </w:p>
    <w:p w14:paraId="60E918B4">
      <w:pPr>
        <w:spacing w:before="78" w:line="310" w:lineRule="auto"/>
        <w:ind w:left="12" w:right="63" w:firstLine="438"/>
        <w:rPr>
          <w:rFonts w:ascii="宋体" w:hAnsi="宋体" w:eastAsia="宋体" w:cs="宋体"/>
          <w:sz w:val="24"/>
          <w:szCs w:val="24"/>
        </w:rPr>
      </w:pPr>
      <w:r>
        <w:rPr>
          <w:rFonts w:ascii="宋体" w:hAnsi="宋体" w:eastAsia="宋体" w:cs="宋体"/>
          <w:spacing w:val="-1"/>
          <w:sz w:val="24"/>
          <w:szCs w:val="24"/>
        </w:rPr>
        <w:t>本合同咨询服务其他依据：</w:t>
      </w:r>
      <w:r>
        <w:rPr>
          <w:rFonts w:ascii="宋体" w:hAnsi="宋体" w:eastAsia="宋体" w:cs="宋体"/>
          <w:spacing w:val="-1"/>
          <w:sz w:val="24"/>
          <w:szCs w:val="24"/>
          <w:u w:val="single" w:color="auto"/>
        </w:rPr>
        <w:t>交通运输部、辽宁省交通运输厅、辽宁省交通运输事业</w:t>
      </w:r>
      <w:r>
        <w:rPr>
          <w:rFonts w:ascii="宋体" w:hAnsi="宋体" w:eastAsia="宋体" w:cs="宋体"/>
          <w:spacing w:val="1"/>
          <w:sz w:val="24"/>
          <w:szCs w:val="24"/>
          <w:u w:val="single" w:color="auto"/>
        </w:rPr>
        <w:t>发展中心、</w:t>
      </w:r>
      <w:r>
        <w:rPr>
          <w:rFonts w:hint="eastAsia" w:ascii="宋体" w:hAnsi="宋体" w:eastAsia="宋体" w:cs="宋体"/>
          <w:spacing w:val="1"/>
          <w:sz w:val="24"/>
          <w:szCs w:val="24"/>
          <w:u w:val="single" w:color="auto"/>
          <w:lang w:eastAsia="zh-CN"/>
        </w:rPr>
        <w:t>营口市</w:t>
      </w:r>
      <w:r>
        <w:rPr>
          <w:rFonts w:ascii="宋体" w:hAnsi="宋体" w:eastAsia="宋体" w:cs="宋体"/>
          <w:spacing w:val="1"/>
          <w:sz w:val="24"/>
          <w:szCs w:val="24"/>
          <w:u w:val="single" w:color="auto"/>
        </w:rPr>
        <w:t>交通运输局等行业主管部门颁发的相关办法和规定</w:t>
      </w:r>
      <w:r>
        <w:rPr>
          <w:rFonts w:ascii="宋体" w:hAnsi="宋体" w:eastAsia="宋体" w:cs="宋体"/>
          <w:spacing w:val="1"/>
          <w:sz w:val="24"/>
          <w:szCs w:val="24"/>
        </w:rPr>
        <w:t>。</w:t>
      </w:r>
    </w:p>
    <w:p w14:paraId="4457C748">
      <w:pPr>
        <w:pStyle w:val="3"/>
        <w:spacing w:before="254" w:line="221" w:lineRule="auto"/>
        <w:ind w:left="2"/>
        <w:outlineLvl w:val="2"/>
        <w:rPr>
          <w:sz w:val="24"/>
          <w:szCs w:val="24"/>
        </w:rPr>
      </w:pPr>
      <w:bookmarkStart w:id="318" w:name="_Toc13865"/>
      <w:r>
        <w:rPr>
          <w:rFonts w:ascii="Times New Roman" w:hAnsi="Times New Roman" w:eastAsia="Times New Roman" w:cs="Times New Roman"/>
          <w:spacing w:val="-1"/>
          <w:sz w:val="24"/>
          <w:szCs w:val="24"/>
        </w:rPr>
        <w:t xml:space="preserve">4.3  </w:t>
      </w:r>
      <w:r>
        <w:rPr>
          <w:spacing w:val="-1"/>
          <w:sz w:val="24"/>
          <w:szCs w:val="24"/>
        </w:rPr>
        <w:t>咨询服务要求</w:t>
      </w:r>
      <w:bookmarkEnd w:id="318"/>
    </w:p>
    <w:p w14:paraId="7BA36E32">
      <w:pPr>
        <w:spacing w:line="294" w:lineRule="auto"/>
        <w:rPr>
          <w:rFonts w:ascii="Arial"/>
          <w:sz w:val="21"/>
        </w:rPr>
      </w:pPr>
    </w:p>
    <w:p w14:paraId="3A69F7C5">
      <w:pPr>
        <w:spacing w:before="78" w:line="307" w:lineRule="auto"/>
        <w:ind w:left="9" w:right="63" w:firstLine="437"/>
        <w:rPr>
          <w:rFonts w:ascii="宋体" w:hAnsi="宋体" w:eastAsia="宋体" w:cs="宋体"/>
          <w:sz w:val="24"/>
          <w:szCs w:val="24"/>
        </w:rPr>
      </w:pPr>
      <w:r>
        <w:rPr>
          <w:rFonts w:ascii="Times New Roman" w:hAnsi="Times New Roman" w:eastAsia="Times New Roman" w:cs="Times New Roman"/>
          <w:spacing w:val="-2"/>
          <w:sz w:val="24"/>
          <w:szCs w:val="24"/>
        </w:rPr>
        <w:t>4.3.3</w:t>
      </w:r>
      <w:r>
        <w:rPr>
          <w:rFonts w:ascii="Times New Roman" w:hAnsi="Times New Roman" w:eastAsia="Times New Roman" w:cs="Times New Roman"/>
          <w:spacing w:val="19"/>
          <w:sz w:val="24"/>
          <w:szCs w:val="24"/>
        </w:rPr>
        <w:t xml:space="preserve"> </w:t>
      </w:r>
      <w:r>
        <w:rPr>
          <w:rFonts w:ascii="宋体" w:hAnsi="宋体" w:eastAsia="宋体" w:cs="宋体"/>
          <w:spacing w:val="-2"/>
          <w:sz w:val="24"/>
          <w:szCs w:val="24"/>
        </w:rPr>
        <w:t>咨询人向委托人和文物主管部门报告</w:t>
      </w:r>
      <w:r>
        <w:rPr>
          <w:rFonts w:ascii="宋体" w:hAnsi="宋体" w:eastAsia="宋体" w:cs="宋体"/>
          <w:spacing w:val="-3"/>
          <w:sz w:val="24"/>
          <w:szCs w:val="24"/>
        </w:rPr>
        <w:t>的期限：按照《中华人民共和国文物保护</w:t>
      </w:r>
      <w:r>
        <w:rPr>
          <w:rFonts w:ascii="宋体" w:hAnsi="宋体" w:eastAsia="宋体" w:cs="宋体"/>
          <w:sz w:val="24"/>
          <w:szCs w:val="24"/>
        </w:rPr>
        <w:t>法》有关规定执行。</w:t>
      </w:r>
    </w:p>
    <w:p w14:paraId="16B375E8">
      <w:pPr>
        <w:spacing w:before="5" w:line="307" w:lineRule="auto"/>
        <w:ind w:left="8" w:right="55" w:firstLine="438"/>
        <w:rPr>
          <w:rFonts w:hint="eastAsia" w:ascii="宋体" w:hAnsi="宋体" w:eastAsia="宋体" w:cs="宋体"/>
          <w:sz w:val="24"/>
          <w:szCs w:val="24"/>
          <w:highlight w:val="yellow"/>
          <w:lang w:val="en-US" w:eastAsia="zh-CN"/>
        </w:rPr>
      </w:pPr>
      <w:r>
        <w:rPr>
          <w:rFonts w:ascii="Times New Roman" w:hAnsi="Times New Roman" w:eastAsia="Times New Roman" w:cs="Times New Roman"/>
          <w:spacing w:val="-2"/>
          <w:sz w:val="24"/>
          <w:szCs w:val="24"/>
        </w:rPr>
        <w:t>4.3.5</w:t>
      </w:r>
      <w:r>
        <w:rPr>
          <w:rFonts w:ascii="Times New Roman" w:hAnsi="Times New Roman" w:eastAsia="Times New Roman" w:cs="Times New Roman"/>
          <w:spacing w:val="19"/>
          <w:sz w:val="24"/>
          <w:szCs w:val="24"/>
        </w:rPr>
        <w:t xml:space="preserve"> </w:t>
      </w:r>
      <w:r>
        <w:rPr>
          <w:rFonts w:ascii="宋体" w:hAnsi="宋体" w:eastAsia="宋体" w:cs="宋体"/>
          <w:spacing w:val="-2"/>
          <w:sz w:val="24"/>
          <w:szCs w:val="24"/>
        </w:rPr>
        <w:t>咨询人编制安全防护方案并制定应急预案</w:t>
      </w:r>
      <w:r>
        <w:rPr>
          <w:rFonts w:ascii="宋体" w:hAnsi="宋体" w:eastAsia="宋体" w:cs="宋体"/>
          <w:spacing w:val="-3"/>
          <w:sz w:val="24"/>
          <w:szCs w:val="24"/>
        </w:rPr>
        <w:t>的要求：</w:t>
      </w:r>
      <w:r>
        <w:rPr>
          <w:rFonts w:hint="eastAsia" w:ascii="宋体" w:hAnsi="宋体" w:eastAsia="宋体" w:cs="宋体"/>
          <w:spacing w:val="-3"/>
          <w:sz w:val="24"/>
          <w:szCs w:val="24"/>
          <w:highlight w:val="yellow"/>
          <w:u w:val="single" w:color="auto"/>
          <w:lang w:val="en-US" w:eastAsia="zh-CN"/>
        </w:rPr>
        <w:t>/</w:t>
      </w:r>
    </w:p>
    <w:p w14:paraId="4A48E715">
      <w:pPr>
        <w:spacing w:before="1" w:line="217" w:lineRule="auto"/>
        <w:ind w:left="446"/>
        <w:rPr>
          <w:rFonts w:ascii="宋体" w:hAnsi="宋体" w:eastAsia="宋体" w:cs="宋体"/>
          <w:sz w:val="24"/>
          <w:szCs w:val="24"/>
        </w:rPr>
      </w:pPr>
      <w:r>
        <w:rPr>
          <w:rFonts w:ascii="Times New Roman" w:hAnsi="Times New Roman" w:eastAsia="Times New Roman" w:cs="Times New Roman"/>
          <w:spacing w:val="1"/>
          <w:sz w:val="24"/>
          <w:szCs w:val="24"/>
        </w:rPr>
        <w:t>4.3.9</w:t>
      </w:r>
      <w:r>
        <w:rPr>
          <w:rFonts w:ascii="Times New Roman" w:hAnsi="Times New Roman" w:eastAsia="Times New Roman" w:cs="Times New Roman"/>
          <w:spacing w:val="24"/>
          <w:sz w:val="24"/>
          <w:szCs w:val="24"/>
        </w:rPr>
        <w:t xml:space="preserve"> </w:t>
      </w:r>
      <w:r>
        <w:rPr>
          <w:rFonts w:ascii="宋体" w:hAnsi="宋体" w:eastAsia="宋体" w:cs="宋体"/>
          <w:spacing w:val="1"/>
          <w:sz w:val="24"/>
          <w:szCs w:val="24"/>
        </w:rPr>
        <w:t>咨询人向委托人提交咨询服务进度报告的时间要求：</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4D8F124">
      <w:pPr>
        <w:spacing w:before="117" w:line="218" w:lineRule="auto"/>
        <w:ind w:left="461"/>
        <w:rPr>
          <w:rFonts w:ascii="宋体" w:hAnsi="宋体" w:eastAsia="宋体" w:cs="宋体"/>
          <w:sz w:val="24"/>
          <w:szCs w:val="24"/>
        </w:rPr>
      </w:pPr>
      <w:r>
        <w:rPr>
          <w:rFonts w:ascii="宋体" w:hAnsi="宋体" w:eastAsia="宋体" w:cs="宋体"/>
          <w:spacing w:val="1"/>
          <w:sz w:val="24"/>
          <w:szCs w:val="24"/>
        </w:rPr>
        <w:t>咨询人向委托人提交咨询服务工作总结报告的期限：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29B6BD9">
      <w:pPr>
        <w:spacing w:before="116" w:line="219" w:lineRule="auto"/>
        <w:ind w:left="446"/>
        <w:rPr>
          <w:rFonts w:ascii="宋体" w:hAnsi="宋体" w:eastAsia="宋体" w:cs="宋体"/>
          <w:sz w:val="24"/>
          <w:szCs w:val="24"/>
        </w:rPr>
      </w:pPr>
      <w:r>
        <w:rPr>
          <w:rFonts w:ascii="Times New Roman" w:hAnsi="Times New Roman" w:eastAsia="Times New Roman" w:cs="Times New Roman"/>
          <w:spacing w:val="-5"/>
          <w:sz w:val="24"/>
          <w:szCs w:val="24"/>
        </w:rPr>
        <w:t>4.3.</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pacing w:val="-5"/>
          <w:sz w:val="24"/>
          <w:szCs w:val="24"/>
        </w:rPr>
        <w:t>10</w:t>
      </w:r>
      <w:r>
        <w:rPr>
          <w:rFonts w:ascii="Times New Roman" w:hAnsi="Times New Roman" w:eastAsia="Times New Roman" w:cs="Times New Roman"/>
          <w:spacing w:val="19"/>
          <w:sz w:val="24"/>
          <w:szCs w:val="24"/>
        </w:rPr>
        <w:t xml:space="preserve"> </w:t>
      </w:r>
      <w:r>
        <w:rPr>
          <w:rFonts w:ascii="宋体" w:hAnsi="宋体" w:eastAsia="宋体" w:cs="宋体"/>
          <w:spacing w:val="-5"/>
          <w:sz w:val="24"/>
          <w:szCs w:val="24"/>
        </w:rPr>
        <w:t>咨询服务的其他具体要求：</w:t>
      </w:r>
    </w:p>
    <w:p w14:paraId="7E854667">
      <w:pPr>
        <w:spacing w:before="114" w:line="308" w:lineRule="auto"/>
        <w:ind w:left="8" w:right="61" w:firstLine="45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）咨询人应按照法律规定，以及国家、行业和地方的规范和标准完成各阶段咨</w:t>
      </w:r>
      <w:r>
        <w:rPr>
          <w:rFonts w:ascii="宋体" w:hAnsi="宋体" w:eastAsia="宋体" w:cs="宋体"/>
          <w:spacing w:val="-1"/>
          <w:sz w:val="24"/>
          <w:szCs w:val="24"/>
        </w:rPr>
        <w:t>询服务工作，并应符合委托人要求。各项规范</w:t>
      </w:r>
      <w:r>
        <w:rPr>
          <w:rFonts w:ascii="宋体" w:hAnsi="宋体" w:eastAsia="宋体" w:cs="宋体"/>
          <w:spacing w:val="-2"/>
          <w:sz w:val="24"/>
          <w:szCs w:val="24"/>
        </w:rPr>
        <w:t>、标准和委托人要求之间如对同一内容的</w:t>
      </w:r>
      <w:r>
        <w:rPr>
          <w:rFonts w:ascii="宋体" w:hAnsi="宋体" w:eastAsia="宋体" w:cs="宋体"/>
          <w:spacing w:val="-1"/>
          <w:sz w:val="24"/>
          <w:szCs w:val="24"/>
        </w:rPr>
        <w:t>描述不一致时，应以描述更为严格的内容为准。</w:t>
      </w:r>
    </w:p>
    <w:p w14:paraId="6F6C7BB5">
      <w:pPr>
        <w:spacing w:before="4" w:line="307" w:lineRule="auto"/>
        <w:ind w:left="8" w:right="61" w:firstLine="45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）除专用合同条款另有约定外，咨询人完成各阶段咨询服务工作所应遵守的法</w:t>
      </w:r>
      <w:r>
        <w:rPr>
          <w:rFonts w:ascii="宋体" w:hAnsi="宋体" w:eastAsia="宋体" w:cs="宋体"/>
          <w:spacing w:val="-1"/>
          <w:sz w:val="24"/>
          <w:szCs w:val="24"/>
        </w:rPr>
        <w:t>律规定，以及国家、行业和地方的规范和标准</w:t>
      </w:r>
      <w:r>
        <w:rPr>
          <w:rFonts w:ascii="宋体" w:hAnsi="宋体" w:eastAsia="宋体" w:cs="宋体"/>
          <w:spacing w:val="-2"/>
          <w:sz w:val="24"/>
          <w:szCs w:val="24"/>
        </w:rPr>
        <w:t>，均应视为在基准日适用的版本。基准日</w:t>
      </w:r>
      <w:r>
        <w:rPr>
          <w:rFonts w:ascii="宋体" w:hAnsi="宋体" w:eastAsia="宋体" w:cs="宋体"/>
          <w:spacing w:val="-1"/>
          <w:sz w:val="24"/>
          <w:szCs w:val="24"/>
        </w:rPr>
        <w:t>之后，前述版本发生重大变化，或者有新的法</w:t>
      </w:r>
      <w:r>
        <w:rPr>
          <w:rFonts w:ascii="宋体" w:hAnsi="宋体" w:eastAsia="宋体" w:cs="宋体"/>
          <w:spacing w:val="-2"/>
          <w:sz w:val="24"/>
          <w:szCs w:val="24"/>
        </w:rPr>
        <w:t>律，以及国家、行业和地方的规范和标准实施的，咨询人应向委托人提出遵守新规定的建议。委托人应在收到建议后</w:t>
      </w:r>
      <w:r>
        <w:rPr>
          <w:rFonts w:ascii="宋体" w:hAnsi="宋体" w:eastAsia="宋体" w:cs="宋体"/>
          <w:spacing w:val="-38"/>
          <w:sz w:val="24"/>
          <w:szCs w:val="24"/>
        </w:rPr>
        <w:t xml:space="preserve"> </w:t>
      </w:r>
      <w:r>
        <w:rPr>
          <w:rFonts w:ascii="Times New Roman" w:hAnsi="Times New Roman" w:eastAsia="Times New Roman" w:cs="Times New Roman"/>
          <w:spacing w:val="-2"/>
          <w:sz w:val="24"/>
          <w:szCs w:val="24"/>
        </w:rPr>
        <w:t xml:space="preserve">7 </w:t>
      </w:r>
      <w:r>
        <w:rPr>
          <w:rFonts w:ascii="宋体" w:hAnsi="宋体" w:eastAsia="宋体" w:cs="宋体"/>
          <w:spacing w:val="-2"/>
          <w:sz w:val="24"/>
          <w:szCs w:val="24"/>
        </w:rPr>
        <w:t>天内发出</w:t>
      </w:r>
      <w:r>
        <w:rPr>
          <w:rFonts w:ascii="宋体" w:hAnsi="宋体" w:eastAsia="宋体" w:cs="宋体"/>
          <w:spacing w:val="-1"/>
          <w:sz w:val="24"/>
          <w:szCs w:val="24"/>
        </w:rPr>
        <w:t>是否遵守新规定的指示。委托人指示遵守新规定的，按照第</w:t>
      </w:r>
      <w:r>
        <w:rPr>
          <w:rFonts w:ascii="宋体" w:hAnsi="宋体" w:eastAsia="宋体" w:cs="宋体"/>
          <w:spacing w:val="-37"/>
          <w:sz w:val="24"/>
          <w:szCs w:val="24"/>
        </w:rPr>
        <w:t xml:space="preserve"> </w:t>
      </w:r>
      <w:r>
        <w:rPr>
          <w:rFonts w:ascii="Times New Roman" w:hAnsi="Times New Roman" w:eastAsia="Times New Roman" w:cs="Times New Roman"/>
          <w:spacing w:val="-1"/>
          <w:sz w:val="24"/>
          <w:szCs w:val="24"/>
        </w:rPr>
        <w:t xml:space="preserve">8 </w:t>
      </w:r>
      <w:r>
        <w:rPr>
          <w:rFonts w:ascii="宋体" w:hAnsi="宋体" w:eastAsia="宋体" w:cs="宋体"/>
          <w:spacing w:val="-1"/>
          <w:sz w:val="24"/>
          <w:szCs w:val="24"/>
        </w:rPr>
        <w:t>条约定执行。</w:t>
      </w:r>
    </w:p>
    <w:p w14:paraId="28888003">
      <w:pPr>
        <w:spacing w:before="3" w:line="308" w:lineRule="auto"/>
        <w:ind w:left="8" w:firstLine="455"/>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3</w:t>
      </w:r>
      <w:r>
        <w:rPr>
          <w:rFonts w:ascii="宋体" w:hAnsi="宋体" w:eastAsia="宋体" w:cs="宋体"/>
          <w:spacing w:val="-3"/>
          <w:sz w:val="24"/>
          <w:szCs w:val="24"/>
        </w:rPr>
        <w:t>）咨询人必须贯彻“技术先进、安全可靠、适用耐久、</w:t>
      </w:r>
      <w:r>
        <w:rPr>
          <w:rFonts w:ascii="宋体" w:hAnsi="宋体" w:eastAsia="宋体" w:cs="宋体"/>
          <w:spacing w:val="-4"/>
          <w:sz w:val="24"/>
          <w:szCs w:val="24"/>
        </w:rPr>
        <w:t>经济合理</w:t>
      </w:r>
      <w:r>
        <w:rPr>
          <w:rFonts w:ascii="宋体" w:hAnsi="宋体" w:eastAsia="宋体" w:cs="宋体"/>
          <w:spacing w:val="-88"/>
          <w:sz w:val="24"/>
          <w:szCs w:val="24"/>
        </w:rPr>
        <w:t xml:space="preserve"> </w:t>
      </w:r>
      <w:r>
        <w:rPr>
          <w:rFonts w:ascii="宋体" w:hAnsi="宋体" w:eastAsia="宋体" w:cs="宋体"/>
          <w:spacing w:val="-4"/>
          <w:sz w:val="24"/>
          <w:szCs w:val="24"/>
        </w:rPr>
        <w:t>”的基本原则，</w:t>
      </w:r>
      <w:r>
        <w:rPr>
          <w:rFonts w:ascii="宋体" w:hAnsi="宋体" w:eastAsia="宋体" w:cs="宋体"/>
          <w:sz w:val="24"/>
          <w:szCs w:val="24"/>
        </w:rPr>
        <w:t>加强总体设计，重视与城镇建设总体规划、土地开发利用规划、农田水利、森林植被、</w:t>
      </w:r>
      <w:r>
        <w:rPr>
          <w:rFonts w:ascii="宋体" w:hAnsi="宋体" w:eastAsia="宋体" w:cs="宋体"/>
          <w:spacing w:val="-1"/>
          <w:sz w:val="24"/>
          <w:szCs w:val="24"/>
        </w:rPr>
        <w:t>水土保持、生态环境、特殊设施保护区、其他</w:t>
      </w:r>
      <w:r>
        <w:rPr>
          <w:rFonts w:ascii="宋体" w:hAnsi="宋体" w:eastAsia="宋体" w:cs="宋体"/>
          <w:spacing w:val="-2"/>
          <w:sz w:val="24"/>
          <w:szCs w:val="24"/>
        </w:rPr>
        <w:t>运输方式和其他建设工程的总体协调和配</w:t>
      </w:r>
      <w:r>
        <w:rPr>
          <w:rFonts w:ascii="宋体" w:hAnsi="宋体" w:eastAsia="宋体" w:cs="宋体"/>
          <w:spacing w:val="-1"/>
          <w:sz w:val="24"/>
          <w:szCs w:val="24"/>
        </w:rPr>
        <w:t>合，节约资源、保护环境、合理选用技术指标</w:t>
      </w:r>
      <w:r>
        <w:rPr>
          <w:rFonts w:ascii="宋体" w:hAnsi="宋体" w:eastAsia="宋体" w:cs="宋体"/>
          <w:spacing w:val="-2"/>
          <w:sz w:val="24"/>
          <w:szCs w:val="24"/>
        </w:rPr>
        <w:t>、树立全寿命周期成本的理念，充分发挥</w:t>
      </w:r>
      <w:r>
        <w:rPr>
          <w:rFonts w:ascii="宋体" w:hAnsi="宋体" w:eastAsia="宋体" w:cs="宋体"/>
          <w:spacing w:val="-1"/>
          <w:sz w:val="24"/>
          <w:szCs w:val="24"/>
        </w:rPr>
        <w:t>工程建设项目经济、社会和环境的综合效益。</w:t>
      </w:r>
    </w:p>
    <w:p w14:paraId="07C4C542">
      <w:pPr>
        <w:spacing w:line="251" w:lineRule="auto"/>
        <w:rPr>
          <w:rFonts w:hint="eastAsia" w:ascii="Arial" w:eastAsia="宋体"/>
          <w:sz w:val="21"/>
          <w:lang w:eastAsia="zh-CN"/>
        </w:rPr>
      </w:pPr>
      <w:r>
        <w:rPr>
          <w:rFonts w:hint="eastAsia" w:ascii="Arial" w:eastAsia="宋体"/>
          <w:sz w:val="21"/>
          <w:lang w:eastAsia="zh-CN"/>
        </w:rPr>
        <w:br w:type="page"/>
      </w:r>
    </w:p>
    <w:p w14:paraId="771D38BD">
      <w:pPr>
        <w:spacing w:before="78" w:line="308" w:lineRule="auto"/>
        <w:ind w:left="9" w:right="80" w:firstLine="454"/>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）咨询人必须认真贯彻“六个坚持，六个树立</w:t>
      </w:r>
      <w:r>
        <w:rPr>
          <w:rFonts w:ascii="宋体" w:hAnsi="宋体" w:eastAsia="宋体" w:cs="宋体"/>
          <w:spacing w:val="-70"/>
          <w:sz w:val="24"/>
          <w:szCs w:val="24"/>
        </w:rPr>
        <w:t xml:space="preserve"> </w:t>
      </w:r>
      <w:r>
        <w:rPr>
          <w:rFonts w:ascii="宋体" w:hAnsi="宋体" w:eastAsia="宋体" w:cs="宋体"/>
          <w:spacing w:val="1"/>
          <w:sz w:val="24"/>
          <w:szCs w:val="24"/>
        </w:rPr>
        <w:t>”的新理念：“第一，坚持以人</w:t>
      </w:r>
      <w:r>
        <w:rPr>
          <w:rFonts w:ascii="宋体" w:hAnsi="宋体" w:eastAsia="宋体" w:cs="宋体"/>
          <w:spacing w:val="-1"/>
          <w:sz w:val="24"/>
          <w:szCs w:val="24"/>
        </w:rPr>
        <w:t>为本，树立安全至上的理念；第二，坚持人</w:t>
      </w:r>
      <w:r>
        <w:rPr>
          <w:rFonts w:ascii="宋体" w:hAnsi="宋体" w:eastAsia="宋体" w:cs="宋体"/>
          <w:spacing w:val="-2"/>
          <w:sz w:val="24"/>
          <w:szCs w:val="24"/>
        </w:rPr>
        <w:t>与自然相和谐，树立尊重自然、保护环境的</w:t>
      </w:r>
      <w:r>
        <w:rPr>
          <w:rFonts w:ascii="宋体" w:hAnsi="宋体" w:eastAsia="宋体" w:cs="宋体"/>
          <w:spacing w:val="-1"/>
          <w:sz w:val="24"/>
          <w:szCs w:val="24"/>
        </w:rPr>
        <w:t>理念。第三，坚持可持续发展，树立节约资</w:t>
      </w:r>
      <w:r>
        <w:rPr>
          <w:rFonts w:ascii="宋体" w:hAnsi="宋体" w:eastAsia="宋体" w:cs="宋体"/>
          <w:spacing w:val="-2"/>
          <w:sz w:val="24"/>
          <w:szCs w:val="24"/>
        </w:rPr>
        <w:t>源的理念。第四，坚持质量第一，树立让公</w:t>
      </w:r>
      <w:r>
        <w:rPr>
          <w:rFonts w:ascii="宋体" w:hAnsi="宋体" w:eastAsia="宋体" w:cs="宋体"/>
          <w:spacing w:val="-1"/>
          <w:sz w:val="24"/>
          <w:szCs w:val="24"/>
        </w:rPr>
        <w:t>众满意的理念。第五，坚持合理选用技术指</w:t>
      </w:r>
      <w:r>
        <w:rPr>
          <w:rFonts w:ascii="宋体" w:hAnsi="宋体" w:eastAsia="宋体" w:cs="宋体"/>
          <w:spacing w:val="-2"/>
          <w:sz w:val="24"/>
          <w:szCs w:val="24"/>
        </w:rPr>
        <w:t>标，树立设计创作的理念。第六，坚持系统</w:t>
      </w:r>
      <w:r>
        <w:rPr>
          <w:rFonts w:ascii="宋体" w:hAnsi="宋体" w:eastAsia="宋体" w:cs="宋体"/>
          <w:spacing w:val="4"/>
          <w:sz w:val="24"/>
          <w:szCs w:val="24"/>
        </w:rPr>
        <w:t>论的思想，树立全寿命周期成本的理念。</w:t>
      </w:r>
      <w:r>
        <w:rPr>
          <w:rFonts w:ascii="宋体" w:hAnsi="宋体" w:eastAsia="宋体" w:cs="宋体"/>
          <w:spacing w:val="-88"/>
          <w:sz w:val="24"/>
          <w:szCs w:val="24"/>
        </w:rPr>
        <w:t xml:space="preserve"> </w:t>
      </w:r>
      <w:r>
        <w:rPr>
          <w:rFonts w:ascii="宋体" w:hAnsi="宋体" w:eastAsia="宋体" w:cs="宋体"/>
          <w:spacing w:val="4"/>
          <w:sz w:val="24"/>
          <w:szCs w:val="24"/>
        </w:rPr>
        <w:t>”</w:t>
      </w:r>
    </w:p>
    <w:p w14:paraId="5AFC7236">
      <w:pPr>
        <w:spacing w:before="2" w:line="307" w:lineRule="auto"/>
        <w:ind w:left="7" w:right="82" w:firstLine="456"/>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）咨询人应根据本工程的特点及本合同要求，考虑整个过程可能涉及到的专题</w:t>
      </w:r>
      <w:r>
        <w:rPr>
          <w:rFonts w:ascii="宋体" w:hAnsi="宋体" w:eastAsia="宋体" w:cs="宋体"/>
          <w:spacing w:val="-2"/>
          <w:sz w:val="24"/>
          <w:szCs w:val="24"/>
        </w:rPr>
        <w:t>研究，由此产生的一切费用（包括各种评审会议的支出）视为已包含在投标报价之中，</w:t>
      </w:r>
      <w:r>
        <w:rPr>
          <w:rFonts w:ascii="宋体" w:hAnsi="宋体" w:eastAsia="宋体" w:cs="宋体"/>
          <w:spacing w:val="-1"/>
          <w:sz w:val="24"/>
          <w:szCs w:val="24"/>
        </w:rPr>
        <w:t>委托人不另行支付。</w:t>
      </w:r>
    </w:p>
    <w:p w14:paraId="5E1D0DDE">
      <w:pPr>
        <w:spacing w:before="4" w:line="307" w:lineRule="auto"/>
        <w:ind w:left="8" w:right="80" w:firstLine="453"/>
        <w:jc w:val="both"/>
        <w:rPr>
          <w:rFonts w:ascii="宋体" w:hAnsi="宋体" w:eastAsia="宋体" w:cs="宋体"/>
          <w:sz w:val="24"/>
          <w:szCs w:val="24"/>
        </w:rPr>
      </w:pPr>
      <w:r>
        <w:rPr>
          <w:rFonts w:ascii="宋体" w:hAnsi="宋体" w:eastAsia="宋体" w:cs="宋体"/>
          <w:spacing w:val="-1"/>
          <w:sz w:val="24"/>
          <w:szCs w:val="24"/>
        </w:rPr>
        <w:t>咨询人如不具有专题研究相应资质，则应委托具有相应资质的单位承担，并保证专题研究按在委托人规定的时间内完成并通过相</w:t>
      </w:r>
      <w:r>
        <w:rPr>
          <w:rFonts w:ascii="宋体" w:hAnsi="宋体" w:eastAsia="宋体" w:cs="宋体"/>
          <w:spacing w:val="-2"/>
          <w:sz w:val="24"/>
          <w:szCs w:val="24"/>
        </w:rPr>
        <w:t>关部门的评审和批复，所需费用均视为已</w:t>
      </w:r>
      <w:r>
        <w:rPr>
          <w:rFonts w:ascii="宋体" w:hAnsi="宋体" w:eastAsia="宋体" w:cs="宋体"/>
          <w:spacing w:val="-1"/>
          <w:sz w:val="24"/>
          <w:szCs w:val="24"/>
        </w:rPr>
        <w:t>包含在投标报价之中，委托人将不另行支付。</w:t>
      </w:r>
      <w:r>
        <w:rPr>
          <w:rFonts w:ascii="宋体" w:hAnsi="宋体" w:eastAsia="宋体" w:cs="宋体"/>
          <w:spacing w:val="-2"/>
          <w:sz w:val="24"/>
          <w:szCs w:val="24"/>
        </w:rPr>
        <w:t>委托人保留对专题研究进行委托的权利，</w:t>
      </w:r>
      <w:r>
        <w:rPr>
          <w:rFonts w:ascii="宋体" w:hAnsi="宋体" w:eastAsia="宋体" w:cs="宋体"/>
          <w:sz w:val="24"/>
          <w:szCs w:val="24"/>
        </w:rPr>
        <w:t>其费用由委托人和委托单位协商后确定，在</w:t>
      </w:r>
      <w:r>
        <w:rPr>
          <w:rFonts w:ascii="宋体" w:hAnsi="宋体" w:eastAsia="宋体" w:cs="宋体"/>
          <w:spacing w:val="-1"/>
          <w:sz w:val="24"/>
          <w:szCs w:val="24"/>
        </w:rPr>
        <w:t>咨询人的咨询费中扣除。</w:t>
      </w:r>
    </w:p>
    <w:p w14:paraId="2D8523DE">
      <w:pPr>
        <w:spacing w:line="218" w:lineRule="auto"/>
        <w:ind w:left="453"/>
        <w:rPr>
          <w:rFonts w:ascii="宋体" w:hAnsi="宋体" w:eastAsia="宋体" w:cs="宋体"/>
          <w:sz w:val="24"/>
          <w:szCs w:val="24"/>
        </w:rPr>
      </w:pPr>
      <w:r>
        <w:rPr>
          <w:rFonts w:ascii="宋体" w:hAnsi="宋体" w:eastAsia="宋体" w:cs="宋体"/>
          <w:spacing w:val="-2"/>
          <w:sz w:val="24"/>
          <w:szCs w:val="24"/>
        </w:rPr>
        <w:t>本款补充第</w:t>
      </w:r>
      <w:r>
        <w:rPr>
          <w:rFonts w:ascii="宋体" w:hAnsi="宋体" w:eastAsia="宋体" w:cs="宋体"/>
          <w:spacing w:val="-47"/>
          <w:sz w:val="24"/>
          <w:szCs w:val="24"/>
        </w:rPr>
        <w:t xml:space="preserve"> </w:t>
      </w:r>
      <w:r>
        <w:rPr>
          <w:rFonts w:ascii="Times New Roman" w:hAnsi="Times New Roman" w:eastAsia="Times New Roman" w:cs="Times New Roman"/>
          <w:spacing w:val="-2"/>
          <w:sz w:val="24"/>
          <w:szCs w:val="24"/>
        </w:rPr>
        <w:t xml:space="preserve">4.3.11 </w:t>
      </w:r>
      <w:r>
        <w:rPr>
          <w:rFonts w:ascii="宋体" w:hAnsi="宋体" w:eastAsia="宋体" w:cs="宋体"/>
          <w:spacing w:val="-2"/>
          <w:sz w:val="24"/>
          <w:szCs w:val="24"/>
        </w:rPr>
        <w:t>项</w:t>
      </w:r>
      <w:r>
        <w:rPr>
          <w:rFonts w:ascii="Times New Roman" w:hAnsi="Times New Roman" w:eastAsia="Times New Roman" w:cs="Times New Roman"/>
          <w:spacing w:val="-2"/>
          <w:sz w:val="24"/>
          <w:szCs w:val="24"/>
        </w:rPr>
        <w:t>~</w:t>
      </w:r>
      <w:r>
        <w:rPr>
          <w:rFonts w:ascii="宋体" w:hAnsi="宋体" w:eastAsia="宋体" w:cs="宋体"/>
          <w:spacing w:val="-2"/>
          <w:sz w:val="24"/>
          <w:szCs w:val="24"/>
        </w:rPr>
        <w:t>第</w:t>
      </w:r>
      <w:r>
        <w:rPr>
          <w:rFonts w:ascii="宋体" w:hAnsi="宋体" w:eastAsia="宋体" w:cs="宋体"/>
          <w:spacing w:val="-56"/>
          <w:sz w:val="24"/>
          <w:szCs w:val="24"/>
        </w:rPr>
        <w:t xml:space="preserve"> </w:t>
      </w:r>
      <w:r>
        <w:rPr>
          <w:rFonts w:ascii="Times New Roman" w:hAnsi="Times New Roman" w:eastAsia="Times New Roman" w:cs="Times New Roman"/>
          <w:spacing w:val="-2"/>
          <w:sz w:val="24"/>
          <w:szCs w:val="24"/>
        </w:rPr>
        <w:t>4.3.</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2"/>
          <w:sz w:val="24"/>
          <w:szCs w:val="24"/>
        </w:rPr>
        <w:t xml:space="preserve">17 </w:t>
      </w:r>
      <w:r>
        <w:rPr>
          <w:rFonts w:ascii="宋体" w:hAnsi="宋体" w:eastAsia="宋体" w:cs="宋体"/>
          <w:spacing w:val="-2"/>
          <w:sz w:val="24"/>
          <w:szCs w:val="24"/>
        </w:rPr>
        <w:t>项</w:t>
      </w:r>
    </w:p>
    <w:p w14:paraId="5FA200CC">
      <w:pPr>
        <w:spacing w:before="114" w:line="219" w:lineRule="auto"/>
        <w:ind w:left="446"/>
        <w:rPr>
          <w:rFonts w:ascii="宋体" w:hAnsi="宋体" w:eastAsia="宋体" w:cs="宋体"/>
          <w:sz w:val="24"/>
          <w:szCs w:val="24"/>
        </w:rPr>
      </w:pPr>
      <w:r>
        <w:rPr>
          <w:rFonts w:ascii="Times New Roman" w:hAnsi="Times New Roman" w:eastAsia="Times New Roman" w:cs="Times New Roman"/>
          <w:spacing w:val="-1"/>
          <w:sz w:val="24"/>
          <w:szCs w:val="24"/>
        </w:rPr>
        <w:t xml:space="preserve">4.3.11  </w:t>
      </w:r>
      <w:r>
        <w:rPr>
          <w:rFonts w:ascii="宋体" w:hAnsi="宋体" w:eastAsia="宋体" w:cs="宋体"/>
          <w:spacing w:val="-1"/>
          <w:sz w:val="24"/>
          <w:szCs w:val="24"/>
        </w:rPr>
        <w:t>勘察作业要求</w:t>
      </w:r>
    </w:p>
    <w:p w14:paraId="3C0C427E">
      <w:pPr>
        <w:spacing w:before="116" w:line="221" w:lineRule="auto"/>
        <w:ind w:left="446"/>
        <w:rPr>
          <w:rFonts w:ascii="宋体" w:hAnsi="宋体" w:eastAsia="宋体" w:cs="宋体"/>
          <w:sz w:val="24"/>
          <w:szCs w:val="24"/>
        </w:rPr>
      </w:pPr>
      <w:r>
        <w:rPr>
          <w:rFonts w:ascii="Times New Roman" w:hAnsi="Times New Roman" w:eastAsia="Times New Roman" w:cs="Times New Roman"/>
          <w:spacing w:val="-1"/>
          <w:sz w:val="24"/>
          <w:szCs w:val="24"/>
        </w:rPr>
        <w:t xml:space="preserve">4.3.11.1  </w:t>
      </w:r>
      <w:r>
        <w:rPr>
          <w:rFonts w:ascii="宋体" w:hAnsi="宋体" w:eastAsia="宋体" w:cs="宋体"/>
          <w:spacing w:val="-1"/>
          <w:sz w:val="24"/>
          <w:szCs w:val="24"/>
        </w:rPr>
        <w:t>测绘</w:t>
      </w:r>
    </w:p>
    <w:p w14:paraId="2B1D879E">
      <w:pPr>
        <w:spacing w:before="112" w:line="308" w:lineRule="auto"/>
        <w:ind w:left="9" w:right="80" w:firstLine="45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）除专用合同条款另有约定外，委托人应在开</w:t>
      </w:r>
      <w:r>
        <w:rPr>
          <w:rFonts w:ascii="宋体" w:hAnsi="宋体" w:eastAsia="宋体" w:cs="宋体"/>
          <w:spacing w:val="1"/>
          <w:sz w:val="24"/>
          <w:szCs w:val="24"/>
        </w:rPr>
        <w:t>始勘察前</w:t>
      </w:r>
      <w:r>
        <w:rPr>
          <w:rFonts w:ascii="宋体" w:hAnsi="宋体" w:eastAsia="宋体" w:cs="宋体"/>
          <w:spacing w:val="-49"/>
          <w:sz w:val="24"/>
          <w:szCs w:val="24"/>
        </w:rPr>
        <w:t xml:space="preserve"> </w:t>
      </w:r>
      <w:r>
        <w:rPr>
          <w:rFonts w:ascii="Times New Roman" w:hAnsi="Times New Roman" w:eastAsia="Times New Roman" w:cs="Times New Roman"/>
          <w:spacing w:val="1"/>
          <w:sz w:val="24"/>
          <w:szCs w:val="24"/>
        </w:rPr>
        <w:t>7</w:t>
      </w:r>
      <w:r>
        <w:rPr>
          <w:rFonts w:ascii="Times New Roman" w:hAnsi="Times New Roman" w:eastAsia="Times New Roman" w:cs="Times New Roman"/>
          <w:spacing w:val="17"/>
          <w:sz w:val="24"/>
          <w:szCs w:val="24"/>
        </w:rPr>
        <w:t xml:space="preserve"> </w:t>
      </w:r>
      <w:r>
        <w:rPr>
          <w:rFonts w:ascii="宋体" w:hAnsi="宋体" w:eastAsia="宋体" w:cs="宋体"/>
          <w:spacing w:val="1"/>
          <w:sz w:val="24"/>
          <w:szCs w:val="24"/>
        </w:rPr>
        <w:t>天内，向咨询人提供</w:t>
      </w:r>
      <w:r>
        <w:rPr>
          <w:rFonts w:ascii="宋体" w:hAnsi="宋体" w:eastAsia="宋体" w:cs="宋体"/>
          <w:spacing w:val="-1"/>
          <w:sz w:val="24"/>
          <w:szCs w:val="24"/>
        </w:rPr>
        <w:t>测量基准点、水准点和书面资料等；咨询人</w:t>
      </w:r>
      <w:r>
        <w:rPr>
          <w:rFonts w:ascii="宋体" w:hAnsi="宋体" w:eastAsia="宋体" w:cs="宋体"/>
          <w:spacing w:val="-2"/>
          <w:sz w:val="24"/>
          <w:szCs w:val="24"/>
        </w:rPr>
        <w:t>应根据国家测绘基准、测绘系统和工程测量</w:t>
      </w:r>
      <w:r>
        <w:rPr>
          <w:rFonts w:ascii="宋体" w:hAnsi="宋体" w:eastAsia="宋体" w:cs="宋体"/>
          <w:sz w:val="24"/>
          <w:szCs w:val="24"/>
        </w:rPr>
        <w:t>技术规范，按委托人要求的基准点以及合同</w:t>
      </w:r>
      <w:r>
        <w:rPr>
          <w:rFonts w:ascii="宋体" w:hAnsi="宋体" w:eastAsia="宋体" w:cs="宋体"/>
          <w:spacing w:val="-1"/>
          <w:sz w:val="24"/>
          <w:szCs w:val="24"/>
        </w:rPr>
        <w:t>工程精度要求，进行测绘。</w:t>
      </w:r>
    </w:p>
    <w:p w14:paraId="125D5D1D">
      <w:pPr>
        <w:spacing w:before="1" w:line="307" w:lineRule="auto"/>
        <w:ind w:left="9" w:firstLine="45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）咨询人测绘之前，应认真核对测绘数据，保证引用数据和原始数据准确无误。</w:t>
      </w:r>
      <w:r>
        <w:rPr>
          <w:rFonts w:ascii="宋体" w:hAnsi="宋体" w:eastAsia="宋体" w:cs="宋体"/>
          <w:spacing w:val="-1"/>
          <w:sz w:val="24"/>
          <w:szCs w:val="24"/>
        </w:rPr>
        <w:t>测绘工作应由测量人员如实记录，不得补记、涂改或损坏。</w:t>
      </w:r>
    </w:p>
    <w:p w14:paraId="28289EE0">
      <w:pPr>
        <w:spacing w:before="1" w:line="307" w:lineRule="auto"/>
        <w:ind w:left="14" w:right="80" w:firstLine="44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）工程勘探之前，咨询人应严格按照勘察方案的孔位坐标，进行测量放线并在</w:t>
      </w:r>
      <w:r>
        <w:rPr>
          <w:rFonts w:ascii="宋体" w:hAnsi="宋体" w:eastAsia="宋体" w:cs="宋体"/>
          <w:spacing w:val="-1"/>
          <w:sz w:val="24"/>
          <w:szCs w:val="24"/>
        </w:rPr>
        <w:t>实地位置定位，埋设带有编号且不易移动的标志桩进行定位控制。</w:t>
      </w:r>
    </w:p>
    <w:p w14:paraId="5CCAF868">
      <w:pPr>
        <w:spacing w:before="1" w:line="219" w:lineRule="auto"/>
        <w:ind w:left="446"/>
        <w:rPr>
          <w:rFonts w:ascii="宋体" w:hAnsi="宋体" w:eastAsia="宋体" w:cs="宋体"/>
          <w:sz w:val="24"/>
          <w:szCs w:val="24"/>
        </w:rPr>
      </w:pPr>
      <w:r>
        <w:rPr>
          <w:rFonts w:ascii="Times New Roman" w:hAnsi="Times New Roman" w:eastAsia="Times New Roman" w:cs="Times New Roman"/>
          <w:spacing w:val="-1"/>
          <w:sz w:val="24"/>
          <w:szCs w:val="24"/>
        </w:rPr>
        <w:t xml:space="preserve">4.3.11.2  </w:t>
      </w:r>
      <w:r>
        <w:rPr>
          <w:rFonts w:ascii="宋体" w:hAnsi="宋体" w:eastAsia="宋体" w:cs="宋体"/>
          <w:spacing w:val="-1"/>
          <w:sz w:val="24"/>
          <w:szCs w:val="24"/>
        </w:rPr>
        <w:t>勘探</w:t>
      </w:r>
    </w:p>
    <w:p w14:paraId="08B966CB">
      <w:pPr>
        <w:spacing w:before="115" w:line="308" w:lineRule="auto"/>
        <w:ind w:left="7" w:right="80" w:firstLine="456"/>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）咨询人应根据公路基本建设程序各阶段要求的深度开展工作，结合现场地形</w:t>
      </w:r>
      <w:r>
        <w:rPr>
          <w:rFonts w:ascii="宋体" w:hAnsi="宋体" w:eastAsia="宋体" w:cs="宋体"/>
          <w:spacing w:val="-1"/>
          <w:sz w:val="24"/>
          <w:szCs w:val="24"/>
        </w:rPr>
        <w:t>地质条件、工程结构设置以及不同勘察手段的</w:t>
      </w:r>
      <w:r>
        <w:rPr>
          <w:rFonts w:ascii="宋体" w:hAnsi="宋体" w:eastAsia="宋体" w:cs="宋体"/>
          <w:spacing w:val="-2"/>
          <w:sz w:val="24"/>
          <w:szCs w:val="24"/>
        </w:rPr>
        <w:t>特性等，统筹考虑、综合确定勘察方法及勘察工作量，为完成合同约定的勘察任务创造条件。咨询人对于勘察方法的正确性、适</w:t>
      </w:r>
      <w:r>
        <w:rPr>
          <w:rFonts w:ascii="宋体" w:hAnsi="宋体" w:eastAsia="宋体" w:cs="宋体"/>
          <w:spacing w:val="-1"/>
          <w:sz w:val="24"/>
          <w:szCs w:val="24"/>
        </w:rPr>
        <w:t>用性和可靠性完全负责。</w:t>
      </w:r>
    </w:p>
    <w:p w14:paraId="4527CEA0">
      <w:pPr>
        <w:spacing w:before="2" w:line="307" w:lineRule="auto"/>
        <w:ind w:left="9" w:firstLine="45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）咨询人布置勘探工作时，应充分考虑勘探方法对于自然环境、周边设施、建</w:t>
      </w:r>
      <w:r>
        <w:rPr>
          <w:rFonts w:ascii="宋体" w:hAnsi="宋体" w:eastAsia="宋体" w:cs="宋体"/>
          <w:spacing w:val="-1"/>
          <w:sz w:val="24"/>
          <w:szCs w:val="24"/>
        </w:rPr>
        <w:t>构筑物、地下管线、架空线和其他物体的影</w:t>
      </w:r>
      <w:r>
        <w:rPr>
          <w:rFonts w:ascii="宋体" w:hAnsi="宋体" w:eastAsia="宋体" w:cs="宋体"/>
          <w:spacing w:val="-2"/>
          <w:sz w:val="24"/>
          <w:szCs w:val="24"/>
        </w:rPr>
        <w:t>响，采用切实有效的措施进行防范控制，不</w:t>
      </w:r>
      <w:r>
        <w:rPr>
          <w:rFonts w:ascii="宋体" w:hAnsi="宋体" w:eastAsia="宋体" w:cs="宋体"/>
          <w:spacing w:val="-6"/>
          <w:sz w:val="24"/>
          <w:szCs w:val="24"/>
        </w:rPr>
        <w:t>得造成损坏或中断运行，否则由此导致的费用增加和（或）周期延误由咨询人自行承担。</w:t>
      </w:r>
    </w:p>
    <w:p w14:paraId="35694562">
      <w:pPr>
        <w:spacing w:before="3" w:line="308" w:lineRule="auto"/>
        <w:ind w:left="10" w:right="82" w:firstLine="45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）咨询人应在标定的孔位处进行勘探，不得随意改动位置。勘探方法、勘探机</w:t>
      </w:r>
      <w:r>
        <w:rPr>
          <w:rFonts w:ascii="宋体" w:hAnsi="宋体" w:eastAsia="宋体" w:cs="宋体"/>
          <w:spacing w:val="-2"/>
          <w:sz w:val="24"/>
          <w:szCs w:val="24"/>
        </w:rPr>
        <w:t>具、勘探记录、取样编录与描述，孔位标记、孔位封闭等事项，应严格执行规范标准，</w:t>
      </w:r>
      <w:r>
        <w:rPr>
          <w:rFonts w:ascii="宋体" w:hAnsi="宋体" w:eastAsia="宋体" w:cs="宋体"/>
          <w:spacing w:val="-1"/>
          <w:sz w:val="24"/>
          <w:szCs w:val="24"/>
        </w:rPr>
        <w:t>按实填写勘探报表和勘探日志。</w:t>
      </w:r>
    </w:p>
    <w:p w14:paraId="49819CBA">
      <w:pPr>
        <w:spacing w:line="252" w:lineRule="auto"/>
        <w:rPr>
          <w:rFonts w:hint="eastAsia" w:ascii="Arial" w:eastAsia="宋体"/>
          <w:sz w:val="21"/>
          <w:lang w:eastAsia="zh-CN"/>
        </w:rPr>
      </w:pPr>
      <w:r>
        <w:rPr>
          <w:rFonts w:hint="eastAsia" w:ascii="Arial" w:eastAsia="宋体"/>
          <w:sz w:val="21"/>
          <w:lang w:eastAsia="zh-CN"/>
        </w:rPr>
        <w:br w:type="page"/>
      </w:r>
    </w:p>
    <w:p w14:paraId="60886322">
      <w:pPr>
        <w:spacing w:before="79" w:line="308" w:lineRule="auto"/>
        <w:ind w:left="7" w:right="120" w:firstLine="456"/>
        <w:jc w:val="both"/>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）勘探工作完成后，咨询人应按照规范要求</w:t>
      </w:r>
      <w:r>
        <w:rPr>
          <w:rFonts w:ascii="宋体" w:hAnsi="宋体" w:eastAsia="宋体" w:cs="宋体"/>
          <w:spacing w:val="-3"/>
          <w:sz w:val="24"/>
          <w:szCs w:val="24"/>
        </w:rPr>
        <w:t>及时封孔，并将封孔记录整理存档，</w:t>
      </w:r>
      <w:r>
        <w:rPr>
          <w:rFonts w:ascii="宋体" w:hAnsi="宋体" w:eastAsia="宋体" w:cs="宋体"/>
          <w:spacing w:val="-1"/>
          <w:sz w:val="24"/>
          <w:szCs w:val="24"/>
        </w:rPr>
        <w:t>勘探场地应地面平整、清洁卫生，并通知委托</w:t>
      </w:r>
      <w:r>
        <w:rPr>
          <w:rFonts w:ascii="宋体" w:hAnsi="宋体" w:eastAsia="宋体" w:cs="宋体"/>
          <w:spacing w:val="-2"/>
          <w:sz w:val="24"/>
          <w:szCs w:val="24"/>
        </w:rPr>
        <w:t>人、行政主管部门及使用维护单位进行现</w:t>
      </w:r>
      <w:r>
        <w:rPr>
          <w:rFonts w:ascii="宋体" w:hAnsi="宋体" w:eastAsia="宋体" w:cs="宋体"/>
          <w:sz w:val="24"/>
          <w:szCs w:val="24"/>
        </w:rPr>
        <w:t>场验收。验收通过之后如果发生沉陷，咨询人应及时进行</w:t>
      </w:r>
      <w:r>
        <w:rPr>
          <w:rFonts w:ascii="宋体" w:hAnsi="宋体" w:eastAsia="宋体" w:cs="宋体"/>
          <w:spacing w:val="-1"/>
          <w:sz w:val="24"/>
          <w:szCs w:val="24"/>
        </w:rPr>
        <w:t>二次封孔和现场验收。</w:t>
      </w:r>
    </w:p>
    <w:p w14:paraId="304F1B6C">
      <w:pPr>
        <w:spacing w:line="219" w:lineRule="auto"/>
        <w:ind w:left="446"/>
        <w:rPr>
          <w:rFonts w:ascii="宋体" w:hAnsi="宋体" w:eastAsia="宋体" w:cs="宋体"/>
          <w:sz w:val="24"/>
          <w:szCs w:val="24"/>
        </w:rPr>
      </w:pPr>
      <w:r>
        <w:rPr>
          <w:rFonts w:ascii="Times New Roman" w:hAnsi="Times New Roman" w:eastAsia="Times New Roman" w:cs="Times New Roman"/>
          <w:spacing w:val="-2"/>
          <w:sz w:val="24"/>
          <w:szCs w:val="24"/>
        </w:rPr>
        <w:t>4.3.11.3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取样</w:t>
      </w:r>
    </w:p>
    <w:p w14:paraId="029B15AE">
      <w:pPr>
        <w:spacing w:before="112" w:line="308" w:lineRule="auto"/>
        <w:ind w:left="8" w:right="181" w:firstLine="45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）咨询人应针对不同的岩土地质，按照勘探取样规范规程中的相关规定，根据</w:t>
      </w:r>
      <w:r>
        <w:rPr>
          <w:rFonts w:ascii="宋体" w:hAnsi="宋体" w:eastAsia="宋体" w:cs="宋体"/>
          <w:spacing w:val="-1"/>
          <w:sz w:val="24"/>
          <w:szCs w:val="24"/>
        </w:rPr>
        <w:t>地层特征、取样深度、设备条件和试验项目的</w:t>
      </w:r>
      <w:r>
        <w:rPr>
          <w:rFonts w:ascii="宋体" w:hAnsi="宋体" w:eastAsia="宋体" w:cs="宋体"/>
          <w:spacing w:val="-2"/>
          <w:sz w:val="24"/>
          <w:szCs w:val="24"/>
        </w:rPr>
        <w:t>不同，合理选用取样方法和取样工具进行</w:t>
      </w:r>
      <w:r>
        <w:rPr>
          <w:rFonts w:ascii="宋体" w:hAnsi="宋体" w:eastAsia="宋体" w:cs="宋体"/>
          <w:spacing w:val="-1"/>
          <w:sz w:val="24"/>
          <w:szCs w:val="24"/>
        </w:rPr>
        <w:t>取样，包括并不限于土样、水样、岩芯等。</w:t>
      </w:r>
    </w:p>
    <w:p w14:paraId="1A4CAECF">
      <w:pPr>
        <w:spacing w:before="2" w:line="307" w:lineRule="auto"/>
        <w:ind w:left="8" w:right="181" w:firstLine="45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）取样后的样品应根据其类别、性质和特点等进行封装、贮存和运输。样品搬</w:t>
      </w:r>
      <w:r>
        <w:rPr>
          <w:rFonts w:ascii="宋体" w:hAnsi="宋体" w:eastAsia="宋体" w:cs="宋体"/>
          <w:spacing w:val="-2"/>
          <w:sz w:val="24"/>
          <w:szCs w:val="24"/>
        </w:rPr>
        <w:t>运之前，宜用数码相机进行现场拍照；运输途中应采用柔软材料充填、尽量避免震动和</w:t>
      </w:r>
      <w:r>
        <w:rPr>
          <w:rFonts w:ascii="宋体" w:hAnsi="宋体" w:eastAsia="宋体" w:cs="宋体"/>
          <w:spacing w:val="-1"/>
          <w:sz w:val="24"/>
          <w:szCs w:val="24"/>
        </w:rPr>
        <w:t>阳光曝晒；装卸之时尽量轻拿轻放，以免样品损坏。</w:t>
      </w:r>
    </w:p>
    <w:p w14:paraId="7A13C9AD">
      <w:pPr>
        <w:spacing w:line="308" w:lineRule="auto"/>
        <w:ind w:left="7" w:right="221" w:firstLine="456"/>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）取样后的样品应填写和粘贴标签，标签内容包括并不限于工程名称、孔号、</w:t>
      </w:r>
      <w:r>
        <w:rPr>
          <w:rFonts w:ascii="宋体" w:hAnsi="宋体" w:eastAsia="宋体" w:cs="宋体"/>
          <w:sz w:val="24"/>
          <w:szCs w:val="24"/>
        </w:rPr>
        <w:t>样品编号、取样深度、样品名称、取样日期、取样</w:t>
      </w:r>
      <w:r>
        <w:rPr>
          <w:rFonts w:ascii="宋体" w:hAnsi="宋体" w:eastAsia="宋体" w:cs="宋体"/>
          <w:spacing w:val="-1"/>
          <w:sz w:val="24"/>
          <w:szCs w:val="24"/>
        </w:rPr>
        <w:t>人姓名、施工机组等。</w:t>
      </w:r>
    </w:p>
    <w:p w14:paraId="23D50EDE">
      <w:pPr>
        <w:spacing w:before="1" w:line="220" w:lineRule="auto"/>
        <w:ind w:left="446"/>
        <w:rPr>
          <w:rFonts w:ascii="宋体" w:hAnsi="宋体" w:eastAsia="宋体" w:cs="宋体"/>
          <w:sz w:val="24"/>
          <w:szCs w:val="24"/>
        </w:rPr>
      </w:pPr>
      <w:r>
        <w:rPr>
          <w:rFonts w:ascii="Times New Roman" w:hAnsi="Times New Roman" w:eastAsia="Times New Roman" w:cs="Times New Roman"/>
          <w:spacing w:val="-1"/>
          <w:sz w:val="24"/>
          <w:szCs w:val="24"/>
        </w:rPr>
        <w:t xml:space="preserve">4.3.11.4  </w:t>
      </w:r>
      <w:r>
        <w:rPr>
          <w:rFonts w:ascii="宋体" w:hAnsi="宋体" w:eastAsia="宋体" w:cs="宋体"/>
          <w:spacing w:val="-1"/>
          <w:sz w:val="24"/>
          <w:szCs w:val="24"/>
        </w:rPr>
        <w:t>试验</w:t>
      </w:r>
    </w:p>
    <w:p w14:paraId="5B9D2A0F">
      <w:pPr>
        <w:spacing w:before="110" w:line="308" w:lineRule="auto"/>
        <w:ind w:left="8" w:firstLine="45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）咨询人应根据岩土条件、设计要求、勘察经验和测试方法特点，选用合适的</w:t>
      </w:r>
      <w:r>
        <w:rPr>
          <w:rFonts w:ascii="宋体" w:hAnsi="宋体" w:eastAsia="宋体" w:cs="宋体"/>
          <w:spacing w:val="-3"/>
          <w:sz w:val="24"/>
          <w:szCs w:val="24"/>
        </w:rPr>
        <w:t>原位测试方法和勘察设备进行原位测试。原位测试成果应与室内试验数据进行对比分析，</w:t>
      </w:r>
      <w:r>
        <w:rPr>
          <w:rFonts w:ascii="宋体" w:hAnsi="宋体" w:eastAsia="宋体" w:cs="宋体"/>
          <w:spacing w:val="-2"/>
          <w:sz w:val="24"/>
          <w:szCs w:val="24"/>
        </w:rPr>
        <w:t>检验其可靠性。</w:t>
      </w:r>
    </w:p>
    <w:p w14:paraId="1D43ABEF">
      <w:pPr>
        <w:spacing w:before="1" w:line="308" w:lineRule="auto"/>
        <w:ind w:left="8" w:right="181" w:firstLine="45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）咨询人的试验室应通过行业管理部门认可的</w:t>
      </w:r>
      <w:r>
        <w:rPr>
          <w:rFonts w:ascii="Times New Roman" w:hAnsi="Times New Roman" w:eastAsia="Times New Roman" w:cs="Times New Roman"/>
          <w:spacing w:val="-1"/>
          <w:sz w:val="24"/>
          <w:szCs w:val="24"/>
        </w:rPr>
        <w:t xml:space="preserve">CMA </w:t>
      </w:r>
      <w:r>
        <w:rPr>
          <w:rFonts w:ascii="宋体" w:hAnsi="宋体" w:eastAsia="宋体" w:cs="宋体"/>
          <w:spacing w:val="-1"/>
          <w:sz w:val="24"/>
          <w:szCs w:val="24"/>
        </w:rPr>
        <w:t>计量认证，具有相应的资格</w:t>
      </w:r>
      <w:r>
        <w:rPr>
          <w:rFonts w:ascii="宋体" w:hAnsi="宋体" w:eastAsia="宋体" w:cs="宋体"/>
          <w:sz w:val="24"/>
          <w:szCs w:val="24"/>
        </w:rPr>
        <w:t>证书、试验人员和试验条件，否则应委托第三</w:t>
      </w:r>
      <w:r>
        <w:rPr>
          <w:rFonts w:ascii="宋体" w:hAnsi="宋体" w:eastAsia="宋体" w:cs="宋体"/>
          <w:spacing w:val="-1"/>
          <w:sz w:val="24"/>
          <w:szCs w:val="24"/>
        </w:rPr>
        <w:t>方试验室进行室内试验。</w:t>
      </w:r>
    </w:p>
    <w:p w14:paraId="51F259ED">
      <w:pPr>
        <w:spacing w:before="2" w:line="307" w:lineRule="auto"/>
        <w:ind w:left="8" w:right="181" w:firstLine="45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）咨询人应在试验之前按照要求清点样品数目，认定取样质量及数量是否满足</w:t>
      </w:r>
      <w:r>
        <w:rPr>
          <w:rFonts w:ascii="宋体" w:hAnsi="宋体" w:eastAsia="宋体" w:cs="宋体"/>
          <w:spacing w:val="-1"/>
          <w:sz w:val="24"/>
          <w:szCs w:val="24"/>
        </w:rPr>
        <w:t>试验需要；勘察设备应检定合格，性能参数满</w:t>
      </w:r>
      <w:r>
        <w:rPr>
          <w:rFonts w:ascii="宋体" w:hAnsi="宋体" w:eastAsia="宋体" w:cs="宋体"/>
          <w:spacing w:val="-2"/>
          <w:sz w:val="24"/>
          <w:szCs w:val="24"/>
        </w:rPr>
        <w:t>足试验要求，严格按照规范标准的相应规定进行试验操作；试验之后应在有效期内保留备样，以备复核试验成果之用，并按规范</w:t>
      </w:r>
      <w:r>
        <w:rPr>
          <w:rFonts w:ascii="宋体" w:hAnsi="宋体" w:eastAsia="宋体" w:cs="宋体"/>
          <w:spacing w:val="-1"/>
          <w:sz w:val="24"/>
          <w:szCs w:val="24"/>
        </w:rPr>
        <w:t>标准规定处理余土和废液，符合环境保护、健康卫生等要求。</w:t>
      </w:r>
    </w:p>
    <w:p w14:paraId="77DF1A2C">
      <w:pPr>
        <w:spacing w:line="308" w:lineRule="auto"/>
        <w:ind w:left="10" w:right="181" w:firstLine="45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）试验报告的格式应符合</w:t>
      </w:r>
      <w:r>
        <w:rPr>
          <w:rFonts w:ascii="宋体" w:hAnsi="宋体" w:eastAsia="宋体" w:cs="宋体"/>
          <w:spacing w:val="-51"/>
          <w:sz w:val="24"/>
          <w:szCs w:val="24"/>
        </w:rPr>
        <w:t xml:space="preserve"> </w:t>
      </w:r>
      <w:r>
        <w:rPr>
          <w:rFonts w:ascii="Times New Roman" w:hAnsi="Times New Roman" w:eastAsia="Times New Roman" w:cs="Times New Roman"/>
          <w:spacing w:val="-2"/>
          <w:sz w:val="24"/>
          <w:szCs w:val="24"/>
        </w:rPr>
        <w:t xml:space="preserve">CMA </w:t>
      </w:r>
      <w:r>
        <w:rPr>
          <w:rFonts w:ascii="宋体" w:hAnsi="宋体" w:eastAsia="宋体" w:cs="宋体"/>
          <w:spacing w:val="-2"/>
          <w:sz w:val="24"/>
          <w:szCs w:val="24"/>
        </w:rPr>
        <w:t>计量认证体系要求，加盖</w:t>
      </w:r>
      <w:r>
        <w:rPr>
          <w:rFonts w:ascii="宋体" w:hAnsi="宋体" w:eastAsia="宋体" w:cs="宋体"/>
          <w:spacing w:val="-52"/>
          <w:sz w:val="24"/>
          <w:szCs w:val="24"/>
        </w:rPr>
        <w:t xml:space="preserve"> </w:t>
      </w:r>
      <w:r>
        <w:rPr>
          <w:rFonts w:ascii="Times New Roman" w:hAnsi="Times New Roman" w:eastAsia="Times New Roman" w:cs="Times New Roman"/>
          <w:spacing w:val="-2"/>
          <w:sz w:val="24"/>
          <w:szCs w:val="24"/>
        </w:rPr>
        <w:t>CMA</w:t>
      </w:r>
      <w:r>
        <w:rPr>
          <w:rFonts w:ascii="Times New Roman" w:hAnsi="Times New Roman" w:eastAsia="Times New Roman" w:cs="Times New Roman"/>
          <w:spacing w:val="17"/>
          <w:w w:val="101"/>
          <w:sz w:val="24"/>
          <w:szCs w:val="24"/>
        </w:rPr>
        <w:t xml:space="preserve"> </w:t>
      </w:r>
      <w:r>
        <w:rPr>
          <w:rFonts w:ascii="宋体" w:hAnsi="宋体" w:eastAsia="宋体" w:cs="宋体"/>
          <w:spacing w:val="-2"/>
          <w:sz w:val="24"/>
          <w:szCs w:val="24"/>
        </w:rPr>
        <w:t>章并由</w:t>
      </w:r>
      <w:r>
        <w:rPr>
          <w:rFonts w:ascii="宋体" w:hAnsi="宋体" w:eastAsia="宋体" w:cs="宋体"/>
          <w:spacing w:val="-3"/>
          <w:sz w:val="24"/>
          <w:szCs w:val="24"/>
        </w:rPr>
        <w:t>试验负责</w:t>
      </w:r>
      <w:r>
        <w:rPr>
          <w:rFonts w:ascii="宋体" w:hAnsi="宋体" w:eastAsia="宋体" w:cs="宋体"/>
          <w:sz w:val="24"/>
          <w:szCs w:val="24"/>
        </w:rPr>
        <w:t>人签字确认；试验负责人应通过计量认证考核</w:t>
      </w:r>
      <w:r>
        <w:rPr>
          <w:rFonts w:ascii="宋体" w:hAnsi="宋体" w:eastAsia="宋体" w:cs="宋体"/>
          <w:spacing w:val="-1"/>
          <w:sz w:val="24"/>
          <w:szCs w:val="24"/>
        </w:rPr>
        <w:t>，并由项目负责人授权许可。</w:t>
      </w:r>
    </w:p>
    <w:p w14:paraId="72D6356C">
      <w:pPr>
        <w:spacing w:line="220" w:lineRule="auto"/>
        <w:ind w:left="446"/>
        <w:rPr>
          <w:rFonts w:ascii="宋体" w:hAnsi="宋体" w:eastAsia="宋体" w:cs="宋体"/>
          <w:sz w:val="24"/>
          <w:szCs w:val="24"/>
        </w:rPr>
      </w:pPr>
      <w:r>
        <w:rPr>
          <w:rFonts w:ascii="Times New Roman" w:hAnsi="Times New Roman" w:eastAsia="Times New Roman" w:cs="Times New Roman"/>
          <w:spacing w:val="-1"/>
          <w:sz w:val="24"/>
          <w:szCs w:val="24"/>
        </w:rPr>
        <w:t xml:space="preserve">4.3.11.5  </w:t>
      </w:r>
      <w:r>
        <w:rPr>
          <w:rFonts w:ascii="宋体" w:hAnsi="宋体" w:eastAsia="宋体" w:cs="宋体"/>
          <w:spacing w:val="-1"/>
          <w:sz w:val="24"/>
          <w:szCs w:val="24"/>
        </w:rPr>
        <w:t>其他要求</w:t>
      </w:r>
    </w:p>
    <w:p w14:paraId="3E3A181D">
      <w:pPr>
        <w:spacing w:before="114" w:line="308" w:lineRule="auto"/>
        <w:ind w:left="10" w:right="101" w:firstLine="45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）咨询人应在勘察过程中重视地质环境对安全的影响，提交的勘察报告应真实、</w:t>
      </w:r>
      <w:r>
        <w:rPr>
          <w:rFonts w:ascii="宋体" w:hAnsi="宋体" w:eastAsia="宋体" w:cs="宋体"/>
          <w:spacing w:val="-1"/>
          <w:sz w:val="24"/>
          <w:szCs w:val="24"/>
        </w:rPr>
        <w:t>准确、可靠，满足工程安全生产的需要，并对勘察结论负责。</w:t>
      </w:r>
    </w:p>
    <w:p w14:paraId="2B8995E3">
      <w:pPr>
        <w:spacing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）咨询人应对有可能引发公路工程安全隐患的地质灾害提出防治建议。</w:t>
      </w:r>
    </w:p>
    <w:p w14:paraId="77A03965">
      <w:pPr>
        <w:spacing w:before="114" w:line="308" w:lineRule="auto"/>
        <w:ind w:left="8" w:right="184" w:firstLine="45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）工程勘察布点应参考委托人提供的资料。勘探点的数量、深度和位置可根据</w:t>
      </w:r>
      <w:r>
        <w:rPr>
          <w:rFonts w:ascii="宋体" w:hAnsi="宋体" w:eastAsia="宋体" w:cs="宋体"/>
          <w:sz w:val="24"/>
          <w:szCs w:val="24"/>
        </w:rPr>
        <w:t>地质情况和现场条件依据规范进行调整，但</w:t>
      </w:r>
      <w:r>
        <w:rPr>
          <w:rFonts w:ascii="宋体" w:hAnsi="宋体" w:eastAsia="宋体" w:cs="宋体"/>
          <w:spacing w:val="-1"/>
          <w:sz w:val="24"/>
          <w:szCs w:val="24"/>
        </w:rPr>
        <w:t>应经委托人同意和批准。</w:t>
      </w:r>
    </w:p>
    <w:p w14:paraId="7B75763E">
      <w:pPr>
        <w:spacing w:before="1" w:line="307" w:lineRule="auto"/>
        <w:ind w:left="10" w:right="183" w:firstLine="45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）勘探过程中应认真记录每日工作内容，保存原始记录资料与数据，以供委托</w:t>
      </w:r>
      <w:r>
        <w:rPr>
          <w:rFonts w:ascii="宋体" w:hAnsi="宋体" w:eastAsia="宋体" w:cs="宋体"/>
          <w:spacing w:val="-2"/>
          <w:sz w:val="24"/>
          <w:szCs w:val="24"/>
        </w:rPr>
        <w:t>人检查和分析。</w:t>
      </w:r>
    </w:p>
    <w:p w14:paraId="3D658261">
      <w:pPr>
        <w:spacing w:before="1" w:line="310" w:lineRule="auto"/>
        <w:ind w:left="11" w:right="181" w:firstLine="452"/>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）在钻探过程中，如委托人根据规范需要更改取样间距与现场试验的要求，或</w:t>
      </w:r>
      <w:r>
        <w:rPr>
          <w:rFonts w:ascii="宋体" w:hAnsi="宋体" w:eastAsia="宋体" w:cs="宋体"/>
          <w:spacing w:val="-1"/>
          <w:sz w:val="24"/>
          <w:szCs w:val="24"/>
        </w:rPr>
        <w:t>更改钻孔深度，咨询人应积极配合并安排实施。</w:t>
      </w:r>
    </w:p>
    <w:p w14:paraId="18BFE51C">
      <w:pPr>
        <w:spacing w:line="252" w:lineRule="auto"/>
        <w:rPr>
          <w:rFonts w:hint="eastAsia" w:ascii="Arial" w:eastAsia="宋体"/>
          <w:sz w:val="21"/>
          <w:lang w:eastAsia="zh-CN"/>
        </w:rPr>
      </w:pPr>
      <w:r>
        <w:rPr>
          <w:rFonts w:hint="eastAsia" w:ascii="Arial" w:eastAsia="宋体"/>
          <w:sz w:val="21"/>
          <w:lang w:eastAsia="zh-CN"/>
        </w:rPr>
        <w:br w:type="page"/>
      </w:r>
    </w:p>
    <w:p w14:paraId="2524886F">
      <w:pPr>
        <w:spacing w:before="79" w:line="308" w:lineRule="auto"/>
        <w:ind w:left="8" w:right="77" w:firstLine="45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6</w:t>
      </w:r>
      <w:r>
        <w:rPr>
          <w:rFonts w:ascii="宋体" w:hAnsi="宋体" w:eastAsia="宋体" w:cs="宋体"/>
          <w:spacing w:val="2"/>
          <w:sz w:val="24"/>
          <w:szCs w:val="24"/>
        </w:rPr>
        <w:t>）咨询人在钻探过程中应对地下管线和构筑物进行相应保护，遇到地下文物时</w:t>
      </w:r>
      <w:r>
        <w:rPr>
          <w:rFonts w:ascii="宋体" w:hAnsi="宋体" w:eastAsia="宋体" w:cs="宋体"/>
          <w:spacing w:val="-1"/>
          <w:sz w:val="24"/>
          <w:szCs w:val="24"/>
        </w:rPr>
        <w:t>应及时向委托人和文物保护部门汇报并妥善保</w:t>
      </w:r>
      <w:r>
        <w:rPr>
          <w:rFonts w:ascii="宋体" w:hAnsi="宋体" w:eastAsia="宋体" w:cs="宋体"/>
          <w:spacing w:val="-2"/>
          <w:sz w:val="24"/>
          <w:szCs w:val="24"/>
        </w:rPr>
        <w:t>护。咨询人在钻探过程中应采取有效的环</w:t>
      </w:r>
      <w:r>
        <w:rPr>
          <w:rFonts w:ascii="宋体" w:hAnsi="宋体" w:eastAsia="宋体" w:cs="宋体"/>
          <w:spacing w:val="-1"/>
          <w:sz w:val="24"/>
          <w:szCs w:val="24"/>
        </w:rPr>
        <w:t>境保护措施，避免对周围环境造成破坏或污染。</w:t>
      </w:r>
    </w:p>
    <w:p w14:paraId="6958C89A">
      <w:pPr>
        <w:spacing w:before="2" w:line="307" w:lineRule="auto"/>
        <w:ind w:left="7" w:right="72" w:firstLine="456"/>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7</w:t>
      </w:r>
      <w:r>
        <w:rPr>
          <w:rFonts w:ascii="宋体" w:hAnsi="宋体" w:eastAsia="宋体" w:cs="宋体"/>
          <w:spacing w:val="2"/>
          <w:sz w:val="24"/>
          <w:szCs w:val="24"/>
        </w:rPr>
        <w:t>）咨询人在进行外业勘察时，应采取有效措施避免对原有道路、桥梁、构造物</w:t>
      </w:r>
      <w:r>
        <w:rPr>
          <w:rFonts w:ascii="宋体" w:hAnsi="宋体" w:eastAsia="宋体" w:cs="宋体"/>
          <w:spacing w:val="-1"/>
          <w:sz w:val="24"/>
          <w:szCs w:val="24"/>
        </w:rPr>
        <w:t>及其他公共设施或地上附着物造成损坏或损伤。如造成损坏</w:t>
      </w:r>
      <w:r>
        <w:rPr>
          <w:rFonts w:ascii="宋体" w:hAnsi="宋体" w:eastAsia="宋体" w:cs="宋体"/>
          <w:spacing w:val="-2"/>
          <w:sz w:val="24"/>
          <w:szCs w:val="24"/>
        </w:rPr>
        <w:t>或损伤而引起的一切索赔、</w:t>
      </w:r>
      <w:r>
        <w:rPr>
          <w:rFonts w:ascii="宋体" w:hAnsi="宋体" w:eastAsia="宋体" w:cs="宋体"/>
          <w:spacing w:val="-1"/>
          <w:sz w:val="24"/>
          <w:szCs w:val="24"/>
        </w:rPr>
        <w:t>赔偿、诉讼费用和其他费用，由咨询人自行承担。</w:t>
      </w:r>
    </w:p>
    <w:p w14:paraId="22E64516">
      <w:pPr>
        <w:spacing w:line="219" w:lineRule="auto"/>
        <w:ind w:left="446"/>
        <w:rPr>
          <w:rFonts w:ascii="宋体" w:hAnsi="宋体" w:eastAsia="宋体" w:cs="宋体"/>
          <w:sz w:val="24"/>
          <w:szCs w:val="24"/>
        </w:rPr>
      </w:pPr>
      <w:r>
        <w:rPr>
          <w:rFonts w:ascii="Times New Roman" w:hAnsi="Times New Roman" w:eastAsia="Times New Roman" w:cs="Times New Roman"/>
          <w:spacing w:val="-1"/>
          <w:sz w:val="24"/>
          <w:szCs w:val="24"/>
        </w:rPr>
        <w:t xml:space="preserve">4.3.12  </w:t>
      </w:r>
      <w:r>
        <w:rPr>
          <w:rFonts w:ascii="宋体" w:hAnsi="宋体" w:eastAsia="宋体" w:cs="宋体"/>
          <w:spacing w:val="-1"/>
          <w:sz w:val="24"/>
          <w:szCs w:val="24"/>
        </w:rPr>
        <w:t>勘察设备要求</w:t>
      </w:r>
    </w:p>
    <w:p w14:paraId="2722C6CE">
      <w:pPr>
        <w:spacing w:before="114" w:line="308" w:lineRule="auto"/>
        <w:ind w:left="10" w:right="77" w:firstLine="436"/>
        <w:rPr>
          <w:rFonts w:ascii="宋体" w:hAnsi="宋体" w:eastAsia="宋体" w:cs="宋体"/>
          <w:sz w:val="24"/>
          <w:szCs w:val="24"/>
        </w:rPr>
      </w:pPr>
      <w:r>
        <w:rPr>
          <w:rFonts w:ascii="Times New Roman" w:hAnsi="Times New Roman" w:eastAsia="Times New Roman" w:cs="Times New Roman"/>
          <w:spacing w:val="1"/>
          <w:sz w:val="24"/>
          <w:szCs w:val="24"/>
        </w:rPr>
        <w:t xml:space="preserve">4.3.12.1  </w:t>
      </w:r>
      <w:r>
        <w:rPr>
          <w:rFonts w:ascii="宋体" w:hAnsi="宋体" w:eastAsia="宋体" w:cs="宋体"/>
          <w:spacing w:val="1"/>
          <w:sz w:val="24"/>
          <w:szCs w:val="24"/>
        </w:rPr>
        <w:t>咨询人应按合同进度计划的要求，及时配置勘察设备进行作业。咨询人更</w:t>
      </w:r>
      <w:r>
        <w:rPr>
          <w:rFonts w:ascii="宋体" w:hAnsi="宋体" w:eastAsia="宋体" w:cs="宋体"/>
          <w:spacing w:val="-1"/>
          <w:sz w:val="24"/>
          <w:szCs w:val="24"/>
        </w:rPr>
        <w:t>换合同约定的勘察设备的，应报委托人批准。</w:t>
      </w:r>
    </w:p>
    <w:p w14:paraId="3A3F0648">
      <w:pPr>
        <w:spacing w:before="2" w:line="307" w:lineRule="auto"/>
        <w:ind w:left="8" w:firstLine="438"/>
        <w:rPr>
          <w:rFonts w:ascii="宋体" w:hAnsi="宋体" w:eastAsia="宋体" w:cs="宋体"/>
          <w:sz w:val="24"/>
          <w:szCs w:val="24"/>
        </w:rPr>
      </w:pPr>
      <w:r>
        <w:rPr>
          <w:rFonts w:ascii="Times New Roman" w:hAnsi="Times New Roman" w:eastAsia="Times New Roman" w:cs="Times New Roman"/>
          <w:spacing w:val="1"/>
          <w:sz w:val="24"/>
          <w:szCs w:val="24"/>
        </w:rPr>
        <w:t xml:space="preserve">4.3.12.2  </w:t>
      </w:r>
      <w:r>
        <w:rPr>
          <w:rFonts w:ascii="宋体" w:hAnsi="宋体" w:eastAsia="宋体" w:cs="宋体"/>
          <w:spacing w:val="1"/>
          <w:sz w:val="24"/>
          <w:szCs w:val="24"/>
        </w:rPr>
        <w:t>咨询人应按照规范要求，及时维修、保养或更换勘察设备，包括并不限于</w:t>
      </w:r>
      <w:r>
        <w:rPr>
          <w:rFonts w:ascii="宋体" w:hAnsi="宋体" w:eastAsia="宋体" w:cs="宋体"/>
          <w:spacing w:val="-6"/>
          <w:sz w:val="24"/>
          <w:szCs w:val="24"/>
        </w:rPr>
        <w:t>钻机、触探仪、全站仪、水准仪、探测仪、测井平台、天平、固结仪、振筛机、干燥箱、</w:t>
      </w:r>
      <w:r>
        <w:rPr>
          <w:rFonts w:ascii="宋体" w:hAnsi="宋体" w:eastAsia="宋体" w:cs="宋体"/>
          <w:sz w:val="24"/>
          <w:szCs w:val="24"/>
        </w:rPr>
        <w:t>直剪仪、收缩仪、膨胀仪、渗透仪等，保证勘察</w:t>
      </w:r>
      <w:r>
        <w:rPr>
          <w:rFonts w:ascii="宋体" w:hAnsi="宋体" w:eastAsia="宋体" w:cs="宋体"/>
          <w:spacing w:val="-1"/>
          <w:sz w:val="24"/>
          <w:szCs w:val="24"/>
        </w:rPr>
        <w:t>设备能够随时进场使用。</w:t>
      </w:r>
    </w:p>
    <w:p w14:paraId="66D6D641">
      <w:pPr>
        <w:spacing w:before="2" w:line="307" w:lineRule="auto"/>
        <w:ind w:left="10" w:right="77" w:firstLine="436"/>
        <w:rPr>
          <w:rFonts w:ascii="宋体" w:hAnsi="宋体" w:eastAsia="宋体" w:cs="宋体"/>
          <w:sz w:val="24"/>
          <w:szCs w:val="24"/>
        </w:rPr>
      </w:pPr>
      <w:r>
        <w:rPr>
          <w:rFonts w:ascii="Times New Roman" w:hAnsi="Times New Roman" w:eastAsia="Times New Roman" w:cs="Times New Roman"/>
          <w:spacing w:val="1"/>
          <w:sz w:val="24"/>
          <w:szCs w:val="24"/>
        </w:rPr>
        <w:t xml:space="preserve">4.3.12.3  </w:t>
      </w:r>
      <w:r>
        <w:rPr>
          <w:rFonts w:ascii="宋体" w:hAnsi="宋体" w:eastAsia="宋体" w:cs="宋体"/>
          <w:spacing w:val="1"/>
          <w:sz w:val="24"/>
          <w:szCs w:val="24"/>
        </w:rPr>
        <w:t>咨询人使用的勘察设备不能满足合同进度计划和（或）质量要求时，委托</w:t>
      </w:r>
      <w:r>
        <w:rPr>
          <w:rFonts w:ascii="宋体" w:hAnsi="宋体" w:eastAsia="宋体" w:cs="宋体"/>
          <w:spacing w:val="-2"/>
          <w:sz w:val="24"/>
          <w:szCs w:val="24"/>
        </w:rPr>
        <w:t>人有权要求咨询人增加或更换勘察设备，咨询人应及时增加或更换，由此增加的费用和</w:t>
      </w:r>
      <w:r>
        <w:rPr>
          <w:rFonts w:ascii="宋体" w:hAnsi="宋体" w:eastAsia="宋体" w:cs="宋体"/>
          <w:spacing w:val="-1"/>
          <w:sz w:val="24"/>
          <w:szCs w:val="24"/>
        </w:rPr>
        <w:t>（或）周期延误由咨询人自行承担。</w:t>
      </w:r>
    </w:p>
    <w:p w14:paraId="065F2EA1">
      <w:pPr>
        <w:spacing w:before="1" w:line="219" w:lineRule="auto"/>
        <w:ind w:left="446"/>
        <w:rPr>
          <w:rFonts w:ascii="宋体" w:hAnsi="宋体" w:eastAsia="宋体" w:cs="宋体"/>
          <w:sz w:val="24"/>
          <w:szCs w:val="24"/>
        </w:rPr>
      </w:pPr>
      <w:r>
        <w:rPr>
          <w:rFonts w:ascii="Times New Roman" w:hAnsi="Times New Roman" w:eastAsia="Times New Roman" w:cs="Times New Roman"/>
          <w:spacing w:val="-1"/>
          <w:sz w:val="24"/>
          <w:szCs w:val="24"/>
        </w:rPr>
        <w:t xml:space="preserve">4.3.13  </w:t>
      </w:r>
      <w:r>
        <w:rPr>
          <w:rFonts w:ascii="宋体" w:hAnsi="宋体" w:eastAsia="宋体" w:cs="宋体"/>
          <w:spacing w:val="-1"/>
          <w:sz w:val="24"/>
          <w:szCs w:val="24"/>
        </w:rPr>
        <w:t>临时占地和设施要求</w:t>
      </w:r>
    </w:p>
    <w:p w14:paraId="0459DDE2">
      <w:pPr>
        <w:spacing w:before="113" w:line="219" w:lineRule="auto"/>
        <w:ind w:left="446"/>
        <w:rPr>
          <w:rFonts w:ascii="宋体" w:hAnsi="宋体" w:eastAsia="宋体" w:cs="宋体"/>
          <w:sz w:val="24"/>
          <w:szCs w:val="24"/>
        </w:rPr>
      </w:pPr>
      <w:r>
        <w:rPr>
          <w:rFonts w:ascii="Times New Roman" w:hAnsi="Times New Roman" w:eastAsia="Times New Roman" w:cs="Times New Roman"/>
          <w:sz w:val="24"/>
          <w:szCs w:val="24"/>
        </w:rPr>
        <w:t xml:space="preserve">4.3.13.1  </w:t>
      </w:r>
      <w:r>
        <w:rPr>
          <w:rFonts w:ascii="宋体" w:hAnsi="宋体" w:eastAsia="宋体" w:cs="宋体"/>
          <w:sz w:val="24"/>
          <w:szCs w:val="24"/>
        </w:rPr>
        <w:t>咨询人应根据勘察服务方案制订临时占地计划，报请委</w:t>
      </w:r>
      <w:r>
        <w:rPr>
          <w:rFonts w:ascii="宋体" w:hAnsi="宋体" w:eastAsia="宋体" w:cs="宋体"/>
          <w:spacing w:val="-1"/>
          <w:sz w:val="24"/>
          <w:szCs w:val="24"/>
        </w:rPr>
        <w:t>托人批准。</w:t>
      </w:r>
    </w:p>
    <w:p w14:paraId="5E8C4B7C">
      <w:pPr>
        <w:spacing w:before="115" w:line="308" w:lineRule="auto"/>
        <w:ind w:left="9" w:right="77" w:firstLine="437"/>
        <w:rPr>
          <w:rFonts w:ascii="宋体" w:hAnsi="宋体" w:eastAsia="宋体" w:cs="宋体"/>
          <w:sz w:val="24"/>
          <w:szCs w:val="24"/>
        </w:rPr>
      </w:pPr>
      <w:r>
        <w:rPr>
          <w:rFonts w:ascii="Times New Roman" w:hAnsi="Times New Roman" w:eastAsia="Times New Roman" w:cs="Times New Roman"/>
          <w:spacing w:val="1"/>
          <w:sz w:val="24"/>
          <w:szCs w:val="24"/>
        </w:rPr>
        <w:t xml:space="preserve">4.3.13.2  </w:t>
      </w:r>
      <w:r>
        <w:rPr>
          <w:rFonts w:ascii="宋体" w:hAnsi="宋体" w:eastAsia="宋体" w:cs="宋体"/>
          <w:spacing w:val="1"/>
          <w:sz w:val="24"/>
          <w:szCs w:val="24"/>
        </w:rPr>
        <w:t>位于本工程区域内的临时占地，由委托人协调提供。位于道路、绿化或者</w:t>
      </w:r>
      <w:r>
        <w:rPr>
          <w:rFonts w:ascii="宋体" w:hAnsi="宋体" w:eastAsia="宋体" w:cs="宋体"/>
          <w:spacing w:val="-1"/>
          <w:sz w:val="24"/>
          <w:szCs w:val="24"/>
        </w:rPr>
        <w:t>其他市政设施内的临时占地，由咨询人向行</w:t>
      </w:r>
      <w:r>
        <w:rPr>
          <w:rFonts w:ascii="宋体" w:hAnsi="宋体" w:eastAsia="宋体" w:cs="宋体"/>
          <w:spacing w:val="-2"/>
          <w:sz w:val="24"/>
          <w:szCs w:val="24"/>
        </w:rPr>
        <w:t>政管理部门报建申请，按照要求制订占地施工方案，并据此实施。</w:t>
      </w:r>
    </w:p>
    <w:p w14:paraId="111FC14D">
      <w:pPr>
        <w:spacing w:before="2" w:line="307" w:lineRule="auto"/>
        <w:ind w:left="21" w:right="16" w:firstLine="425"/>
        <w:rPr>
          <w:rFonts w:ascii="宋体" w:hAnsi="宋体" w:eastAsia="宋体" w:cs="宋体"/>
          <w:sz w:val="24"/>
          <w:szCs w:val="24"/>
        </w:rPr>
      </w:pPr>
      <w:r>
        <w:rPr>
          <w:rFonts w:ascii="Times New Roman" w:hAnsi="Times New Roman" w:eastAsia="Times New Roman" w:cs="Times New Roman"/>
          <w:spacing w:val="1"/>
          <w:sz w:val="24"/>
          <w:szCs w:val="24"/>
        </w:rPr>
        <w:t xml:space="preserve">4.3.13.3  </w:t>
      </w:r>
      <w:r>
        <w:rPr>
          <w:rFonts w:ascii="宋体" w:hAnsi="宋体" w:eastAsia="宋体" w:cs="宋体"/>
          <w:spacing w:val="1"/>
          <w:sz w:val="24"/>
          <w:szCs w:val="24"/>
        </w:rPr>
        <w:t>临时占地使用完毕后，咨询人应按照委托人要求或行政管理部门规定恢复</w:t>
      </w:r>
      <w:r>
        <w:rPr>
          <w:rFonts w:ascii="宋体" w:hAnsi="宋体" w:eastAsia="宋体" w:cs="宋体"/>
          <w:spacing w:val="-6"/>
          <w:sz w:val="24"/>
          <w:szCs w:val="24"/>
        </w:rPr>
        <w:t>临时占地。如果恢复或清理标准不能满足要求的，委托人</w:t>
      </w:r>
      <w:r>
        <w:rPr>
          <w:rFonts w:ascii="宋体" w:hAnsi="宋体" w:eastAsia="宋体" w:cs="宋体"/>
          <w:spacing w:val="-7"/>
          <w:sz w:val="24"/>
          <w:szCs w:val="24"/>
        </w:rPr>
        <w:t>有权委托他人代为恢复或清理，</w:t>
      </w:r>
      <w:r>
        <w:rPr>
          <w:rFonts w:ascii="宋体" w:hAnsi="宋体" w:eastAsia="宋体" w:cs="宋体"/>
          <w:spacing w:val="-1"/>
          <w:sz w:val="24"/>
          <w:szCs w:val="24"/>
        </w:rPr>
        <w:t>由此发生的费用从拟支付给咨询人的勘察费用中扣除。</w:t>
      </w:r>
    </w:p>
    <w:p w14:paraId="41C6E82F">
      <w:pPr>
        <w:spacing w:before="3" w:line="307" w:lineRule="auto"/>
        <w:ind w:left="7" w:right="77" w:firstLine="439"/>
        <w:rPr>
          <w:rFonts w:ascii="宋体" w:hAnsi="宋体" w:eastAsia="宋体" w:cs="宋体"/>
          <w:sz w:val="24"/>
          <w:szCs w:val="24"/>
        </w:rPr>
      </w:pPr>
      <w:r>
        <w:rPr>
          <w:rFonts w:ascii="Times New Roman" w:hAnsi="Times New Roman" w:eastAsia="Times New Roman" w:cs="Times New Roman"/>
          <w:spacing w:val="1"/>
          <w:sz w:val="24"/>
          <w:szCs w:val="24"/>
        </w:rPr>
        <w:t xml:space="preserve">4.3.13.4  </w:t>
      </w:r>
      <w:r>
        <w:rPr>
          <w:rFonts w:ascii="宋体" w:hAnsi="宋体" w:eastAsia="宋体" w:cs="宋体"/>
          <w:spacing w:val="1"/>
          <w:sz w:val="24"/>
          <w:szCs w:val="24"/>
        </w:rPr>
        <w:t>咨询人应配备或搭设足够的临时设施，保证勘探工作能够正常开展。临时</w:t>
      </w:r>
      <w:r>
        <w:rPr>
          <w:rFonts w:ascii="宋体" w:hAnsi="宋体" w:eastAsia="宋体" w:cs="宋体"/>
          <w:spacing w:val="-1"/>
          <w:sz w:val="24"/>
          <w:szCs w:val="24"/>
        </w:rPr>
        <w:t>设施包括并不限于施工围挡、交通疏导设施、</w:t>
      </w:r>
      <w:r>
        <w:rPr>
          <w:rFonts w:ascii="宋体" w:hAnsi="宋体" w:eastAsia="宋体" w:cs="宋体"/>
          <w:spacing w:val="-2"/>
          <w:sz w:val="24"/>
          <w:szCs w:val="24"/>
        </w:rPr>
        <w:t>安全防范设施、钻机防护设施、安全文明</w:t>
      </w:r>
      <w:r>
        <w:rPr>
          <w:rFonts w:ascii="宋体" w:hAnsi="宋体" w:eastAsia="宋体" w:cs="宋体"/>
          <w:spacing w:val="-1"/>
          <w:sz w:val="24"/>
          <w:szCs w:val="24"/>
        </w:rPr>
        <w:t>施工设施、办公生活用房、取样存放场所等。</w:t>
      </w:r>
    </w:p>
    <w:p w14:paraId="3F81E0FD">
      <w:pPr>
        <w:spacing w:before="1" w:line="307" w:lineRule="auto"/>
        <w:ind w:left="9" w:right="77" w:firstLine="437"/>
        <w:rPr>
          <w:rFonts w:ascii="宋体" w:hAnsi="宋体" w:eastAsia="宋体" w:cs="宋体"/>
          <w:sz w:val="24"/>
          <w:szCs w:val="24"/>
        </w:rPr>
      </w:pPr>
      <w:r>
        <w:rPr>
          <w:rFonts w:ascii="Times New Roman" w:hAnsi="Times New Roman" w:eastAsia="Times New Roman" w:cs="Times New Roman"/>
          <w:spacing w:val="1"/>
          <w:sz w:val="24"/>
          <w:szCs w:val="24"/>
        </w:rPr>
        <w:t xml:space="preserve">4.3.13.5  </w:t>
      </w:r>
      <w:r>
        <w:rPr>
          <w:rFonts w:ascii="宋体" w:hAnsi="宋体" w:eastAsia="宋体" w:cs="宋体"/>
          <w:spacing w:val="1"/>
          <w:sz w:val="24"/>
          <w:szCs w:val="24"/>
        </w:rPr>
        <w:t>临时设施应满足规范标准、委托人要求和行政管理部门的规定等。除专用</w:t>
      </w:r>
      <w:r>
        <w:rPr>
          <w:rFonts w:ascii="宋体" w:hAnsi="宋体" w:eastAsia="宋体" w:cs="宋体"/>
          <w:sz w:val="24"/>
          <w:szCs w:val="24"/>
        </w:rPr>
        <w:t>合同条款另有约定外，临时设施的修建、拆除和恢</w:t>
      </w:r>
      <w:r>
        <w:rPr>
          <w:rFonts w:ascii="宋体" w:hAnsi="宋体" w:eastAsia="宋体" w:cs="宋体"/>
          <w:spacing w:val="-1"/>
          <w:sz w:val="24"/>
          <w:szCs w:val="24"/>
        </w:rPr>
        <w:t>复费用由咨询人自行承担。</w:t>
      </w:r>
    </w:p>
    <w:p w14:paraId="2A03CE40">
      <w:pPr>
        <w:spacing w:line="220" w:lineRule="auto"/>
        <w:ind w:left="446"/>
        <w:rPr>
          <w:rFonts w:ascii="宋体" w:hAnsi="宋体" w:eastAsia="宋体" w:cs="宋体"/>
          <w:sz w:val="24"/>
          <w:szCs w:val="24"/>
        </w:rPr>
      </w:pPr>
      <w:r>
        <w:rPr>
          <w:rFonts w:ascii="Times New Roman" w:hAnsi="Times New Roman" w:eastAsia="Times New Roman" w:cs="Times New Roman"/>
          <w:spacing w:val="-1"/>
          <w:sz w:val="24"/>
          <w:szCs w:val="24"/>
        </w:rPr>
        <w:t xml:space="preserve">4.3.14  </w:t>
      </w:r>
      <w:r>
        <w:rPr>
          <w:rFonts w:ascii="宋体" w:hAnsi="宋体" w:eastAsia="宋体" w:cs="宋体"/>
          <w:spacing w:val="-1"/>
          <w:sz w:val="24"/>
          <w:szCs w:val="24"/>
        </w:rPr>
        <w:t>安全作业要求</w:t>
      </w:r>
    </w:p>
    <w:p w14:paraId="38D19B4E">
      <w:pPr>
        <w:spacing w:before="114" w:line="308" w:lineRule="auto"/>
        <w:ind w:left="7" w:right="77" w:firstLine="439"/>
        <w:rPr>
          <w:rFonts w:ascii="宋体" w:hAnsi="宋体" w:eastAsia="宋体" w:cs="宋体"/>
          <w:sz w:val="24"/>
          <w:szCs w:val="24"/>
        </w:rPr>
      </w:pPr>
      <w:r>
        <w:rPr>
          <w:rFonts w:ascii="Times New Roman" w:hAnsi="Times New Roman" w:eastAsia="Times New Roman" w:cs="Times New Roman"/>
          <w:spacing w:val="1"/>
          <w:sz w:val="24"/>
          <w:szCs w:val="24"/>
        </w:rPr>
        <w:t xml:space="preserve">4.3.14.1  </w:t>
      </w:r>
      <w:r>
        <w:rPr>
          <w:rFonts w:ascii="宋体" w:hAnsi="宋体" w:eastAsia="宋体" w:cs="宋体"/>
          <w:spacing w:val="1"/>
          <w:sz w:val="24"/>
          <w:szCs w:val="24"/>
        </w:rPr>
        <w:t>咨询人应按合同约定履行安全职责，执行委托人有关安全工作的指示，并</w:t>
      </w:r>
      <w:r>
        <w:rPr>
          <w:rFonts w:ascii="宋体" w:hAnsi="宋体" w:eastAsia="宋体" w:cs="宋体"/>
          <w:spacing w:val="-1"/>
          <w:sz w:val="24"/>
          <w:szCs w:val="24"/>
        </w:rPr>
        <w:t>在专用合同条款约定的期限内，按合同约定的</w:t>
      </w:r>
      <w:r>
        <w:rPr>
          <w:rFonts w:ascii="宋体" w:hAnsi="宋体" w:eastAsia="宋体" w:cs="宋体"/>
          <w:spacing w:val="-2"/>
          <w:sz w:val="24"/>
          <w:szCs w:val="24"/>
        </w:rPr>
        <w:t>安全工作内容，编制安全措施计划报送委托人批准。</w:t>
      </w:r>
    </w:p>
    <w:p w14:paraId="5FDF6FA5">
      <w:pPr>
        <w:spacing w:before="1" w:line="310" w:lineRule="auto"/>
        <w:ind w:left="7" w:right="77" w:firstLine="439"/>
        <w:rPr>
          <w:rFonts w:ascii="宋体" w:hAnsi="宋体" w:eastAsia="宋体" w:cs="宋体"/>
          <w:sz w:val="24"/>
          <w:szCs w:val="24"/>
        </w:rPr>
      </w:pPr>
      <w:r>
        <w:rPr>
          <w:rFonts w:ascii="Times New Roman" w:hAnsi="Times New Roman" w:eastAsia="Times New Roman" w:cs="Times New Roman"/>
          <w:spacing w:val="1"/>
          <w:sz w:val="24"/>
          <w:szCs w:val="24"/>
        </w:rPr>
        <w:t xml:space="preserve">4.3.14.2  </w:t>
      </w:r>
      <w:r>
        <w:rPr>
          <w:rFonts w:ascii="宋体" w:hAnsi="宋体" w:eastAsia="宋体" w:cs="宋体"/>
          <w:spacing w:val="1"/>
          <w:sz w:val="24"/>
          <w:szCs w:val="24"/>
        </w:rPr>
        <w:t>咨询人应严格执行操作规程，采取有效措施保证道路、桥梁、交通安全设</w:t>
      </w:r>
      <w:r>
        <w:rPr>
          <w:rFonts w:ascii="宋体" w:hAnsi="宋体" w:eastAsia="宋体" w:cs="宋体"/>
          <w:sz w:val="24"/>
          <w:szCs w:val="24"/>
        </w:rPr>
        <w:t>施、建构筑物、地下管线、架空线和其他周边设</w:t>
      </w:r>
      <w:r>
        <w:rPr>
          <w:rFonts w:ascii="宋体" w:hAnsi="宋体" w:eastAsia="宋体" w:cs="宋体"/>
          <w:spacing w:val="-1"/>
          <w:sz w:val="24"/>
          <w:szCs w:val="24"/>
        </w:rPr>
        <w:t>施等安全正常地运行。</w:t>
      </w:r>
    </w:p>
    <w:p w14:paraId="49A562D1">
      <w:pPr>
        <w:spacing w:line="252" w:lineRule="auto"/>
        <w:rPr>
          <w:rFonts w:hint="eastAsia" w:ascii="Arial" w:eastAsia="宋体"/>
          <w:sz w:val="21"/>
          <w:lang w:eastAsia="zh-CN"/>
        </w:rPr>
      </w:pPr>
      <w:r>
        <w:rPr>
          <w:rFonts w:hint="eastAsia" w:ascii="Arial" w:eastAsia="宋体"/>
          <w:sz w:val="21"/>
          <w:lang w:eastAsia="zh-CN"/>
        </w:rPr>
        <w:br w:type="page"/>
      </w:r>
    </w:p>
    <w:p w14:paraId="2021CAB2">
      <w:pPr>
        <w:spacing w:before="79" w:line="308" w:lineRule="auto"/>
        <w:ind w:left="11" w:firstLine="435"/>
        <w:rPr>
          <w:rFonts w:ascii="宋体" w:hAnsi="宋体" w:eastAsia="宋体" w:cs="宋体"/>
          <w:sz w:val="24"/>
          <w:szCs w:val="24"/>
        </w:rPr>
      </w:pPr>
      <w:r>
        <w:rPr>
          <w:rFonts w:ascii="Times New Roman" w:hAnsi="Times New Roman" w:eastAsia="Times New Roman" w:cs="Times New Roman"/>
          <w:spacing w:val="1"/>
          <w:sz w:val="24"/>
          <w:szCs w:val="24"/>
        </w:rPr>
        <w:t xml:space="preserve">4.3.14.3  </w:t>
      </w:r>
      <w:r>
        <w:rPr>
          <w:rFonts w:ascii="宋体" w:hAnsi="宋体" w:eastAsia="宋体" w:cs="宋体"/>
          <w:spacing w:val="1"/>
          <w:sz w:val="24"/>
          <w:szCs w:val="24"/>
        </w:rPr>
        <w:t>咨询人应按照法律、法规和工程建设强制性标准进行勘察，加强勘察作业</w:t>
      </w:r>
      <w:r>
        <w:rPr>
          <w:rFonts w:ascii="宋体" w:hAnsi="宋体" w:eastAsia="宋体" w:cs="宋体"/>
          <w:spacing w:val="-2"/>
          <w:sz w:val="24"/>
          <w:szCs w:val="24"/>
        </w:rPr>
        <w:t>安全管理，特别加强易燃、易爆材料、火工器材、有毒与腐蚀性材料和其他危险品的管</w:t>
      </w:r>
      <w:r>
        <w:rPr>
          <w:rFonts w:ascii="宋体" w:hAnsi="宋体" w:eastAsia="宋体" w:cs="宋体"/>
          <w:spacing w:val="-7"/>
          <w:sz w:val="24"/>
          <w:szCs w:val="24"/>
        </w:rPr>
        <w:t>理。</w:t>
      </w:r>
    </w:p>
    <w:p w14:paraId="6582DA46">
      <w:pPr>
        <w:spacing w:before="2" w:line="307" w:lineRule="auto"/>
        <w:ind w:left="9" w:firstLine="437"/>
        <w:rPr>
          <w:rFonts w:ascii="宋体" w:hAnsi="宋体" w:eastAsia="宋体" w:cs="宋体"/>
          <w:sz w:val="24"/>
          <w:szCs w:val="24"/>
        </w:rPr>
      </w:pPr>
      <w:r>
        <w:rPr>
          <w:rFonts w:ascii="Times New Roman" w:hAnsi="Times New Roman" w:eastAsia="Times New Roman" w:cs="Times New Roman"/>
          <w:spacing w:val="1"/>
          <w:sz w:val="24"/>
          <w:szCs w:val="24"/>
        </w:rPr>
        <w:t xml:space="preserve">4.3.14.4  </w:t>
      </w:r>
      <w:r>
        <w:rPr>
          <w:rFonts w:ascii="宋体" w:hAnsi="宋体" w:eastAsia="宋体" w:cs="宋体"/>
          <w:spacing w:val="1"/>
          <w:sz w:val="24"/>
          <w:szCs w:val="24"/>
        </w:rPr>
        <w:t>咨询人应严格按照国家安全标准制定施工安全操作规程，配备必要的安全</w:t>
      </w:r>
      <w:r>
        <w:rPr>
          <w:rFonts w:ascii="宋体" w:hAnsi="宋体" w:eastAsia="宋体" w:cs="宋体"/>
          <w:spacing w:val="-1"/>
          <w:sz w:val="24"/>
          <w:szCs w:val="24"/>
        </w:rPr>
        <w:t>生产和劳动保护设施，加强对咨询人人员的</w:t>
      </w:r>
      <w:r>
        <w:rPr>
          <w:rFonts w:ascii="宋体" w:hAnsi="宋体" w:eastAsia="宋体" w:cs="宋体"/>
          <w:spacing w:val="-2"/>
          <w:sz w:val="24"/>
          <w:szCs w:val="24"/>
        </w:rPr>
        <w:t>安全教育，并且发放安全工作手册和劳动保</w:t>
      </w:r>
      <w:r>
        <w:rPr>
          <w:rFonts w:ascii="宋体" w:hAnsi="宋体" w:eastAsia="宋体" w:cs="宋体"/>
          <w:spacing w:val="-3"/>
          <w:sz w:val="24"/>
          <w:szCs w:val="24"/>
        </w:rPr>
        <w:t>护用具。</w:t>
      </w:r>
    </w:p>
    <w:p w14:paraId="3B01960E">
      <w:pPr>
        <w:spacing w:before="2" w:line="307" w:lineRule="auto"/>
        <w:ind w:left="8" w:firstLine="438"/>
        <w:rPr>
          <w:rFonts w:ascii="宋体" w:hAnsi="宋体" w:eastAsia="宋体" w:cs="宋体"/>
          <w:sz w:val="24"/>
          <w:szCs w:val="24"/>
        </w:rPr>
      </w:pPr>
      <w:r>
        <w:rPr>
          <w:rFonts w:ascii="Times New Roman" w:hAnsi="Times New Roman" w:eastAsia="Times New Roman" w:cs="Times New Roman"/>
          <w:spacing w:val="1"/>
          <w:sz w:val="24"/>
          <w:szCs w:val="24"/>
        </w:rPr>
        <w:t xml:space="preserve">4.3.14.5  </w:t>
      </w:r>
      <w:r>
        <w:rPr>
          <w:rFonts w:ascii="宋体" w:hAnsi="宋体" w:eastAsia="宋体" w:cs="宋体"/>
          <w:spacing w:val="1"/>
          <w:sz w:val="24"/>
          <w:szCs w:val="24"/>
        </w:rPr>
        <w:t>咨询人应按委托人的指示制订应对灾害的紧急预案，报送委托人批准。咨</w:t>
      </w:r>
      <w:r>
        <w:rPr>
          <w:rFonts w:ascii="宋体" w:hAnsi="宋体" w:eastAsia="宋体" w:cs="宋体"/>
          <w:spacing w:val="-1"/>
          <w:sz w:val="24"/>
          <w:szCs w:val="24"/>
        </w:rPr>
        <w:t>询人还应按预案做好安全检查，配置必要的救</w:t>
      </w:r>
      <w:r>
        <w:rPr>
          <w:rFonts w:ascii="宋体" w:hAnsi="宋体" w:eastAsia="宋体" w:cs="宋体"/>
          <w:spacing w:val="-2"/>
          <w:sz w:val="24"/>
          <w:szCs w:val="24"/>
        </w:rPr>
        <w:t>助物资和器材，切实保护好有关人员的人身和财产安全。</w:t>
      </w:r>
    </w:p>
    <w:p w14:paraId="029D0271">
      <w:pPr>
        <w:spacing w:before="1" w:line="307" w:lineRule="auto"/>
        <w:ind w:left="9" w:firstLine="437"/>
        <w:rPr>
          <w:rFonts w:ascii="宋体" w:hAnsi="宋体" w:eastAsia="宋体" w:cs="宋体"/>
          <w:sz w:val="24"/>
          <w:szCs w:val="24"/>
        </w:rPr>
      </w:pPr>
      <w:r>
        <w:rPr>
          <w:rFonts w:ascii="Times New Roman" w:hAnsi="Times New Roman" w:eastAsia="Times New Roman" w:cs="Times New Roman"/>
          <w:spacing w:val="1"/>
          <w:sz w:val="24"/>
          <w:szCs w:val="24"/>
        </w:rPr>
        <w:t xml:space="preserve">4.3.14.6  </w:t>
      </w:r>
      <w:r>
        <w:rPr>
          <w:rFonts w:ascii="宋体" w:hAnsi="宋体" w:eastAsia="宋体" w:cs="宋体"/>
          <w:spacing w:val="1"/>
          <w:sz w:val="24"/>
          <w:szCs w:val="24"/>
        </w:rPr>
        <w:t>咨询人应对其履行合同所雇用的全部人员，包括分包人人员的工伤事故承</w:t>
      </w:r>
      <w:r>
        <w:rPr>
          <w:rFonts w:ascii="宋体" w:hAnsi="宋体" w:eastAsia="宋体" w:cs="宋体"/>
          <w:sz w:val="24"/>
          <w:szCs w:val="24"/>
        </w:rPr>
        <w:t>担责任，但由于委托人原因造成咨询人人员工伤事故</w:t>
      </w:r>
      <w:r>
        <w:rPr>
          <w:rFonts w:ascii="宋体" w:hAnsi="宋体" w:eastAsia="宋体" w:cs="宋体"/>
          <w:spacing w:val="-1"/>
          <w:sz w:val="24"/>
          <w:szCs w:val="24"/>
        </w:rPr>
        <w:t>的，应由委托人承担责任。</w:t>
      </w:r>
    </w:p>
    <w:p w14:paraId="4CC956B6">
      <w:pPr>
        <w:spacing w:line="307" w:lineRule="auto"/>
        <w:ind w:left="8" w:right="2" w:firstLine="438"/>
        <w:rPr>
          <w:rFonts w:ascii="宋体" w:hAnsi="宋体" w:eastAsia="宋体" w:cs="宋体"/>
          <w:sz w:val="24"/>
          <w:szCs w:val="24"/>
        </w:rPr>
      </w:pPr>
      <w:r>
        <w:rPr>
          <w:rFonts w:ascii="Times New Roman" w:hAnsi="Times New Roman" w:eastAsia="Times New Roman" w:cs="Times New Roman"/>
          <w:sz w:val="24"/>
          <w:szCs w:val="24"/>
        </w:rPr>
        <w:t>4.3.14.7</w:t>
      </w:r>
      <w:r>
        <w:rPr>
          <w:rFonts w:ascii="Times New Roman" w:hAnsi="Times New Roman" w:eastAsia="Times New Roman" w:cs="Times New Roman"/>
          <w:spacing w:val="21"/>
          <w:sz w:val="24"/>
          <w:szCs w:val="24"/>
        </w:rPr>
        <w:t xml:space="preserve">  </w:t>
      </w:r>
      <w:r>
        <w:rPr>
          <w:rFonts w:ascii="宋体" w:hAnsi="宋体" w:eastAsia="宋体" w:cs="宋体"/>
          <w:sz w:val="24"/>
          <w:szCs w:val="24"/>
        </w:rPr>
        <w:t>由于咨询人原因在施工场地内及其毗邻地带造成的第三者人员伤亡和财产</w:t>
      </w:r>
      <w:r>
        <w:rPr>
          <w:rFonts w:ascii="宋体" w:hAnsi="宋体" w:eastAsia="宋体" w:cs="宋体"/>
          <w:spacing w:val="-1"/>
          <w:sz w:val="24"/>
          <w:szCs w:val="24"/>
        </w:rPr>
        <w:t>损失，由咨询人负责赔偿。</w:t>
      </w:r>
    </w:p>
    <w:p w14:paraId="51BBA1FC">
      <w:pPr>
        <w:spacing w:line="220" w:lineRule="auto"/>
        <w:ind w:left="446"/>
        <w:rPr>
          <w:rFonts w:ascii="宋体" w:hAnsi="宋体" w:eastAsia="宋体" w:cs="宋体"/>
          <w:sz w:val="24"/>
          <w:szCs w:val="24"/>
        </w:rPr>
      </w:pPr>
      <w:r>
        <w:rPr>
          <w:rFonts w:ascii="Times New Roman" w:hAnsi="Times New Roman" w:eastAsia="Times New Roman" w:cs="Times New Roman"/>
          <w:spacing w:val="-1"/>
          <w:sz w:val="24"/>
          <w:szCs w:val="24"/>
        </w:rPr>
        <w:t xml:space="preserve">4.3.15  </w:t>
      </w:r>
      <w:r>
        <w:rPr>
          <w:rFonts w:ascii="宋体" w:hAnsi="宋体" w:eastAsia="宋体" w:cs="宋体"/>
          <w:spacing w:val="-1"/>
          <w:sz w:val="24"/>
          <w:szCs w:val="24"/>
        </w:rPr>
        <w:t>环境保护要求</w:t>
      </w:r>
    </w:p>
    <w:p w14:paraId="058925D2">
      <w:pPr>
        <w:spacing w:before="114" w:line="308" w:lineRule="auto"/>
        <w:ind w:left="8" w:firstLine="438"/>
        <w:rPr>
          <w:rFonts w:ascii="宋体" w:hAnsi="宋体" w:eastAsia="宋体" w:cs="宋体"/>
          <w:sz w:val="24"/>
          <w:szCs w:val="24"/>
        </w:rPr>
      </w:pPr>
      <w:r>
        <w:rPr>
          <w:rFonts w:ascii="Times New Roman" w:hAnsi="Times New Roman" w:eastAsia="Times New Roman" w:cs="Times New Roman"/>
          <w:spacing w:val="1"/>
          <w:sz w:val="24"/>
          <w:szCs w:val="24"/>
        </w:rPr>
        <w:t xml:space="preserve">4.3.15.1  </w:t>
      </w:r>
      <w:r>
        <w:rPr>
          <w:rFonts w:ascii="宋体" w:hAnsi="宋体" w:eastAsia="宋体" w:cs="宋体"/>
          <w:spacing w:val="1"/>
          <w:sz w:val="24"/>
          <w:szCs w:val="24"/>
        </w:rPr>
        <w:t>咨询人在履行合同过程中，应遵守有关环境保护的法律，履行合同约定的</w:t>
      </w:r>
      <w:r>
        <w:rPr>
          <w:rFonts w:ascii="宋体" w:hAnsi="宋体" w:eastAsia="宋体" w:cs="宋体"/>
          <w:spacing w:val="-1"/>
          <w:sz w:val="24"/>
          <w:szCs w:val="24"/>
        </w:rPr>
        <w:t>环境保护义务，并对违反法律和合同约定义务</w:t>
      </w:r>
      <w:r>
        <w:rPr>
          <w:rFonts w:ascii="宋体" w:hAnsi="宋体" w:eastAsia="宋体" w:cs="宋体"/>
          <w:spacing w:val="-2"/>
          <w:sz w:val="24"/>
          <w:szCs w:val="24"/>
        </w:rPr>
        <w:t>所造成的环境破坏、人身伤害和财产损失</w:t>
      </w:r>
      <w:r>
        <w:rPr>
          <w:rFonts w:ascii="宋体" w:hAnsi="宋体" w:eastAsia="宋体" w:cs="宋体"/>
          <w:spacing w:val="-4"/>
          <w:sz w:val="24"/>
          <w:szCs w:val="24"/>
        </w:rPr>
        <w:t>负责。</w:t>
      </w:r>
    </w:p>
    <w:p w14:paraId="746738B5">
      <w:pPr>
        <w:spacing w:before="1" w:line="307" w:lineRule="auto"/>
        <w:ind w:left="10" w:firstLine="436"/>
        <w:rPr>
          <w:rFonts w:ascii="宋体" w:hAnsi="宋体" w:eastAsia="宋体" w:cs="宋体"/>
          <w:sz w:val="24"/>
          <w:szCs w:val="24"/>
        </w:rPr>
      </w:pPr>
      <w:r>
        <w:rPr>
          <w:rFonts w:ascii="Times New Roman" w:hAnsi="Times New Roman" w:eastAsia="Times New Roman" w:cs="Times New Roman"/>
          <w:spacing w:val="1"/>
          <w:sz w:val="24"/>
          <w:szCs w:val="24"/>
        </w:rPr>
        <w:t xml:space="preserve">4.3.15.2  </w:t>
      </w:r>
      <w:r>
        <w:rPr>
          <w:rFonts w:ascii="宋体" w:hAnsi="宋体" w:eastAsia="宋体" w:cs="宋体"/>
          <w:spacing w:val="1"/>
          <w:sz w:val="24"/>
          <w:szCs w:val="24"/>
        </w:rPr>
        <w:t>咨询人应按合同约定的环保工作内容，编制环保措施计划，报送委托人批</w:t>
      </w:r>
      <w:r>
        <w:rPr>
          <w:rFonts w:ascii="宋体" w:hAnsi="宋体" w:eastAsia="宋体" w:cs="宋体"/>
          <w:spacing w:val="-6"/>
          <w:sz w:val="24"/>
          <w:szCs w:val="24"/>
        </w:rPr>
        <w:t>准。</w:t>
      </w:r>
    </w:p>
    <w:p w14:paraId="3BD81888">
      <w:pPr>
        <w:spacing w:line="308" w:lineRule="auto"/>
        <w:ind w:left="10" w:firstLine="436"/>
        <w:rPr>
          <w:rFonts w:ascii="宋体" w:hAnsi="宋体" w:eastAsia="宋体" w:cs="宋体"/>
          <w:sz w:val="24"/>
          <w:szCs w:val="24"/>
        </w:rPr>
      </w:pPr>
      <w:r>
        <w:rPr>
          <w:rFonts w:ascii="Times New Roman" w:hAnsi="Times New Roman" w:eastAsia="Times New Roman" w:cs="Times New Roman"/>
          <w:spacing w:val="1"/>
          <w:sz w:val="24"/>
          <w:szCs w:val="24"/>
        </w:rPr>
        <w:t xml:space="preserve">4.3.15.3  </w:t>
      </w:r>
      <w:r>
        <w:rPr>
          <w:rFonts w:ascii="宋体" w:hAnsi="宋体" w:eastAsia="宋体" w:cs="宋体"/>
          <w:spacing w:val="1"/>
          <w:sz w:val="24"/>
          <w:szCs w:val="24"/>
        </w:rPr>
        <w:t>咨询人应确保勘探过程中产生的气体排放物、粉尘、噪声、地面排水及排</w:t>
      </w:r>
      <w:r>
        <w:rPr>
          <w:rFonts w:ascii="宋体" w:hAnsi="宋体" w:eastAsia="宋体" w:cs="宋体"/>
          <w:spacing w:val="-1"/>
          <w:sz w:val="24"/>
          <w:szCs w:val="24"/>
        </w:rPr>
        <w:t>污等，符合法律规定和委托人要求。</w:t>
      </w:r>
    </w:p>
    <w:p w14:paraId="35E20BA8">
      <w:pPr>
        <w:spacing w:line="220" w:lineRule="auto"/>
        <w:ind w:left="446"/>
        <w:rPr>
          <w:rFonts w:ascii="宋体" w:hAnsi="宋体" w:eastAsia="宋体" w:cs="宋体"/>
          <w:sz w:val="24"/>
          <w:szCs w:val="24"/>
        </w:rPr>
      </w:pPr>
      <w:r>
        <w:rPr>
          <w:rFonts w:ascii="Times New Roman" w:hAnsi="Times New Roman" w:eastAsia="Times New Roman" w:cs="Times New Roman"/>
          <w:spacing w:val="-1"/>
          <w:sz w:val="24"/>
          <w:szCs w:val="24"/>
        </w:rPr>
        <w:t xml:space="preserve">4.3.16  </w:t>
      </w:r>
      <w:r>
        <w:rPr>
          <w:rFonts w:ascii="宋体" w:hAnsi="宋体" w:eastAsia="宋体" w:cs="宋体"/>
          <w:spacing w:val="-1"/>
          <w:sz w:val="24"/>
          <w:szCs w:val="24"/>
        </w:rPr>
        <w:t>事故处理要求</w:t>
      </w:r>
    </w:p>
    <w:p w14:paraId="051DB2BE">
      <w:pPr>
        <w:spacing w:before="113" w:line="220" w:lineRule="auto"/>
        <w:ind w:left="446"/>
        <w:rPr>
          <w:rFonts w:ascii="宋体" w:hAnsi="宋体" w:eastAsia="宋体" w:cs="宋体"/>
          <w:sz w:val="24"/>
          <w:szCs w:val="24"/>
        </w:rPr>
      </w:pPr>
      <w:r>
        <w:rPr>
          <w:rFonts w:ascii="Times New Roman" w:hAnsi="Times New Roman" w:eastAsia="Times New Roman" w:cs="Times New Roman"/>
          <w:sz w:val="24"/>
          <w:szCs w:val="24"/>
        </w:rPr>
        <w:t xml:space="preserve">4.3.16.1  </w:t>
      </w:r>
      <w:r>
        <w:rPr>
          <w:rFonts w:ascii="宋体" w:hAnsi="宋体" w:eastAsia="宋体" w:cs="宋体"/>
          <w:sz w:val="24"/>
          <w:szCs w:val="24"/>
        </w:rPr>
        <w:t>合同履行过程中发生事故的，咨询人应立即通</w:t>
      </w:r>
      <w:r>
        <w:rPr>
          <w:rFonts w:ascii="宋体" w:hAnsi="宋体" w:eastAsia="宋体" w:cs="宋体"/>
          <w:spacing w:val="-1"/>
          <w:sz w:val="24"/>
          <w:szCs w:val="24"/>
        </w:rPr>
        <w:t>知委托人。</w:t>
      </w:r>
    </w:p>
    <w:p w14:paraId="024AB4A7">
      <w:pPr>
        <w:spacing w:before="114" w:line="308" w:lineRule="auto"/>
        <w:ind w:left="10" w:firstLine="436"/>
        <w:rPr>
          <w:rFonts w:ascii="宋体" w:hAnsi="宋体" w:eastAsia="宋体" w:cs="宋体"/>
          <w:sz w:val="24"/>
          <w:szCs w:val="24"/>
        </w:rPr>
      </w:pPr>
      <w:r>
        <w:rPr>
          <w:rFonts w:ascii="Times New Roman" w:hAnsi="Times New Roman" w:eastAsia="Times New Roman" w:cs="Times New Roman"/>
          <w:spacing w:val="1"/>
          <w:sz w:val="24"/>
          <w:szCs w:val="24"/>
        </w:rPr>
        <w:t xml:space="preserve">4.3.16.2  </w:t>
      </w:r>
      <w:r>
        <w:rPr>
          <w:rFonts w:ascii="宋体" w:hAnsi="宋体" w:eastAsia="宋体" w:cs="宋体"/>
          <w:spacing w:val="1"/>
          <w:sz w:val="24"/>
          <w:szCs w:val="24"/>
        </w:rPr>
        <w:t>委托人和咨询人应立即组织人员和设备进行紧急抢救和抢修，减少人员伤</w:t>
      </w:r>
      <w:r>
        <w:rPr>
          <w:rFonts w:ascii="宋体" w:hAnsi="宋体" w:eastAsia="宋体" w:cs="宋体"/>
          <w:spacing w:val="-2"/>
          <w:sz w:val="24"/>
          <w:szCs w:val="24"/>
        </w:rPr>
        <w:t>亡和财产损失，防止事故扩大，并保护事故现场。需要移动现场物品时，应作出标记和书面记录，妥善保管有关证据。委托人和咨询人应按国家有关规定，及时如实地向有关</w:t>
      </w:r>
      <w:r>
        <w:rPr>
          <w:rFonts w:ascii="宋体" w:hAnsi="宋体" w:eastAsia="宋体" w:cs="宋体"/>
          <w:spacing w:val="-1"/>
          <w:sz w:val="24"/>
          <w:szCs w:val="24"/>
        </w:rPr>
        <w:t>部门报告事故发生的情况，以及正在采取的紧急措施等。</w:t>
      </w:r>
    </w:p>
    <w:p w14:paraId="4575E197">
      <w:pPr>
        <w:spacing w:line="219" w:lineRule="auto"/>
        <w:ind w:left="446"/>
        <w:rPr>
          <w:rFonts w:ascii="宋体" w:hAnsi="宋体" w:eastAsia="宋体" w:cs="宋体"/>
          <w:sz w:val="24"/>
          <w:szCs w:val="24"/>
        </w:rPr>
      </w:pPr>
      <w:r>
        <w:rPr>
          <w:rFonts w:ascii="Times New Roman" w:hAnsi="Times New Roman" w:eastAsia="Times New Roman" w:cs="Times New Roman"/>
          <w:spacing w:val="-1"/>
          <w:sz w:val="24"/>
          <w:szCs w:val="24"/>
        </w:rPr>
        <w:t xml:space="preserve">4.3.17  </w:t>
      </w:r>
      <w:r>
        <w:rPr>
          <w:rFonts w:ascii="宋体" w:hAnsi="宋体" w:eastAsia="宋体" w:cs="宋体"/>
          <w:spacing w:val="-1"/>
          <w:sz w:val="24"/>
          <w:szCs w:val="24"/>
        </w:rPr>
        <w:t>成果文件要求</w:t>
      </w:r>
    </w:p>
    <w:p w14:paraId="7FD3176F">
      <w:pPr>
        <w:spacing w:before="112" w:line="308" w:lineRule="auto"/>
        <w:ind w:left="8" w:firstLine="438"/>
        <w:rPr>
          <w:rFonts w:ascii="宋体" w:hAnsi="宋体" w:eastAsia="宋体" w:cs="宋体"/>
          <w:sz w:val="24"/>
          <w:szCs w:val="24"/>
        </w:rPr>
      </w:pPr>
      <w:r>
        <w:rPr>
          <w:rFonts w:ascii="Times New Roman" w:hAnsi="Times New Roman" w:eastAsia="Times New Roman" w:cs="Times New Roman"/>
          <w:spacing w:val="1"/>
          <w:sz w:val="24"/>
          <w:szCs w:val="24"/>
        </w:rPr>
        <w:t xml:space="preserve">4.3.17.1  </w:t>
      </w:r>
      <w:r>
        <w:rPr>
          <w:rFonts w:ascii="宋体" w:hAnsi="宋体" w:eastAsia="宋体" w:cs="宋体"/>
          <w:spacing w:val="1"/>
          <w:sz w:val="24"/>
          <w:szCs w:val="24"/>
        </w:rPr>
        <w:t>成果文件的编制应符合法律法规、规范标准的强制性规定和委托人要求，</w:t>
      </w:r>
      <w:r>
        <w:rPr>
          <w:rFonts w:ascii="宋体" w:hAnsi="宋体" w:eastAsia="宋体" w:cs="宋体"/>
          <w:spacing w:val="-1"/>
          <w:sz w:val="24"/>
          <w:szCs w:val="24"/>
        </w:rPr>
        <w:t>相关可研及其他专项报告、勘察依据应完整、</w:t>
      </w:r>
      <w:r>
        <w:rPr>
          <w:rFonts w:ascii="宋体" w:hAnsi="宋体" w:eastAsia="宋体" w:cs="宋体"/>
          <w:spacing w:val="-2"/>
          <w:sz w:val="24"/>
          <w:szCs w:val="24"/>
        </w:rPr>
        <w:t>准确、可靠，勘察方案论证充分，计算成</w:t>
      </w:r>
      <w:r>
        <w:rPr>
          <w:rFonts w:ascii="宋体" w:hAnsi="宋体" w:eastAsia="宋体" w:cs="宋体"/>
          <w:spacing w:val="-1"/>
          <w:sz w:val="24"/>
          <w:szCs w:val="24"/>
        </w:rPr>
        <w:t>果规范可靠，并能够实施。</w:t>
      </w:r>
    </w:p>
    <w:p w14:paraId="17245CFC">
      <w:pPr>
        <w:spacing w:before="1" w:line="308" w:lineRule="auto"/>
        <w:ind w:left="9" w:firstLine="437"/>
        <w:rPr>
          <w:rFonts w:ascii="宋体" w:hAnsi="宋体" w:eastAsia="宋体" w:cs="宋体"/>
          <w:sz w:val="24"/>
          <w:szCs w:val="24"/>
        </w:rPr>
      </w:pPr>
      <w:r>
        <w:rPr>
          <w:rFonts w:ascii="Times New Roman" w:hAnsi="Times New Roman" w:eastAsia="Times New Roman" w:cs="Times New Roman"/>
          <w:spacing w:val="1"/>
          <w:sz w:val="24"/>
          <w:szCs w:val="24"/>
        </w:rPr>
        <w:t xml:space="preserve">4.3.17.2  </w:t>
      </w:r>
      <w:r>
        <w:rPr>
          <w:rFonts w:ascii="宋体" w:hAnsi="宋体" w:eastAsia="宋体" w:cs="宋体"/>
          <w:spacing w:val="1"/>
          <w:sz w:val="24"/>
          <w:szCs w:val="24"/>
        </w:rPr>
        <w:t>咨询服务应根据法律、规范标准和委托人要求，保证工程的合理使用寿命</w:t>
      </w:r>
      <w:r>
        <w:rPr>
          <w:rFonts w:ascii="宋体" w:hAnsi="宋体" w:eastAsia="宋体" w:cs="宋体"/>
          <w:spacing w:val="-1"/>
          <w:sz w:val="24"/>
          <w:szCs w:val="24"/>
        </w:rPr>
        <w:t>年限，并在成果文件中予以注明。</w:t>
      </w:r>
    </w:p>
    <w:p w14:paraId="7A4F5DAF">
      <w:pPr>
        <w:spacing w:before="1" w:line="308" w:lineRule="auto"/>
        <w:ind w:left="9" w:firstLine="437"/>
        <w:rPr>
          <w:rFonts w:ascii="宋体" w:hAnsi="宋体" w:eastAsia="宋体" w:cs="宋体"/>
          <w:sz w:val="24"/>
          <w:szCs w:val="24"/>
        </w:rPr>
      </w:pPr>
      <w:r>
        <w:rPr>
          <w:rFonts w:ascii="Times New Roman" w:hAnsi="Times New Roman" w:eastAsia="Times New Roman" w:cs="Times New Roman"/>
          <w:spacing w:val="1"/>
          <w:sz w:val="24"/>
          <w:szCs w:val="24"/>
        </w:rPr>
        <w:t xml:space="preserve">4.3.17.3  </w:t>
      </w:r>
      <w:r>
        <w:rPr>
          <w:rFonts w:ascii="宋体" w:hAnsi="宋体" w:eastAsia="宋体" w:cs="宋体"/>
          <w:spacing w:val="1"/>
          <w:sz w:val="24"/>
          <w:szCs w:val="24"/>
        </w:rPr>
        <w:t>成果文件的深度应满足本合同相应阶段的规定要求，满足委托人的下步工</w:t>
      </w:r>
      <w:r>
        <w:rPr>
          <w:rFonts w:ascii="宋体" w:hAnsi="宋体" w:eastAsia="宋体" w:cs="宋体"/>
          <w:spacing w:val="-1"/>
          <w:sz w:val="24"/>
          <w:szCs w:val="24"/>
        </w:rPr>
        <w:t>作需要，并应符合国家和行业现行规定。</w:t>
      </w:r>
    </w:p>
    <w:p w14:paraId="5273AD77">
      <w:pPr>
        <w:spacing w:line="255" w:lineRule="auto"/>
        <w:rPr>
          <w:rFonts w:hint="eastAsia" w:ascii="Arial" w:eastAsia="宋体"/>
          <w:sz w:val="21"/>
          <w:lang w:eastAsia="zh-CN"/>
        </w:rPr>
      </w:pPr>
      <w:r>
        <w:rPr>
          <w:rFonts w:hint="eastAsia" w:ascii="Arial" w:eastAsia="宋体"/>
          <w:sz w:val="21"/>
          <w:lang w:eastAsia="zh-CN"/>
        </w:rPr>
        <w:br w:type="page"/>
      </w:r>
    </w:p>
    <w:p w14:paraId="7A54DBF0">
      <w:pPr>
        <w:spacing w:before="78" w:line="307" w:lineRule="auto"/>
        <w:ind w:left="9" w:right="82" w:firstLine="437"/>
        <w:rPr>
          <w:rFonts w:ascii="宋体" w:hAnsi="宋体" w:eastAsia="宋体" w:cs="宋体"/>
          <w:sz w:val="24"/>
          <w:szCs w:val="24"/>
        </w:rPr>
      </w:pPr>
      <w:r>
        <w:rPr>
          <w:rFonts w:ascii="Times New Roman" w:hAnsi="Times New Roman" w:eastAsia="Times New Roman" w:cs="Times New Roman"/>
          <w:spacing w:val="1"/>
          <w:sz w:val="24"/>
          <w:szCs w:val="24"/>
        </w:rPr>
        <w:t xml:space="preserve">4.3.17.4  </w:t>
      </w:r>
      <w:r>
        <w:rPr>
          <w:rFonts w:ascii="宋体" w:hAnsi="宋体" w:eastAsia="宋体" w:cs="宋体"/>
          <w:spacing w:val="1"/>
          <w:sz w:val="24"/>
          <w:szCs w:val="24"/>
        </w:rPr>
        <w:t>成果文件必须保证工程质量和施工安全等方面的要求，按照有关法律法规</w:t>
      </w:r>
      <w:r>
        <w:rPr>
          <w:rFonts w:ascii="宋体" w:hAnsi="宋体" w:eastAsia="宋体" w:cs="宋体"/>
          <w:sz w:val="24"/>
          <w:szCs w:val="24"/>
        </w:rPr>
        <w:t>规定在勘察文件中提出保障施工作业人员安全和预防</w:t>
      </w:r>
      <w:r>
        <w:rPr>
          <w:rFonts w:ascii="宋体" w:hAnsi="宋体" w:eastAsia="宋体" w:cs="宋体"/>
          <w:spacing w:val="-1"/>
          <w:sz w:val="24"/>
          <w:szCs w:val="24"/>
        </w:rPr>
        <w:t>生产安全事故的措施建议。</w:t>
      </w:r>
    </w:p>
    <w:p w14:paraId="759A7618">
      <w:pPr>
        <w:spacing w:line="219" w:lineRule="auto"/>
        <w:ind w:left="446"/>
        <w:rPr>
          <w:rFonts w:ascii="宋体" w:hAnsi="宋体" w:eastAsia="宋体" w:cs="宋体"/>
          <w:sz w:val="24"/>
          <w:szCs w:val="24"/>
        </w:rPr>
      </w:pPr>
      <w:r>
        <w:rPr>
          <w:rFonts w:ascii="Times New Roman" w:hAnsi="Times New Roman" w:eastAsia="Times New Roman" w:cs="Times New Roman"/>
          <w:spacing w:val="-1"/>
          <w:sz w:val="24"/>
          <w:szCs w:val="24"/>
        </w:rPr>
        <w:t xml:space="preserve">4.3.17.5  </w:t>
      </w:r>
      <w:r>
        <w:rPr>
          <w:rFonts w:ascii="宋体" w:hAnsi="宋体" w:eastAsia="宋体" w:cs="宋体"/>
          <w:spacing w:val="-1"/>
          <w:sz w:val="24"/>
          <w:szCs w:val="24"/>
        </w:rPr>
        <w:t>成果文件必须符合下列要求：</w:t>
      </w:r>
    </w:p>
    <w:p w14:paraId="0D8DDC78">
      <w:pPr>
        <w:spacing w:before="116" w:line="307" w:lineRule="auto"/>
        <w:ind w:left="7" w:right="80" w:firstLine="456"/>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）成果文件的编制必须严格执行国家基本建设程序、工程建设标准强制性条文</w:t>
      </w:r>
      <w:r>
        <w:rPr>
          <w:rFonts w:ascii="宋体" w:hAnsi="宋体" w:eastAsia="宋体" w:cs="宋体"/>
          <w:sz w:val="24"/>
          <w:szCs w:val="24"/>
        </w:rPr>
        <w:t>及有关公路工程建设的法律、法规、规章、规范、标准、规程</w:t>
      </w:r>
      <w:r>
        <w:rPr>
          <w:rFonts w:ascii="宋体" w:hAnsi="宋体" w:eastAsia="宋体" w:cs="宋体"/>
          <w:spacing w:val="-1"/>
          <w:sz w:val="24"/>
          <w:szCs w:val="24"/>
        </w:rPr>
        <w:t>、定额和合同的要求。</w:t>
      </w:r>
    </w:p>
    <w:p w14:paraId="7575CEE3">
      <w:pPr>
        <w:spacing w:before="4" w:line="307" w:lineRule="auto"/>
        <w:ind w:left="8" w:right="74" w:firstLine="45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）成果文件的编制须符合国民经济、社会发展规划和产业政策，贯彻提高社会</w:t>
      </w:r>
      <w:r>
        <w:rPr>
          <w:rFonts w:ascii="宋体" w:hAnsi="宋体" w:eastAsia="宋体" w:cs="宋体"/>
          <w:spacing w:val="-1"/>
          <w:sz w:val="24"/>
          <w:szCs w:val="24"/>
        </w:rPr>
        <w:t>经济效益和促进技术进步的方针，实行资源综</w:t>
      </w:r>
      <w:r>
        <w:rPr>
          <w:rFonts w:ascii="宋体" w:hAnsi="宋体" w:eastAsia="宋体" w:cs="宋体"/>
          <w:spacing w:val="-2"/>
          <w:sz w:val="24"/>
          <w:szCs w:val="24"/>
        </w:rPr>
        <w:t>合利用，节约资源和能源，符合国家自然</w:t>
      </w:r>
      <w:r>
        <w:rPr>
          <w:rFonts w:ascii="宋体" w:hAnsi="宋体" w:eastAsia="宋体" w:cs="宋体"/>
          <w:spacing w:val="-1"/>
          <w:sz w:val="24"/>
          <w:szCs w:val="24"/>
        </w:rPr>
        <w:t>风景区、城市、集镇、村庄规划和相关专业规划，符合国</w:t>
      </w:r>
      <w:r>
        <w:rPr>
          <w:rFonts w:ascii="宋体" w:hAnsi="宋体" w:eastAsia="宋体" w:cs="宋体"/>
          <w:spacing w:val="-2"/>
          <w:sz w:val="24"/>
          <w:szCs w:val="24"/>
        </w:rPr>
        <w:t>家有关劳动安全卫生、消防、抗震、人防规定。</w:t>
      </w:r>
    </w:p>
    <w:p w14:paraId="1AB285C1">
      <w:pPr>
        <w:spacing w:before="3" w:line="308" w:lineRule="auto"/>
        <w:ind w:left="10" w:right="80" w:firstLine="45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）成果文件必须保证工程质量和安全的要求，符合安全、适用、耐久、经济、</w:t>
      </w:r>
      <w:r>
        <w:rPr>
          <w:rFonts w:ascii="宋体" w:hAnsi="宋体" w:eastAsia="宋体" w:cs="宋体"/>
          <w:spacing w:val="-2"/>
          <w:sz w:val="24"/>
          <w:szCs w:val="24"/>
        </w:rPr>
        <w:t>美观的综合要求；并应特别注意沿线景观及沿线设施的协调性和符合环境保护、水土保</w:t>
      </w:r>
      <w:r>
        <w:rPr>
          <w:rFonts w:ascii="宋体" w:hAnsi="宋体" w:eastAsia="宋体" w:cs="宋体"/>
          <w:spacing w:val="-3"/>
          <w:sz w:val="24"/>
          <w:szCs w:val="24"/>
        </w:rPr>
        <w:t>持的要求。</w:t>
      </w:r>
    </w:p>
    <w:p w14:paraId="76E96EE4">
      <w:pPr>
        <w:pStyle w:val="3"/>
        <w:spacing w:before="254" w:line="221" w:lineRule="auto"/>
        <w:ind w:left="2"/>
        <w:outlineLvl w:val="2"/>
        <w:rPr>
          <w:sz w:val="24"/>
          <w:szCs w:val="24"/>
        </w:rPr>
      </w:pPr>
      <w:bookmarkStart w:id="319" w:name="_Toc16721"/>
      <w:r>
        <w:rPr>
          <w:rFonts w:ascii="Times New Roman" w:hAnsi="Times New Roman" w:eastAsia="Times New Roman" w:cs="Times New Roman"/>
          <w:spacing w:val="-1"/>
          <w:sz w:val="24"/>
          <w:szCs w:val="24"/>
        </w:rPr>
        <w:t xml:space="preserve">4.4  </w:t>
      </w:r>
      <w:r>
        <w:rPr>
          <w:spacing w:val="-1"/>
          <w:sz w:val="24"/>
          <w:szCs w:val="24"/>
        </w:rPr>
        <w:t>咨询服务成果文件</w:t>
      </w:r>
      <w:bookmarkEnd w:id="319"/>
    </w:p>
    <w:p w14:paraId="3A95E0D9">
      <w:pPr>
        <w:spacing w:line="294" w:lineRule="auto"/>
        <w:rPr>
          <w:rFonts w:ascii="Arial"/>
          <w:sz w:val="21"/>
        </w:rPr>
      </w:pPr>
    </w:p>
    <w:p w14:paraId="167681A0">
      <w:pPr>
        <w:spacing w:before="78" w:line="307" w:lineRule="auto"/>
        <w:ind w:left="9" w:right="77" w:firstLine="437"/>
        <w:rPr>
          <w:rFonts w:ascii="宋体" w:hAnsi="宋体" w:eastAsia="宋体" w:cs="宋体"/>
          <w:sz w:val="24"/>
          <w:szCs w:val="24"/>
        </w:rPr>
      </w:pPr>
      <w:r>
        <w:rPr>
          <w:rFonts w:ascii="Times New Roman" w:hAnsi="Times New Roman" w:eastAsia="Times New Roman" w:cs="Times New Roman"/>
          <w:spacing w:val="-3"/>
          <w:sz w:val="24"/>
          <w:szCs w:val="24"/>
        </w:rPr>
        <w:t xml:space="preserve">4.4.4  </w:t>
      </w:r>
      <w:r>
        <w:rPr>
          <w:rFonts w:ascii="宋体" w:hAnsi="宋体" w:eastAsia="宋体" w:cs="宋体"/>
          <w:spacing w:val="-3"/>
          <w:sz w:val="24"/>
          <w:szCs w:val="24"/>
        </w:rPr>
        <w:t>咨询服务成果文件的形式：</w:t>
      </w:r>
      <w:r>
        <w:rPr>
          <w:rFonts w:ascii="宋体" w:hAnsi="宋体" w:eastAsia="宋体" w:cs="宋体"/>
          <w:spacing w:val="-3"/>
          <w:sz w:val="24"/>
          <w:szCs w:val="24"/>
          <w:u w:val="single" w:color="auto"/>
        </w:rPr>
        <w:t>满足项目实际需求，以及委</w:t>
      </w:r>
      <w:r>
        <w:rPr>
          <w:rFonts w:ascii="宋体" w:hAnsi="宋体" w:eastAsia="宋体" w:cs="宋体"/>
          <w:spacing w:val="-4"/>
          <w:sz w:val="24"/>
          <w:szCs w:val="24"/>
          <w:u w:val="single" w:color="auto"/>
        </w:rPr>
        <w:t>托人、上级主管部门的</w:t>
      </w:r>
      <w:r>
        <w:rPr>
          <w:rFonts w:ascii="宋体" w:hAnsi="宋体" w:eastAsia="宋体" w:cs="宋体"/>
          <w:spacing w:val="-6"/>
          <w:sz w:val="24"/>
          <w:szCs w:val="24"/>
          <w:u w:val="single" w:color="auto"/>
        </w:rPr>
        <w:t>规定</w:t>
      </w:r>
      <w:r>
        <w:rPr>
          <w:rFonts w:ascii="宋体" w:hAnsi="宋体" w:eastAsia="宋体" w:cs="宋体"/>
          <w:spacing w:val="-6"/>
          <w:sz w:val="24"/>
          <w:szCs w:val="24"/>
        </w:rPr>
        <w:t>。</w:t>
      </w:r>
    </w:p>
    <w:p w14:paraId="756594D5">
      <w:pPr>
        <w:spacing w:before="4" w:line="307" w:lineRule="auto"/>
        <w:ind w:left="7" w:right="82" w:firstLine="451"/>
        <w:jc w:val="both"/>
        <w:rPr>
          <w:rFonts w:ascii="宋体" w:hAnsi="宋体" w:eastAsia="宋体" w:cs="宋体"/>
          <w:sz w:val="24"/>
          <w:szCs w:val="24"/>
        </w:rPr>
      </w:pPr>
      <w:r>
        <w:rPr>
          <w:rFonts w:ascii="宋体" w:hAnsi="宋体" w:eastAsia="宋体" w:cs="宋体"/>
          <w:spacing w:val="-1"/>
          <w:sz w:val="24"/>
          <w:szCs w:val="24"/>
        </w:rPr>
        <w:t>咨询服务成果文件具体类别、编制内容和编制要求：</w:t>
      </w:r>
      <w:r>
        <w:rPr>
          <w:rFonts w:ascii="宋体" w:hAnsi="宋体" w:eastAsia="宋体" w:cs="宋体"/>
          <w:spacing w:val="-1"/>
          <w:sz w:val="24"/>
          <w:szCs w:val="24"/>
          <w:u w:val="single" w:color="auto"/>
        </w:rPr>
        <w:t>提交的成果文件应符合交通运</w:t>
      </w:r>
      <w:r>
        <w:rPr>
          <w:rFonts w:ascii="宋体" w:hAnsi="宋体" w:eastAsia="宋体" w:cs="宋体"/>
          <w:spacing w:val="5"/>
          <w:sz w:val="24"/>
          <w:szCs w:val="24"/>
          <w:u w:val="single" w:color="auto"/>
        </w:rPr>
        <w:t>输部现行最新的《公路建设项目可行性研究报告编制办法》、各相关专项评价</w:t>
      </w:r>
      <w:r>
        <w:rPr>
          <w:rFonts w:ascii="宋体" w:hAnsi="宋体" w:eastAsia="宋体" w:cs="宋体"/>
          <w:spacing w:val="4"/>
          <w:sz w:val="24"/>
          <w:szCs w:val="24"/>
          <w:u w:val="single" w:color="auto"/>
        </w:rPr>
        <w:t>的有关</w:t>
      </w:r>
      <w:r>
        <w:rPr>
          <w:rFonts w:ascii="宋体" w:hAnsi="宋体" w:eastAsia="宋体" w:cs="宋体"/>
          <w:spacing w:val="5"/>
          <w:sz w:val="24"/>
          <w:szCs w:val="24"/>
          <w:u w:val="single" w:color="auto"/>
        </w:rPr>
        <w:t>规定及其它标准、规范、规程、定额和办法等的要求，并应通过委托人及委托</w:t>
      </w:r>
      <w:r>
        <w:rPr>
          <w:rFonts w:ascii="宋体" w:hAnsi="宋体" w:eastAsia="宋体" w:cs="宋体"/>
          <w:spacing w:val="4"/>
          <w:sz w:val="24"/>
          <w:szCs w:val="24"/>
          <w:u w:val="single" w:color="auto"/>
        </w:rPr>
        <w:t>人组织</w:t>
      </w:r>
      <w:r>
        <w:rPr>
          <w:rFonts w:ascii="宋体" w:hAnsi="宋体" w:eastAsia="宋体" w:cs="宋体"/>
          <w:spacing w:val="1"/>
          <w:sz w:val="24"/>
          <w:szCs w:val="24"/>
          <w:u w:val="single" w:color="auto"/>
        </w:rPr>
        <w:t>的专家和上级主管部门的审查，并取得相应的审批文件</w:t>
      </w:r>
      <w:r>
        <w:rPr>
          <w:rFonts w:ascii="宋体" w:hAnsi="宋体" w:eastAsia="宋体" w:cs="宋体"/>
          <w:spacing w:val="1"/>
          <w:sz w:val="24"/>
          <w:szCs w:val="24"/>
        </w:rPr>
        <w:t>。</w:t>
      </w:r>
    </w:p>
    <w:p w14:paraId="1EC24EB1">
      <w:pPr>
        <w:spacing w:before="1" w:line="219" w:lineRule="auto"/>
        <w:ind w:left="459"/>
        <w:rPr>
          <w:rFonts w:ascii="宋体" w:hAnsi="宋体" w:eastAsia="宋体" w:cs="宋体"/>
          <w:sz w:val="24"/>
          <w:szCs w:val="24"/>
        </w:rPr>
      </w:pPr>
      <w:r>
        <w:rPr>
          <w:rFonts w:ascii="宋体" w:hAnsi="宋体" w:eastAsia="宋体" w:cs="宋体"/>
          <w:spacing w:val="-2"/>
          <w:sz w:val="24"/>
          <w:szCs w:val="24"/>
        </w:rPr>
        <w:t>咨询服务成果文件的提交时间：</w:t>
      </w:r>
    </w:p>
    <w:p w14:paraId="62D0E025">
      <w:pPr>
        <w:tabs>
          <w:tab w:val="left" w:pos="575"/>
        </w:tabs>
        <w:spacing w:before="114" w:line="308" w:lineRule="auto"/>
        <w:ind w:left="19" w:right="82" w:firstLine="420"/>
        <w:rPr>
          <w:rFonts w:ascii="宋体" w:hAnsi="宋体" w:eastAsia="宋体" w:cs="宋体"/>
          <w:sz w:val="24"/>
          <w:szCs w:val="24"/>
          <w:highlight w:val="yellow"/>
        </w:rPr>
      </w:pPr>
      <w:r>
        <w:rPr>
          <w:rFonts w:ascii="宋体" w:hAnsi="宋体" w:eastAsia="宋体" w:cs="宋体"/>
          <w:sz w:val="24"/>
          <w:szCs w:val="24"/>
          <w:u w:val="single" w:color="auto"/>
        </w:rPr>
        <w:tab/>
      </w:r>
      <w:r>
        <w:rPr>
          <w:rFonts w:ascii="宋体" w:hAnsi="宋体" w:eastAsia="宋体" w:cs="宋体"/>
          <w:spacing w:val="-5"/>
          <w:sz w:val="24"/>
          <w:szCs w:val="24"/>
          <w:highlight w:val="yellow"/>
          <w:u w:val="single" w:color="auto"/>
        </w:rPr>
        <w:t>（</w:t>
      </w:r>
      <w:r>
        <w:rPr>
          <w:rFonts w:ascii="Times New Roman" w:hAnsi="Times New Roman" w:eastAsia="Times New Roman" w:cs="Times New Roman"/>
          <w:spacing w:val="-5"/>
          <w:sz w:val="24"/>
          <w:szCs w:val="24"/>
          <w:highlight w:val="yellow"/>
          <w:u w:val="single" w:color="auto"/>
        </w:rPr>
        <w:t>1</w:t>
      </w:r>
      <w:r>
        <w:rPr>
          <w:rFonts w:ascii="宋体" w:hAnsi="宋体" w:eastAsia="宋体" w:cs="宋体"/>
          <w:spacing w:val="-5"/>
          <w:sz w:val="24"/>
          <w:szCs w:val="24"/>
          <w:highlight w:val="yellow"/>
          <w:u w:val="single" w:color="auto"/>
        </w:rPr>
        <w:t>）可研期限：</w:t>
      </w:r>
      <w:r>
        <w:rPr>
          <w:rFonts w:ascii="Times New Roman" w:hAnsi="Times New Roman" w:eastAsia="Times New Roman" w:cs="Times New Roman"/>
          <w:spacing w:val="-5"/>
          <w:sz w:val="24"/>
          <w:szCs w:val="24"/>
          <w:highlight w:val="yellow"/>
          <w:u w:val="single" w:color="auto"/>
        </w:rPr>
        <w:t xml:space="preserve">2026 </w:t>
      </w:r>
      <w:r>
        <w:rPr>
          <w:rFonts w:ascii="宋体" w:hAnsi="宋体" w:eastAsia="宋体" w:cs="宋体"/>
          <w:spacing w:val="-5"/>
          <w:sz w:val="24"/>
          <w:szCs w:val="24"/>
          <w:highlight w:val="yellow"/>
          <w:u w:val="single" w:color="auto"/>
        </w:rPr>
        <w:t>年</w:t>
      </w:r>
      <w:r>
        <w:rPr>
          <w:rFonts w:ascii="宋体" w:hAnsi="宋体" w:eastAsia="宋体" w:cs="宋体"/>
          <w:spacing w:val="-26"/>
          <w:sz w:val="24"/>
          <w:szCs w:val="24"/>
          <w:highlight w:val="yellow"/>
          <w:u w:val="single" w:color="auto"/>
        </w:rPr>
        <w:t xml:space="preserve"> </w:t>
      </w:r>
      <w:r>
        <w:rPr>
          <w:rFonts w:ascii="Times New Roman" w:hAnsi="Times New Roman" w:eastAsia="Times New Roman" w:cs="Times New Roman"/>
          <w:spacing w:val="-5"/>
          <w:sz w:val="24"/>
          <w:szCs w:val="24"/>
          <w:highlight w:val="yellow"/>
          <w:u w:val="single" w:color="auto"/>
        </w:rPr>
        <w:t>10</w:t>
      </w:r>
      <w:r>
        <w:rPr>
          <w:rFonts w:ascii="Times New Roman" w:hAnsi="Times New Roman" w:eastAsia="Times New Roman" w:cs="Times New Roman"/>
          <w:spacing w:val="17"/>
          <w:sz w:val="24"/>
          <w:szCs w:val="24"/>
          <w:highlight w:val="yellow"/>
          <w:u w:val="single" w:color="auto"/>
        </w:rPr>
        <w:t xml:space="preserve"> </w:t>
      </w:r>
      <w:r>
        <w:rPr>
          <w:rFonts w:ascii="宋体" w:hAnsi="宋体" w:eastAsia="宋体" w:cs="宋体"/>
          <w:spacing w:val="-5"/>
          <w:sz w:val="24"/>
          <w:szCs w:val="24"/>
          <w:highlight w:val="yellow"/>
          <w:u w:val="single" w:color="auto"/>
        </w:rPr>
        <w:t>月</w:t>
      </w:r>
      <w:r>
        <w:rPr>
          <w:rFonts w:ascii="宋体" w:hAnsi="宋体" w:eastAsia="宋体" w:cs="宋体"/>
          <w:spacing w:val="-48"/>
          <w:sz w:val="24"/>
          <w:szCs w:val="24"/>
          <w:highlight w:val="yellow"/>
          <w:u w:val="single" w:color="auto"/>
        </w:rPr>
        <w:t xml:space="preserve"> </w:t>
      </w:r>
      <w:r>
        <w:rPr>
          <w:rFonts w:ascii="Times New Roman" w:hAnsi="Times New Roman" w:eastAsia="Times New Roman" w:cs="Times New Roman"/>
          <w:spacing w:val="-5"/>
          <w:sz w:val="24"/>
          <w:szCs w:val="24"/>
          <w:highlight w:val="yellow"/>
          <w:u w:val="single" w:color="auto"/>
        </w:rPr>
        <w:t xml:space="preserve">30  </w:t>
      </w:r>
      <w:r>
        <w:rPr>
          <w:rFonts w:ascii="宋体" w:hAnsi="宋体" w:eastAsia="宋体" w:cs="宋体"/>
          <w:spacing w:val="-5"/>
          <w:sz w:val="24"/>
          <w:szCs w:val="24"/>
          <w:highlight w:val="yellow"/>
          <w:u w:val="single" w:color="auto"/>
        </w:rPr>
        <w:t>日前完成可行性研究报告及初步设计前各项必要</w:t>
      </w:r>
      <w:r>
        <w:rPr>
          <w:rFonts w:ascii="宋体" w:hAnsi="宋体" w:eastAsia="宋体" w:cs="宋体"/>
          <w:spacing w:val="5"/>
          <w:sz w:val="24"/>
          <w:szCs w:val="24"/>
          <w:highlight w:val="yellow"/>
          <w:u w:val="single" w:color="auto"/>
        </w:rPr>
        <w:t>的专项评价评估报告编制工作，并通过各部门批复</w:t>
      </w:r>
      <w:r>
        <w:rPr>
          <w:rFonts w:ascii="宋体" w:hAnsi="宋体" w:eastAsia="宋体" w:cs="宋体"/>
          <w:spacing w:val="4"/>
          <w:sz w:val="24"/>
          <w:szCs w:val="24"/>
          <w:highlight w:val="yellow"/>
          <w:u w:val="single" w:color="auto"/>
        </w:rPr>
        <w:t>，其他各项专项评价评估报告完成</w:t>
      </w:r>
      <w:r>
        <w:rPr>
          <w:rFonts w:ascii="宋体" w:hAnsi="宋体" w:eastAsia="宋体" w:cs="宋体"/>
          <w:spacing w:val="2"/>
          <w:sz w:val="24"/>
          <w:szCs w:val="24"/>
          <w:highlight w:val="yellow"/>
          <w:u w:val="single" w:color="auto"/>
        </w:rPr>
        <w:t>时间应满足项目实施进度需要及招标人要求。</w:t>
      </w:r>
    </w:p>
    <w:p w14:paraId="5FB1B810">
      <w:pPr>
        <w:tabs>
          <w:tab w:val="left" w:pos="575"/>
        </w:tabs>
        <w:spacing w:before="1" w:line="307" w:lineRule="auto"/>
        <w:ind w:left="13" w:right="82" w:firstLine="426"/>
        <w:rPr>
          <w:rFonts w:ascii="宋体" w:hAnsi="宋体" w:eastAsia="宋体" w:cs="宋体"/>
          <w:sz w:val="24"/>
          <w:szCs w:val="24"/>
          <w:highlight w:val="yellow"/>
        </w:rPr>
      </w:pPr>
      <w:r>
        <w:rPr>
          <w:rFonts w:ascii="宋体" w:hAnsi="宋体" w:eastAsia="宋体" w:cs="宋体"/>
          <w:sz w:val="24"/>
          <w:szCs w:val="24"/>
          <w:highlight w:val="yellow"/>
          <w:u w:val="single" w:color="auto"/>
        </w:rPr>
        <w:tab/>
      </w:r>
      <w:r>
        <w:rPr>
          <w:rFonts w:ascii="宋体" w:hAnsi="宋体" w:eastAsia="宋体" w:cs="宋体"/>
          <w:spacing w:val="-6"/>
          <w:sz w:val="24"/>
          <w:szCs w:val="24"/>
          <w:highlight w:val="yellow"/>
          <w:u w:val="single" w:color="auto"/>
        </w:rPr>
        <w:t>（</w:t>
      </w:r>
      <w:r>
        <w:rPr>
          <w:rFonts w:ascii="Times New Roman" w:hAnsi="Times New Roman" w:eastAsia="Times New Roman" w:cs="Times New Roman"/>
          <w:spacing w:val="-6"/>
          <w:sz w:val="24"/>
          <w:szCs w:val="24"/>
          <w:highlight w:val="yellow"/>
          <w:u w:val="single" w:color="auto"/>
        </w:rPr>
        <w:t>2</w:t>
      </w:r>
      <w:r>
        <w:rPr>
          <w:rFonts w:ascii="宋体" w:hAnsi="宋体" w:eastAsia="宋体" w:cs="宋体"/>
          <w:spacing w:val="-6"/>
          <w:sz w:val="24"/>
          <w:szCs w:val="24"/>
          <w:highlight w:val="yellow"/>
          <w:u w:val="single" w:color="auto"/>
        </w:rPr>
        <w:t>）勘察周期：</w:t>
      </w:r>
      <w:r>
        <w:rPr>
          <w:rFonts w:ascii="Times New Roman" w:hAnsi="Times New Roman" w:eastAsia="Times New Roman" w:cs="Times New Roman"/>
          <w:spacing w:val="-6"/>
          <w:sz w:val="24"/>
          <w:szCs w:val="24"/>
          <w:highlight w:val="yellow"/>
          <w:u w:val="single" w:color="auto"/>
        </w:rPr>
        <w:t>2026</w:t>
      </w:r>
      <w:r>
        <w:rPr>
          <w:rFonts w:ascii="Times New Roman" w:hAnsi="Times New Roman" w:eastAsia="Times New Roman" w:cs="Times New Roman"/>
          <w:spacing w:val="16"/>
          <w:w w:val="101"/>
          <w:sz w:val="24"/>
          <w:szCs w:val="24"/>
          <w:highlight w:val="yellow"/>
          <w:u w:val="single" w:color="auto"/>
        </w:rPr>
        <w:t xml:space="preserve"> </w:t>
      </w:r>
      <w:r>
        <w:rPr>
          <w:rFonts w:ascii="宋体" w:hAnsi="宋体" w:eastAsia="宋体" w:cs="宋体"/>
          <w:spacing w:val="-6"/>
          <w:sz w:val="24"/>
          <w:szCs w:val="24"/>
          <w:highlight w:val="yellow"/>
          <w:u w:val="single" w:color="auto"/>
        </w:rPr>
        <w:t>年</w:t>
      </w:r>
      <w:r>
        <w:rPr>
          <w:rFonts w:ascii="宋体" w:hAnsi="宋体" w:eastAsia="宋体" w:cs="宋体"/>
          <w:spacing w:val="-30"/>
          <w:sz w:val="24"/>
          <w:szCs w:val="24"/>
          <w:highlight w:val="yellow"/>
          <w:u w:val="single" w:color="auto"/>
        </w:rPr>
        <w:t xml:space="preserve"> </w:t>
      </w:r>
      <w:r>
        <w:rPr>
          <w:rFonts w:ascii="Times New Roman" w:hAnsi="Times New Roman" w:eastAsia="Times New Roman" w:cs="Times New Roman"/>
          <w:spacing w:val="-6"/>
          <w:sz w:val="24"/>
          <w:szCs w:val="24"/>
          <w:highlight w:val="yellow"/>
          <w:u w:val="single" w:color="auto"/>
        </w:rPr>
        <w:t>12</w:t>
      </w:r>
      <w:r>
        <w:rPr>
          <w:rFonts w:ascii="Times New Roman" w:hAnsi="Times New Roman" w:eastAsia="Times New Roman" w:cs="Times New Roman"/>
          <w:spacing w:val="18"/>
          <w:sz w:val="24"/>
          <w:szCs w:val="24"/>
          <w:highlight w:val="yellow"/>
          <w:u w:val="single" w:color="auto"/>
        </w:rPr>
        <w:t xml:space="preserve"> </w:t>
      </w:r>
      <w:r>
        <w:rPr>
          <w:rFonts w:ascii="宋体" w:hAnsi="宋体" w:eastAsia="宋体" w:cs="宋体"/>
          <w:spacing w:val="-6"/>
          <w:sz w:val="24"/>
          <w:szCs w:val="24"/>
          <w:highlight w:val="yellow"/>
          <w:u w:val="single" w:color="auto"/>
        </w:rPr>
        <w:t>月</w:t>
      </w:r>
      <w:r>
        <w:rPr>
          <w:rFonts w:ascii="宋体" w:hAnsi="宋体" w:eastAsia="宋体" w:cs="宋体"/>
          <w:spacing w:val="-48"/>
          <w:sz w:val="24"/>
          <w:szCs w:val="24"/>
          <w:highlight w:val="yellow"/>
          <w:u w:val="single" w:color="auto"/>
        </w:rPr>
        <w:t xml:space="preserve"> </w:t>
      </w:r>
      <w:r>
        <w:rPr>
          <w:rFonts w:ascii="Times New Roman" w:hAnsi="Times New Roman" w:eastAsia="Times New Roman" w:cs="Times New Roman"/>
          <w:spacing w:val="-6"/>
          <w:sz w:val="24"/>
          <w:szCs w:val="24"/>
          <w:highlight w:val="yellow"/>
          <w:u w:val="single" w:color="auto"/>
        </w:rPr>
        <w:t>30</w:t>
      </w:r>
      <w:r>
        <w:rPr>
          <w:rFonts w:ascii="Times New Roman" w:hAnsi="Times New Roman" w:eastAsia="Times New Roman" w:cs="Times New Roman"/>
          <w:spacing w:val="53"/>
          <w:sz w:val="24"/>
          <w:szCs w:val="24"/>
          <w:highlight w:val="yellow"/>
          <w:u w:val="single" w:color="auto"/>
        </w:rPr>
        <w:t xml:space="preserve"> </w:t>
      </w:r>
      <w:r>
        <w:rPr>
          <w:rFonts w:ascii="宋体" w:hAnsi="宋体" w:eastAsia="宋体" w:cs="宋体"/>
          <w:spacing w:val="-6"/>
          <w:sz w:val="24"/>
          <w:szCs w:val="24"/>
          <w:highlight w:val="yellow"/>
          <w:u w:val="single" w:color="auto"/>
        </w:rPr>
        <w:t>日前完成勘察工作（包括初勘和详勘</w:t>
      </w:r>
      <w:r>
        <w:rPr>
          <w:rFonts w:ascii="宋体" w:hAnsi="宋体" w:eastAsia="宋体" w:cs="宋体"/>
          <w:spacing w:val="3"/>
          <w:sz w:val="24"/>
          <w:szCs w:val="24"/>
          <w:highlight w:val="yellow"/>
          <w:u w:val="single" w:color="auto"/>
        </w:rPr>
        <w:t>），</w:t>
      </w:r>
      <w:r>
        <w:rPr>
          <w:rFonts w:ascii="宋体" w:hAnsi="宋体" w:eastAsia="宋体" w:cs="宋体"/>
          <w:spacing w:val="-6"/>
          <w:sz w:val="24"/>
          <w:szCs w:val="24"/>
          <w:highlight w:val="yellow"/>
          <w:u w:val="single" w:color="auto"/>
        </w:rPr>
        <w:t>提供正</w:t>
      </w:r>
      <w:r>
        <w:rPr>
          <w:rFonts w:ascii="宋体" w:hAnsi="宋体" w:eastAsia="宋体" w:cs="宋体"/>
          <w:spacing w:val="4"/>
          <w:sz w:val="24"/>
          <w:szCs w:val="24"/>
          <w:highlight w:val="yellow"/>
          <w:u w:val="single" w:color="auto"/>
        </w:rPr>
        <w:t>式勘察报告。</w:t>
      </w:r>
    </w:p>
    <w:p w14:paraId="443BF0FF">
      <w:pPr>
        <w:tabs>
          <w:tab w:val="left" w:pos="575"/>
        </w:tabs>
        <w:spacing w:before="1" w:line="307" w:lineRule="auto"/>
        <w:ind w:left="8" w:right="82" w:firstLine="431"/>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
          <w:sz w:val="24"/>
          <w:szCs w:val="24"/>
          <w:u w:val="single" w:color="auto"/>
        </w:rPr>
        <w:t>（</w:t>
      </w:r>
      <w:r>
        <w:rPr>
          <w:rFonts w:ascii="Times New Roman" w:hAnsi="Times New Roman" w:eastAsia="Times New Roman" w:cs="Times New Roman"/>
          <w:spacing w:val="-1"/>
          <w:sz w:val="24"/>
          <w:szCs w:val="24"/>
          <w:u w:val="single" w:color="auto"/>
        </w:rPr>
        <w:t>3</w:t>
      </w:r>
      <w:r>
        <w:rPr>
          <w:rFonts w:ascii="宋体" w:hAnsi="宋体" w:eastAsia="宋体" w:cs="宋体"/>
          <w:spacing w:val="-1"/>
          <w:sz w:val="24"/>
          <w:szCs w:val="24"/>
          <w:u w:val="single" w:color="auto"/>
        </w:rPr>
        <w:t>）咨询人还应向发包人提交最终成果的书面计算书一份，各阶段勘察报告及专</w:t>
      </w:r>
      <w:r>
        <w:rPr>
          <w:rFonts w:ascii="宋体" w:hAnsi="宋体" w:eastAsia="宋体" w:cs="宋体"/>
          <w:spacing w:val="3"/>
          <w:sz w:val="24"/>
          <w:szCs w:val="24"/>
          <w:u w:val="single" w:color="auto"/>
        </w:rPr>
        <w:t>题研究报告的电子版一份。</w:t>
      </w:r>
    </w:p>
    <w:p w14:paraId="27925340">
      <w:pPr>
        <w:spacing w:before="1" w:line="310" w:lineRule="auto"/>
        <w:ind w:left="10" w:firstLine="449"/>
        <w:rPr>
          <w:rFonts w:ascii="宋体" w:hAnsi="宋体" w:eastAsia="宋体" w:cs="宋体"/>
          <w:sz w:val="24"/>
          <w:szCs w:val="24"/>
        </w:rPr>
      </w:pPr>
      <w:r>
        <w:rPr>
          <w:rFonts w:ascii="宋体" w:hAnsi="宋体" w:eastAsia="宋体" w:cs="宋体"/>
          <w:spacing w:val="-5"/>
          <w:sz w:val="24"/>
          <w:szCs w:val="24"/>
        </w:rPr>
        <w:t>咨询服务成果文件提交的份数、纸幅及装订格式：</w:t>
      </w:r>
      <w:r>
        <w:rPr>
          <w:rFonts w:ascii="宋体" w:hAnsi="宋体" w:eastAsia="宋体" w:cs="宋体"/>
          <w:spacing w:val="-5"/>
          <w:sz w:val="24"/>
          <w:szCs w:val="24"/>
          <w:u w:val="single" w:color="auto"/>
        </w:rPr>
        <w:t>满足项目实际需求，以及委托</w:t>
      </w:r>
      <w:r>
        <w:rPr>
          <w:rFonts w:ascii="宋体" w:hAnsi="宋体" w:eastAsia="宋体" w:cs="宋体"/>
          <w:spacing w:val="-6"/>
          <w:sz w:val="24"/>
          <w:szCs w:val="24"/>
          <w:u w:val="single" w:color="auto"/>
        </w:rPr>
        <w:t>人、</w:t>
      </w:r>
      <w:r>
        <w:rPr>
          <w:rFonts w:ascii="宋体" w:hAnsi="宋体" w:eastAsia="宋体" w:cs="宋体"/>
          <w:spacing w:val="-2"/>
          <w:sz w:val="24"/>
          <w:szCs w:val="24"/>
          <w:u w:val="single" w:color="auto"/>
        </w:rPr>
        <w:t>上级主管部门的规定</w:t>
      </w:r>
      <w:r>
        <w:rPr>
          <w:rFonts w:ascii="宋体" w:hAnsi="宋体" w:eastAsia="宋体" w:cs="宋体"/>
          <w:spacing w:val="-2"/>
          <w:sz w:val="24"/>
          <w:szCs w:val="24"/>
        </w:rPr>
        <w:t>。</w:t>
      </w:r>
    </w:p>
    <w:p w14:paraId="2A12362C">
      <w:pPr>
        <w:pStyle w:val="3"/>
        <w:spacing w:before="254" w:line="221" w:lineRule="auto"/>
        <w:ind w:left="7"/>
        <w:outlineLvl w:val="1"/>
        <w:rPr>
          <w:sz w:val="24"/>
          <w:szCs w:val="24"/>
        </w:rPr>
      </w:pPr>
      <w:bookmarkStart w:id="320" w:name="bookmark121"/>
      <w:bookmarkEnd w:id="320"/>
      <w:bookmarkStart w:id="321" w:name="_Toc3652"/>
      <w:r>
        <w:rPr>
          <w:rFonts w:ascii="Times New Roman" w:hAnsi="Times New Roman" w:eastAsia="Times New Roman" w:cs="Times New Roman"/>
          <w:b/>
          <w:bCs/>
          <w:spacing w:val="-3"/>
          <w:sz w:val="24"/>
          <w:szCs w:val="24"/>
        </w:rPr>
        <w:t>5.</w:t>
      </w:r>
      <w:r>
        <w:rPr>
          <w:rFonts w:ascii="Times New Roman" w:hAnsi="Times New Roman" w:eastAsia="Times New Roman" w:cs="Times New Roman"/>
          <w:b/>
          <w:bCs/>
          <w:spacing w:val="9"/>
          <w:sz w:val="24"/>
          <w:szCs w:val="24"/>
        </w:rPr>
        <w:t xml:space="preserve">  </w:t>
      </w:r>
      <w:r>
        <w:rPr>
          <w:b/>
          <w:bCs/>
          <w:spacing w:val="-3"/>
          <w:sz w:val="24"/>
          <w:szCs w:val="24"/>
        </w:rPr>
        <w:t>咨询服务期限</w:t>
      </w:r>
      <w:bookmarkEnd w:id="321"/>
    </w:p>
    <w:p w14:paraId="2856C765">
      <w:pPr>
        <w:spacing w:line="292" w:lineRule="auto"/>
        <w:rPr>
          <w:rFonts w:ascii="Arial"/>
          <w:sz w:val="21"/>
        </w:rPr>
      </w:pPr>
    </w:p>
    <w:p w14:paraId="16406B66">
      <w:pPr>
        <w:pStyle w:val="3"/>
        <w:spacing w:before="79" w:line="221" w:lineRule="auto"/>
        <w:ind w:left="10"/>
        <w:outlineLvl w:val="2"/>
        <w:rPr>
          <w:sz w:val="24"/>
          <w:szCs w:val="24"/>
        </w:rPr>
      </w:pPr>
      <w:bookmarkStart w:id="322" w:name="_Toc3095"/>
      <w:r>
        <w:rPr>
          <w:rFonts w:ascii="Times New Roman" w:hAnsi="Times New Roman" w:eastAsia="Times New Roman" w:cs="Times New Roman"/>
          <w:spacing w:val="-1"/>
          <w:sz w:val="24"/>
          <w:szCs w:val="24"/>
        </w:rPr>
        <w:t xml:space="preserve">5.1  </w:t>
      </w:r>
      <w:r>
        <w:rPr>
          <w:spacing w:val="-1"/>
          <w:sz w:val="24"/>
          <w:szCs w:val="24"/>
        </w:rPr>
        <w:t>咨询服务期限开始</w:t>
      </w:r>
      <w:bookmarkEnd w:id="322"/>
    </w:p>
    <w:p w14:paraId="10B5CE87">
      <w:pPr>
        <w:spacing w:line="253" w:lineRule="auto"/>
        <w:rPr>
          <w:rFonts w:hint="eastAsia" w:ascii="Arial" w:eastAsia="宋体"/>
          <w:sz w:val="21"/>
          <w:lang w:eastAsia="zh-CN"/>
        </w:rPr>
      </w:pPr>
      <w:r>
        <w:rPr>
          <w:rFonts w:hint="eastAsia" w:ascii="Arial" w:eastAsia="宋体"/>
          <w:sz w:val="21"/>
          <w:lang w:eastAsia="zh-CN"/>
        </w:rPr>
        <w:br w:type="page"/>
      </w:r>
    </w:p>
    <w:p w14:paraId="73E3B71A">
      <w:pPr>
        <w:spacing w:before="78" w:line="309" w:lineRule="auto"/>
        <w:ind w:left="8" w:right="5" w:firstLine="446"/>
        <w:rPr>
          <w:rFonts w:ascii="宋体" w:hAnsi="宋体" w:eastAsia="宋体" w:cs="宋体"/>
          <w:sz w:val="24"/>
          <w:szCs w:val="24"/>
        </w:rPr>
      </w:pPr>
      <w:r>
        <w:rPr>
          <w:rFonts w:ascii="Times New Roman" w:hAnsi="Times New Roman" w:eastAsia="Times New Roman" w:cs="Times New Roman"/>
          <w:spacing w:val="2"/>
          <w:sz w:val="24"/>
          <w:szCs w:val="24"/>
        </w:rPr>
        <w:t xml:space="preserve">5.1.2  </w:t>
      </w:r>
      <w:r>
        <w:rPr>
          <w:rFonts w:ascii="宋体" w:hAnsi="宋体" w:eastAsia="宋体" w:cs="宋体"/>
          <w:spacing w:val="2"/>
          <w:sz w:val="24"/>
          <w:szCs w:val="24"/>
        </w:rPr>
        <w:t>因委托人原因造成未能发出开始咨询服务通知的约定：延长咨询服务期限由</w:t>
      </w:r>
      <w:r>
        <w:rPr>
          <w:rFonts w:ascii="宋体" w:hAnsi="宋体" w:eastAsia="宋体" w:cs="宋体"/>
          <w:spacing w:val="-1"/>
          <w:sz w:val="24"/>
          <w:szCs w:val="24"/>
        </w:rPr>
        <w:t>双方协商确定，咨询服务费用不予增加。</w:t>
      </w:r>
    </w:p>
    <w:p w14:paraId="473A6B7F">
      <w:pPr>
        <w:pStyle w:val="3"/>
        <w:spacing w:before="255" w:line="221" w:lineRule="auto"/>
        <w:ind w:left="10"/>
        <w:outlineLvl w:val="2"/>
        <w:rPr>
          <w:sz w:val="24"/>
          <w:szCs w:val="24"/>
        </w:rPr>
      </w:pPr>
      <w:bookmarkStart w:id="323" w:name="_Toc5316"/>
      <w:r>
        <w:rPr>
          <w:rFonts w:ascii="Times New Roman" w:hAnsi="Times New Roman" w:eastAsia="Times New Roman" w:cs="Times New Roman"/>
          <w:spacing w:val="-1"/>
          <w:sz w:val="24"/>
          <w:szCs w:val="24"/>
        </w:rPr>
        <w:t xml:space="preserve">5.2  </w:t>
      </w:r>
      <w:r>
        <w:rPr>
          <w:spacing w:val="-1"/>
          <w:sz w:val="24"/>
          <w:szCs w:val="24"/>
        </w:rPr>
        <w:t>咨询服务进度计划</w:t>
      </w:r>
      <w:bookmarkEnd w:id="323"/>
    </w:p>
    <w:p w14:paraId="1ED6617D">
      <w:pPr>
        <w:spacing w:line="293" w:lineRule="auto"/>
        <w:rPr>
          <w:rFonts w:ascii="Arial"/>
          <w:sz w:val="21"/>
        </w:rPr>
      </w:pPr>
    </w:p>
    <w:p w14:paraId="060B4BAD">
      <w:pPr>
        <w:spacing w:before="78" w:line="219" w:lineRule="auto"/>
        <w:ind w:left="454"/>
        <w:rPr>
          <w:rFonts w:ascii="宋体" w:hAnsi="宋体" w:eastAsia="宋体" w:cs="宋体"/>
          <w:sz w:val="24"/>
          <w:szCs w:val="24"/>
        </w:rPr>
      </w:pPr>
      <w:r>
        <w:rPr>
          <w:rFonts w:ascii="Times New Roman" w:hAnsi="Times New Roman" w:eastAsia="Times New Roman" w:cs="Times New Roman"/>
          <w:spacing w:val="-2"/>
          <w:sz w:val="24"/>
          <w:szCs w:val="24"/>
        </w:rPr>
        <w:t>5.2.1</w:t>
      </w:r>
      <w:r>
        <w:rPr>
          <w:rFonts w:ascii="Times New Roman" w:hAnsi="Times New Roman" w:eastAsia="Times New Roman" w:cs="Times New Roman"/>
          <w:spacing w:val="19"/>
          <w:sz w:val="24"/>
          <w:szCs w:val="24"/>
        </w:rPr>
        <w:t xml:space="preserve"> </w:t>
      </w:r>
      <w:r>
        <w:rPr>
          <w:rFonts w:ascii="宋体" w:hAnsi="宋体" w:eastAsia="宋体" w:cs="宋体"/>
          <w:spacing w:val="-2"/>
          <w:sz w:val="24"/>
          <w:szCs w:val="24"/>
        </w:rPr>
        <w:t>咨询服务进度计划的编制</w:t>
      </w:r>
    </w:p>
    <w:p w14:paraId="4B79468C">
      <w:pPr>
        <w:spacing w:before="115" w:line="219" w:lineRule="auto"/>
        <w:ind w:left="459"/>
        <w:rPr>
          <w:rFonts w:ascii="宋体" w:hAnsi="宋体" w:eastAsia="宋体" w:cs="宋体"/>
          <w:sz w:val="24"/>
          <w:szCs w:val="24"/>
        </w:rPr>
      </w:pPr>
      <w:r>
        <w:rPr>
          <w:rFonts w:ascii="宋体" w:hAnsi="宋体" w:eastAsia="宋体" w:cs="宋体"/>
          <w:spacing w:val="-2"/>
          <w:sz w:val="24"/>
          <w:szCs w:val="24"/>
        </w:rPr>
        <w:t>咨询人提交咨询服务进度计划的期限：接到中标通知书后</w:t>
      </w:r>
      <w:r>
        <w:rPr>
          <w:rFonts w:ascii="宋体" w:hAnsi="宋体" w:eastAsia="宋体" w:cs="宋体"/>
          <w:spacing w:val="-18"/>
          <w:sz w:val="24"/>
          <w:szCs w:val="24"/>
        </w:rPr>
        <w:t xml:space="preserve"> </w:t>
      </w:r>
      <w:r>
        <w:rPr>
          <w:rFonts w:ascii="Times New Roman" w:hAnsi="Times New Roman" w:eastAsia="Times New Roman" w:cs="Times New Roman"/>
          <w:spacing w:val="-2"/>
          <w:sz w:val="24"/>
          <w:szCs w:val="24"/>
        </w:rPr>
        <w:t xml:space="preserve">14 </w:t>
      </w:r>
      <w:r>
        <w:rPr>
          <w:rFonts w:ascii="宋体" w:hAnsi="宋体" w:eastAsia="宋体" w:cs="宋体"/>
          <w:spacing w:val="-2"/>
          <w:sz w:val="24"/>
          <w:szCs w:val="24"/>
        </w:rPr>
        <w:t>天内。</w:t>
      </w:r>
    </w:p>
    <w:p w14:paraId="77F437ED">
      <w:pPr>
        <w:spacing w:before="117" w:line="219" w:lineRule="auto"/>
        <w:ind w:left="459"/>
        <w:rPr>
          <w:rFonts w:ascii="宋体" w:hAnsi="宋体" w:eastAsia="宋体" w:cs="宋体"/>
          <w:sz w:val="24"/>
          <w:szCs w:val="24"/>
        </w:rPr>
      </w:pPr>
      <w:r>
        <w:rPr>
          <w:rFonts w:ascii="宋体" w:hAnsi="宋体" w:eastAsia="宋体" w:cs="宋体"/>
          <w:spacing w:val="-1"/>
          <w:sz w:val="24"/>
          <w:szCs w:val="24"/>
        </w:rPr>
        <w:t>咨询人提交的咨询服务进度计划应包括的内容：</w:t>
      </w:r>
    </w:p>
    <w:p w14:paraId="4D5A844D">
      <w:pPr>
        <w:spacing w:before="112" w:line="308" w:lineRule="auto"/>
        <w:ind w:left="7" w:right="5" w:firstLine="45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）针对咨询服务各个阶段工作内容向委托人提交具有可实施性、分项目的可研</w:t>
      </w:r>
      <w:r>
        <w:rPr>
          <w:rFonts w:ascii="宋体" w:hAnsi="宋体" w:eastAsia="宋体" w:cs="宋体"/>
          <w:spacing w:val="-1"/>
          <w:sz w:val="24"/>
          <w:szCs w:val="24"/>
        </w:rPr>
        <w:t>及其他专项报告、勘察详细工作大纲及进度计</w:t>
      </w:r>
      <w:r>
        <w:rPr>
          <w:rFonts w:ascii="宋体" w:hAnsi="宋体" w:eastAsia="宋体" w:cs="宋体"/>
          <w:spacing w:val="-2"/>
          <w:sz w:val="24"/>
          <w:szCs w:val="24"/>
        </w:rPr>
        <w:t>划，以及为完成本计划而建议采用的措施</w:t>
      </w:r>
      <w:r>
        <w:rPr>
          <w:rFonts w:ascii="宋体" w:hAnsi="宋体" w:eastAsia="宋体" w:cs="宋体"/>
          <w:spacing w:val="-1"/>
          <w:sz w:val="24"/>
          <w:szCs w:val="24"/>
        </w:rPr>
        <w:t>和说明（含电子文件一份</w:t>
      </w:r>
      <w:r>
        <w:rPr>
          <w:rFonts w:ascii="宋体" w:hAnsi="宋体" w:eastAsia="宋体" w:cs="宋体"/>
          <w:spacing w:val="-7"/>
          <w:sz w:val="24"/>
          <w:szCs w:val="24"/>
        </w:rPr>
        <w:t>），</w:t>
      </w:r>
      <w:r>
        <w:rPr>
          <w:rFonts w:ascii="宋体" w:hAnsi="宋体" w:eastAsia="宋体" w:cs="宋体"/>
          <w:spacing w:val="-1"/>
          <w:sz w:val="24"/>
          <w:szCs w:val="24"/>
        </w:rPr>
        <w:t>经批准后作为咨询服务合同文件的组成部</w:t>
      </w:r>
      <w:r>
        <w:rPr>
          <w:rFonts w:ascii="宋体" w:hAnsi="宋体" w:eastAsia="宋体" w:cs="宋体"/>
          <w:spacing w:val="-2"/>
          <w:sz w:val="24"/>
          <w:szCs w:val="24"/>
        </w:rPr>
        <w:t>分，是委托人对</w:t>
      </w:r>
      <w:r>
        <w:rPr>
          <w:rFonts w:ascii="宋体" w:hAnsi="宋体" w:eastAsia="宋体" w:cs="宋体"/>
          <w:spacing w:val="-1"/>
          <w:sz w:val="24"/>
          <w:szCs w:val="24"/>
        </w:rPr>
        <w:t>前期工作进行项目管理的依据之一。</w:t>
      </w:r>
    </w:p>
    <w:p w14:paraId="5160CF6A">
      <w:pPr>
        <w:spacing w:before="1" w:line="307" w:lineRule="auto"/>
        <w:ind w:left="12" w:firstLine="44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）咨询人在开展专题研究之前，应针对专题研究的具体内容提交详细的工作大</w:t>
      </w:r>
      <w:r>
        <w:rPr>
          <w:rFonts w:ascii="宋体" w:hAnsi="宋体" w:eastAsia="宋体" w:cs="宋体"/>
          <w:spacing w:val="-2"/>
          <w:sz w:val="24"/>
          <w:szCs w:val="24"/>
        </w:rPr>
        <w:t>纲（含电子文件一份</w:t>
      </w:r>
      <w:r>
        <w:rPr>
          <w:rFonts w:ascii="宋体" w:hAnsi="宋体" w:eastAsia="宋体" w:cs="宋体"/>
          <w:spacing w:val="9"/>
          <w:sz w:val="24"/>
          <w:szCs w:val="24"/>
        </w:rPr>
        <w:t>），</w:t>
      </w:r>
      <w:r>
        <w:rPr>
          <w:rFonts w:ascii="宋体" w:hAnsi="宋体" w:eastAsia="宋体" w:cs="宋体"/>
          <w:spacing w:val="-2"/>
          <w:sz w:val="24"/>
          <w:szCs w:val="24"/>
        </w:rPr>
        <w:t>报委托人审核后实施，并作为咨询服务合同文件的组成部分。</w:t>
      </w:r>
    </w:p>
    <w:p w14:paraId="17DE356F">
      <w:pPr>
        <w:spacing w:line="308" w:lineRule="auto"/>
        <w:ind w:left="14" w:right="64" w:firstLine="447"/>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）委托人对咨询人详细工作大纲及进度计划、专题研究详细工作大纲</w:t>
      </w:r>
      <w:r>
        <w:rPr>
          <w:rFonts w:ascii="宋体" w:hAnsi="宋体" w:eastAsia="宋体" w:cs="宋体"/>
          <w:sz w:val="24"/>
          <w:szCs w:val="24"/>
        </w:rPr>
        <w:t>的审查，</w:t>
      </w:r>
      <w:r>
        <w:rPr>
          <w:rFonts w:ascii="宋体" w:hAnsi="宋体" w:eastAsia="宋体" w:cs="宋体"/>
          <w:spacing w:val="-1"/>
          <w:sz w:val="24"/>
          <w:szCs w:val="24"/>
        </w:rPr>
        <w:t>并不免除咨询人对本项目各阶段工作（含专题研究）应承担的责任。</w:t>
      </w:r>
    </w:p>
    <w:p w14:paraId="756FD30B">
      <w:pPr>
        <w:spacing w:before="1" w:line="307" w:lineRule="auto"/>
        <w:ind w:left="8" w:right="5" w:firstLine="45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）咨询人应在每月月底向委托人提供进度报告，说明该月工作进展情况及下月</w:t>
      </w:r>
      <w:r>
        <w:rPr>
          <w:rFonts w:ascii="宋体" w:hAnsi="宋体" w:eastAsia="宋体" w:cs="宋体"/>
          <w:spacing w:val="-1"/>
          <w:sz w:val="24"/>
          <w:szCs w:val="24"/>
        </w:rPr>
        <w:t>计划安排，并根据委托人要求，参加委托人组织的月度工作例会。</w:t>
      </w:r>
    </w:p>
    <w:p w14:paraId="06CBED68">
      <w:pPr>
        <w:spacing w:before="1" w:line="219" w:lineRule="auto"/>
        <w:ind w:left="454"/>
        <w:rPr>
          <w:rFonts w:ascii="宋体" w:hAnsi="宋体" w:eastAsia="宋体" w:cs="宋体"/>
          <w:sz w:val="24"/>
          <w:szCs w:val="24"/>
        </w:rPr>
      </w:pPr>
      <w:r>
        <w:rPr>
          <w:rFonts w:ascii="Times New Roman" w:hAnsi="Times New Roman" w:eastAsia="Times New Roman" w:cs="Times New Roman"/>
          <w:spacing w:val="-2"/>
          <w:sz w:val="24"/>
          <w:szCs w:val="24"/>
        </w:rPr>
        <w:t>5.2.2</w:t>
      </w:r>
      <w:r>
        <w:rPr>
          <w:rFonts w:ascii="Times New Roman" w:hAnsi="Times New Roman" w:eastAsia="Times New Roman" w:cs="Times New Roman"/>
          <w:spacing w:val="19"/>
          <w:sz w:val="24"/>
          <w:szCs w:val="24"/>
        </w:rPr>
        <w:t xml:space="preserve"> </w:t>
      </w:r>
      <w:r>
        <w:rPr>
          <w:rFonts w:ascii="宋体" w:hAnsi="宋体" w:eastAsia="宋体" w:cs="宋体"/>
          <w:spacing w:val="-2"/>
          <w:sz w:val="24"/>
          <w:szCs w:val="24"/>
        </w:rPr>
        <w:t>咨询服务进度计划的修订</w:t>
      </w:r>
    </w:p>
    <w:p w14:paraId="7FE2F1C3">
      <w:pPr>
        <w:spacing w:before="114" w:line="309" w:lineRule="auto"/>
        <w:ind w:left="16" w:right="6" w:firstLine="432"/>
        <w:rPr>
          <w:rFonts w:ascii="宋体" w:hAnsi="宋体" w:eastAsia="宋体" w:cs="宋体"/>
          <w:sz w:val="24"/>
          <w:szCs w:val="24"/>
        </w:rPr>
      </w:pPr>
      <w:r>
        <w:rPr>
          <w:rFonts w:ascii="宋体" w:hAnsi="宋体" w:eastAsia="宋体" w:cs="宋体"/>
          <w:spacing w:val="6"/>
          <w:sz w:val="24"/>
          <w:szCs w:val="24"/>
        </w:rPr>
        <w:t>委托人在收到咨询人提交的修订的咨询服务进度计划后完成审核和批准或提出修</w:t>
      </w:r>
      <w:r>
        <w:rPr>
          <w:rFonts w:ascii="宋体" w:hAnsi="宋体" w:eastAsia="宋体" w:cs="宋体"/>
          <w:spacing w:val="-1"/>
          <w:sz w:val="24"/>
          <w:szCs w:val="24"/>
        </w:rPr>
        <w:t>改意见的期限：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57E6E45">
      <w:pPr>
        <w:pStyle w:val="3"/>
        <w:spacing w:before="256" w:line="221" w:lineRule="auto"/>
        <w:ind w:left="10"/>
        <w:outlineLvl w:val="2"/>
        <w:rPr>
          <w:sz w:val="24"/>
          <w:szCs w:val="24"/>
        </w:rPr>
      </w:pPr>
      <w:bookmarkStart w:id="324" w:name="_Toc9150"/>
      <w:r>
        <w:rPr>
          <w:rFonts w:ascii="Times New Roman" w:hAnsi="Times New Roman" w:eastAsia="Times New Roman" w:cs="Times New Roman"/>
          <w:spacing w:val="-1"/>
          <w:sz w:val="24"/>
          <w:szCs w:val="24"/>
        </w:rPr>
        <w:t xml:space="preserve">5.3  </w:t>
      </w:r>
      <w:r>
        <w:rPr>
          <w:spacing w:val="-1"/>
          <w:sz w:val="24"/>
          <w:szCs w:val="24"/>
        </w:rPr>
        <w:t>咨询服务期限延误</w:t>
      </w:r>
      <w:bookmarkEnd w:id="324"/>
    </w:p>
    <w:p w14:paraId="2BBE410E">
      <w:pPr>
        <w:spacing w:line="293" w:lineRule="auto"/>
        <w:rPr>
          <w:rFonts w:ascii="Arial"/>
          <w:sz w:val="21"/>
        </w:rPr>
      </w:pPr>
    </w:p>
    <w:p w14:paraId="611B5DB3">
      <w:pPr>
        <w:spacing w:before="79" w:line="219" w:lineRule="auto"/>
        <w:ind w:left="454"/>
        <w:rPr>
          <w:rFonts w:ascii="宋体" w:hAnsi="宋体" w:eastAsia="宋体" w:cs="宋体"/>
          <w:sz w:val="24"/>
          <w:szCs w:val="24"/>
        </w:rPr>
      </w:pPr>
      <w:r>
        <w:rPr>
          <w:rFonts w:ascii="Times New Roman" w:hAnsi="Times New Roman" w:eastAsia="Times New Roman" w:cs="Times New Roman"/>
          <w:spacing w:val="-1"/>
          <w:sz w:val="24"/>
          <w:szCs w:val="24"/>
        </w:rPr>
        <w:t xml:space="preserve">5.3.1 </w:t>
      </w:r>
      <w:r>
        <w:rPr>
          <w:rFonts w:ascii="宋体" w:hAnsi="宋体" w:eastAsia="宋体" w:cs="宋体"/>
          <w:spacing w:val="-1"/>
          <w:sz w:val="24"/>
          <w:szCs w:val="24"/>
        </w:rPr>
        <w:t>委托人引起的咨询服务期限延误</w:t>
      </w:r>
    </w:p>
    <w:p w14:paraId="7019B72D">
      <w:pPr>
        <w:spacing w:before="117" w:line="307" w:lineRule="auto"/>
        <w:ind w:left="7" w:right="5" w:firstLine="443"/>
        <w:rPr>
          <w:rFonts w:ascii="宋体" w:hAnsi="宋体" w:eastAsia="宋体" w:cs="宋体"/>
          <w:sz w:val="24"/>
          <w:szCs w:val="24"/>
        </w:rPr>
      </w:pPr>
      <w:r>
        <w:rPr>
          <w:rFonts w:ascii="宋体" w:hAnsi="宋体" w:eastAsia="宋体" w:cs="宋体"/>
          <w:spacing w:val="-1"/>
          <w:sz w:val="24"/>
          <w:szCs w:val="24"/>
        </w:rPr>
        <w:t>委托人延长咨询服务期限和（或）增加咨询服务费用的具体方法：</w:t>
      </w:r>
      <w:r>
        <w:rPr>
          <w:rFonts w:ascii="宋体" w:hAnsi="宋体" w:eastAsia="宋体" w:cs="宋体"/>
          <w:spacing w:val="-1"/>
          <w:sz w:val="24"/>
          <w:szCs w:val="24"/>
          <w:u w:val="single" w:color="auto"/>
        </w:rPr>
        <w:t>由于委托人原因</w:t>
      </w:r>
      <w:r>
        <w:rPr>
          <w:rFonts w:ascii="宋体" w:hAnsi="宋体" w:eastAsia="宋体" w:cs="宋体"/>
          <w:sz w:val="24"/>
          <w:szCs w:val="24"/>
          <w:u w:val="single" w:color="auto"/>
        </w:rPr>
        <w:t>造成咨询服务期限延误的，延长咨询服务期限由双方协商确定</w:t>
      </w:r>
      <w:r>
        <w:rPr>
          <w:rFonts w:ascii="宋体" w:hAnsi="宋体" w:eastAsia="宋体" w:cs="宋体"/>
          <w:spacing w:val="-1"/>
          <w:sz w:val="24"/>
          <w:szCs w:val="24"/>
          <w:u w:val="single" w:color="auto"/>
        </w:rPr>
        <w:t>，咨询费用不予增加</w:t>
      </w:r>
      <w:r>
        <w:rPr>
          <w:rFonts w:ascii="宋体" w:hAnsi="宋体" w:eastAsia="宋体" w:cs="宋体"/>
          <w:spacing w:val="-1"/>
          <w:sz w:val="24"/>
          <w:szCs w:val="24"/>
        </w:rPr>
        <w:t>。</w:t>
      </w:r>
    </w:p>
    <w:p w14:paraId="3EC17D70">
      <w:pPr>
        <w:spacing w:line="219" w:lineRule="auto"/>
        <w:ind w:left="454"/>
        <w:rPr>
          <w:rFonts w:ascii="宋体" w:hAnsi="宋体" w:eastAsia="宋体" w:cs="宋体"/>
          <w:sz w:val="24"/>
          <w:szCs w:val="24"/>
        </w:rPr>
      </w:pPr>
      <w:r>
        <w:rPr>
          <w:rFonts w:ascii="Times New Roman" w:hAnsi="Times New Roman" w:eastAsia="Times New Roman" w:cs="Times New Roman"/>
          <w:spacing w:val="-2"/>
          <w:sz w:val="24"/>
          <w:szCs w:val="24"/>
        </w:rPr>
        <w:t>5.3.2</w:t>
      </w:r>
      <w:r>
        <w:rPr>
          <w:rFonts w:ascii="Times New Roman" w:hAnsi="Times New Roman" w:eastAsia="Times New Roman" w:cs="Times New Roman"/>
          <w:spacing w:val="25"/>
          <w:sz w:val="24"/>
          <w:szCs w:val="24"/>
        </w:rPr>
        <w:t xml:space="preserve"> </w:t>
      </w:r>
      <w:r>
        <w:rPr>
          <w:rFonts w:ascii="宋体" w:hAnsi="宋体" w:eastAsia="宋体" w:cs="宋体"/>
          <w:spacing w:val="-2"/>
          <w:sz w:val="24"/>
          <w:szCs w:val="24"/>
        </w:rPr>
        <w:t>咨询人引起的咨询服务期限延误</w:t>
      </w:r>
    </w:p>
    <w:p w14:paraId="30FE8A3E">
      <w:pPr>
        <w:spacing w:before="115" w:line="310" w:lineRule="auto"/>
        <w:ind w:left="9" w:right="5" w:firstLine="438"/>
        <w:rPr>
          <w:rFonts w:ascii="宋体" w:hAnsi="宋体" w:eastAsia="宋体" w:cs="宋体"/>
          <w:sz w:val="24"/>
          <w:szCs w:val="24"/>
        </w:rPr>
      </w:pPr>
      <w:r>
        <w:rPr>
          <w:rFonts w:ascii="宋体" w:hAnsi="宋体" w:eastAsia="宋体" w:cs="宋体"/>
          <w:spacing w:val="-1"/>
          <w:sz w:val="24"/>
          <w:szCs w:val="24"/>
        </w:rPr>
        <w:t>逾期违约金的计算方法：</w:t>
      </w:r>
      <w:r>
        <w:rPr>
          <w:rFonts w:ascii="宋体" w:hAnsi="宋体" w:eastAsia="宋体" w:cs="宋体"/>
          <w:spacing w:val="-1"/>
          <w:sz w:val="24"/>
          <w:szCs w:val="24"/>
          <w:u w:val="single" w:color="auto"/>
        </w:rPr>
        <w:t>由于咨询人原因造成周期延误，咨询人应按本合</w:t>
      </w:r>
      <w:r>
        <w:rPr>
          <w:rFonts w:ascii="宋体" w:hAnsi="宋体" w:eastAsia="宋体" w:cs="宋体"/>
          <w:spacing w:val="-2"/>
          <w:sz w:val="24"/>
          <w:szCs w:val="24"/>
          <w:u w:val="single" w:color="auto"/>
        </w:rPr>
        <w:t>同第</w:t>
      </w:r>
      <w:r>
        <w:rPr>
          <w:rFonts w:ascii="宋体" w:hAnsi="宋体" w:eastAsia="宋体" w:cs="宋体"/>
          <w:spacing w:val="-32"/>
          <w:sz w:val="24"/>
          <w:szCs w:val="24"/>
          <w:u w:val="single" w:color="auto"/>
        </w:rPr>
        <w:t xml:space="preserve"> </w:t>
      </w:r>
      <w:r>
        <w:rPr>
          <w:rFonts w:ascii="Times New Roman" w:hAnsi="Times New Roman" w:eastAsia="Times New Roman" w:cs="Times New Roman"/>
          <w:spacing w:val="-2"/>
          <w:sz w:val="24"/>
          <w:szCs w:val="24"/>
          <w:u w:val="single" w:color="auto"/>
        </w:rPr>
        <w:t>12.1</w:t>
      </w:r>
      <w:r>
        <w:rPr>
          <w:rFonts w:ascii="宋体" w:hAnsi="宋体" w:eastAsia="宋体" w:cs="宋体"/>
          <w:spacing w:val="-1"/>
          <w:sz w:val="24"/>
          <w:szCs w:val="24"/>
          <w:u w:val="single" w:color="auto"/>
        </w:rPr>
        <w:t>款约定支付逾期违约金。逾期违约金的最高不超过合同价格</w:t>
      </w:r>
      <w:r>
        <w:rPr>
          <w:rFonts w:ascii="宋体" w:hAnsi="宋体" w:eastAsia="宋体" w:cs="宋体"/>
          <w:spacing w:val="-2"/>
          <w:sz w:val="24"/>
          <w:szCs w:val="24"/>
          <w:u w:val="single" w:color="auto"/>
        </w:rPr>
        <w:t>总额的</w:t>
      </w:r>
      <w:r>
        <w:rPr>
          <w:rFonts w:ascii="宋体" w:hAnsi="宋体" w:eastAsia="宋体" w:cs="宋体"/>
          <w:spacing w:val="-32"/>
          <w:sz w:val="24"/>
          <w:szCs w:val="24"/>
          <w:u w:val="single" w:color="auto"/>
        </w:rPr>
        <w:t xml:space="preserve"> </w:t>
      </w:r>
      <w:r>
        <w:rPr>
          <w:rFonts w:ascii="Times New Roman" w:hAnsi="Times New Roman" w:eastAsia="Times New Roman" w:cs="Times New Roman"/>
          <w:spacing w:val="-2"/>
          <w:sz w:val="24"/>
          <w:szCs w:val="24"/>
          <w:u w:val="single" w:color="auto"/>
        </w:rPr>
        <w:t>10%</w:t>
      </w:r>
      <w:r>
        <w:rPr>
          <w:rFonts w:ascii="宋体" w:hAnsi="宋体" w:eastAsia="宋体" w:cs="宋体"/>
          <w:spacing w:val="-2"/>
          <w:sz w:val="24"/>
          <w:szCs w:val="24"/>
        </w:rPr>
        <w:t>。</w:t>
      </w:r>
    </w:p>
    <w:p w14:paraId="4C9A174F">
      <w:pPr>
        <w:pStyle w:val="3"/>
        <w:spacing w:before="255" w:line="221" w:lineRule="auto"/>
        <w:ind w:left="7"/>
        <w:outlineLvl w:val="1"/>
        <w:rPr>
          <w:sz w:val="24"/>
          <w:szCs w:val="24"/>
        </w:rPr>
      </w:pPr>
      <w:bookmarkStart w:id="325" w:name="bookmark122"/>
      <w:bookmarkEnd w:id="325"/>
      <w:bookmarkStart w:id="326" w:name="_Toc11647"/>
      <w:r>
        <w:rPr>
          <w:rFonts w:ascii="Times New Roman" w:hAnsi="Times New Roman" w:eastAsia="Times New Roman" w:cs="Times New Roman"/>
          <w:b/>
          <w:bCs/>
          <w:spacing w:val="-1"/>
          <w:sz w:val="24"/>
          <w:szCs w:val="24"/>
        </w:rPr>
        <w:t xml:space="preserve">6.  </w:t>
      </w:r>
      <w:r>
        <w:rPr>
          <w:b/>
          <w:bCs/>
          <w:spacing w:val="-1"/>
          <w:sz w:val="24"/>
          <w:szCs w:val="24"/>
        </w:rPr>
        <w:t>咨询服务成果文件的接收与审查</w:t>
      </w:r>
      <w:bookmarkEnd w:id="326"/>
    </w:p>
    <w:p w14:paraId="029C3704">
      <w:pPr>
        <w:spacing w:line="292" w:lineRule="auto"/>
        <w:rPr>
          <w:rFonts w:ascii="Arial"/>
          <w:sz w:val="21"/>
        </w:rPr>
      </w:pPr>
    </w:p>
    <w:p w14:paraId="6B288950">
      <w:pPr>
        <w:pStyle w:val="3"/>
        <w:spacing w:before="79" w:line="221" w:lineRule="auto"/>
        <w:ind w:left="9"/>
        <w:outlineLvl w:val="2"/>
        <w:rPr>
          <w:sz w:val="24"/>
          <w:szCs w:val="24"/>
        </w:rPr>
      </w:pPr>
      <w:bookmarkStart w:id="327" w:name="_Toc5921"/>
      <w:r>
        <w:rPr>
          <w:rFonts w:ascii="Times New Roman" w:hAnsi="Times New Roman" w:eastAsia="Times New Roman" w:cs="Times New Roman"/>
          <w:spacing w:val="-1"/>
          <w:sz w:val="24"/>
          <w:szCs w:val="24"/>
        </w:rPr>
        <w:t xml:space="preserve">6.2  </w:t>
      </w:r>
      <w:r>
        <w:rPr>
          <w:spacing w:val="-1"/>
          <w:sz w:val="24"/>
          <w:szCs w:val="24"/>
        </w:rPr>
        <w:t>委托人审查咨询服务成果文件</w:t>
      </w:r>
      <w:bookmarkEnd w:id="327"/>
    </w:p>
    <w:p w14:paraId="44F14CF8">
      <w:pPr>
        <w:spacing w:line="293" w:lineRule="auto"/>
        <w:rPr>
          <w:rFonts w:ascii="Arial"/>
          <w:sz w:val="21"/>
        </w:rPr>
      </w:pPr>
    </w:p>
    <w:p w14:paraId="778123E1">
      <w:pPr>
        <w:spacing w:before="79" w:line="219" w:lineRule="auto"/>
        <w:ind w:left="453"/>
        <w:rPr>
          <w:rFonts w:ascii="宋体" w:hAnsi="宋体" w:eastAsia="宋体" w:cs="宋体"/>
          <w:sz w:val="24"/>
          <w:szCs w:val="24"/>
        </w:rPr>
      </w:pPr>
      <w:r>
        <w:rPr>
          <w:rFonts w:ascii="Times New Roman" w:hAnsi="Times New Roman" w:eastAsia="Times New Roman" w:cs="Times New Roman"/>
          <w:spacing w:val="1"/>
          <w:sz w:val="24"/>
          <w:szCs w:val="24"/>
        </w:rPr>
        <w:t xml:space="preserve">6.2.1  </w:t>
      </w:r>
      <w:r>
        <w:rPr>
          <w:rFonts w:ascii="宋体" w:hAnsi="宋体" w:eastAsia="宋体" w:cs="宋体"/>
          <w:spacing w:val="1"/>
          <w:sz w:val="24"/>
          <w:szCs w:val="24"/>
        </w:rPr>
        <w:t>审查的具体范围、明细内容和审查费用分担约定如下：</w:t>
      </w:r>
    </w:p>
    <w:p w14:paraId="19045ACB">
      <w:pPr>
        <w:spacing w:line="252" w:lineRule="auto"/>
        <w:rPr>
          <w:rFonts w:hint="eastAsia" w:ascii="Arial" w:eastAsia="宋体"/>
          <w:sz w:val="21"/>
          <w:lang w:eastAsia="zh-CN"/>
        </w:rPr>
      </w:pPr>
      <w:r>
        <w:rPr>
          <w:rFonts w:hint="eastAsia" w:ascii="Arial" w:eastAsia="宋体"/>
          <w:sz w:val="21"/>
          <w:lang w:eastAsia="zh-CN"/>
        </w:rPr>
        <w:br w:type="page"/>
      </w:r>
    </w:p>
    <w:p w14:paraId="21F649DA">
      <w:pPr>
        <w:spacing w:before="79" w:line="308" w:lineRule="auto"/>
        <w:ind w:left="7" w:firstLine="443"/>
        <w:jc w:val="both"/>
        <w:rPr>
          <w:rFonts w:ascii="宋体" w:hAnsi="宋体" w:eastAsia="宋体" w:cs="宋体"/>
          <w:sz w:val="24"/>
          <w:szCs w:val="24"/>
        </w:rPr>
      </w:pPr>
      <w:r>
        <w:rPr>
          <w:rFonts w:ascii="宋体" w:hAnsi="宋体" w:eastAsia="宋体" w:cs="宋体"/>
          <w:spacing w:val="1"/>
          <w:sz w:val="24"/>
          <w:szCs w:val="24"/>
        </w:rPr>
        <w:t>委托人审查成果文件的具体范围及明细内容包括本</w:t>
      </w:r>
      <w:r>
        <w:rPr>
          <w:rFonts w:ascii="宋体" w:hAnsi="宋体" w:eastAsia="宋体" w:cs="宋体"/>
          <w:sz w:val="24"/>
          <w:szCs w:val="24"/>
        </w:rPr>
        <w:t>项目主要可研及其他专项报告、</w:t>
      </w:r>
      <w:r>
        <w:rPr>
          <w:rFonts w:ascii="宋体" w:hAnsi="宋体" w:eastAsia="宋体" w:cs="宋体"/>
          <w:spacing w:val="4"/>
          <w:sz w:val="24"/>
          <w:szCs w:val="24"/>
        </w:rPr>
        <w:t>勘察成果（含专题研究</w:t>
      </w:r>
      <w:r>
        <w:rPr>
          <w:rFonts w:ascii="宋体" w:hAnsi="宋体" w:eastAsia="宋体" w:cs="宋体"/>
          <w:spacing w:val="20"/>
          <w:sz w:val="24"/>
          <w:szCs w:val="24"/>
        </w:rPr>
        <w:t>），</w:t>
      </w:r>
      <w:r>
        <w:rPr>
          <w:rFonts w:ascii="宋体" w:hAnsi="宋体" w:eastAsia="宋体" w:cs="宋体"/>
          <w:spacing w:val="4"/>
          <w:sz w:val="24"/>
          <w:szCs w:val="24"/>
        </w:rPr>
        <w:t>并满足上级主管部门的规定。委托人组织专家会审查咨询</w:t>
      </w:r>
      <w:r>
        <w:rPr>
          <w:rFonts w:ascii="宋体" w:hAnsi="宋体" w:eastAsia="宋体" w:cs="宋体"/>
          <w:spacing w:val="1"/>
          <w:sz w:val="24"/>
          <w:szCs w:val="24"/>
        </w:rPr>
        <w:t>成果文件时，所产生的费用由咨询人承担。</w:t>
      </w:r>
    </w:p>
    <w:p w14:paraId="7AA136F4">
      <w:pPr>
        <w:spacing w:line="219" w:lineRule="auto"/>
        <w:ind w:left="453"/>
        <w:rPr>
          <w:rFonts w:ascii="宋体" w:hAnsi="宋体" w:eastAsia="宋体" w:cs="宋体"/>
          <w:sz w:val="24"/>
          <w:szCs w:val="24"/>
        </w:rPr>
      </w:pPr>
      <w:r>
        <w:rPr>
          <w:rFonts w:ascii="Times New Roman" w:hAnsi="Times New Roman" w:eastAsia="Times New Roman" w:cs="Times New Roman"/>
          <w:spacing w:val="-2"/>
          <w:sz w:val="24"/>
          <w:szCs w:val="24"/>
        </w:rPr>
        <w:t xml:space="preserve">6.2.2  </w:t>
      </w:r>
      <w:r>
        <w:rPr>
          <w:rFonts w:ascii="宋体" w:hAnsi="宋体" w:eastAsia="宋体" w:cs="宋体"/>
          <w:spacing w:val="-2"/>
          <w:sz w:val="24"/>
          <w:szCs w:val="24"/>
        </w:rPr>
        <w:t>委托人对于咨询服务成果文件的审查期限要求：</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37438F8D">
      <w:pPr>
        <w:spacing w:line="294" w:lineRule="auto"/>
        <w:rPr>
          <w:rFonts w:ascii="Arial"/>
          <w:sz w:val="21"/>
        </w:rPr>
      </w:pPr>
    </w:p>
    <w:p w14:paraId="63839B86">
      <w:pPr>
        <w:pStyle w:val="3"/>
        <w:spacing w:before="78" w:line="221" w:lineRule="auto"/>
        <w:ind w:left="9"/>
        <w:outlineLvl w:val="2"/>
        <w:rPr>
          <w:sz w:val="24"/>
          <w:szCs w:val="24"/>
        </w:rPr>
      </w:pPr>
      <w:bookmarkStart w:id="328" w:name="_Toc16100"/>
      <w:r>
        <w:rPr>
          <w:rFonts w:ascii="Times New Roman" w:hAnsi="Times New Roman" w:eastAsia="Times New Roman" w:cs="Times New Roman"/>
          <w:spacing w:val="-1"/>
          <w:sz w:val="24"/>
          <w:szCs w:val="24"/>
        </w:rPr>
        <w:t xml:space="preserve">6.3  </w:t>
      </w:r>
      <w:r>
        <w:rPr>
          <w:spacing w:val="-1"/>
          <w:sz w:val="24"/>
          <w:szCs w:val="24"/>
        </w:rPr>
        <w:t>审查机构审查咨询服务成果文件</w:t>
      </w:r>
      <w:bookmarkEnd w:id="328"/>
    </w:p>
    <w:p w14:paraId="1C6986AB">
      <w:pPr>
        <w:spacing w:line="292" w:lineRule="auto"/>
        <w:rPr>
          <w:rFonts w:ascii="Arial"/>
          <w:sz w:val="21"/>
        </w:rPr>
      </w:pPr>
    </w:p>
    <w:p w14:paraId="0A1FE4BB">
      <w:pPr>
        <w:spacing w:before="78" w:line="219" w:lineRule="auto"/>
        <w:ind w:left="453"/>
        <w:rPr>
          <w:rFonts w:ascii="宋体" w:hAnsi="宋体" w:eastAsia="宋体" w:cs="宋体"/>
          <w:sz w:val="24"/>
          <w:szCs w:val="24"/>
        </w:rPr>
      </w:pPr>
      <w:r>
        <w:rPr>
          <w:rFonts w:ascii="Times New Roman" w:hAnsi="Times New Roman" w:eastAsia="Times New Roman" w:cs="Times New Roman"/>
          <w:sz w:val="24"/>
          <w:szCs w:val="24"/>
        </w:rPr>
        <w:t xml:space="preserve">6.3.4  </w:t>
      </w:r>
      <w:r>
        <w:rPr>
          <w:rFonts w:ascii="宋体" w:hAnsi="宋体" w:eastAsia="宋体" w:cs="宋体"/>
          <w:sz w:val="24"/>
          <w:szCs w:val="24"/>
        </w:rPr>
        <w:t>审查机构对于咨询服务成果文件的审查期限要求：</w:t>
      </w:r>
      <w:r>
        <w:rPr>
          <w:rFonts w:ascii="宋体" w:hAnsi="宋体" w:eastAsia="宋体" w:cs="宋体"/>
          <w:sz w:val="24"/>
          <w:szCs w:val="24"/>
          <w:u w:val="single" w:color="auto"/>
        </w:rPr>
        <w:t xml:space="preserve">          </w:t>
      </w:r>
      <w:r>
        <w:rPr>
          <w:rFonts w:ascii="宋体" w:hAnsi="宋体" w:eastAsia="宋体" w:cs="宋体"/>
          <w:sz w:val="24"/>
          <w:szCs w:val="24"/>
        </w:rPr>
        <w:t>。</w:t>
      </w:r>
    </w:p>
    <w:p w14:paraId="0C801F2F">
      <w:pPr>
        <w:spacing w:line="295" w:lineRule="auto"/>
        <w:rPr>
          <w:rFonts w:ascii="Arial"/>
          <w:sz w:val="21"/>
        </w:rPr>
      </w:pPr>
    </w:p>
    <w:p w14:paraId="41980020">
      <w:pPr>
        <w:pStyle w:val="3"/>
        <w:spacing w:before="78" w:line="221" w:lineRule="auto"/>
        <w:ind w:left="7"/>
        <w:outlineLvl w:val="1"/>
        <w:rPr>
          <w:sz w:val="24"/>
          <w:szCs w:val="24"/>
        </w:rPr>
      </w:pPr>
      <w:bookmarkStart w:id="329" w:name="bookmark123"/>
      <w:bookmarkEnd w:id="329"/>
      <w:bookmarkStart w:id="330" w:name="_Toc16436"/>
      <w:r>
        <w:rPr>
          <w:rFonts w:ascii="Times New Roman" w:hAnsi="Times New Roman" w:eastAsia="Times New Roman" w:cs="Times New Roman"/>
          <w:b/>
          <w:bCs/>
          <w:spacing w:val="-1"/>
          <w:sz w:val="24"/>
          <w:szCs w:val="24"/>
        </w:rPr>
        <w:t xml:space="preserve">7.  </w:t>
      </w:r>
      <w:r>
        <w:rPr>
          <w:b/>
          <w:bCs/>
          <w:spacing w:val="-1"/>
          <w:sz w:val="24"/>
          <w:szCs w:val="24"/>
        </w:rPr>
        <w:t>咨询服务责任与保险</w:t>
      </w:r>
      <w:bookmarkEnd w:id="330"/>
    </w:p>
    <w:p w14:paraId="6F416663">
      <w:pPr>
        <w:spacing w:line="292" w:lineRule="auto"/>
        <w:rPr>
          <w:rFonts w:ascii="Arial"/>
          <w:sz w:val="21"/>
        </w:rPr>
      </w:pPr>
    </w:p>
    <w:p w14:paraId="07FE7758">
      <w:pPr>
        <w:pStyle w:val="3"/>
        <w:spacing w:before="79" w:line="221" w:lineRule="auto"/>
        <w:ind w:left="7"/>
        <w:outlineLvl w:val="2"/>
        <w:rPr>
          <w:sz w:val="24"/>
          <w:szCs w:val="24"/>
        </w:rPr>
      </w:pPr>
      <w:bookmarkStart w:id="331" w:name="_Toc17102"/>
      <w:r>
        <w:rPr>
          <w:rFonts w:ascii="Times New Roman" w:hAnsi="Times New Roman" w:eastAsia="Times New Roman" w:cs="Times New Roman"/>
          <w:spacing w:val="-1"/>
          <w:sz w:val="24"/>
          <w:szCs w:val="24"/>
        </w:rPr>
        <w:t xml:space="preserve">7.4  </w:t>
      </w:r>
      <w:r>
        <w:rPr>
          <w:spacing w:val="-1"/>
          <w:sz w:val="24"/>
          <w:szCs w:val="24"/>
        </w:rPr>
        <w:t>咨询责任保险</w:t>
      </w:r>
      <w:bookmarkEnd w:id="331"/>
    </w:p>
    <w:p w14:paraId="4E61375F">
      <w:pPr>
        <w:spacing w:line="292" w:lineRule="auto"/>
        <w:rPr>
          <w:rFonts w:ascii="Arial"/>
          <w:sz w:val="21"/>
        </w:rPr>
      </w:pPr>
    </w:p>
    <w:p w14:paraId="16F62D1A">
      <w:pPr>
        <w:spacing w:before="78" w:line="309" w:lineRule="auto"/>
        <w:ind w:left="9" w:right="44" w:firstLine="442"/>
        <w:jc w:val="both"/>
        <w:rPr>
          <w:rFonts w:ascii="宋体" w:hAnsi="宋体" w:eastAsia="宋体" w:cs="宋体"/>
          <w:sz w:val="24"/>
          <w:szCs w:val="24"/>
        </w:rPr>
      </w:pPr>
      <w:r>
        <w:rPr>
          <w:rFonts w:ascii="Times New Roman" w:hAnsi="Times New Roman" w:eastAsia="Times New Roman" w:cs="Times New Roman"/>
          <w:spacing w:val="4"/>
          <w:sz w:val="24"/>
          <w:szCs w:val="24"/>
        </w:rPr>
        <w:t>7.4.1</w:t>
      </w:r>
      <w:r>
        <w:rPr>
          <w:rFonts w:ascii="Times New Roman" w:hAnsi="Times New Roman" w:eastAsia="Times New Roman" w:cs="Times New Roman"/>
          <w:spacing w:val="22"/>
          <w:sz w:val="24"/>
          <w:szCs w:val="24"/>
        </w:rPr>
        <w:t xml:space="preserve"> </w:t>
      </w:r>
      <w:r>
        <w:rPr>
          <w:rFonts w:ascii="宋体" w:hAnsi="宋体" w:eastAsia="宋体" w:cs="宋体"/>
          <w:spacing w:val="4"/>
          <w:sz w:val="24"/>
          <w:szCs w:val="24"/>
        </w:rPr>
        <w:t>咨询人需办理的咨询服务相关责任保险</w:t>
      </w:r>
      <w:r>
        <w:rPr>
          <w:rFonts w:ascii="宋体" w:hAnsi="宋体" w:eastAsia="宋体" w:cs="宋体"/>
          <w:spacing w:val="3"/>
          <w:sz w:val="24"/>
          <w:szCs w:val="24"/>
        </w:rPr>
        <w:t>：</w:t>
      </w:r>
      <w:r>
        <w:rPr>
          <w:rFonts w:ascii="宋体" w:hAnsi="宋体" w:eastAsia="宋体" w:cs="宋体"/>
          <w:spacing w:val="3"/>
          <w:sz w:val="24"/>
          <w:szCs w:val="24"/>
          <w:u w:val="single" w:color="auto"/>
        </w:rPr>
        <w:t>咨询人应具有委托人认可的、履行</w:t>
      </w:r>
      <w:r>
        <w:rPr>
          <w:rFonts w:ascii="宋体" w:hAnsi="宋体" w:eastAsia="宋体" w:cs="宋体"/>
          <w:spacing w:val="1"/>
          <w:sz w:val="24"/>
          <w:szCs w:val="24"/>
          <w:u w:val="single" w:color="auto"/>
        </w:rPr>
        <w:t>本合同所需要的工程勘察责任险，于合同签订后</w:t>
      </w:r>
      <w:r>
        <w:rPr>
          <w:rFonts w:ascii="宋体" w:hAnsi="宋体" w:eastAsia="宋体" w:cs="宋体"/>
          <w:spacing w:val="-53"/>
          <w:sz w:val="24"/>
          <w:szCs w:val="24"/>
          <w:u w:val="single" w:color="auto"/>
        </w:rPr>
        <w:t xml:space="preserve"> </w:t>
      </w:r>
      <w:r>
        <w:rPr>
          <w:rFonts w:ascii="Times New Roman" w:hAnsi="Times New Roman" w:eastAsia="Times New Roman" w:cs="Times New Roman"/>
          <w:spacing w:val="1"/>
          <w:sz w:val="24"/>
          <w:szCs w:val="24"/>
          <w:u w:val="single" w:color="auto"/>
        </w:rPr>
        <w:t>28</w:t>
      </w:r>
      <w:r>
        <w:rPr>
          <w:rFonts w:ascii="Times New Roman" w:hAnsi="Times New Roman" w:eastAsia="Times New Roman" w:cs="Times New Roman"/>
          <w:spacing w:val="17"/>
          <w:sz w:val="24"/>
          <w:szCs w:val="24"/>
          <w:u w:val="single" w:color="auto"/>
        </w:rPr>
        <w:t xml:space="preserve"> </w:t>
      </w:r>
      <w:r>
        <w:rPr>
          <w:rFonts w:ascii="宋体" w:hAnsi="宋体" w:eastAsia="宋体" w:cs="宋体"/>
          <w:spacing w:val="1"/>
          <w:sz w:val="24"/>
          <w:szCs w:val="24"/>
          <w:u w:val="single" w:color="auto"/>
        </w:rPr>
        <w:t>天内向委托人提交保险单</w:t>
      </w:r>
      <w:r>
        <w:rPr>
          <w:rFonts w:ascii="宋体" w:hAnsi="宋体" w:eastAsia="宋体" w:cs="宋体"/>
          <w:sz w:val="24"/>
          <w:szCs w:val="24"/>
          <w:u w:val="single" w:color="auto"/>
        </w:rPr>
        <w:t>副本或者</w:t>
      </w:r>
      <w:r>
        <w:rPr>
          <w:rFonts w:ascii="宋体" w:hAnsi="宋体" w:eastAsia="宋体" w:cs="宋体"/>
          <w:spacing w:val="1"/>
          <w:sz w:val="24"/>
          <w:szCs w:val="24"/>
          <w:u w:val="single" w:color="auto"/>
        </w:rPr>
        <w:t>其他有效证明，并在合同履行期间保持足额、有效</w:t>
      </w:r>
      <w:r>
        <w:rPr>
          <w:rFonts w:ascii="宋体" w:hAnsi="宋体" w:eastAsia="宋体" w:cs="宋体"/>
          <w:spacing w:val="1"/>
          <w:sz w:val="24"/>
          <w:szCs w:val="24"/>
        </w:rPr>
        <w:t>。</w:t>
      </w:r>
    </w:p>
    <w:p w14:paraId="7239CC35">
      <w:pPr>
        <w:pStyle w:val="3"/>
        <w:spacing w:before="255" w:line="221" w:lineRule="auto"/>
        <w:ind w:left="7"/>
        <w:outlineLvl w:val="2"/>
        <w:rPr>
          <w:sz w:val="24"/>
          <w:szCs w:val="24"/>
        </w:rPr>
      </w:pPr>
      <w:bookmarkStart w:id="332" w:name="_Toc9616"/>
      <w:r>
        <w:rPr>
          <w:rFonts w:ascii="Times New Roman" w:hAnsi="Times New Roman" w:eastAsia="Times New Roman" w:cs="Times New Roman"/>
          <w:spacing w:val="-1"/>
          <w:sz w:val="24"/>
          <w:szCs w:val="24"/>
        </w:rPr>
        <w:t xml:space="preserve">7.5  </w:t>
      </w:r>
      <w:r>
        <w:rPr>
          <w:spacing w:val="-1"/>
          <w:sz w:val="24"/>
          <w:szCs w:val="24"/>
        </w:rPr>
        <w:t>咨询服务责任限额</w:t>
      </w:r>
      <w:bookmarkEnd w:id="332"/>
    </w:p>
    <w:p w14:paraId="19435D36">
      <w:pPr>
        <w:spacing w:line="292" w:lineRule="auto"/>
        <w:rPr>
          <w:rFonts w:ascii="Arial"/>
          <w:sz w:val="21"/>
        </w:rPr>
      </w:pPr>
    </w:p>
    <w:p w14:paraId="78713F78">
      <w:pPr>
        <w:spacing w:before="78" w:line="310" w:lineRule="auto"/>
        <w:ind w:left="9" w:right="41" w:firstLine="442"/>
        <w:rPr>
          <w:rFonts w:ascii="宋体" w:hAnsi="宋体" w:eastAsia="宋体" w:cs="宋体"/>
          <w:sz w:val="24"/>
          <w:szCs w:val="24"/>
        </w:rPr>
      </w:pPr>
      <w:r>
        <w:rPr>
          <w:rFonts w:ascii="Times New Roman" w:hAnsi="Times New Roman" w:eastAsia="Times New Roman" w:cs="Times New Roman"/>
          <w:spacing w:val="-2"/>
          <w:sz w:val="24"/>
          <w:szCs w:val="24"/>
        </w:rPr>
        <w:t xml:space="preserve">7.5.3 </w:t>
      </w:r>
      <w:r>
        <w:rPr>
          <w:rFonts w:ascii="宋体" w:hAnsi="宋体" w:eastAsia="宋体" w:cs="宋体"/>
          <w:spacing w:val="-2"/>
          <w:sz w:val="24"/>
          <w:szCs w:val="24"/>
        </w:rPr>
        <w:t>最高赔偿数额：合同一方当事人向另一方当事人支付赔偿金的最大数额应限于</w:t>
      </w:r>
      <w:r>
        <w:rPr>
          <w:rFonts w:ascii="宋体" w:hAnsi="宋体" w:eastAsia="宋体" w:cs="宋体"/>
          <w:spacing w:val="-4"/>
          <w:sz w:val="24"/>
          <w:szCs w:val="24"/>
        </w:rPr>
        <w:t>合同价格的</w:t>
      </w:r>
      <w:r>
        <w:rPr>
          <w:rFonts w:ascii="Times New Roman" w:hAnsi="Times New Roman" w:eastAsia="Times New Roman" w:cs="Times New Roman"/>
          <w:spacing w:val="16"/>
          <w:sz w:val="24"/>
          <w:szCs w:val="24"/>
          <w:u w:val="single" w:color="auto"/>
        </w:rPr>
        <w:t xml:space="preserve">  </w:t>
      </w:r>
      <w:r>
        <w:rPr>
          <w:rFonts w:ascii="Times New Roman" w:hAnsi="Times New Roman" w:eastAsia="Times New Roman" w:cs="Times New Roman"/>
          <w:spacing w:val="-4"/>
          <w:sz w:val="24"/>
          <w:szCs w:val="24"/>
          <w:u w:val="single" w:color="auto"/>
        </w:rPr>
        <w:t xml:space="preserve">100 </w:t>
      </w:r>
      <w:r>
        <w:rPr>
          <w:rFonts w:ascii="Times New Roman" w:hAnsi="Times New Roman" w:eastAsia="Times New Roman" w:cs="Times New Roman"/>
          <w:spacing w:val="-4"/>
          <w:sz w:val="24"/>
          <w:szCs w:val="24"/>
        </w:rPr>
        <w:t>%</w:t>
      </w:r>
      <w:r>
        <w:rPr>
          <w:rFonts w:ascii="宋体" w:hAnsi="宋体" w:eastAsia="宋体" w:cs="宋体"/>
          <w:spacing w:val="-4"/>
          <w:sz w:val="24"/>
          <w:szCs w:val="24"/>
        </w:rPr>
        <w:t>。</w:t>
      </w:r>
    </w:p>
    <w:p w14:paraId="412D4266">
      <w:pPr>
        <w:pStyle w:val="3"/>
        <w:spacing w:before="255" w:line="222" w:lineRule="auto"/>
        <w:ind w:left="7"/>
        <w:outlineLvl w:val="1"/>
        <w:rPr>
          <w:sz w:val="24"/>
          <w:szCs w:val="24"/>
        </w:rPr>
      </w:pPr>
      <w:bookmarkStart w:id="333" w:name="bookmark124"/>
      <w:bookmarkEnd w:id="333"/>
      <w:bookmarkStart w:id="334" w:name="_Toc771"/>
      <w:r>
        <w:rPr>
          <w:rFonts w:ascii="Times New Roman" w:hAnsi="Times New Roman" w:eastAsia="Times New Roman" w:cs="Times New Roman"/>
          <w:b/>
          <w:bCs/>
          <w:spacing w:val="-4"/>
          <w:sz w:val="24"/>
          <w:szCs w:val="24"/>
        </w:rPr>
        <w:t>8.</w:t>
      </w:r>
      <w:r>
        <w:rPr>
          <w:rFonts w:ascii="Times New Roman" w:hAnsi="Times New Roman" w:eastAsia="Times New Roman" w:cs="Times New Roman"/>
          <w:b/>
          <w:bCs/>
          <w:spacing w:val="9"/>
          <w:sz w:val="24"/>
          <w:szCs w:val="24"/>
        </w:rPr>
        <w:t xml:space="preserve">  </w:t>
      </w:r>
      <w:r>
        <w:rPr>
          <w:b/>
          <w:bCs/>
          <w:spacing w:val="-4"/>
          <w:sz w:val="24"/>
          <w:szCs w:val="24"/>
        </w:rPr>
        <w:t>合同变更</w:t>
      </w:r>
      <w:bookmarkEnd w:id="334"/>
    </w:p>
    <w:p w14:paraId="5287AC7A">
      <w:pPr>
        <w:spacing w:line="291" w:lineRule="auto"/>
        <w:rPr>
          <w:rFonts w:ascii="Arial"/>
          <w:sz w:val="21"/>
        </w:rPr>
      </w:pPr>
    </w:p>
    <w:p w14:paraId="45FB2C48">
      <w:pPr>
        <w:pStyle w:val="3"/>
        <w:spacing w:before="79" w:line="222" w:lineRule="auto"/>
        <w:ind w:left="13"/>
        <w:outlineLvl w:val="2"/>
        <w:rPr>
          <w:sz w:val="24"/>
          <w:szCs w:val="24"/>
        </w:rPr>
      </w:pPr>
      <w:bookmarkStart w:id="335" w:name="_Toc18739"/>
      <w:r>
        <w:rPr>
          <w:rFonts w:ascii="Times New Roman" w:hAnsi="Times New Roman" w:eastAsia="Times New Roman" w:cs="Times New Roman"/>
          <w:spacing w:val="-5"/>
          <w:sz w:val="24"/>
          <w:szCs w:val="24"/>
        </w:rPr>
        <w:t>8.1</w:t>
      </w:r>
      <w:r>
        <w:rPr>
          <w:rFonts w:ascii="Times New Roman" w:hAnsi="Times New Roman" w:eastAsia="Times New Roman" w:cs="Times New Roman"/>
          <w:spacing w:val="9"/>
          <w:sz w:val="24"/>
          <w:szCs w:val="24"/>
        </w:rPr>
        <w:t xml:space="preserve">  </w:t>
      </w:r>
      <w:r>
        <w:rPr>
          <w:spacing w:val="-5"/>
          <w:sz w:val="24"/>
          <w:szCs w:val="24"/>
        </w:rPr>
        <w:t>变更情形</w:t>
      </w:r>
      <w:bookmarkEnd w:id="335"/>
    </w:p>
    <w:p w14:paraId="6E8C8B54">
      <w:pPr>
        <w:spacing w:line="292" w:lineRule="auto"/>
        <w:rPr>
          <w:rFonts w:ascii="Arial"/>
          <w:sz w:val="21"/>
        </w:rPr>
      </w:pPr>
    </w:p>
    <w:p w14:paraId="647B39F1">
      <w:pPr>
        <w:spacing w:before="78" w:line="220" w:lineRule="auto"/>
        <w:ind w:left="457"/>
        <w:rPr>
          <w:rFonts w:ascii="宋体" w:hAnsi="宋体" w:eastAsia="宋体" w:cs="宋体"/>
          <w:sz w:val="24"/>
          <w:szCs w:val="24"/>
        </w:rPr>
      </w:pPr>
      <w:r>
        <w:rPr>
          <w:rFonts w:ascii="Times New Roman" w:hAnsi="Times New Roman" w:eastAsia="Times New Roman" w:cs="Times New Roman"/>
          <w:sz w:val="24"/>
          <w:szCs w:val="24"/>
        </w:rPr>
        <w:t xml:space="preserve">8.1.1 </w:t>
      </w:r>
      <w:r>
        <w:rPr>
          <w:rFonts w:ascii="宋体" w:hAnsi="宋体" w:eastAsia="宋体" w:cs="宋体"/>
          <w:sz w:val="24"/>
          <w:szCs w:val="24"/>
        </w:rPr>
        <w:t>可进行合同变更的其他情形：</w:t>
      </w:r>
      <w:r>
        <w:rPr>
          <w:rFonts w:ascii="宋体" w:hAnsi="宋体" w:eastAsia="宋体" w:cs="宋体"/>
          <w:sz w:val="24"/>
          <w:szCs w:val="24"/>
          <w:u w:val="single" w:color="auto"/>
        </w:rPr>
        <w:t>无</w:t>
      </w:r>
      <w:r>
        <w:rPr>
          <w:rFonts w:ascii="宋体" w:hAnsi="宋体" w:eastAsia="宋体" w:cs="宋体"/>
          <w:sz w:val="24"/>
          <w:szCs w:val="24"/>
        </w:rPr>
        <w:t>。</w:t>
      </w:r>
    </w:p>
    <w:p w14:paraId="4B3F2EBC">
      <w:pPr>
        <w:spacing w:line="293" w:lineRule="auto"/>
        <w:rPr>
          <w:rFonts w:ascii="Arial"/>
          <w:sz w:val="21"/>
        </w:rPr>
      </w:pPr>
    </w:p>
    <w:p w14:paraId="552A6A61">
      <w:pPr>
        <w:pStyle w:val="3"/>
        <w:spacing w:before="79" w:line="222" w:lineRule="auto"/>
        <w:ind w:left="13"/>
        <w:outlineLvl w:val="2"/>
        <w:rPr>
          <w:sz w:val="24"/>
          <w:szCs w:val="24"/>
        </w:rPr>
      </w:pPr>
      <w:bookmarkStart w:id="336" w:name="_Toc19453"/>
      <w:r>
        <w:rPr>
          <w:rFonts w:ascii="Times New Roman" w:hAnsi="Times New Roman" w:eastAsia="Times New Roman" w:cs="Times New Roman"/>
          <w:spacing w:val="-5"/>
          <w:sz w:val="24"/>
          <w:szCs w:val="24"/>
        </w:rPr>
        <w:t>8.2</w:t>
      </w:r>
      <w:r>
        <w:rPr>
          <w:rFonts w:ascii="Times New Roman" w:hAnsi="Times New Roman" w:eastAsia="Times New Roman" w:cs="Times New Roman"/>
          <w:spacing w:val="9"/>
          <w:sz w:val="24"/>
          <w:szCs w:val="24"/>
        </w:rPr>
        <w:t xml:space="preserve">  </w:t>
      </w:r>
      <w:r>
        <w:rPr>
          <w:spacing w:val="-5"/>
          <w:sz w:val="24"/>
          <w:szCs w:val="24"/>
        </w:rPr>
        <w:t>变更程序</w:t>
      </w:r>
      <w:bookmarkEnd w:id="336"/>
    </w:p>
    <w:p w14:paraId="3CB86AF7">
      <w:pPr>
        <w:spacing w:line="292" w:lineRule="auto"/>
        <w:rPr>
          <w:rFonts w:ascii="Arial"/>
          <w:sz w:val="21"/>
        </w:rPr>
      </w:pPr>
    </w:p>
    <w:p w14:paraId="4E3193AD">
      <w:pPr>
        <w:spacing w:before="78" w:line="219" w:lineRule="auto"/>
        <w:ind w:left="457"/>
        <w:rPr>
          <w:rFonts w:ascii="宋体" w:hAnsi="宋体" w:eastAsia="宋体" w:cs="宋体"/>
          <w:sz w:val="24"/>
          <w:szCs w:val="24"/>
        </w:rPr>
      </w:pPr>
      <w:r>
        <w:rPr>
          <w:rFonts w:ascii="Times New Roman" w:hAnsi="Times New Roman" w:eastAsia="Times New Roman" w:cs="Times New Roman"/>
          <w:sz w:val="24"/>
          <w:szCs w:val="24"/>
        </w:rPr>
        <w:t xml:space="preserve">8.2.1 </w:t>
      </w:r>
      <w:r>
        <w:rPr>
          <w:rFonts w:ascii="宋体" w:hAnsi="宋体" w:eastAsia="宋体" w:cs="宋体"/>
          <w:sz w:val="24"/>
          <w:szCs w:val="24"/>
        </w:rPr>
        <w:t>提出合同变更申请的要求：</w:t>
      </w:r>
      <w:r>
        <w:rPr>
          <w:rFonts w:ascii="宋体" w:hAnsi="宋体" w:eastAsia="宋体" w:cs="宋体"/>
          <w:sz w:val="24"/>
          <w:szCs w:val="24"/>
          <w:u w:val="single" w:color="auto"/>
        </w:rPr>
        <w:t xml:space="preserve">         </w:t>
      </w:r>
      <w:r>
        <w:rPr>
          <w:rFonts w:ascii="宋体" w:hAnsi="宋体" w:eastAsia="宋体" w:cs="宋体"/>
          <w:sz w:val="24"/>
          <w:szCs w:val="24"/>
        </w:rPr>
        <w:t>。</w:t>
      </w:r>
    </w:p>
    <w:p w14:paraId="40C8DE42">
      <w:pPr>
        <w:spacing w:before="114" w:line="219" w:lineRule="auto"/>
        <w:ind w:left="457"/>
        <w:rPr>
          <w:rFonts w:ascii="宋体" w:hAnsi="宋体" w:eastAsia="宋体" w:cs="宋体"/>
          <w:sz w:val="24"/>
          <w:szCs w:val="24"/>
        </w:rPr>
      </w:pPr>
      <w:r>
        <w:rPr>
          <w:rFonts w:ascii="Times New Roman" w:hAnsi="Times New Roman" w:eastAsia="Times New Roman" w:cs="Times New Roman"/>
          <w:sz w:val="24"/>
          <w:szCs w:val="24"/>
        </w:rPr>
        <w:t xml:space="preserve">8.2.2 </w:t>
      </w:r>
      <w:r>
        <w:rPr>
          <w:rFonts w:ascii="宋体" w:hAnsi="宋体" w:eastAsia="宋体" w:cs="宋体"/>
          <w:sz w:val="24"/>
          <w:szCs w:val="24"/>
        </w:rPr>
        <w:t>接收变更申请的要求：</w:t>
      </w:r>
      <w:r>
        <w:rPr>
          <w:rFonts w:ascii="宋体" w:hAnsi="宋体" w:eastAsia="宋体" w:cs="宋体"/>
          <w:sz w:val="24"/>
          <w:szCs w:val="24"/>
          <w:u w:val="single" w:color="auto"/>
        </w:rPr>
        <w:t xml:space="preserve">         </w:t>
      </w:r>
      <w:r>
        <w:rPr>
          <w:rFonts w:ascii="宋体" w:hAnsi="宋体" w:eastAsia="宋体" w:cs="宋体"/>
          <w:sz w:val="24"/>
          <w:szCs w:val="24"/>
        </w:rPr>
        <w:t>。</w:t>
      </w:r>
    </w:p>
    <w:p w14:paraId="76A5176F">
      <w:pPr>
        <w:spacing w:line="294" w:lineRule="auto"/>
        <w:rPr>
          <w:rFonts w:ascii="Arial"/>
          <w:sz w:val="21"/>
        </w:rPr>
      </w:pPr>
    </w:p>
    <w:p w14:paraId="5DA31F1A">
      <w:pPr>
        <w:pStyle w:val="3"/>
        <w:spacing w:before="79" w:line="222" w:lineRule="auto"/>
        <w:ind w:left="13"/>
        <w:outlineLvl w:val="2"/>
        <w:rPr>
          <w:sz w:val="24"/>
          <w:szCs w:val="24"/>
        </w:rPr>
      </w:pPr>
      <w:bookmarkStart w:id="337" w:name="_Toc12480"/>
      <w:r>
        <w:rPr>
          <w:rFonts w:ascii="Times New Roman" w:hAnsi="Times New Roman" w:eastAsia="Times New Roman" w:cs="Times New Roman"/>
          <w:spacing w:val="-5"/>
          <w:sz w:val="24"/>
          <w:szCs w:val="24"/>
        </w:rPr>
        <w:t>8.3</w:t>
      </w:r>
      <w:r>
        <w:rPr>
          <w:rFonts w:ascii="Times New Roman" w:hAnsi="Times New Roman" w:eastAsia="Times New Roman" w:cs="Times New Roman"/>
          <w:spacing w:val="9"/>
          <w:sz w:val="24"/>
          <w:szCs w:val="24"/>
        </w:rPr>
        <w:t xml:space="preserve">  </w:t>
      </w:r>
      <w:r>
        <w:rPr>
          <w:spacing w:val="-5"/>
          <w:sz w:val="24"/>
          <w:szCs w:val="24"/>
        </w:rPr>
        <w:t>变更估价</w:t>
      </w:r>
      <w:bookmarkEnd w:id="337"/>
    </w:p>
    <w:p w14:paraId="054D4C73">
      <w:pPr>
        <w:spacing w:line="292" w:lineRule="auto"/>
        <w:rPr>
          <w:rFonts w:ascii="Arial"/>
          <w:sz w:val="21"/>
        </w:rPr>
      </w:pPr>
    </w:p>
    <w:p w14:paraId="6B42B62B">
      <w:pPr>
        <w:spacing w:before="78" w:line="218" w:lineRule="auto"/>
        <w:ind w:left="457"/>
        <w:rPr>
          <w:rFonts w:ascii="宋体" w:hAnsi="宋体" w:eastAsia="宋体" w:cs="宋体"/>
          <w:sz w:val="24"/>
          <w:szCs w:val="24"/>
        </w:rPr>
      </w:pPr>
      <w:r>
        <w:rPr>
          <w:rFonts w:ascii="Times New Roman" w:hAnsi="Times New Roman" w:eastAsia="Times New Roman" w:cs="Times New Roman"/>
          <w:sz w:val="24"/>
          <w:szCs w:val="24"/>
        </w:rPr>
        <w:t xml:space="preserve">8.3.1 </w:t>
      </w:r>
      <w:r>
        <w:rPr>
          <w:rFonts w:ascii="宋体" w:hAnsi="宋体" w:eastAsia="宋体" w:cs="宋体"/>
          <w:sz w:val="24"/>
          <w:szCs w:val="24"/>
        </w:rPr>
        <w:t>合同变更估价的约定：</w:t>
      </w:r>
      <w:r>
        <w:rPr>
          <w:rFonts w:ascii="宋体" w:hAnsi="宋体" w:eastAsia="宋体" w:cs="宋体"/>
          <w:sz w:val="24"/>
          <w:szCs w:val="24"/>
          <w:u w:val="single" w:color="auto"/>
        </w:rPr>
        <w:t xml:space="preserve">         </w:t>
      </w:r>
      <w:r>
        <w:rPr>
          <w:rFonts w:ascii="宋体" w:hAnsi="宋体" w:eastAsia="宋体" w:cs="宋体"/>
          <w:sz w:val="24"/>
          <w:szCs w:val="24"/>
        </w:rPr>
        <w:t>。</w:t>
      </w:r>
    </w:p>
    <w:p w14:paraId="4AAC78F2">
      <w:pPr>
        <w:spacing w:line="296" w:lineRule="auto"/>
        <w:rPr>
          <w:rFonts w:ascii="Arial"/>
          <w:sz w:val="21"/>
        </w:rPr>
      </w:pPr>
    </w:p>
    <w:p w14:paraId="39E74D89">
      <w:pPr>
        <w:pStyle w:val="3"/>
        <w:spacing w:before="78" w:line="222" w:lineRule="auto"/>
        <w:ind w:left="6"/>
        <w:outlineLvl w:val="1"/>
        <w:rPr>
          <w:sz w:val="24"/>
          <w:szCs w:val="24"/>
        </w:rPr>
      </w:pPr>
      <w:bookmarkStart w:id="338" w:name="bookmark125"/>
      <w:bookmarkEnd w:id="338"/>
      <w:bookmarkStart w:id="339" w:name="_Toc13182"/>
      <w:r>
        <w:rPr>
          <w:rFonts w:ascii="Times New Roman" w:hAnsi="Times New Roman" w:eastAsia="Times New Roman" w:cs="Times New Roman"/>
          <w:b/>
          <w:bCs/>
          <w:spacing w:val="-1"/>
          <w:sz w:val="24"/>
          <w:szCs w:val="24"/>
        </w:rPr>
        <w:t xml:space="preserve">9.  </w:t>
      </w:r>
      <w:r>
        <w:rPr>
          <w:b/>
          <w:bCs/>
          <w:spacing w:val="-1"/>
          <w:sz w:val="24"/>
          <w:szCs w:val="24"/>
        </w:rPr>
        <w:t>合同的终止与解除</w:t>
      </w:r>
      <w:bookmarkEnd w:id="339"/>
    </w:p>
    <w:p w14:paraId="700EB6F0">
      <w:pPr>
        <w:spacing w:line="291" w:lineRule="auto"/>
        <w:rPr>
          <w:rFonts w:ascii="Arial"/>
          <w:sz w:val="21"/>
        </w:rPr>
      </w:pPr>
    </w:p>
    <w:p w14:paraId="62473386">
      <w:pPr>
        <w:pStyle w:val="3"/>
        <w:spacing w:before="79" w:line="222" w:lineRule="auto"/>
        <w:ind w:left="8"/>
        <w:outlineLvl w:val="2"/>
        <w:rPr>
          <w:sz w:val="24"/>
          <w:szCs w:val="24"/>
        </w:rPr>
      </w:pPr>
      <w:bookmarkStart w:id="340" w:name="_Toc28387"/>
      <w:r>
        <w:rPr>
          <w:rFonts w:ascii="Times New Roman" w:hAnsi="Times New Roman" w:eastAsia="Times New Roman" w:cs="Times New Roman"/>
          <w:spacing w:val="-2"/>
          <w:sz w:val="24"/>
          <w:szCs w:val="24"/>
        </w:rPr>
        <w:t xml:space="preserve">9.2  </w:t>
      </w:r>
      <w:r>
        <w:rPr>
          <w:spacing w:val="-2"/>
          <w:sz w:val="24"/>
          <w:szCs w:val="24"/>
        </w:rPr>
        <w:t>合同解除</w:t>
      </w:r>
      <w:bookmarkEnd w:id="340"/>
    </w:p>
    <w:p w14:paraId="69BD022F">
      <w:pPr>
        <w:spacing w:line="255" w:lineRule="auto"/>
        <w:rPr>
          <w:rFonts w:hint="eastAsia" w:ascii="Arial" w:eastAsia="宋体"/>
          <w:sz w:val="21"/>
          <w:lang w:eastAsia="zh-CN"/>
        </w:rPr>
      </w:pPr>
      <w:r>
        <w:rPr>
          <w:rFonts w:hint="eastAsia" w:ascii="Arial" w:eastAsia="宋体"/>
          <w:sz w:val="21"/>
          <w:lang w:eastAsia="zh-CN"/>
        </w:rPr>
        <w:br w:type="page"/>
      </w:r>
    </w:p>
    <w:p w14:paraId="5A983AB9">
      <w:pPr>
        <w:spacing w:before="78" w:line="307" w:lineRule="auto"/>
        <w:ind w:left="11" w:right="2" w:firstLine="443"/>
        <w:rPr>
          <w:rFonts w:ascii="宋体" w:hAnsi="宋体" w:eastAsia="宋体" w:cs="宋体"/>
          <w:sz w:val="24"/>
          <w:szCs w:val="24"/>
        </w:rPr>
      </w:pPr>
      <w:r>
        <w:rPr>
          <w:rFonts w:ascii="Times New Roman" w:hAnsi="Times New Roman" w:eastAsia="Times New Roman" w:cs="Times New Roman"/>
          <w:spacing w:val="2"/>
          <w:sz w:val="24"/>
          <w:szCs w:val="24"/>
        </w:rPr>
        <w:t>9.2.2</w:t>
      </w: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）暂停咨询服务期限已连续超过</w:t>
      </w:r>
      <w:r>
        <w:rPr>
          <w:rFonts w:ascii="宋体" w:hAnsi="宋体" w:eastAsia="宋体" w:cs="宋体"/>
          <w:spacing w:val="-119"/>
          <w:sz w:val="24"/>
          <w:szCs w:val="24"/>
        </w:rPr>
        <w:t xml:space="preserve"> </w:t>
      </w:r>
      <w:r>
        <w:rPr>
          <w:rFonts w:ascii="宋体" w:hAnsi="宋体" w:eastAsia="宋体" w:cs="宋体"/>
          <w:spacing w:val="2"/>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2"/>
          <w:sz w:val="24"/>
          <w:szCs w:val="24"/>
        </w:rPr>
        <w:t>天，合同当事人一方或双方可以解除</w:t>
      </w:r>
      <w:r>
        <w:rPr>
          <w:rFonts w:ascii="宋体" w:hAnsi="宋体" w:eastAsia="宋体" w:cs="宋体"/>
          <w:spacing w:val="-3"/>
          <w:sz w:val="24"/>
          <w:szCs w:val="24"/>
        </w:rPr>
        <w:t>合同。</w:t>
      </w:r>
    </w:p>
    <w:p w14:paraId="38A1115D">
      <w:pPr>
        <w:spacing w:line="219" w:lineRule="auto"/>
        <w:ind w:left="455"/>
        <w:rPr>
          <w:rFonts w:ascii="宋体" w:hAnsi="宋体" w:eastAsia="宋体" w:cs="宋体"/>
          <w:sz w:val="24"/>
          <w:szCs w:val="24"/>
        </w:rPr>
      </w:pPr>
      <w:r>
        <w:rPr>
          <w:rFonts w:ascii="Times New Roman" w:hAnsi="Times New Roman" w:eastAsia="Times New Roman" w:cs="Times New Roman"/>
          <w:spacing w:val="1"/>
          <w:sz w:val="24"/>
          <w:szCs w:val="24"/>
        </w:rPr>
        <w:t>9.2.2</w:t>
      </w:r>
      <w:r>
        <w:rPr>
          <w:rFonts w:ascii="宋体" w:hAnsi="宋体" w:eastAsia="宋体" w:cs="宋体"/>
          <w:spacing w:val="1"/>
          <w:sz w:val="24"/>
          <w:szCs w:val="24"/>
        </w:rPr>
        <w:t>（</w:t>
      </w:r>
      <w:r>
        <w:rPr>
          <w:rFonts w:ascii="Times New Roman" w:hAnsi="Times New Roman" w:eastAsia="Times New Roman" w:cs="Times New Roman"/>
          <w:spacing w:val="1"/>
          <w:sz w:val="24"/>
          <w:szCs w:val="24"/>
        </w:rPr>
        <w:t>7</w:t>
      </w:r>
      <w:r>
        <w:rPr>
          <w:rFonts w:ascii="宋体" w:hAnsi="宋体" w:eastAsia="宋体" w:cs="宋体"/>
          <w:spacing w:val="1"/>
          <w:sz w:val="24"/>
          <w:szCs w:val="24"/>
        </w:rPr>
        <w:t>）合同当事人一方或双方可以解除合同的其他情形：</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1A674C1">
      <w:pPr>
        <w:spacing w:before="116" w:line="219" w:lineRule="auto"/>
        <w:ind w:right="7"/>
        <w:jc w:val="right"/>
        <w:rPr>
          <w:rFonts w:ascii="宋体" w:hAnsi="宋体" w:eastAsia="宋体" w:cs="宋体"/>
          <w:sz w:val="24"/>
          <w:szCs w:val="24"/>
        </w:rPr>
      </w:pPr>
      <w:r>
        <w:rPr>
          <w:rFonts w:ascii="Times New Roman" w:hAnsi="Times New Roman" w:eastAsia="Times New Roman" w:cs="Times New Roman"/>
          <w:spacing w:val="4"/>
          <w:sz w:val="24"/>
          <w:szCs w:val="24"/>
        </w:rPr>
        <w:t xml:space="preserve">9.2.4 </w:t>
      </w:r>
      <w:r>
        <w:rPr>
          <w:rFonts w:ascii="宋体" w:hAnsi="宋体" w:eastAsia="宋体" w:cs="宋体"/>
          <w:spacing w:val="4"/>
          <w:sz w:val="24"/>
          <w:szCs w:val="24"/>
        </w:rPr>
        <w:t>合同解除后，委托人向咨询人支付已完成合格工作的咨询服务费用</w:t>
      </w:r>
      <w:r>
        <w:rPr>
          <w:rFonts w:ascii="宋体" w:hAnsi="宋体" w:eastAsia="宋体" w:cs="宋体"/>
          <w:spacing w:val="3"/>
          <w:sz w:val="24"/>
          <w:szCs w:val="24"/>
        </w:rPr>
        <w:t>的期限：</w:t>
      </w:r>
    </w:p>
    <w:p w14:paraId="52B06C66">
      <w:pPr>
        <w:tabs>
          <w:tab w:val="left" w:pos="1090"/>
        </w:tabs>
        <w:spacing w:before="268" w:line="93"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w:t>
      </w:r>
    </w:p>
    <w:p w14:paraId="5087FF3A">
      <w:pPr>
        <w:spacing w:line="303" w:lineRule="auto"/>
        <w:rPr>
          <w:rFonts w:ascii="Arial"/>
          <w:sz w:val="21"/>
        </w:rPr>
      </w:pPr>
    </w:p>
    <w:p w14:paraId="2BCA899D">
      <w:pPr>
        <w:pStyle w:val="3"/>
        <w:spacing w:before="78" w:line="222" w:lineRule="auto"/>
        <w:ind w:left="17"/>
        <w:outlineLvl w:val="1"/>
        <w:rPr>
          <w:sz w:val="24"/>
          <w:szCs w:val="24"/>
        </w:rPr>
      </w:pPr>
      <w:bookmarkStart w:id="341" w:name="bookmark126"/>
      <w:bookmarkEnd w:id="341"/>
      <w:bookmarkStart w:id="342" w:name="_Toc11719"/>
      <w:r>
        <w:rPr>
          <w:rFonts w:ascii="Times New Roman" w:hAnsi="Times New Roman" w:eastAsia="Times New Roman" w:cs="Times New Roman"/>
          <w:b/>
          <w:bCs/>
          <w:spacing w:val="-1"/>
          <w:sz w:val="24"/>
          <w:szCs w:val="24"/>
        </w:rPr>
        <w:t xml:space="preserve">10.  </w:t>
      </w:r>
      <w:r>
        <w:rPr>
          <w:b/>
          <w:bCs/>
          <w:spacing w:val="-1"/>
          <w:sz w:val="24"/>
          <w:szCs w:val="24"/>
        </w:rPr>
        <w:t>合同价格与支付</w:t>
      </w:r>
      <w:bookmarkEnd w:id="342"/>
    </w:p>
    <w:p w14:paraId="0101F28D">
      <w:pPr>
        <w:spacing w:line="291" w:lineRule="auto"/>
        <w:rPr>
          <w:rFonts w:ascii="Arial"/>
          <w:sz w:val="21"/>
        </w:rPr>
      </w:pPr>
    </w:p>
    <w:p w14:paraId="586C645B">
      <w:pPr>
        <w:pStyle w:val="3"/>
        <w:spacing w:before="78" w:line="221" w:lineRule="auto"/>
        <w:ind w:left="29"/>
        <w:outlineLvl w:val="2"/>
        <w:rPr>
          <w:sz w:val="24"/>
          <w:szCs w:val="24"/>
        </w:rPr>
      </w:pPr>
      <w:bookmarkStart w:id="343" w:name="_Toc10764"/>
      <w:r>
        <w:rPr>
          <w:rFonts w:ascii="Times New Roman" w:hAnsi="Times New Roman" w:eastAsia="Times New Roman" w:cs="Times New Roman"/>
          <w:spacing w:val="-2"/>
          <w:sz w:val="24"/>
          <w:szCs w:val="24"/>
        </w:rPr>
        <w:t xml:space="preserve">10.1  </w:t>
      </w:r>
      <w:r>
        <w:rPr>
          <w:spacing w:val="-2"/>
          <w:sz w:val="24"/>
          <w:szCs w:val="24"/>
        </w:rPr>
        <w:t>合同价格与计价方式</w:t>
      </w:r>
      <w:bookmarkEnd w:id="343"/>
    </w:p>
    <w:p w14:paraId="69F0B42C">
      <w:pPr>
        <w:spacing w:line="292" w:lineRule="auto"/>
        <w:rPr>
          <w:rFonts w:ascii="Arial"/>
          <w:sz w:val="21"/>
        </w:rPr>
      </w:pPr>
    </w:p>
    <w:p w14:paraId="6218E4C3">
      <w:pPr>
        <w:spacing w:before="79" w:line="311" w:lineRule="auto"/>
        <w:ind w:left="16" w:right="50" w:firstLine="456"/>
        <w:rPr>
          <w:rFonts w:ascii="宋体" w:hAnsi="宋体" w:eastAsia="宋体" w:cs="宋体"/>
          <w:sz w:val="24"/>
          <w:szCs w:val="24"/>
        </w:rPr>
      </w:pPr>
      <w:r>
        <w:rPr>
          <w:rFonts w:ascii="Times New Roman" w:hAnsi="Times New Roman" w:eastAsia="Times New Roman" w:cs="Times New Roman"/>
          <w:spacing w:val="-1"/>
          <w:sz w:val="24"/>
          <w:szCs w:val="24"/>
        </w:rPr>
        <w:t xml:space="preserve">10.1.2 </w:t>
      </w:r>
      <w:r>
        <w:rPr>
          <w:rFonts w:ascii="宋体" w:hAnsi="宋体" w:eastAsia="宋体" w:cs="宋体"/>
          <w:spacing w:val="-1"/>
          <w:sz w:val="24"/>
          <w:szCs w:val="24"/>
        </w:rPr>
        <w:t>委托人要求咨询人进行外出考察、试验检测、专项咨询时，相关款项的支付</w:t>
      </w:r>
      <w:r>
        <w:rPr>
          <w:rFonts w:ascii="宋体" w:hAnsi="宋体" w:eastAsia="宋体" w:cs="宋体"/>
          <w:spacing w:val="-4"/>
          <w:sz w:val="24"/>
          <w:szCs w:val="24"/>
        </w:rPr>
        <w:t>约定：</w:t>
      </w:r>
      <w:r>
        <w:rPr>
          <w:rFonts w:ascii="宋体" w:hAnsi="宋体" w:eastAsia="宋体" w:cs="宋体"/>
          <w:sz w:val="24"/>
          <w:szCs w:val="24"/>
          <w:u w:val="single" w:color="auto"/>
        </w:rPr>
        <w:t xml:space="preserve">                   </w:t>
      </w:r>
      <w:r>
        <w:rPr>
          <w:rFonts w:ascii="宋体" w:hAnsi="宋体" w:eastAsia="宋体" w:cs="宋体"/>
          <w:spacing w:val="-4"/>
          <w:sz w:val="24"/>
          <w:szCs w:val="24"/>
        </w:rPr>
        <w:t>。</w:t>
      </w:r>
    </w:p>
    <w:p w14:paraId="2F96794E">
      <w:pPr>
        <w:pStyle w:val="3"/>
        <w:spacing w:before="252" w:line="222" w:lineRule="auto"/>
        <w:ind w:left="29"/>
        <w:outlineLvl w:val="2"/>
        <w:rPr>
          <w:sz w:val="24"/>
          <w:szCs w:val="24"/>
        </w:rPr>
      </w:pPr>
      <w:bookmarkStart w:id="344" w:name="_Toc9694"/>
      <w:r>
        <w:rPr>
          <w:rFonts w:ascii="Times New Roman" w:hAnsi="Times New Roman" w:eastAsia="Times New Roman" w:cs="Times New Roman"/>
          <w:spacing w:val="-6"/>
          <w:sz w:val="24"/>
          <w:szCs w:val="24"/>
        </w:rPr>
        <w:t>10.2</w:t>
      </w:r>
      <w:r>
        <w:rPr>
          <w:rFonts w:ascii="Times New Roman" w:hAnsi="Times New Roman" w:eastAsia="Times New Roman" w:cs="Times New Roman"/>
          <w:spacing w:val="6"/>
          <w:sz w:val="24"/>
          <w:szCs w:val="24"/>
        </w:rPr>
        <w:t xml:space="preserve">  </w:t>
      </w:r>
      <w:r>
        <w:rPr>
          <w:spacing w:val="-6"/>
          <w:sz w:val="24"/>
          <w:szCs w:val="24"/>
        </w:rPr>
        <w:t>预付款</w:t>
      </w:r>
      <w:bookmarkEnd w:id="344"/>
    </w:p>
    <w:p w14:paraId="5E68062C">
      <w:pPr>
        <w:spacing w:line="292" w:lineRule="auto"/>
        <w:rPr>
          <w:rFonts w:ascii="Arial"/>
          <w:sz w:val="21"/>
        </w:rPr>
      </w:pPr>
    </w:p>
    <w:p w14:paraId="5346817D">
      <w:pPr>
        <w:spacing w:before="78" w:line="219" w:lineRule="auto"/>
        <w:ind w:left="473"/>
        <w:rPr>
          <w:rFonts w:ascii="宋体" w:hAnsi="宋体" w:eastAsia="宋体" w:cs="宋体"/>
          <w:sz w:val="24"/>
          <w:szCs w:val="24"/>
        </w:rPr>
      </w:pPr>
      <w:r>
        <w:rPr>
          <w:rFonts w:ascii="Times New Roman" w:hAnsi="Times New Roman" w:eastAsia="Times New Roman" w:cs="Times New Roman"/>
          <w:sz w:val="24"/>
          <w:szCs w:val="24"/>
        </w:rPr>
        <w:t xml:space="preserve">10.2.1 </w:t>
      </w:r>
      <w:r>
        <w:rPr>
          <w:rFonts w:ascii="宋体" w:hAnsi="宋体" w:eastAsia="宋体" w:cs="宋体"/>
          <w:sz w:val="24"/>
          <w:szCs w:val="24"/>
        </w:rPr>
        <w:t>委托人向咨询人支付预付款的额度：</w:t>
      </w:r>
      <w:r>
        <w:rPr>
          <w:rFonts w:ascii="宋体" w:hAnsi="宋体" w:eastAsia="宋体" w:cs="宋体"/>
          <w:sz w:val="24"/>
          <w:szCs w:val="24"/>
          <w:u w:val="single" w:color="auto"/>
        </w:rPr>
        <w:t>无预付款</w:t>
      </w:r>
      <w:r>
        <w:rPr>
          <w:rFonts w:ascii="宋体" w:hAnsi="宋体" w:eastAsia="宋体" w:cs="宋体"/>
          <w:sz w:val="24"/>
          <w:szCs w:val="24"/>
        </w:rPr>
        <w:t>；</w:t>
      </w:r>
    </w:p>
    <w:p w14:paraId="31151EC5">
      <w:pPr>
        <w:spacing w:before="117" w:line="219" w:lineRule="auto"/>
        <w:ind w:left="454"/>
        <w:rPr>
          <w:rFonts w:ascii="宋体" w:hAnsi="宋体" w:eastAsia="宋体" w:cs="宋体"/>
          <w:sz w:val="24"/>
          <w:szCs w:val="24"/>
        </w:rPr>
      </w:pPr>
      <w:r>
        <w:rPr>
          <w:rFonts w:ascii="宋体" w:hAnsi="宋体" w:eastAsia="宋体" w:cs="宋体"/>
          <w:spacing w:val="-1"/>
          <w:sz w:val="24"/>
          <w:szCs w:val="24"/>
        </w:rPr>
        <w:t>预付款支付方式：</w:t>
      </w:r>
      <w:r>
        <w:rPr>
          <w:rFonts w:ascii="宋体" w:hAnsi="宋体" w:eastAsia="宋体" w:cs="宋体"/>
          <w:spacing w:val="-1"/>
          <w:sz w:val="24"/>
          <w:szCs w:val="24"/>
          <w:u w:val="single" w:color="auto"/>
        </w:rPr>
        <w:t>不适用</w:t>
      </w:r>
      <w:r>
        <w:rPr>
          <w:rFonts w:ascii="宋体" w:hAnsi="宋体" w:eastAsia="宋体" w:cs="宋体"/>
          <w:spacing w:val="-1"/>
          <w:sz w:val="24"/>
          <w:szCs w:val="24"/>
        </w:rPr>
        <w:t>。</w:t>
      </w:r>
    </w:p>
    <w:p w14:paraId="2F3C7817">
      <w:pPr>
        <w:spacing w:before="113" w:line="219" w:lineRule="auto"/>
        <w:ind w:left="473"/>
        <w:rPr>
          <w:rFonts w:ascii="宋体" w:hAnsi="宋体" w:eastAsia="宋体" w:cs="宋体"/>
          <w:sz w:val="24"/>
          <w:szCs w:val="24"/>
        </w:rPr>
      </w:pPr>
      <w:r>
        <w:rPr>
          <w:rFonts w:ascii="Times New Roman" w:hAnsi="Times New Roman" w:eastAsia="Times New Roman" w:cs="Times New Roman"/>
          <w:spacing w:val="-1"/>
          <w:sz w:val="24"/>
          <w:szCs w:val="24"/>
        </w:rPr>
        <w:t xml:space="preserve">10.2.3 </w:t>
      </w:r>
      <w:r>
        <w:rPr>
          <w:rFonts w:ascii="宋体" w:hAnsi="宋体" w:eastAsia="宋体" w:cs="宋体"/>
          <w:spacing w:val="-1"/>
          <w:sz w:val="24"/>
          <w:szCs w:val="24"/>
        </w:rPr>
        <w:t>预付款支付期限：</w:t>
      </w:r>
      <w:r>
        <w:rPr>
          <w:rFonts w:ascii="宋体" w:hAnsi="宋体" w:eastAsia="宋体" w:cs="宋体"/>
          <w:spacing w:val="-1"/>
          <w:sz w:val="24"/>
          <w:szCs w:val="24"/>
          <w:u w:val="single" w:color="auto"/>
        </w:rPr>
        <w:t>不适用</w:t>
      </w:r>
      <w:r>
        <w:rPr>
          <w:rFonts w:ascii="宋体" w:hAnsi="宋体" w:eastAsia="宋体" w:cs="宋体"/>
          <w:spacing w:val="-1"/>
          <w:sz w:val="24"/>
          <w:szCs w:val="24"/>
        </w:rPr>
        <w:t>。</w:t>
      </w:r>
    </w:p>
    <w:p w14:paraId="77A95628">
      <w:pPr>
        <w:spacing w:line="294" w:lineRule="auto"/>
        <w:rPr>
          <w:rFonts w:ascii="Arial"/>
          <w:sz w:val="21"/>
        </w:rPr>
      </w:pPr>
    </w:p>
    <w:p w14:paraId="1C73CEE9">
      <w:pPr>
        <w:pStyle w:val="3"/>
        <w:spacing w:before="79" w:line="224" w:lineRule="auto"/>
        <w:ind w:left="29"/>
        <w:outlineLvl w:val="2"/>
        <w:rPr>
          <w:sz w:val="24"/>
          <w:szCs w:val="24"/>
        </w:rPr>
      </w:pPr>
      <w:bookmarkStart w:id="345" w:name="_Toc20024"/>
      <w:r>
        <w:rPr>
          <w:rFonts w:ascii="Times New Roman" w:hAnsi="Times New Roman" w:eastAsia="Times New Roman" w:cs="Times New Roman"/>
          <w:spacing w:val="-8"/>
          <w:sz w:val="24"/>
          <w:szCs w:val="24"/>
        </w:rPr>
        <w:t>10.3</w:t>
      </w:r>
      <w:r>
        <w:rPr>
          <w:rFonts w:ascii="Times New Roman" w:hAnsi="Times New Roman" w:eastAsia="Times New Roman" w:cs="Times New Roman"/>
          <w:spacing w:val="17"/>
          <w:sz w:val="24"/>
          <w:szCs w:val="24"/>
        </w:rPr>
        <w:t xml:space="preserve">  </w:t>
      </w:r>
      <w:r>
        <w:rPr>
          <w:spacing w:val="-8"/>
          <w:sz w:val="24"/>
          <w:szCs w:val="24"/>
        </w:rPr>
        <w:t>中期支付</w:t>
      </w:r>
      <w:bookmarkEnd w:id="345"/>
    </w:p>
    <w:p w14:paraId="59F772F3">
      <w:pPr>
        <w:spacing w:line="289" w:lineRule="auto"/>
        <w:rPr>
          <w:rFonts w:ascii="Arial"/>
          <w:sz w:val="21"/>
        </w:rPr>
      </w:pPr>
    </w:p>
    <w:p w14:paraId="79E3840B">
      <w:pPr>
        <w:spacing w:before="79" w:line="219" w:lineRule="auto"/>
        <w:ind w:left="473"/>
        <w:rPr>
          <w:rFonts w:ascii="宋体" w:hAnsi="宋体" w:eastAsia="宋体" w:cs="宋体"/>
          <w:sz w:val="24"/>
          <w:szCs w:val="24"/>
        </w:rPr>
      </w:pPr>
      <w:r>
        <w:rPr>
          <w:rFonts w:ascii="Times New Roman" w:hAnsi="Times New Roman" w:eastAsia="Times New Roman" w:cs="Times New Roman"/>
          <w:spacing w:val="-2"/>
          <w:sz w:val="24"/>
          <w:szCs w:val="24"/>
        </w:rPr>
        <w:t>10.3.1</w:t>
      </w:r>
      <w:r>
        <w:rPr>
          <w:rFonts w:ascii="Times New Roman" w:hAnsi="Times New Roman" w:eastAsia="Times New Roman" w:cs="Times New Roman"/>
          <w:spacing w:val="43"/>
          <w:sz w:val="24"/>
          <w:szCs w:val="24"/>
        </w:rPr>
        <w:t xml:space="preserve"> </w:t>
      </w:r>
      <w:r>
        <w:rPr>
          <w:rFonts w:ascii="宋体" w:hAnsi="宋体" w:eastAsia="宋体" w:cs="宋体"/>
          <w:spacing w:val="-2"/>
          <w:sz w:val="24"/>
          <w:szCs w:val="24"/>
        </w:rPr>
        <w:t>中期支付方式、支付条件和支付时间：</w:t>
      </w:r>
    </w:p>
    <w:p w14:paraId="689D1D58">
      <w:pPr>
        <w:spacing w:before="116" w:line="307" w:lineRule="auto"/>
        <w:ind w:left="9" w:firstLine="444"/>
        <w:rPr>
          <w:rFonts w:ascii="宋体" w:hAnsi="宋体" w:eastAsia="宋体" w:cs="宋体"/>
          <w:sz w:val="24"/>
          <w:szCs w:val="24"/>
        </w:rPr>
      </w:pPr>
      <w:r>
        <w:rPr>
          <w:rFonts w:ascii="宋体" w:hAnsi="宋体" w:eastAsia="宋体" w:cs="宋体"/>
          <w:spacing w:val="-1"/>
          <w:sz w:val="24"/>
          <w:szCs w:val="24"/>
        </w:rPr>
        <w:t>在合同实施期间，本项目合同价格不随人工、材料、设备等因素的市场价格变化而</w:t>
      </w:r>
      <w:r>
        <w:rPr>
          <w:rFonts w:ascii="宋体" w:hAnsi="宋体" w:eastAsia="宋体" w:cs="宋体"/>
          <w:spacing w:val="-2"/>
          <w:sz w:val="24"/>
          <w:szCs w:val="24"/>
        </w:rPr>
        <w:t>进行调整。</w:t>
      </w:r>
    </w:p>
    <w:p w14:paraId="181609BF">
      <w:pPr>
        <w:spacing w:before="1" w:line="308" w:lineRule="auto"/>
        <w:ind w:left="13" w:firstLine="442"/>
        <w:rPr>
          <w:rFonts w:ascii="宋体" w:hAnsi="宋体" w:eastAsia="宋体" w:cs="宋体"/>
          <w:sz w:val="24"/>
          <w:szCs w:val="24"/>
        </w:rPr>
      </w:pPr>
      <w:r>
        <w:rPr>
          <w:rFonts w:ascii="宋体" w:hAnsi="宋体" w:eastAsia="宋体" w:cs="宋体"/>
          <w:spacing w:val="-1"/>
          <w:sz w:val="24"/>
          <w:szCs w:val="24"/>
        </w:rPr>
        <w:t>本合同价格是咨询人完成委托人规定其应尽义务的一切费用，委托人将根据各独立工程的各项服务完成情况、按如下进度分期支付服务费用：</w:t>
      </w:r>
    </w:p>
    <w:p w14:paraId="48E6F682">
      <w:pPr>
        <w:tabs>
          <w:tab w:val="left" w:pos="580"/>
        </w:tabs>
        <w:spacing w:before="1" w:line="219" w:lineRule="auto"/>
        <w:ind w:left="445"/>
        <w:rPr>
          <w:rFonts w:ascii="宋体" w:hAnsi="宋体" w:eastAsia="宋体" w:cs="宋体"/>
          <w:sz w:val="24"/>
          <w:szCs w:val="24"/>
          <w:highlight w:val="yellow"/>
        </w:rPr>
      </w:pPr>
      <w:r>
        <w:rPr>
          <w:rFonts w:ascii="宋体" w:hAnsi="宋体" w:eastAsia="宋体" w:cs="宋体"/>
          <w:sz w:val="24"/>
          <w:szCs w:val="24"/>
          <w:u w:val="single" w:color="auto"/>
        </w:rPr>
        <w:tab/>
      </w:r>
      <w:r>
        <w:rPr>
          <w:rFonts w:ascii="宋体" w:hAnsi="宋体" w:eastAsia="宋体" w:cs="宋体"/>
          <w:spacing w:val="-7"/>
          <w:sz w:val="24"/>
          <w:szCs w:val="24"/>
          <w:highlight w:val="yellow"/>
          <w:u w:val="single" w:color="auto"/>
        </w:rPr>
        <w:t>（</w:t>
      </w:r>
      <w:r>
        <w:rPr>
          <w:rFonts w:ascii="Times New Roman" w:hAnsi="Times New Roman" w:eastAsia="Times New Roman" w:cs="Times New Roman"/>
          <w:spacing w:val="-7"/>
          <w:sz w:val="24"/>
          <w:szCs w:val="24"/>
          <w:highlight w:val="yellow"/>
          <w:u w:val="single" w:color="auto"/>
        </w:rPr>
        <w:t>1</w:t>
      </w:r>
      <w:r>
        <w:rPr>
          <w:rFonts w:ascii="宋体" w:hAnsi="宋体" w:eastAsia="宋体" w:cs="宋体"/>
          <w:spacing w:val="-7"/>
          <w:sz w:val="24"/>
          <w:szCs w:val="24"/>
          <w:highlight w:val="yellow"/>
          <w:u w:val="single" w:color="auto"/>
        </w:rPr>
        <w:t>）委托人不向咨询人支付服务费用预付款；</w:t>
      </w:r>
    </w:p>
    <w:p w14:paraId="6123EFC8">
      <w:pPr>
        <w:tabs>
          <w:tab w:val="left" w:pos="580"/>
        </w:tabs>
        <w:spacing w:before="114" w:line="308" w:lineRule="auto"/>
        <w:ind w:left="14" w:right="4" w:firstLine="430"/>
        <w:rPr>
          <w:rFonts w:ascii="宋体" w:hAnsi="宋体" w:eastAsia="宋体" w:cs="宋体"/>
          <w:sz w:val="24"/>
          <w:szCs w:val="24"/>
          <w:highlight w:val="yellow"/>
        </w:rPr>
      </w:pPr>
      <w:r>
        <w:rPr>
          <w:rFonts w:ascii="宋体" w:hAnsi="宋体" w:eastAsia="宋体" w:cs="宋体"/>
          <w:sz w:val="24"/>
          <w:szCs w:val="24"/>
          <w:highlight w:val="yellow"/>
          <w:u w:val="single" w:color="auto"/>
        </w:rPr>
        <w:tab/>
      </w:r>
      <w:r>
        <w:rPr>
          <w:rFonts w:ascii="宋体" w:hAnsi="宋体" w:eastAsia="宋体" w:cs="宋体"/>
          <w:spacing w:val="-1"/>
          <w:sz w:val="24"/>
          <w:szCs w:val="24"/>
          <w:highlight w:val="yellow"/>
          <w:u w:val="single" w:color="auto"/>
        </w:rPr>
        <w:t>（</w:t>
      </w:r>
      <w:r>
        <w:rPr>
          <w:rFonts w:ascii="Times New Roman" w:hAnsi="Times New Roman" w:eastAsia="Times New Roman" w:cs="Times New Roman"/>
          <w:spacing w:val="-1"/>
          <w:sz w:val="24"/>
          <w:szCs w:val="24"/>
          <w:highlight w:val="yellow"/>
          <w:u w:val="single" w:color="auto"/>
        </w:rPr>
        <w:t>2</w:t>
      </w:r>
      <w:r>
        <w:rPr>
          <w:rFonts w:ascii="宋体" w:hAnsi="宋体" w:eastAsia="宋体" w:cs="宋体"/>
          <w:spacing w:val="-1"/>
          <w:sz w:val="24"/>
          <w:szCs w:val="24"/>
          <w:highlight w:val="yellow"/>
          <w:u w:val="single" w:color="auto"/>
        </w:rPr>
        <w:t>）可行性研究报告批复后，且省厅计划资金落实到位后，根据可研、勘察及各</w:t>
      </w:r>
      <w:r>
        <w:rPr>
          <w:rFonts w:ascii="宋体" w:hAnsi="宋体" w:eastAsia="宋体" w:cs="宋体"/>
          <w:spacing w:val="2"/>
          <w:sz w:val="24"/>
          <w:szCs w:val="24"/>
          <w:highlight w:val="yellow"/>
          <w:u w:val="single" w:color="auto"/>
        </w:rPr>
        <w:t>项支撑报告完成情况支付相应的服务费用。</w:t>
      </w:r>
    </w:p>
    <w:p w14:paraId="1E7733FB">
      <w:pPr>
        <w:spacing w:before="2" w:line="307" w:lineRule="auto"/>
        <w:ind w:left="10" w:firstLine="448"/>
        <w:jc w:val="both"/>
        <w:rPr>
          <w:rFonts w:ascii="宋体" w:hAnsi="宋体" w:eastAsia="宋体" w:cs="宋体"/>
          <w:sz w:val="24"/>
          <w:szCs w:val="24"/>
        </w:rPr>
      </w:pPr>
      <w:r>
        <w:rPr>
          <w:rFonts w:ascii="宋体" w:hAnsi="宋体" w:eastAsia="宋体" w:cs="宋体"/>
          <w:spacing w:val="-1"/>
          <w:sz w:val="24"/>
          <w:szCs w:val="24"/>
        </w:rPr>
        <w:t>如各支付阶段所对应的某项独立工程或其某项服务未发生，则委托人不予支付其对应的费用；如各支付阶段所对应的服务虽已发</w:t>
      </w:r>
      <w:r>
        <w:rPr>
          <w:rFonts w:ascii="宋体" w:hAnsi="宋体" w:eastAsia="宋体" w:cs="宋体"/>
          <w:spacing w:val="-2"/>
          <w:sz w:val="24"/>
          <w:szCs w:val="24"/>
        </w:rPr>
        <w:t>生但并未完成，则委托人可视情况支付其</w:t>
      </w:r>
      <w:r>
        <w:rPr>
          <w:rFonts w:ascii="宋体" w:hAnsi="宋体" w:eastAsia="宋体" w:cs="宋体"/>
          <w:spacing w:val="-1"/>
          <w:sz w:val="24"/>
          <w:szCs w:val="24"/>
        </w:rPr>
        <w:t>对应的一部分费用，具体金额由双方协商确定。</w:t>
      </w:r>
    </w:p>
    <w:p w14:paraId="0D9A3715">
      <w:pPr>
        <w:spacing w:before="1" w:line="307" w:lineRule="auto"/>
        <w:ind w:left="38" w:firstLine="435"/>
        <w:rPr>
          <w:rFonts w:ascii="宋体" w:hAnsi="宋体" w:eastAsia="宋体" w:cs="宋体"/>
          <w:sz w:val="24"/>
          <w:szCs w:val="24"/>
          <w:highlight w:val="yellow"/>
        </w:rPr>
      </w:pPr>
      <w:r>
        <w:rPr>
          <w:rFonts w:ascii="Times New Roman" w:hAnsi="Times New Roman" w:eastAsia="Times New Roman" w:cs="Times New Roman"/>
          <w:sz w:val="24"/>
          <w:szCs w:val="24"/>
        </w:rPr>
        <w:t>10.3.2</w:t>
      </w:r>
      <w:r>
        <w:rPr>
          <w:rFonts w:ascii="Times New Roman" w:hAnsi="Times New Roman" w:eastAsia="Times New Roman" w:cs="Times New Roman"/>
          <w:spacing w:val="32"/>
          <w:sz w:val="24"/>
          <w:szCs w:val="24"/>
        </w:rPr>
        <w:t xml:space="preserve"> </w:t>
      </w:r>
      <w:r>
        <w:rPr>
          <w:rFonts w:ascii="宋体" w:hAnsi="宋体" w:eastAsia="宋体" w:cs="宋体"/>
          <w:sz w:val="24"/>
          <w:szCs w:val="24"/>
        </w:rPr>
        <w:t>中期支付申请的格式及份数：</w:t>
      </w:r>
      <w:r>
        <w:rPr>
          <w:rFonts w:ascii="宋体" w:hAnsi="宋体" w:eastAsia="宋体" w:cs="宋体"/>
          <w:sz w:val="24"/>
          <w:szCs w:val="24"/>
          <w:u w:val="single" w:color="auto"/>
        </w:rPr>
        <w:t>满足项目实际需求，</w:t>
      </w:r>
      <w:r>
        <w:rPr>
          <w:rFonts w:ascii="宋体" w:hAnsi="宋体" w:eastAsia="宋体" w:cs="宋体"/>
          <w:spacing w:val="-1"/>
          <w:sz w:val="24"/>
          <w:szCs w:val="24"/>
          <w:u w:val="single" w:color="auto"/>
        </w:rPr>
        <w:t>以及委托人、上级主管部</w:t>
      </w:r>
      <w:r>
        <w:rPr>
          <w:rFonts w:ascii="宋体" w:hAnsi="宋体" w:eastAsia="宋体" w:cs="宋体"/>
          <w:spacing w:val="-4"/>
          <w:sz w:val="24"/>
          <w:szCs w:val="24"/>
          <w:u w:val="single" w:color="auto"/>
        </w:rPr>
        <w:t>门的规定，</w:t>
      </w:r>
      <w:r>
        <w:rPr>
          <w:rFonts w:ascii="Times New Roman" w:hAnsi="Times New Roman" w:eastAsia="Times New Roman" w:cs="Times New Roman"/>
          <w:spacing w:val="-4"/>
          <w:sz w:val="24"/>
          <w:szCs w:val="24"/>
          <w:highlight w:val="yellow"/>
          <w:u w:val="single" w:color="auto"/>
        </w:rPr>
        <w:t xml:space="preserve">10 </w:t>
      </w:r>
      <w:r>
        <w:rPr>
          <w:rFonts w:ascii="宋体" w:hAnsi="宋体" w:eastAsia="宋体" w:cs="宋体"/>
          <w:spacing w:val="-4"/>
          <w:sz w:val="24"/>
          <w:szCs w:val="24"/>
          <w:highlight w:val="yellow"/>
          <w:u w:val="single" w:color="auto"/>
        </w:rPr>
        <w:t>份</w:t>
      </w:r>
      <w:r>
        <w:rPr>
          <w:rFonts w:ascii="宋体" w:hAnsi="宋体" w:eastAsia="宋体" w:cs="宋体"/>
          <w:spacing w:val="-4"/>
          <w:sz w:val="24"/>
          <w:szCs w:val="24"/>
          <w:highlight w:val="yellow"/>
        </w:rPr>
        <w:t>。</w:t>
      </w:r>
    </w:p>
    <w:p w14:paraId="3A34731F">
      <w:pPr>
        <w:spacing w:before="3" w:line="308" w:lineRule="auto"/>
        <w:ind w:left="10" w:right="2" w:firstLine="463"/>
        <w:rPr>
          <w:rFonts w:ascii="宋体" w:hAnsi="宋体" w:eastAsia="宋体" w:cs="宋体"/>
          <w:sz w:val="24"/>
          <w:szCs w:val="24"/>
          <w:highlight w:val="yellow"/>
        </w:rPr>
      </w:pPr>
      <w:r>
        <w:rPr>
          <w:rFonts w:ascii="Times New Roman" w:hAnsi="Times New Roman" w:eastAsia="Times New Roman" w:cs="Times New Roman"/>
          <w:sz w:val="24"/>
          <w:szCs w:val="24"/>
          <w:highlight w:val="yellow"/>
        </w:rPr>
        <w:t xml:space="preserve">10.3.3 </w:t>
      </w:r>
      <w:r>
        <w:rPr>
          <w:rFonts w:ascii="宋体" w:hAnsi="宋体" w:eastAsia="宋体" w:cs="宋体"/>
          <w:sz w:val="24"/>
          <w:szCs w:val="24"/>
          <w:highlight w:val="yellow"/>
        </w:rPr>
        <w:t>委托人不按期支付的，逾期付款违约金的计算方法：</w:t>
      </w:r>
      <w:r>
        <w:rPr>
          <w:rFonts w:ascii="宋体" w:hAnsi="宋体" w:eastAsia="宋体" w:cs="宋体"/>
          <w:sz w:val="24"/>
          <w:szCs w:val="24"/>
          <w:highlight w:val="yellow"/>
          <w:u w:val="single" w:color="auto"/>
        </w:rPr>
        <w:t>本项目进度付款涉及政</w:t>
      </w:r>
      <w:r>
        <w:rPr>
          <w:rFonts w:ascii="宋体" w:hAnsi="宋体" w:eastAsia="宋体" w:cs="宋体"/>
          <w:spacing w:val="5"/>
          <w:sz w:val="24"/>
          <w:szCs w:val="24"/>
          <w:highlight w:val="yellow"/>
          <w:u w:val="single" w:color="auto"/>
        </w:rPr>
        <w:t>府投资资金，进度付款按照国库集中支付等国家及项目所在地省市及地区的政</w:t>
      </w:r>
      <w:r>
        <w:rPr>
          <w:rFonts w:ascii="宋体" w:hAnsi="宋体" w:eastAsia="宋体" w:cs="宋体"/>
          <w:spacing w:val="4"/>
          <w:sz w:val="24"/>
          <w:szCs w:val="24"/>
          <w:highlight w:val="yellow"/>
          <w:u w:val="single" w:color="auto"/>
        </w:rPr>
        <w:t>府及各</w:t>
      </w:r>
      <w:r>
        <w:rPr>
          <w:rFonts w:ascii="宋体" w:hAnsi="宋体" w:eastAsia="宋体" w:cs="宋体"/>
          <w:spacing w:val="1"/>
          <w:sz w:val="24"/>
          <w:szCs w:val="24"/>
          <w:highlight w:val="yellow"/>
          <w:u w:val="single" w:color="auto"/>
        </w:rPr>
        <w:t>级行业主管部门的相关规定办理</w:t>
      </w:r>
      <w:r>
        <w:rPr>
          <w:rFonts w:ascii="宋体" w:hAnsi="宋体" w:eastAsia="宋体" w:cs="宋体"/>
          <w:spacing w:val="1"/>
          <w:sz w:val="24"/>
          <w:szCs w:val="24"/>
          <w:highlight w:val="yellow"/>
        </w:rPr>
        <w:t>。</w:t>
      </w:r>
    </w:p>
    <w:p w14:paraId="7CE3D4DC">
      <w:pPr>
        <w:spacing w:line="253" w:lineRule="auto"/>
        <w:rPr>
          <w:rFonts w:hint="eastAsia" w:ascii="Arial" w:eastAsia="宋体"/>
          <w:sz w:val="21"/>
          <w:highlight w:val="yellow"/>
          <w:lang w:eastAsia="zh-CN"/>
        </w:rPr>
      </w:pPr>
      <w:r>
        <w:rPr>
          <w:rFonts w:hint="eastAsia" w:ascii="Arial" w:eastAsia="宋体"/>
          <w:sz w:val="21"/>
          <w:highlight w:val="yellow"/>
          <w:lang w:eastAsia="zh-CN"/>
        </w:rPr>
        <w:br w:type="page"/>
      </w:r>
    </w:p>
    <w:p w14:paraId="5746D285">
      <w:pPr>
        <w:spacing w:before="78" w:line="309" w:lineRule="auto"/>
        <w:ind w:left="6" w:right="2" w:firstLine="464"/>
        <w:rPr>
          <w:rFonts w:ascii="宋体" w:hAnsi="宋体" w:eastAsia="宋体" w:cs="宋体"/>
          <w:sz w:val="24"/>
          <w:szCs w:val="24"/>
        </w:rPr>
      </w:pPr>
      <w:r>
        <w:rPr>
          <w:rFonts w:ascii="Times New Roman" w:hAnsi="Times New Roman" w:eastAsia="Times New Roman" w:cs="Times New Roman"/>
          <w:sz w:val="24"/>
          <w:szCs w:val="24"/>
          <w:highlight w:val="yellow"/>
        </w:rPr>
        <w:t>10.3.5</w:t>
      </w:r>
      <w:r>
        <w:rPr>
          <w:rFonts w:ascii="Times New Roman" w:hAnsi="Times New Roman" w:eastAsia="Times New Roman" w:cs="Times New Roman"/>
          <w:spacing w:val="32"/>
          <w:w w:val="101"/>
          <w:sz w:val="24"/>
          <w:szCs w:val="24"/>
          <w:highlight w:val="yellow"/>
        </w:rPr>
        <w:t xml:space="preserve"> </w:t>
      </w:r>
      <w:r>
        <w:rPr>
          <w:rFonts w:ascii="宋体" w:hAnsi="宋体" w:eastAsia="宋体" w:cs="宋体"/>
          <w:sz w:val="24"/>
          <w:szCs w:val="24"/>
          <w:highlight w:val="yellow"/>
        </w:rPr>
        <w:t>中期支付涉及政府投资资金的相关约定：</w:t>
      </w:r>
      <w:r>
        <w:rPr>
          <w:rFonts w:ascii="宋体" w:hAnsi="宋体" w:eastAsia="宋体" w:cs="宋体"/>
          <w:sz w:val="24"/>
          <w:szCs w:val="24"/>
          <w:highlight w:val="yellow"/>
          <w:u w:val="single" w:color="auto"/>
        </w:rPr>
        <w:t>根</w:t>
      </w:r>
      <w:r>
        <w:rPr>
          <w:rFonts w:ascii="宋体" w:hAnsi="宋体" w:eastAsia="宋体" w:cs="宋体"/>
          <w:spacing w:val="-1"/>
          <w:sz w:val="24"/>
          <w:szCs w:val="24"/>
          <w:highlight w:val="yellow"/>
          <w:u w:val="single" w:color="auto"/>
        </w:rPr>
        <w:t>据政府投资资金主管部门的规定</w:t>
      </w:r>
      <w:r>
        <w:rPr>
          <w:rFonts w:ascii="宋体" w:hAnsi="宋体" w:eastAsia="宋体" w:cs="宋体"/>
          <w:spacing w:val="-1"/>
          <w:sz w:val="24"/>
          <w:szCs w:val="24"/>
          <w:u w:val="single" w:color="auto"/>
        </w:rPr>
        <w:t>进行支付</w:t>
      </w:r>
      <w:r>
        <w:rPr>
          <w:rFonts w:ascii="宋体" w:hAnsi="宋体" w:eastAsia="宋体" w:cs="宋体"/>
          <w:spacing w:val="-1"/>
          <w:sz w:val="24"/>
          <w:szCs w:val="24"/>
        </w:rPr>
        <w:t>。</w:t>
      </w:r>
    </w:p>
    <w:p w14:paraId="50EBE457">
      <w:pPr>
        <w:pStyle w:val="3"/>
        <w:spacing w:before="255" w:line="222" w:lineRule="auto"/>
        <w:ind w:left="27"/>
        <w:outlineLvl w:val="2"/>
        <w:rPr>
          <w:sz w:val="24"/>
          <w:szCs w:val="24"/>
        </w:rPr>
      </w:pPr>
      <w:bookmarkStart w:id="346" w:name="_Toc30888"/>
      <w:r>
        <w:rPr>
          <w:rFonts w:ascii="Times New Roman" w:hAnsi="Times New Roman" w:eastAsia="Times New Roman" w:cs="Times New Roman"/>
          <w:spacing w:val="-5"/>
          <w:sz w:val="24"/>
          <w:szCs w:val="24"/>
        </w:rPr>
        <w:t>10.4</w:t>
      </w:r>
      <w:r>
        <w:rPr>
          <w:rFonts w:ascii="Times New Roman" w:hAnsi="Times New Roman" w:eastAsia="Times New Roman" w:cs="Times New Roman"/>
          <w:spacing w:val="5"/>
          <w:sz w:val="24"/>
          <w:szCs w:val="24"/>
        </w:rPr>
        <w:t xml:space="preserve">  </w:t>
      </w:r>
      <w:r>
        <w:rPr>
          <w:spacing w:val="-5"/>
          <w:sz w:val="24"/>
          <w:szCs w:val="24"/>
        </w:rPr>
        <w:t>费用结算</w:t>
      </w:r>
      <w:bookmarkEnd w:id="346"/>
    </w:p>
    <w:p w14:paraId="7E646297">
      <w:pPr>
        <w:spacing w:line="292" w:lineRule="auto"/>
        <w:rPr>
          <w:rFonts w:ascii="Arial"/>
          <w:sz w:val="21"/>
        </w:rPr>
      </w:pPr>
    </w:p>
    <w:p w14:paraId="42B7135B">
      <w:pPr>
        <w:spacing w:before="78" w:line="308" w:lineRule="auto"/>
        <w:ind w:left="12" w:right="2" w:firstLine="458"/>
        <w:rPr>
          <w:rFonts w:ascii="宋体" w:hAnsi="宋体" w:eastAsia="宋体" w:cs="宋体"/>
          <w:sz w:val="24"/>
          <w:szCs w:val="24"/>
        </w:rPr>
      </w:pPr>
      <w:r>
        <w:rPr>
          <w:rFonts w:ascii="Times New Roman" w:hAnsi="Times New Roman" w:eastAsia="Times New Roman" w:cs="Times New Roman"/>
          <w:sz w:val="24"/>
          <w:szCs w:val="24"/>
        </w:rPr>
        <w:t>10.4.1</w:t>
      </w:r>
      <w:r>
        <w:rPr>
          <w:rFonts w:ascii="Times New Roman" w:hAnsi="Times New Roman" w:eastAsia="Times New Roman" w:cs="Times New Roman"/>
          <w:spacing w:val="18"/>
          <w:w w:val="101"/>
          <w:sz w:val="24"/>
          <w:szCs w:val="24"/>
        </w:rPr>
        <w:t xml:space="preserve"> </w:t>
      </w:r>
      <w:r>
        <w:rPr>
          <w:rFonts w:ascii="宋体" w:hAnsi="宋体" w:eastAsia="宋体" w:cs="宋体"/>
          <w:sz w:val="24"/>
          <w:szCs w:val="24"/>
        </w:rPr>
        <w:t>咨询人向委托人提交咨询服务费用结算申请的份数和期限：</w:t>
      </w:r>
      <w:r>
        <w:rPr>
          <w:rFonts w:ascii="宋体" w:hAnsi="宋体" w:eastAsia="宋体" w:cs="宋体"/>
          <w:sz w:val="24"/>
          <w:szCs w:val="24"/>
          <w:u w:val="single" w:color="auto"/>
        </w:rPr>
        <w:t>满足委托人及上级主管部门的要求</w:t>
      </w:r>
      <w:r>
        <w:rPr>
          <w:rFonts w:ascii="宋体" w:hAnsi="宋体" w:eastAsia="宋体" w:cs="宋体"/>
          <w:sz w:val="24"/>
          <w:szCs w:val="24"/>
        </w:rPr>
        <w:t>。</w:t>
      </w:r>
    </w:p>
    <w:p w14:paraId="6E241445">
      <w:pPr>
        <w:spacing w:before="1" w:line="307" w:lineRule="auto"/>
        <w:ind w:left="31" w:right="4" w:firstLine="439"/>
        <w:rPr>
          <w:rFonts w:ascii="宋体" w:hAnsi="宋体" w:eastAsia="宋体" w:cs="宋体"/>
          <w:sz w:val="24"/>
          <w:szCs w:val="24"/>
        </w:rPr>
      </w:pPr>
      <w:r>
        <w:rPr>
          <w:rFonts w:ascii="Times New Roman" w:hAnsi="Times New Roman" w:eastAsia="Times New Roman" w:cs="Times New Roman"/>
          <w:sz w:val="24"/>
          <w:szCs w:val="24"/>
        </w:rPr>
        <w:t xml:space="preserve">10.4.2 </w:t>
      </w:r>
      <w:r>
        <w:rPr>
          <w:rFonts w:ascii="宋体" w:hAnsi="宋体" w:eastAsia="宋体" w:cs="宋体"/>
          <w:sz w:val="24"/>
          <w:szCs w:val="24"/>
        </w:rPr>
        <w:t>委托人不按期支付的，逾期付款违约金的计算方法：</w:t>
      </w:r>
      <w:r>
        <w:rPr>
          <w:rFonts w:ascii="宋体" w:hAnsi="宋体" w:eastAsia="宋体" w:cs="宋体"/>
          <w:sz w:val="24"/>
          <w:szCs w:val="24"/>
          <w:u w:val="single" w:color="auto"/>
        </w:rPr>
        <w:t>按中国人民银行发布的同期六个月以内（含六个月）短期贷款基准利率加手续费计算</w:t>
      </w:r>
      <w:r>
        <w:rPr>
          <w:rFonts w:ascii="宋体" w:hAnsi="宋体" w:eastAsia="宋体" w:cs="宋体"/>
          <w:sz w:val="24"/>
          <w:szCs w:val="24"/>
        </w:rPr>
        <w:t>。</w:t>
      </w:r>
    </w:p>
    <w:p w14:paraId="55E06819">
      <w:pPr>
        <w:spacing w:before="1" w:line="310" w:lineRule="auto"/>
        <w:ind w:left="9" w:right="2" w:firstLine="461"/>
        <w:rPr>
          <w:rFonts w:ascii="宋体" w:hAnsi="宋体" w:eastAsia="宋体" w:cs="宋体"/>
          <w:sz w:val="24"/>
          <w:szCs w:val="24"/>
        </w:rPr>
      </w:pPr>
      <w:r>
        <w:rPr>
          <w:rFonts w:ascii="Times New Roman" w:hAnsi="Times New Roman" w:eastAsia="Times New Roman" w:cs="Times New Roman"/>
          <w:sz w:val="24"/>
          <w:szCs w:val="24"/>
        </w:rPr>
        <w:t xml:space="preserve">10.4.4 </w:t>
      </w:r>
      <w:r>
        <w:rPr>
          <w:rFonts w:ascii="宋体" w:hAnsi="宋体" w:eastAsia="宋体" w:cs="宋体"/>
          <w:sz w:val="24"/>
          <w:szCs w:val="24"/>
        </w:rPr>
        <w:t>最终结算付款涉及政府投资资金的相关约定：</w:t>
      </w:r>
      <w:r>
        <w:rPr>
          <w:rFonts w:ascii="宋体" w:hAnsi="宋体" w:eastAsia="宋体" w:cs="宋体"/>
          <w:sz w:val="24"/>
          <w:szCs w:val="24"/>
          <w:u w:val="single" w:color="auto"/>
        </w:rPr>
        <w:t>根据政府投资资金主管部门的</w:t>
      </w:r>
      <w:r>
        <w:rPr>
          <w:rFonts w:ascii="宋体" w:hAnsi="宋体" w:eastAsia="宋体" w:cs="宋体"/>
          <w:spacing w:val="-1"/>
          <w:sz w:val="24"/>
          <w:szCs w:val="24"/>
          <w:u w:val="single" w:color="auto"/>
        </w:rPr>
        <w:t>规定进行支付</w:t>
      </w:r>
      <w:r>
        <w:rPr>
          <w:rFonts w:ascii="宋体" w:hAnsi="宋体" w:eastAsia="宋体" w:cs="宋体"/>
          <w:spacing w:val="-1"/>
          <w:sz w:val="24"/>
          <w:szCs w:val="24"/>
        </w:rPr>
        <w:t>。</w:t>
      </w:r>
    </w:p>
    <w:p w14:paraId="58E4F741">
      <w:pPr>
        <w:pStyle w:val="3"/>
        <w:spacing w:before="254" w:line="222" w:lineRule="auto"/>
        <w:ind w:left="27"/>
        <w:outlineLvl w:val="2"/>
        <w:rPr>
          <w:sz w:val="24"/>
          <w:szCs w:val="24"/>
        </w:rPr>
      </w:pPr>
      <w:bookmarkStart w:id="347" w:name="_Toc27153"/>
      <w:r>
        <w:rPr>
          <w:rFonts w:ascii="Times New Roman" w:hAnsi="Times New Roman" w:eastAsia="Times New Roman" w:cs="Times New Roman"/>
          <w:spacing w:val="-6"/>
          <w:sz w:val="24"/>
          <w:szCs w:val="24"/>
        </w:rPr>
        <w:t>10.6</w:t>
      </w:r>
      <w:r>
        <w:rPr>
          <w:rFonts w:ascii="Times New Roman" w:hAnsi="Times New Roman" w:eastAsia="Times New Roman" w:cs="Times New Roman"/>
          <w:spacing w:val="9"/>
          <w:sz w:val="24"/>
          <w:szCs w:val="24"/>
        </w:rPr>
        <w:t xml:space="preserve">  </w:t>
      </w:r>
      <w:r>
        <w:rPr>
          <w:spacing w:val="-6"/>
          <w:sz w:val="24"/>
          <w:szCs w:val="24"/>
        </w:rPr>
        <w:t>奖励激励</w:t>
      </w:r>
      <w:bookmarkEnd w:id="347"/>
    </w:p>
    <w:p w14:paraId="583A2F8D">
      <w:pPr>
        <w:spacing w:line="292" w:lineRule="auto"/>
        <w:rPr>
          <w:rFonts w:ascii="Arial"/>
          <w:sz w:val="21"/>
        </w:rPr>
      </w:pPr>
    </w:p>
    <w:p w14:paraId="1085D3B4">
      <w:pPr>
        <w:spacing w:before="78" w:line="307" w:lineRule="auto"/>
        <w:ind w:left="34" w:right="2" w:firstLine="436"/>
        <w:rPr>
          <w:rFonts w:ascii="宋体" w:hAnsi="宋体" w:eastAsia="宋体" w:cs="宋体"/>
          <w:sz w:val="24"/>
          <w:szCs w:val="24"/>
        </w:rPr>
      </w:pPr>
      <w:r>
        <w:rPr>
          <w:rFonts w:ascii="Times New Roman" w:hAnsi="Times New Roman" w:eastAsia="Times New Roman" w:cs="Times New Roman"/>
          <w:spacing w:val="-1"/>
          <w:sz w:val="24"/>
          <w:szCs w:val="24"/>
        </w:rPr>
        <w:t xml:space="preserve">10.6.1  </w:t>
      </w:r>
      <w:r>
        <w:rPr>
          <w:rFonts w:ascii="宋体" w:hAnsi="宋体" w:eastAsia="宋体" w:cs="宋体"/>
          <w:spacing w:val="-1"/>
          <w:sz w:val="24"/>
          <w:szCs w:val="24"/>
        </w:rPr>
        <w:t>降低工程投资、提高工程经济效益或减少工程潜在损失的认定方法及其奖励</w:t>
      </w:r>
      <w:r>
        <w:rPr>
          <w:rFonts w:ascii="宋体" w:hAnsi="宋体" w:eastAsia="宋体" w:cs="宋体"/>
          <w:spacing w:val="-4"/>
          <w:sz w:val="24"/>
          <w:szCs w:val="24"/>
        </w:rPr>
        <w:t>比例：不给予奖励。</w:t>
      </w:r>
    </w:p>
    <w:p w14:paraId="5F14F572">
      <w:pPr>
        <w:spacing w:before="1" w:line="310" w:lineRule="auto"/>
        <w:ind w:left="453" w:right="5" w:firstLine="17"/>
        <w:rPr>
          <w:rFonts w:ascii="宋体" w:hAnsi="宋体" w:eastAsia="宋体" w:cs="宋体"/>
          <w:sz w:val="24"/>
          <w:szCs w:val="24"/>
        </w:rPr>
      </w:pPr>
      <w:r>
        <w:rPr>
          <w:rFonts w:ascii="Times New Roman" w:hAnsi="Times New Roman" w:eastAsia="Times New Roman" w:cs="Times New Roman"/>
          <w:spacing w:val="-1"/>
          <w:sz w:val="24"/>
          <w:szCs w:val="24"/>
        </w:rPr>
        <w:t xml:space="preserve">10.6.2  </w:t>
      </w:r>
      <w:r>
        <w:rPr>
          <w:rFonts w:ascii="宋体" w:hAnsi="宋体" w:eastAsia="宋体" w:cs="宋体"/>
          <w:spacing w:val="-1"/>
          <w:sz w:val="24"/>
          <w:szCs w:val="24"/>
        </w:rPr>
        <w:t>对咨询人的履约情况进行综合考评的约定：</w:t>
      </w:r>
      <w:r>
        <w:rPr>
          <w:rFonts w:ascii="宋体" w:hAnsi="宋体" w:eastAsia="宋体" w:cs="宋体"/>
          <w:spacing w:val="-1"/>
          <w:sz w:val="24"/>
          <w:szCs w:val="24"/>
          <w:u w:val="single" w:color="auto"/>
        </w:rPr>
        <w:t>按上级主管部门规定进</w:t>
      </w:r>
      <w:r>
        <w:rPr>
          <w:rFonts w:ascii="宋体" w:hAnsi="宋体" w:eastAsia="宋体" w:cs="宋体"/>
          <w:spacing w:val="-2"/>
          <w:sz w:val="24"/>
          <w:szCs w:val="24"/>
          <w:u w:val="single" w:color="auto"/>
        </w:rPr>
        <w:t>行考评</w:t>
      </w:r>
      <w:r>
        <w:rPr>
          <w:rFonts w:ascii="宋体" w:hAnsi="宋体" w:eastAsia="宋体" w:cs="宋体"/>
          <w:spacing w:val="-2"/>
          <w:sz w:val="24"/>
          <w:szCs w:val="24"/>
        </w:rPr>
        <w:t>。</w:t>
      </w:r>
      <w:r>
        <w:rPr>
          <w:rFonts w:ascii="宋体" w:hAnsi="宋体" w:eastAsia="宋体" w:cs="宋体"/>
          <w:spacing w:val="1"/>
          <w:sz w:val="24"/>
          <w:szCs w:val="24"/>
        </w:rPr>
        <w:t>给予综合考评优秀咨询人奖励的办法：</w:t>
      </w:r>
      <w:r>
        <w:rPr>
          <w:rFonts w:ascii="宋体" w:hAnsi="宋体" w:eastAsia="宋体" w:cs="宋体"/>
          <w:spacing w:val="1"/>
          <w:sz w:val="24"/>
          <w:szCs w:val="24"/>
          <w:u w:val="single" w:color="auto"/>
        </w:rPr>
        <w:t>不给予奖励</w:t>
      </w:r>
      <w:r>
        <w:rPr>
          <w:rFonts w:ascii="宋体" w:hAnsi="宋体" w:eastAsia="宋体" w:cs="宋体"/>
          <w:spacing w:val="1"/>
          <w:sz w:val="24"/>
          <w:szCs w:val="24"/>
        </w:rPr>
        <w:t>。</w:t>
      </w:r>
    </w:p>
    <w:p w14:paraId="4D7E34D2">
      <w:pPr>
        <w:pStyle w:val="3"/>
        <w:spacing w:before="253" w:line="222" w:lineRule="auto"/>
        <w:ind w:left="27"/>
        <w:outlineLvl w:val="2"/>
        <w:rPr>
          <w:sz w:val="24"/>
          <w:szCs w:val="24"/>
        </w:rPr>
      </w:pPr>
      <w:bookmarkStart w:id="348" w:name="_Toc29210"/>
      <w:r>
        <w:rPr>
          <w:rFonts w:ascii="Times New Roman" w:hAnsi="Times New Roman" w:eastAsia="Times New Roman" w:cs="Times New Roman"/>
          <w:spacing w:val="-6"/>
          <w:sz w:val="24"/>
          <w:szCs w:val="24"/>
        </w:rPr>
        <w:t>10.7</w:t>
      </w:r>
      <w:r>
        <w:rPr>
          <w:rFonts w:ascii="Times New Roman" w:hAnsi="Times New Roman" w:eastAsia="Times New Roman" w:cs="Times New Roman"/>
          <w:spacing w:val="9"/>
          <w:sz w:val="24"/>
          <w:szCs w:val="24"/>
        </w:rPr>
        <w:t xml:space="preserve">  </w:t>
      </w:r>
      <w:r>
        <w:rPr>
          <w:spacing w:val="-6"/>
          <w:sz w:val="24"/>
          <w:szCs w:val="24"/>
        </w:rPr>
        <w:t>暂列金额</w:t>
      </w:r>
      <w:bookmarkEnd w:id="348"/>
    </w:p>
    <w:p w14:paraId="2DFEB58B">
      <w:pPr>
        <w:spacing w:line="291" w:lineRule="auto"/>
        <w:rPr>
          <w:rFonts w:ascii="Arial"/>
          <w:sz w:val="21"/>
        </w:rPr>
      </w:pPr>
    </w:p>
    <w:p w14:paraId="2F516572">
      <w:pPr>
        <w:spacing w:before="78" w:line="219" w:lineRule="auto"/>
        <w:ind w:left="471"/>
        <w:rPr>
          <w:rFonts w:ascii="宋体" w:hAnsi="宋体" w:eastAsia="宋体" w:cs="宋体"/>
          <w:sz w:val="24"/>
          <w:szCs w:val="24"/>
        </w:rPr>
      </w:pPr>
      <w:r>
        <w:rPr>
          <w:rFonts w:ascii="Times New Roman" w:hAnsi="Times New Roman" w:eastAsia="Times New Roman" w:cs="Times New Roman"/>
          <w:spacing w:val="-1"/>
          <w:sz w:val="24"/>
          <w:szCs w:val="24"/>
        </w:rPr>
        <w:t xml:space="preserve">10.7.1 </w:t>
      </w:r>
      <w:r>
        <w:rPr>
          <w:rFonts w:ascii="宋体" w:hAnsi="宋体" w:eastAsia="宋体" w:cs="宋体"/>
          <w:spacing w:val="-1"/>
          <w:sz w:val="24"/>
          <w:szCs w:val="24"/>
        </w:rPr>
        <w:t>本合同的暂列金额为咨询服务费用的</w:t>
      </w:r>
      <w:r>
        <w:rPr>
          <w:rFonts w:ascii="Times New Roman" w:hAnsi="Times New Roman" w:eastAsia="Times New Roman" w:cs="Times New Roman"/>
          <w:spacing w:val="-1"/>
          <w:sz w:val="24"/>
          <w:szCs w:val="24"/>
          <w:u w:val="single" w:color="auto"/>
        </w:rPr>
        <w:t xml:space="preserve">      /    </w:t>
      </w:r>
      <w:r>
        <w:rPr>
          <w:rFonts w:ascii="宋体" w:hAnsi="宋体" w:eastAsia="宋体" w:cs="宋体"/>
          <w:spacing w:val="-1"/>
          <w:sz w:val="24"/>
          <w:szCs w:val="24"/>
        </w:rPr>
        <w:t>％。</w:t>
      </w:r>
    </w:p>
    <w:p w14:paraId="1CC83283">
      <w:pPr>
        <w:spacing w:line="295" w:lineRule="auto"/>
        <w:rPr>
          <w:rFonts w:ascii="Arial"/>
          <w:sz w:val="21"/>
        </w:rPr>
      </w:pPr>
    </w:p>
    <w:p w14:paraId="14F695B8">
      <w:pPr>
        <w:pStyle w:val="3"/>
        <w:spacing w:before="79" w:line="221" w:lineRule="auto"/>
        <w:ind w:left="14"/>
        <w:outlineLvl w:val="1"/>
        <w:rPr>
          <w:sz w:val="24"/>
          <w:szCs w:val="24"/>
        </w:rPr>
      </w:pPr>
      <w:bookmarkStart w:id="349" w:name="bookmark127"/>
      <w:bookmarkEnd w:id="349"/>
      <w:bookmarkStart w:id="350" w:name="_Toc31200"/>
      <w:r>
        <w:rPr>
          <w:rFonts w:ascii="Times New Roman" w:hAnsi="Times New Roman" w:eastAsia="Times New Roman" w:cs="Times New Roman"/>
          <w:b/>
          <w:bCs/>
          <w:spacing w:val="-5"/>
          <w:sz w:val="24"/>
          <w:szCs w:val="24"/>
        </w:rPr>
        <w:t>11.</w:t>
      </w:r>
      <w:r>
        <w:rPr>
          <w:rFonts w:ascii="Times New Roman" w:hAnsi="Times New Roman" w:eastAsia="Times New Roman" w:cs="Times New Roman"/>
          <w:b/>
          <w:bCs/>
          <w:spacing w:val="11"/>
          <w:sz w:val="24"/>
          <w:szCs w:val="24"/>
        </w:rPr>
        <w:t xml:space="preserve">  </w:t>
      </w:r>
      <w:r>
        <w:rPr>
          <w:b/>
          <w:bCs/>
          <w:spacing w:val="-5"/>
          <w:sz w:val="24"/>
          <w:szCs w:val="24"/>
        </w:rPr>
        <w:t>不可抗力</w:t>
      </w:r>
      <w:bookmarkEnd w:id="350"/>
    </w:p>
    <w:p w14:paraId="1E025C07">
      <w:pPr>
        <w:spacing w:line="292" w:lineRule="auto"/>
        <w:rPr>
          <w:rFonts w:ascii="Arial"/>
          <w:sz w:val="21"/>
        </w:rPr>
      </w:pPr>
    </w:p>
    <w:p w14:paraId="32335DD8">
      <w:pPr>
        <w:pStyle w:val="3"/>
        <w:spacing w:before="79" w:line="221" w:lineRule="auto"/>
        <w:ind w:left="27"/>
        <w:outlineLvl w:val="2"/>
        <w:rPr>
          <w:sz w:val="24"/>
          <w:szCs w:val="24"/>
        </w:rPr>
      </w:pPr>
      <w:bookmarkStart w:id="351" w:name="_Toc9439"/>
      <w:r>
        <w:rPr>
          <w:rFonts w:ascii="Times New Roman" w:hAnsi="Times New Roman" w:eastAsia="Times New Roman" w:cs="Times New Roman"/>
          <w:spacing w:val="-3"/>
          <w:sz w:val="24"/>
          <w:szCs w:val="24"/>
        </w:rPr>
        <w:t xml:space="preserve">11.1  </w:t>
      </w:r>
      <w:r>
        <w:rPr>
          <w:spacing w:val="-3"/>
          <w:sz w:val="24"/>
          <w:szCs w:val="24"/>
        </w:rPr>
        <w:t>不可抗力的确认</w:t>
      </w:r>
      <w:bookmarkEnd w:id="351"/>
    </w:p>
    <w:p w14:paraId="3CF224D4">
      <w:pPr>
        <w:spacing w:line="293" w:lineRule="auto"/>
        <w:rPr>
          <w:rFonts w:ascii="Arial"/>
          <w:sz w:val="21"/>
        </w:rPr>
      </w:pPr>
    </w:p>
    <w:p w14:paraId="484C708F">
      <w:pPr>
        <w:spacing w:before="79" w:line="219" w:lineRule="auto"/>
        <w:ind w:left="471"/>
        <w:rPr>
          <w:rFonts w:ascii="宋体" w:hAnsi="宋体" w:eastAsia="宋体" w:cs="宋体"/>
          <w:sz w:val="24"/>
          <w:szCs w:val="24"/>
        </w:rPr>
      </w:pPr>
      <w:r>
        <w:rPr>
          <w:rFonts w:ascii="Times New Roman" w:hAnsi="Times New Roman" w:eastAsia="Times New Roman" w:cs="Times New Roman"/>
          <w:sz w:val="24"/>
          <w:szCs w:val="24"/>
        </w:rPr>
        <w:t xml:space="preserve">11.1.1 </w:t>
      </w:r>
      <w:r>
        <w:rPr>
          <w:rFonts w:ascii="宋体" w:hAnsi="宋体" w:eastAsia="宋体" w:cs="宋体"/>
          <w:sz w:val="24"/>
          <w:szCs w:val="24"/>
        </w:rPr>
        <w:t>属于不可抗力的其他情形：</w:t>
      </w:r>
      <w:r>
        <w:rPr>
          <w:rFonts w:ascii="宋体" w:hAnsi="宋体" w:eastAsia="宋体" w:cs="宋体"/>
          <w:sz w:val="24"/>
          <w:szCs w:val="24"/>
          <w:u w:val="single" w:color="auto"/>
        </w:rPr>
        <w:t xml:space="preserve">         </w:t>
      </w:r>
      <w:r>
        <w:rPr>
          <w:rFonts w:ascii="宋体" w:hAnsi="宋体" w:eastAsia="宋体" w:cs="宋体"/>
          <w:sz w:val="24"/>
          <w:szCs w:val="24"/>
        </w:rPr>
        <w:t>。</w:t>
      </w:r>
    </w:p>
    <w:p w14:paraId="090598F5">
      <w:pPr>
        <w:spacing w:line="295" w:lineRule="auto"/>
        <w:rPr>
          <w:rFonts w:ascii="Arial"/>
          <w:sz w:val="21"/>
        </w:rPr>
      </w:pPr>
    </w:p>
    <w:p w14:paraId="381EBFB9">
      <w:pPr>
        <w:pStyle w:val="3"/>
        <w:spacing w:before="78" w:line="223" w:lineRule="auto"/>
        <w:ind w:left="14"/>
        <w:outlineLvl w:val="1"/>
        <w:rPr>
          <w:sz w:val="24"/>
          <w:szCs w:val="24"/>
        </w:rPr>
      </w:pPr>
      <w:bookmarkStart w:id="352" w:name="bookmark128"/>
      <w:bookmarkEnd w:id="352"/>
      <w:bookmarkStart w:id="353" w:name="_Toc14111"/>
      <w:r>
        <w:rPr>
          <w:rFonts w:ascii="Times New Roman" w:hAnsi="Times New Roman" w:eastAsia="Times New Roman" w:cs="Times New Roman"/>
          <w:b/>
          <w:bCs/>
          <w:spacing w:val="-7"/>
          <w:sz w:val="24"/>
          <w:szCs w:val="24"/>
        </w:rPr>
        <w:t>12</w:t>
      </w:r>
      <w:r>
        <w:rPr>
          <w:rFonts w:ascii="Times New Roman" w:hAnsi="Times New Roman" w:eastAsia="Times New Roman" w:cs="Times New Roman"/>
          <w:b/>
          <w:bCs/>
          <w:spacing w:val="7"/>
          <w:sz w:val="24"/>
          <w:szCs w:val="24"/>
        </w:rPr>
        <w:t xml:space="preserve">  </w:t>
      </w:r>
      <w:r>
        <w:rPr>
          <w:b/>
          <w:bCs/>
          <w:spacing w:val="-7"/>
          <w:sz w:val="24"/>
          <w:szCs w:val="24"/>
        </w:rPr>
        <w:t>违约</w:t>
      </w:r>
      <w:bookmarkEnd w:id="353"/>
    </w:p>
    <w:p w14:paraId="753BE483">
      <w:pPr>
        <w:spacing w:line="290" w:lineRule="auto"/>
        <w:rPr>
          <w:rFonts w:ascii="Arial"/>
          <w:sz w:val="21"/>
        </w:rPr>
      </w:pPr>
    </w:p>
    <w:p w14:paraId="4762CF5A">
      <w:pPr>
        <w:pStyle w:val="3"/>
        <w:spacing w:before="78" w:line="222" w:lineRule="auto"/>
        <w:ind w:left="27"/>
        <w:outlineLvl w:val="2"/>
        <w:rPr>
          <w:sz w:val="24"/>
          <w:szCs w:val="24"/>
        </w:rPr>
      </w:pPr>
      <w:bookmarkStart w:id="354" w:name="_Toc30742"/>
      <w:r>
        <w:rPr>
          <w:rFonts w:ascii="Times New Roman" w:hAnsi="Times New Roman" w:eastAsia="Times New Roman" w:cs="Times New Roman"/>
          <w:spacing w:val="-5"/>
          <w:sz w:val="24"/>
          <w:szCs w:val="24"/>
        </w:rPr>
        <w:t>12.1</w:t>
      </w:r>
      <w:r>
        <w:rPr>
          <w:rFonts w:ascii="Times New Roman" w:hAnsi="Times New Roman" w:eastAsia="Times New Roman" w:cs="Times New Roman"/>
          <w:spacing w:val="7"/>
          <w:sz w:val="24"/>
          <w:szCs w:val="24"/>
        </w:rPr>
        <w:t xml:space="preserve">  </w:t>
      </w:r>
      <w:r>
        <w:rPr>
          <w:spacing w:val="-5"/>
          <w:sz w:val="24"/>
          <w:szCs w:val="24"/>
        </w:rPr>
        <w:t>咨询人违约</w:t>
      </w:r>
      <w:bookmarkEnd w:id="354"/>
    </w:p>
    <w:p w14:paraId="5AD3B3D4">
      <w:pPr>
        <w:spacing w:line="291" w:lineRule="auto"/>
        <w:rPr>
          <w:rFonts w:ascii="Arial"/>
          <w:sz w:val="21"/>
        </w:rPr>
      </w:pPr>
    </w:p>
    <w:p w14:paraId="6E37535D">
      <w:pPr>
        <w:spacing w:before="79" w:line="219" w:lineRule="auto"/>
        <w:ind w:left="452"/>
        <w:rPr>
          <w:rFonts w:ascii="宋体" w:hAnsi="宋体" w:eastAsia="宋体" w:cs="宋体"/>
          <w:sz w:val="24"/>
          <w:szCs w:val="24"/>
        </w:rPr>
      </w:pPr>
      <w:r>
        <w:rPr>
          <w:rFonts w:ascii="宋体" w:hAnsi="宋体" w:eastAsia="宋体" w:cs="宋体"/>
          <w:spacing w:val="-3"/>
          <w:sz w:val="24"/>
          <w:szCs w:val="24"/>
        </w:rPr>
        <w:t>第</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 xml:space="preserve">12.1.1 </w:t>
      </w:r>
      <w:r>
        <w:rPr>
          <w:rFonts w:ascii="宋体" w:hAnsi="宋体" w:eastAsia="宋体" w:cs="宋体"/>
          <w:spacing w:val="-3"/>
          <w:sz w:val="24"/>
          <w:szCs w:val="24"/>
        </w:rPr>
        <w:t>项细化为：</w:t>
      </w:r>
    </w:p>
    <w:p w14:paraId="4D0B00C2">
      <w:pPr>
        <w:spacing w:before="113" w:line="220" w:lineRule="auto"/>
        <w:ind w:left="453"/>
        <w:rPr>
          <w:rFonts w:ascii="宋体" w:hAnsi="宋体" w:eastAsia="宋体" w:cs="宋体"/>
          <w:sz w:val="24"/>
          <w:szCs w:val="24"/>
        </w:rPr>
      </w:pPr>
      <w:r>
        <w:rPr>
          <w:rFonts w:ascii="宋体" w:hAnsi="宋体" w:eastAsia="宋体" w:cs="宋体"/>
          <w:spacing w:val="-1"/>
          <w:sz w:val="24"/>
          <w:szCs w:val="24"/>
        </w:rPr>
        <w:t>合同履行中发生下列情况之一的，属咨询人违约：</w:t>
      </w:r>
    </w:p>
    <w:p w14:paraId="688F3E35">
      <w:pPr>
        <w:spacing w:before="116"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）咨询服务成果文件不符合法律以及合同约定；</w:t>
      </w:r>
    </w:p>
    <w:p w14:paraId="0CEF94F2">
      <w:pPr>
        <w:spacing w:before="115" w:line="220"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）咨询人转包、违法分包或未经委托人同意擅自分包；</w:t>
      </w:r>
    </w:p>
    <w:p w14:paraId="21EF9FC1">
      <w:pPr>
        <w:spacing w:before="113"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）咨询人未按合同约定计划完成咨询服务（委托人同意延期的除外</w:t>
      </w:r>
      <w:r>
        <w:rPr>
          <w:rFonts w:ascii="宋体" w:hAnsi="宋体" w:eastAsia="宋体" w:cs="宋体"/>
          <w:spacing w:val="4"/>
          <w:sz w:val="24"/>
          <w:szCs w:val="24"/>
        </w:rPr>
        <w:t>）；</w:t>
      </w:r>
    </w:p>
    <w:p w14:paraId="435F9FAD">
      <w:pPr>
        <w:spacing w:before="116"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）咨询人明确表示或以其行为表明拒绝履行合同；</w:t>
      </w:r>
    </w:p>
    <w:p w14:paraId="6E737FEC">
      <w:pPr>
        <w:spacing w:line="255" w:lineRule="auto"/>
        <w:rPr>
          <w:rFonts w:hint="eastAsia" w:ascii="Arial" w:eastAsia="宋体"/>
          <w:sz w:val="21"/>
          <w:lang w:eastAsia="zh-CN"/>
        </w:rPr>
      </w:pPr>
      <w:r>
        <w:rPr>
          <w:rFonts w:hint="eastAsia" w:ascii="Arial" w:eastAsia="宋体"/>
          <w:sz w:val="21"/>
          <w:lang w:eastAsia="zh-CN"/>
        </w:rPr>
        <w:br w:type="page"/>
      </w:r>
    </w:p>
    <w:p w14:paraId="6ABF0798">
      <w:pPr>
        <w:spacing w:before="78" w:line="307" w:lineRule="auto"/>
        <w:ind w:left="9" w:right="82" w:firstLine="45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）在收到委托人或上级主管部门提出的审查意见后，咨询人未在专用合同条款</w:t>
      </w:r>
      <w:r>
        <w:rPr>
          <w:rFonts w:ascii="宋体" w:hAnsi="宋体" w:eastAsia="宋体" w:cs="宋体"/>
          <w:spacing w:val="-1"/>
          <w:sz w:val="24"/>
          <w:szCs w:val="24"/>
        </w:rPr>
        <w:t>规定的期限内完成对成果文件的修改；</w:t>
      </w:r>
    </w:p>
    <w:p w14:paraId="67D3A887">
      <w:pPr>
        <w:spacing w:line="307" w:lineRule="auto"/>
        <w:ind w:left="14" w:right="80" w:firstLine="44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6</w:t>
      </w:r>
      <w:r>
        <w:rPr>
          <w:rFonts w:ascii="宋体" w:hAnsi="宋体" w:eastAsia="宋体" w:cs="宋体"/>
          <w:spacing w:val="2"/>
          <w:sz w:val="24"/>
          <w:szCs w:val="24"/>
        </w:rPr>
        <w:t>）咨询人在投标文件中承诺的或按合同文件约定的投入本项目的主要工程项目</w:t>
      </w:r>
      <w:r>
        <w:rPr>
          <w:rFonts w:ascii="宋体" w:hAnsi="宋体" w:eastAsia="宋体" w:cs="宋体"/>
          <w:spacing w:val="-1"/>
          <w:sz w:val="24"/>
          <w:szCs w:val="24"/>
        </w:rPr>
        <w:t>管理机构人员发生变化（因不可抗力引起的人员变动除外</w:t>
      </w:r>
      <w:r>
        <w:rPr>
          <w:rFonts w:ascii="宋体" w:hAnsi="宋体" w:eastAsia="宋体" w:cs="宋体"/>
          <w:spacing w:val="4"/>
          <w:sz w:val="24"/>
          <w:szCs w:val="24"/>
        </w:rPr>
        <w:t>）；</w:t>
      </w:r>
    </w:p>
    <w:p w14:paraId="3D0E9149">
      <w:pPr>
        <w:spacing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7</w:t>
      </w:r>
      <w:r>
        <w:rPr>
          <w:rFonts w:ascii="宋体" w:hAnsi="宋体" w:eastAsia="宋体" w:cs="宋体"/>
          <w:spacing w:val="-1"/>
          <w:sz w:val="24"/>
          <w:szCs w:val="24"/>
        </w:rPr>
        <w:t>）咨询人未能在委托人和咨询人约定的时间内给予答复、完成相应工作；</w:t>
      </w:r>
    </w:p>
    <w:p w14:paraId="109B9FB6">
      <w:pPr>
        <w:spacing w:before="116"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8</w:t>
      </w:r>
      <w:r>
        <w:rPr>
          <w:rFonts w:ascii="宋体" w:hAnsi="宋体" w:eastAsia="宋体" w:cs="宋体"/>
          <w:spacing w:val="-1"/>
          <w:sz w:val="24"/>
          <w:szCs w:val="24"/>
        </w:rPr>
        <w:t>）因勘察深度不够、资料不足、方案缺陷以及工作质量低劣而被要求返工；</w:t>
      </w:r>
    </w:p>
    <w:p w14:paraId="18C754DB">
      <w:pPr>
        <w:spacing w:before="116" w:line="307" w:lineRule="auto"/>
        <w:ind w:left="28" w:right="80" w:firstLine="43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9</w:t>
      </w:r>
      <w:r>
        <w:rPr>
          <w:rFonts w:ascii="宋体" w:hAnsi="宋体" w:eastAsia="宋体" w:cs="宋体"/>
          <w:spacing w:val="2"/>
          <w:sz w:val="24"/>
          <w:szCs w:val="24"/>
        </w:rPr>
        <w:t>）因勘察深度不够、资料不足、方案缺陷或质量低劣导致未通过上级主管部门</w:t>
      </w:r>
      <w:r>
        <w:rPr>
          <w:rFonts w:ascii="宋体" w:hAnsi="宋体" w:eastAsia="宋体" w:cs="宋体"/>
          <w:spacing w:val="-3"/>
          <w:sz w:val="24"/>
          <w:szCs w:val="24"/>
        </w:rPr>
        <w:t>的审查，或导致本项目造价调整率超过</w:t>
      </w:r>
      <w:r>
        <w:rPr>
          <w:rFonts w:ascii="宋体" w:hAnsi="宋体" w:eastAsia="宋体" w:cs="宋体"/>
          <w:spacing w:val="-28"/>
          <w:sz w:val="24"/>
          <w:szCs w:val="24"/>
        </w:rPr>
        <w:t xml:space="preserve"> </w:t>
      </w:r>
      <w:r>
        <w:rPr>
          <w:rFonts w:ascii="Times New Roman" w:hAnsi="Times New Roman" w:eastAsia="Times New Roman" w:cs="Times New Roman"/>
          <w:spacing w:val="-3"/>
          <w:sz w:val="24"/>
          <w:szCs w:val="24"/>
        </w:rPr>
        <w:t>10%</w:t>
      </w:r>
      <w:r>
        <w:rPr>
          <w:rFonts w:ascii="宋体" w:hAnsi="宋体" w:eastAsia="宋体" w:cs="宋体"/>
          <w:spacing w:val="-3"/>
          <w:sz w:val="24"/>
          <w:szCs w:val="24"/>
        </w:rPr>
        <w:t>；</w:t>
      </w:r>
    </w:p>
    <w:p w14:paraId="26BE1A84">
      <w:pPr>
        <w:spacing w:before="4" w:line="307" w:lineRule="auto"/>
        <w:ind w:left="8" w:right="80" w:firstLine="45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10</w:t>
      </w:r>
      <w:r>
        <w:rPr>
          <w:rFonts w:ascii="宋体" w:hAnsi="宋体" w:eastAsia="宋体" w:cs="宋体"/>
          <w:spacing w:val="-1"/>
          <w:sz w:val="24"/>
          <w:szCs w:val="24"/>
        </w:rPr>
        <w:t>）由于咨询人的过失或责任引起本项目发生重大设计变更、较大设计变更或单</w:t>
      </w:r>
      <w:r>
        <w:rPr>
          <w:rFonts w:ascii="宋体" w:hAnsi="宋体" w:eastAsia="宋体" w:cs="宋体"/>
          <w:spacing w:val="-3"/>
          <w:sz w:val="24"/>
          <w:szCs w:val="24"/>
        </w:rPr>
        <w:t>个合同段因变更引起的工程费用调整累计超过</w:t>
      </w:r>
      <w:r>
        <w:rPr>
          <w:rFonts w:ascii="宋体" w:hAnsi="宋体" w:eastAsia="宋体" w:cs="宋体"/>
          <w:spacing w:val="-19"/>
          <w:sz w:val="24"/>
          <w:szCs w:val="24"/>
        </w:rPr>
        <w:t xml:space="preserve"> </w:t>
      </w:r>
      <w:r>
        <w:rPr>
          <w:rFonts w:ascii="Times New Roman" w:hAnsi="Times New Roman" w:eastAsia="Times New Roman" w:cs="Times New Roman"/>
          <w:spacing w:val="-3"/>
          <w:sz w:val="24"/>
          <w:szCs w:val="24"/>
        </w:rPr>
        <w:t>10%</w:t>
      </w:r>
      <w:r>
        <w:rPr>
          <w:rFonts w:ascii="宋体" w:hAnsi="宋体" w:eastAsia="宋体" w:cs="宋体"/>
          <w:spacing w:val="-3"/>
          <w:sz w:val="24"/>
          <w:szCs w:val="24"/>
        </w:rPr>
        <w:t>，导致施工工期拖延或者给委托人造</w:t>
      </w:r>
      <w:r>
        <w:rPr>
          <w:rFonts w:ascii="宋体" w:hAnsi="宋体" w:eastAsia="宋体" w:cs="宋体"/>
          <w:spacing w:val="-1"/>
          <w:sz w:val="24"/>
          <w:szCs w:val="24"/>
        </w:rPr>
        <w:t>成经济损失。重大设计变更及较大设计变更的</w:t>
      </w:r>
      <w:r>
        <w:rPr>
          <w:rFonts w:ascii="宋体" w:hAnsi="宋体" w:eastAsia="宋体" w:cs="宋体"/>
          <w:spacing w:val="-2"/>
          <w:sz w:val="24"/>
          <w:szCs w:val="24"/>
        </w:rPr>
        <w:t>划分标准参照《公路工程设计变更管理办法》的规定执行；</w:t>
      </w:r>
    </w:p>
    <w:p w14:paraId="4A9D5A61">
      <w:pPr>
        <w:spacing w:before="1" w:line="219" w:lineRule="auto"/>
        <w:ind w:left="46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11</w:t>
      </w:r>
      <w:r>
        <w:rPr>
          <w:rFonts w:ascii="宋体" w:hAnsi="宋体" w:eastAsia="宋体" w:cs="宋体"/>
          <w:spacing w:val="-1"/>
          <w:sz w:val="24"/>
          <w:szCs w:val="24"/>
        </w:rPr>
        <w:t>）由于咨询人的过失或责任导致质量事故；</w:t>
      </w:r>
    </w:p>
    <w:p w14:paraId="0E07F2E0">
      <w:pPr>
        <w:spacing w:before="113" w:line="219" w:lineRule="auto"/>
        <w:ind w:left="46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12</w:t>
      </w:r>
      <w:r>
        <w:rPr>
          <w:rFonts w:ascii="宋体" w:hAnsi="宋体" w:eastAsia="宋体" w:cs="宋体"/>
          <w:spacing w:val="-2"/>
          <w:sz w:val="24"/>
          <w:szCs w:val="24"/>
        </w:rPr>
        <w:t>）咨询人不履行合同约定的其他义务。</w:t>
      </w:r>
    </w:p>
    <w:p w14:paraId="1EF45D2B">
      <w:pPr>
        <w:spacing w:before="117" w:line="307" w:lineRule="auto"/>
        <w:ind w:left="7" w:right="80" w:firstLine="463"/>
        <w:rPr>
          <w:rFonts w:ascii="宋体" w:hAnsi="宋体" w:eastAsia="宋体" w:cs="宋体"/>
          <w:sz w:val="24"/>
          <w:szCs w:val="24"/>
        </w:rPr>
      </w:pPr>
      <w:r>
        <w:rPr>
          <w:rFonts w:ascii="Times New Roman" w:hAnsi="Times New Roman" w:eastAsia="Times New Roman" w:cs="Times New Roman"/>
          <w:sz w:val="24"/>
          <w:szCs w:val="24"/>
        </w:rPr>
        <w:t>12.1.2</w:t>
      </w:r>
      <w:r>
        <w:rPr>
          <w:rFonts w:ascii="Times New Roman" w:hAnsi="Times New Roman" w:eastAsia="Times New Roman" w:cs="Times New Roman"/>
          <w:spacing w:val="21"/>
          <w:sz w:val="24"/>
          <w:szCs w:val="24"/>
        </w:rPr>
        <w:t xml:space="preserve"> </w:t>
      </w:r>
      <w:r>
        <w:rPr>
          <w:rFonts w:ascii="宋体" w:hAnsi="宋体" w:eastAsia="宋体" w:cs="宋体"/>
          <w:sz w:val="24"/>
          <w:szCs w:val="24"/>
        </w:rPr>
        <w:t>咨询人发生违约情况时，委托人有权向咨询人课以违约金，所有违约金和赔偿金在咨询人的履约担保或咨询服务费中扣除或者另行</w:t>
      </w:r>
      <w:r>
        <w:rPr>
          <w:rFonts w:ascii="宋体" w:hAnsi="宋体" w:eastAsia="宋体" w:cs="宋体"/>
          <w:spacing w:val="-1"/>
          <w:sz w:val="24"/>
          <w:szCs w:val="24"/>
        </w:rPr>
        <w:t>收取。具体约定如下：</w:t>
      </w:r>
    </w:p>
    <w:p w14:paraId="3956D963">
      <w:pPr>
        <w:spacing w:before="3" w:line="307" w:lineRule="auto"/>
        <w:ind w:left="10" w:right="82" w:firstLine="45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）咨询人的成果文件不符合法律以及合同约定，未按照本合同规定的强制性技术标准、规范和规程进行咨询服务工作，委托人将计扣咨询</w:t>
      </w:r>
      <w:r>
        <w:rPr>
          <w:rFonts w:ascii="宋体" w:hAnsi="宋体" w:eastAsia="宋体" w:cs="宋体"/>
          <w:spacing w:val="1"/>
          <w:sz w:val="24"/>
          <w:szCs w:val="24"/>
        </w:rPr>
        <w:t>人合同价</w:t>
      </w:r>
      <w:r>
        <w:rPr>
          <w:rFonts w:ascii="宋体" w:hAnsi="宋体" w:eastAsia="宋体" w:cs="宋体"/>
          <w:spacing w:val="-46"/>
          <w:sz w:val="24"/>
          <w:szCs w:val="24"/>
        </w:rPr>
        <w:t xml:space="preserve"> </w:t>
      </w:r>
      <w:r>
        <w:rPr>
          <w:rFonts w:ascii="Times New Roman" w:hAnsi="Times New Roman" w:eastAsia="Times New Roman" w:cs="Times New Roman"/>
          <w:spacing w:val="1"/>
          <w:sz w:val="24"/>
          <w:szCs w:val="24"/>
        </w:rPr>
        <w:t>5%</w:t>
      </w:r>
      <w:r>
        <w:rPr>
          <w:rFonts w:ascii="宋体" w:hAnsi="宋体" w:eastAsia="宋体" w:cs="宋体"/>
          <w:spacing w:val="1"/>
          <w:sz w:val="24"/>
          <w:szCs w:val="24"/>
        </w:rPr>
        <w:t>～</w:t>
      </w:r>
      <w:r>
        <w:rPr>
          <w:rFonts w:ascii="Times New Roman" w:hAnsi="Times New Roman" w:eastAsia="Times New Roman" w:cs="Times New Roman"/>
          <w:spacing w:val="1"/>
          <w:sz w:val="24"/>
          <w:szCs w:val="24"/>
        </w:rPr>
        <w:t>10%</w:t>
      </w:r>
      <w:r>
        <w:rPr>
          <w:rFonts w:ascii="宋体" w:hAnsi="宋体" w:eastAsia="宋体" w:cs="宋体"/>
          <w:spacing w:val="1"/>
          <w:sz w:val="24"/>
          <w:szCs w:val="24"/>
        </w:rPr>
        <w:t>的违约</w:t>
      </w:r>
      <w:r>
        <w:rPr>
          <w:rFonts w:ascii="宋体" w:hAnsi="宋体" w:eastAsia="宋体" w:cs="宋体"/>
          <w:spacing w:val="-6"/>
          <w:sz w:val="24"/>
          <w:szCs w:val="24"/>
        </w:rPr>
        <w:t>金。</w:t>
      </w:r>
    </w:p>
    <w:p w14:paraId="7833FE19">
      <w:pPr>
        <w:spacing w:before="1" w:line="308" w:lineRule="auto"/>
        <w:ind w:left="10" w:right="82" w:firstLine="45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）咨询人将咨询工作任务转包、违法分包或者未经委托人同意擅自分包，委托</w:t>
      </w:r>
      <w:r>
        <w:rPr>
          <w:rFonts w:ascii="宋体" w:hAnsi="宋体" w:eastAsia="宋体" w:cs="宋体"/>
          <w:spacing w:val="-1"/>
          <w:sz w:val="24"/>
          <w:szCs w:val="24"/>
        </w:rPr>
        <w:t>人将有权中止合同，并计扣咨询人合同价</w:t>
      </w:r>
      <w:r>
        <w:rPr>
          <w:rFonts w:ascii="宋体" w:hAnsi="宋体" w:eastAsia="宋体" w:cs="宋体"/>
          <w:spacing w:val="-43"/>
          <w:sz w:val="24"/>
          <w:szCs w:val="24"/>
        </w:rPr>
        <w:t xml:space="preserve"> </w:t>
      </w:r>
      <w:r>
        <w:rPr>
          <w:rFonts w:ascii="Times New Roman" w:hAnsi="Times New Roman" w:eastAsia="Times New Roman" w:cs="Times New Roman"/>
          <w:spacing w:val="-1"/>
          <w:sz w:val="24"/>
          <w:szCs w:val="24"/>
        </w:rPr>
        <w:t>5%</w:t>
      </w:r>
      <w:r>
        <w:rPr>
          <w:rFonts w:ascii="宋体" w:hAnsi="宋体" w:eastAsia="宋体" w:cs="宋体"/>
          <w:spacing w:val="-1"/>
          <w:sz w:val="24"/>
          <w:szCs w:val="24"/>
        </w:rPr>
        <w:t>～</w:t>
      </w:r>
      <w:r>
        <w:rPr>
          <w:rFonts w:ascii="Times New Roman" w:hAnsi="Times New Roman" w:eastAsia="Times New Roman" w:cs="Times New Roman"/>
          <w:spacing w:val="-1"/>
          <w:sz w:val="24"/>
          <w:szCs w:val="24"/>
        </w:rPr>
        <w:t>10%</w:t>
      </w:r>
      <w:r>
        <w:rPr>
          <w:rFonts w:ascii="宋体" w:hAnsi="宋体" w:eastAsia="宋体" w:cs="宋体"/>
          <w:spacing w:val="-1"/>
          <w:sz w:val="24"/>
          <w:szCs w:val="24"/>
        </w:rPr>
        <w:t>的违约金。</w:t>
      </w:r>
    </w:p>
    <w:p w14:paraId="47FE0F39">
      <w:pPr>
        <w:spacing w:before="5" w:line="307" w:lineRule="auto"/>
        <w:ind w:left="8" w:right="80" w:firstLine="45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）咨询人未能按期提交可研报告、勘察成果文件、专题研究报告（委托人同意</w:t>
      </w:r>
      <w:r>
        <w:rPr>
          <w:rFonts w:ascii="宋体" w:hAnsi="宋体" w:eastAsia="宋体" w:cs="宋体"/>
          <w:spacing w:val="-1"/>
          <w:sz w:val="24"/>
          <w:szCs w:val="24"/>
        </w:rPr>
        <w:t>延长期限的除外）等成果文件的，则每延期</w:t>
      </w:r>
      <w:r>
        <w:rPr>
          <w:rFonts w:ascii="宋体" w:hAnsi="宋体" w:eastAsia="宋体" w:cs="宋体"/>
          <w:spacing w:val="-32"/>
          <w:sz w:val="24"/>
          <w:szCs w:val="24"/>
        </w:rPr>
        <w:t xml:space="preserve"> </w:t>
      </w:r>
      <w:r>
        <w:rPr>
          <w:rFonts w:ascii="Times New Roman" w:hAnsi="Times New Roman" w:eastAsia="Times New Roman" w:cs="Times New Roman"/>
          <w:spacing w:val="-1"/>
          <w:sz w:val="24"/>
          <w:szCs w:val="24"/>
        </w:rPr>
        <w:t xml:space="preserve">1 </w:t>
      </w:r>
      <w:r>
        <w:rPr>
          <w:rFonts w:ascii="宋体" w:hAnsi="宋体" w:eastAsia="宋体" w:cs="宋体"/>
          <w:spacing w:val="-1"/>
          <w:sz w:val="24"/>
          <w:szCs w:val="24"/>
        </w:rPr>
        <w:t>天，</w:t>
      </w:r>
      <w:r>
        <w:rPr>
          <w:rFonts w:ascii="宋体" w:hAnsi="宋体" w:eastAsia="宋体" w:cs="宋体"/>
          <w:spacing w:val="-2"/>
          <w:sz w:val="24"/>
          <w:szCs w:val="24"/>
        </w:rPr>
        <w:t>委托人将按合同价的</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1‰</w:t>
      </w:r>
      <w:r>
        <w:rPr>
          <w:rFonts w:ascii="宋体" w:hAnsi="宋体" w:eastAsia="宋体" w:cs="宋体"/>
          <w:spacing w:val="-2"/>
          <w:sz w:val="24"/>
          <w:szCs w:val="24"/>
        </w:rPr>
        <w:t>计扣咨询人违约金。任一阶段延期超过</w:t>
      </w:r>
      <w:r>
        <w:rPr>
          <w:rFonts w:ascii="宋体" w:hAnsi="宋体" w:eastAsia="宋体" w:cs="宋体"/>
          <w:spacing w:val="-36"/>
          <w:sz w:val="24"/>
          <w:szCs w:val="24"/>
        </w:rPr>
        <w:t xml:space="preserve"> </w:t>
      </w:r>
      <w:r>
        <w:rPr>
          <w:rFonts w:ascii="Times New Roman" w:hAnsi="Times New Roman" w:eastAsia="Times New Roman" w:cs="Times New Roman"/>
          <w:spacing w:val="-2"/>
          <w:sz w:val="24"/>
          <w:szCs w:val="24"/>
        </w:rPr>
        <w:t xml:space="preserve">30 </w:t>
      </w:r>
      <w:r>
        <w:rPr>
          <w:rFonts w:ascii="宋体" w:hAnsi="宋体" w:eastAsia="宋体" w:cs="宋体"/>
          <w:spacing w:val="-2"/>
          <w:sz w:val="24"/>
          <w:szCs w:val="24"/>
        </w:rPr>
        <w:t>天时，委托人可以中止合同，并按合同价的</w:t>
      </w:r>
      <w:r>
        <w:rPr>
          <w:rFonts w:ascii="Times New Roman" w:hAnsi="Times New Roman" w:eastAsia="Times New Roman" w:cs="Times New Roman"/>
          <w:spacing w:val="-2"/>
          <w:sz w:val="24"/>
          <w:szCs w:val="24"/>
        </w:rPr>
        <w:t>5</w:t>
      </w:r>
      <w:r>
        <w:rPr>
          <w:rFonts w:ascii="宋体" w:hAnsi="宋体" w:eastAsia="宋体" w:cs="宋体"/>
          <w:spacing w:val="-2"/>
          <w:sz w:val="24"/>
          <w:szCs w:val="24"/>
        </w:rPr>
        <w:t>％计扣咨询</w:t>
      </w:r>
      <w:r>
        <w:rPr>
          <w:rFonts w:ascii="宋体" w:hAnsi="宋体" w:eastAsia="宋体" w:cs="宋体"/>
          <w:sz w:val="24"/>
          <w:szCs w:val="24"/>
        </w:rPr>
        <w:t>人违约金，再收取合同价的</w:t>
      </w:r>
      <w:r>
        <w:rPr>
          <w:rFonts w:ascii="Times New Roman" w:hAnsi="Times New Roman" w:eastAsia="Times New Roman" w:cs="Times New Roman"/>
          <w:sz w:val="24"/>
          <w:szCs w:val="24"/>
        </w:rPr>
        <w:t>5</w:t>
      </w:r>
      <w:r>
        <w:rPr>
          <w:rFonts w:ascii="宋体" w:hAnsi="宋体" w:eastAsia="宋体" w:cs="宋体"/>
          <w:sz w:val="24"/>
          <w:szCs w:val="24"/>
        </w:rPr>
        <w:t>％作为咨询人对委托人的赔偿金。各阶段累计</w:t>
      </w:r>
      <w:r>
        <w:rPr>
          <w:rFonts w:ascii="宋体" w:hAnsi="宋体" w:eastAsia="宋体" w:cs="宋体"/>
          <w:spacing w:val="-1"/>
          <w:sz w:val="24"/>
          <w:szCs w:val="24"/>
        </w:rPr>
        <w:t>延期超过</w:t>
      </w:r>
      <w:r>
        <w:rPr>
          <w:rFonts w:ascii="宋体" w:hAnsi="宋体" w:eastAsia="宋体" w:cs="宋体"/>
          <w:spacing w:val="-50"/>
          <w:sz w:val="24"/>
          <w:szCs w:val="24"/>
        </w:rPr>
        <w:t xml:space="preserve"> </w:t>
      </w:r>
      <w:r>
        <w:rPr>
          <w:rFonts w:ascii="Times New Roman" w:hAnsi="Times New Roman" w:eastAsia="Times New Roman" w:cs="Times New Roman"/>
          <w:spacing w:val="-1"/>
          <w:sz w:val="24"/>
          <w:szCs w:val="24"/>
        </w:rPr>
        <w:t>90</w:t>
      </w:r>
      <w:r>
        <w:rPr>
          <w:rFonts w:ascii="宋体" w:hAnsi="宋体" w:eastAsia="宋体" w:cs="宋体"/>
          <w:spacing w:val="-4"/>
          <w:sz w:val="24"/>
          <w:szCs w:val="24"/>
        </w:rPr>
        <w:t>天时，委托人也可以中止合同，并按合同价的</w:t>
      </w:r>
      <w:r>
        <w:rPr>
          <w:rFonts w:ascii="宋体" w:hAnsi="宋体" w:eastAsia="宋体" w:cs="宋体"/>
          <w:spacing w:val="-23"/>
          <w:sz w:val="24"/>
          <w:szCs w:val="24"/>
        </w:rPr>
        <w:t xml:space="preserve"> </w:t>
      </w:r>
      <w:r>
        <w:rPr>
          <w:rFonts w:ascii="Times New Roman" w:hAnsi="Times New Roman" w:eastAsia="Times New Roman" w:cs="Times New Roman"/>
          <w:spacing w:val="-4"/>
          <w:sz w:val="24"/>
          <w:szCs w:val="24"/>
        </w:rPr>
        <w:t>10</w:t>
      </w:r>
      <w:r>
        <w:rPr>
          <w:rFonts w:ascii="宋体" w:hAnsi="宋体" w:eastAsia="宋体" w:cs="宋体"/>
          <w:spacing w:val="-4"/>
          <w:sz w:val="24"/>
          <w:szCs w:val="24"/>
        </w:rPr>
        <w:t>％计扣咨询人违约金，同时再向咨询人</w:t>
      </w:r>
      <w:r>
        <w:rPr>
          <w:rFonts w:ascii="宋体" w:hAnsi="宋体" w:eastAsia="宋体" w:cs="宋体"/>
          <w:spacing w:val="-2"/>
          <w:sz w:val="24"/>
          <w:szCs w:val="24"/>
        </w:rPr>
        <w:t>收取合同价</w:t>
      </w:r>
      <w:r>
        <w:rPr>
          <w:rFonts w:ascii="宋体" w:hAnsi="宋体" w:eastAsia="宋体" w:cs="宋体"/>
          <w:spacing w:val="-17"/>
          <w:sz w:val="24"/>
          <w:szCs w:val="24"/>
        </w:rPr>
        <w:t xml:space="preserve"> </w:t>
      </w:r>
      <w:r>
        <w:rPr>
          <w:rFonts w:ascii="Times New Roman" w:hAnsi="Times New Roman" w:eastAsia="Times New Roman" w:cs="Times New Roman"/>
          <w:spacing w:val="-2"/>
          <w:sz w:val="24"/>
          <w:szCs w:val="24"/>
        </w:rPr>
        <w:t>10</w:t>
      </w:r>
      <w:r>
        <w:rPr>
          <w:rFonts w:ascii="宋体" w:hAnsi="宋体" w:eastAsia="宋体" w:cs="宋体"/>
          <w:spacing w:val="-2"/>
          <w:sz w:val="24"/>
          <w:szCs w:val="24"/>
        </w:rPr>
        <w:t>％的赔偿金以弥补对委托人造成的经济损失。</w:t>
      </w:r>
    </w:p>
    <w:p w14:paraId="71BF126B">
      <w:pPr>
        <w:spacing w:before="3" w:line="307" w:lineRule="auto"/>
        <w:ind w:left="10" w:right="80" w:firstLine="45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）咨询人无法履行或停止履行合同，合同双方应中止合同，委托人将计扣咨询</w:t>
      </w:r>
      <w:r>
        <w:rPr>
          <w:rFonts w:ascii="宋体" w:hAnsi="宋体" w:eastAsia="宋体" w:cs="宋体"/>
          <w:spacing w:val="-4"/>
          <w:sz w:val="24"/>
          <w:szCs w:val="24"/>
        </w:rPr>
        <w:t>人合同价</w:t>
      </w:r>
      <w:r>
        <w:rPr>
          <w:rFonts w:ascii="宋体" w:hAnsi="宋体" w:eastAsia="宋体" w:cs="宋体"/>
          <w:spacing w:val="-26"/>
          <w:sz w:val="24"/>
          <w:szCs w:val="24"/>
        </w:rPr>
        <w:t xml:space="preserve"> </w:t>
      </w:r>
      <w:r>
        <w:rPr>
          <w:rFonts w:ascii="Times New Roman" w:hAnsi="Times New Roman" w:eastAsia="Times New Roman" w:cs="Times New Roman"/>
          <w:spacing w:val="-4"/>
          <w:sz w:val="24"/>
          <w:szCs w:val="24"/>
        </w:rPr>
        <w:t>10%</w:t>
      </w:r>
      <w:r>
        <w:rPr>
          <w:rFonts w:ascii="宋体" w:hAnsi="宋体" w:eastAsia="宋体" w:cs="宋体"/>
          <w:spacing w:val="-4"/>
          <w:sz w:val="24"/>
          <w:szCs w:val="24"/>
        </w:rPr>
        <w:t>的违约金，同时再向咨询人收取合同价</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10%</w:t>
      </w:r>
      <w:r>
        <w:rPr>
          <w:rFonts w:ascii="宋体" w:hAnsi="宋体" w:eastAsia="宋体" w:cs="宋体"/>
          <w:spacing w:val="-4"/>
          <w:sz w:val="24"/>
          <w:szCs w:val="24"/>
        </w:rPr>
        <w:t>的赔偿金，以弥补对委托人造</w:t>
      </w:r>
      <w:r>
        <w:rPr>
          <w:rFonts w:ascii="宋体" w:hAnsi="宋体" w:eastAsia="宋体" w:cs="宋体"/>
          <w:spacing w:val="-2"/>
          <w:sz w:val="24"/>
          <w:szCs w:val="24"/>
        </w:rPr>
        <w:t>成的经济损失。</w:t>
      </w:r>
    </w:p>
    <w:p w14:paraId="0A477136">
      <w:pPr>
        <w:spacing w:line="308" w:lineRule="auto"/>
        <w:ind w:left="7" w:firstLine="456"/>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）咨询人应在收到委托人或上级主管部门提出的审查意见后</w:t>
      </w:r>
      <w:r>
        <w:rPr>
          <w:rFonts w:ascii="宋体" w:hAnsi="宋体" w:eastAsia="宋体" w:cs="宋体"/>
          <w:spacing w:val="-16"/>
          <w:sz w:val="24"/>
          <w:szCs w:val="24"/>
        </w:rPr>
        <w:t xml:space="preserve"> </w:t>
      </w:r>
      <w:r>
        <w:rPr>
          <w:rFonts w:ascii="Times New Roman" w:hAnsi="Times New Roman" w:eastAsia="Times New Roman" w:cs="Times New Roman"/>
          <w:spacing w:val="-2"/>
          <w:sz w:val="24"/>
          <w:szCs w:val="24"/>
        </w:rPr>
        <w:t xml:space="preserve">15 </w:t>
      </w:r>
      <w:r>
        <w:rPr>
          <w:rFonts w:ascii="宋体" w:hAnsi="宋体" w:eastAsia="宋体" w:cs="宋体"/>
          <w:spacing w:val="-2"/>
          <w:sz w:val="24"/>
          <w:szCs w:val="24"/>
        </w:rPr>
        <w:t>天内（委托人同</w:t>
      </w:r>
      <w:r>
        <w:rPr>
          <w:rFonts w:ascii="宋体" w:hAnsi="宋体" w:eastAsia="宋体" w:cs="宋体"/>
          <w:spacing w:val="-1"/>
          <w:sz w:val="24"/>
          <w:szCs w:val="24"/>
        </w:rPr>
        <w:t>意延期的除外</w:t>
      </w:r>
      <w:r>
        <w:rPr>
          <w:rFonts w:ascii="宋体" w:hAnsi="宋体" w:eastAsia="宋体" w:cs="宋体"/>
          <w:spacing w:val="13"/>
          <w:sz w:val="24"/>
          <w:szCs w:val="24"/>
        </w:rPr>
        <w:t>），</w:t>
      </w:r>
      <w:r>
        <w:rPr>
          <w:rFonts w:ascii="宋体" w:hAnsi="宋体" w:eastAsia="宋体" w:cs="宋体"/>
          <w:spacing w:val="-1"/>
          <w:sz w:val="24"/>
          <w:szCs w:val="24"/>
        </w:rPr>
        <w:t>完成对可研报告、勘察成果文件、专题研究报告等成果文件的修改；</w:t>
      </w:r>
      <w:r>
        <w:rPr>
          <w:rFonts w:ascii="宋体" w:hAnsi="宋体" w:eastAsia="宋体" w:cs="宋体"/>
          <w:spacing w:val="-6"/>
          <w:sz w:val="24"/>
          <w:szCs w:val="24"/>
        </w:rPr>
        <w:t>若超过本款规定的期限，将视为咨询人违约，每延期</w:t>
      </w:r>
      <w:r>
        <w:rPr>
          <w:rFonts w:ascii="宋体" w:hAnsi="宋体" w:eastAsia="宋体" w:cs="宋体"/>
          <w:spacing w:val="-24"/>
          <w:sz w:val="24"/>
          <w:szCs w:val="24"/>
        </w:rPr>
        <w:t xml:space="preserve"> </w:t>
      </w:r>
      <w:r>
        <w:rPr>
          <w:rFonts w:ascii="Times New Roman" w:hAnsi="Times New Roman" w:eastAsia="Times New Roman" w:cs="Times New Roman"/>
          <w:spacing w:val="-6"/>
          <w:sz w:val="24"/>
          <w:szCs w:val="24"/>
        </w:rPr>
        <w:t>1</w:t>
      </w:r>
      <w:r>
        <w:rPr>
          <w:rFonts w:ascii="Times New Roman" w:hAnsi="Times New Roman" w:eastAsia="Times New Roman" w:cs="Times New Roman"/>
          <w:spacing w:val="15"/>
          <w:sz w:val="24"/>
          <w:szCs w:val="24"/>
        </w:rPr>
        <w:t xml:space="preserve"> </w:t>
      </w:r>
      <w:r>
        <w:rPr>
          <w:rFonts w:ascii="宋体" w:hAnsi="宋体" w:eastAsia="宋体" w:cs="宋体"/>
          <w:spacing w:val="-6"/>
          <w:sz w:val="24"/>
          <w:szCs w:val="24"/>
        </w:rPr>
        <w:t>天，计扣合同价格</w:t>
      </w:r>
      <w:r>
        <w:rPr>
          <w:rFonts w:ascii="宋体" w:hAnsi="宋体" w:eastAsia="宋体" w:cs="宋体"/>
          <w:spacing w:val="-32"/>
          <w:sz w:val="24"/>
          <w:szCs w:val="24"/>
        </w:rPr>
        <w:t xml:space="preserve"> </w:t>
      </w:r>
      <w:r>
        <w:rPr>
          <w:rFonts w:ascii="Times New Roman" w:hAnsi="Times New Roman" w:eastAsia="Times New Roman" w:cs="Times New Roman"/>
          <w:spacing w:val="-6"/>
          <w:sz w:val="24"/>
          <w:szCs w:val="24"/>
        </w:rPr>
        <w:t>1‰</w:t>
      </w:r>
      <w:r>
        <w:rPr>
          <w:rFonts w:ascii="宋体" w:hAnsi="宋体" w:eastAsia="宋体" w:cs="宋体"/>
          <w:spacing w:val="-6"/>
          <w:sz w:val="24"/>
          <w:szCs w:val="24"/>
        </w:rPr>
        <w:t>的违约金。</w:t>
      </w:r>
      <w:r>
        <w:rPr>
          <w:rFonts w:ascii="宋体" w:hAnsi="宋体" w:eastAsia="宋体" w:cs="宋体"/>
          <w:spacing w:val="1"/>
          <w:sz w:val="24"/>
          <w:szCs w:val="24"/>
        </w:rPr>
        <w:t>在违约金达到合同价格的</w:t>
      </w:r>
      <w:r>
        <w:rPr>
          <w:rFonts w:ascii="宋体" w:hAnsi="宋体" w:eastAsia="宋体" w:cs="宋体"/>
          <w:spacing w:val="-47"/>
          <w:sz w:val="24"/>
          <w:szCs w:val="24"/>
        </w:rPr>
        <w:t xml:space="preserve"> </w:t>
      </w:r>
      <w:r>
        <w:rPr>
          <w:rFonts w:ascii="Times New Roman" w:hAnsi="Times New Roman" w:eastAsia="Times New Roman" w:cs="Times New Roman"/>
          <w:spacing w:val="1"/>
          <w:sz w:val="24"/>
          <w:szCs w:val="24"/>
        </w:rPr>
        <w:t>5%</w:t>
      </w:r>
      <w:r>
        <w:rPr>
          <w:rFonts w:ascii="宋体" w:hAnsi="宋体" w:eastAsia="宋体" w:cs="宋体"/>
          <w:spacing w:val="1"/>
          <w:sz w:val="24"/>
          <w:szCs w:val="24"/>
        </w:rPr>
        <w:t>之后，委托人有权另行委托第三方完成修</w:t>
      </w:r>
      <w:r>
        <w:rPr>
          <w:rFonts w:ascii="宋体" w:hAnsi="宋体" w:eastAsia="宋体" w:cs="宋体"/>
          <w:sz w:val="24"/>
          <w:szCs w:val="24"/>
        </w:rPr>
        <w:t>改，发生的费用</w:t>
      </w:r>
      <w:r>
        <w:rPr>
          <w:rFonts w:ascii="宋体" w:hAnsi="宋体" w:eastAsia="宋体" w:cs="宋体"/>
          <w:spacing w:val="-1"/>
          <w:sz w:val="24"/>
          <w:szCs w:val="24"/>
        </w:rPr>
        <w:t>从本合同咨询人的咨询服务费中计扣。</w:t>
      </w:r>
    </w:p>
    <w:p w14:paraId="46053B16">
      <w:pPr>
        <w:spacing w:line="256" w:lineRule="auto"/>
        <w:rPr>
          <w:rFonts w:hint="eastAsia" w:ascii="Arial" w:eastAsia="宋体"/>
          <w:sz w:val="21"/>
          <w:lang w:eastAsia="zh-CN"/>
        </w:rPr>
      </w:pPr>
      <w:r>
        <w:rPr>
          <w:rFonts w:hint="eastAsia" w:ascii="Arial" w:eastAsia="宋体"/>
          <w:sz w:val="21"/>
          <w:lang w:eastAsia="zh-CN"/>
        </w:rPr>
        <w:br w:type="page"/>
      </w:r>
    </w:p>
    <w:p w14:paraId="78810512">
      <w:pPr>
        <w:spacing w:before="78" w:line="307" w:lineRule="auto"/>
        <w:ind w:left="7" w:firstLine="456"/>
        <w:jc w:val="both"/>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6</w:t>
      </w:r>
      <w:r>
        <w:rPr>
          <w:rFonts w:ascii="宋体" w:hAnsi="宋体" w:eastAsia="宋体" w:cs="宋体"/>
          <w:spacing w:val="2"/>
          <w:sz w:val="24"/>
          <w:szCs w:val="24"/>
        </w:rPr>
        <w:t>）咨询人承诺投入本项目的主要工程项目管理机构人员发生变化（但因不可抗</w:t>
      </w:r>
      <w:r>
        <w:rPr>
          <w:rFonts w:ascii="宋体" w:hAnsi="宋体" w:eastAsia="宋体" w:cs="宋体"/>
          <w:spacing w:val="-5"/>
          <w:sz w:val="24"/>
          <w:szCs w:val="24"/>
        </w:rPr>
        <w:t>力引起的人员变动除外</w:t>
      </w:r>
      <w:r>
        <w:rPr>
          <w:rFonts w:ascii="宋体" w:hAnsi="宋体" w:eastAsia="宋体" w:cs="宋体"/>
          <w:spacing w:val="-37"/>
          <w:sz w:val="24"/>
          <w:szCs w:val="24"/>
        </w:rPr>
        <w:t>），</w:t>
      </w:r>
      <w:r>
        <w:rPr>
          <w:rFonts w:ascii="宋体" w:hAnsi="宋体" w:eastAsia="宋体" w:cs="宋体"/>
          <w:spacing w:val="-5"/>
          <w:sz w:val="24"/>
          <w:szCs w:val="24"/>
        </w:rPr>
        <w:t>即使经委托人批准后可以按合同规定进行更换，每更换</w:t>
      </w:r>
      <w:r>
        <w:rPr>
          <w:rFonts w:ascii="宋体" w:hAnsi="宋体" w:eastAsia="宋体" w:cs="宋体"/>
          <w:spacing w:val="-32"/>
          <w:sz w:val="24"/>
          <w:szCs w:val="24"/>
        </w:rPr>
        <w:t xml:space="preserve"> </w:t>
      </w:r>
      <w:r>
        <w:rPr>
          <w:rFonts w:ascii="Times New Roman" w:hAnsi="Times New Roman" w:eastAsia="Times New Roman" w:cs="Times New Roman"/>
          <w:spacing w:val="-5"/>
          <w:sz w:val="24"/>
          <w:szCs w:val="24"/>
        </w:rPr>
        <w:t xml:space="preserve">1 </w:t>
      </w:r>
      <w:r>
        <w:rPr>
          <w:rFonts w:ascii="宋体" w:hAnsi="宋体" w:eastAsia="宋体" w:cs="宋体"/>
          <w:spacing w:val="-5"/>
          <w:sz w:val="24"/>
          <w:szCs w:val="24"/>
        </w:rPr>
        <w:t>人，</w:t>
      </w:r>
      <w:r>
        <w:rPr>
          <w:rFonts w:ascii="宋体" w:hAnsi="宋体" w:eastAsia="宋体" w:cs="宋体"/>
          <w:sz w:val="24"/>
          <w:szCs w:val="24"/>
        </w:rPr>
        <w:t>委托人将按项目负责人</w:t>
      </w:r>
      <w:r>
        <w:rPr>
          <w:rFonts w:ascii="宋体" w:hAnsi="宋体" w:eastAsia="宋体" w:cs="宋体"/>
          <w:spacing w:val="-29"/>
          <w:sz w:val="24"/>
          <w:szCs w:val="24"/>
        </w:rPr>
        <w:t xml:space="preserve"> </w:t>
      </w:r>
      <w:r>
        <w:rPr>
          <w:rFonts w:ascii="Times New Roman" w:hAnsi="Times New Roman" w:eastAsia="Times New Roman" w:cs="Times New Roman"/>
          <w:sz w:val="24"/>
          <w:szCs w:val="24"/>
        </w:rPr>
        <w:t>10</w:t>
      </w:r>
      <w:r>
        <w:rPr>
          <w:rFonts w:ascii="Times New Roman" w:hAnsi="Times New Roman" w:eastAsia="Times New Roman" w:cs="Times New Roman"/>
          <w:spacing w:val="17"/>
          <w:w w:val="101"/>
          <w:sz w:val="24"/>
          <w:szCs w:val="24"/>
        </w:rPr>
        <w:t xml:space="preserve"> </w:t>
      </w:r>
      <w:r>
        <w:rPr>
          <w:rFonts w:ascii="宋体" w:hAnsi="宋体" w:eastAsia="宋体" w:cs="宋体"/>
          <w:sz w:val="24"/>
          <w:szCs w:val="24"/>
        </w:rPr>
        <w:t>万元、分项负责人每人</w:t>
      </w:r>
      <w:r>
        <w:rPr>
          <w:rFonts w:ascii="宋体" w:hAnsi="宋体" w:eastAsia="宋体" w:cs="宋体"/>
          <w:spacing w:val="-49"/>
          <w:sz w:val="24"/>
          <w:szCs w:val="24"/>
        </w:rPr>
        <w:t xml:space="preserve"> </w:t>
      </w:r>
      <w:r>
        <w:rPr>
          <w:rFonts w:ascii="Times New Roman" w:hAnsi="Times New Roman" w:eastAsia="Times New Roman" w:cs="Times New Roman"/>
          <w:sz w:val="24"/>
          <w:szCs w:val="24"/>
        </w:rPr>
        <w:t>5</w:t>
      </w:r>
      <w:r>
        <w:rPr>
          <w:rFonts w:ascii="Times New Roman" w:hAnsi="Times New Roman" w:eastAsia="Times New Roman" w:cs="Times New Roman"/>
          <w:spacing w:val="18"/>
          <w:sz w:val="24"/>
          <w:szCs w:val="24"/>
        </w:rPr>
        <w:t xml:space="preserve"> </w:t>
      </w:r>
      <w:r>
        <w:rPr>
          <w:rFonts w:ascii="宋体" w:hAnsi="宋体" w:eastAsia="宋体" w:cs="宋体"/>
          <w:sz w:val="24"/>
          <w:szCs w:val="24"/>
        </w:rPr>
        <w:t>万元</w:t>
      </w:r>
      <w:r>
        <w:rPr>
          <w:rFonts w:ascii="宋体" w:hAnsi="宋体" w:eastAsia="宋体" w:cs="宋体"/>
          <w:spacing w:val="-1"/>
          <w:sz w:val="24"/>
          <w:szCs w:val="24"/>
        </w:rPr>
        <w:t>人民币的标准计扣咨询人的违</w:t>
      </w:r>
      <w:r>
        <w:rPr>
          <w:rFonts w:ascii="宋体" w:hAnsi="宋体" w:eastAsia="宋体" w:cs="宋体"/>
          <w:spacing w:val="-3"/>
          <w:sz w:val="24"/>
          <w:szCs w:val="24"/>
        </w:rPr>
        <w:t>约金。</w:t>
      </w:r>
    </w:p>
    <w:p w14:paraId="2623E40D">
      <w:pPr>
        <w:spacing w:before="2" w:line="307" w:lineRule="auto"/>
        <w:ind w:left="6" w:right="59" w:firstLine="444"/>
        <w:jc w:val="both"/>
        <w:rPr>
          <w:rFonts w:ascii="宋体" w:hAnsi="宋体" w:eastAsia="宋体" w:cs="宋体"/>
          <w:sz w:val="24"/>
          <w:szCs w:val="24"/>
        </w:rPr>
      </w:pPr>
      <w:r>
        <w:rPr>
          <w:rFonts w:ascii="宋体" w:hAnsi="宋体" w:eastAsia="宋体" w:cs="宋体"/>
          <w:spacing w:val="-1"/>
          <w:sz w:val="24"/>
          <w:szCs w:val="24"/>
        </w:rPr>
        <w:t>在本项目咨询服务过程中，委托人将根据咨询人提供的人员工作计划，对各主要工程项目管理机构人员的在岗情况进行抽查，如发</w:t>
      </w:r>
      <w:r>
        <w:rPr>
          <w:rFonts w:ascii="宋体" w:hAnsi="宋体" w:eastAsia="宋体" w:cs="宋体"/>
          <w:spacing w:val="-2"/>
          <w:sz w:val="24"/>
          <w:szCs w:val="24"/>
        </w:rPr>
        <w:t>现项目参与人员现场办公时间与其所填报的工作计划不相符，每发现</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人日次，扣取</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15"/>
          <w:sz w:val="24"/>
          <w:szCs w:val="24"/>
        </w:rPr>
        <w:t xml:space="preserve"> </w:t>
      </w:r>
      <w:r>
        <w:rPr>
          <w:rFonts w:ascii="宋体" w:hAnsi="宋体" w:eastAsia="宋体" w:cs="宋体"/>
          <w:spacing w:val="-3"/>
          <w:sz w:val="24"/>
          <w:szCs w:val="24"/>
        </w:rPr>
        <w:t>万元作为咨询人的违约金。</w:t>
      </w:r>
    </w:p>
    <w:p w14:paraId="545C52D3">
      <w:pPr>
        <w:spacing w:line="308" w:lineRule="auto"/>
        <w:ind w:left="9" w:right="61" w:firstLine="45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7</w:t>
      </w:r>
      <w:r>
        <w:rPr>
          <w:rFonts w:ascii="宋体" w:hAnsi="宋体" w:eastAsia="宋体" w:cs="宋体"/>
          <w:spacing w:val="2"/>
          <w:sz w:val="24"/>
          <w:szCs w:val="24"/>
        </w:rPr>
        <w:t>）咨询人若未能在委托人和咨询人约定的时间内给予答复、完成相应工作，每</w:t>
      </w:r>
      <w:r>
        <w:rPr>
          <w:rFonts w:ascii="宋体" w:hAnsi="宋体" w:eastAsia="宋体" w:cs="宋体"/>
          <w:spacing w:val="-5"/>
          <w:sz w:val="24"/>
          <w:szCs w:val="24"/>
        </w:rPr>
        <w:t>延期</w:t>
      </w:r>
      <w:r>
        <w:rPr>
          <w:rFonts w:ascii="宋体" w:hAnsi="宋体" w:eastAsia="宋体" w:cs="宋体"/>
          <w:spacing w:val="-24"/>
          <w:sz w:val="24"/>
          <w:szCs w:val="24"/>
        </w:rPr>
        <w:t xml:space="preserve"> </w:t>
      </w:r>
      <w:r>
        <w:rPr>
          <w:rFonts w:ascii="Times New Roman" w:hAnsi="Times New Roman" w:eastAsia="Times New Roman" w:cs="Times New Roman"/>
          <w:spacing w:val="-5"/>
          <w:sz w:val="24"/>
          <w:szCs w:val="24"/>
        </w:rPr>
        <w:t>1</w:t>
      </w:r>
      <w:r>
        <w:rPr>
          <w:rFonts w:ascii="Times New Roman" w:hAnsi="Times New Roman" w:eastAsia="Times New Roman" w:cs="Times New Roman"/>
          <w:spacing w:val="14"/>
          <w:sz w:val="24"/>
          <w:szCs w:val="24"/>
        </w:rPr>
        <w:t xml:space="preserve"> </w:t>
      </w:r>
      <w:r>
        <w:rPr>
          <w:rFonts w:ascii="宋体" w:hAnsi="宋体" w:eastAsia="宋体" w:cs="宋体"/>
          <w:spacing w:val="-5"/>
          <w:sz w:val="24"/>
          <w:szCs w:val="24"/>
        </w:rPr>
        <w:t>天，计扣合同价格</w:t>
      </w:r>
      <w:r>
        <w:rPr>
          <w:rFonts w:ascii="宋体" w:hAnsi="宋体" w:eastAsia="宋体" w:cs="宋体"/>
          <w:spacing w:val="-32"/>
          <w:sz w:val="24"/>
          <w:szCs w:val="24"/>
        </w:rPr>
        <w:t xml:space="preserve"> </w:t>
      </w:r>
      <w:r>
        <w:rPr>
          <w:rFonts w:ascii="Times New Roman" w:hAnsi="Times New Roman" w:eastAsia="Times New Roman" w:cs="Times New Roman"/>
          <w:spacing w:val="-5"/>
          <w:sz w:val="24"/>
          <w:szCs w:val="24"/>
        </w:rPr>
        <w:t>1‰</w:t>
      </w:r>
      <w:r>
        <w:rPr>
          <w:rFonts w:ascii="宋体" w:hAnsi="宋体" w:eastAsia="宋体" w:cs="宋体"/>
          <w:spacing w:val="-5"/>
          <w:sz w:val="24"/>
          <w:szCs w:val="24"/>
        </w:rPr>
        <w:t>的违约金。</w:t>
      </w:r>
    </w:p>
    <w:p w14:paraId="669AACFF">
      <w:pPr>
        <w:spacing w:before="2" w:line="307" w:lineRule="auto"/>
        <w:ind w:left="7" w:right="59" w:firstLine="456"/>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8</w:t>
      </w:r>
      <w:r>
        <w:rPr>
          <w:rFonts w:ascii="宋体" w:hAnsi="宋体" w:eastAsia="宋体" w:cs="宋体"/>
          <w:spacing w:val="2"/>
          <w:sz w:val="24"/>
          <w:szCs w:val="24"/>
        </w:rPr>
        <w:t>）因勘察深度不够、资料不足、方案缺陷以及工作质量低劣而被要求返工从而</w:t>
      </w:r>
      <w:r>
        <w:rPr>
          <w:rFonts w:ascii="宋体" w:hAnsi="宋体" w:eastAsia="宋体" w:cs="宋体"/>
          <w:spacing w:val="-1"/>
          <w:sz w:val="24"/>
          <w:szCs w:val="24"/>
        </w:rPr>
        <w:t>造成质量问题的，除由咨询人负责继续完善外</w:t>
      </w:r>
      <w:r>
        <w:rPr>
          <w:rFonts w:ascii="宋体" w:hAnsi="宋体" w:eastAsia="宋体" w:cs="宋体"/>
          <w:spacing w:val="-2"/>
          <w:sz w:val="24"/>
          <w:szCs w:val="24"/>
        </w:rPr>
        <w:t>，委托人还可视造成的时间延误和费用损</w:t>
      </w:r>
      <w:r>
        <w:rPr>
          <w:rFonts w:ascii="宋体" w:hAnsi="宋体" w:eastAsia="宋体" w:cs="宋体"/>
          <w:spacing w:val="-1"/>
          <w:sz w:val="24"/>
          <w:szCs w:val="24"/>
        </w:rPr>
        <w:t>失，计扣咨询人合同价</w:t>
      </w:r>
      <w:r>
        <w:rPr>
          <w:rFonts w:ascii="宋体" w:hAnsi="宋体" w:eastAsia="宋体" w:cs="宋体"/>
          <w:spacing w:val="-48"/>
          <w:sz w:val="24"/>
          <w:szCs w:val="24"/>
        </w:rPr>
        <w:t xml:space="preserve"> </w:t>
      </w:r>
      <w:r>
        <w:rPr>
          <w:rFonts w:ascii="Times New Roman" w:hAnsi="Times New Roman" w:eastAsia="Times New Roman" w:cs="Times New Roman"/>
          <w:spacing w:val="-1"/>
          <w:sz w:val="24"/>
          <w:szCs w:val="24"/>
        </w:rPr>
        <w:t>5%</w:t>
      </w:r>
      <w:r>
        <w:rPr>
          <w:rFonts w:ascii="宋体" w:hAnsi="宋体" w:eastAsia="宋体" w:cs="宋体"/>
          <w:spacing w:val="-1"/>
          <w:sz w:val="24"/>
          <w:szCs w:val="24"/>
        </w:rPr>
        <w:t>～</w:t>
      </w:r>
      <w:r>
        <w:rPr>
          <w:rFonts w:ascii="Times New Roman" w:hAnsi="Times New Roman" w:eastAsia="Times New Roman" w:cs="Times New Roman"/>
          <w:spacing w:val="-1"/>
          <w:sz w:val="24"/>
          <w:szCs w:val="24"/>
        </w:rPr>
        <w:t>10%</w:t>
      </w:r>
      <w:r>
        <w:rPr>
          <w:rFonts w:ascii="宋体" w:hAnsi="宋体" w:eastAsia="宋体" w:cs="宋体"/>
          <w:spacing w:val="-1"/>
          <w:sz w:val="24"/>
          <w:szCs w:val="24"/>
        </w:rPr>
        <w:t>的违约金。</w:t>
      </w:r>
    </w:p>
    <w:p w14:paraId="4C99597E">
      <w:pPr>
        <w:spacing w:before="3" w:line="307" w:lineRule="auto"/>
        <w:ind w:left="7" w:right="59" w:firstLine="456"/>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9</w:t>
      </w:r>
      <w:r>
        <w:rPr>
          <w:rFonts w:ascii="宋体" w:hAnsi="宋体" w:eastAsia="宋体" w:cs="宋体"/>
          <w:spacing w:val="2"/>
          <w:sz w:val="24"/>
          <w:szCs w:val="24"/>
        </w:rPr>
        <w:t>）因勘察深度不够、资料不足、方案缺陷或质量低劣导致未通过上级主管部门</w:t>
      </w:r>
      <w:r>
        <w:rPr>
          <w:rFonts w:ascii="宋体" w:hAnsi="宋体" w:eastAsia="宋体" w:cs="宋体"/>
          <w:spacing w:val="-1"/>
          <w:sz w:val="24"/>
          <w:szCs w:val="24"/>
        </w:rPr>
        <w:t>的审查，或导致本项目造价调整率超过专用合</w:t>
      </w:r>
      <w:r>
        <w:rPr>
          <w:rFonts w:ascii="宋体" w:hAnsi="宋体" w:eastAsia="宋体" w:cs="宋体"/>
          <w:spacing w:val="-2"/>
          <w:sz w:val="24"/>
          <w:szCs w:val="24"/>
        </w:rPr>
        <w:t>同条款中约定的比例，委托人有权视情况</w:t>
      </w:r>
      <w:r>
        <w:rPr>
          <w:rFonts w:ascii="宋体" w:hAnsi="宋体" w:eastAsia="宋体" w:cs="宋体"/>
          <w:spacing w:val="-1"/>
          <w:sz w:val="24"/>
          <w:szCs w:val="24"/>
        </w:rPr>
        <w:t>选择下列任一方式：</w:t>
      </w:r>
    </w:p>
    <w:p w14:paraId="4EF74E78">
      <w:pPr>
        <w:spacing w:before="1" w:line="307" w:lineRule="auto"/>
        <w:ind w:left="28" w:right="59" w:firstLine="423"/>
        <w:rPr>
          <w:rFonts w:ascii="宋体" w:hAnsi="宋体" w:eastAsia="宋体" w:cs="宋体"/>
          <w:sz w:val="24"/>
          <w:szCs w:val="24"/>
        </w:rPr>
      </w:pPr>
      <w:r>
        <w:rPr>
          <w:rFonts w:ascii="Times New Roman" w:hAnsi="Times New Roman" w:eastAsia="Times New Roman" w:cs="Times New Roman"/>
          <w:spacing w:val="-3"/>
          <w:sz w:val="24"/>
          <w:szCs w:val="24"/>
        </w:rPr>
        <w:t xml:space="preserve">a.  </w:t>
      </w:r>
      <w:r>
        <w:rPr>
          <w:rFonts w:ascii="宋体" w:hAnsi="宋体" w:eastAsia="宋体" w:cs="宋体"/>
          <w:spacing w:val="-3"/>
          <w:sz w:val="24"/>
          <w:szCs w:val="24"/>
        </w:rPr>
        <w:t>咨询人必须在委托人规定的时间内重新补充完善，并按合同价的</w:t>
      </w:r>
      <w:r>
        <w:rPr>
          <w:rFonts w:ascii="宋体" w:hAnsi="宋体" w:eastAsia="宋体" w:cs="宋体"/>
          <w:spacing w:val="-26"/>
          <w:sz w:val="24"/>
          <w:szCs w:val="24"/>
        </w:rPr>
        <w:t xml:space="preserve"> </w:t>
      </w:r>
      <w:r>
        <w:rPr>
          <w:rFonts w:ascii="Times New Roman" w:hAnsi="Times New Roman" w:eastAsia="Times New Roman" w:cs="Times New Roman"/>
          <w:spacing w:val="-3"/>
          <w:sz w:val="24"/>
          <w:szCs w:val="24"/>
        </w:rPr>
        <w:t>10%</w:t>
      </w:r>
      <w:r>
        <w:rPr>
          <w:rFonts w:ascii="宋体" w:hAnsi="宋体" w:eastAsia="宋体" w:cs="宋体"/>
          <w:spacing w:val="-3"/>
          <w:sz w:val="24"/>
          <w:szCs w:val="24"/>
        </w:rPr>
        <w:t>计扣咨询人</w:t>
      </w:r>
      <w:r>
        <w:rPr>
          <w:rFonts w:ascii="宋体" w:hAnsi="宋体" w:eastAsia="宋体" w:cs="宋体"/>
          <w:spacing w:val="-5"/>
          <w:sz w:val="24"/>
          <w:szCs w:val="24"/>
        </w:rPr>
        <w:t>的违约金；或者</w:t>
      </w:r>
    </w:p>
    <w:p w14:paraId="0416F4E1">
      <w:pPr>
        <w:spacing w:before="1" w:line="307" w:lineRule="auto"/>
        <w:ind w:left="27" w:right="61" w:firstLine="415"/>
        <w:rPr>
          <w:rFonts w:ascii="宋体" w:hAnsi="宋体" w:eastAsia="宋体" w:cs="宋体"/>
          <w:sz w:val="24"/>
          <w:szCs w:val="24"/>
        </w:rPr>
      </w:pPr>
      <w:r>
        <w:rPr>
          <w:rFonts w:ascii="Times New Roman" w:hAnsi="Times New Roman" w:eastAsia="Times New Roman" w:cs="Times New Roman"/>
          <w:spacing w:val="2"/>
          <w:sz w:val="24"/>
          <w:szCs w:val="24"/>
        </w:rPr>
        <w:t>b.</w:t>
      </w:r>
      <w:r>
        <w:rPr>
          <w:rFonts w:ascii="Times New Roman" w:hAnsi="Times New Roman" w:eastAsia="Times New Roman" w:cs="Times New Roman"/>
          <w:spacing w:val="20"/>
          <w:sz w:val="24"/>
          <w:szCs w:val="24"/>
        </w:rPr>
        <w:t xml:space="preserve">  </w:t>
      </w:r>
      <w:r>
        <w:rPr>
          <w:rFonts w:ascii="宋体" w:hAnsi="宋体" w:eastAsia="宋体" w:cs="宋体"/>
          <w:spacing w:val="2"/>
          <w:sz w:val="24"/>
          <w:szCs w:val="24"/>
        </w:rPr>
        <w:t>中止服务合同，计扣咨询人合同价</w:t>
      </w:r>
      <w:r>
        <w:rPr>
          <w:rFonts w:ascii="宋体" w:hAnsi="宋体" w:eastAsia="宋体" w:cs="宋体"/>
          <w:spacing w:val="-27"/>
          <w:sz w:val="24"/>
          <w:szCs w:val="24"/>
        </w:rPr>
        <w:t xml:space="preserve"> </w:t>
      </w:r>
      <w:r>
        <w:rPr>
          <w:rFonts w:ascii="Times New Roman" w:hAnsi="Times New Roman" w:eastAsia="Times New Roman" w:cs="Times New Roman"/>
          <w:spacing w:val="2"/>
          <w:sz w:val="24"/>
          <w:szCs w:val="24"/>
        </w:rPr>
        <w:t>10%</w:t>
      </w:r>
      <w:r>
        <w:rPr>
          <w:rFonts w:ascii="宋体" w:hAnsi="宋体" w:eastAsia="宋体" w:cs="宋体"/>
          <w:spacing w:val="2"/>
          <w:sz w:val="24"/>
          <w:szCs w:val="24"/>
        </w:rPr>
        <w:t>的违约金，同时再向咨询人收取合同价</w:t>
      </w:r>
      <w:r>
        <w:rPr>
          <w:rFonts w:ascii="Times New Roman" w:hAnsi="Times New Roman" w:eastAsia="Times New Roman" w:cs="Times New Roman"/>
          <w:spacing w:val="-2"/>
          <w:sz w:val="24"/>
          <w:szCs w:val="24"/>
        </w:rPr>
        <w:t>10%</w:t>
      </w:r>
      <w:r>
        <w:rPr>
          <w:rFonts w:ascii="宋体" w:hAnsi="宋体" w:eastAsia="宋体" w:cs="宋体"/>
          <w:spacing w:val="-2"/>
          <w:sz w:val="24"/>
          <w:szCs w:val="24"/>
        </w:rPr>
        <w:t>的赔偿金，以弥补对委托人造成的经济损失。</w:t>
      </w:r>
    </w:p>
    <w:p w14:paraId="6C9E127B">
      <w:pPr>
        <w:spacing w:before="6" w:line="307" w:lineRule="auto"/>
        <w:ind w:left="8" w:right="59" w:firstLine="45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10</w:t>
      </w:r>
      <w:r>
        <w:rPr>
          <w:rFonts w:ascii="宋体" w:hAnsi="宋体" w:eastAsia="宋体" w:cs="宋体"/>
          <w:spacing w:val="-1"/>
          <w:sz w:val="24"/>
          <w:szCs w:val="24"/>
        </w:rPr>
        <w:t>）由于咨询人的过失或责任引起本项目发生重大设计变更、较大设计变更或单个合同段因变更引起的工程费用调整累计超过</w:t>
      </w:r>
      <w:r>
        <w:rPr>
          <w:rFonts w:ascii="宋体" w:hAnsi="宋体" w:eastAsia="宋体" w:cs="宋体"/>
          <w:spacing w:val="-2"/>
          <w:sz w:val="24"/>
          <w:szCs w:val="24"/>
        </w:rPr>
        <w:t>专用合同条款中约定的比例，导致施工工</w:t>
      </w:r>
      <w:r>
        <w:rPr>
          <w:rFonts w:ascii="宋体" w:hAnsi="宋体" w:eastAsia="宋体" w:cs="宋体"/>
          <w:spacing w:val="3"/>
          <w:sz w:val="24"/>
          <w:szCs w:val="24"/>
        </w:rPr>
        <w:t>期拖延或者给委托人造成经济损失，委托人有权视情况计扣或收取咨询人合同价</w:t>
      </w:r>
      <w:r>
        <w:rPr>
          <w:rFonts w:ascii="宋体" w:hAnsi="宋体" w:eastAsia="宋体" w:cs="宋体"/>
          <w:spacing w:val="-29"/>
          <w:sz w:val="24"/>
          <w:szCs w:val="24"/>
        </w:rPr>
        <w:t xml:space="preserve"> </w:t>
      </w:r>
      <w:r>
        <w:rPr>
          <w:rFonts w:ascii="Times New Roman" w:hAnsi="Times New Roman" w:eastAsia="Times New Roman" w:cs="Times New Roman"/>
          <w:spacing w:val="2"/>
          <w:sz w:val="24"/>
          <w:szCs w:val="24"/>
        </w:rPr>
        <w:t>1%</w:t>
      </w:r>
      <w:r>
        <w:rPr>
          <w:rFonts w:ascii="宋体" w:hAnsi="宋体" w:eastAsia="宋体" w:cs="宋体"/>
          <w:spacing w:val="2"/>
          <w:sz w:val="24"/>
          <w:szCs w:val="24"/>
        </w:rPr>
        <w:t>~</w:t>
      </w:r>
      <w:r>
        <w:rPr>
          <w:rFonts w:ascii="宋体" w:hAnsi="宋体" w:eastAsia="宋体" w:cs="宋体"/>
          <w:sz w:val="24"/>
          <w:szCs w:val="24"/>
        </w:rPr>
        <w:t xml:space="preserve"> </w:t>
      </w:r>
      <w:r>
        <w:rPr>
          <w:rFonts w:ascii="Times New Roman" w:hAnsi="Times New Roman" w:eastAsia="Times New Roman" w:cs="Times New Roman"/>
          <w:sz w:val="24"/>
          <w:szCs w:val="24"/>
        </w:rPr>
        <w:t>10%</w:t>
      </w:r>
      <w:r>
        <w:rPr>
          <w:rFonts w:ascii="宋体" w:hAnsi="宋体" w:eastAsia="宋体" w:cs="宋体"/>
          <w:sz w:val="24"/>
          <w:szCs w:val="24"/>
        </w:rPr>
        <w:t>的违约金。重大设计变更及较大设计变更的划</w:t>
      </w:r>
      <w:r>
        <w:rPr>
          <w:rFonts w:ascii="宋体" w:hAnsi="宋体" w:eastAsia="宋体" w:cs="宋体"/>
          <w:spacing w:val="-1"/>
          <w:sz w:val="24"/>
          <w:szCs w:val="24"/>
        </w:rPr>
        <w:t>分标准参照国家及省级交通运输主管部门制定的公路工程设计变更管理办法的规定执行。</w:t>
      </w:r>
    </w:p>
    <w:p w14:paraId="2DD94E39">
      <w:pPr>
        <w:spacing w:before="2" w:line="307" w:lineRule="auto"/>
        <w:ind w:left="8" w:right="59" w:firstLine="45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11</w:t>
      </w:r>
      <w:r>
        <w:rPr>
          <w:rFonts w:ascii="宋体" w:hAnsi="宋体" w:eastAsia="宋体" w:cs="宋体"/>
          <w:spacing w:val="-1"/>
          <w:sz w:val="24"/>
          <w:szCs w:val="24"/>
        </w:rPr>
        <w:t>）因勘察错误而造成一般质量事故，咨询人除应免收受损失部分的咨询费外，咨询人还应无偿继续完善，并承担相当于直接</w:t>
      </w:r>
      <w:r>
        <w:rPr>
          <w:rFonts w:ascii="宋体" w:hAnsi="宋体" w:eastAsia="宋体" w:cs="宋体"/>
          <w:spacing w:val="-2"/>
          <w:sz w:val="24"/>
          <w:szCs w:val="24"/>
        </w:rPr>
        <w:t>损失部分咨询费的赔偿金；造成重大质量事故的，咨询人除应免收受损失部分的咨询费外，咨询人还应无偿继续完善，并承担相</w:t>
      </w:r>
      <w:r>
        <w:rPr>
          <w:rFonts w:ascii="宋体" w:hAnsi="宋体" w:eastAsia="宋体" w:cs="宋体"/>
          <w:spacing w:val="-1"/>
          <w:sz w:val="24"/>
          <w:szCs w:val="24"/>
        </w:rPr>
        <w:t>当于直接损失部分咨询费的赔偿金。</w:t>
      </w:r>
    </w:p>
    <w:p w14:paraId="2B301D2D">
      <w:pPr>
        <w:spacing w:before="1" w:line="310" w:lineRule="auto"/>
        <w:ind w:left="8" w:right="59" w:firstLine="45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12</w:t>
      </w:r>
      <w:r>
        <w:rPr>
          <w:rFonts w:ascii="宋体" w:hAnsi="宋体" w:eastAsia="宋体" w:cs="宋体"/>
          <w:spacing w:val="-1"/>
          <w:sz w:val="24"/>
          <w:szCs w:val="24"/>
        </w:rPr>
        <w:t>）因咨询人违约造成合同中止时，咨询人应及时将已完成的各阶段咨询成果及相关文件无偿提交给委托人。</w:t>
      </w:r>
    </w:p>
    <w:p w14:paraId="053F257A">
      <w:pPr>
        <w:pStyle w:val="3"/>
        <w:spacing w:before="254" w:line="222" w:lineRule="auto"/>
        <w:ind w:left="27"/>
        <w:outlineLvl w:val="2"/>
        <w:rPr>
          <w:sz w:val="24"/>
          <w:szCs w:val="24"/>
        </w:rPr>
      </w:pPr>
      <w:bookmarkStart w:id="355" w:name="_Toc31165"/>
      <w:r>
        <w:rPr>
          <w:rFonts w:ascii="Times New Roman" w:hAnsi="Times New Roman" w:eastAsia="Times New Roman" w:cs="Times New Roman"/>
          <w:spacing w:val="-3"/>
          <w:sz w:val="24"/>
          <w:szCs w:val="24"/>
        </w:rPr>
        <w:t xml:space="preserve">12.2  </w:t>
      </w:r>
      <w:r>
        <w:rPr>
          <w:spacing w:val="-3"/>
          <w:sz w:val="24"/>
          <w:szCs w:val="24"/>
        </w:rPr>
        <w:t>委托人违约</w:t>
      </w:r>
      <w:bookmarkEnd w:id="355"/>
    </w:p>
    <w:p w14:paraId="7A9C1847">
      <w:pPr>
        <w:spacing w:line="290" w:lineRule="auto"/>
        <w:rPr>
          <w:rFonts w:ascii="Arial"/>
          <w:sz w:val="21"/>
        </w:rPr>
      </w:pPr>
    </w:p>
    <w:p w14:paraId="60268D1F">
      <w:pPr>
        <w:spacing w:before="78" w:line="311" w:lineRule="auto"/>
        <w:ind w:left="9" w:right="61" w:firstLine="461"/>
        <w:rPr>
          <w:rFonts w:ascii="宋体" w:hAnsi="宋体" w:eastAsia="宋体" w:cs="宋体"/>
          <w:sz w:val="24"/>
          <w:szCs w:val="24"/>
        </w:rPr>
      </w:pPr>
      <w:r>
        <w:rPr>
          <w:rFonts w:ascii="Times New Roman" w:hAnsi="Times New Roman" w:eastAsia="Times New Roman" w:cs="Times New Roman"/>
          <w:sz w:val="24"/>
          <w:szCs w:val="24"/>
        </w:rPr>
        <w:t xml:space="preserve">12.2.2 </w:t>
      </w:r>
      <w:r>
        <w:rPr>
          <w:rFonts w:ascii="宋体" w:hAnsi="宋体" w:eastAsia="宋体" w:cs="宋体"/>
          <w:sz w:val="24"/>
          <w:szCs w:val="24"/>
        </w:rPr>
        <w:t>委托人发生违约情况时，咨询人有权向委托人课以违约金，具体金额由双方</w:t>
      </w:r>
      <w:r>
        <w:rPr>
          <w:rFonts w:ascii="宋体" w:hAnsi="宋体" w:eastAsia="宋体" w:cs="宋体"/>
          <w:spacing w:val="-3"/>
          <w:sz w:val="24"/>
          <w:szCs w:val="24"/>
        </w:rPr>
        <w:t>协商确定。</w:t>
      </w:r>
    </w:p>
    <w:p w14:paraId="6811F59E">
      <w:pPr>
        <w:spacing w:line="253" w:lineRule="auto"/>
        <w:rPr>
          <w:rFonts w:hint="eastAsia" w:ascii="Arial" w:eastAsia="宋体"/>
          <w:sz w:val="21"/>
          <w:lang w:eastAsia="zh-CN"/>
        </w:rPr>
      </w:pPr>
      <w:r>
        <w:rPr>
          <w:rFonts w:hint="eastAsia" w:ascii="Arial" w:eastAsia="宋体"/>
          <w:sz w:val="21"/>
          <w:lang w:eastAsia="zh-CN"/>
        </w:rPr>
        <w:br w:type="page"/>
      </w:r>
    </w:p>
    <w:p w14:paraId="2D47628F">
      <w:pPr>
        <w:pStyle w:val="3"/>
        <w:spacing w:before="78" w:line="222" w:lineRule="auto"/>
        <w:ind w:left="14"/>
        <w:outlineLvl w:val="1"/>
        <w:rPr>
          <w:sz w:val="24"/>
          <w:szCs w:val="24"/>
        </w:rPr>
      </w:pPr>
      <w:bookmarkStart w:id="356" w:name="bookmark129"/>
      <w:bookmarkEnd w:id="356"/>
      <w:bookmarkStart w:id="357" w:name="_Toc25623"/>
      <w:r>
        <w:rPr>
          <w:rFonts w:ascii="Times New Roman" w:hAnsi="Times New Roman" w:eastAsia="Times New Roman" w:cs="Times New Roman"/>
          <w:b/>
          <w:bCs/>
          <w:spacing w:val="-5"/>
          <w:sz w:val="24"/>
          <w:szCs w:val="24"/>
        </w:rPr>
        <w:t>13.</w:t>
      </w:r>
      <w:r>
        <w:rPr>
          <w:rFonts w:ascii="Times New Roman" w:hAnsi="Times New Roman" w:eastAsia="Times New Roman" w:cs="Times New Roman"/>
          <w:b/>
          <w:bCs/>
          <w:spacing w:val="13"/>
          <w:sz w:val="24"/>
          <w:szCs w:val="24"/>
        </w:rPr>
        <w:t xml:space="preserve">  </w:t>
      </w:r>
      <w:r>
        <w:rPr>
          <w:b/>
          <w:bCs/>
          <w:spacing w:val="-5"/>
          <w:sz w:val="24"/>
          <w:szCs w:val="24"/>
        </w:rPr>
        <w:t>争议的解决</w:t>
      </w:r>
      <w:bookmarkEnd w:id="357"/>
    </w:p>
    <w:p w14:paraId="5189C308">
      <w:pPr>
        <w:spacing w:line="291" w:lineRule="auto"/>
        <w:rPr>
          <w:rFonts w:ascii="Arial"/>
          <w:sz w:val="21"/>
        </w:rPr>
      </w:pPr>
    </w:p>
    <w:p w14:paraId="7E4D53EE">
      <w:pPr>
        <w:pStyle w:val="3"/>
        <w:spacing w:before="78" w:line="221" w:lineRule="auto"/>
        <w:ind w:left="27"/>
        <w:outlineLvl w:val="2"/>
        <w:rPr>
          <w:sz w:val="24"/>
          <w:szCs w:val="24"/>
        </w:rPr>
      </w:pPr>
      <w:bookmarkStart w:id="358" w:name="_Toc24648"/>
      <w:r>
        <w:rPr>
          <w:rFonts w:ascii="Times New Roman" w:hAnsi="Times New Roman" w:eastAsia="Times New Roman" w:cs="Times New Roman"/>
          <w:spacing w:val="-3"/>
          <w:sz w:val="24"/>
          <w:szCs w:val="24"/>
        </w:rPr>
        <w:t xml:space="preserve">13.1  </w:t>
      </w:r>
      <w:r>
        <w:rPr>
          <w:spacing w:val="-3"/>
          <w:sz w:val="24"/>
          <w:szCs w:val="24"/>
        </w:rPr>
        <w:t>争议的解决方式</w:t>
      </w:r>
      <w:bookmarkEnd w:id="358"/>
    </w:p>
    <w:p w14:paraId="227C9177">
      <w:pPr>
        <w:spacing w:line="294" w:lineRule="auto"/>
        <w:rPr>
          <w:rFonts w:ascii="Arial"/>
          <w:sz w:val="21"/>
        </w:rPr>
      </w:pPr>
    </w:p>
    <w:p w14:paraId="673E4AAD">
      <w:pPr>
        <w:spacing w:before="78" w:line="307" w:lineRule="auto"/>
        <w:ind w:left="12" w:right="2" w:firstLine="441"/>
        <w:rPr>
          <w:rFonts w:ascii="宋体" w:hAnsi="宋体" w:eastAsia="宋体" w:cs="宋体"/>
          <w:sz w:val="24"/>
          <w:szCs w:val="24"/>
        </w:rPr>
      </w:pPr>
      <w:r>
        <w:rPr>
          <w:rFonts w:ascii="宋体" w:hAnsi="宋体" w:eastAsia="宋体" w:cs="宋体"/>
          <w:spacing w:val="-1"/>
          <w:sz w:val="24"/>
          <w:szCs w:val="24"/>
        </w:rPr>
        <w:t>合同当事人友好协商解决或调解不成、不愿提请争议评审或者不接受争议评审组意</w:t>
      </w:r>
      <w:r>
        <w:rPr>
          <w:rFonts w:ascii="宋体" w:hAnsi="宋体" w:eastAsia="宋体" w:cs="宋体"/>
          <w:sz w:val="24"/>
          <w:szCs w:val="24"/>
        </w:rPr>
        <w:t>见的，采取下列第</w:t>
      </w:r>
      <w:r>
        <w:rPr>
          <w:rFonts w:ascii="宋体" w:hAnsi="宋体" w:eastAsia="宋体" w:cs="宋体"/>
          <w:sz w:val="24"/>
          <w:szCs w:val="24"/>
          <w:u w:val="single" w:color="auto"/>
        </w:rPr>
        <w:t>（</w:t>
      </w:r>
      <w:r>
        <w:rPr>
          <w:rFonts w:ascii="Times New Roman" w:hAnsi="Times New Roman" w:eastAsia="Times New Roman" w:cs="Times New Roman"/>
          <w:sz w:val="24"/>
          <w:szCs w:val="24"/>
          <w:u w:val="single" w:color="auto"/>
        </w:rPr>
        <w:t>1</w:t>
      </w:r>
      <w:r>
        <w:rPr>
          <w:rFonts w:ascii="宋体" w:hAnsi="宋体" w:eastAsia="宋体" w:cs="宋体"/>
          <w:sz w:val="24"/>
          <w:szCs w:val="24"/>
          <w:u w:val="single" w:color="auto"/>
        </w:rPr>
        <w:t>）</w:t>
      </w:r>
      <w:r>
        <w:rPr>
          <w:rFonts w:ascii="宋体" w:hAnsi="宋体" w:eastAsia="宋体" w:cs="宋体"/>
          <w:sz w:val="24"/>
          <w:szCs w:val="24"/>
        </w:rPr>
        <w:t>种方式解决：</w:t>
      </w:r>
    </w:p>
    <w:p w14:paraId="1B9EE52D">
      <w:pPr>
        <w:spacing w:line="220" w:lineRule="auto"/>
        <w:ind w:left="463"/>
        <w:rPr>
          <w:rFonts w:ascii="宋体" w:hAnsi="宋体" w:eastAsia="宋体" w:cs="宋体"/>
          <w:sz w:val="24"/>
          <w:szCs w:val="24"/>
        </w:rPr>
      </w:pPr>
      <w:r>
        <w:rPr>
          <w:rFonts w:ascii="宋体" w:hAnsi="宋体" w:eastAsia="宋体" w:cs="宋体"/>
          <w:sz w:val="24"/>
          <w:szCs w:val="24"/>
        </w:rPr>
        <w:t>（</w:t>
      </w:r>
      <w:r>
        <w:rPr>
          <w:rFonts w:ascii="Times New Roman" w:hAnsi="Times New Roman" w:eastAsia="Times New Roman" w:cs="Times New Roman"/>
          <w:sz w:val="24"/>
          <w:szCs w:val="24"/>
        </w:rPr>
        <w:t>1</w:t>
      </w:r>
      <w:r>
        <w:rPr>
          <w:rFonts w:ascii="宋体" w:hAnsi="宋体" w:eastAsia="宋体" w:cs="宋体"/>
          <w:sz w:val="24"/>
          <w:szCs w:val="24"/>
        </w:rPr>
        <w:t>）向</w:t>
      </w:r>
      <w:r>
        <w:rPr>
          <w:rFonts w:ascii="宋体" w:hAnsi="宋体" w:eastAsia="宋体" w:cs="宋体"/>
          <w:sz w:val="24"/>
          <w:szCs w:val="24"/>
          <w:u w:val="single" w:color="auto"/>
        </w:rPr>
        <w:t>项目所在地</w:t>
      </w:r>
      <w:r>
        <w:rPr>
          <w:rFonts w:ascii="宋体" w:hAnsi="宋体" w:eastAsia="宋体" w:cs="宋体"/>
          <w:sz w:val="24"/>
          <w:szCs w:val="24"/>
        </w:rPr>
        <w:t>人民法院提起诉讼；</w:t>
      </w:r>
    </w:p>
    <w:p w14:paraId="6996A795">
      <w:pPr>
        <w:spacing w:before="114" w:line="219" w:lineRule="auto"/>
        <w:ind w:left="463"/>
        <w:rPr>
          <w:rFonts w:ascii="宋体" w:hAnsi="宋体" w:eastAsia="宋体" w:cs="宋体"/>
          <w:sz w:val="24"/>
          <w:szCs w:val="24"/>
        </w:rPr>
      </w:pPr>
      <w:r>
        <w:rPr>
          <w:rFonts w:ascii="宋体" w:hAnsi="宋体" w:eastAsia="宋体" w:cs="宋体"/>
          <w:sz w:val="24"/>
          <w:szCs w:val="24"/>
        </w:rPr>
        <w:t>（</w:t>
      </w:r>
      <w:r>
        <w:rPr>
          <w:rFonts w:ascii="Times New Roman" w:hAnsi="Times New Roman" w:eastAsia="Times New Roman" w:cs="Times New Roman"/>
          <w:sz w:val="24"/>
          <w:szCs w:val="24"/>
        </w:rPr>
        <w:t>2</w:t>
      </w:r>
      <w:r>
        <w:rPr>
          <w:rFonts w:ascii="宋体" w:hAnsi="宋体" w:eastAsia="宋体" w:cs="宋体"/>
          <w:sz w:val="24"/>
          <w:szCs w:val="24"/>
        </w:rPr>
        <w:t>）向</w:t>
      </w:r>
      <w:r>
        <w:rPr>
          <w:rFonts w:ascii="宋体" w:hAnsi="宋体" w:eastAsia="宋体" w:cs="宋体"/>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z w:val="24"/>
          <w:szCs w:val="24"/>
        </w:rPr>
        <w:t>仲裁委员会申请仲裁。</w:t>
      </w:r>
    </w:p>
    <w:p w14:paraId="33E85602">
      <w:pPr>
        <w:spacing w:line="295" w:lineRule="auto"/>
        <w:rPr>
          <w:rFonts w:ascii="Arial"/>
          <w:sz w:val="21"/>
        </w:rPr>
      </w:pPr>
    </w:p>
    <w:p w14:paraId="09136D26">
      <w:pPr>
        <w:pStyle w:val="3"/>
        <w:spacing w:before="78" w:line="222" w:lineRule="auto"/>
        <w:ind w:left="27"/>
        <w:outlineLvl w:val="2"/>
        <w:rPr>
          <w:sz w:val="24"/>
          <w:szCs w:val="24"/>
        </w:rPr>
      </w:pPr>
      <w:bookmarkStart w:id="359" w:name="_Toc24169"/>
      <w:r>
        <w:rPr>
          <w:rFonts w:ascii="Times New Roman" w:hAnsi="Times New Roman" w:eastAsia="Times New Roman" w:cs="Times New Roman"/>
          <w:spacing w:val="-3"/>
          <w:sz w:val="24"/>
          <w:szCs w:val="24"/>
        </w:rPr>
        <w:t xml:space="preserve">13.2  </w:t>
      </w:r>
      <w:r>
        <w:rPr>
          <w:spacing w:val="-3"/>
          <w:sz w:val="24"/>
          <w:szCs w:val="24"/>
        </w:rPr>
        <w:t>协商和调解</w:t>
      </w:r>
      <w:bookmarkEnd w:id="359"/>
    </w:p>
    <w:p w14:paraId="33BD6BC9">
      <w:pPr>
        <w:spacing w:line="292" w:lineRule="auto"/>
        <w:rPr>
          <w:rFonts w:ascii="Arial"/>
          <w:sz w:val="21"/>
        </w:rPr>
      </w:pPr>
    </w:p>
    <w:p w14:paraId="2DC5C26E">
      <w:pPr>
        <w:spacing w:before="79" w:line="219" w:lineRule="auto"/>
        <w:ind w:left="450"/>
        <w:rPr>
          <w:rFonts w:ascii="宋体" w:hAnsi="宋体" w:eastAsia="宋体" w:cs="宋体"/>
          <w:sz w:val="24"/>
          <w:szCs w:val="24"/>
        </w:rPr>
      </w:pPr>
      <w:r>
        <w:rPr>
          <w:rFonts w:ascii="宋体" w:hAnsi="宋体" w:eastAsia="宋体" w:cs="宋体"/>
          <w:spacing w:val="-1"/>
          <w:sz w:val="24"/>
          <w:szCs w:val="24"/>
        </w:rPr>
        <w:t>合同当事人可将争议提交</w:t>
      </w:r>
      <w:r>
        <w:rPr>
          <w:rFonts w:ascii="宋体" w:hAnsi="宋体" w:eastAsia="宋体" w:cs="宋体"/>
          <w:spacing w:val="-1"/>
          <w:sz w:val="24"/>
          <w:szCs w:val="24"/>
          <w:u w:val="single" w:color="auto"/>
        </w:rPr>
        <w:t>上级行政主管部门</w:t>
      </w:r>
      <w:r>
        <w:rPr>
          <w:rFonts w:ascii="宋体" w:hAnsi="宋体" w:eastAsia="宋体" w:cs="宋体"/>
          <w:spacing w:val="-1"/>
          <w:sz w:val="24"/>
          <w:szCs w:val="24"/>
        </w:rPr>
        <w:t>（调解人）进行调解。</w:t>
      </w:r>
    </w:p>
    <w:p w14:paraId="341F4D64">
      <w:pPr>
        <w:spacing w:line="294" w:lineRule="auto"/>
        <w:rPr>
          <w:rFonts w:ascii="Arial"/>
          <w:sz w:val="21"/>
        </w:rPr>
      </w:pPr>
    </w:p>
    <w:p w14:paraId="1A3F0F32">
      <w:pPr>
        <w:pStyle w:val="3"/>
        <w:spacing w:before="78" w:line="222" w:lineRule="auto"/>
        <w:ind w:left="27"/>
        <w:outlineLvl w:val="2"/>
        <w:rPr>
          <w:sz w:val="24"/>
          <w:szCs w:val="24"/>
        </w:rPr>
      </w:pPr>
      <w:bookmarkStart w:id="360" w:name="_Toc24216"/>
      <w:r>
        <w:rPr>
          <w:rFonts w:ascii="Times New Roman" w:hAnsi="Times New Roman" w:eastAsia="Times New Roman" w:cs="Times New Roman"/>
          <w:spacing w:val="-6"/>
          <w:sz w:val="24"/>
          <w:szCs w:val="24"/>
        </w:rPr>
        <w:t>13.3</w:t>
      </w:r>
      <w:r>
        <w:rPr>
          <w:rFonts w:ascii="Times New Roman" w:hAnsi="Times New Roman" w:eastAsia="Times New Roman" w:cs="Times New Roman"/>
          <w:spacing w:val="9"/>
          <w:sz w:val="24"/>
          <w:szCs w:val="24"/>
        </w:rPr>
        <w:t xml:space="preserve">  </w:t>
      </w:r>
      <w:r>
        <w:rPr>
          <w:spacing w:val="-6"/>
          <w:sz w:val="24"/>
          <w:szCs w:val="24"/>
        </w:rPr>
        <w:t>争议评审</w:t>
      </w:r>
      <w:bookmarkEnd w:id="360"/>
    </w:p>
    <w:p w14:paraId="004B8FB5">
      <w:pPr>
        <w:spacing w:line="291" w:lineRule="auto"/>
        <w:rPr>
          <w:rFonts w:ascii="Arial"/>
          <w:sz w:val="21"/>
        </w:rPr>
      </w:pPr>
    </w:p>
    <w:p w14:paraId="3CA5AEE9">
      <w:pPr>
        <w:spacing w:before="79" w:line="219" w:lineRule="auto"/>
        <w:ind w:left="453"/>
        <w:rPr>
          <w:rFonts w:ascii="宋体" w:hAnsi="宋体" w:eastAsia="宋体" w:cs="宋体"/>
          <w:sz w:val="24"/>
          <w:szCs w:val="24"/>
        </w:rPr>
      </w:pPr>
      <w:r>
        <w:rPr>
          <w:rFonts w:ascii="宋体" w:hAnsi="宋体" w:eastAsia="宋体" w:cs="宋体"/>
          <w:sz w:val="24"/>
          <w:szCs w:val="24"/>
        </w:rPr>
        <w:t>是否采取争议评审方式解决争议：</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9A4A311">
      <w:pPr>
        <w:spacing w:before="114" w:line="219" w:lineRule="auto"/>
        <w:ind w:left="454"/>
        <w:rPr>
          <w:rFonts w:ascii="宋体" w:hAnsi="宋体" w:eastAsia="宋体" w:cs="宋体"/>
          <w:sz w:val="24"/>
          <w:szCs w:val="24"/>
        </w:rPr>
      </w:pPr>
      <w:r>
        <w:rPr>
          <w:rFonts w:ascii="宋体" w:hAnsi="宋体" w:eastAsia="宋体" w:cs="宋体"/>
          <w:spacing w:val="-1"/>
          <w:sz w:val="24"/>
          <w:szCs w:val="24"/>
        </w:rPr>
        <w:t>争议评审规则的相关约定：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F4C975F">
      <w:pPr>
        <w:spacing w:before="116" w:line="219" w:lineRule="auto"/>
        <w:ind w:left="471"/>
        <w:rPr>
          <w:rFonts w:ascii="宋体" w:hAnsi="宋体" w:eastAsia="宋体" w:cs="宋体"/>
          <w:sz w:val="24"/>
          <w:szCs w:val="24"/>
        </w:rPr>
      </w:pPr>
      <w:r>
        <w:rPr>
          <w:rFonts w:ascii="Times New Roman" w:hAnsi="Times New Roman" w:eastAsia="Times New Roman" w:cs="Times New Roman"/>
          <w:spacing w:val="-2"/>
          <w:sz w:val="24"/>
          <w:szCs w:val="24"/>
        </w:rPr>
        <w:t xml:space="preserve">13.3.1 </w:t>
      </w:r>
      <w:r>
        <w:rPr>
          <w:rFonts w:ascii="宋体" w:hAnsi="宋体" w:eastAsia="宋体" w:cs="宋体"/>
          <w:spacing w:val="-2"/>
          <w:sz w:val="24"/>
          <w:szCs w:val="24"/>
        </w:rPr>
        <w:t>争议评审小组的确定</w:t>
      </w:r>
    </w:p>
    <w:p w14:paraId="340F8618">
      <w:pPr>
        <w:spacing w:before="117" w:line="219" w:lineRule="auto"/>
        <w:ind w:left="454"/>
        <w:rPr>
          <w:rFonts w:ascii="宋体" w:hAnsi="宋体" w:eastAsia="宋体" w:cs="宋体"/>
          <w:sz w:val="24"/>
          <w:szCs w:val="24"/>
        </w:rPr>
      </w:pPr>
      <w:r>
        <w:rPr>
          <w:rFonts w:ascii="宋体" w:hAnsi="宋体" w:eastAsia="宋体" w:cs="宋体"/>
          <w:spacing w:val="-1"/>
          <w:sz w:val="24"/>
          <w:szCs w:val="24"/>
        </w:rPr>
        <w:t>争议评审员选定期限：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477C474">
      <w:pPr>
        <w:spacing w:before="112" w:line="219" w:lineRule="auto"/>
        <w:ind w:left="453"/>
        <w:rPr>
          <w:rFonts w:ascii="宋体" w:hAnsi="宋体" w:eastAsia="宋体" w:cs="宋体"/>
          <w:sz w:val="24"/>
          <w:szCs w:val="24"/>
        </w:rPr>
      </w:pPr>
      <w:r>
        <w:rPr>
          <w:rFonts w:ascii="宋体" w:hAnsi="宋体" w:eastAsia="宋体" w:cs="宋体"/>
          <w:sz w:val="24"/>
          <w:szCs w:val="24"/>
        </w:rPr>
        <w:t>首席争议评审员的指定机构：</w:t>
      </w:r>
      <w:r>
        <w:rPr>
          <w:rFonts w:ascii="宋体" w:hAnsi="宋体" w:eastAsia="宋体" w:cs="宋体"/>
          <w:sz w:val="24"/>
          <w:szCs w:val="24"/>
          <w:u w:val="single" w:color="auto"/>
        </w:rPr>
        <w:t xml:space="preserve">                   </w:t>
      </w:r>
      <w:r>
        <w:rPr>
          <w:rFonts w:ascii="宋体" w:hAnsi="宋体" w:eastAsia="宋体" w:cs="宋体"/>
          <w:sz w:val="24"/>
          <w:szCs w:val="24"/>
        </w:rPr>
        <w:t>。</w:t>
      </w:r>
    </w:p>
    <w:p w14:paraId="352B3BA2">
      <w:pPr>
        <w:spacing w:before="117" w:line="219" w:lineRule="auto"/>
        <w:ind w:left="454"/>
        <w:rPr>
          <w:rFonts w:ascii="宋体" w:hAnsi="宋体" w:eastAsia="宋体" w:cs="宋体"/>
          <w:sz w:val="24"/>
          <w:szCs w:val="24"/>
        </w:rPr>
      </w:pPr>
      <w:r>
        <w:rPr>
          <w:rFonts w:ascii="宋体" w:hAnsi="宋体" w:eastAsia="宋体" w:cs="宋体"/>
          <w:spacing w:val="-1"/>
          <w:sz w:val="24"/>
          <w:szCs w:val="24"/>
        </w:rPr>
        <w:t>争议评审费用承担方式：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D47BC2C">
      <w:pPr>
        <w:spacing w:before="116" w:line="219" w:lineRule="auto"/>
        <w:ind w:left="471"/>
        <w:rPr>
          <w:rFonts w:ascii="宋体" w:hAnsi="宋体" w:eastAsia="宋体" w:cs="宋体"/>
          <w:sz w:val="24"/>
          <w:szCs w:val="24"/>
        </w:rPr>
      </w:pPr>
      <w:r>
        <w:rPr>
          <w:rFonts w:ascii="Times New Roman" w:hAnsi="Times New Roman" w:eastAsia="Times New Roman" w:cs="Times New Roman"/>
          <w:spacing w:val="-2"/>
          <w:sz w:val="24"/>
          <w:szCs w:val="24"/>
        </w:rPr>
        <w:t>13.3.2</w:t>
      </w:r>
      <w:r>
        <w:rPr>
          <w:rFonts w:ascii="宋体" w:hAnsi="宋体" w:eastAsia="宋体" w:cs="宋体"/>
          <w:spacing w:val="-2"/>
          <w:sz w:val="24"/>
          <w:szCs w:val="24"/>
        </w:rPr>
        <w:t>争议评审小组的决定</w:t>
      </w:r>
    </w:p>
    <w:p w14:paraId="71379496">
      <w:pPr>
        <w:spacing w:before="113" w:line="219" w:lineRule="auto"/>
        <w:ind w:left="454"/>
        <w:outlineLvl w:val="1"/>
        <w:rPr>
          <w:rFonts w:ascii="宋体" w:hAnsi="宋体" w:eastAsia="宋体" w:cs="宋体"/>
          <w:sz w:val="24"/>
          <w:szCs w:val="24"/>
        </w:rPr>
      </w:pPr>
      <w:bookmarkStart w:id="361" w:name="_Toc13894"/>
      <w:r>
        <w:rPr>
          <w:rFonts w:ascii="宋体" w:hAnsi="宋体" w:eastAsia="宋体" w:cs="宋体"/>
          <w:sz w:val="24"/>
          <w:szCs w:val="24"/>
        </w:rPr>
        <w:t>争议评审小组作出书面决定的期限：</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bookmarkEnd w:id="361"/>
    </w:p>
    <w:p w14:paraId="7E8DDC2F">
      <w:pPr>
        <w:spacing w:before="220"/>
        <w:rPr>
          <w:rFonts w:hint="eastAsia" w:eastAsia="宋体"/>
          <w:lang w:eastAsia="zh-CN"/>
        </w:rPr>
      </w:pPr>
      <w:r>
        <w:rPr>
          <w:rFonts w:hint="eastAsia" w:eastAsia="宋体"/>
          <w:lang w:eastAsia="zh-CN"/>
        </w:rPr>
        <w:br w:type="page"/>
      </w:r>
    </w:p>
    <w:p w14:paraId="5F717988">
      <w:pPr>
        <w:spacing w:line="293" w:lineRule="auto"/>
        <w:rPr>
          <w:sz w:val="28"/>
          <w:szCs w:val="28"/>
        </w:rPr>
      </w:pPr>
      <w:bookmarkStart w:id="362" w:name="_Toc3767"/>
      <w:r>
        <w:rPr>
          <w:spacing w:val="-5"/>
          <w:sz w:val="28"/>
          <w:szCs w:val="28"/>
        </w:rPr>
        <w:t>附件</w:t>
      </w:r>
      <w:r>
        <w:rPr>
          <w:spacing w:val="-30"/>
          <w:sz w:val="28"/>
          <w:szCs w:val="28"/>
        </w:rPr>
        <w:t xml:space="preserve"> </w:t>
      </w:r>
      <w:r>
        <w:rPr>
          <w:rFonts w:ascii="Times New Roman" w:hAnsi="Times New Roman" w:eastAsia="Times New Roman" w:cs="Times New Roman"/>
          <w:spacing w:val="-5"/>
          <w:sz w:val="28"/>
          <w:szCs w:val="28"/>
        </w:rPr>
        <w:t>1</w:t>
      </w:r>
      <w:r>
        <w:rPr>
          <w:spacing w:val="-5"/>
          <w:sz w:val="28"/>
          <w:szCs w:val="28"/>
        </w:rPr>
        <w:t>：履约担保格式</w:t>
      </w:r>
      <w:bookmarkEnd w:id="362"/>
    </w:p>
    <w:p w14:paraId="68071444">
      <w:pPr>
        <w:spacing w:line="54" w:lineRule="auto"/>
        <w:rPr>
          <w:rFonts w:ascii="Arial"/>
          <w:sz w:val="2"/>
        </w:rPr>
      </w:pPr>
    </w:p>
    <w:p w14:paraId="0B160A76">
      <w:pPr>
        <w:spacing w:line="14" w:lineRule="auto"/>
        <w:rPr>
          <w:rFonts w:ascii="Arial"/>
          <w:sz w:val="2"/>
        </w:rPr>
      </w:pPr>
      <w:r>
        <w:rPr>
          <w:rFonts w:ascii="Arial" w:hAnsi="Arial" w:eastAsia="Arial" w:cs="Arial"/>
          <w:sz w:val="2"/>
          <w:szCs w:val="2"/>
        </w:rPr>
        <w:br w:type="column"/>
      </w:r>
    </w:p>
    <w:p w14:paraId="3B05E313">
      <w:pPr>
        <w:pStyle w:val="3"/>
        <w:spacing w:before="56" w:line="222" w:lineRule="auto"/>
        <w:outlineLvl w:val="1"/>
        <w:rPr>
          <w:sz w:val="28"/>
          <w:szCs w:val="28"/>
        </w:rPr>
      </w:pPr>
      <w:bookmarkStart w:id="363" w:name="bookmark130"/>
      <w:bookmarkEnd w:id="363"/>
      <w:bookmarkStart w:id="364" w:name="_Toc28259"/>
      <w:r>
        <w:rPr>
          <w:sz w:val="28"/>
          <w:szCs w:val="28"/>
        </w:rPr>
        <w:t>第四节 合同附件格式</w:t>
      </w:r>
      <w:bookmarkEnd w:id="364"/>
    </w:p>
    <w:p w14:paraId="08F7A12C">
      <w:pPr>
        <w:spacing w:line="279" w:lineRule="auto"/>
        <w:rPr>
          <w:rFonts w:hint="eastAsia" w:ascii="Arial" w:eastAsia="宋体"/>
          <w:sz w:val="21"/>
          <w:lang w:eastAsia="zh-CN"/>
        </w:rPr>
      </w:pPr>
      <w:r>
        <w:rPr>
          <w:rFonts w:hint="eastAsia" w:ascii="Arial" w:eastAsia="宋体"/>
          <w:sz w:val="21"/>
          <w:lang w:eastAsia="zh-CN"/>
        </w:rPr>
        <w:br w:type="page"/>
      </w:r>
    </w:p>
    <w:p w14:paraId="3F44AA20">
      <w:pPr>
        <w:spacing w:line="280" w:lineRule="auto"/>
        <w:rPr>
          <w:rFonts w:ascii="Arial"/>
          <w:sz w:val="21"/>
        </w:rPr>
      </w:pPr>
    </w:p>
    <w:p w14:paraId="1019469F">
      <w:pPr>
        <w:pStyle w:val="3"/>
        <w:keepNext w:val="0"/>
        <w:keepLines w:val="0"/>
        <w:pageBreakBefore w:val="0"/>
        <w:widowControl/>
        <w:tabs>
          <w:tab w:val="left" w:pos="2055"/>
        </w:tabs>
        <w:kinsoku w:val="0"/>
        <w:wordWrap/>
        <w:overflowPunct/>
        <w:topLinePunct w:val="0"/>
        <w:autoSpaceDE w:val="0"/>
        <w:autoSpaceDN w:val="0"/>
        <w:bidi w:val="0"/>
        <w:adjustRightInd w:val="0"/>
        <w:snapToGrid w:val="0"/>
        <w:spacing w:line="240" w:lineRule="auto"/>
        <w:ind w:right="0" w:firstLine="0"/>
        <w:jc w:val="center"/>
        <w:textAlignment w:val="baseline"/>
        <w:rPr>
          <w:spacing w:val="-3"/>
          <w:sz w:val="28"/>
          <w:szCs w:val="28"/>
        </w:rPr>
      </w:pPr>
      <w:r>
        <w:rPr>
          <w:spacing w:val="-3"/>
          <w:sz w:val="28"/>
          <w:szCs w:val="28"/>
        </w:rPr>
        <w:t>履约担保</w:t>
      </w:r>
    </w:p>
    <w:p w14:paraId="54C0A75A">
      <w:pPr>
        <w:pStyle w:val="3"/>
        <w:tabs>
          <w:tab w:val="left" w:pos="2055"/>
        </w:tabs>
        <w:spacing w:before="91" w:line="319" w:lineRule="auto"/>
        <w:ind w:right="3835"/>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23"/>
          <w:sz w:val="24"/>
          <w:szCs w:val="24"/>
          <w:u w:val="single" w:color="auto"/>
        </w:rPr>
        <w:t>（委托人名称</w:t>
      </w:r>
      <w:r>
        <w:rPr>
          <w:rFonts w:ascii="宋体" w:hAnsi="宋体" w:eastAsia="宋体" w:cs="宋体"/>
          <w:spacing w:val="1"/>
          <w:sz w:val="24"/>
          <w:szCs w:val="24"/>
          <w:u w:val="single" w:color="auto"/>
        </w:rPr>
        <w:t>）</w:t>
      </w:r>
      <w:r>
        <w:rPr>
          <w:rFonts w:ascii="宋体" w:hAnsi="宋体" w:eastAsia="宋体" w:cs="宋体"/>
          <w:spacing w:val="1"/>
          <w:sz w:val="24"/>
          <w:szCs w:val="24"/>
        </w:rPr>
        <w:t>：</w:t>
      </w:r>
    </w:p>
    <w:p w14:paraId="76A5B1E0">
      <w:pPr>
        <w:spacing w:before="11"/>
        <w:ind w:left="10" w:firstLine="443"/>
        <w:jc w:val="both"/>
        <w:rPr>
          <w:rFonts w:ascii="宋体" w:hAnsi="宋体" w:eastAsia="宋体" w:cs="宋体"/>
          <w:sz w:val="24"/>
          <w:szCs w:val="24"/>
        </w:rPr>
      </w:pPr>
      <w:r>
        <w:rPr>
          <w:rFonts w:ascii="宋体" w:hAnsi="宋体" w:eastAsia="宋体" w:cs="宋体"/>
          <w:spacing w:val="-1"/>
          <w:sz w:val="24"/>
          <w:szCs w:val="24"/>
        </w:rPr>
        <w:t>鉴于</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（委托人名称，以下简称“委托人</w:t>
      </w:r>
      <w:r>
        <w:rPr>
          <w:rFonts w:ascii="宋体" w:hAnsi="宋体" w:eastAsia="宋体" w:cs="宋体"/>
          <w:spacing w:val="-88"/>
          <w:sz w:val="24"/>
          <w:szCs w:val="24"/>
        </w:rPr>
        <w:t xml:space="preserve"> </w:t>
      </w:r>
      <w:r>
        <w:rPr>
          <w:rFonts w:ascii="宋体" w:hAnsi="宋体" w:eastAsia="宋体" w:cs="宋体"/>
          <w:spacing w:val="-1"/>
          <w:sz w:val="24"/>
          <w:szCs w:val="24"/>
        </w:rPr>
        <w:t>”）接受</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（咨询人名称，以下简称“咨询人</w:t>
      </w:r>
      <w:r>
        <w:rPr>
          <w:rFonts w:ascii="宋体" w:hAnsi="宋体" w:eastAsia="宋体" w:cs="宋体"/>
          <w:spacing w:val="-77"/>
          <w:sz w:val="24"/>
          <w:szCs w:val="24"/>
        </w:rPr>
        <w:t xml:space="preserve"> </w:t>
      </w:r>
      <w:r>
        <w:rPr>
          <w:rFonts w:ascii="宋体" w:hAnsi="宋体" w:eastAsia="宋体" w:cs="宋体"/>
          <w:spacing w:val="-2"/>
          <w:sz w:val="24"/>
          <w:szCs w:val="24"/>
        </w:rPr>
        <w:t>”）于</w:t>
      </w:r>
      <w:r>
        <w:rPr>
          <w:rFonts w:ascii="宋体" w:hAnsi="宋体" w:eastAsia="宋体" w:cs="宋体"/>
          <w:spacing w:val="-119"/>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2"/>
          <w:sz w:val="24"/>
          <w:szCs w:val="24"/>
        </w:rPr>
        <w:t>年</w:t>
      </w:r>
      <w:r>
        <w:rPr>
          <w:rFonts w:ascii="宋体" w:hAnsi="宋体" w:eastAsia="宋体" w:cs="宋体"/>
          <w:spacing w:val="-119"/>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2"/>
          <w:sz w:val="24"/>
          <w:szCs w:val="24"/>
        </w:rPr>
        <w:t>月</w:t>
      </w:r>
      <w:r>
        <w:rPr>
          <w:rFonts w:ascii="宋体" w:hAnsi="宋体" w:eastAsia="宋体" w:cs="宋体"/>
          <w:spacing w:val="-119"/>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2"/>
          <w:sz w:val="24"/>
          <w:szCs w:val="24"/>
        </w:rPr>
        <w:t>日参加</w:t>
      </w:r>
      <w:r>
        <w:rPr>
          <w:rFonts w:ascii="宋体" w:hAnsi="宋体" w:eastAsia="宋体" w:cs="宋体"/>
          <w:spacing w:val="-119"/>
          <w:sz w:val="24"/>
          <w:szCs w:val="24"/>
        </w:rPr>
        <w:t xml:space="preserve"> </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（建设项目名称）咨询服务招标的投</w:t>
      </w:r>
      <w:r>
        <w:rPr>
          <w:rFonts w:ascii="宋体" w:hAnsi="宋体" w:eastAsia="宋体" w:cs="宋体"/>
          <w:spacing w:val="-6"/>
          <w:sz w:val="24"/>
          <w:szCs w:val="24"/>
        </w:rPr>
        <w:t>标。我方愿意无条件地、不可撤销地就咨询人履行与你方订立的合同，向你方提供担保。</w:t>
      </w:r>
    </w:p>
    <w:p w14:paraId="0F0777BE">
      <w:pPr>
        <w:spacing w:before="116" w:line="219" w:lineRule="auto"/>
        <w:ind w:left="469"/>
        <w:rPr>
          <w:rFonts w:ascii="宋体" w:hAnsi="宋体" w:eastAsia="宋体" w:cs="宋体"/>
          <w:sz w:val="24"/>
          <w:szCs w:val="24"/>
        </w:rPr>
      </w:pPr>
      <w:r>
        <w:rPr>
          <w:rFonts w:ascii="Times New Roman" w:hAnsi="Times New Roman" w:eastAsia="Times New Roman" w:cs="Times New Roman"/>
          <w:spacing w:val="-5"/>
          <w:sz w:val="24"/>
          <w:szCs w:val="24"/>
        </w:rPr>
        <w:t>1.</w:t>
      </w:r>
      <w:r>
        <w:rPr>
          <w:rFonts w:ascii="宋体" w:hAnsi="宋体" w:eastAsia="宋体" w:cs="宋体"/>
          <w:spacing w:val="-5"/>
          <w:sz w:val="24"/>
          <w:szCs w:val="24"/>
        </w:rPr>
        <w:t>担保金额人民币（大写）</w:t>
      </w:r>
      <w:r>
        <w:rPr>
          <w:rFonts w:ascii="宋体" w:hAnsi="宋体" w:eastAsia="宋体" w:cs="宋体"/>
          <w:spacing w:val="-5"/>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5"/>
          <w:sz w:val="24"/>
          <w:szCs w:val="24"/>
        </w:rPr>
        <w:t>元</w:t>
      </w:r>
      <w:r>
        <w:rPr>
          <w:rFonts w:ascii="宋体" w:hAnsi="宋体" w:eastAsia="宋体" w:cs="宋体"/>
          <w:spacing w:val="18"/>
          <w:sz w:val="24"/>
          <w:szCs w:val="24"/>
        </w:rPr>
        <w:t xml:space="preserve"> </w:t>
      </w:r>
      <w:r>
        <w:rPr>
          <w:rFonts w:ascii="宋体" w:hAnsi="宋体" w:eastAsia="宋体" w:cs="宋体"/>
          <w:spacing w:val="-5"/>
          <w:sz w:val="24"/>
          <w:szCs w:val="24"/>
        </w:rPr>
        <w:t>(</w:t>
      </w:r>
      <w:r>
        <w:rPr>
          <w:rFonts w:ascii="Times New Roman" w:hAnsi="Times New Roman" w:eastAsia="Times New Roman" w:cs="Times New Roman"/>
          <w:spacing w:val="-5"/>
          <w:sz w:val="24"/>
          <w:szCs w:val="24"/>
        </w:rPr>
        <w:t>¥</w:t>
      </w:r>
      <w:r>
        <w:rPr>
          <w:rFonts w:ascii="Times New Roman" w:hAnsi="Times New Roman" w:eastAsia="Times New Roman" w:cs="Times New Roman"/>
          <w:sz w:val="24"/>
          <w:szCs w:val="24"/>
          <w:u w:val="single" w:color="auto"/>
        </w:rPr>
        <w:t xml:space="preserve">            </w:t>
      </w:r>
      <w:r>
        <w:rPr>
          <w:rFonts w:ascii="Times New Roman" w:hAnsi="Times New Roman" w:eastAsia="Times New Roman" w:cs="Times New Roman"/>
          <w:spacing w:val="-18"/>
          <w:sz w:val="24"/>
          <w:szCs w:val="24"/>
        </w:rPr>
        <w:t xml:space="preserve"> </w:t>
      </w:r>
      <w:r>
        <w:rPr>
          <w:rFonts w:ascii="宋体" w:hAnsi="宋体" w:eastAsia="宋体" w:cs="宋体"/>
          <w:spacing w:val="-5"/>
          <w:sz w:val="24"/>
          <w:szCs w:val="24"/>
        </w:rPr>
        <w:t>)</w:t>
      </w:r>
      <w:r>
        <w:rPr>
          <w:rFonts w:ascii="宋体" w:hAnsi="宋体" w:eastAsia="宋体" w:cs="宋体"/>
          <w:spacing w:val="16"/>
          <w:sz w:val="24"/>
          <w:szCs w:val="24"/>
        </w:rPr>
        <w:t xml:space="preserve"> </w:t>
      </w:r>
      <w:r>
        <w:rPr>
          <w:rFonts w:ascii="宋体" w:hAnsi="宋体" w:eastAsia="宋体" w:cs="宋体"/>
          <w:spacing w:val="-5"/>
          <w:sz w:val="24"/>
          <w:szCs w:val="24"/>
        </w:rPr>
        <w:t>。</w:t>
      </w:r>
    </w:p>
    <w:p w14:paraId="69F60D36">
      <w:pPr>
        <w:spacing w:before="146" w:line="242" w:lineRule="auto"/>
        <w:ind w:left="11" w:right="82" w:firstLine="435"/>
        <w:rPr>
          <w:rFonts w:ascii="宋体" w:hAnsi="宋体" w:eastAsia="宋体" w:cs="宋体"/>
          <w:sz w:val="24"/>
          <w:szCs w:val="24"/>
        </w:rPr>
      </w:pPr>
      <w:r>
        <w:rPr>
          <w:rFonts w:ascii="Times New Roman" w:hAnsi="Times New Roman" w:eastAsia="Times New Roman" w:cs="Times New Roman"/>
          <w:spacing w:val="3"/>
          <w:sz w:val="24"/>
          <w:szCs w:val="24"/>
        </w:rPr>
        <w:t>2.</w:t>
      </w:r>
      <w:r>
        <w:rPr>
          <w:rFonts w:ascii="宋体" w:hAnsi="宋体" w:eastAsia="宋体" w:cs="宋体"/>
          <w:spacing w:val="3"/>
          <w:sz w:val="24"/>
          <w:szCs w:val="24"/>
        </w:rPr>
        <w:t>担保有效期自委托人与咨询人签订的合同生效之日起至咨</w:t>
      </w:r>
      <w:r>
        <w:rPr>
          <w:rFonts w:ascii="宋体" w:hAnsi="宋体" w:eastAsia="宋体" w:cs="宋体"/>
          <w:spacing w:val="2"/>
          <w:sz w:val="24"/>
          <w:szCs w:val="24"/>
        </w:rPr>
        <w:t>询服务期限届满</w:t>
      </w:r>
      <w:r>
        <w:rPr>
          <w:rFonts w:ascii="宋体" w:hAnsi="宋体" w:eastAsia="宋体" w:cs="宋体"/>
          <w:spacing w:val="-53"/>
          <w:sz w:val="24"/>
          <w:szCs w:val="24"/>
        </w:rPr>
        <w:t xml:space="preserve"> </w:t>
      </w:r>
      <w:r>
        <w:rPr>
          <w:rFonts w:ascii="Times New Roman" w:hAnsi="Times New Roman" w:eastAsia="Times New Roman" w:cs="Times New Roman"/>
          <w:spacing w:val="2"/>
          <w:sz w:val="24"/>
          <w:szCs w:val="24"/>
        </w:rPr>
        <w:t>28</w:t>
      </w:r>
      <w:r>
        <w:rPr>
          <w:rFonts w:ascii="Times New Roman" w:hAnsi="Times New Roman" w:eastAsia="Times New Roman" w:cs="Times New Roman"/>
          <w:spacing w:val="56"/>
          <w:sz w:val="24"/>
          <w:szCs w:val="24"/>
        </w:rPr>
        <w:t xml:space="preserve"> </w:t>
      </w:r>
      <w:r>
        <w:rPr>
          <w:rFonts w:ascii="宋体" w:hAnsi="宋体" w:eastAsia="宋体" w:cs="宋体"/>
          <w:spacing w:val="2"/>
          <w:sz w:val="24"/>
          <w:szCs w:val="24"/>
        </w:rPr>
        <w:t>日</w:t>
      </w:r>
      <w:r>
        <w:rPr>
          <w:rFonts w:ascii="宋体" w:hAnsi="宋体" w:eastAsia="宋体" w:cs="宋体"/>
          <w:spacing w:val="-3"/>
          <w:sz w:val="24"/>
          <w:szCs w:val="24"/>
        </w:rPr>
        <w:t>后失效。</w:t>
      </w:r>
    </w:p>
    <w:p w14:paraId="5C84B4A5">
      <w:pPr>
        <w:spacing w:before="116"/>
        <w:ind w:left="9" w:right="80" w:firstLine="442"/>
        <w:rPr>
          <w:rFonts w:ascii="宋体" w:hAnsi="宋体" w:eastAsia="宋体" w:cs="宋体"/>
          <w:sz w:val="24"/>
          <w:szCs w:val="24"/>
        </w:rPr>
      </w:pPr>
      <w:r>
        <w:rPr>
          <w:rFonts w:ascii="Times New Roman" w:hAnsi="Times New Roman" w:eastAsia="Times New Roman" w:cs="Times New Roman"/>
          <w:spacing w:val="1"/>
          <w:sz w:val="24"/>
          <w:szCs w:val="24"/>
        </w:rPr>
        <w:t>3.</w:t>
      </w:r>
      <w:r>
        <w:rPr>
          <w:rFonts w:ascii="宋体" w:hAnsi="宋体" w:eastAsia="宋体" w:cs="宋体"/>
          <w:spacing w:val="1"/>
          <w:sz w:val="24"/>
          <w:szCs w:val="24"/>
        </w:rPr>
        <w:t>在本担保有效期内，如果咨询人不履行合同约定的义务或其履行不符合合同的约</w:t>
      </w:r>
      <w:r>
        <w:rPr>
          <w:rFonts w:ascii="宋体" w:hAnsi="宋体" w:eastAsia="宋体" w:cs="宋体"/>
          <w:spacing w:val="-3"/>
          <w:sz w:val="24"/>
          <w:szCs w:val="24"/>
        </w:rPr>
        <w:t>定，我方在收到你方以书面形式提出的在担保金额内的赔偿要求后，在</w:t>
      </w:r>
      <w:r>
        <w:rPr>
          <w:rFonts w:ascii="宋体" w:hAnsi="宋体" w:eastAsia="宋体" w:cs="宋体"/>
          <w:spacing w:val="-51"/>
          <w:sz w:val="24"/>
          <w:szCs w:val="24"/>
        </w:rPr>
        <w:t xml:space="preserve"> </w:t>
      </w:r>
      <w:r>
        <w:rPr>
          <w:rFonts w:ascii="Times New Roman" w:hAnsi="Times New Roman" w:eastAsia="Times New Roman" w:cs="Times New Roman"/>
          <w:spacing w:val="-3"/>
          <w:sz w:val="24"/>
          <w:szCs w:val="24"/>
        </w:rPr>
        <w:t>7</w:t>
      </w:r>
      <w:r>
        <w:rPr>
          <w:rFonts w:ascii="Times New Roman" w:hAnsi="Times New Roman" w:eastAsia="Times New Roman" w:cs="Times New Roman"/>
          <w:spacing w:val="51"/>
          <w:sz w:val="24"/>
          <w:szCs w:val="24"/>
        </w:rPr>
        <w:t xml:space="preserve"> </w:t>
      </w:r>
      <w:r>
        <w:rPr>
          <w:rFonts w:ascii="宋体" w:hAnsi="宋体" w:eastAsia="宋体" w:cs="宋体"/>
          <w:spacing w:val="-3"/>
          <w:sz w:val="24"/>
          <w:szCs w:val="24"/>
        </w:rPr>
        <w:t>日内无条</w:t>
      </w:r>
      <w:r>
        <w:rPr>
          <w:rFonts w:ascii="宋体" w:hAnsi="宋体" w:eastAsia="宋体" w:cs="宋体"/>
          <w:spacing w:val="-4"/>
          <w:sz w:val="24"/>
          <w:szCs w:val="24"/>
        </w:rPr>
        <w:t>件支</w:t>
      </w:r>
      <w:r>
        <w:rPr>
          <w:rFonts w:ascii="宋体" w:hAnsi="宋体" w:eastAsia="宋体" w:cs="宋体"/>
          <w:spacing w:val="-5"/>
          <w:sz w:val="24"/>
          <w:szCs w:val="24"/>
        </w:rPr>
        <w:t>付。</w:t>
      </w:r>
    </w:p>
    <w:p w14:paraId="0980F612">
      <w:pPr>
        <w:spacing w:before="116" w:line="242" w:lineRule="auto"/>
        <w:ind w:left="12" w:right="82" w:firstLine="433"/>
        <w:rPr>
          <w:rFonts w:ascii="宋体" w:hAnsi="宋体" w:eastAsia="宋体" w:cs="宋体"/>
          <w:sz w:val="24"/>
          <w:szCs w:val="24"/>
        </w:rPr>
      </w:pPr>
      <w:r>
        <w:rPr>
          <w:rFonts w:ascii="Times New Roman" w:hAnsi="Times New Roman" w:eastAsia="Times New Roman" w:cs="Times New Roman"/>
          <w:spacing w:val="1"/>
          <w:sz w:val="24"/>
          <w:szCs w:val="24"/>
        </w:rPr>
        <w:t>4.</w:t>
      </w:r>
      <w:r>
        <w:rPr>
          <w:rFonts w:ascii="宋体" w:hAnsi="宋体" w:eastAsia="宋体" w:cs="宋体"/>
          <w:spacing w:val="1"/>
          <w:sz w:val="24"/>
          <w:szCs w:val="24"/>
        </w:rPr>
        <w:t>委托人和咨询人变更合同时，无论我方是否收到该变更，我方承担本担保规定的</w:t>
      </w:r>
      <w:r>
        <w:rPr>
          <w:rFonts w:ascii="宋体" w:hAnsi="宋体" w:eastAsia="宋体" w:cs="宋体"/>
          <w:spacing w:val="-3"/>
          <w:sz w:val="24"/>
          <w:szCs w:val="24"/>
        </w:rPr>
        <w:t>义务不变。</w:t>
      </w:r>
    </w:p>
    <w:p w14:paraId="37EFDA3F">
      <w:pPr>
        <w:spacing w:line="273" w:lineRule="auto"/>
        <w:rPr>
          <w:rFonts w:ascii="Arial"/>
          <w:sz w:val="21"/>
        </w:rPr>
      </w:pPr>
    </w:p>
    <w:p w14:paraId="4A643446">
      <w:pPr>
        <w:spacing w:line="273" w:lineRule="auto"/>
        <w:rPr>
          <w:rFonts w:ascii="Arial"/>
          <w:sz w:val="21"/>
        </w:rPr>
      </w:pPr>
    </w:p>
    <w:p w14:paraId="4FAB6555">
      <w:pPr>
        <w:spacing w:line="274" w:lineRule="auto"/>
        <w:rPr>
          <w:rFonts w:ascii="Arial"/>
          <w:sz w:val="21"/>
        </w:rPr>
      </w:pPr>
    </w:p>
    <w:p w14:paraId="0F7EA1C8">
      <w:pPr>
        <w:spacing w:before="78" w:line="219" w:lineRule="auto"/>
        <w:ind w:left="3564"/>
        <w:rPr>
          <w:rFonts w:ascii="宋体" w:hAnsi="宋体" w:eastAsia="宋体" w:cs="宋体"/>
          <w:sz w:val="24"/>
          <w:szCs w:val="24"/>
        </w:rPr>
      </w:pPr>
      <w:r>
        <w:rPr>
          <w:rFonts w:ascii="宋体" w:hAnsi="宋体" w:eastAsia="宋体" w:cs="宋体"/>
          <w:spacing w:val="2"/>
          <w:sz w:val="24"/>
          <w:szCs w:val="24"/>
        </w:rPr>
        <w:t>担保人名称</w:t>
      </w:r>
      <w:r>
        <w:rPr>
          <w:rFonts w:ascii="宋体" w:hAnsi="宋体" w:eastAsia="宋体" w:cs="宋体"/>
          <w:spacing w:val="-16"/>
          <w:sz w:val="24"/>
          <w:szCs w:val="24"/>
        </w:rPr>
        <w:t>：</w:t>
      </w:r>
      <w:r>
        <w:rPr>
          <w:rFonts w:ascii="宋体" w:hAnsi="宋体" w:eastAsia="宋体" w:cs="宋体"/>
          <w:sz w:val="24"/>
          <w:szCs w:val="24"/>
          <w:u w:val="single" w:color="auto"/>
        </w:rPr>
        <w:t xml:space="preserve">                      </w:t>
      </w:r>
      <w:r>
        <w:rPr>
          <w:rFonts w:ascii="宋体" w:hAnsi="宋体" w:eastAsia="宋体" w:cs="宋体"/>
          <w:spacing w:val="-16"/>
          <w:sz w:val="24"/>
          <w:szCs w:val="24"/>
          <w:u w:val="single" w:color="auto"/>
        </w:rPr>
        <w:t>（</w:t>
      </w:r>
      <w:r>
        <w:rPr>
          <w:rFonts w:ascii="宋体" w:hAnsi="宋体" w:eastAsia="宋体" w:cs="宋体"/>
          <w:spacing w:val="2"/>
          <w:sz w:val="24"/>
          <w:szCs w:val="24"/>
          <w:u w:val="single" w:color="auto"/>
        </w:rPr>
        <w:t>盖单位章）</w:t>
      </w:r>
    </w:p>
    <w:p w14:paraId="65F19A7C">
      <w:pPr>
        <w:spacing w:before="149" w:line="219" w:lineRule="auto"/>
        <w:ind w:left="3564"/>
        <w:rPr>
          <w:rFonts w:ascii="宋体" w:hAnsi="宋体" w:eastAsia="宋体" w:cs="宋体"/>
          <w:sz w:val="24"/>
          <w:szCs w:val="24"/>
        </w:rPr>
      </w:pPr>
      <w:r>
        <w:rPr>
          <w:rFonts w:ascii="宋体" w:hAnsi="宋体" w:eastAsia="宋体" w:cs="宋体"/>
          <w:spacing w:val="1"/>
          <w:sz w:val="24"/>
          <w:szCs w:val="24"/>
        </w:rPr>
        <w:t>法定代表人或其授权代理人</w:t>
      </w:r>
      <w:r>
        <w:rPr>
          <w:rFonts w:ascii="宋体" w:hAnsi="宋体" w:eastAsia="宋体" w:cs="宋体"/>
          <w:spacing w:val="-14"/>
          <w:sz w:val="24"/>
          <w:szCs w:val="24"/>
        </w:rPr>
        <w:t>：</w:t>
      </w:r>
      <w:r>
        <w:rPr>
          <w:rFonts w:ascii="宋体" w:hAnsi="宋体" w:eastAsia="宋体" w:cs="宋体"/>
          <w:sz w:val="24"/>
          <w:szCs w:val="24"/>
          <w:u w:val="single" w:color="auto"/>
        </w:rPr>
        <w:t xml:space="preserve">            </w:t>
      </w:r>
      <w:r>
        <w:rPr>
          <w:rFonts w:ascii="宋体" w:hAnsi="宋体" w:eastAsia="宋体" w:cs="宋体"/>
          <w:spacing w:val="-14"/>
          <w:sz w:val="24"/>
          <w:szCs w:val="24"/>
          <w:u w:val="single" w:color="auto"/>
        </w:rPr>
        <w:t>（</w:t>
      </w:r>
      <w:r>
        <w:rPr>
          <w:rFonts w:ascii="宋体" w:hAnsi="宋体" w:eastAsia="宋体" w:cs="宋体"/>
          <w:spacing w:val="1"/>
          <w:sz w:val="24"/>
          <w:szCs w:val="24"/>
          <w:u w:val="single" w:color="auto"/>
        </w:rPr>
        <w:t>签字）</w:t>
      </w:r>
    </w:p>
    <w:p w14:paraId="0D6AD09C">
      <w:pPr>
        <w:spacing w:before="144" w:line="229" w:lineRule="auto"/>
        <w:ind w:left="3609"/>
        <w:rPr>
          <w:rFonts w:ascii="宋体" w:hAnsi="宋体" w:eastAsia="宋体" w:cs="宋体"/>
          <w:sz w:val="24"/>
          <w:szCs w:val="24"/>
        </w:rPr>
      </w:pPr>
      <w:r>
        <w:rPr>
          <w:rFonts w:ascii="宋体" w:hAnsi="宋体" w:eastAsia="宋体" w:cs="宋体"/>
          <w:spacing w:val="-17"/>
          <w:sz w:val="24"/>
          <w:szCs w:val="24"/>
        </w:rPr>
        <w:t>地</w:t>
      </w:r>
      <w:r>
        <w:rPr>
          <w:rFonts w:ascii="宋体" w:hAnsi="宋体" w:eastAsia="宋体" w:cs="宋体"/>
          <w:spacing w:val="2"/>
          <w:sz w:val="24"/>
          <w:szCs w:val="24"/>
        </w:rPr>
        <w:t xml:space="preserve">    </w:t>
      </w:r>
      <w:r>
        <w:rPr>
          <w:rFonts w:ascii="宋体" w:hAnsi="宋体" w:eastAsia="宋体" w:cs="宋体"/>
          <w:spacing w:val="-17"/>
          <w:sz w:val="24"/>
          <w:szCs w:val="24"/>
        </w:rPr>
        <w:t>址</w:t>
      </w:r>
      <w:r>
        <w:rPr>
          <w:rFonts w:ascii="宋体" w:hAnsi="宋体" w:eastAsia="宋体" w:cs="宋体"/>
          <w:spacing w:val="-88"/>
          <w:sz w:val="24"/>
          <w:szCs w:val="24"/>
        </w:rPr>
        <w:t xml:space="preserve"> </w:t>
      </w:r>
      <w:r>
        <w:rPr>
          <w:rFonts w:ascii="宋体" w:hAnsi="宋体" w:eastAsia="宋体" w:cs="宋体"/>
          <w:spacing w:val="-17"/>
          <w:sz w:val="24"/>
          <w:szCs w:val="24"/>
        </w:rPr>
        <w:t>：</w:t>
      </w:r>
      <w:r>
        <w:rPr>
          <w:rFonts w:ascii="宋体" w:hAnsi="宋体" w:eastAsia="宋体" w:cs="宋体"/>
          <w:sz w:val="24"/>
          <w:szCs w:val="24"/>
          <w:u w:val="single" w:color="auto"/>
        </w:rPr>
        <w:t xml:space="preserve">                                   </w:t>
      </w:r>
    </w:p>
    <w:p w14:paraId="0EA2BD93">
      <w:pPr>
        <w:spacing w:before="135" w:line="219" w:lineRule="auto"/>
        <w:ind w:left="3627"/>
        <w:rPr>
          <w:rFonts w:ascii="宋体" w:hAnsi="宋体" w:eastAsia="宋体" w:cs="宋体"/>
          <w:sz w:val="24"/>
          <w:szCs w:val="24"/>
        </w:rPr>
      </w:pPr>
      <w:r>
        <w:rPr>
          <w:rFonts w:ascii="宋体" w:hAnsi="宋体" w:eastAsia="宋体" w:cs="宋体"/>
          <w:spacing w:val="-4"/>
          <w:sz w:val="24"/>
          <w:szCs w:val="24"/>
        </w:rPr>
        <w:t>邮政编码：</w:t>
      </w:r>
      <w:r>
        <w:rPr>
          <w:rFonts w:ascii="宋体" w:hAnsi="宋体" w:eastAsia="宋体" w:cs="宋体"/>
          <w:spacing w:val="-4"/>
          <w:sz w:val="24"/>
          <w:szCs w:val="24"/>
          <w:u w:val="single" w:color="auto"/>
        </w:rPr>
        <w:t xml:space="preserve">                                   </w:t>
      </w:r>
    </w:p>
    <w:p w14:paraId="35A23EFA">
      <w:pPr>
        <w:spacing w:before="147" w:line="221" w:lineRule="auto"/>
        <w:ind w:left="3637"/>
        <w:rPr>
          <w:rFonts w:ascii="宋体" w:hAnsi="宋体" w:eastAsia="宋体" w:cs="宋体"/>
          <w:sz w:val="24"/>
          <w:szCs w:val="24"/>
        </w:rPr>
      </w:pPr>
      <w:r>
        <w:rPr>
          <w:rFonts w:ascii="宋体" w:hAnsi="宋体" w:eastAsia="宋体" w:cs="宋体"/>
          <w:spacing w:val="-26"/>
          <w:sz w:val="24"/>
          <w:szCs w:val="24"/>
        </w:rPr>
        <w:t>电</w:t>
      </w:r>
      <w:r>
        <w:rPr>
          <w:rFonts w:ascii="宋体" w:hAnsi="宋体" w:eastAsia="宋体" w:cs="宋体"/>
          <w:spacing w:val="2"/>
          <w:sz w:val="24"/>
          <w:szCs w:val="24"/>
        </w:rPr>
        <w:t xml:space="preserve">    </w:t>
      </w:r>
      <w:r>
        <w:rPr>
          <w:rFonts w:ascii="宋体" w:hAnsi="宋体" w:eastAsia="宋体" w:cs="宋体"/>
          <w:spacing w:val="-26"/>
          <w:sz w:val="24"/>
          <w:szCs w:val="24"/>
        </w:rPr>
        <w:t>话</w:t>
      </w:r>
      <w:r>
        <w:rPr>
          <w:rFonts w:ascii="宋体" w:hAnsi="宋体" w:eastAsia="宋体" w:cs="宋体"/>
          <w:spacing w:val="-89"/>
          <w:sz w:val="24"/>
          <w:szCs w:val="24"/>
        </w:rPr>
        <w:t xml:space="preserve"> </w:t>
      </w:r>
      <w:r>
        <w:rPr>
          <w:rFonts w:ascii="宋体" w:hAnsi="宋体" w:eastAsia="宋体" w:cs="宋体"/>
          <w:spacing w:val="-26"/>
          <w:sz w:val="24"/>
          <w:szCs w:val="24"/>
        </w:rPr>
        <w:t>：</w:t>
      </w:r>
      <w:r>
        <w:rPr>
          <w:rFonts w:ascii="宋体" w:hAnsi="宋体" w:eastAsia="宋体" w:cs="宋体"/>
          <w:sz w:val="24"/>
          <w:szCs w:val="24"/>
          <w:u w:val="single" w:color="auto"/>
        </w:rPr>
        <w:t xml:space="preserve">                                  </w:t>
      </w:r>
    </w:p>
    <w:p w14:paraId="426CB880">
      <w:pPr>
        <w:tabs>
          <w:tab w:val="left" w:pos="7635"/>
        </w:tabs>
        <w:spacing w:before="234" w:line="184" w:lineRule="auto"/>
        <w:ind w:left="7272"/>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11"/>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5E64C296">
      <w:pPr>
        <w:spacing w:line="451" w:lineRule="auto"/>
        <w:rPr>
          <w:rFonts w:hint="eastAsia" w:ascii="Arial" w:eastAsia="宋体"/>
          <w:sz w:val="21"/>
          <w:lang w:eastAsia="zh-CN"/>
        </w:rPr>
      </w:pPr>
      <w:r>
        <w:rPr>
          <w:rFonts w:hint="eastAsia" w:ascii="Arial" w:eastAsia="宋体"/>
          <w:sz w:val="21"/>
          <w:lang w:eastAsia="zh-CN"/>
        </w:rPr>
        <w:br w:type="page"/>
      </w:r>
    </w:p>
    <w:p w14:paraId="538FDD9C">
      <w:pPr>
        <w:pStyle w:val="3"/>
        <w:spacing w:before="91" w:line="222" w:lineRule="auto"/>
        <w:ind w:left="147"/>
        <w:outlineLvl w:val="2"/>
        <w:rPr>
          <w:sz w:val="28"/>
          <w:szCs w:val="28"/>
        </w:rPr>
      </w:pPr>
      <w:bookmarkStart w:id="365" w:name="_Toc15892"/>
      <w:r>
        <w:rPr>
          <w:spacing w:val="-3"/>
          <w:sz w:val="28"/>
          <w:szCs w:val="28"/>
        </w:rPr>
        <w:t xml:space="preserve">附件 </w:t>
      </w:r>
      <w:r>
        <w:rPr>
          <w:rFonts w:ascii="Times New Roman" w:hAnsi="Times New Roman" w:eastAsia="Times New Roman" w:cs="Times New Roman"/>
          <w:spacing w:val="-3"/>
          <w:sz w:val="28"/>
          <w:szCs w:val="28"/>
        </w:rPr>
        <w:t>2</w:t>
      </w:r>
      <w:r>
        <w:rPr>
          <w:rFonts w:ascii="Times New Roman" w:hAnsi="Times New Roman" w:eastAsia="Times New Roman" w:cs="Times New Roman"/>
          <w:spacing w:val="-11"/>
          <w:sz w:val="28"/>
          <w:szCs w:val="28"/>
        </w:rPr>
        <w:t xml:space="preserve"> </w:t>
      </w:r>
      <w:r>
        <w:rPr>
          <w:spacing w:val="-3"/>
          <w:sz w:val="28"/>
          <w:szCs w:val="28"/>
        </w:rPr>
        <w:t>：工程项目管理机构人员的要求</w:t>
      </w:r>
      <w:bookmarkEnd w:id="365"/>
    </w:p>
    <w:p w14:paraId="2C48AA0F">
      <w:pPr>
        <w:spacing w:before="4"/>
      </w:pPr>
    </w:p>
    <w:tbl>
      <w:tblPr>
        <w:tblStyle w:val="12"/>
        <w:tblW w:w="928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4"/>
        <w:gridCol w:w="2632"/>
        <w:gridCol w:w="3539"/>
        <w:gridCol w:w="1890"/>
      </w:tblGrid>
      <w:tr w14:paraId="448F29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224" w:type="dxa"/>
            <w:tcBorders>
              <w:top w:val="single" w:color="000000" w:sz="10" w:space="0"/>
              <w:left w:val="single" w:color="000000" w:sz="10" w:space="0"/>
            </w:tcBorders>
            <w:vAlign w:val="top"/>
          </w:tcPr>
          <w:p w14:paraId="742EB346">
            <w:pPr>
              <w:spacing w:before="211" w:line="231" w:lineRule="auto"/>
              <w:ind w:left="392"/>
              <w:rPr>
                <w:rFonts w:ascii="黑体" w:hAnsi="黑体" w:eastAsia="黑体" w:cs="黑体"/>
                <w:sz w:val="20"/>
                <w:szCs w:val="20"/>
              </w:rPr>
            </w:pPr>
            <w:r>
              <w:rPr>
                <w:rFonts w:ascii="黑体" w:hAnsi="黑体" w:eastAsia="黑体" w:cs="黑体"/>
                <w:spacing w:val="4"/>
                <w:sz w:val="20"/>
                <w:szCs w:val="20"/>
              </w:rPr>
              <w:t>序号</w:t>
            </w:r>
          </w:p>
        </w:tc>
        <w:tc>
          <w:tcPr>
            <w:tcW w:w="2632" w:type="dxa"/>
            <w:tcBorders>
              <w:top w:val="single" w:color="000000" w:sz="10" w:space="0"/>
            </w:tcBorders>
            <w:vAlign w:val="top"/>
          </w:tcPr>
          <w:p w14:paraId="7F06E2EE">
            <w:pPr>
              <w:spacing w:before="210" w:line="231" w:lineRule="auto"/>
              <w:ind w:left="1118"/>
              <w:rPr>
                <w:rFonts w:ascii="黑体" w:hAnsi="黑体" w:eastAsia="黑体" w:cs="黑体"/>
                <w:sz w:val="20"/>
                <w:szCs w:val="20"/>
              </w:rPr>
            </w:pPr>
            <w:r>
              <w:rPr>
                <w:rFonts w:ascii="黑体" w:hAnsi="黑体" w:eastAsia="黑体" w:cs="黑体"/>
                <w:spacing w:val="-2"/>
                <w:sz w:val="20"/>
                <w:szCs w:val="20"/>
              </w:rPr>
              <w:t>岗位</w:t>
            </w:r>
          </w:p>
        </w:tc>
        <w:tc>
          <w:tcPr>
            <w:tcW w:w="3539" w:type="dxa"/>
            <w:tcBorders>
              <w:top w:val="single" w:color="000000" w:sz="10" w:space="0"/>
            </w:tcBorders>
            <w:vAlign w:val="top"/>
          </w:tcPr>
          <w:p w14:paraId="02B552E0">
            <w:pPr>
              <w:spacing w:before="210" w:line="230" w:lineRule="auto"/>
              <w:ind w:left="1358"/>
              <w:rPr>
                <w:rFonts w:ascii="黑体" w:hAnsi="黑体" w:eastAsia="黑体" w:cs="黑体"/>
                <w:sz w:val="20"/>
                <w:szCs w:val="20"/>
              </w:rPr>
            </w:pPr>
            <w:r>
              <w:rPr>
                <w:rFonts w:ascii="黑体" w:hAnsi="黑体" w:eastAsia="黑体" w:cs="黑体"/>
                <w:spacing w:val="7"/>
                <w:sz w:val="20"/>
                <w:szCs w:val="20"/>
              </w:rPr>
              <w:t>职称要求</w:t>
            </w:r>
          </w:p>
        </w:tc>
        <w:tc>
          <w:tcPr>
            <w:tcW w:w="1890" w:type="dxa"/>
            <w:tcBorders>
              <w:top w:val="single" w:color="000000" w:sz="10" w:space="0"/>
              <w:right w:val="single" w:color="000000" w:sz="10" w:space="0"/>
            </w:tcBorders>
            <w:vAlign w:val="top"/>
          </w:tcPr>
          <w:p w14:paraId="5ABCF14D">
            <w:pPr>
              <w:spacing w:before="210" w:line="231" w:lineRule="auto"/>
              <w:ind w:left="534"/>
              <w:rPr>
                <w:rFonts w:ascii="黑体" w:hAnsi="黑体" w:eastAsia="黑体" w:cs="黑体"/>
                <w:sz w:val="20"/>
                <w:szCs w:val="20"/>
              </w:rPr>
            </w:pPr>
            <w:r>
              <w:rPr>
                <w:rFonts w:ascii="黑体" w:hAnsi="黑体" w:eastAsia="黑体" w:cs="黑体"/>
                <w:spacing w:val="7"/>
                <w:sz w:val="20"/>
                <w:szCs w:val="20"/>
              </w:rPr>
              <w:t>数量要求</w:t>
            </w:r>
          </w:p>
        </w:tc>
      </w:tr>
      <w:tr w14:paraId="2EB8F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224" w:type="dxa"/>
            <w:tcBorders>
              <w:left w:val="single" w:color="000000" w:sz="10" w:space="0"/>
            </w:tcBorders>
            <w:vAlign w:val="top"/>
          </w:tcPr>
          <w:p w14:paraId="0AA05842">
            <w:pPr>
              <w:spacing w:before="216" w:line="195" w:lineRule="auto"/>
              <w:ind w:left="56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632" w:type="dxa"/>
            <w:vAlign w:val="top"/>
          </w:tcPr>
          <w:p w14:paraId="42D94747">
            <w:pPr>
              <w:pStyle w:val="13"/>
              <w:spacing w:before="180" w:line="228" w:lineRule="auto"/>
              <w:ind w:left="794"/>
            </w:pPr>
            <w:r>
              <w:rPr>
                <w:spacing w:val="7"/>
              </w:rPr>
              <w:t>项目负责人</w:t>
            </w:r>
          </w:p>
        </w:tc>
        <w:tc>
          <w:tcPr>
            <w:tcW w:w="3539" w:type="dxa"/>
            <w:vAlign w:val="top"/>
          </w:tcPr>
          <w:p w14:paraId="7AEF2ECB">
            <w:pPr>
              <w:pStyle w:val="13"/>
              <w:spacing w:before="43" w:line="228" w:lineRule="auto"/>
              <w:ind w:left="205"/>
            </w:pPr>
            <w:r>
              <w:rPr>
                <w:spacing w:val="9"/>
              </w:rPr>
              <w:t>具有公路工程相关专业高级及以上</w:t>
            </w:r>
          </w:p>
          <w:p w14:paraId="1AAA1AB8">
            <w:pPr>
              <w:pStyle w:val="13"/>
              <w:spacing w:before="27" w:line="224" w:lineRule="auto"/>
              <w:ind w:left="1359"/>
            </w:pPr>
            <w:r>
              <w:rPr>
                <w:spacing w:val="7"/>
              </w:rPr>
              <w:t>技术职称</w:t>
            </w:r>
          </w:p>
        </w:tc>
        <w:tc>
          <w:tcPr>
            <w:tcW w:w="1890" w:type="dxa"/>
            <w:tcBorders>
              <w:right w:val="single" w:color="000000" w:sz="10" w:space="0"/>
            </w:tcBorders>
            <w:vAlign w:val="top"/>
          </w:tcPr>
          <w:p w14:paraId="22B624FC">
            <w:pPr>
              <w:spacing w:before="216" w:line="195" w:lineRule="auto"/>
              <w:ind w:left="91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3DAB5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24" w:type="dxa"/>
            <w:tcBorders>
              <w:left w:val="single" w:color="000000" w:sz="10" w:space="0"/>
            </w:tcBorders>
            <w:vAlign w:val="top"/>
          </w:tcPr>
          <w:p w14:paraId="37705293">
            <w:pPr>
              <w:spacing w:before="217" w:line="195" w:lineRule="auto"/>
              <w:ind w:left="547"/>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632" w:type="dxa"/>
            <w:vAlign w:val="top"/>
          </w:tcPr>
          <w:p w14:paraId="1BEA2EF2">
            <w:pPr>
              <w:pStyle w:val="13"/>
              <w:spacing w:before="181" w:line="228" w:lineRule="auto"/>
              <w:ind w:left="792"/>
            </w:pPr>
            <w:r>
              <w:rPr>
                <w:spacing w:val="7"/>
              </w:rPr>
              <w:t>技术负责人</w:t>
            </w:r>
          </w:p>
        </w:tc>
        <w:tc>
          <w:tcPr>
            <w:tcW w:w="3539" w:type="dxa"/>
            <w:vAlign w:val="top"/>
          </w:tcPr>
          <w:p w14:paraId="0889D93F">
            <w:pPr>
              <w:pStyle w:val="13"/>
              <w:spacing w:before="46" w:line="228" w:lineRule="auto"/>
              <w:ind w:left="205"/>
            </w:pPr>
            <w:r>
              <w:rPr>
                <w:spacing w:val="9"/>
              </w:rPr>
              <w:t>具有公路工程相关专业高级及以上</w:t>
            </w:r>
          </w:p>
          <w:p w14:paraId="4688F025">
            <w:pPr>
              <w:pStyle w:val="13"/>
              <w:spacing w:before="24" w:line="224" w:lineRule="auto"/>
              <w:ind w:left="1359"/>
            </w:pPr>
            <w:r>
              <w:rPr>
                <w:spacing w:val="7"/>
              </w:rPr>
              <w:t>技术职称</w:t>
            </w:r>
          </w:p>
        </w:tc>
        <w:tc>
          <w:tcPr>
            <w:tcW w:w="1890" w:type="dxa"/>
            <w:tcBorders>
              <w:right w:val="single" w:color="000000" w:sz="10" w:space="0"/>
            </w:tcBorders>
            <w:vAlign w:val="top"/>
          </w:tcPr>
          <w:p w14:paraId="12A64793">
            <w:pPr>
              <w:spacing w:before="217" w:line="195" w:lineRule="auto"/>
              <w:ind w:left="91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59D32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224" w:type="dxa"/>
            <w:tcBorders>
              <w:left w:val="single" w:color="000000" w:sz="10" w:space="0"/>
            </w:tcBorders>
            <w:vAlign w:val="top"/>
          </w:tcPr>
          <w:p w14:paraId="032E8658">
            <w:pPr>
              <w:spacing w:before="219" w:line="195" w:lineRule="auto"/>
              <w:ind w:left="551"/>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632" w:type="dxa"/>
            <w:vAlign w:val="top"/>
          </w:tcPr>
          <w:p w14:paraId="4C1639CB">
            <w:pPr>
              <w:pStyle w:val="13"/>
              <w:spacing w:before="183" w:line="228" w:lineRule="auto"/>
              <w:ind w:left="581"/>
            </w:pPr>
            <w:r>
              <w:rPr>
                <w:spacing w:val="8"/>
              </w:rPr>
              <w:t>可研分项负责人</w:t>
            </w:r>
          </w:p>
        </w:tc>
        <w:tc>
          <w:tcPr>
            <w:tcW w:w="3539" w:type="dxa"/>
            <w:vAlign w:val="top"/>
          </w:tcPr>
          <w:p w14:paraId="6729FA5B">
            <w:pPr>
              <w:pStyle w:val="13"/>
              <w:spacing w:before="183" w:line="228" w:lineRule="auto"/>
              <w:ind w:left="838"/>
            </w:pPr>
            <w:r>
              <w:rPr>
                <w:spacing w:val="8"/>
              </w:rPr>
              <w:t>高级及以上技术职称</w:t>
            </w:r>
          </w:p>
        </w:tc>
        <w:tc>
          <w:tcPr>
            <w:tcW w:w="1890" w:type="dxa"/>
            <w:tcBorders>
              <w:right w:val="single" w:color="000000" w:sz="10" w:space="0"/>
            </w:tcBorders>
            <w:vAlign w:val="top"/>
          </w:tcPr>
          <w:p w14:paraId="0044199C">
            <w:pPr>
              <w:spacing w:before="219" w:line="195" w:lineRule="auto"/>
              <w:ind w:left="91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716FF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224" w:type="dxa"/>
            <w:tcBorders>
              <w:left w:val="single" w:color="000000" w:sz="10" w:space="0"/>
            </w:tcBorders>
            <w:vAlign w:val="top"/>
          </w:tcPr>
          <w:p w14:paraId="3379104A">
            <w:pPr>
              <w:spacing w:before="220" w:line="195" w:lineRule="auto"/>
              <w:ind w:left="551"/>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2632" w:type="dxa"/>
            <w:vAlign w:val="top"/>
          </w:tcPr>
          <w:p w14:paraId="74D6D0DA">
            <w:pPr>
              <w:pStyle w:val="13"/>
              <w:spacing w:before="184" w:line="228" w:lineRule="auto"/>
              <w:ind w:left="579"/>
            </w:pPr>
            <w:r>
              <w:rPr>
                <w:spacing w:val="8"/>
              </w:rPr>
              <w:t>勘察分项负责人</w:t>
            </w:r>
          </w:p>
        </w:tc>
        <w:tc>
          <w:tcPr>
            <w:tcW w:w="3539" w:type="dxa"/>
            <w:vAlign w:val="top"/>
          </w:tcPr>
          <w:p w14:paraId="134ECDD9">
            <w:pPr>
              <w:pStyle w:val="13"/>
              <w:spacing w:before="184" w:line="228" w:lineRule="auto"/>
              <w:ind w:left="838"/>
            </w:pPr>
            <w:r>
              <w:rPr>
                <w:spacing w:val="8"/>
              </w:rPr>
              <w:t>高级及以上技术职称</w:t>
            </w:r>
          </w:p>
        </w:tc>
        <w:tc>
          <w:tcPr>
            <w:tcW w:w="1890" w:type="dxa"/>
            <w:tcBorders>
              <w:right w:val="single" w:color="000000" w:sz="10" w:space="0"/>
            </w:tcBorders>
            <w:vAlign w:val="top"/>
          </w:tcPr>
          <w:p w14:paraId="28CA385D">
            <w:pPr>
              <w:spacing w:before="220" w:line="195" w:lineRule="auto"/>
              <w:ind w:left="91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39757E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224" w:type="dxa"/>
            <w:tcBorders>
              <w:left w:val="single" w:color="000000" w:sz="10" w:space="0"/>
            </w:tcBorders>
            <w:vAlign w:val="top"/>
          </w:tcPr>
          <w:p w14:paraId="4BA36EFC">
            <w:pPr>
              <w:spacing w:before="227" w:line="192" w:lineRule="auto"/>
              <w:ind w:left="550"/>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2632" w:type="dxa"/>
            <w:vAlign w:val="top"/>
          </w:tcPr>
          <w:p w14:paraId="332997F8">
            <w:pPr>
              <w:pStyle w:val="13"/>
              <w:spacing w:before="187" w:line="228" w:lineRule="auto"/>
              <w:ind w:left="893"/>
            </w:pPr>
            <w:r>
              <w:rPr>
                <w:spacing w:val="7"/>
              </w:rPr>
              <w:t>勘察人员</w:t>
            </w:r>
          </w:p>
        </w:tc>
        <w:tc>
          <w:tcPr>
            <w:tcW w:w="3539" w:type="dxa"/>
            <w:vAlign w:val="top"/>
          </w:tcPr>
          <w:p w14:paraId="61B17CD6">
            <w:pPr>
              <w:pStyle w:val="13"/>
              <w:spacing w:before="187" w:line="228" w:lineRule="auto"/>
              <w:ind w:left="852"/>
            </w:pPr>
            <w:r>
              <w:rPr>
                <w:spacing w:val="6"/>
              </w:rPr>
              <w:t>中级及以上技术职称</w:t>
            </w:r>
          </w:p>
        </w:tc>
        <w:tc>
          <w:tcPr>
            <w:tcW w:w="1890" w:type="dxa"/>
            <w:tcBorders>
              <w:right w:val="single" w:color="000000" w:sz="10" w:space="0"/>
            </w:tcBorders>
            <w:vAlign w:val="top"/>
          </w:tcPr>
          <w:p w14:paraId="07D7D0D1">
            <w:pPr>
              <w:pStyle w:val="13"/>
              <w:spacing w:before="187" w:line="228" w:lineRule="auto"/>
              <w:ind w:left="219"/>
            </w:pPr>
            <w:r>
              <w:rPr>
                <w:spacing w:val="8"/>
              </w:rPr>
              <w:t>满足招标人要求</w:t>
            </w:r>
          </w:p>
        </w:tc>
      </w:tr>
      <w:tr w14:paraId="0A73C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24" w:type="dxa"/>
            <w:tcBorders>
              <w:left w:val="single" w:color="000000" w:sz="10" w:space="0"/>
            </w:tcBorders>
            <w:vAlign w:val="top"/>
          </w:tcPr>
          <w:p w14:paraId="11E372AB">
            <w:pPr>
              <w:spacing w:before="225" w:line="195" w:lineRule="auto"/>
              <w:ind w:left="555"/>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2632" w:type="dxa"/>
            <w:vAlign w:val="top"/>
          </w:tcPr>
          <w:p w14:paraId="091A5E8E">
            <w:pPr>
              <w:pStyle w:val="13"/>
              <w:spacing w:before="189" w:line="226" w:lineRule="auto"/>
              <w:ind w:left="579"/>
            </w:pPr>
            <w:r>
              <w:rPr>
                <w:spacing w:val="8"/>
              </w:rPr>
              <w:t>造价咨询负责人</w:t>
            </w:r>
          </w:p>
        </w:tc>
        <w:tc>
          <w:tcPr>
            <w:tcW w:w="3539" w:type="dxa"/>
            <w:vAlign w:val="top"/>
          </w:tcPr>
          <w:p w14:paraId="261D810C">
            <w:pPr>
              <w:pStyle w:val="13"/>
              <w:spacing w:before="188" w:line="228" w:lineRule="auto"/>
              <w:ind w:left="852"/>
            </w:pPr>
            <w:r>
              <w:rPr>
                <w:spacing w:val="6"/>
              </w:rPr>
              <w:t>中级及以上技术职称</w:t>
            </w:r>
          </w:p>
        </w:tc>
        <w:tc>
          <w:tcPr>
            <w:tcW w:w="1890" w:type="dxa"/>
            <w:tcBorders>
              <w:right w:val="single" w:color="000000" w:sz="10" w:space="0"/>
            </w:tcBorders>
            <w:vAlign w:val="top"/>
          </w:tcPr>
          <w:p w14:paraId="4D54B6C3">
            <w:pPr>
              <w:spacing w:before="225" w:line="195" w:lineRule="auto"/>
              <w:ind w:left="91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2509E6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24" w:type="dxa"/>
            <w:tcBorders>
              <w:left w:val="single" w:color="000000" w:sz="10" w:space="0"/>
            </w:tcBorders>
            <w:vAlign w:val="top"/>
          </w:tcPr>
          <w:p w14:paraId="663A82E1">
            <w:pPr>
              <w:spacing w:before="225" w:line="195" w:lineRule="auto"/>
              <w:ind w:left="551"/>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2632" w:type="dxa"/>
            <w:vAlign w:val="top"/>
          </w:tcPr>
          <w:p w14:paraId="3529B616">
            <w:pPr>
              <w:pStyle w:val="13"/>
              <w:spacing w:before="188" w:line="228" w:lineRule="auto"/>
              <w:ind w:left="580"/>
            </w:pPr>
            <w:r>
              <w:rPr>
                <w:spacing w:val="8"/>
              </w:rPr>
              <w:t>合同档案负责人</w:t>
            </w:r>
          </w:p>
        </w:tc>
        <w:tc>
          <w:tcPr>
            <w:tcW w:w="3539" w:type="dxa"/>
            <w:vAlign w:val="top"/>
          </w:tcPr>
          <w:p w14:paraId="78E2595D">
            <w:pPr>
              <w:pStyle w:val="13"/>
              <w:spacing w:before="188" w:line="228" w:lineRule="auto"/>
              <w:ind w:left="852"/>
            </w:pPr>
            <w:r>
              <w:rPr>
                <w:spacing w:val="6"/>
              </w:rPr>
              <w:t>中级及以上技术职称</w:t>
            </w:r>
          </w:p>
        </w:tc>
        <w:tc>
          <w:tcPr>
            <w:tcW w:w="1890" w:type="dxa"/>
            <w:tcBorders>
              <w:right w:val="single" w:color="000000" w:sz="10" w:space="0"/>
            </w:tcBorders>
            <w:vAlign w:val="top"/>
          </w:tcPr>
          <w:p w14:paraId="2D2403CD">
            <w:pPr>
              <w:spacing w:before="225" w:line="195" w:lineRule="auto"/>
              <w:ind w:left="91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282C90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224" w:type="dxa"/>
            <w:tcBorders>
              <w:left w:val="single" w:color="000000" w:sz="10" w:space="0"/>
            </w:tcBorders>
            <w:vAlign w:val="top"/>
          </w:tcPr>
          <w:p w14:paraId="028B4B37">
            <w:pPr>
              <w:rPr>
                <w:rFonts w:ascii="Arial"/>
                <w:sz w:val="21"/>
              </w:rPr>
            </w:pPr>
          </w:p>
        </w:tc>
        <w:tc>
          <w:tcPr>
            <w:tcW w:w="2632" w:type="dxa"/>
            <w:vAlign w:val="top"/>
          </w:tcPr>
          <w:p w14:paraId="1E34EA86">
            <w:pPr>
              <w:rPr>
                <w:rFonts w:ascii="Arial"/>
                <w:sz w:val="21"/>
              </w:rPr>
            </w:pPr>
          </w:p>
        </w:tc>
        <w:tc>
          <w:tcPr>
            <w:tcW w:w="3539" w:type="dxa"/>
            <w:vAlign w:val="top"/>
          </w:tcPr>
          <w:p w14:paraId="4EA83017">
            <w:pPr>
              <w:rPr>
                <w:rFonts w:ascii="Arial"/>
                <w:sz w:val="21"/>
              </w:rPr>
            </w:pPr>
          </w:p>
        </w:tc>
        <w:tc>
          <w:tcPr>
            <w:tcW w:w="1890" w:type="dxa"/>
            <w:tcBorders>
              <w:right w:val="single" w:color="000000" w:sz="10" w:space="0"/>
            </w:tcBorders>
            <w:vAlign w:val="top"/>
          </w:tcPr>
          <w:p w14:paraId="7620E96E">
            <w:pPr>
              <w:rPr>
                <w:rFonts w:ascii="Arial"/>
                <w:sz w:val="21"/>
              </w:rPr>
            </w:pPr>
          </w:p>
        </w:tc>
      </w:tr>
      <w:tr w14:paraId="26EA8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24" w:type="dxa"/>
            <w:tcBorders>
              <w:left w:val="single" w:color="000000" w:sz="10" w:space="0"/>
            </w:tcBorders>
            <w:vAlign w:val="top"/>
          </w:tcPr>
          <w:p w14:paraId="1E33FC16">
            <w:pPr>
              <w:rPr>
                <w:rFonts w:ascii="Arial"/>
                <w:sz w:val="21"/>
              </w:rPr>
            </w:pPr>
          </w:p>
        </w:tc>
        <w:tc>
          <w:tcPr>
            <w:tcW w:w="2632" w:type="dxa"/>
            <w:vAlign w:val="top"/>
          </w:tcPr>
          <w:p w14:paraId="69B2A7FE">
            <w:pPr>
              <w:rPr>
                <w:rFonts w:ascii="Arial"/>
                <w:sz w:val="21"/>
              </w:rPr>
            </w:pPr>
          </w:p>
        </w:tc>
        <w:tc>
          <w:tcPr>
            <w:tcW w:w="3539" w:type="dxa"/>
            <w:vAlign w:val="top"/>
          </w:tcPr>
          <w:p w14:paraId="7B26941B">
            <w:pPr>
              <w:rPr>
                <w:rFonts w:ascii="Arial"/>
                <w:sz w:val="21"/>
              </w:rPr>
            </w:pPr>
          </w:p>
        </w:tc>
        <w:tc>
          <w:tcPr>
            <w:tcW w:w="1890" w:type="dxa"/>
            <w:tcBorders>
              <w:right w:val="single" w:color="000000" w:sz="10" w:space="0"/>
            </w:tcBorders>
            <w:vAlign w:val="top"/>
          </w:tcPr>
          <w:p w14:paraId="581A0D7E">
            <w:pPr>
              <w:rPr>
                <w:rFonts w:ascii="Arial"/>
                <w:sz w:val="21"/>
              </w:rPr>
            </w:pPr>
          </w:p>
        </w:tc>
      </w:tr>
      <w:tr w14:paraId="32DED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24" w:type="dxa"/>
            <w:tcBorders>
              <w:left w:val="single" w:color="000000" w:sz="10" w:space="0"/>
            </w:tcBorders>
            <w:vAlign w:val="top"/>
          </w:tcPr>
          <w:p w14:paraId="6AD14348">
            <w:pPr>
              <w:rPr>
                <w:rFonts w:ascii="Arial"/>
                <w:sz w:val="21"/>
              </w:rPr>
            </w:pPr>
          </w:p>
        </w:tc>
        <w:tc>
          <w:tcPr>
            <w:tcW w:w="2632" w:type="dxa"/>
            <w:vAlign w:val="top"/>
          </w:tcPr>
          <w:p w14:paraId="0F6CB825">
            <w:pPr>
              <w:rPr>
                <w:rFonts w:ascii="Arial"/>
                <w:sz w:val="21"/>
              </w:rPr>
            </w:pPr>
          </w:p>
        </w:tc>
        <w:tc>
          <w:tcPr>
            <w:tcW w:w="3539" w:type="dxa"/>
            <w:vAlign w:val="top"/>
          </w:tcPr>
          <w:p w14:paraId="47995908">
            <w:pPr>
              <w:rPr>
                <w:rFonts w:ascii="Arial"/>
                <w:sz w:val="21"/>
              </w:rPr>
            </w:pPr>
          </w:p>
        </w:tc>
        <w:tc>
          <w:tcPr>
            <w:tcW w:w="1890" w:type="dxa"/>
            <w:tcBorders>
              <w:right w:val="single" w:color="000000" w:sz="10" w:space="0"/>
            </w:tcBorders>
            <w:vAlign w:val="top"/>
          </w:tcPr>
          <w:p w14:paraId="4077762E">
            <w:pPr>
              <w:rPr>
                <w:rFonts w:ascii="Arial"/>
                <w:sz w:val="21"/>
              </w:rPr>
            </w:pPr>
          </w:p>
        </w:tc>
      </w:tr>
      <w:tr w14:paraId="60643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24" w:type="dxa"/>
            <w:tcBorders>
              <w:left w:val="single" w:color="000000" w:sz="10" w:space="0"/>
            </w:tcBorders>
            <w:vAlign w:val="top"/>
          </w:tcPr>
          <w:p w14:paraId="641FCED9">
            <w:pPr>
              <w:rPr>
                <w:rFonts w:ascii="Arial"/>
                <w:sz w:val="21"/>
              </w:rPr>
            </w:pPr>
          </w:p>
        </w:tc>
        <w:tc>
          <w:tcPr>
            <w:tcW w:w="2632" w:type="dxa"/>
            <w:vAlign w:val="top"/>
          </w:tcPr>
          <w:p w14:paraId="0663C81E">
            <w:pPr>
              <w:rPr>
                <w:rFonts w:ascii="Arial"/>
                <w:sz w:val="21"/>
              </w:rPr>
            </w:pPr>
          </w:p>
        </w:tc>
        <w:tc>
          <w:tcPr>
            <w:tcW w:w="3539" w:type="dxa"/>
            <w:vAlign w:val="top"/>
          </w:tcPr>
          <w:p w14:paraId="551B4086">
            <w:pPr>
              <w:rPr>
                <w:rFonts w:ascii="Arial"/>
                <w:sz w:val="21"/>
              </w:rPr>
            </w:pPr>
          </w:p>
        </w:tc>
        <w:tc>
          <w:tcPr>
            <w:tcW w:w="1890" w:type="dxa"/>
            <w:tcBorders>
              <w:right w:val="single" w:color="000000" w:sz="10" w:space="0"/>
            </w:tcBorders>
            <w:vAlign w:val="top"/>
          </w:tcPr>
          <w:p w14:paraId="05DB51B5">
            <w:pPr>
              <w:rPr>
                <w:rFonts w:ascii="Arial"/>
                <w:sz w:val="21"/>
              </w:rPr>
            </w:pPr>
          </w:p>
        </w:tc>
      </w:tr>
      <w:tr w14:paraId="14168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24" w:type="dxa"/>
            <w:tcBorders>
              <w:left w:val="single" w:color="000000" w:sz="10" w:space="0"/>
            </w:tcBorders>
            <w:vAlign w:val="top"/>
          </w:tcPr>
          <w:p w14:paraId="5CF074F0">
            <w:pPr>
              <w:rPr>
                <w:rFonts w:ascii="Arial"/>
                <w:sz w:val="21"/>
              </w:rPr>
            </w:pPr>
          </w:p>
        </w:tc>
        <w:tc>
          <w:tcPr>
            <w:tcW w:w="2632" w:type="dxa"/>
            <w:vAlign w:val="top"/>
          </w:tcPr>
          <w:p w14:paraId="4F28C884">
            <w:pPr>
              <w:rPr>
                <w:rFonts w:ascii="Arial"/>
                <w:sz w:val="21"/>
              </w:rPr>
            </w:pPr>
          </w:p>
        </w:tc>
        <w:tc>
          <w:tcPr>
            <w:tcW w:w="3539" w:type="dxa"/>
            <w:vAlign w:val="top"/>
          </w:tcPr>
          <w:p w14:paraId="4F5CA4B4">
            <w:pPr>
              <w:rPr>
                <w:rFonts w:ascii="Arial"/>
                <w:sz w:val="21"/>
              </w:rPr>
            </w:pPr>
          </w:p>
        </w:tc>
        <w:tc>
          <w:tcPr>
            <w:tcW w:w="1890" w:type="dxa"/>
            <w:tcBorders>
              <w:right w:val="single" w:color="000000" w:sz="10" w:space="0"/>
            </w:tcBorders>
            <w:vAlign w:val="top"/>
          </w:tcPr>
          <w:p w14:paraId="728161FF">
            <w:pPr>
              <w:rPr>
                <w:rFonts w:ascii="Arial"/>
                <w:sz w:val="21"/>
              </w:rPr>
            </w:pPr>
          </w:p>
        </w:tc>
      </w:tr>
      <w:tr w14:paraId="63EAA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224" w:type="dxa"/>
            <w:tcBorders>
              <w:left w:val="single" w:color="000000" w:sz="10" w:space="0"/>
            </w:tcBorders>
            <w:vAlign w:val="top"/>
          </w:tcPr>
          <w:p w14:paraId="4C4DD435">
            <w:pPr>
              <w:rPr>
                <w:rFonts w:ascii="Arial"/>
                <w:sz w:val="21"/>
              </w:rPr>
            </w:pPr>
          </w:p>
        </w:tc>
        <w:tc>
          <w:tcPr>
            <w:tcW w:w="2632" w:type="dxa"/>
            <w:vAlign w:val="top"/>
          </w:tcPr>
          <w:p w14:paraId="1860B4A3">
            <w:pPr>
              <w:rPr>
                <w:rFonts w:ascii="Arial"/>
                <w:sz w:val="21"/>
              </w:rPr>
            </w:pPr>
          </w:p>
        </w:tc>
        <w:tc>
          <w:tcPr>
            <w:tcW w:w="3539" w:type="dxa"/>
            <w:vAlign w:val="top"/>
          </w:tcPr>
          <w:p w14:paraId="6489B683">
            <w:pPr>
              <w:rPr>
                <w:rFonts w:ascii="Arial"/>
                <w:sz w:val="21"/>
              </w:rPr>
            </w:pPr>
          </w:p>
        </w:tc>
        <w:tc>
          <w:tcPr>
            <w:tcW w:w="1890" w:type="dxa"/>
            <w:tcBorders>
              <w:right w:val="single" w:color="000000" w:sz="10" w:space="0"/>
            </w:tcBorders>
            <w:vAlign w:val="top"/>
          </w:tcPr>
          <w:p w14:paraId="26684384">
            <w:pPr>
              <w:rPr>
                <w:rFonts w:ascii="Arial"/>
                <w:sz w:val="21"/>
              </w:rPr>
            </w:pPr>
          </w:p>
        </w:tc>
      </w:tr>
      <w:tr w14:paraId="5C13C8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24" w:type="dxa"/>
            <w:tcBorders>
              <w:left w:val="single" w:color="000000" w:sz="10" w:space="0"/>
            </w:tcBorders>
            <w:vAlign w:val="top"/>
          </w:tcPr>
          <w:p w14:paraId="6412D241">
            <w:pPr>
              <w:rPr>
                <w:rFonts w:ascii="Arial"/>
                <w:sz w:val="21"/>
              </w:rPr>
            </w:pPr>
          </w:p>
        </w:tc>
        <w:tc>
          <w:tcPr>
            <w:tcW w:w="2632" w:type="dxa"/>
            <w:vAlign w:val="top"/>
          </w:tcPr>
          <w:p w14:paraId="2C42A18E">
            <w:pPr>
              <w:rPr>
                <w:rFonts w:ascii="Arial"/>
                <w:sz w:val="21"/>
              </w:rPr>
            </w:pPr>
          </w:p>
        </w:tc>
        <w:tc>
          <w:tcPr>
            <w:tcW w:w="3539" w:type="dxa"/>
            <w:vAlign w:val="top"/>
          </w:tcPr>
          <w:p w14:paraId="5339BAF4">
            <w:pPr>
              <w:rPr>
                <w:rFonts w:ascii="Arial"/>
                <w:sz w:val="21"/>
              </w:rPr>
            </w:pPr>
          </w:p>
        </w:tc>
        <w:tc>
          <w:tcPr>
            <w:tcW w:w="1890" w:type="dxa"/>
            <w:tcBorders>
              <w:right w:val="single" w:color="000000" w:sz="10" w:space="0"/>
            </w:tcBorders>
            <w:vAlign w:val="top"/>
          </w:tcPr>
          <w:p w14:paraId="261D4758">
            <w:pPr>
              <w:rPr>
                <w:rFonts w:ascii="Arial"/>
                <w:sz w:val="21"/>
              </w:rPr>
            </w:pPr>
          </w:p>
        </w:tc>
      </w:tr>
      <w:tr w14:paraId="0E78BA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224" w:type="dxa"/>
            <w:tcBorders>
              <w:left w:val="single" w:color="000000" w:sz="10" w:space="0"/>
            </w:tcBorders>
            <w:vAlign w:val="top"/>
          </w:tcPr>
          <w:p w14:paraId="575AE20F">
            <w:pPr>
              <w:rPr>
                <w:rFonts w:ascii="Arial"/>
                <w:sz w:val="21"/>
              </w:rPr>
            </w:pPr>
          </w:p>
        </w:tc>
        <w:tc>
          <w:tcPr>
            <w:tcW w:w="2632" w:type="dxa"/>
            <w:vAlign w:val="top"/>
          </w:tcPr>
          <w:p w14:paraId="59F14C7D">
            <w:pPr>
              <w:rPr>
                <w:rFonts w:ascii="Arial"/>
                <w:sz w:val="21"/>
              </w:rPr>
            </w:pPr>
          </w:p>
        </w:tc>
        <w:tc>
          <w:tcPr>
            <w:tcW w:w="3539" w:type="dxa"/>
            <w:vAlign w:val="top"/>
          </w:tcPr>
          <w:p w14:paraId="6CFE950B">
            <w:pPr>
              <w:rPr>
                <w:rFonts w:ascii="Arial"/>
                <w:sz w:val="21"/>
              </w:rPr>
            </w:pPr>
          </w:p>
        </w:tc>
        <w:tc>
          <w:tcPr>
            <w:tcW w:w="1890" w:type="dxa"/>
            <w:tcBorders>
              <w:right w:val="single" w:color="000000" w:sz="10" w:space="0"/>
            </w:tcBorders>
            <w:vAlign w:val="top"/>
          </w:tcPr>
          <w:p w14:paraId="3C17EE84">
            <w:pPr>
              <w:rPr>
                <w:rFonts w:ascii="Arial"/>
                <w:sz w:val="21"/>
              </w:rPr>
            </w:pPr>
          </w:p>
        </w:tc>
      </w:tr>
      <w:tr w14:paraId="71789D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224" w:type="dxa"/>
            <w:tcBorders>
              <w:left w:val="single" w:color="000000" w:sz="10" w:space="0"/>
              <w:bottom w:val="single" w:color="000000" w:sz="10" w:space="0"/>
            </w:tcBorders>
            <w:vAlign w:val="top"/>
          </w:tcPr>
          <w:p w14:paraId="51005755">
            <w:pPr>
              <w:rPr>
                <w:rFonts w:ascii="Arial"/>
                <w:sz w:val="21"/>
              </w:rPr>
            </w:pPr>
          </w:p>
        </w:tc>
        <w:tc>
          <w:tcPr>
            <w:tcW w:w="2632" w:type="dxa"/>
            <w:tcBorders>
              <w:bottom w:val="single" w:color="000000" w:sz="10" w:space="0"/>
            </w:tcBorders>
            <w:vAlign w:val="top"/>
          </w:tcPr>
          <w:p w14:paraId="1202BD9D">
            <w:pPr>
              <w:rPr>
                <w:rFonts w:ascii="Arial"/>
                <w:sz w:val="21"/>
              </w:rPr>
            </w:pPr>
          </w:p>
        </w:tc>
        <w:tc>
          <w:tcPr>
            <w:tcW w:w="3539" w:type="dxa"/>
            <w:tcBorders>
              <w:bottom w:val="single" w:color="000000" w:sz="10" w:space="0"/>
            </w:tcBorders>
            <w:vAlign w:val="top"/>
          </w:tcPr>
          <w:p w14:paraId="3BA23785">
            <w:pPr>
              <w:rPr>
                <w:rFonts w:ascii="Arial"/>
                <w:sz w:val="21"/>
              </w:rPr>
            </w:pPr>
          </w:p>
        </w:tc>
        <w:tc>
          <w:tcPr>
            <w:tcW w:w="1890" w:type="dxa"/>
            <w:tcBorders>
              <w:bottom w:val="single" w:color="000000" w:sz="10" w:space="0"/>
              <w:right w:val="single" w:color="000000" w:sz="10" w:space="0"/>
            </w:tcBorders>
            <w:vAlign w:val="top"/>
          </w:tcPr>
          <w:p w14:paraId="25631253">
            <w:pPr>
              <w:rPr>
                <w:rFonts w:ascii="Arial"/>
                <w:sz w:val="21"/>
              </w:rPr>
            </w:pPr>
          </w:p>
        </w:tc>
      </w:tr>
    </w:tbl>
    <w:p w14:paraId="36B8E195">
      <w:pPr>
        <w:spacing w:before="88" w:line="252" w:lineRule="auto"/>
        <w:ind w:left="129" w:right="117"/>
        <w:rPr>
          <w:rFonts w:ascii="宋体" w:hAnsi="宋体" w:eastAsia="宋体" w:cs="宋体"/>
          <w:sz w:val="20"/>
          <w:szCs w:val="20"/>
        </w:rPr>
      </w:pPr>
      <w:r>
        <w:rPr>
          <w:rFonts w:ascii="宋体" w:hAnsi="宋体" w:eastAsia="宋体" w:cs="宋体"/>
          <w:spacing w:val="11"/>
          <w:sz w:val="20"/>
          <w:szCs w:val="20"/>
        </w:rPr>
        <w:t>注：本表所列专业岗位为最低配备要求，投标人可按工程实际需要增加。</w:t>
      </w:r>
      <w:r>
        <w:rPr>
          <w:rFonts w:ascii="宋体" w:hAnsi="宋体" w:eastAsia="宋体" w:cs="宋体"/>
          <w:spacing w:val="10"/>
          <w:sz w:val="20"/>
          <w:szCs w:val="20"/>
        </w:rPr>
        <w:t>除项目负责人外，其他具</w:t>
      </w:r>
      <w:r>
        <w:rPr>
          <w:rFonts w:ascii="宋体" w:hAnsi="宋体" w:eastAsia="宋体" w:cs="宋体"/>
          <w:spacing w:val="8"/>
          <w:sz w:val="20"/>
          <w:szCs w:val="20"/>
        </w:rPr>
        <w:t>体人选由中标人在进行合同谈判之前确定。</w:t>
      </w:r>
    </w:p>
    <w:p w14:paraId="1C08A4E2">
      <w:pPr>
        <w:spacing w:line="242" w:lineRule="auto"/>
        <w:rPr>
          <w:rFonts w:hint="eastAsia" w:ascii="Arial" w:eastAsia="宋体"/>
          <w:sz w:val="21"/>
          <w:lang w:eastAsia="zh-CN"/>
        </w:rPr>
      </w:pPr>
      <w:r>
        <w:rPr>
          <w:rFonts w:hint="eastAsia" w:ascii="Arial" w:eastAsia="宋体"/>
          <w:sz w:val="21"/>
          <w:lang w:eastAsia="zh-CN"/>
        </w:rPr>
        <w:br w:type="page"/>
      </w:r>
    </w:p>
    <w:p w14:paraId="615D4CB9">
      <w:pPr>
        <w:spacing w:line="242" w:lineRule="auto"/>
        <w:rPr>
          <w:rFonts w:ascii="Arial"/>
          <w:sz w:val="21"/>
        </w:rPr>
      </w:pPr>
    </w:p>
    <w:p w14:paraId="2078211D">
      <w:pPr>
        <w:spacing w:line="242" w:lineRule="auto"/>
        <w:rPr>
          <w:rFonts w:ascii="Arial"/>
          <w:sz w:val="21"/>
        </w:rPr>
      </w:pPr>
    </w:p>
    <w:p w14:paraId="59160ED1">
      <w:pPr>
        <w:spacing w:line="242" w:lineRule="auto"/>
        <w:rPr>
          <w:rFonts w:ascii="Arial"/>
          <w:sz w:val="21"/>
        </w:rPr>
      </w:pPr>
    </w:p>
    <w:p w14:paraId="1FB3BE7F">
      <w:pPr>
        <w:spacing w:line="242" w:lineRule="auto"/>
        <w:rPr>
          <w:rFonts w:ascii="Arial"/>
          <w:sz w:val="21"/>
        </w:rPr>
      </w:pPr>
    </w:p>
    <w:p w14:paraId="482612E6">
      <w:pPr>
        <w:spacing w:line="242" w:lineRule="auto"/>
        <w:rPr>
          <w:rFonts w:ascii="Arial"/>
          <w:sz w:val="21"/>
        </w:rPr>
      </w:pPr>
    </w:p>
    <w:p w14:paraId="1F694644">
      <w:pPr>
        <w:spacing w:line="242" w:lineRule="auto"/>
        <w:rPr>
          <w:rFonts w:ascii="Arial"/>
          <w:sz w:val="21"/>
        </w:rPr>
      </w:pPr>
    </w:p>
    <w:p w14:paraId="79C6F90E">
      <w:pPr>
        <w:spacing w:line="242" w:lineRule="auto"/>
        <w:rPr>
          <w:rFonts w:ascii="Arial"/>
          <w:sz w:val="21"/>
        </w:rPr>
      </w:pPr>
    </w:p>
    <w:p w14:paraId="708908FC">
      <w:pPr>
        <w:spacing w:line="242" w:lineRule="auto"/>
        <w:rPr>
          <w:rFonts w:ascii="Arial"/>
          <w:sz w:val="21"/>
        </w:rPr>
      </w:pPr>
    </w:p>
    <w:p w14:paraId="5F671AB7">
      <w:pPr>
        <w:spacing w:line="242" w:lineRule="auto"/>
        <w:rPr>
          <w:rFonts w:ascii="Arial"/>
          <w:sz w:val="21"/>
        </w:rPr>
      </w:pPr>
    </w:p>
    <w:p w14:paraId="4D1E2AD3">
      <w:pPr>
        <w:spacing w:line="242" w:lineRule="auto"/>
        <w:rPr>
          <w:rFonts w:ascii="Arial"/>
          <w:sz w:val="21"/>
        </w:rPr>
      </w:pPr>
    </w:p>
    <w:p w14:paraId="6D70093E">
      <w:pPr>
        <w:spacing w:line="242" w:lineRule="auto"/>
        <w:rPr>
          <w:rFonts w:ascii="Arial"/>
          <w:sz w:val="21"/>
        </w:rPr>
      </w:pPr>
    </w:p>
    <w:p w14:paraId="16197BEB">
      <w:pPr>
        <w:spacing w:line="242" w:lineRule="auto"/>
        <w:rPr>
          <w:rFonts w:ascii="Arial"/>
          <w:sz w:val="21"/>
        </w:rPr>
      </w:pPr>
    </w:p>
    <w:p w14:paraId="5F9AD210">
      <w:pPr>
        <w:spacing w:line="242" w:lineRule="auto"/>
        <w:rPr>
          <w:rFonts w:ascii="Arial"/>
          <w:sz w:val="21"/>
        </w:rPr>
      </w:pPr>
    </w:p>
    <w:p w14:paraId="4E54B9D7">
      <w:pPr>
        <w:spacing w:line="242" w:lineRule="auto"/>
        <w:rPr>
          <w:rFonts w:ascii="Arial"/>
          <w:sz w:val="21"/>
        </w:rPr>
      </w:pPr>
    </w:p>
    <w:p w14:paraId="593A908F">
      <w:pPr>
        <w:spacing w:line="242" w:lineRule="auto"/>
        <w:rPr>
          <w:rFonts w:ascii="Arial"/>
          <w:sz w:val="21"/>
        </w:rPr>
      </w:pPr>
    </w:p>
    <w:p w14:paraId="4627F112">
      <w:pPr>
        <w:spacing w:line="242" w:lineRule="auto"/>
        <w:rPr>
          <w:rFonts w:ascii="Arial"/>
          <w:sz w:val="21"/>
        </w:rPr>
      </w:pPr>
    </w:p>
    <w:p w14:paraId="482F43DC">
      <w:pPr>
        <w:spacing w:line="242" w:lineRule="auto"/>
        <w:rPr>
          <w:rFonts w:ascii="Arial"/>
          <w:sz w:val="21"/>
        </w:rPr>
      </w:pPr>
    </w:p>
    <w:p w14:paraId="468CC647">
      <w:pPr>
        <w:spacing w:line="242" w:lineRule="auto"/>
        <w:rPr>
          <w:rFonts w:ascii="Arial"/>
          <w:sz w:val="21"/>
        </w:rPr>
      </w:pPr>
    </w:p>
    <w:p w14:paraId="2DA9B3DB">
      <w:pPr>
        <w:spacing w:line="242" w:lineRule="auto"/>
        <w:rPr>
          <w:rFonts w:ascii="Arial"/>
          <w:sz w:val="21"/>
        </w:rPr>
      </w:pPr>
    </w:p>
    <w:p w14:paraId="48EA5B90">
      <w:pPr>
        <w:spacing w:line="242" w:lineRule="auto"/>
        <w:rPr>
          <w:rFonts w:ascii="Arial"/>
          <w:sz w:val="21"/>
        </w:rPr>
      </w:pPr>
    </w:p>
    <w:p w14:paraId="356B442A">
      <w:pPr>
        <w:spacing w:line="243" w:lineRule="auto"/>
        <w:rPr>
          <w:rFonts w:ascii="Arial"/>
          <w:sz w:val="21"/>
        </w:rPr>
      </w:pPr>
    </w:p>
    <w:p w14:paraId="56FEF180">
      <w:pPr>
        <w:spacing w:line="243" w:lineRule="auto"/>
        <w:rPr>
          <w:rFonts w:ascii="Arial"/>
          <w:sz w:val="21"/>
        </w:rPr>
      </w:pPr>
    </w:p>
    <w:p w14:paraId="7F8174C2">
      <w:pPr>
        <w:spacing w:line="243" w:lineRule="auto"/>
        <w:rPr>
          <w:rFonts w:ascii="Arial"/>
          <w:sz w:val="21"/>
        </w:rPr>
      </w:pPr>
    </w:p>
    <w:p w14:paraId="7AE66804">
      <w:pPr>
        <w:spacing w:line="243" w:lineRule="auto"/>
        <w:rPr>
          <w:rFonts w:ascii="Arial"/>
          <w:sz w:val="21"/>
        </w:rPr>
      </w:pPr>
    </w:p>
    <w:p w14:paraId="063374BA">
      <w:pPr>
        <w:pStyle w:val="3"/>
        <w:spacing w:before="179" w:line="225" w:lineRule="auto"/>
        <w:ind w:left="3716"/>
        <w:outlineLvl w:val="0"/>
        <w:rPr>
          <w:sz w:val="55"/>
          <w:szCs w:val="55"/>
        </w:rPr>
      </w:pPr>
      <w:bookmarkStart w:id="366" w:name="bookmark131"/>
      <w:bookmarkEnd w:id="366"/>
      <w:bookmarkStart w:id="367" w:name="_Toc17878"/>
      <w:r>
        <w:rPr>
          <w:spacing w:val="2"/>
          <w:sz w:val="55"/>
          <w:szCs w:val="55"/>
        </w:rPr>
        <w:t>第二卷</w:t>
      </w:r>
      <w:bookmarkEnd w:id="367"/>
    </w:p>
    <w:p w14:paraId="4258C22A">
      <w:pPr>
        <w:spacing w:line="248" w:lineRule="auto"/>
        <w:rPr>
          <w:rFonts w:hint="eastAsia" w:ascii="Arial" w:eastAsia="宋体"/>
          <w:sz w:val="21"/>
          <w:lang w:eastAsia="zh-CN"/>
        </w:rPr>
      </w:pPr>
      <w:r>
        <w:rPr>
          <w:rFonts w:hint="eastAsia" w:ascii="Arial" w:eastAsia="宋体"/>
          <w:sz w:val="21"/>
          <w:lang w:eastAsia="zh-CN"/>
        </w:rPr>
        <w:br w:type="page"/>
      </w:r>
    </w:p>
    <w:p w14:paraId="06DB74B9">
      <w:pPr>
        <w:spacing w:line="248" w:lineRule="auto"/>
        <w:rPr>
          <w:rFonts w:ascii="Arial"/>
          <w:sz w:val="21"/>
        </w:rPr>
      </w:pPr>
    </w:p>
    <w:p w14:paraId="440E2D53">
      <w:pPr>
        <w:spacing w:line="248" w:lineRule="auto"/>
        <w:rPr>
          <w:rFonts w:ascii="Arial"/>
          <w:sz w:val="21"/>
        </w:rPr>
      </w:pPr>
    </w:p>
    <w:p w14:paraId="1B410B05">
      <w:pPr>
        <w:spacing w:line="248" w:lineRule="auto"/>
        <w:rPr>
          <w:rFonts w:ascii="Arial"/>
          <w:sz w:val="21"/>
        </w:rPr>
      </w:pPr>
    </w:p>
    <w:p w14:paraId="47C2AFAB">
      <w:pPr>
        <w:spacing w:line="248" w:lineRule="auto"/>
        <w:rPr>
          <w:rFonts w:ascii="Arial"/>
          <w:sz w:val="21"/>
        </w:rPr>
      </w:pPr>
    </w:p>
    <w:p w14:paraId="40711A34">
      <w:pPr>
        <w:spacing w:line="248" w:lineRule="auto"/>
        <w:rPr>
          <w:rFonts w:ascii="Arial"/>
          <w:sz w:val="21"/>
        </w:rPr>
      </w:pPr>
    </w:p>
    <w:p w14:paraId="289D13D7">
      <w:pPr>
        <w:spacing w:line="248" w:lineRule="auto"/>
        <w:rPr>
          <w:rFonts w:ascii="Arial"/>
          <w:sz w:val="21"/>
        </w:rPr>
      </w:pPr>
    </w:p>
    <w:p w14:paraId="5ED4E589">
      <w:pPr>
        <w:spacing w:line="248" w:lineRule="auto"/>
        <w:rPr>
          <w:rFonts w:ascii="Arial"/>
          <w:sz w:val="21"/>
        </w:rPr>
      </w:pPr>
    </w:p>
    <w:p w14:paraId="66B81D3E">
      <w:pPr>
        <w:spacing w:line="248" w:lineRule="auto"/>
        <w:rPr>
          <w:rFonts w:ascii="Arial"/>
          <w:sz w:val="21"/>
        </w:rPr>
      </w:pPr>
    </w:p>
    <w:p w14:paraId="521CCC69">
      <w:pPr>
        <w:spacing w:line="248" w:lineRule="auto"/>
        <w:rPr>
          <w:rFonts w:ascii="Arial"/>
          <w:sz w:val="21"/>
        </w:rPr>
      </w:pPr>
    </w:p>
    <w:p w14:paraId="053290BA">
      <w:pPr>
        <w:spacing w:line="248" w:lineRule="auto"/>
        <w:rPr>
          <w:rFonts w:ascii="Arial"/>
          <w:sz w:val="21"/>
        </w:rPr>
      </w:pPr>
    </w:p>
    <w:p w14:paraId="3E5263CD">
      <w:pPr>
        <w:spacing w:line="248" w:lineRule="auto"/>
        <w:rPr>
          <w:rFonts w:ascii="Arial"/>
          <w:sz w:val="21"/>
        </w:rPr>
      </w:pPr>
    </w:p>
    <w:p w14:paraId="4CF7AE4D">
      <w:pPr>
        <w:spacing w:line="248" w:lineRule="auto"/>
        <w:rPr>
          <w:rFonts w:ascii="Arial"/>
          <w:sz w:val="21"/>
        </w:rPr>
      </w:pPr>
    </w:p>
    <w:p w14:paraId="12159729">
      <w:pPr>
        <w:spacing w:line="248" w:lineRule="auto"/>
        <w:rPr>
          <w:rFonts w:ascii="Arial"/>
          <w:sz w:val="21"/>
        </w:rPr>
      </w:pPr>
    </w:p>
    <w:p w14:paraId="51A21FD4">
      <w:pPr>
        <w:spacing w:line="248" w:lineRule="auto"/>
        <w:rPr>
          <w:rFonts w:ascii="Arial"/>
          <w:sz w:val="21"/>
        </w:rPr>
      </w:pPr>
    </w:p>
    <w:p w14:paraId="0D753E9D">
      <w:pPr>
        <w:spacing w:line="249" w:lineRule="auto"/>
        <w:rPr>
          <w:rFonts w:ascii="Arial"/>
          <w:sz w:val="21"/>
        </w:rPr>
      </w:pPr>
    </w:p>
    <w:p w14:paraId="428EBFD0">
      <w:pPr>
        <w:spacing w:line="249" w:lineRule="auto"/>
        <w:rPr>
          <w:rFonts w:ascii="Arial"/>
          <w:sz w:val="21"/>
        </w:rPr>
      </w:pPr>
    </w:p>
    <w:p w14:paraId="6B4C3C71">
      <w:pPr>
        <w:spacing w:line="249" w:lineRule="auto"/>
        <w:rPr>
          <w:rFonts w:ascii="Arial"/>
          <w:sz w:val="21"/>
        </w:rPr>
      </w:pPr>
    </w:p>
    <w:p w14:paraId="1D9F56D8">
      <w:pPr>
        <w:spacing w:line="249" w:lineRule="auto"/>
        <w:rPr>
          <w:rFonts w:ascii="Arial"/>
          <w:sz w:val="21"/>
        </w:rPr>
      </w:pPr>
    </w:p>
    <w:p w14:paraId="0545B2AB">
      <w:pPr>
        <w:spacing w:line="249" w:lineRule="auto"/>
        <w:rPr>
          <w:rFonts w:ascii="Arial"/>
          <w:sz w:val="21"/>
        </w:rPr>
      </w:pPr>
    </w:p>
    <w:p w14:paraId="1546E84B">
      <w:pPr>
        <w:spacing w:line="249" w:lineRule="auto"/>
        <w:rPr>
          <w:rFonts w:ascii="Arial"/>
          <w:sz w:val="21"/>
        </w:rPr>
      </w:pPr>
    </w:p>
    <w:p w14:paraId="7C7FFC45">
      <w:pPr>
        <w:spacing w:line="249" w:lineRule="auto"/>
        <w:rPr>
          <w:rFonts w:ascii="Arial"/>
          <w:sz w:val="21"/>
        </w:rPr>
      </w:pPr>
    </w:p>
    <w:p w14:paraId="1408BD1C">
      <w:pPr>
        <w:spacing w:line="249" w:lineRule="auto"/>
        <w:rPr>
          <w:rFonts w:ascii="Arial"/>
          <w:sz w:val="21"/>
        </w:rPr>
      </w:pPr>
    </w:p>
    <w:p w14:paraId="08F792BD">
      <w:pPr>
        <w:spacing w:line="249" w:lineRule="auto"/>
        <w:rPr>
          <w:rFonts w:ascii="Arial"/>
          <w:sz w:val="21"/>
        </w:rPr>
      </w:pPr>
    </w:p>
    <w:p w14:paraId="55D2AA69">
      <w:pPr>
        <w:pStyle w:val="3"/>
        <w:spacing w:before="179" w:line="225" w:lineRule="auto"/>
        <w:ind w:left="2036"/>
        <w:outlineLvl w:val="0"/>
        <w:rPr>
          <w:sz w:val="55"/>
          <w:szCs w:val="55"/>
        </w:rPr>
      </w:pPr>
      <w:bookmarkStart w:id="368" w:name="bookmark132"/>
      <w:bookmarkEnd w:id="368"/>
      <w:bookmarkStart w:id="369" w:name="_Toc16708"/>
      <w:r>
        <w:rPr>
          <w:spacing w:val="6"/>
          <w:sz w:val="55"/>
          <w:szCs w:val="55"/>
        </w:rPr>
        <w:t>第五章  委托人要求</w:t>
      </w:r>
      <w:bookmarkEnd w:id="369"/>
    </w:p>
    <w:p w14:paraId="0D2DE06A">
      <w:pPr>
        <w:spacing w:line="312" w:lineRule="auto"/>
        <w:rPr>
          <w:rFonts w:hint="eastAsia" w:ascii="Arial" w:eastAsia="宋体"/>
          <w:sz w:val="21"/>
          <w:lang w:eastAsia="zh-CN"/>
        </w:rPr>
      </w:pPr>
      <w:r>
        <w:rPr>
          <w:rFonts w:hint="eastAsia" w:ascii="Arial" w:eastAsia="宋体"/>
          <w:sz w:val="21"/>
          <w:lang w:eastAsia="zh-CN"/>
        </w:rPr>
        <w:br w:type="page"/>
      </w:r>
    </w:p>
    <w:p w14:paraId="2DDE1B4D">
      <w:pPr>
        <w:pStyle w:val="3"/>
        <w:spacing w:before="101" w:line="227" w:lineRule="auto"/>
        <w:ind w:left="3189"/>
      </w:pPr>
      <w:r>
        <w:rPr>
          <w:spacing w:val="7"/>
        </w:rPr>
        <w:t>第一节 通用性要求</w:t>
      </w:r>
    </w:p>
    <w:p w14:paraId="167BC527">
      <w:pPr>
        <w:spacing w:line="376" w:lineRule="auto"/>
        <w:rPr>
          <w:rFonts w:ascii="Arial"/>
          <w:sz w:val="21"/>
        </w:rPr>
      </w:pPr>
    </w:p>
    <w:p w14:paraId="6F220676">
      <w:pPr>
        <w:pStyle w:val="3"/>
        <w:spacing w:before="78" w:line="222" w:lineRule="auto"/>
        <w:ind w:left="494"/>
        <w:outlineLvl w:val="1"/>
        <w:rPr>
          <w:sz w:val="24"/>
          <w:szCs w:val="24"/>
        </w:rPr>
      </w:pPr>
      <w:bookmarkStart w:id="370" w:name="_Toc29007"/>
      <w:r>
        <w:rPr>
          <w:rFonts w:ascii="Times New Roman" w:hAnsi="Times New Roman" w:eastAsia="Times New Roman" w:cs="Times New Roman"/>
          <w:b/>
          <w:bCs/>
          <w:spacing w:val="-4"/>
          <w:sz w:val="24"/>
          <w:szCs w:val="24"/>
        </w:rPr>
        <w:t>1.</w:t>
      </w:r>
      <w:r>
        <w:rPr>
          <w:b/>
          <w:bCs/>
          <w:spacing w:val="-4"/>
          <w:sz w:val="24"/>
          <w:szCs w:val="24"/>
        </w:rPr>
        <w:t>投资机会研究</w:t>
      </w:r>
      <w:bookmarkEnd w:id="370"/>
    </w:p>
    <w:p w14:paraId="1C3FE37C">
      <w:pPr>
        <w:spacing w:before="273" w:line="219" w:lineRule="auto"/>
        <w:ind w:left="507"/>
        <w:rPr>
          <w:rFonts w:ascii="宋体" w:hAnsi="宋体" w:eastAsia="宋体" w:cs="宋体"/>
          <w:sz w:val="24"/>
          <w:szCs w:val="24"/>
        </w:rPr>
      </w:pPr>
      <w:r>
        <w:rPr>
          <w:rFonts w:ascii="Times New Roman" w:hAnsi="Times New Roman" w:eastAsia="Times New Roman" w:cs="Times New Roman"/>
          <w:spacing w:val="-6"/>
          <w:sz w:val="24"/>
          <w:szCs w:val="24"/>
        </w:rPr>
        <w:t>1.1</w:t>
      </w:r>
      <w:r>
        <w:rPr>
          <w:rFonts w:ascii="Times New Roman" w:hAnsi="Times New Roman" w:eastAsia="Times New Roman" w:cs="Times New Roman"/>
          <w:spacing w:val="12"/>
          <w:sz w:val="24"/>
          <w:szCs w:val="24"/>
        </w:rPr>
        <w:t xml:space="preserve"> </w:t>
      </w:r>
      <w:r>
        <w:rPr>
          <w:rFonts w:ascii="宋体" w:hAnsi="宋体" w:eastAsia="宋体" w:cs="宋体"/>
          <w:spacing w:val="-6"/>
          <w:sz w:val="24"/>
          <w:szCs w:val="24"/>
        </w:rPr>
        <w:t>工作内容</w:t>
      </w:r>
    </w:p>
    <w:p w14:paraId="5378975B">
      <w:pPr>
        <w:spacing w:before="224" w:line="340" w:lineRule="auto"/>
        <w:ind w:left="10" w:right="74" w:firstLine="478"/>
        <w:rPr>
          <w:rFonts w:ascii="宋体" w:hAnsi="宋体" w:eastAsia="宋体" w:cs="宋体"/>
          <w:sz w:val="24"/>
          <w:szCs w:val="24"/>
        </w:rPr>
      </w:pPr>
      <w:r>
        <w:rPr>
          <w:rFonts w:ascii="宋体" w:hAnsi="宋体" w:eastAsia="宋体" w:cs="宋体"/>
          <w:spacing w:val="-1"/>
          <w:sz w:val="24"/>
          <w:szCs w:val="24"/>
        </w:rPr>
        <w:t>通过对建设项目的投资机会分析、项目建设意义</w:t>
      </w:r>
      <w:r>
        <w:rPr>
          <w:rFonts w:ascii="宋体" w:hAnsi="宋体" w:eastAsia="宋体" w:cs="宋体"/>
          <w:spacing w:val="-2"/>
          <w:sz w:val="24"/>
          <w:szCs w:val="24"/>
        </w:rPr>
        <w:t>的论证、产品市场或需求的调查、预测分析、项目建设方案初步分析、项目投资和效益的初步预测分析等内容的研究，寻</w:t>
      </w:r>
      <w:r>
        <w:rPr>
          <w:rFonts w:ascii="宋体" w:hAnsi="宋体" w:eastAsia="宋体" w:cs="宋体"/>
          <w:spacing w:val="-1"/>
          <w:sz w:val="24"/>
          <w:szCs w:val="24"/>
        </w:rPr>
        <w:t>求有价值的投资机会，并编制投资机会研究报告。</w:t>
      </w:r>
    </w:p>
    <w:p w14:paraId="523D1F37">
      <w:pPr>
        <w:spacing w:before="116" w:line="219" w:lineRule="auto"/>
        <w:ind w:left="507"/>
        <w:rPr>
          <w:rFonts w:ascii="宋体" w:hAnsi="宋体" w:eastAsia="宋体" w:cs="宋体"/>
          <w:sz w:val="24"/>
          <w:szCs w:val="24"/>
        </w:rPr>
      </w:pPr>
      <w:r>
        <w:rPr>
          <w:rFonts w:ascii="Times New Roman" w:hAnsi="Times New Roman" w:eastAsia="Times New Roman" w:cs="Times New Roman"/>
          <w:spacing w:val="-6"/>
          <w:sz w:val="24"/>
          <w:szCs w:val="24"/>
        </w:rPr>
        <w:t>1.2</w:t>
      </w:r>
      <w:r>
        <w:rPr>
          <w:rFonts w:ascii="Times New Roman" w:hAnsi="Times New Roman" w:eastAsia="Times New Roman" w:cs="Times New Roman"/>
          <w:spacing w:val="12"/>
          <w:sz w:val="24"/>
          <w:szCs w:val="24"/>
        </w:rPr>
        <w:t xml:space="preserve"> </w:t>
      </w:r>
      <w:r>
        <w:rPr>
          <w:rFonts w:ascii="宋体" w:hAnsi="宋体" w:eastAsia="宋体" w:cs="宋体"/>
          <w:spacing w:val="-6"/>
          <w:sz w:val="24"/>
          <w:szCs w:val="24"/>
        </w:rPr>
        <w:t>技术要求</w:t>
      </w:r>
    </w:p>
    <w:p w14:paraId="73DBAF8C">
      <w:pPr>
        <w:spacing w:before="225" w:line="339" w:lineRule="auto"/>
        <w:ind w:left="9" w:right="18" w:firstLine="497"/>
        <w:rPr>
          <w:rFonts w:ascii="宋体" w:hAnsi="宋体" w:eastAsia="宋体" w:cs="宋体"/>
          <w:sz w:val="24"/>
          <w:szCs w:val="24"/>
        </w:rPr>
      </w:pPr>
      <w:r>
        <w:rPr>
          <w:rFonts w:ascii="Times New Roman" w:hAnsi="Times New Roman" w:eastAsia="Times New Roman" w:cs="Times New Roman"/>
          <w:spacing w:val="-8"/>
          <w:sz w:val="24"/>
          <w:szCs w:val="24"/>
        </w:rPr>
        <w:t xml:space="preserve">1.2.1 </w:t>
      </w:r>
      <w:r>
        <w:rPr>
          <w:rFonts w:ascii="宋体" w:hAnsi="宋体" w:eastAsia="宋体" w:cs="宋体"/>
          <w:spacing w:val="-8"/>
          <w:sz w:val="24"/>
          <w:szCs w:val="24"/>
        </w:rPr>
        <w:t>在市场调查的基础上，对市场、投资、政策、企业等方面进行客观的机会分析，</w:t>
      </w:r>
      <w:r>
        <w:rPr>
          <w:rFonts w:ascii="宋体" w:hAnsi="宋体" w:eastAsia="宋体" w:cs="宋体"/>
          <w:sz w:val="24"/>
          <w:szCs w:val="24"/>
        </w:rPr>
        <w:t>重点在于投资环境的分析及投资前景的预测，</w:t>
      </w:r>
      <w:r>
        <w:rPr>
          <w:rFonts w:ascii="宋体" w:hAnsi="宋体" w:eastAsia="宋体" w:cs="宋体"/>
          <w:spacing w:val="-1"/>
          <w:sz w:val="24"/>
          <w:szCs w:val="24"/>
        </w:rPr>
        <w:t>并提供建设项目投资建议。</w:t>
      </w:r>
    </w:p>
    <w:p w14:paraId="22BAEB8A">
      <w:pPr>
        <w:spacing w:before="2" w:line="338" w:lineRule="auto"/>
        <w:ind w:left="15" w:right="80" w:firstLine="491"/>
        <w:rPr>
          <w:rFonts w:ascii="宋体" w:hAnsi="宋体" w:eastAsia="宋体" w:cs="宋体"/>
          <w:sz w:val="24"/>
          <w:szCs w:val="24"/>
        </w:rPr>
      </w:pPr>
      <w:r>
        <w:rPr>
          <w:rFonts w:ascii="Times New Roman" w:hAnsi="Times New Roman" w:eastAsia="Times New Roman" w:cs="Times New Roman"/>
          <w:spacing w:val="-3"/>
          <w:sz w:val="24"/>
          <w:szCs w:val="24"/>
        </w:rPr>
        <w:t xml:space="preserve">1.2.2 </w:t>
      </w:r>
      <w:r>
        <w:rPr>
          <w:rFonts w:ascii="宋体" w:hAnsi="宋体" w:eastAsia="宋体" w:cs="宋体"/>
          <w:spacing w:val="-3"/>
          <w:sz w:val="24"/>
          <w:szCs w:val="24"/>
        </w:rPr>
        <w:t>对于经营性项目，重点研究投资环境，鉴别</w:t>
      </w:r>
      <w:r>
        <w:rPr>
          <w:rFonts w:ascii="宋体" w:hAnsi="宋体" w:eastAsia="宋体" w:cs="宋体"/>
          <w:spacing w:val="-4"/>
          <w:sz w:val="24"/>
          <w:szCs w:val="24"/>
        </w:rPr>
        <w:t>投资方向和建设项目的备选；对于</w:t>
      </w:r>
      <w:r>
        <w:rPr>
          <w:rFonts w:ascii="宋体" w:hAnsi="宋体" w:eastAsia="宋体" w:cs="宋体"/>
          <w:spacing w:val="-1"/>
          <w:sz w:val="24"/>
          <w:szCs w:val="24"/>
        </w:rPr>
        <w:t>公益性项目，重点是进行需求分析和功能定位。</w:t>
      </w:r>
    </w:p>
    <w:p w14:paraId="744D668B">
      <w:pPr>
        <w:spacing w:before="1" w:line="217"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1.2.3 </w:t>
      </w:r>
      <w:r>
        <w:rPr>
          <w:rFonts w:ascii="宋体" w:hAnsi="宋体" w:eastAsia="宋体" w:cs="宋体"/>
          <w:spacing w:val="-1"/>
          <w:sz w:val="24"/>
          <w:szCs w:val="24"/>
        </w:rPr>
        <w:t>建设项目的投资和生产成本主要是参考类似项目的经验指标进行粗略估算。</w:t>
      </w:r>
    </w:p>
    <w:p w14:paraId="14EC3215">
      <w:pPr>
        <w:spacing w:before="157" w:line="339" w:lineRule="auto"/>
        <w:ind w:left="8" w:right="80" w:firstLine="498"/>
        <w:rPr>
          <w:rFonts w:ascii="宋体" w:hAnsi="宋体" w:eastAsia="宋体" w:cs="宋体"/>
          <w:sz w:val="24"/>
          <w:szCs w:val="24"/>
        </w:rPr>
      </w:pPr>
      <w:r>
        <w:rPr>
          <w:rFonts w:ascii="Times New Roman" w:hAnsi="Times New Roman" w:eastAsia="Times New Roman" w:cs="Times New Roman"/>
          <w:spacing w:val="-3"/>
          <w:sz w:val="24"/>
          <w:szCs w:val="24"/>
        </w:rPr>
        <w:t xml:space="preserve">1.2.4 </w:t>
      </w:r>
      <w:r>
        <w:rPr>
          <w:rFonts w:ascii="宋体" w:hAnsi="宋体" w:eastAsia="宋体" w:cs="宋体"/>
          <w:spacing w:val="-3"/>
          <w:sz w:val="24"/>
          <w:szCs w:val="24"/>
        </w:rPr>
        <w:t>投资方向的论证应结合我国现阶段市场经济</w:t>
      </w:r>
      <w:r>
        <w:rPr>
          <w:rFonts w:ascii="宋体" w:hAnsi="宋体" w:eastAsia="宋体" w:cs="宋体"/>
          <w:spacing w:val="-4"/>
          <w:sz w:val="24"/>
          <w:szCs w:val="24"/>
        </w:rPr>
        <w:t>特征和基本建设规律，以及国家的</w:t>
      </w:r>
      <w:r>
        <w:rPr>
          <w:rFonts w:ascii="宋体" w:hAnsi="宋体" w:eastAsia="宋体" w:cs="宋体"/>
          <w:spacing w:val="-1"/>
          <w:sz w:val="24"/>
          <w:szCs w:val="24"/>
        </w:rPr>
        <w:t>产业政策，结合行业的特点，进行科学策划、评估和慎重决策。</w:t>
      </w:r>
    </w:p>
    <w:p w14:paraId="020AB7D8">
      <w:pPr>
        <w:spacing w:before="119" w:line="220" w:lineRule="auto"/>
        <w:ind w:left="507"/>
        <w:rPr>
          <w:rFonts w:ascii="宋体" w:hAnsi="宋体" w:eastAsia="宋体" w:cs="宋体"/>
          <w:sz w:val="24"/>
          <w:szCs w:val="24"/>
        </w:rPr>
      </w:pPr>
      <w:r>
        <w:rPr>
          <w:rFonts w:ascii="Times New Roman" w:hAnsi="Times New Roman" w:eastAsia="Times New Roman" w:cs="Times New Roman"/>
          <w:spacing w:val="-4"/>
          <w:sz w:val="24"/>
          <w:szCs w:val="24"/>
        </w:rPr>
        <w:t xml:space="preserve">1.3 </w:t>
      </w:r>
      <w:r>
        <w:rPr>
          <w:rFonts w:ascii="宋体" w:hAnsi="宋体" w:eastAsia="宋体" w:cs="宋体"/>
          <w:spacing w:val="-4"/>
          <w:sz w:val="24"/>
          <w:szCs w:val="24"/>
        </w:rPr>
        <w:t>深度要求</w:t>
      </w:r>
    </w:p>
    <w:p w14:paraId="0C624A28">
      <w:pPr>
        <w:spacing w:before="225" w:line="219" w:lineRule="auto"/>
        <w:ind w:left="507"/>
        <w:rPr>
          <w:rFonts w:ascii="宋体" w:hAnsi="宋体" w:eastAsia="宋体" w:cs="宋体"/>
          <w:sz w:val="24"/>
          <w:szCs w:val="24"/>
        </w:rPr>
      </w:pPr>
      <w:r>
        <w:rPr>
          <w:rFonts w:ascii="Times New Roman" w:hAnsi="Times New Roman" w:eastAsia="Times New Roman" w:cs="Times New Roman"/>
          <w:spacing w:val="-2"/>
          <w:sz w:val="24"/>
          <w:szCs w:val="24"/>
        </w:rPr>
        <w:t xml:space="preserve">1.3.1  </w:t>
      </w:r>
      <w:r>
        <w:rPr>
          <w:rFonts w:ascii="宋体" w:hAnsi="宋体" w:eastAsia="宋体" w:cs="宋体"/>
          <w:spacing w:val="-2"/>
          <w:sz w:val="24"/>
          <w:szCs w:val="24"/>
        </w:rPr>
        <w:t>符合合理配置资源和有效利用资源。</w:t>
      </w:r>
    </w:p>
    <w:p w14:paraId="0A006BB5">
      <w:pPr>
        <w:spacing w:before="155" w:line="219"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1.3.2  </w:t>
      </w:r>
      <w:r>
        <w:rPr>
          <w:rFonts w:ascii="宋体" w:hAnsi="宋体" w:eastAsia="宋体" w:cs="宋体"/>
          <w:spacing w:val="-1"/>
          <w:sz w:val="24"/>
          <w:szCs w:val="24"/>
        </w:rPr>
        <w:t>符合区域规划、行业发展规划、城</w:t>
      </w:r>
      <w:r>
        <w:rPr>
          <w:rFonts w:ascii="宋体" w:hAnsi="宋体" w:eastAsia="宋体" w:cs="宋体"/>
          <w:spacing w:val="-2"/>
          <w:sz w:val="24"/>
          <w:szCs w:val="24"/>
        </w:rPr>
        <w:t>市规划。</w:t>
      </w:r>
    </w:p>
    <w:p w14:paraId="085ADE44">
      <w:pPr>
        <w:spacing w:before="157" w:line="219" w:lineRule="auto"/>
        <w:ind w:left="507"/>
        <w:rPr>
          <w:rFonts w:ascii="宋体" w:hAnsi="宋体" w:eastAsia="宋体" w:cs="宋体"/>
          <w:sz w:val="24"/>
          <w:szCs w:val="24"/>
        </w:rPr>
      </w:pPr>
      <w:r>
        <w:rPr>
          <w:rFonts w:ascii="Times New Roman" w:hAnsi="Times New Roman" w:eastAsia="Times New Roman" w:cs="Times New Roman"/>
          <w:spacing w:val="-2"/>
          <w:sz w:val="24"/>
          <w:szCs w:val="24"/>
        </w:rPr>
        <w:t xml:space="preserve">1.3.3  </w:t>
      </w:r>
      <w:r>
        <w:rPr>
          <w:rFonts w:ascii="宋体" w:hAnsi="宋体" w:eastAsia="宋体" w:cs="宋体"/>
          <w:spacing w:val="-2"/>
          <w:sz w:val="24"/>
          <w:szCs w:val="24"/>
        </w:rPr>
        <w:t>符合国家产业政策和技术政策。</w:t>
      </w:r>
    </w:p>
    <w:p w14:paraId="1CB332AB">
      <w:pPr>
        <w:spacing w:before="153" w:line="219"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1.3.4  </w:t>
      </w:r>
      <w:r>
        <w:rPr>
          <w:rFonts w:ascii="宋体" w:hAnsi="宋体" w:eastAsia="宋体" w:cs="宋体"/>
          <w:spacing w:val="-1"/>
          <w:sz w:val="24"/>
          <w:szCs w:val="24"/>
        </w:rPr>
        <w:t>符合节能环保、可持续发展等</w:t>
      </w:r>
      <w:r>
        <w:rPr>
          <w:rFonts w:ascii="宋体" w:hAnsi="宋体" w:eastAsia="宋体" w:cs="宋体"/>
          <w:spacing w:val="-2"/>
          <w:sz w:val="24"/>
          <w:szCs w:val="24"/>
        </w:rPr>
        <w:t>基本要求。</w:t>
      </w:r>
    </w:p>
    <w:p w14:paraId="0849C773">
      <w:pPr>
        <w:spacing w:before="155" w:line="218" w:lineRule="auto"/>
        <w:ind w:left="507"/>
        <w:rPr>
          <w:rFonts w:ascii="宋体" w:hAnsi="宋体" w:eastAsia="宋体" w:cs="宋体"/>
          <w:sz w:val="24"/>
          <w:szCs w:val="24"/>
        </w:rPr>
      </w:pPr>
      <w:r>
        <w:rPr>
          <w:rFonts w:ascii="Times New Roman" w:hAnsi="Times New Roman" w:eastAsia="Times New Roman" w:cs="Times New Roman"/>
          <w:spacing w:val="-2"/>
          <w:sz w:val="24"/>
          <w:szCs w:val="24"/>
        </w:rPr>
        <w:t xml:space="preserve">1.3.5  </w:t>
      </w:r>
      <w:r>
        <w:rPr>
          <w:rFonts w:ascii="宋体" w:hAnsi="宋体" w:eastAsia="宋体" w:cs="宋体"/>
          <w:spacing w:val="-2"/>
          <w:sz w:val="24"/>
          <w:szCs w:val="24"/>
        </w:rPr>
        <w:t>投资估算的误差率控制在</w:t>
      </w:r>
      <w:r>
        <w:rPr>
          <w:rFonts w:ascii="宋体" w:hAnsi="宋体" w:eastAsia="宋体" w:cs="宋体"/>
          <w:spacing w:val="-42"/>
          <w:sz w:val="24"/>
          <w:szCs w:val="24"/>
        </w:rPr>
        <w:t xml:space="preserve"> </w:t>
      </w:r>
      <w:r>
        <w:rPr>
          <w:rFonts w:ascii="Times New Roman" w:hAnsi="Times New Roman" w:eastAsia="Times New Roman" w:cs="Times New Roman"/>
          <w:spacing w:val="-2"/>
          <w:sz w:val="24"/>
          <w:szCs w:val="24"/>
        </w:rPr>
        <w:t>30%</w:t>
      </w:r>
      <w:r>
        <w:rPr>
          <w:rFonts w:ascii="宋体" w:hAnsi="宋体" w:eastAsia="宋体" w:cs="宋体"/>
          <w:spacing w:val="-2"/>
          <w:sz w:val="24"/>
          <w:szCs w:val="24"/>
        </w:rPr>
        <w:t>以内。</w:t>
      </w:r>
    </w:p>
    <w:p w14:paraId="750C1003">
      <w:pPr>
        <w:pStyle w:val="3"/>
        <w:spacing w:before="278" w:line="222" w:lineRule="auto"/>
        <w:ind w:left="484"/>
        <w:outlineLvl w:val="1"/>
        <w:rPr>
          <w:sz w:val="24"/>
          <w:szCs w:val="24"/>
        </w:rPr>
      </w:pPr>
      <w:bookmarkStart w:id="371" w:name="_Toc10976"/>
      <w:r>
        <w:rPr>
          <w:rFonts w:ascii="Times New Roman" w:hAnsi="Times New Roman" w:eastAsia="Times New Roman" w:cs="Times New Roman"/>
          <w:b/>
          <w:bCs/>
          <w:spacing w:val="-4"/>
          <w:sz w:val="24"/>
          <w:szCs w:val="24"/>
        </w:rPr>
        <w:t>2</w:t>
      </w:r>
      <w:r>
        <w:rPr>
          <w:rFonts w:ascii="Times New Roman" w:hAnsi="Times New Roman" w:eastAsia="Times New Roman" w:cs="Times New Roman"/>
          <w:b/>
          <w:bCs/>
          <w:spacing w:val="-24"/>
          <w:sz w:val="24"/>
          <w:szCs w:val="24"/>
        </w:rPr>
        <w:t xml:space="preserve"> </w:t>
      </w:r>
      <w:r>
        <w:rPr>
          <w:b/>
          <w:bCs/>
          <w:spacing w:val="-4"/>
          <w:sz w:val="24"/>
          <w:szCs w:val="24"/>
        </w:rPr>
        <w:t>．项目建议书（初步可行性研究报告）</w:t>
      </w:r>
      <w:bookmarkEnd w:id="371"/>
    </w:p>
    <w:p w14:paraId="47F049C2">
      <w:pPr>
        <w:spacing w:before="271" w:line="219" w:lineRule="auto"/>
        <w:ind w:left="484"/>
        <w:rPr>
          <w:rFonts w:ascii="宋体" w:hAnsi="宋体" w:eastAsia="宋体" w:cs="宋体"/>
          <w:sz w:val="24"/>
          <w:szCs w:val="24"/>
        </w:rPr>
      </w:pPr>
      <w:r>
        <w:rPr>
          <w:rFonts w:ascii="Times New Roman" w:hAnsi="Times New Roman" w:eastAsia="Times New Roman" w:cs="Times New Roman"/>
          <w:spacing w:val="-3"/>
          <w:sz w:val="24"/>
          <w:szCs w:val="24"/>
        </w:rPr>
        <w:t>2.1</w:t>
      </w:r>
      <w:r>
        <w:rPr>
          <w:rFonts w:ascii="Times New Roman" w:hAnsi="Times New Roman" w:eastAsia="Times New Roman" w:cs="Times New Roman"/>
          <w:spacing w:val="14"/>
          <w:sz w:val="24"/>
          <w:szCs w:val="24"/>
        </w:rPr>
        <w:t xml:space="preserve"> </w:t>
      </w:r>
      <w:r>
        <w:rPr>
          <w:rFonts w:ascii="宋体" w:hAnsi="宋体" w:eastAsia="宋体" w:cs="宋体"/>
          <w:spacing w:val="-3"/>
          <w:sz w:val="24"/>
          <w:szCs w:val="24"/>
        </w:rPr>
        <w:t>工作内容</w:t>
      </w:r>
    </w:p>
    <w:p w14:paraId="322B6C29">
      <w:pPr>
        <w:spacing w:before="226" w:line="339" w:lineRule="auto"/>
        <w:ind w:left="12" w:right="80" w:firstLine="471"/>
        <w:rPr>
          <w:rFonts w:ascii="宋体" w:hAnsi="宋体" w:eastAsia="宋体" w:cs="宋体"/>
          <w:sz w:val="24"/>
          <w:szCs w:val="24"/>
        </w:rPr>
      </w:pPr>
      <w:r>
        <w:rPr>
          <w:rFonts w:ascii="Times New Roman" w:hAnsi="Times New Roman" w:eastAsia="Times New Roman" w:cs="Times New Roman"/>
          <w:spacing w:val="-3"/>
          <w:sz w:val="24"/>
          <w:szCs w:val="24"/>
        </w:rPr>
        <w:t xml:space="preserve">2.1.1 </w:t>
      </w:r>
      <w:r>
        <w:rPr>
          <w:rFonts w:ascii="宋体" w:hAnsi="宋体" w:eastAsia="宋体" w:cs="宋体"/>
          <w:spacing w:val="-3"/>
          <w:sz w:val="24"/>
          <w:szCs w:val="24"/>
        </w:rPr>
        <w:t>在投资机会研究报告的基础上，进一步对拟建项目的必要性、合理性和方案进</w:t>
      </w:r>
      <w:r>
        <w:rPr>
          <w:rFonts w:ascii="宋体" w:hAnsi="宋体" w:eastAsia="宋体" w:cs="宋体"/>
          <w:spacing w:val="-1"/>
          <w:sz w:val="24"/>
          <w:szCs w:val="24"/>
        </w:rPr>
        <w:t>行技术经济论证，对项目是否可行进行初步判断。</w:t>
      </w:r>
    </w:p>
    <w:p w14:paraId="09DF28AA">
      <w:pPr>
        <w:spacing w:before="1" w:line="339" w:lineRule="auto"/>
        <w:ind w:left="9" w:firstLine="474"/>
        <w:rPr>
          <w:rFonts w:ascii="宋体" w:hAnsi="宋体" w:eastAsia="宋体" w:cs="宋体"/>
          <w:sz w:val="24"/>
          <w:szCs w:val="24"/>
        </w:rPr>
      </w:pPr>
      <w:r>
        <w:rPr>
          <w:rFonts w:ascii="Times New Roman" w:hAnsi="Times New Roman" w:eastAsia="Times New Roman" w:cs="Times New Roman"/>
          <w:spacing w:val="-1"/>
          <w:sz w:val="24"/>
          <w:szCs w:val="24"/>
        </w:rPr>
        <w:t xml:space="preserve">2.1.2 </w:t>
      </w:r>
      <w:r>
        <w:rPr>
          <w:rFonts w:ascii="宋体" w:hAnsi="宋体" w:eastAsia="宋体" w:cs="宋体"/>
          <w:spacing w:val="-1"/>
          <w:sz w:val="24"/>
          <w:szCs w:val="24"/>
        </w:rPr>
        <w:t>在研究项目建设的必要性、市场预测分析、建设规模与产品方案、场址选择、</w:t>
      </w:r>
      <w:r>
        <w:rPr>
          <w:rFonts w:ascii="宋体" w:hAnsi="宋体" w:eastAsia="宋体" w:cs="宋体"/>
          <w:spacing w:val="-6"/>
          <w:sz w:val="24"/>
          <w:szCs w:val="24"/>
        </w:rPr>
        <w:t>技术、设备与工程方案、原材料、燃料供应、总图运输与公用辅助工程、环境影响评价、组织机构与人力资源配置、项目实施进度、投资估算、融资方案、财务评价、经济评价、</w:t>
      </w:r>
      <w:r>
        <w:rPr>
          <w:rFonts w:ascii="宋体" w:hAnsi="宋体" w:eastAsia="宋体" w:cs="宋体"/>
          <w:sz w:val="24"/>
          <w:szCs w:val="24"/>
        </w:rPr>
        <w:t>社会评价、风险分析等内容后，编制项目建议书</w:t>
      </w:r>
      <w:r>
        <w:rPr>
          <w:rFonts w:ascii="宋体" w:hAnsi="宋体" w:eastAsia="宋体" w:cs="宋体"/>
          <w:spacing w:val="-1"/>
          <w:sz w:val="24"/>
          <w:szCs w:val="24"/>
        </w:rPr>
        <w:t>（初步可行性研究报告）。</w:t>
      </w:r>
    </w:p>
    <w:p w14:paraId="2DC147C3">
      <w:pPr>
        <w:spacing w:line="312" w:lineRule="auto"/>
        <w:rPr>
          <w:rFonts w:hint="eastAsia" w:ascii="Arial" w:eastAsia="宋体"/>
          <w:sz w:val="21"/>
          <w:lang w:eastAsia="zh-CN"/>
        </w:rPr>
      </w:pPr>
      <w:r>
        <w:rPr>
          <w:rFonts w:hint="eastAsia" w:ascii="Arial" w:eastAsia="宋体"/>
          <w:sz w:val="21"/>
          <w:lang w:eastAsia="zh-CN"/>
        </w:rPr>
        <w:br w:type="page"/>
      </w:r>
    </w:p>
    <w:p w14:paraId="5F4FCE4D">
      <w:pPr>
        <w:spacing w:before="78" w:line="219" w:lineRule="auto"/>
        <w:ind w:left="484"/>
        <w:rPr>
          <w:rFonts w:ascii="宋体" w:hAnsi="宋体" w:eastAsia="宋体" w:cs="宋体"/>
          <w:sz w:val="24"/>
          <w:szCs w:val="24"/>
        </w:rPr>
      </w:pPr>
      <w:r>
        <w:rPr>
          <w:rFonts w:ascii="Times New Roman" w:hAnsi="Times New Roman" w:eastAsia="Times New Roman" w:cs="Times New Roman"/>
          <w:spacing w:val="-1"/>
          <w:sz w:val="24"/>
          <w:szCs w:val="24"/>
        </w:rPr>
        <w:t xml:space="preserve">2.2 </w:t>
      </w:r>
      <w:r>
        <w:rPr>
          <w:rFonts w:ascii="宋体" w:hAnsi="宋体" w:eastAsia="宋体" w:cs="宋体"/>
          <w:spacing w:val="-1"/>
          <w:sz w:val="24"/>
          <w:szCs w:val="24"/>
        </w:rPr>
        <w:t>技术要求</w:t>
      </w:r>
    </w:p>
    <w:p w14:paraId="011A4469">
      <w:pPr>
        <w:spacing w:before="227" w:line="338" w:lineRule="auto"/>
        <w:ind w:left="12" w:firstLine="471"/>
        <w:rPr>
          <w:rFonts w:ascii="宋体" w:hAnsi="宋体" w:eastAsia="宋体" w:cs="宋体"/>
          <w:sz w:val="24"/>
          <w:szCs w:val="24"/>
        </w:rPr>
      </w:pPr>
      <w:r>
        <w:rPr>
          <w:rFonts w:ascii="Times New Roman" w:hAnsi="Times New Roman" w:eastAsia="Times New Roman" w:cs="Times New Roman"/>
          <w:spacing w:val="-7"/>
          <w:sz w:val="24"/>
          <w:szCs w:val="24"/>
        </w:rPr>
        <w:t>2.2.1</w:t>
      </w:r>
      <w:r>
        <w:rPr>
          <w:rFonts w:ascii="Times New Roman" w:hAnsi="Times New Roman" w:eastAsia="Times New Roman" w:cs="Times New Roman"/>
          <w:spacing w:val="13"/>
          <w:sz w:val="24"/>
          <w:szCs w:val="24"/>
        </w:rPr>
        <w:t xml:space="preserve"> </w:t>
      </w:r>
      <w:r>
        <w:rPr>
          <w:rFonts w:ascii="宋体" w:hAnsi="宋体" w:eastAsia="宋体" w:cs="宋体"/>
          <w:spacing w:val="-7"/>
          <w:sz w:val="24"/>
          <w:szCs w:val="24"/>
        </w:rPr>
        <w:t>项目建议书（初步可行性研究报告）主要是根据国民经济和社会发展</w:t>
      </w:r>
      <w:r>
        <w:rPr>
          <w:rFonts w:ascii="宋体" w:hAnsi="宋体" w:eastAsia="宋体" w:cs="宋体"/>
          <w:spacing w:val="-8"/>
          <w:sz w:val="24"/>
          <w:szCs w:val="24"/>
        </w:rPr>
        <w:t>长期规划、</w:t>
      </w:r>
      <w:r>
        <w:rPr>
          <w:rFonts w:ascii="宋体" w:hAnsi="宋体" w:eastAsia="宋体" w:cs="宋体"/>
          <w:spacing w:val="-2"/>
          <w:sz w:val="24"/>
          <w:szCs w:val="24"/>
        </w:rPr>
        <w:t>行业规划和地区规划以及国家产业政策，经过调查研究、市场预测，从宏观上分析论证</w:t>
      </w:r>
      <w:r>
        <w:rPr>
          <w:rFonts w:ascii="宋体" w:hAnsi="宋体" w:eastAsia="宋体" w:cs="宋体"/>
          <w:spacing w:val="-1"/>
          <w:sz w:val="24"/>
          <w:szCs w:val="24"/>
        </w:rPr>
        <w:t>项目建设的必要性，并初步分析项目建设的可行性。</w:t>
      </w:r>
    </w:p>
    <w:p w14:paraId="208F4B96">
      <w:pPr>
        <w:spacing w:before="1" w:line="217" w:lineRule="auto"/>
        <w:ind w:left="484"/>
        <w:rPr>
          <w:rFonts w:ascii="宋体" w:hAnsi="宋体" w:eastAsia="宋体" w:cs="宋体"/>
          <w:sz w:val="24"/>
          <w:szCs w:val="24"/>
        </w:rPr>
      </w:pPr>
      <w:r>
        <w:rPr>
          <w:rFonts w:ascii="Times New Roman" w:hAnsi="Times New Roman" w:eastAsia="Times New Roman" w:cs="Times New Roman"/>
          <w:sz w:val="24"/>
          <w:szCs w:val="24"/>
        </w:rPr>
        <w:t xml:space="preserve">2.2.2  </w:t>
      </w:r>
      <w:r>
        <w:rPr>
          <w:rFonts w:ascii="宋体" w:hAnsi="宋体" w:eastAsia="宋体" w:cs="宋体"/>
          <w:sz w:val="24"/>
          <w:szCs w:val="24"/>
        </w:rPr>
        <w:t>项目投资和成本费用主要采用估算指标法或分</w:t>
      </w:r>
      <w:r>
        <w:rPr>
          <w:rFonts w:ascii="宋体" w:hAnsi="宋体" w:eastAsia="宋体" w:cs="宋体"/>
          <w:spacing w:val="-1"/>
          <w:sz w:val="24"/>
          <w:szCs w:val="24"/>
        </w:rPr>
        <w:t>类估算法估算。</w:t>
      </w:r>
    </w:p>
    <w:p w14:paraId="28226034">
      <w:pPr>
        <w:spacing w:before="157" w:line="340" w:lineRule="auto"/>
        <w:ind w:left="10" w:right="80" w:firstLine="473"/>
        <w:rPr>
          <w:rFonts w:ascii="宋体" w:hAnsi="宋体" w:eastAsia="宋体" w:cs="宋体"/>
          <w:sz w:val="24"/>
          <w:szCs w:val="24"/>
        </w:rPr>
      </w:pPr>
      <w:r>
        <w:rPr>
          <w:rFonts w:ascii="Times New Roman" w:hAnsi="Times New Roman" w:eastAsia="Times New Roman" w:cs="Times New Roman"/>
          <w:spacing w:val="-3"/>
          <w:sz w:val="24"/>
          <w:szCs w:val="24"/>
        </w:rPr>
        <w:t xml:space="preserve">2.2.3 </w:t>
      </w:r>
      <w:r>
        <w:rPr>
          <w:rFonts w:ascii="宋体" w:hAnsi="宋体" w:eastAsia="宋体" w:cs="宋体"/>
          <w:spacing w:val="-3"/>
          <w:sz w:val="24"/>
          <w:szCs w:val="24"/>
        </w:rPr>
        <w:t>根据工程项目类型和建设内容，应征得规划、建设、环保、园林、消防、人防</w:t>
      </w:r>
      <w:r>
        <w:rPr>
          <w:rFonts w:ascii="宋体" w:hAnsi="宋体" w:eastAsia="宋体" w:cs="宋体"/>
          <w:spacing w:val="-1"/>
          <w:sz w:val="24"/>
          <w:szCs w:val="24"/>
        </w:rPr>
        <w:t>等政府相关部门的原则性批复意见（征求意见函的复函）。</w:t>
      </w:r>
    </w:p>
    <w:p w14:paraId="77FCB137">
      <w:pPr>
        <w:spacing w:before="115" w:line="220" w:lineRule="auto"/>
        <w:ind w:left="484"/>
        <w:rPr>
          <w:rFonts w:ascii="宋体" w:hAnsi="宋体" w:eastAsia="宋体" w:cs="宋体"/>
          <w:sz w:val="24"/>
          <w:szCs w:val="24"/>
        </w:rPr>
      </w:pPr>
      <w:r>
        <w:rPr>
          <w:rFonts w:ascii="Times New Roman" w:hAnsi="Times New Roman" w:eastAsia="Times New Roman" w:cs="Times New Roman"/>
          <w:spacing w:val="-1"/>
          <w:sz w:val="24"/>
          <w:szCs w:val="24"/>
        </w:rPr>
        <w:t xml:space="preserve">2.3 </w:t>
      </w:r>
      <w:r>
        <w:rPr>
          <w:rFonts w:ascii="宋体" w:hAnsi="宋体" w:eastAsia="宋体" w:cs="宋体"/>
          <w:spacing w:val="-1"/>
          <w:sz w:val="24"/>
          <w:szCs w:val="24"/>
        </w:rPr>
        <w:t>深度要求</w:t>
      </w:r>
    </w:p>
    <w:p w14:paraId="53D01357">
      <w:pPr>
        <w:spacing w:before="227" w:line="338" w:lineRule="auto"/>
        <w:ind w:left="11" w:right="80" w:firstLine="472"/>
        <w:rPr>
          <w:rFonts w:ascii="宋体" w:hAnsi="宋体" w:eastAsia="宋体" w:cs="宋体"/>
          <w:sz w:val="24"/>
          <w:szCs w:val="24"/>
        </w:rPr>
      </w:pPr>
      <w:r>
        <w:rPr>
          <w:rFonts w:ascii="Times New Roman" w:hAnsi="Times New Roman" w:eastAsia="Times New Roman" w:cs="Times New Roman"/>
          <w:spacing w:val="-3"/>
          <w:sz w:val="24"/>
          <w:szCs w:val="24"/>
        </w:rPr>
        <w:t xml:space="preserve">2.3.1 </w:t>
      </w:r>
      <w:r>
        <w:rPr>
          <w:rFonts w:ascii="宋体" w:hAnsi="宋体" w:eastAsia="宋体" w:cs="宋体"/>
          <w:spacing w:val="-3"/>
          <w:sz w:val="24"/>
          <w:szCs w:val="24"/>
        </w:rPr>
        <w:t>深度介于投资机会研究报告和可行性研究报告之间，且满足投资主体以及审批</w:t>
      </w:r>
      <w:r>
        <w:rPr>
          <w:rFonts w:ascii="宋体" w:hAnsi="宋体" w:eastAsia="宋体" w:cs="宋体"/>
          <w:spacing w:val="-2"/>
          <w:sz w:val="24"/>
          <w:szCs w:val="24"/>
        </w:rPr>
        <w:t>部门提出的要求。</w:t>
      </w:r>
    </w:p>
    <w:p w14:paraId="304203C5">
      <w:pPr>
        <w:spacing w:line="219" w:lineRule="auto"/>
        <w:ind w:left="484"/>
        <w:rPr>
          <w:rFonts w:ascii="宋体" w:hAnsi="宋体" w:eastAsia="宋体" w:cs="宋体"/>
          <w:sz w:val="24"/>
          <w:szCs w:val="24"/>
        </w:rPr>
      </w:pPr>
      <w:r>
        <w:rPr>
          <w:rFonts w:ascii="Times New Roman" w:hAnsi="Times New Roman" w:eastAsia="Times New Roman" w:cs="Times New Roman"/>
          <w:spacing w:val="-1"/>
          <w:sz w:val="24"/>
          <w:szCs w:val="24"/>
        </w:rPr>
        <w:t>2.3.2</w:t>
      </w:r>
      <w:r>
        <w:rPr>
          <w:rFonts w:ascii="Times New Roman" w:hAnsi="Times New Roman" w:eastAsia="Times New Roman" w:cs="Times New Roman"/>
          <w:spacing w:val="30"/>
          <w:w w:val="101"/>
          <w:sz w:val="24"/>
          <w:szCs w:val="24"/>
        </w:rPr>
        <w:t xml:space="preserve"> </w:t>
      </w:r>
      <w:r>
        <w:rPr>
          <w:rFonts w:ascii="宋体" w:hAnsi="宋体" w:eastAsia="宋体" w:cs="宋体"/>
          <w:spacing w:val="-1"/>
          <w:sz w:val="24"/>
          <w:szCs w:val="24"/>
        </w:rPr>
        <w:t>结论应能满足投资项目立项的要求，能够对项目的可行性进行初步判断。</w:t>
      </w:r>
    </w:p>
    <w:p w14:paraId="2C490B33">
      <w:pPr>
        <w:spacing w:before="157" w:line="218" w:lineRule="auto"/>
        <w:ind w:left="484"/>
        <w:rPr>
          <w:rFonts w:ascii="宋体" w:hAnsi="宋体" w:eastAsia="宋体" w:cs="宋体"/>
          <w:sz w:val="24"/>
          <w:szCs w:val="24"/>
        </w:rPr>
      </w:pPr>
      <w:r>
        <w:rPr>
          <w:rFonts w:ascii="Times New Roman" w:hAnsi="Times New Roman" w:eastAsia="Times New Roman" w:cs="Times New Roman"/>
          <w:spacing w:val="-1"/>
          <w:sz w:val="24"/>
          <w:szCs w:val="24"/>
        </w:rPr>
        <w:t xml:space="preserve">2.3.3 </w:t>
      </w:r>
      <w:r>
        <w:rPr>
          <w:rFonts w:ascii="宋体" w:hAnsi="宋体" w:eastAsia="宋体" w:cs="宋体"/>
          <w:spacing w:val="-1"/>
          <w:sz w:val="24"/>
          <w:szCs w:val="24"/>
        </w:rPr>
        <w:t>投资估算误差控制在</w:t>
      </w:r>
      <w:r>
        <w:rPr>
          <w:rFonts w:ascii="Times New Roman" w:hAnsi="Times New Roman" w:eastAsia="Times New Roman" w:cs="Times New Roman"/>
          <w:spacing w:val="-1"/>
          <w:sz w:val="24"/>
          <w:szCs w:val="24"/>
        </w:rPr>
        <w:t>±20</w:t>
      </w:r>
      <w:r>
        <w:rPr>
          <w:rFonts w:ascii="宋体" w:hAnsi="宋体" w:eastAsia="宋体" w:cs="宋体"/>
          <w:spacing w:val="-1"/>
          <w:sz w:val="24"/>
          <w:szCs w:val="24"/>
        </w:rPr>
        <w:t>％以内。</w:t>
      </w:r>
    </w:p>
    <w:p w14:paraId="7F960171">
      <w:pPr>
        <w:pStyle w:val="3"/>
        <w:spacing w:before="275" w:line="222" w:lineRule="auto"/>
        <w:ind w:left="482"/>
        <w:outlineLvl w:val="1"/>
        <w:rPr>
          <w:sz w:val="24"/>
          <w:szCs w:val="24"/>
        </w:rPr>
      </w:pPr>
      <w:bookmarkStart w:id="372" w:name="_Toc20227"/>
      <w:r>
        <w:rPr>
          <w:rFonts w:ascii="Times New Roman" w:hAnsi="Times New Roman" w:eastAsia="Times New Roman" w:cs="Times New Roman"/>
          <w:b/>
          <w:bCs/>
          <w:spacing w:val="-4"/>
          <w:sz w:val="24"/>
          <w:szCs w:val="24"/>
        </w:rPr>
        <w:t>3.</w:t>
      </w:r>
      <w:r>
        <w:rPr>
          <w:rFonts w:ascii="Times New Roman" w:hAnsi="Times New Roman" w:eastAsia="Times New Roman" w:cs="Times New Roman"/>
          <w:b/>
          <w:bCs/>
          <w:spacing w:val="7"/>
          <w:sz w:val="24"/>
          <w:szCs w:val="24"/>
        </w:rPr>
        <w:t xml:space="preserve">  </w:t>
      </w:r>
      <w:r>
        <w:rPr>
          <w:b/>
          <w:bCs/>
          <w:spacing w:val="-4"/>
          <w:sz w:val="24"/>
          <w:szCs w:val="24"/>
        </w:rPr>
        <w:t>可行性研究</w:t>
      </w:r>
      <w:bookmarkEnd w:id="372"/>
    </w:p>
    <w:p w14:paraId="103E4855">
      <w:pPr>
        <w:spacing w:before="272" w:line="219" w:lineRule="auto"/>
        <w:ind w:left="488"/>
        <w:rPr>
          <w:rFonts w:ascii="宋体" w:hAnsi="宋体" w:eastAsia="宋体" w:cs="宋体"/>
          <w:sz w:val="24"/>
          <w:szCs w:val="24"/>
        </w:rPr>
      </w:pPr>
      <w:r>
        <w:rPr>
          <w:rFonts w:ascii="Times New Roman" w:hAnsi="Times New Roman" w:eastAsia="Times New Roman" w:cs="Times New Roman"/>
          <w:spacing w:val="-4"/>
          <w:sz w:val="24"/>
          <w:szCs w:val="24"/>
        </w:rPr>
        <w:t>3.1</w:t>
      </w:r>
      <w:r>
        <w:rPr>
          <w:rFonts w:ascii="Times New Roman" w:hAnsi="Times New Roman" w:eastAsia="Times New Roman" w:cs="Times New Roman"/>
          <w:spacing w:val="17"/>
          <w:sz w:val="24"/>
          <w:szCs w:val="24"/>
        </w:rPr>
        <w:t xml:space="preserve"> </w:t>
      </w:r>
      <w:r>
        <w:rPr>
          <w:rFonts w:ascii="宋体" w:hAnsi="宋体" w:eastAsia="宋体" w:cs="宋体"/>
          <w:spacing w:val="-4"/>
          <w:sz w:val="24"/>
          <w:szCs w:val="24"/>
        </w:rPr>
        <w:t>工作内容</w:t>
      </w:r>
    </w:p>
    <w:p w14:paraId="1F6C001A">
      <w:pPr>
        <w:spacing w:before="230" w:line="338" w:lineRule="auto"/>
        <w:ind w:left="9" w:right="80" w:firstLine="479"/>
        <w:rPr>
          <w:rFonts w:ascii="宋体" w:hAnsi="宋体" w:eastAsia="宋体" w:cs="宋体"/>
          <w:sz w:val="24"/>
          <w:szCs w:val="24"/>
        </w:rPr>
      </w:pPr>
      <w:r>
        <w:rPr>
          <w:rFonts w:ascii="Times New Roman" w:hAnsi="Times New Roman" w:eastAsia="Times New Roman" w:cs="Times New Roman"/>
          <w:spacing w:val="-3"/>
          <w:sz w:val="24"/>
          <w:szCs w:val="24"/>
        </w:rPr>
        <w:t xml:space="preserve">3.1.1 </w:t>
      </w:r>
      <w:r>
        <w:rPr>
          <w:rFonts w:ascii="宋体" w:hAnsi="宋体" w:eastAsia="宋体" w:cs="宋体"/>
          <w:spacing w:val="-3"/>
          <w:sz w:val="24"/>
          <w:szCs w:val="24"/>
        </w:rPr>
        <w:t>在已批准的项目建议书（初步可行性研究报告）的基础上进一步对拟建项目的</w:t>
      </w:r>
      <w:r>
        <w:rPr>
          <w:rFonts w:ascii="宋体" w:hAnsi="宋体" w:eastAsia="宋体" w:cs="宋体"/>
          <w:spacing w:val="-1"/>
          <w:sz w:val="24"/>
          <w:szCs w:val="24"/>
        </w:rPr>
        <w:t>必要性、可行性、建设条件、建设方案和建</w:t>
      </w:r>
      <w:r>
        <w:rPr>
          <w:rFonts w:ascii="宋体" w:hAnsi="宋体" w:eastAsia="宋体" w:cs="宋体"/>
          <w:spacing w:val="-2"/>
          <w:sz w:val="24"/>
          <w:szCs w:val="24"/>
        </w:rPr>
        <w:t>设时序等进行技术、经济、环境、社会等方</w:t>
      </w:r>
      <w:r>
        <w:rPr>
          <w:rFonts w:ascii="宋体" w:hAnsi="宋体" w:eastAsia="宋体" w:cs="宋体"/>
          <w:spacing w:val="-1"/>
          <w:sz w:val="24"/>
          <w:szCs w:val="24"/>
        </w:rPr>
        <w:t>面的分析论证、比选优化，为最终决策提供依据。</w:t>
      </w:r>
    </w:p>
    <w:p w14:paraId="75037AE4">
      <w:pPr>
        <w:spacing w:before="5" w:line="338" w:lineRule="auto"/>
        <w:ind w:left="8" w:firstLine="480"/>
        <w:rPr>
          <w:rFonts w:ascii="宋体" w:hAnsi="宋体" w:eastAsia="宋体" w:cs="宋体"/>
          <w:sz w:val="24"/>
          <w:szCs w:val="24"/>
        </w:rPr>
      </w:pPr>
      <w:r>
        <w:rPr>
          <w:rFonts w:ascii="Times New Roman" w:hAnsi="Times New Roman" w:eastAsia="Times New Roman" w:cs="Times New Roman"/>
          <w:spacing w:val="-7"/>
          <w:sz w:val="24"/>
          <w:szCs w:val="24"/>
        </w:rPr>
        <w:t xml:space="preserve">3.1.2 </w:t>
      </w:r>
      <w:r>
        <w:rPr>
          <w:rFonts w:ascii="宋体" w:hAnsi="宋体" w:eastAsia="宋体" w:cs="宋体"/>
          <w:spacing w:val="-7"/>
          <w:sz w:val="24"/>
          <w:szCs w:val="24"/>
        </w:rPr>
        <w:t>通过研究项目建设的必要性、市场预测分析、建设规模与产品方案、场址选择、</w:t>
      </w:r>
      <w:r>
        <w:rPr>
          <w:rFonts w:ascii="宋体" w:hAnsi="宋体" w:eastAsia="宋体" w:cs="宋体"/>
          <w:spacing w:val="-6"/>
          <w:sz w:val="24"/>
          <w:szCs w:val="24"/>
        </w:rPr>
        <w:t>技术、设备与工程方案、原材料、燃料供应、总图运输与公用辅助工程、环境影响评价、</w:t>
      </w:r>
      <w:r>
        <w:rPr>
          <w:rFonts w:ascii="宋体" w:hAnsi="宋体" w:eastAsia="宋体" w:cs="宋体"/>
          <w:spacing w:val="-1"/>
          <w:sz w:val="24"/>
          <w:szCs w:val="24"/>
        </w:rPr>
        <w:t>节能方案分析、征地拆迁及移民安置分析、劳</w:t>
      </w:r>
      <w:r>
        <w:rPr>
          <w:rFonts w:ascii="宋体" w:hAnsi="宋体" w:eastAsia="宋体" w:cs="宋体"/>
          <w:spacing w:val="-2"/>
          <w:sz w:val="24"/>
          <w:szCs w:val="24"/>
        </w:rPr>
        <w:t>动安全卫生与消防、组织机构与人力资源</w:t>
      </w:r>
      <w:r>
        <w:rPr>
          <w:rFonts w:ascii="宋体" w:hAnsi="宋体" w:eastAsia="宋体" w:cs="宋体"/>
          <w:spacing w:val="-1"/>
          <w:sz w:val="24"/>
          <w:szCs w:val="24"/>
        </w:rPr>
        <w:t>配置、项目实施进度、投资估算、融资方案、</w:t>
      </w:r>
      <w:r>
        <w:rPr>
          <w:rFonts w:ascii="宋体" w:hAnsi="宋体" w:eastAsia="宋体" w:cs="宋体"/>
          <w:spacing w:val="-2"/>
          <w:sz w:val="24"/>
          <w:szCs w:val="24"/>
        </w:rPr>
        <w:t>财务评价、经济评价、社会评价、风险分</w:t>
      </w:r>
      <w:r>
        <w:rPr>
          <w:rFonts w:ascii="宋体" w:hAnsi="宋体" w:eastAsia="宋体" w:cs="宋体"/>
          <w:spacing w:val="-1"/>
          <w:sz w:val="24"/>
          <w:szCs w:val="24"/>
        </w:rPr>
        <w:t>析等内容，编制项目可行性研究报告。</w:t>
      </w:r>
    </w:p>
    <w:p w14:paraId="2ACD4246">
      <w:pPr>
        <w:spacing w:before="117" w:line="219" w:lineRule="auto"/>
        <w:ind w:left="488"/>
        <w:rPr>
          <w:rFonts w:ascii="宋体" w:hAnsi="宋体" w:eastAsia="宋体" w:cs="宋体"/>
          <w:sz w:val="24"/>
          <w:szCs w:val="24"/>
        </w:rPr>
      </w:pPr>
      <w:r>
        <w:rPr>
          <w:rFonts w:ascii="Times New Roman" w:hAnsi="Times New Roman" w:eastAsia="Times New Roman" w:cs="Times New Roman"/>
          <w:spacing w:val="-2"/>
          <w:sz w:val="24"/>
          <w:szCs w:val="24"/>
        </w:rPr>
        <w:t xml:space="preserve">3.2 </w:t>
      </w:r>
      <w:r>
        <w:rPr>
          <w:rFonts w:ascii="宋体" w:hAnsi="宋体" w:eastAsia="宋体" w:cs="宋体"/>
          <w:spacing w:val="-2"/>
          <w:sz w:val="24"/>
          <w:szCs w:val="24"/>
        </w:rPr>
        <w:t>技术要求</w:t>
      </w:r>
    </w:p>
    <w:p w14:paraId="3B955F1B">
      <w:pPr>
        <w:spacing w:before="230" w:line="338" w:lineRule="auto"/>
        <w:ind w:left="9" w:right="80" w:firstLine="479"/>
        <w:rPr>
          <w:rFonts w:ascii="宋体" w:hAnsi="宋体" w:eastAsia="宋体" w:cs="宋体"/>
          <w:sz w:val="24"/>
          <w:szCs w:val="24"/>
        </w:rPr>
      </w:pPr>
      <w:r>
        <w:rPr>
          <w:rFonts w:ascii="Times New Roman" w:hAnsi="Times New Roman" w:eastAsia="Times New Roman" w:cs="Times New Roman"/>
          <w:spacing w:val="-3"/>
          <w:sz w:val="24"/>
          <w:szCs w:val="24"/>
        </w:rPr>
        <w:t xml:space="preserve">3.2.1 </w:t>
      </w:r>
      <w:r>
        <w:rPr>
          <w:rFonts w:ascii="宋体" w:hAnsi="宋体" w:eastAsia="宋体" w:cs="宋体"/>
          <w:spacing w:val="-3"/>
          <w:sz w:val="24"/>
          <w:szCs w:val="24"/>
        </w:rPr>
        <w:t>项目可行性研究报告的内容和深度应符合国家发展改革委《投资项目可行性研</w:t>
      </w:r>
      <w:r>
        <w:rPr>
          <w:rFonts w:ascii="宋体" w:hAnsi="宋体" w:eastAsia="宋体" w:cs="宋体"/>
          <w:spacing w:val="-1"/>
          <w:sz w:val="24"/>
          <w:szCs w:val="24"/>
        </w:rPr>
        <w:t>究指南》及其相关规定以及行业、地区、国</w:t>
      </w:r>
      <w:r>
        <w:rPr>
          <w:rFonts w:ascii="宋体" w:hAnsi="宋体" w:eastAsia="宋体" w:cs="宋体"/>
          <w:spacing w:val="-2"/>
          <w:sz w:val="24"/>
          <w:szCs w:val="24"/>
        </w:rPr>
        <w:t>家或国际组织有关规定或规范的要求；应符</w:t>
      </w:r>
      <w:r>
        <w:rPr>
          <w:rFonts w:ascii="宋体" w:hAnsi="宋体" w:eastAsia="宋体" w:cs="宋体"/>
          <w:sz w:val="24"/>
          <w:szCs w:val="24"/>
        </w:rPr>
        <w:t>合国家相关的法律法规和政策、生态文明、节能环保、</w:t>
      </w:r>
      <w:r>
        <w:rPr>
          <w:rFonts w:ascii="宋体" w:hAnsi="宋体" w:eastAsia="宋体" w:cs="宋体"/>
          <w:spacing w:val="-1"/>
          <w:sz w:val="24"/>
          <w:szCs w:val="24"/>
        </w:rPr>
        <w:t>安全、可持续发展的要求。</w:t>
      </w:r>
    </w:p>
    <w:p w14:paraId="1DA20326">
      <w:pPr>
        <w:spacing w:before="2" w:line="339" w:lineRule="auto"/>
        <w:ind w:left="8" w:right="80" w:firstLine="480"/>
        <w:rPr>
          <w:rFonts w:ascii="宋体" w:hAnsi="宋体" w:eastAsia="宋体" w:cs="宋体"/>
          <w:sz w:val="24"/>
          <w:szCs w:val="24"/>
        </w:rPr>
      </w:pPr>
      <w:r>
        <w:rPr>
          <w:rFonts w:ascii="Times New Roman" w:hAnsi="Times New Roman" w:eastAsia="Times New Roman" w:cs="Times New Roman"/>
          <w:spacing w:val="-3"/>
          <w:sz w:val="24"/>
          <w:szCs w:val="24"/>
        </w:rPr>
        <w:t xml:space="preserve">3.2.2 </w:t>
      </w:r>
      <w:r>
        <w:rPr>
          <w:rFonts w:ascii="宋体" w:hAnsi="宋体" w:eastAsia="宋体" w:cs="宋体"/>
          <w:spacing w:val="-3"/>
          <w:sz w:val="24"/>
          <w:szCs w:val="24"/>
        </w:rPr>
        <w:t>通过对拟建项目的主要内容和配套条件从技术、经济、工程等角度进行调查研</w:t>
      </w:r>
      <w:r>
        <w:rPr>
          <w:rFonts w:ascii="宋体" w:hAnsi="宋体" w:eastAsia="宋体" w:cs="宋体"/>
          <w:spacing w:val="-1"/>
          <w:sz w:val="24"/>
          <w:szCs w:val="24"/>
        </w:rPr>
        <w:t>究和分析比较、对项目建成后可能取得的财务</w:t>
      </w:r>
      <w:r>
        <w:rPr>
          <w:rFonts w:ascii="宋体" w:hAnsi="宋体" w:eastAsia="宋体" w:cs="宋体"/>
          <w:spacing w:val="-2"/>
          <w:sz w:val="24"/>
          <w:szCs w:val="24"/>
        </w:rPr>
        <w:t>、经济、社会或环境影响效果进行全面系</w:t>
      </w:r>
      <w:r>
        <w:rPr>
          <w:rFonts w:ascii="宋体" w:hAnsi="宋体" w:eastAsia="宋体" w:cs="宋体"/>
          <w:spacing w:val="-1"/>
          <w:sz w:val="24"/>
          <w:szCs w:val="24"/>
        </w:rPr>
        <w:t>统的研究论证后，提出该项目是否值得投资、</w:t>
      </w:r>
      <w:r>
        <w:rPr>
          <w:rFonts w:ascii="宋体" w:hAnsi="宋体" w:eastAsia="宋体" w:cs="宋体"/>
          <w:spacing w:val="-2"/>
          <w:sz w:val="24"/>
          <w:szCs w:val="24"/>
        </w:rPr>
        <w:t>如何进行建设或是否符合特定审查要求的</w:t>
      </w:r>
      <w:r>
        <w:rPr>
          <w:rFonts w:ascii="宋体" w:hAnsi="宋体" w:eastAsia="宋体" w:cs="宋体"/>
          <w:spacing w:val="-1"/>
          <w:sz w:val="24"/>
          <w:szCs w:val="24"/>
        </w:rPr>
        <w:t>研究结论，为项目决策及审查提供依据。</w:t>
      </w:r>
    </w:p>
    <w:p w14:paraId="08A3BC79">
      <w:pPr>
        <w:spacing w:line="313" w:lineRule="auto"/>
        <w:rPr>
          <w:rFonts w:hint="eastAsia" w:ascii="Arial" w:eastAsia="宋体"/>
          <w:sz w:val="21"/>
          <w:lang w:eastAsia="zh-CN"/>
        </w:rPr>
      </w:pPr>
    </w:p>
    <w:p w14:paraId="486D89D0">
      <w:pPr>
        <w:spacing w:before="78" w:line="338" w:lineRule="auto"/>
        <w:ind w:left="9" w:firstLine="479"/>
        <w:rPr>
          <w:rFonts w:ascii="宋体" w:hAnsi="宋体" w:eastAsia="宋体" w:cs="宋体"/>
          <w:sz w:val="24"/>
          <w:szCs w:val="24"/>
        </w:rPr>
      </w:pPr>
      <w:r>
        <w:rPr>
          <w:rFonts w:ascii="Times New Roman" w:hAnsi="Times New Roman" w:eastAsia="Times New Roman" w:cs="Times New Roman"/>
          <w:spacing w:val="-7"/>
          <w:sz w:val="24"/>
          <w:szCs w:val="24"/>
        </w:rPr>
        <w:t xml:space="preserve">3.2.3 </w:t>
      </w:r>
      <w:r>
        <w:rPr>
          <w:rFonts w:ascii="宋体" w:hAnsi="宋体" w:eastAsia="宋体" w:cs="宋体"/>
          <w:spacing w:val="-7"/>
          <w:sz w:val="24"/>
          <w:szCs w:val="24"/>
        </w:rPr>
        <w:t>可行性</w:t>
      </w:r>
      <w:r>
        <w:fldChar w:fldCharType="begin"/>
      </w:r>
      <w:r>
        <w:instrText xml:space="preserve"> HYPERLINK "javascript:;" </w:instrText>
      </w:r>
      <w:r>
        <w:fldChar w:fldCharType="separate"/>
      </w:r>
      <w:r>
        <w:rPr>
          <w:rFonts w:ascii="宋体" w:hAnsi="宋体" w:eastAsia="宋体" w:cs="宋体"/>
          <w:spacing w:val="-7"/>
          <w:sz w:val="24"/>
          <w:szCs w:val="24"/>
        </w:rPr>
        <w:t>研究</w:t>
      </w:r>
      <w:r>
        <w:rPr>
          <w:rFonts w:ascii="宋体" w:hAnsi="宋体" w:eastAsia="宋体" w:cs="宋体"/>
          <w:spacing w:val="-7"/>
          <w:sz w:val="24"/>
          <w:szCs w:val="24"/>
        </w:rPr>
        <w:fldChar w:fldCharType="end"/>
      </w:r>
      <w:r>
        <w:rPr>
          <w:rFonts w:ascii="宋体" w:hAnsi="宋体" w:eastAsia="宋体" w:cs="宋体"/>
          <w:spacing w:val="-7"/>
          <w:sz w:val="24"/>
          <w:szCs w:val="24"/>
        </w:rPr>
        <w:t>应对相关的历史、现状资料进行研究和分析；应对未来的市场需求、</w:t>
      </w:r>
      <w:r>
        <w:fldChar w:fldCharType="begin"/>
      </w:r>
      <w:r>
        <w:instrText xml:space="preserve"> HYPERLINK "javascript:;" </w:instrText>
      </w:r>
      <w:r>
        <w:fldChar w:fldCharType="separate"/>
      </w:r>
      <w:r>
        <w:rPr>
          <w:rFonts w:ascii="宋体" w:hAnsi="宋体" w:eastAsia="宋体" w:cs="宋体"/>
          <w:spacing w:val="-6"/>
          <w:sz w:val="24"/>
          <w:szCs w:val="24"/>
        </w:rPr>
        <w:t>投资</w:t>
      </w:r>
      <w:r>
        <w:rPr>
          <w:rFonts w:ascii="宋体" w:hAnsi="宋体" w:eastAsia="宋体" w:cs="宋体"/>
          <w:spacing w:val="-6"/>
          <w:sz w:val="24"/>
          <w:szCs w:val="24"/>
        </w:rPr>
        <w:fldChar w:fldCharType="end"/>
      </w:r>
      <w:r>
        <w:rPr>
          <w:rFonts w:ascii="宋体" w:hAnsi="宋体" w:eastAsia="宋体" w:cs="宋体"/>
          <w:spacing w:val="-6"/>
          <w:sz w:val="24"/>
          <w:szCs w:val="24"/>
        </w:rPr>
        <w:t>效益和效果进行预测和估算；应对</w:t>
      </w:r>
      <w:r>
        <w:fldChar w:fldCharType="begin"/>
      </w:r>
      <w:r>
        <w:instrText xml:space="preserve"> HYPERLINK "javascript:;" </w:instrText>
      </w:r>
      <w:r>
        <w:fldChar w:fldCharType="separate"/>
      </w:r>
      <w:r>
        <w:rPr>
          <w:rFonts w:ascii="宋体" w:hAnsi="宋体" w:eastAsia="宋体" w:cs="宋体"/>
          <w:spacing w:val="-6"/>
          <w:sz w:val="24"/>
          <w:szCs w:val="24"/>
        </w:rPr>
        <w:t>项目</w:t>
      </w:r>
      <w:r>
        <w:rPr>
          <w:rFonts w:ascii="宋体" w:hAnsi="宋体" w:eastAsia="宋体" w:cs="宋体"/>
          <w:spacing w:val="-6"/>
          <w:sz w:val="24"/>
          <w:szCs w:val="24"/>
        </w:rPr>
        <w:fldChar w:fldCharType="end"/>
      </w:r>
      <w:r>
        <w:rPr>
          <w:rFonts w:ascii="宋体" w:hAnsi="宋体" w:eastAsia="宋体" w:cs="宋体"/>
          <w:spacing w:val="-6"/>
          <w:sz w:val="24"/>
          <w:szCs w:val="24"/>
        </w:rPr>
        <w:t>的技术经济方案进行论证和评价。重大技术、</w:t>
      </w:r>
      <w:r>
        <w:rPr>
          <w:rFonts w:ascii="宋体" w:hAnsi="宋体" w:eastAsia="宋体" w:cs="宋体"/>
          <w:spacing w:val="-1"/>
          <w:sz w:val="24"/>
          <w:szCs w:val="24"/>
        </w:rPr>
        <w:t>财务方案，应有两个以上方案的比选。</w:t>
      </w:r>
    </w:p>
    <w:p w14:paraId="500E9B58">
      <w:pPr>
        <w:spacing w:before="2" w:line="338" w:lineRule="auto"/>
        <w:ind w:left="34" w:right="80" w:firstLine="454"/>
        <w:rPr>
          <w:rFonts w:ascii="宋体" w:hAnsi="宋体" w:eastAsia="宋体" w:cs="宋体"/>
          <w:sz w:val="24"/>
          <w:szCs w:val="24"/>
        </w:rPr>
      </w:pPr>
      <w:r>
        <w:rPr>
          <w:rFonts w:ascii="Times New Roman" w:hAnsi="Times New Roman" w:eastAsia="Times New Roman" w:cs="Times New Roman"/>
          <w:spacing w:val="-3"/>
          <w:sz w:val="24"/>
          <w:szCs w:val="24"/>
        </w:rPr>
        <w:t xml:space="preserve">3.2.4 </w:t>
      </w:r>
      <w:r>
        <w:rPr>
          <w:rFonts w:ascii="宋体" w:hAnsi="宋体" w:eastAsia="宋体" w:cs="宋体"/>
          <w:spacing w:val="-3"/>
          <w:sz w:val="24"/>
          <w:szCs w:val="24"/>
        </w:rPr>
        <w:t>应用现代科学技术手段、运用科学的评价指标体系和方法进行市场预测、方案</w:t>
      </w:r>
      <w:r>
        <w:rPr>
          <w:rFonts w:ascii="宋体" w:hAnsi="宋体" w:eastAsia="宋体" w:cs="宋体"/>
          <w:spacing w:val="-1"/>
          <w:sz w:val="24"/>
          <w:szCs w:val="24"/>
        </w:rPr>
        <w:t>比选与优化等，分析评价</w:t>
      </w:r>
      <w:r>
        <w:fldChar w:fldCharType="begin"/>
      </w:r>
      <w:r>
        <w:instrText xml:space="preserve"> HYPERLINK "javascript:;" </w:instrText>
      </w:r>
      <w:r>
        <w:fldChar w:fldCharType="separate"/>
      </w:r>
      <w:r>
        <w:rPr>
          <w:rFonts w:ascii="宋体" w:hAnsi="宋体" w:eastAsia="宋体" w:cs="宋体"/>
          <w:spacing w:val="-1"/>
          <w:sz w:val="24"/>
          <w:szCs w:val="24"/>
        </w:rPr>
        <w:t>项目</w:t>
      </w:r>
      <w:r>
        <w:rPr>
          <w:rFonts w:ascii="宋体" w:hAnsi="宋体" w:eastAsia="宋体" w:cs="宋体"/>
          <w:spacing w:val="-1"/>
          <w:sz w:val="24"/>
          <w:szCs w:val="24"/>
        </w:rPr>
        <w:fldChar w:fldCharType="end"/>
      </w:r>
      <w:r>
        <w:rPr>
          <w:rFonts w:ascii="宋体" w:hAnsi="宋体" w:eastAsia="宋体" w:cs="宋体"/>
          <w:spacing w:val="-1"/>
          <w:sz w:val="24"/>
          <w:szCs w:val="24"/>
        </w:rPr>
        <w:t>的财务效益、经济效益</w:t>
      </w:r>
      <w:r>
        <w:rPr>
          <w:rFonts w:ascii="宋体" w:hAnsi="宋体" w:eastAsia="宋体" w:cs="宋体"/>
          <w:spacing w:val="-2"/>
          <w:sz w:val="24"/>
          <w:szCs w:val="24"/>
        </w:rPr>
        <w:t>和社会影响等。</w:t>
      </w:r>
    </w:p>
    <w:p w14:paraId="6D7970B5">
      <w:pPr>
        <w:spacing w:before="2" w:line="339" w:lineRule="auto"/>
        <w:ind w:left="8" w:right="80" w:firstLine="480"/>
        <w:rPr>
          <w:rFonts w:ascii="宋体" w:hAnsi="宋体" w:eastAsia="宋体" w:cs="宋体"/>
          <w:sz w:val="24"/>
          <w:szCs w:val="24"/>
        </w:rPr>
      </w:pPr>
      <w:r>
        <w:rPr>
          <w:rFonts w:ascii="Times New Roman" w:hAnsi="Times New Roman" w:eastAsia="Times New Roman" w:cs="Times New Roman"/>
          <w:spacing w:val="-3"/>
          <w:sz w:val="24"/>
          <w:szCs w:val="24"/>
        </w:rPr>
        <w:t xml:space="preserve">3.2.5 </w:t>
      </w:r>
      <w:r>
        <w:rPr>
          <w:rFonts w:ascii="宋体" w:hAnsi="宋体" w:eastAsia="宋体" w:cs="宋体"/>
          <w:spacing w:val="-3"/>
          <w:sz w:val="24"/>
          <w:szCs w:val="24"/>
        </w:rPr>
        <w:t>投资估算的范围应与项目建设方案所涉及的范围、所确定的各项工程内容相一</w:t>
      </w:r>
      <w:r>
        <w:rPr>
          <w:rFonts w:ascii="宋体" w:hAnsi="宋体" w:eastAsia="宋体" w:cs="宋体"/>
          <w:spacing w:val="-1"/>
          <w:sz w:val="24"/>
          <w:szCs w:val="24"/>
        </w:rPr>
        <w:t>致；工程内容和费用构成应齐全、计算合理、</w:t>
      </w:r>
      <w:r>
        <w:rPr>
          <w:rFonts w:ascii="宋体" w:hAnsi="宋体" w:eastAsia="宋体" w:cs="宋体"/>
          <w:spacing w:val="-2"/>
          <w:sz w:val="24"/>
          <w:szCs w:val="24"/>
        </w:rPr>
        <w:t>不高估冒算、不重复或者漏项少算。投资</w:t>
      </w:r>
      <w:r>
        <w:rPr>
          <w:rFonts w:ascii="宋体" w:hAnsi="宋体" w:eastAsia="宋体" w:cs="宋体"/>
          <w:spacing w:val="-1"/>
          <w:sz w:val="24"/>
          <w:szCs w:val="24"/>
        </w:rPr>
        <w:t>和成本费用的估算应采用分项详细估算法。估</w:t>
      </w:r>
      <w:r>
        <w:rPr>
          <w:rFonts w:ascii="宋体" w:hAnsi="宋体" w:eastAsia="宋体" w:cs="宋体"/>
          <w:spacing w:val="-2"/>
          <w:sz w:val="24"/>
          <w:szCs w:val="24"/>
        </w:rPr>
        <w:t>算选用的指标与具体工程之间存在标准或</w:t>
      </w:r>
      <w:r>
        <w:rPr>
          <w:rFonts w:ascii="宋体" w:hAnsi="宋体" w:eastAsia="宋体" w:cs="宋体"/>
          <w:spacing w:val="-1"/>
          <w:sz w:val="24"/>
          <w:szCs w:val="24"/>
        </w:rPr>
        <w:t>者条件差异时，应进行必要的换算或者调整。</w:t>
      </w:r>
    </w:p>
    <w:p w14:paraId="73F4FF93">
      <w:pPr>
        <w:spacing w:before="113" w:line="220" w:lineRule="auto"/>
        <w:ind w:left="488"/>
        <w:rPr>
          <w:rFonts w:ascii="宋体" w:hAnsi="宋体" w:eastAsia="宋体" w:cs="宋体"/>
          <w:sz w:val="24"/>
          <w:szCs w:val="24"/>
        </w:rPr>
      </w:pPr>
      <w:r>
        <w:rPr>
          <w:rFonts w:ascii="Times New Roman" w:hAnsi="Times New Roman" w:eastAsia="Times New Roman" w:cs="Times New Roman"/>
          <w:spacing w:val="-2"/>
          <w:sz w:val="24"/>
          <w:szCs w:val="24"/>
        </w:rPr>
        <w:t xml:space="preserve">3.3 </w:t>
      </w:r>
      <w:r>
        <w:rPr>
          <w:rFonts w:ascii="宋体" w:hAnsi="宋体" w:eastAsia="宋体" w:cs="宋体"/>
          <w:spacing w:val="-2"/>
          <w:sz w:val="24"/>
          <w:szCs w:val="24"/>
        </w:rPr>
        <w:t>深度要求</w:t>
      </w:r>
    </w:p>
    <w:p w14:paraId="42CCD451">
      <w:pPr>
        <w:spacing w:before="224" w:line="339" w:lineRule="auto"/>
        <w:ind w:left="14" w:right="14" w:firstLine="474"/>
        <w:rPr>
          <w:rFonts w:ascii="宋体" w:hAnsi="宋体" w:eastAsia="宋体" w:cs="宋体"/>
          <w:sz w:val="24"/>
          <w:szCs w:val="24"/>
        </w:rPr>
      </w:pPr>
      <w:r>
        <w:rPr>
          <w:rFonts w:ascii="Times New Roman" w:hAnsi="Times New Roman" w:eastAsia="Times New Roman" w:cs="Times New Roman"/>
          <w:spacing w:val="-1"/>
          <w:sz w:val="24"/>
          <w:szCs w:val="24"/>
        </w:rPr>
        <w:t xml:space="preserve">3.3.1 </w:t>
      </w:r>
      <w:r>
        <w:rPr>
          <w:rFonts w:ascii="宋体" w:hAnsi="宋体" w:eastAsia="宋体" w:cs="宋体"/>
          <w:spacing w:val="-1"/>
          <w:sz w:val="24"/>
          <w:szCs w:val="24"/>
        </w:rPr>
        <w:t>报告的内容齐全、数据准确、论据论证充分、结论明</w:t>
      </w:r>
      <w:r>
        <w:rPr>
          <w:rFonts w:ascii="宋体" w:hAnsi="宋体" w:eastAsia="宋体" w:cs="宋体"/>
          <w:spacing w:val="-2"/>
          <w:sz w:val="24"/>
          <w:szCs w:val="24"/>
        </w:rPr>
        <w:t>确，满足决策者定方案、</w:t>
      </w:r>
      <w:r>
        <w:rPr>
          <w:rFonts w:ascii="宋体" w:hAnsi="宋体" w:eastAsia="宋体" w:cs="宋体"/>
          <w:spacing w:val="-3"/>
          <w:sz w:val="24"/>
          <w:szCs w:val="24"/>
        </w:rPr>
        <w:t>定项目的需要。</w:t>
      </w:r>
    </w:p>
    <w:p w14:paraId="40AE1DAA">
      <w:pPr>
        <w:spacing w:before="2" w:line="338" w:lineRule="auto"/>
        <w:ind w:left="11" w:right="154" w:firstLine="477"/>
        <w:rPr>
          <w:rFonts w:ascii="宋体" w:hAnsi="宋体" w:eastAsia="宋体" w:cs="宋体"/>
          <w:sz w:val="24"/>
          <w:szCs w:val="24"/>
        </w:rPr>
      </w:pPr>
      <w:r>
        <w:rPr>
          <w:rFonts w:ascii="Times New Roman" w:hAnsi="Times New Roman" w:eastAsia="Times New Roman" w:cs="Times New Roman"/>
          <w:sz w:val="24"/>
          <w:szCs w:val="24"/>
        </w:rPr>
        <w:t xml:space="preserve">3.3.2  </w:t>
      </w:r>
      <w:r>
        <w:rPr>
          <w:rFonts w:ascii="宋体" w:hAnsi="宋体" w:eastAsia="宋体" w:cs="宋体"/>
          <w:sz w:val="24"/>
          <w:szCs w:val="24"/>
        </w:rPr>
        <w:t>报告推荐选用的主要设备的规格、参数应能满足预</w:t>
      </w:r>
      <w:r>
        <w:rPr>
          <w:rFonts w:ascii="宋体" w:hAnsi="宋体" w:eastAsia="宋体" w:cs="宋体"/>
          <w:spacing w:val="-1"/>
          <w:sz w:val="24"/>
          <w:szCs w:val="24"/>
        </w:rPr>
        <w:t>订货的要求，引进技术设备的资料应能满足合同谈判的要求。</w:t>
      </w:r>
    </w:p>
    <w:p w14:paraId="3E77D6D4">
      <w:pPr>
        <w:spacing w:before="1" w:line="217" w:lineRule="auto"/>
        <w:ind w:left="488"/>
        <w:rPr>
          <w:rFonts w:ascii="宋体" w:hAnsi="宋体" w:eastAsia="宋体" w:cs="宋体"/>
          <w:sz w:val="24"/>
          <w:szCs w:val="24"/>
        </w:rPr>
      </w:pPr>
      <w:r>
        <w:rPr>
          <w:rFonts w:ascii="Times New Roman" w:hAnsi="Times New Roman" w:eastAsia="Times New Roman" w:cs="Times New Roman"/>
          <w:sz w:val="24"/>
          <w:szCs w:val="24"/>
        </w:rPr>
        <w:t xml:space="preserve">3.3.3 </w:t>
      </w:r>
      <w:r>
        <w:rPr>
          <w:rFonts w:ascii="宋体" w:hAnsi="宋体" w:eastAsia="宋体" w:cs="宋体"/>
          <w:sz w:val="24"/>
          <w:szCs w:val="24"/>
        </w:rPr>
        <w:t>报告确定的主要工程技术数据，应能满</w:t>
      </w:r>
      <w:r>
        <w:rPr>
          <w:rFonts w:ascii="宋体" w:hAnsi="宋体" w:eastAsia="宋体" w:cs="宋体"/>
          <w:spacing w:val="-1"/>
          <w:sz w:val="24"/>
          <w:szCs w:val="24"/>
        </w:rPr>
        <w:t>足项目初步设计的要求。</w:t>
      </w:r>
    </w:p>
    <w:p w14:paraId="4C757CD9">
      <w:pPr>
        <w:spacing w:before="156" w:line="218" w:lineRule="auto"/>
        <w:ind w:left="488"/>
        <w:rPr>
          <w:rFonts w:ascii="宋体" w:hAnsi="宋体" w:eastAsia="宋体" w:cs="宋体"/>
          <w:sz w:val="24"/>
          <w:szCs w:val="24"/>
        </w:rPr>
      </w:pPr>
      <w:r>
        <w:rPr>
          <w:rFonts w:ascii="Times New Roman" w:hAnsi="Times New Roman" w:eastAsia="Times New Roman" w:cs="Times New Roman"/>
          <w:spacing w:val="-1"/>
          <w:sz w:val="24"/>
          <w:szCs w:val="24"/>
        </w:rPr>
        <w:t xml:space="preserve">3.3.4 </w:t>
      </w:r>
      <w:r>
        <w:rPr>
          <w:rFonts w:ascii="宋体" w:hAnsi="宋体" w:eastAsia="宋体" w:cs="宋体"/>
          <w:spacing w:val="-1"/>
          <w:sz w:val="24"/>
          <w:szCs w:val="24"/>
        </w:rPr>
        <w:t>投资估算误差控制在</w:t>
      </w:r>
      <w:r>
        <w:rPr>
          <w:rFonts w:ascii="Times New Roman" w:hAnsi="Times New Roman" w:eastAsia="Times New Roman" w:cs="Times New Roman"/>
          <w:spacing w:val="-1"/>
          <w:sz w:val="24"/>
          <w:szCs w:val="24"/>
        </w:rPr>
        <w:t>±10</w:t>
      </w:r>
      <w:r>
        <w:rPr>
          <w:rFonts w:ascii="宋体" w:hAnsi="宋体" w:eastAsia="宋体" w:cs="宋体"/>
          <w:spacing w:val="-1"/>
          <w:sz w:val="24"/>
          <w:szCs w:val="24"/>
        </w:rPr>
        <w:t>％以内。</w:t>
      </w:r>
    </w:p>
    <w:p w14:paraId="0A1A6775">
      <w:pPr>
        <w:spacing w:before="157" w:line="340" w:lineRule="auto"/>
        <w:ind w:left="7" w:right="80" w:firstLine="481"/>
        <w:rPr>
          <w:rFonts w:ascii="宋体" w:hAnsi="宋体" w:eastAsia="宋体" w:cs="宋体"/>
          <w:sz w:val="24"/>
          <w:szCs w:val="24"/>
        </w:rPr>
      </w:pPr>
      <w:r>
        <w:rPr>
          <w:rFonts w:ascii="Times New Roman" w:hAnsi="Times New Roman" w:eastAsia="Times New Roman" w:cs="Times New Roman"/>
          <w:spacing w:val="-3"/>
          <w:sz w:val="24"/>
          <w:szCs w:val="24"/>
        </w:rPr>
        <w:t xml:space="preserve">3.3.5 </w:t>
      </w:r>
      <w:r>
        <w:rPr>
          <w:rFonts w:ascii="宋体" w:hAnsi="宋体" w:eastAsia="宋体" w:cs="宋体"/>
          <w:spacing w:val="-3"/>
          <w:sz w:val="24"/>
          <w:szCs w:val="24"/>
        </w:rPr>
        <w:t>报告应附有供评估、决策审批所必需的合同、协议和城市规划、土地使用、资</w:t>
      </w:r>
      <w:r>
        <w:rPr>
          <w:rFonts w:ascii="宋体" w:hAnsi="宋体" w:eastAsia="宋体" w:cs="宋体"/>
          <w:spacing w:val="-1"/>
          <w:sz w:val="24"/>
          <w:szCs w:val="24"/>
        </w:rPr>
        <w:t>源利用、节约能源、环境保护、水土保持、交</w:t>
      </w:r>
      <w:r>
        <w:rPr>
          <w:rFonts w:ascii="宋体" w:hAnsi="宋体" w:eastAsia="宋体" w:cs="宋体"/>
          <w:spacing w:val="-2"/>
          <w:sz w:val="24"/>
          <w:szCs w:val="24"/>
        </w:rPr>
        <w:t>通运输等相关主管部门的意见，出具相应行政许可文件。</w:t>
      </w:r>
    </w:p>
    <w:p w14:paraId="27F6FC17">
      <w:pPr>
        <w:pStyle w:val="3"/>
        <w:spacing w:before="113" w:line="222" w:lineRule="auto"/>
        <w:ind w:left="485"/>
        <w:outlineLvl w:val="1"/>
        <w:rPr>
          <w:sz w:val="24"/>
          <w:szCs w:val="24"/>
        </w:rPr>
      </w:pPr>
      <w:bookmarkStart w:id="373" w:name="_Toc9797"/>
      <w:r>
        <w:rPr>
          <w:rFonts w:ascii="Times New Roman" w:hAnsi="Times New Roman" w:eastAsia="Times New Roman" w:cs="Times New Roman"/>
          <w:b/>
          <w:bCs/>
          <w:spacing w:val="-3"/>
          <w:sz w:val="24"/>
          <w:szCs w:val="24"/>
        </w:rPr>
        <w:t>4.</w:t>
      </w:r>
      <w:r>
        <w:rPr>
          <w:b/>
          <w:bCs/>
          <w:spacing w:val="-3"/>
          <w:sz w:val="24"/>
          <w:szCs w:val="24"/>
        </w:rPr>
        <w:t>专项评价评估</w:t>
      </w:r>
      <w:bookmarkEnd w:id="373"/>
    </w:p>
    <w:p w14:paraId="57FBBD7F">
      <w:pPr>
        <w:spacing w:before="273" w:line="220" w:lineRule="auto"/>
        <w:ind w:left="485"/>
        <w:rPr>
          <w:rFonts w:ascii="宋体" w:hAnsi="宋体" w:eastAsia="宋体" w:cs="宋体"/>
          <w:sz w:val="24"/>
          <w:szCs w:val="24"/>
        </w:rPr>
      </w:pPr>
      <w:r>
        <w:rPr>
          <w:rFonts w:ascii="Times New Roman" w:hAnsi="Times New Roman" w:eastAsia="Times New Roman" w:cs="Times New Roman"/>
          <w:b/>
          <w:bCs/>
          <w:spacing w:val="-2"/>
          <w:sz w:val="24"/>
          <w:szCs w:val="24"/>
        </w:rPr>
        <w:t xml:space="preserve">4.1 </w:t>
      </w:r>
      <w:r>
        <w:rPr>
          <w:rFonts w:ascii="宋体" w:hAnsi="宋体" w:eastAsia="宋体" w:cs="宋体"/>
          <w:b/>
          <w:bCs/>
          <w:spacing w:val="-2"/>
          <w:sz w:val="24"/>
          <w:szCs w:val="24"/>
        </w:rPr>
        <w:t>建设项目选址论证</w:t>
      </w:r>
    </w:p>
    <w:p w14:paraId="0C7DB3EC">
      <w:pPr>
        <w:spacing w:before="155" w:line="338" w:lineRule="auto"/>
        <w:ind w:left="7" w:right="80" w:firstLine="475"/>
        <w:rPr>
          <w:rFonts w:ascii="宋体" w:hAnsi="宋体" w:eastAsia="宋体" w:cs="宋体"/>
          <w:sz w:val="24"/>
          <w:szCs w:val="24"/>
        </w:rPr>
      </w:pPr>
      <w:r>
        <w:rPr>
          <w:rFonts w:ascii="Times New Roman" w:hAnsi="Times New Roman" w:eastAsia="Times New Roman" w:cs="Times New Roman"/>
          <w:spacing w:val="-3"/>
          <w:sz w:val="24"/>
          <w:szCs w:val="24"/>
        </w:rPr>
        <w:t xml:space="preserve">4.1.1 </w:t>
      </w:r>
      <w:r>
        <w:rPr>
          <w:rFonts w:ascii="宋体" w:hAnsi="宋体" w:eastAsia="宋体" w:cs="宋体"/>
          <w:spacing w:val="-3"/>
          <w:sz w:val="24"/>
          <w:szCs w:val="24"/>
        </w:rPr>
        <w:t>应依据国家土地管理等相关法律法规的规定，对拟建项目所在地的土地利用规</w:t>
      </w:r>
      <w:r>
        <w:rPr>
          <w:rFonts w:ascii="宋体" w:hAnsi="宋体" w:eastAsia="宋体" w:cs="宋体"/>
          <w:spacing w:val="-1"/>
          <w:sz w:val="24"/>
          <w:szCs w:val="24"/>
        </w:rPr>
        <w:t>划、土地使用标准、拟选地点状况等，开展建</w:t>
      </w:r>
      <w:r>
        <w:rPr>
          <w:rFonts w:ascii="宋体" w:hAnsi="宋体" w:eastAsia="宋体" w:cs="宋体"/>
          <w:spacing w:val="-2"/>
          <w:sz w:val="24"/>
          <w:szCs w:val="24"/>
        </w:rPr>
        <w:t>设项目选址论证。论证主要内容包括项目</w:t>
      </w:r>
      <w:r>
        <w:rPr>
          <w:rFonts w:ascii="宋体" w:hAnsi="宋体" w:eastAsia="宋体" w:cs="宋体"/>
          <w:spacing w:val="-1"/>
          <w:sz w:val="24"/>
          <w:szCs w:val="24"/>
        </w:rPr>
        <w:t>概况及要求、选址方案合理性分析、出具选址论证结论。</w:t>
      </w:r>
    </w:p>
    <w:p w14:paraId="53026999">
      <w:pPr>
        <w:spacing w:before="1" w:line="219" w:lineRule="auto"/>
        <w:ind w:left="482"/>
        <w:rPr>
          <w:rFonts w:ascii="宋体" w:hAnsi="宋体" w:eastAsia="宋体" w:cs="宋体"/>
          <w:sz w:val="24"/>
          <w:szCs w:val="24"/>
        </w:rPr>
      </w:pPr>
      <w:r>
        <w:rPr>
          <w:rFonts w:ascii="Times New Roman" w:hAnsi="Times New Roman" w:eastAsia="Times New Roman" w:cs="Times New Roman"/>
          <w:spacing w:val="-1"/>
          <w:sz w:val="24"/>
          <w:szCs w:val="24"/>
        </w:rPr>
        <w:t xml:space="preserve">4.1.2 </w:t>
      </w:r>
      <w:r>
        <w:rPr>
          <w:rFonts w:ascii="宋体" w:hAnsi="宋体" w:eastAsia="宋体" w:cs="宋体"/>
          <w:spacing w:val="-1"/>
          <w:sz w:val="24"/>
          <w:szCs w:val="24"/>
        </w:rPr>
        <w:t>建设项目选址论证应满足以下要求：</w:t>
      </w:r>
    </w:p>
    <w:p w14:paraId="6809E736">
      <w:pPr>
        <w:spacing w:before="154"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）符合国家法律、法规、标准和相关政策；</w:t>
      </w:r>
    </w:p>
    <w:p w14:paraId="683C9FA4">
      <w:pPr>
        <w:spacing w:before="157"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）符合城乡规划和城乡空间资源合理配置和利用；</w:t>
      </w:r>
    </w:p>
    <w:p w14:paraId="32DF8446">
      <w:pPr>
        <w:spacing w:before="155"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）符合自然和历史文化遗产保护要求；</w:t>
      </w:r>
    </w:p>
    <w:p w14:paraId="281087FB">
      <w:pPr>
        <w:spacing w:before="154"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）符合涉及敏感因素的安全隔离、卫生防护和其他保护要求；</w:t>
      </w:r>
    </w:p>
    <w:p w14:paraId="1EB5A04D">
      <w:pPr>
        <w:spacing w:before="156" w:line="218"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）论证报告具有科学性、真实性、可行性，且通过相关行政主管部门审批。</w:t>
      </w:r>
    </w:p>
    <w:p w14:paraId="6685E36C">
      <w:pPr>
        <w:spacing w:line="311" w:lineRule="auto"/>
        <w:rPr>
          <w:rFonts w:hint="eastAsia" w:ascii="Arial" w:eastAsia="宋体"/>
          <w:sz w:val="21"/>
          <w:lang w:eastAsia="zh-CN"/>
        </w:rPr>
      </w:pPr>
      <w:r>
        <w:rPr>
          <w:rFonts w:hint="eastAsia" w:ascii="Arial" w:eastAsia="宋体"/>
          <w:sz w:val="21"/>
          <w:lang w:eastAsia="zh-CN"/>
        </w:rPr>
        <w:br w:type="page"/>
      </w:r>
    </w:p>
    <w:p w14:paraId="3B944AD7">
      <w:pPr>
        <w:spacing w:before="78" w:line="218" w:lineRule="auto"/>
        <w:ind w:left="485"/>
        <w:rPr>
          <w:rFonts w:ascii="宋体" w:hAnsi="宋体" w:eastAsia="宋体" w:cs="宋体"/>
          <w:sz w:val="24"/>
          <w:szCs w:val="24"/>
        </w:rPr>
      </w:pPr>
      <w:r>
        <w:rPr>
          <w:rFonts w:ascii="Times New Roman" w:hAnsi="Times New Roman" w:eastAsia="Times New Roman" w:cs="Times New Roman"/>
          <w:b/>
          <w:bCs/>
          <w:spacing w:val="-2"/>
          <w:sz w:val="24"/>
          <w:szCs w:val="24"/>
        </w:rPr>
        <w:t xml:space="preserve">4.2 </w:t>
      </w:r>
      <w:r>
        <w:rPr>
          <w:rFonts w:ascii="宋体" w:hAnsi="宋体" w:eastAsia="宋体" w:cs="宋体"/>
          <w:b/>
          <w:bCs/>
          <w:spacing w:val="-2"/>
          <w:sz w:val="24"/>
          <w:szCs w:val="24"/>
        </w:rPr>
        <w:t>建设项目压覆重要矿产资源评估</w:t>
      </w:r>
    </w:p>
    <w:p w14:paraId="13E32EB6">
      <w:pPr>
        <w:spacing w:before="154" w:line="339" w:lineRule="auto"/>
        <w:ind w:left="7" w:right="55" w:firstLine="475"/>
        <w:rPr>
          <w:rFonts w:ascii="宋体" w:hAnsi="宋体" w:eastAsia="宋体" w:cs="宋体"/>
          <w:sz w:val="24"/>
          <w:szCs w:val="24"/>
        </w:rPr>
      </w:pPr>
      <w:r>
        <w:rPr>
          <w:rFonts w:ascii="Times New Roman" w:hAnsi="Times New Roman" w:eastAsia="Times New Roman" w:cs="Times New Roman"/>
          <w:spacing w:val="-3"/>
          <w:sz w:val="24"/>
          <w:szCs w:val="24"/>
        </w:rPr>
        <w:t xml:space="preserve">4.2.1 </w:t>
      </w:r>
      <w:r>
        <w:rPr>
          <w:rFonts w:ascii="宋体" w:hAnsi="宋体" w:eastAsia="宋体" w:cs="宋体"/>
          <w:spacing w:val="-3"/>
          <w:sz w:val="24"/>
          <w:szCs w:val="24"/>
        </w:rPr>
        <w:t>应依据国家矿产资源等相关法律法规的规定，全面调查建设项目所在地的矿产</w:t>
      </w:r>
      <w:r>
        <w:rPr>
          <w:rFonts w:ascii="宋体" w:hAnsi="宋体" w:eastAsia="宋体" w:cs="宋体"/>
          <w:spacing w:val="-1"/>
          <w:sz w:val="24"/>
          <w:szCs w:val="24"/>
        </w:rPr>
        <w:t>资源规划、矿产资源分布、矿业权设置情况等，开展建设项</w:t>
      </w:r>
      <w:r>
        <w:rPr>
          <w:rFonts w:ascii="宋体" w:hAnsi="宋体" w:eastAsia="宋体" w:cs="宋体"/>
          <w:spacing w:val="-2"/>
          <w:sz w:val="24"/>
          <w:szCs w:val="24"/>
        </w:rPr>
        <w:t>目压覆重要矿产资源评估。</w:t>
      </w:r>
      <w:r>
        <w:rPr>
          <w:rFonts w:ascii="宋体" w:hAnsi="宋体" w:eastAsia="宋体" w:cs="宋体"/>
          <w:spacing w:val="-1"/>
          <w:sz w:val="24"/>
          <w:szCs w:val="24"/>
        </w:rPr>
        <w:t>主要内容包括项目概况、建设项目压覆重要矿</w:t>
      </w:r>
      <w:r>
        <w:rPr>
          <w:rFonts w:ascii="宋体" w:hAnsi="宋体" w:eastAsia="宋体" w:cs="宋体"/>
          <w:spacing w:val="-2"/>
          <w:sz w:val="24"/>
          <w:szCs w:val="24"/>
        </w:rPr>
        <w:t>产资源必然性论证、建设项目压覆重要资</w:t>
      </w:r>
      <w:r>
        <w:rPr>
          <w:rFonts w:ascii="宋体" w:hAnsi="宋体" w:eastAsia="宋体" w:cs="宋体"/>
          <w:spacing w:val="-1"/>
          <w:sz w:val="24"/>
          <w:szCs w:val="24"/>
        </w:rPr>
        <w:t>源储量估算、经济社会效益对比分析、结论及建议。</w:t>
      </w:r>
    </w:p>
    <w:p w14:paraId="468657AB">
      <w:pPr>
        <w:spacing w:before="1" w:line="217" w:lineRule="auto"/>
        <w:ind w:left="482"/>
        <w:rPr>
          <w:rFonts w:ascii="宋体" w:hAnsi="宋体" w:eastAsia="宋体" w:cs="宋体"/>
          <w:sz w:val="24"/>
          <w:szCs w:val="24"/>
        </w:rPr>
      </w:pPr>
      <w:r>
        <w:rPr>
          <w:rFonts w:ascii="Times New Roman" w:hAnsi="Times New Roman" w:eastAsia="Times New Roman" w:cs="Times New Roman"/>
          <w:sz w:val="24"/>
          <w:szCs w:val="24"/>
        </w:rPr>
        <w:t xml:space="preserve">4.2.2  </w:t>
      </w:r>
      <w:r>
        <w:rPr>
          <w:rFonts w:ascii="宋体" w:hAnsi="宋体" w:eastAsia="宋体" w:cs="宋体"/>
          <w:sz w:val="24"/>
          <w:szCs w:val="24"/>
        </w:rPr>
        <w:t>建设项目压覆重要矿产资源评估应满足</w:t>
      </w:r>
      <w:r>
        <w:rPr>
          <w:rFonts w:ascii="宋体" w:hAnsi="宋体" w:eastAsia="宋体" w:cs="宋体"/>
          <w:spacing w:val="-1"/>
          <w:sz w:val="24"/>
          <w:szCs w:val="24"/>
        </w:rPr>
        <w:t>以下要求：</w:t>
      </w:r>
    </w:p>
    <w:p w14:paraId="125A146F">
      <w:pPr>
        <w:spacing w:before="156" w:line="219" w:lineRule="auto"/>
        <w:jc w:val="right"/>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w:t>
      </w:r>
      <w:r>
        <w:rPr>
          <w:rFonts w:ascii="宋体" w:hAnsi="宋体" w:eastAsia="宋体" w:cs="宋体"/>
          <w:spacing w:val="-3"/>
          <w:sz w:val="24"/>
          <w:szCs w:val="24"/>
        </w:rPr>
        <w:t>）建设项目选址及设计方案符合实际情</w:t>
      </w:r>
      <w:r>
        <w:rPr>
          <w:rFonts w:ascii="宋体" w:hAnsi="宋体" w:eastAsia="宋体" w:cs="宋体"/>
          <w:spacing w:val="-4"/>
          <w:sz w:val="24"/>
          <w:szCs w:val="24"/>
        </w:rPr>
        <w:t>况、已尽量避免或少压覆重要矿产资源；</w:t>
      </w:r>
    </w:p>
    <w:p w14:paraId="01FCA7AB">
      <w:pPr>
        <w:spacing w:before="153" w:line="339" w:lineRule="auto"/>
        <w:ind w:left="7" w:right="2" w:firstLine="492"/>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）对项目选址工作区地质矿产情况，包括压覆矿产的矿种、种类、面积及压覆</w:t>
      </w:r>
      <w:r>
        <w:rPr>
          <w:rFonts w:ascii="宋体" w:hAnsi="宋体" w:eastAsia="宋体" w:cs="宋体"/>
          <w:spacing w:val="-8"/>
          <w:sz w:val="24"/>
          <w:szCs w:val="24"/>
        </w:rPr>
        <w:t>矿产资源</w:t>
      </w:r>
      <w:r>
        <w:rPr>
          <w:rFonts w:ascii="Times New Roman" w:hAnsi="Times New Roman" w:eastAsia="Times New Roman" w:cs="Times New Roman"/>
          <w:spacing w:val="-8"/>
          <w:sz w:val="24"/>
          <w:szCs w:val="24"/>
        </w:rPr>
        <w:t>/</w:t>
      </w:r>
      <w:r>
        <w:rPr>
          <w:rFonts w:ascii="宋体" w:hAnsi="宋体" w:eastAsia="宋体" w:cs="宋体"/>
          <w:spacing w:val="-8"/>
          <w:sz w:val="24"/>
          <w:szCs w:val="24"/>
        </w:rPr>
        <w:t>储量的类型、质量、数量、经济价值、矿业权归属情况等调查充分、数据真实；</w:t>
      </w:r>
    </w:p>
    <w:p w14:paraId="307892D3">
      <w:pPr>
        <w:spacing w:before="1" w:line="217"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）评估依据合理，评估方法可行，评估结论准确；</w:t>
      </w:r>
    </w:p>
    <w:p w14:paraId="4FBD25FB">
      <w:pPr>
        <w:spacing w:before="156" w:line="339" w:lineRule="auto"/>
        <w:ind w:left="34" w:right="135" w:firstLine="46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）建设项目压覆矿业权的，应附与矿业权人签订的矿业权人同意压覆、不动用</w:t>
      </w:r>
      <w:r>
        <w:rPr>
          <w:rFonts w:ascii="宋体" w:hAnsi="宋体" w:eastAsia="宋体" w:cs="宋体"/>
          <w:spacing w:val="-3"/>
          <w:sz w:val="24"/>
          <w:szCs w:val="24"/>
        </w:rPr>
        <w:t>已批准压覆的矿产资源的协议；</w:t>
      </w:r>
    </w:p>
    <w:p w14:paraId="1BC865B2">
      <w:pPr>
        <w:spacing w:before="1" w:line="217"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）评估报告通过自然资源主管部门审批。</w:t>
      </w:r>
    </w:p>
    <w:p w14:paraId="4EE1C275">
      <w:pPr>
        <w:spacing w:before="156" w:line="218" w:lineRule="auto"/>
        <w:ind w:left="485"/>
        <w:rPr>
          <w:rFonts w:ascii="宋体" w:hAnsi="宋体" w:eastAsia="宋体" w:cs="宋体"/>
          <w:sz w:val="24"/>
          <w:szCs w:val="24"/>
        </w:rPr>
      </w:pPr>
      <w:r>
        <w:rPr>
          <w:rFonts w:ascii="Times New Roman" w:hAnsi="Times New Roman" w:eastAsia="Times New Roman" w:cs="Times New Roman"/>
          <w:b/>
          <w:bCs/>
          <w:spacing w:val="-2"/>
          <w:sz w:val="24"/>
          <w:szCs w:val="24"/>
        </w:rPr>
        <w:t xml:space="preserve">4.3 </w:t>
      </w:r>
      <w:r>
        <w:rPr>
          <w:rFonts w:ascii="宋体" w:hAnsi="宋体" w:eastAsia="宋体" w:cs="宋体"/>
          <w:b/>
          <w:bCs/>
          <w:spacing w:val="-2"/>
          <w:sz w:val="24"/>
          <w:szCs w:val="24"/>
        </w:rPr>
        <w:t>建设项目地震安全性评价</w:t>
      </w:r>
    </w:p>
    <w:p w14:paraId="768779BE">
      <w:pPr>
        <w:spacing w:before="160" w:line="338" w:lineRule="auto"/>
        <w:ind w:left="8" w:right="55" w:firstLine="474"/>
        <w:rPr>
          <w:rFonts w:ascii="宋体" w:hAnsi="宋体" w:eastAsia="宋体" w:cs="宋体"/>
          <w:sz w:val="24"/>
          <w:szCs w:val="24"/>
        </w:rPr>
      </w:pPr>
      <w:r>
        <w:rPr>
          <w:rFonts w:ascii="Times New Roman" w:hAnsi="Times New Roman" w:eastAsia="Times New Roman" w:cs="Times New Roman"/>
          <w:sz w:val="24"/>
          <w:szCs w:val="24"/>
        </w:rPr>
        <w:t xml:space="preserve">4.3.1  </w:t>
      </w:r>
      <w:r>
        <w:rPr>
          <w:rFonts w:ascii="宋体" w:hAnsi="宋体" w:eastAsia="宋体" w:cs="宋体"/>
          <w:sz w:val="24"/>
          <w:szCs w:val="24"/>
        </w:rPr>
        <w:t>应依据国家防震减灾等相关法律法规的规定，全面调查建设项目</w:t>
      </w:r>
      <w:r>
        <w:rPr>
          <w:rFonts w:ascii="宋体" w:hAnsi="宋体" w:eastAsia="宋体" w:cs="宋体"/>
          <w:spacing w:val="-1"/>
          <w:sz w:val="24"/>
          <w:szCs w:val="24"/>
        </w:rPr>
        <w:t>所在区域地震历史概况，开展建设项目地震安全性评价。</w:t>
      </w:r>
      <w:r>
        <w:rPr>
          <w:rFonts w:ascii="宋体" w:hAnsi="宋体" w:eastAsia="宋体" w:cs="宋体"/>
          <w:spacing w:val="-2"/>
          <w:sz w:val="24"/>
          <w:szCs w:val="24"/>
        </w:rPr>
        <w:t>主要内容包括项目概况和地震安全性评价</w:t>
      </w:r>
      <w:r>
        <w:rPr>
          <w:rFonts w:ascii="宋体" w:hAnsi="宋体" w:eastAsia="宋体" w:cs="宋体"/>
          <w:spacing w:val="-1"/>
          <w:sz w:val="24"/>
          <w:szCs w:val="24"/>
        </w:rPr>
        <w:t>的技术要求、地震活动环境评价、地震地质构造评价、设</w:t>
      </w:r>
      <w:r>
        <w:rPr>
          <w:rFonts w:ascii="宋体" w:hAnsi="宋体" w:eastAsia="宋体" w:cs="宋体"/>
          <w:spacing w:val="-2"/>
          <w:sz w:val="24"/>
          <w:szCs w:val="24"/>
        </w:rPr>
        <w:t>防烈度或者设计地震动参数、</w:t>
      </w:r>
      <w:r>
        <w:rPr>
          <w:rFonts w:ascii="宋体" w:hAnsi="宋体" w:eastAsia="宋体" w:cs="宋体"/>
          <w:spacing w:val="-1"/>
          <w:sz w:val="24"/>
          <w:szCs w:val="24"/>
        </w:rPr>
        <w:t>地震地质灾害评价、其他有关技术资料。</w:t>
      </w:r>
    </w:p>
    <w:p w14:paraId="0F27A1AA">
      <w:pPr>
        <w:spacing w:before="1" w:line="217" w:lineRule="auto"/>
        <w:ind w:left="482"/>
        <w:rPr>
          <w:rFonts w:ascii="宋体" w:hAnsi="宋体" w:eastAsia="宋体" w:cs="宋体"/>
          <w:sz w:val="24"/>
          <w:szCs w:val="24"/>
        </w:rPr>
      </w:pPr>
      <w:r>
        <w:rPr>
          <w:rFonts w:ascii="Times New Roman" w:hAnsi="Times New Roman" w:eastAsia="Times New Roman" w:cs="Times New Roman"/>
          <w:sz w:val="24"/>
          <w:szCs w:val="24"/>
        </w:rPr>
        <w:t xml:space="preserve">4.3.2 </w:t>
      </w:r>
      <w:r>
        <w:rPr>
          <w:rFonts w:ascii="宋体" w:hAnsi="宋体" w:eastAsia="宋体" w:cs="宋体"/>
          <w:sz w:val="24"/>
          <w:szCs w:val="24"/>
        </w:rPr>
        <w:t>建设项目地震安全性评价应满足</w:t>
      </w:r>
      <w:r>
        <w:rPr>
          <w:rFonts w:ascii="宋体" w:hAnsi="宋体" w:eastAsia="宋体" w:cs="宋体"/>
          <w:spacing w:val="-1"/>
          <w:sz w:val="24"/>
          <w:szCs w:val="24"/>
        </w:rPr>
        <w:t>以下要求：</w:t>
      </w:r>
    </w:p>
    <w:p w14:paraId="640A7044">
      <w:pPr>
        <w:spacing w:before="155" w:line="339" w:lineRule="auto"/>
        <w:ind w:left="9" w:right="135" w:firstLine="49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）基础资料、数据真实可靠，相关区域、近场、场区调查实物工作量及精度符</w:t>
      </w:r>
      <w:r>
        <w:rPr>
          <w:rFonts w:ascii="宋体" w:hAnsi="宋体" w:eastAsia="宋体" w:cs="宋体"/>
          <w:spacing w:val="-3"/>
          <w:sz w:val="24"/>
          <w:szCs w:val="24"/>
        </w:rPr>
        <w:t>合要求；</w:t>
      </w:r>
    </w:p>
    <w:p w14:paraId="3FC40249">
      <w:pPr>
        <w:spacing w:before="2" w:line="338" w:lineRule="auto"/>
        <w:ind w:left="7" w:right="175" w:firstLine="492"/>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）地震学、地震地质学和地震工程学相关评价内容紧密衔接，地震构造模型、</w:t>
      </w:r>
      <w:r>
        <w:rPr>
          <w:rFonts w:ascii="宋体" w:hAnsi="宋体" w:eastAsia="宋体" w:cs="宋体"/>
          <w:spacing w:val="-1"/>
          <w:sz w:val="24"/>
          <w:szCs w:val="24"/>
        </w:rPr>
        <w:t>潜在震源区模型等模型及参数确定与基础资料相符；</w:t>
      </w:r>
    </w:p>
    <w:p w14:paraId="03DCD85A">
      <w:pPr>
        <w:spacing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）主要技术环节合理准确；</w:t>
      </w:r>
    </w:p>
    <w:p w14:paraId="40A2E5AF">
      <w:pPr>
        <w:spacing w:before="154" w:line="339" w:lineRule="auto"/>
        <w:ind w:left="10" w:right="135" w:firstLine="48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）评价结论完整、科学合理，满足工程抗震设计需求；评价结论与各技术环节</w:t>
      </w:r>
      <w:r>
        <w:rPr>
          <w:rFonts w:ascii="宋体" w:hAnsi="宋体" w:eastAsia="宋体" w:cs="宋体"/>
          <w:spacing w:val="-2"/>
          <w:sz w:val="24"/>
          <w:szCs w:val="24"/>
        </w:rPr>
        <w:t>主要结果一致；</w:t>
      </w:r>
    </w:p>
    <w:p w14:paraId="4672E3A1">
      <w:pPr>
        <w:spacing w:before="1" w:line="217"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）评价报告通过有权限的地震工作主管部门审批。</w:t>
      </w:r>
    </w:p>
    <w:p w14:paraId="374E70A3">
      <w:pPr>
        <w:spacing w:before="156" w:line="218" w:lineRule="auto"/>
        <w:ind w:left="485"/>
        <w:rPr>
          <w:rFonts w:ascii="宋体" w:hAnsi="宋体" w:eastAsia="宋体" w:cs="宋体"/>
          <w:sz w:val="24"/>
          <w:szCs w:val="24"/>
        </w:rPr>
      </w:pPr>
      <w:r>
        <w:rPr>
          <w:rFonts w:ascii="Times New Roman" w:hAnsi="Times New Roman" w:eastAsia="Times New Roman" w:cs="Times New Roman"/>
          <w:b/>
          <w:bCs/>
          <w:spacing w:val="-2"/>
          <w:sz w:val="24"/>
          <w:szCs w:val="24"/>
        </w:rPr>
        <w:t xml:space="preserve">4.4 </w:t>
      </w:r>
      <w:r>
        <w:rPr>
          <w:rFonts w:ascii="宋体" w:hAnsi="宋体" w:eastAsia="宋体" w:cs="宋体"/>
          <w:b/>
          <w:bCs/>
          <w:spacing w:val="-2"/>
          <w:sz w:val="24"/>
          <w:szCs w:val="24"/>
        </w:rPr>
        <w:t>建设项目环境影响评价</w:t>
      </w:r>
    </w:p>
    <w:p w14:paraId="066235DC">
      <w:pPr>
        <w:spacing w:before="156" w:line="340" w:lineRule="auto"/>
        <w:ind w:left="9" w:firstLine="473"/>
        <w:jc w:val="both"/>
        <w:rPr>
          <w:rFonts w:ascii="宋体" w:hAnsi="宋体" w:eastAsia="宋体" w:cs="宋体"/>
          <w:sz w:val="24"/>
          <w:szCs w:val="24"/>
        </w:rPr>
      </w:pPr>
      <w:r>
        <w:rPr>
          <w:rFonts w:ascii="Times New Roman" w:hAnsi="Times New Roman" w:eastAsia="Times New Roman" w:cs="Times New Roman"/>
          <w:spacing w:val="-3"/>
          <w:sz w:val="24"/>
          <w:szCs w:val="24"/>
        </w:rPr>
        <w:t xml:space="preserve">4.4.1 </w:t>
      </w:r>
      <w:r>
        <w:rPr>
          <w:rFonts w:ascii="宋体" w:hAnsi="宋体" w:eastAsia="宋体" w:cs="宋体"/>
          <w:spacing w:val="-3"/>
          <w:sz w:val="24"/>
          <w:szCs w:val="24"/>
        </w:rPr>
        <w:t>应依据国家环境保护等相关法律法规的规定，全面调查项目所在地的生态与环</w:t>
      </w:r>
      <w:r>
        <w:rPr>
          <w:rFonts w:ascii="宋体" w:hAnsi="宋体" w:eastAsia="宋体" w:cs="宋体"/>
          <w:spacing w:val="-6"/>
          <w:sz w:val="24"/>
          <w:szCs w:val="24"/>
        </w:rPr>
        <w:t>境状况，开展建设项目环境影响评价。主要内容包括项目概况，建设项目周围环境现</w:t>
      </w:r>
      <w:r>
        <w:rPr>
          <w:rFonts w:ascii="宋体" w:hAnsi="宋体" w:eastAsia="宋体" w:cs="宋体"/>
          <w:spacing w:val="-7"/>
          <w:sz w:val="24"/>
          <w:szCs w:val="24"/>
        </w:rPr>
        <w:t>状，</w:t>
      </w:r>
      <w:r>
        <w:rPr>
          <w:rFonts w:ascii="宋体" w:hAnsi="宋体" w:eastAsia="宋体" w:cs="宋体"/>
          <w:spacing w:val="-1"/>
          <w:sz w:val="24"/>
          <w:szCs w:val="24"/>
        </w:rPr>
        <w:t>建设项目对环境可能造成影响的分析和预测</w:t>
      </w:r>
      <w:r>
        <w:rPr>
          <w:rFonts w:ascii="宋体" w:hAnsi="宋体" w:eastAsia="宋体" w:cs="宋体"/>
          <w:spacing w:val="-2"/>
          <w:sz w:val="24"/>
          <w:szCs w:val="24"/>
        </w:rPr>
        <w:t>，环境保护措施及其经济、技术论证，环境</w:t>
      </w:r>
    </w:p>
    <w:p w14:paraId="18BE303F">
      <w:pPr>
        <w:spacing w:line="311" w:lineRule="auto"/>
        <w:rPr>
          <w:rFonts w:ascii="宋体" w:hAnsi="宋体" w:eastAsia="宋体" w:cs="宋体"/>
          <w:sz w:val="24"/>
          <w:szCs w:val="24"/>
        </w:rPr>
      </w:pPr>
      <w:r>
        <w:rPr>
          <w:rFonts w:hint="eastAsia" w:ascii="Arial" w:eastAsia="宋体"/>
          <w:sz w:val="21"/>
          <w:lang w:eastAsia="zh-CN"/>
        </w:rPr>
        <w:br w:type="page"/>
      </w:r>
      <w:r>
        <w:rPr>
          <w:rFonts w:ascii="宋体" w:hAnsi="宋体" w:eastAsia="宋体" w:cs="宋体"/>
          <w:sz w:val="24"/>
          <w:szCs w:val="24"/>
        </w:rPr>
        <w:t>影响经济损益分析，对建设项目实施环境监测的建</w:t>
      </w:r>
      <w:r>
        <w:rPr>
          <w:rFonts w:ascii="宋体" w:hAnsi="宋体" w:eastAsia="宋体" w:cs="宋体"/>
          <w:spacing w:val="-1"/>
          <w:sz w:val="24"/>
          <w:szCs w:val="24"/>
        </w:rPr>
        <w:t>议，环境影响评价结论。</w:t>
      </w:r>
    </w:p>
    <w:p w14:paraId="288EFE23">
      <w:pPr>
        <w:spacing w:before="155" w:line="339" w:lineRule="auto"/>
        <w:ind w:left="11" w:right="154" w:firstLine="471"/>
        <w:rPr>
          <w:rFonts w:ascii="宋体" w:hAnsi="宋体" w:eastAsia="宋体" w:cs="宋体"/>
          <w:sz w:val="24"/>
          <w:szCs w:val="24"/>
        </w:rPr>
      </w:pPr>
      <w:r>
        <w:rPr>
          <w:rFonts w:ascii="Times New Roman" w:hAnsi="Times New Roman" w:eastAsia="Times New Roman" w:cs="Times New Roman"/>
          <w:sz w:val="24"/>
          <w:szCs w:val="24"/>
        </w:rPr>
        <w:t xml:space="preserve">4.4.2  </w:t>
      </w:r>
      <w:r>
        <w:rPr>
          <w:rFonts w:ascii="宋体" w:hAnsi="宋体" w:eastAsia="宋体" w:cs="宋体"/>
          <w:sz w:val="24"/>
          <w:szCs w:val="24"/>
        </w:rPr>
        <w:t>应根据项目对环境的影响程度不同，编制环境影响报告书、环境</w:t>
      </w:r>
      <w:r>
        <w:rPr>
          <w:rFonts w:ascii="宋体" w:hAnsi="宋体" w:eastAsia="宋体" w:cs="宋体"/>
          <w:spacing w:val="-1"/>
          <w:sz w:val="24"/>
          <w:szCs w:val="24"/>
        </w:rPr>
        <w:t>影响报告表</w:t>
      </w:r>
      <w:r>
        <w:rPr>
          <w:rFonts w:ascii="宋体" w:hAnsi="宋体" w:eastAsia="宋体" w:cs="宋体"/>
          <w:spacing w:val="-2"/>
          <w:sz w:val="24"/>
          <w:szCs w:val="24"/>
        </w:rPr>
        <w:t>或填报环境影响登记表。</w:t>
      </w:r>
    </w:p>
    <w:p w14:paraId="4AC4C200">
      <w:pPr>
        <w:spacing w:before="1" w:line="217" w:lineRule="auto"/>
        <w:ind w:left="482"/>
        <w:rPr>
          <w:rFonts w:ascii="宋体" w:hAnsi="宋体" w:eastAsia="宋体" w:cs="宋体"/>
          <w:sz w:val="24"/>
          <w:szCs w:val="24"/>
        </w:rPr>
      </w:pPr>
      <w:r>
        <w:rPr>
          <w:rFonts w:ascii="Times New Roman" w:hAnsi="Times New Roman" w:eastAsia="Times New Roman" w:cs="Times New Roman"/>
          <w:sz w:val="24"/>
          <w:szCs w:val="24"/>
        </w:rPr>
        <w:t xml:space="preserve">4.4.3  </w:t>
      </w:r>
      <w:r>
        <w:rPr>
          <w:rFonts w:ascii="宋体" w:hAnsi="宋体" w:eastAsia="宋体" w:cs="宋体"/>
          <w:sz w:val="24"/>
          <w:szCs w:val="24"/>
        </w:rPr>
        <w:t>建设项目环境影响评价应满足</w:t>
      </w:r>
      <w:r>
        <w:rPr>
          <w:rFonts w:ascii="宋体" w:hAnsi="宋体" w:eastAsia="宋体" w:cs="宋体"/>
          <w:spacing w:val="-1"/>
          <w:sz w:val="24"/>
          <w:szCs w:val="24"/>
        </w:rPr>
        <w:t>以下要求：</w:t>
      </w:r>
    </w:p>
    <w:p w14:paraId="36C10BE4">
      <w:pPr>
        <w:spacing w:before="155" w:line="339" w:lineRule="auto"/>
        <w:ind w:left="7" w:right="154" w:firstLine="492"/>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）建设项目类型及其选址、布局、规模等符合环境保护法律法规和相关法定规</w:t>
      </w:r>
      <w:r>
        <w:rPr>
          <w:rFonts w:ascii="宋体" w:hAnsi="宋体" w:eastAsia="宋体" w:cs="宋体"/>
          <w:spacing w:val="-5"/>
          <w:sz w:val="24"/>
          <w:szCs w:val="24"/>
        </w:rPr>
        <w:t>划；</w:t>
      </w:r>
    </w:p>
    <w:p w14:paraId="20BFD8D8">
      <w:pPr>
        <w:spacing w:before="2" w:line="338" w:lineRule="auto"/>
        <w:ind w:left="7" w:right="154" w:firstLine="492"/>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）所在区域环境质量达到国家或者地方环境质量标准，且建设项目拟采取的措施能够满足区域环境质量改善目标管理要求；</w:t>
      </w:r>
    </w:p>
    <w:p w14:paraId="06D3D206">
      <w:pPr>
        <w:spacing w:line="218" w:lineRule="auto"/>
        <w:jc w:val="right"/>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3</w:t>
      </w:r>
      <w:r>
        <w:rPr>
          <w:rFonts w:ascii="宋体" w:hAnsi="宋体" w:eastAsia="宋体" w:cs="宋体"/>
          <w:spacing w:val="-3"/>
          <w:sz w:val="24"/>
          <w:szCs w:val="24"/>
        </w:rPr>
        <w:t>）建设项目采取的污染防治措施能够确</w:t>
      </w:r>
      <w:r>
        <w:rPr>
          <w:rFonts w:ascii="宋体" w:hAnsi="宋体" w:eastAsia="宋体" w:cs="宋体"/>
          <w:spacing w:val="-4"/>
          <w:sz w:val="24"/>
          <w:szCs w:val="24"/>
        </w:rPr>
        <w:t>保污染物排放达到国家和地方排放标准；</w:t>
      </w:r>
    </w:p>
    <w:p w14:paraId="2B0BBB1E">
      <w:pPr>
        <w:spacing w:before="154" w:line="339" w:lineRule="auto"/>
        <w:ind w:left="12" w:right="154" w:firstLine="487"/>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）拟采取的生态保护措施能够有效预防和控制生态破坏，并对项目原有环境污染和生态破坏提出了有效防治措施；</w:t>
      </w:r>
    </w:p>
    <w:p w14:paraId="0AE01F71">
      <w:pPr>
        <w:spacing w:before="3" w:line="337" w:lineRule="auto"/>
        <w:ind w:left="11" w:right="154" w:firstLine="488"/>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）建设项目的环境影响报告书、环境影响报告表的基础资料数据真实可靠，内容齐全完整，环境影响评价结论明确、合理；</w:t>
      </w:r>
    </w:p>
    <w:p w14:paraId="3AB168DB">
      <w:pPr>
        <w:spacing w:before="2" w:line="338" w:lineRule="auto"/>
        <w:ind w:left="9" w:right="154" w:firstLine="49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6</w:t>
      </w:r>
      <w:r>
        <w:rPr>
          <w:rFonts w:ascii="宋体" w:hAnsi="宋体" w:eastAsia="宋体" w:cs="宋体"/>
          <w:spacing w:val="-1"/>
          <w:sz w:val="24"/>
          <w:szCs w:val="24"/>
        </w:rPr>
        <w:t>）环境影响评价文件编制符合《环境影响评价技术导则》以及相关标准、技术规范的要求，且通过有权限的生态环境主管部门审批（如需）。</w:t>
      </w:r>
    </w:p>
    <w:p w14:paraId="5A9010FD">
      <w:pPr>
        <w:spacing w:before="1" w:line="217" w:lineRule="auto"/>
        <w:ind w:left="485"/>
        <w:rPr>
          <w:rFonts w:ascii="宋体" w:hAnsi="宋体" w:eastAsia="宋体" w:cs="宋体"/>
          <w:sz w:val="24"/>
          <w:szCs w:val="24"/>
        </w:rPr>
      </w:pPr>
      <w:r>
        <w:rPr>
          <w:rFonts w:ascii="Times New Roman" w:hAnsi="Times New Roman" w:eastAsia="Times New Roman" w:cs="Times New Roman"/>
          <w:b/>
          <w:bCs/>
          <w:spacing w:val="-2"/>
          <w:sz w:val="24"/>
          <w:szCs w:val="24"/>
        </w:rPr>
        <w:t xml:space="preserve">4.5  </w:t>
      </w:r>
      <w:r>
        <w:rPr>
          <w:rFonts w:ascii="宋体" w:hAnsi="宋体" w:eastAsia="宋体" w:cs="宋体"/>
          <w:b/>
          <w:bCs/>
          <w:spacing w:val="-2"/>
          <w:sz w:val="24"/>
          <w:szCs w:val="24"/>
        </w:rPr>
        <w:t>建设项目节能评估</w:t>
      </w:r>
    </w:p>
    <w:p w14:paraId="23F25665">
      <w:pPr>
        <w:spacing w:before="158" w:line="338" w:lineRule="auto"/>
        <w:ind w:left="8" w:right="80" w:firstLine="474"/>
        <w:rPr>
          <w:rFonts w:ascii="宋体" w:hAnsi="宋体" w:eastAsia="宋体" w:cs="宋体"/>
          <w:sz w:val="24"/>
          <w:szCs w:val="24"/>
        </w:rPr>
      </w:pPr>
      <w:r>
        <w:rPr>
          <w:rFonts w:ascii="Times New Roman" w:hAnsi="Times New Roman" w:eastAsia="Times New Roman" w:cs="Times New Roman"/>
          <w:spacing w:val="-3"/>
          <w:sz w:val="24"/>
          <w:szCs w:val="24"/>
        </w:rPr>
        <w:t xml:space="preserve">4.5.1 </w:t>
      </w:r>
      <w:r>
        <w:rPr>
          <w:rFonts w:ascii="宋体" w:hAnsi="宋体" w:eastAsia="宋体" w:cs="宋体"/>
          <w:spacing w:val="-3"/>
          <w:sz w:val="24"/>
          <w:szCs w:val="24"/>
        </w:rPr>
        <w:t>应根据国家节能审查等相关法律法规的规定，开展项目节能评估。主要内容包</w:t>
      </w:r>
      <w:r>
        <w:rPr>
          <w:rFonts w:ascii="宋体" w:hAnsi="宋体" w:eastAsia="宋体" w:cs="宋体"/>
          <w:spacing w:val="-1"/>
          <w:sz w:val="24"/>
          <w:szCs w:val="24"/>
        </w:rPr>
        <w:t>括评估依据、项目概况、能源供应情况评估、</w:t>
      </w:r>
      <w:r>
        <w:rPr>
          <w:rFonts w:ascii="宋体" w:hAnsi="宋体" w:eastAsia="宋体" w:cs="宋体"/>
          <w:spacing w:val="-2"/>
          <w:sz w:val="24"/>
          <w:szCs w:val="24"/>
        </w:rPr>
        <w:t>项目建设方案节能评估、项目能源消耗和</w:t>
      </w:r>
      <w:r>
        <w:rPr>
          <w:rFonts w:ascii="宋体" w:hAnsi="宋体" w:eastAsia="宋体" w:cs="宋体"/>
          <w:spacing w:val="-1"/>
          <w:sz w:val="24"/>
          <w:szCs w:val="24"/>
        </w:rPr>
        <w:t>能效水平评估、节能措施评估、存在问题及建议、结论。</w:t>
      </w:r>
    </w:p>
    <w:p w14:paraId="52188BAB">
      <w:pPr>
        <w:spacing w:before="2" w:line="338" w:lineRule="auto"/>
        <w:ind w:left="11" w:right="80" w:firstLine="471"/>
        <w:rPr>
          <w:rFonts w:ascii="宋体" w:hAnsi="宋体" w:eastAsia="宋体" w:cs="宋体"/>
          <w:sz w:val="24"/>
          <w:szCs w:val="24"/>
        </w:rPr>
      </w:pPr>
      <w:r>
        <w:rPr>
          <w:rFonts w:ascii="Times New Roman" w:hAnsi="Times New Roman" w:eastAsia="Times New Roman" w:cs="Times New Roman"/>
          <w:spacing w:val="-3"/>
          <w:sz w:val="24"/>
          <w:szCs w:val="24"/>
        </w:rPr>
        <w:t xml:space="preserve">4.5.2 </w:t>
      </w:r>
      <w:r>
        <w:rPr>
          <w:rFonts w:ascii="宋体" w:hAnsi="宋体" w:eastAsia="宋体" w:cs="宋体"/>
          <w:spacing w:val="-3"/>
          <w:sz w:val="24"/>
          <w:szCs w:val="24"/>
        </w:rPr>
        <w:t>应按照项目建成投产后年能源消费量，编制</w:t>
      </w:r>
      <w:r>
        <w:fldChar w:fldCharType="begin"/>
      </w:r>
      <w:r>
        <w:instrText xml:space="preserve"> HYPERLINK "https://baike.baidu.com/item/%E8%8A%82%E8%83%BD%E8%AF%84%E4%BC%B0%E6%8A%A5%E5%91%8A" </w:instrText>
      </w:r>
      <w:r>
        <w:fldChar w:fldCharType="separate"/>
      </w:r>
      <w:r>
        <w:rPr>
          <w:rFonts w:ascii="宋体" w:hAnsi="宋体" w:eastAsia="宋体" w:cs="宋体"/>
          <w:spacing w:val="-3"/>
          <w:sz w:val="24"/>
          <w:szCs w:val="24"/>
        </w:rPr>
        <w:t>节能评估报告</w:t>
      </w:r>
      <w:r>
        <w:rPr>
          <w:rFonts w:ascii="宋体" w:hAnsi="宋体" w:eastAsia="宋体" w:cs="宋体"/>
          <w:spacing w:val="-3"/>
          <w:sz w:val="24"/>
          <w:szCs w:val="24"/>
        </w:rPr>
        <w:fldChar w:fldCharType="end"/>
      </w:r>
      <w:r>
        <w:rPr>
          <w:rFonts w:ascii="宋体" w:hAnsi="宋体" w:eastAsia="宋体" w:cs="宋体"/>
          <w:spacing w:val="-3"/>
          <w:sz w:val="24"/>
          <w:szCs w:val="24"/>
        </w:rPr>
        <w:t>书、节能评估报告表</w:t>
      </w:r>
      <w:r>
        <w:rPr>
          <w:rFonts w:ascii="宋体" w:hAnsi="宋体" w:eastAsia="宋体" w:cs="宋体"/>
          <w:spacing w:val="-2"/>
          <w:sz w:val="24"/>
          <w:szCs w:val="24"/>
        </w:rPr>
        <w:t>或节能登记表。</w:t>
      </w:r>
    </w:p>
    <w:p w14:paraId="76A7A933">
      <w:pPr>
        <w:spacing w:before="1" w:line="217" w:lineRule="auto"/>
        <w:ind w:left="482"/>
        <w:rPr>
          <w:rFonts w:ascii="宋体" w:hAnsi="宋体" w:eastAsia="宋体" w:cs="宋体"/>
          <w:sz w:val="24"/>
          <w:szCs w:val="24"/>
        </w:rPr>
      </w:pPr>
      <w:r>
        <w:rPr>
          <w:rFonts w:ascii="Times New Roman" w:hAnsi="Times New Roman" w:eastAsia="Times New Roman" w:cs="Times New Roman"/>
          <w:spacing w:val="-1"/>
          <w:sz w:val="24"/>
          <w:szCs w:val="24"/>
        </w:rPr>
        <w:t xml:space="preserve">4.5.3  </w:t>
      </w:r>
      <w:r>
        <w:rPr>
          <w:rFonts w:ascii="宋体" w:hAnsi="宋体" w:eastAsia="宋体" w:cs="宋体"/>
          <w:spacing w:val="-1"/>
          <w:sz w:val="24"/>
          <w:szCs w:val="24"/>
        </w:rPr>
        <w:t>建设项目节能评估应满足以下要求：</w:t>
      </w:r>
    </w:p>
    <w:p w14:paraId="5EFEA82A">
      <w:pPr>
        <w:spacing w:before="155" w:line="218"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）节能评估依据的法律、法规、标准、规范、政策等准确适用；</w:t>
      </w:r>
    </w:p>
    <w:p w14:paraId="140FE5F7">
      <w:pPr>
        <w:spacing w:before="159" w:line="218"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）节能评估文件的内容和深度符合《固定资产投资项目节能审查办法》要求；</w:t>
      </w:r>
    </w:p>
    <w:p w14:paraId="559320D8">
      <w:pPr>
        <w:spacing w:before="156" w:line="218"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）项目用能分析客观准确，评估方法科学，评估结论正确；</w:t>
      </w:r>
    </w:p>
    <w:p w14:paraId="19875725">
      <w:pPr>
        <w:spacing w:before="155" w:line="218"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）节能评估文件提出的措施建议合理可行；</w:t>
      </w:r>
    </w:p>
    <w:p w14:paraId="5E56A2CD">
      <w:pPr>
        <w:spacing w:before="159" w:line="218"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）节能评估文件通过节能审查机关审批。</w:t>
      </w:r>
    </w:p>
    <w:p w14:paraId="75C95BC3">
      <w:pPr>
        <w:spacing w:before="155" w:line="218" w:lineRule="auto"/>
        <w:ind w:left="485"/>
        <w:rPr>
          <w:rFonts w:ascii="宋体" w:hAnsi="宋体" w:eastAsia="宋体" w:cs="宋体"/>
          <w:sz w:val="24"/>
          <w:szCs w:val="24"/>
        </w:rPr>
      </w:pPr>
      <w:r>
        <w:rPr>
          <w:rFonts w:ascii="Times New Roman" w:hAnsi="Times New Roman" w:eastAsia="Times New Roman" w:cs="Times New Roman"/>
          <w:b/>
          <w:bCs/>
          <w:spacing w:val="-2"/>
          <w:sz w:val="24"/>
          <w:szCs w:val="24"/>
        </w:rPr>
        <w:t xml:space="preserve">4.6  </w:t>
      </w:r>
      <w:r>
        <w:rPr>
          <w:rFonts w:ascii="宋体" w:hAnsi="宋体" w:eastAsia="宋体" w:cs="宋体"/>
          <w:b/>
          <w:bCs/>
          <w:spacing w:val="-2"/>
          <w:sz w:val="24"/>
          <w:szCs w:val="24"/>
        </w:rPr>
        <w:t>建设项目防洪影响评价</w:t>
      </w:r>
    </w:p>
    <w:p w14:paraId="720D72A9">
      <w:pPr>
        <w:spacing w:before="155" w:line="340" w:lineRule="auto"/>
        <w:ind w:left="9" w:firstLine="473"/>
        <w:jc w:val="both"/>
        <w:rPr>
          <w:rFonts w:ascii="宋体" w:hAnsi="宋体" w:eastAsia="宋体" w:cs="宋体"/>
          <w:sz w:val="24"/>
          <w:szCs w:val="24"/>
        </w:rPr>
      </w:pPr>
      <w:r>
        <w:rPr>
          <w:rFonts w:ascii="Times New Roman" w:hAnsi="Times New Roman" w:eastAsia="Times New Roman" w:cs="Times New Roman"/>
          <w:spacing w:val="-3"/>
          <w:sz w:val="24"/>
          <w:szCs w:val="24"/>
        </w:rPr>
        <w:t xml:space="preserve">4.6.1 </w:t>
      </w:r>
      <w:r>
        <w:rPr>
          <w:rFonts w:ascii="宋体" w:hAnsi="宋体" w:eastAsia="宋体" w:cs="宋体"/>
          <w:spacing w:val="-3"/>
          <w:sz w:val="24"/>
          <w:szCs w:val="24"/>
        </w:rPr>
        <w:t>应依据国家防洪等相关法律法规的规定，全面调查了解项目所在地的防洪历史</w:t>
      </w:r>
      <w:r>
        <w:rPr>
          <w:rFonts w:ascii="宋体" w:hAnsi="宋体" w:eastAsia="宋体" w:cs="宋体"/>
          <w:spacing w:val="-1"/>
          <w:sz w:val="24"/>
          <w:szCs w:val="24"/>
        </w:rPr>
        <w:t>与现状，开展防洪影响评价。主要内容包括</w:t>
      </w:r>
      <w:r>
        <w:rPr>
          <w:rFonts w:ascii="宋体" w:hAnsi="宋体" w:eastAsia="宋体" w:cs="宋体"/>
          <w:spacing w:val="-2"/>
          <w:sz w:val="24"/>
          <w:szCs w:val="24"/>
        </w:rPr>
        <w:t>项目概述、建设项目基本情况、区域防洪基</w:t>
      </w:r>
      <w:r>
        <w:rPr>
          <w:rFonts w:ascii="宋体" w:hAnsi="宋体" w:eastAsia="宋体" w:cs="宋体"/>
          <w:spacing w:val="-6"/>
          <w:sz w:val="24"/>
          <w:szCs w:val="24"/>
        </w:rPr>
        <w:t>本情况、洪水影响分析计算、建设项目对防洪的影响评价、洪水对建设项目的影响评价、</w:t>
      </w:r>
    </w:p>
    <w:p w14:paraId="327FD554">
      <w:pPr>
        <w:spacing w:line="312" w:lineRule="auto"/>
        <w:rPr>
          <w:rFonts w:hint="eastAsia" w:ascii="Arial" w:eastAsia="宋体"/>
          <w:sz w:val="21"/>
          <w:lang w:eastAsia="zh-CN"/>
        </w:rPr>
      </w:pPr>
      <w:r>
        <w:rPr>
          <w:rFonts w:hint="eastAsia" w:ascii="Arial" w:eastAsia="宋体"/>
          <w:sz w:val="21"/>
          <w:lang w:eastAsia="zh-CN"/>
        </w:rPr>
        <w:br w:type="page"/>
      </w:r>
    </w:p>
    <w:p w14:paraId="065052CC">
      <w:pPr>
        <w:spacing w:before="78" w:line="219" w:lineRule="auto"/>
        <w:ind w:left="13"/>
        <w:rPr>
          <w:rFonts w:ascii="宋体" w:hAnsi="宋体" w:eastAsia="宋体" w:cs="宋体"/>
          <w:sz w:val="24"/>
          <w:szCs w:val="24"/>
        </w:rPr>
      </w:pPr>
      <w:r>
        <w:rPr>
          <w:rFonts w:ascii="宋体" w:hAnsi="宋体" w:eastAsia="宋体" w:cs="宋体"/>
          <w:spacing w:val="-1"/>
          <w:sz w:val="24"/>
          <w:szCs w:val="24"/>
        </w:rPr>
        <w:t>消除或减轻洪水影响的措施、结论与建议等。</w:t>
      </w:r>
    </w:p>
    <w:p w14:paraId="25EBE264">
      <w:pPr>
        <w:spacing w:before="155" w:line="338" w:lineRule="auto"/>
        <w:ind w:left="8" w:firstLine="474"/>
        <w:rPr>
          <w:rFonts w:ascii="宋体" w:hAnsi="宋体" w:eastAsia="宋体" w:cs="宋体"/>
          <w:sz w:val="24"/>
          <w:szCs w:val="24"/>
        </w:rPr>
      </w:pPr>
      <w:r>
        <w:rPr>
          <w:rFonts w:ascii="Times New Roman" w:hAnsi="Times New Roman" w:eastAsia="Times New Roman" w:cs="Times New Roman"/>
          <w:sz w:val="24"/>
          <w:szCs w:val="24"/>
        </w:rPr>
        <w:t xml:space="preserve">4.6.2  </w:t>
      </w:r>
      <w:r>
        <w:rPr>
          <w:rFonts w:ascii="宋体" w:hAnsi="宋体" w:eastAsia="宋体" w:cs="宋体"/>
          <w:sz w:val="24"/>
          <w:szCs w:val="24"/>
        </w:rPr>
        <w:t>河道管理范围内建设项目应编制防洪评价报告。非防洪建设项目</w:t>
      </w:r>
      <w:r>
        <w:rPr>
          <w:rFonts w:ascii="宋体" w:hAnsi="宋体" w:eastAsia="宋体" w:cs="宋体"/>
          <w:spacing w:val="-1"/>
          <w:sz w:val="24"/>
          <w:szCs w:val="24"/>
        </w:rPr>
        <w:t>应编制防洪影响评价报告。国家基本水文测站上下游规定</w:t>
      </w:r>
      <w:r>
        <w:rPr>
          <w:rFonts w:ascii="宋体" w:hAnsi="宋体" w:eastAsia="宋体" w:cs="宋体"/>
          <w:spacing w:val="-2"/>
          <w:sz w:val="24"/>
          <w:szCs w:val="24"/>
        </w:rPr>
        <w:t>范围内的建设项目，应编制建设工程对水</w:t>
      </w:r>
      <w:r>
        <w:rPr>
          <w:rFonts w:ascii="宋体" w:hAnsi="宋体" w:eastAsia="宋体" w:cs="宋体"/>
          <w:spacing w:val="-1"/>
          <w:sz w:val="24"/>
          <w:szCs w:val="24"/>
        </w:rPr>
        <w:t>文监测影响程度的分析评价报告。</w:t>
      </w:r>
    </w:p>
    <w:p w14:paraId="7AC0A66E">
      <w:pPr>
        <w:spacing w:before="1" w:line="217" w:lineRule="auto"/>
        <w:ind w:left="482"/>
        <w:rPr>
          <w:rFonts w:ascii="宋体" w:hAnsi="宋体" w:eastAsia="宋体" w:cs="宋体"/>
          <w:sz w:val="24"/>
          <w:szCs w:val="24"/>
        </w:rPr>
      </w:pPr>
      <w:r>
        <w:rPr>
          <w:rFonts w:ascii="Times New Roman" w:hAnsi="Times New Roman" w:eastAsia="Times New Roman" w:cs="Times New Roman"/>
          <w:sz w:val="24"/>
          <w:szCs w:val="24"/>
        </w:rPr>
        <w:t xml:space="preserve">4.6.3 </w:t>
      </w:r>
      <w:r>
        <w:rPr>
          <w:rFonts w:ascii="宋体" w:hAnsi="宋体" w:eastAsia="宋体" w:cs="宋体"/>
          <w:sz w:val="24"/>
          <w:szCs w:val="24"/>
        </w:rPr>
        <w:t>非防洪建设项目防洪影响评价应满足</w:t>
      </w:r>
      <w:r>
        <w:rPr>
          <w:rFonts w:ascii="宋体" w:hAnsi="宋体" w:eastAsia="宋体" w:cs="宋体"/>
          <w:spacing w:val="-1"/>
          <w:sz w:val="24"/>
          <w:szCs w:val="24"/>
        </w:rPr>
        <w:t>以下要求：</w:t>
      </w:r>
    </w:p>
    <w:p w14:paraId="56FF59F3">
      <w:pPr>
        <w:spacing w:before="157" w:line="338" w:lineRule="auto"/>
        <w:ind w:left="11" w:right="74" w:firstLine="488"/>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）符合相关江河流域综合规划和防洪规划、区域防洪规划、蓄滞洪区建设与管理规划、山洪灾害防治规划、河流治理规划等规划要求；</w:t>
      </w:r>
    </w:p>
    <w:p w14:paraId="771C17BE">
      <w:pPr>
        <w:spacing w:before="2" w:line="338" w:lineRule="auto"/>
        <w:ind w:left="10" w:right="74" w:firstLine="48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）符合洪水调度安排，满足防御洪水方案、洪水调度方案和相关防洪应急预案</w:t>
      </w:r>
      <w:r>
        <w:rPr>
          <w:rFonts w:ascii="宋体" w:hAnsi="宋体" w:eastAsia="宋体" w:cs="宋体"/>
          <w:spacing w:val="-3"/>
          <w:sz w:val="24"/>
          <w:szCs w:val="24"/>
        </w:rPr>
        <w:t>等要求；</w:t>
      </w:r>
    </w:p>
    <w:p w14:paraId="2546286F">
      <w:pPr>
        <w:spacing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）符合建设项目防洪安全等级等与防洪有关的技术标准等要求；</w:t>
      </w:r>
    </w:p>
    <w:p w14:paraId="4AA681C7">
      <w:pPr>
        <w:spacing w:before="154" w:line="339" w:lineRule="auto"/>
        <w:ind w:left="19" w:right="74" w:firstLine="48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）对河流岸线、河势稳定、水流形态、冲刷淤积、行洪排涝等无不利影响，或</w:t>
      </w:r>
      <w:r>
        <w:rPr>
          <w:rFonts w:ascii="宋体" w:hAnsi="宋体" w:eastAsia="宋体" w:cs="宋体"/>
          <w:spacing w:val="-2"/>
          <w:sz w:val="24"/>
          <w:szCs w:val="24"/>
        </w:rPr>
        <w:t>虽有影响但采取措施后可以达到防洪要求；</w:t>
      </w:r>
    </w:p>
    <w:p w14:paraId="455BBBC5">
      <w:pPr>
        <w:spacing w:before="2" w:line="338" w:lineRule="auto"/>
        <w:ind w:left="9" w:right="74" w:firstLine="49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）对防洪排涝工程体系的整体布局、防洪工程的安全、蓄滞洪区的运用以及防汛抢险等无不利影响，或虽有影响但采取措施后可以达到防洪要求；</w:t>
      </w:r>
    </w:p>
    <w:p w14:paraId="3BB1406E">
      <w:pPr>
        <w:spacing w:before="2" w:line="337" w:lineRule="auto"/>
        <w:ind w:left="14" w:right="74" w:firstLine="48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6</w:t>
      </w:r>
      <w:r>
        <w:rPr>
          <w:rFonts w:ascii="宋体" w:hAnsi="宋体" w:eastAsia="宋体" w:cs="宋体"/>
          <w:spacing w:val="-1"/>
          <w:sz w:val="24"/>
          <w:szCs w:val="24"/>
        </w:rPr>
        <w:t>）建设项目应对洪水的淹没、冲刷等影响以及长期维修养护的措施能够满足自</w:t>
      </w:r>
      <w:r>
        <w:rPr>
          <w:rFonts w:ascii="宋体" w:hAnsi="宋体" w:eastAsia="宋体" w:cs="宋体"/>
          <w:spacing w:val="-2"/>
          <w:sz w:val="24"/>
          <w:szCs w:val="24"/>
        </w:rPr>
        <w:t>身防洪安全要求；</w:t>
      </w:r>
    </w:p>
    <w:p w14:paraId="228FD1BC">
      <w:pPr>
        <w:spacing w:before="2" w:line="338" w:lineRule="auto"/>
        <w:ind w:left="12" w:right="74" w:firstLine="487"/>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7</w:t>
      </w:r>
      <w:r>
        <w:rPr>
          <w:rFonts w:ascii="宋体" w:hAnsi="宋体" w:eastAsia="宋体" w:cs="宋体"/>
          <w:spacing w:val="-1"/>
          <w:sz w:val="24"/>
          <w:szCs w:val="24"/>
        </w:rPr>
        <w:t>）洪水影响评价技术路线、评价方法正确，消除或减轻洪水影响的措施合理可</w:t>
      </w:r>
      <w:r>
        <w:rPr>
          <w:rFonts w:ascii="宋体" w:hAnsi="宋体" w:eastAsia="宋体" w:cs="宋体"/>
          <w:spacing w:val="-7"/>
          <w:sz w:val="24"/>
          <w:szCs w:val="24"/>
        </w:rPr>
        <w:t>行；</w:t>
      </w:r>
    </w:p>
    <w:p w14:paraId="1B45037B">
      <w:pPr>
        <w:spacing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8</w:t>
      </w:r>
      <w:r>
        <w:rPr>
          <w:rFonts w:ascii="宋体" w:hAnsi="宋体" w:eastAsia="宋体" w:cs="宋体"/>
          <w:spacing w:val="-1"/>
          <w:sz w:val="24"/>
          <w:szCs w:val="24"/>
        </w:rPr>
        <w:t>）满足当地具体条件的防洪减灾其他规定和要求；</w:t>
      </w:r>
    </w:p>
    <w:p w14:paraId="70A9DE38">
      <w:pPr>
        <w:spacing w:before="154" w:line="339" w:lineRule="auto"/>
        <w:ind w:left="9" w:right="74" w:firstLine="49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9</w:t>
      </w:r>
      <w:r>
        <w:rPr>
          <w:rFonts w:ascii="宋体" w:hAnsi="宋体" w:eastAsia="宋体" w:cs="宋体"/>
          <w:spacing w:val="-1"/>
          <w:sz w:val="24"/>
          <w:szCs w:val="24"/>
        </w:rPr>
        <w:t>）洪水影响评价结论实事求是、客观公正，且通过有权限的水行政主管部门或</w:t>
      </w:r>
      <w:r>
        <w:rPr>
          <w:rFonts w:ascii="宋体" w:hAnsi="宋体" w:eastAsia="宋体" w:cs="宋体"/>
          <w:spacing w:val="-2"/>
          <w:sz w:val="24"/>
          <w:szCs w:val="24"/>
        </w:rPr>
        <w:t>流域管理机构审批。</w:t>
      </w:r>
    </w:p>
    <w:p w14:paraId="39DF0243">
      <w:pPr>
        <w:spacing w:line="219" w:lineRule="auto"/>
        <w:ind w:left="485"/>
        <w:rPr>
          <w:rFonts w:ascii="宋体" w:hAnsi="宋体" w:eastAsia="宋体" w:cs="宋体"/>
          <w:sz w:val="24"/>
          <w:szCs w:val="24"/>
        </w:rPr>
      </w:pPr>
      <w:r>
        <w:rPr>
          <w:rFonts w:ascii="Times New Roman" w:hAnsi="Times New Roman" w:eastAsia="Times New Roman" w:cs="Times New Roman"/>
          <w:b/>
          <w:bCs/>
          <w:spacing w:val="-2"/>
          <w:sz w:val="24"/>
          <w:szCs w:val="24"/>
        </w:rPr>
        <w:t xml:space="preserve">4.7  </w:t>
      </w:r>
      <w:r>
        <w:rPr>
          <w:rFonts w:ascii="宋体" w:hAnsi="宋体" w:eastAsia="宋体" w:cs="宋体"/>
          <w:b/>
          <w:bCs/>
          <w:spacing w:val="-2"/>
          <w:sz w:val="24"/>
          <w:szCs w:val="24"/>
        </w:rPr>
        <w:t>建设项目水土保持方案</w:t>
      </w:r>
    </w:p>
    <w:p w14:paraId="63948854">
      <w:pPr>
        <w:spacing w:before="154" w:line="219" w:lineRule="auto"/>
        <w:ind w:left="482"/>
        <w:rPr>
          <w:rFonts w:ascii="宋体" w:hAnsi="宋体" w:eastAsia="宋体" w:cs="宋体"/>
          <w:sz w:val="24"/>
          <w:szCs w:val="24"/>
        </w:rPr>
      </w:pPr>
      <w:r>
        <w:rPr>
          <w:rFonts w:ascii="Times New Roman" w:hAnsi="Times New Roman" w:eastAsia="Times New Roman" w:cs="Times New Roman"/>
          <w:sz w:val="24"/>
          <w:szCs w:val="24"/>
        </w:rPr>
        <w:t xml:space="preserve">4.7.1  </w:t>
      </w:r>
      <w:r>
        <w:rPr>
          <w:rFonts w:ascii="宋体" w:hAnsi="宋体" w:eastAsia="宋体" w:cs="宋体"/>
          <w:sz w:val="24"/>
          <w:szCs w:val="24"/>
        </w:rPr>
        <w:t>应依据国家水土保持等相关法律法规的规定，编制建设项目水土</w:t>
      </w:r>
      <w:r>
        <w:rPr>
          <w:rFonts w:ascii="宋体" w:hAnsi="宋体" w:eastAsia="宋体" w:cs="宋体"/>
          <w:spacing w:val="-1"/>
          <w:sz w:val="24"/>
          <w:szCs w:val="24"/>
        </w:rPr>
        <w:t>保持方案。</w:t>
      </w:r>
    </w:p>
    <w:p w14:paraId="5998DBBE">
      <w:pPr>
        <w:spacing w:before="157" w:line="338" w:lineRule="auto"/>
        <w:ind w:left="10"/>
        <w:rPr>
          <w:rFonts w:ascii="宋体" w:hAnsi="宋体" w:eastAsia="宋体" w:cs="宋体"/>
          <w:sz w:val="24"/>
          <w:szCs w:val="24"/>
        </w:rPr>
      </w:pPr>
      <w:r>
        <w:rPr>
          <w:rFonts w:ascii="宋体" w:hAnsi="宋体" w:eastAsia="宋体" w:cs="宋体"/>
          <w:spacing w:val="-2"/>
          <w:sz w:val="24"/>
          <w:szCs w:val="24"/>
        </w:rPr>
        <w:t>主要内容包括综合说明、项目概况、项目水土保持评价、水土流失分析与预测，水土保</w:t>
      </w:r>
      <w:r>
        <w:rPr>
          <w:rFonts w:ascii="宋体" w:hAnsi="宋体" w:eastAsia="宋体" w:cs="宋体"/>
          <w:sz w:val="24"/>
          <w:szCs w:val="24"/>
        </w:rPr>
        <w:t>持措施、水土保持监测、水土保持投资估算</w:t>
      </w:r>
      <w:r>
        <w:rPr>
          <w:rFonts w:ascii="宋体" w:hAnsi="宋体" w:eastAsia="宋体" w:cs="宋体"/>
          <w:spacing w:val="-1"/>
          <w:sz w:val="24"/>
          <w:szCs w:val="24"/>
        </w:rPr>
        <w:t>及效益分析、水土保持管理等。</w:t>
      </w:r>
    </w:p>
    <w:p w14:paraId="4DF56917">
      <w:pPr>
        <w:spacing w:line="219" w:lineRule="auto"/>
        <w:ind w:left="482"/>
        <w:rPr>
          <w:rFonts w:ascii="宋体" w:hAnsi="宋体" w:eastAsia="宋体" w:cs="宋体"/>
          <w:sz w:val="24"/>
          <w:szCs w:val="24"/>
        </w:rPr>
      </w:pPr>
      <w:r>
        <w:rPr>
          <w:rFonts w:ascii="Times New Roman" w:hAnsi="Times New Roman" w:eastAsia="Times New Roman" w:cs="Times New Roman"/>
          <w:sz w:val="24"/>
          <w:szCs w:val="24"/>
        </w:rPr>
        <w:t xml:space="preserve">4.7.2  </w:t>
      </w:r>
      <w:r>
        <w:rPr>
          <w:rFonts w:ascii="宋体" w:hAnsi="宋体" w:eastAsia="宋体" w:cs="宋体"/>
          <w:sz w:val="24"/>
          <w:szCs w:val="24"/>
        </w:rPr>
        <w:t>建设项目水土保持方案应满足</w:t>
      </w:r>
      <w:r>
        <w:rPr>
          <w:rFonts w:ascii="宋体" w:hAnsi="宋体" w:eastAsia="宋体" w:cs="宋体"/>
          <w:spacing w:val="-1"/>
          <w:sz w:val="24"/>
          <w:szCs w:val="24"/>
        </w:rPr>
        <w:t>以下要求：</w:t>
      </w:r>
    </w:p>
    <w:p w14:paraId="26372E9A">
      <w:pPr>
        <w:spacing w:before="156"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）符合水土保持法律、法规、规章和规范性文件规定；</w:t>
      </w:r>
    </w:p>
    <w:p w14:paraId="470F5D67">
      <w:pPr>
        <w:spacing w:before="156"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）符合水土保持技术标准、规范和规程要求；</w:t>
      </w:r>
    </w:p>
    <w:p w14:paraId="6E976911">
      <w:pPr>
        <w:spacing w:before="153"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）符合水土保持方案示范文本要求；</w:t>
      </w:r>
    </w:p>
    <w:p w14:paraId="72C6EC5A">
      <w:pPr>
        <w:spacing w:before="158"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）符合水土保持方案技术评审通过条件；</w:t>
      </w:r>
    </w:p>
    <w:p w14:paraId="3BC62F0A">
      <w:pPr>
        <w:spacing w:before="155"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）通过有权限的水行政主管部门审批。</w:t>
      </w:r>
    </w:p>
    <w:p w14:paraId="614929B7">
      <w:pPr>
        <w:spacing w:line="312" w:lineRule="auto"/>
        <w:rPr>
          <w:rFonts w:hint="eastAsia" w:ascii="Arial" w:eastAsia="宋体"/>
          <w:sz w:val="21"/>
          <w:lang w:eastAsia="zh-CN"/>
        </w:rPr>
      </w:pPr>
      <w:r>
        <w:rPr>
          <w:rFonts w:hint="eastAsia" w:ascii="Arial" w:eastAsia="宋体"/>
          <w:sz w:val="21"/>
          <w:lang w:eastAsia="zh-CN"/>
        </w:rPr>
        <w:br w:type="page"/>
      </w:r>
    </w:p>
    <w:p w14:paraId="57F49FF9">
      <w:pPr>
        <w:spacing w:before="78" w:line="219" w:lineRule="auto"/>
        <w:ind w:left="485"/>
        <w:rPr>
          <w:rFonts w:ascii="宋体" w:hAnsi="宋体" w:eastAsia="宋体" w:cs="宋体"/>
          <w:sz w:val="24"/>
          <w:szCs w:val="24"/>
        </w:rPr>
      </w:pPr>
      <w:r>
        <w:rPr>
          <w:rFonts w:ascii="Times New Roman" w:hAnsi="Times New Roman" w:eastAsia="Times New Roman" w:cs="Times New Roman"/>
          <w:b/>
          <w:bCs/>
          <w:spacing w:val="-2"/>
          <w:sz w:val="24"/>
          <w:szCs w:val="24"/>
        </w:rPr>
        <w:t xml:space="preserve">4.8  </w:t>
      </w:r>
      <w:r>
        <w:rPr>
          <w:rFonts w:ascii="宋体" w:hAnsi="宋体" w:eastAsia="宋体" w:cs="宋体"/>
          <w:b/>
          <w:bCs/>
          <w:spacing w:val="-2"/>
          <w:sz w:val="24"/>
          <w:szCs w:val="24"/>
        </w:rPr>
        <w:t>建设项目水资源论证</w:t>
      </w:r>
    </w:p>
    <w:p w14:paraId="0DA6F4C7">
      <w:pPr>
        <w:spacing w:before="155" w:line="338" w:lineRule="auto"/>
        <w:ind w:left="11" w:right="225" w:firstLine="471"/>
        <w:rPr>
          <w:rFonts w:ascii="宋体" w:hAnsi="宋体" w:eastAsia="宋体" w:cs="宋体"/>
          <w:sz w:val="24"/>
          <w:szCs w:val="24"/>
        </w:rPr>
      </w:pPr>
      <w:r>
        <w:rPr>
          <w:rFonts w:ascii="Times New Roman" w:hAnsi="Times New Roman" w:eastAsia="Times New Roman" w:cs="Times New Roman"/>
          <w:sz w:val="24"/>
          <w:szCs w:val="24"/>
        </w:rPr>
        <w:t xml:space="preserve">4.8.1  </w:t>
      </w:r>
      <w:r>
        <w:rPr>
          <w:rFonts w:ascii="宋体" w:hAnsi="宋体" w:eastAsia="宋体" w:cs="宋体"/>
          <w:sz w:val="24"/>
          <w:szCs w:val="24"/>
        </w:rPr>
        <w:t>应依据取水许可等相关法律法规的规定，开展建设项目水资源论</w:t>
      </w:r>
      <w:r>
        <w:rPr>
          <w:rFonts w:ascii="宋体" w:hAnsi="宋体" w:eastAsia="宋体" w:cs="宋体"/>
          <w:spacing w:val="-1"/>
          <w:sz w:val="24"/>
          <w:szCs w:val="24"/>
        </w:rPr>
        <w:t>证。主要内</w:t>
      </w:r>
      <w:r>
        <w:rPr>
          <w:rFonts w:ascii="宋体" w:hAnsi="宋体" w:eastAsia="宋体" w:cs="宋体"/>
          <w:spacing w:val="-2"/>
          <w:sz w:val="24"/>
          <w:szCs w:val="24"/>
        </w:rPr>
        <w:t>容包括项目概况、取水水源论证、用水合理性论证、退（排）水情况及其对水环境影响</w:t>
      </w:r>
      <w:r>
        <w:rPr>
          <w:rFonts w:ascii="宋体" w:hAnsi="宋体" w:eastAsia="宋体" w:cs="宋体"/>
          <w:spacing w:val="-1"/>
          <w:sz w:val="24"/>
          <w:szCs w:val="24"/>
        </w:rPr>
        <w:t>分析、对其他用水户权益的影响分析、其他事项。</w:t>
      </w:r>
    </w:p>
    <w:p w14:paraId="77872DCD">
      <w:pPr>
        <w:spacing w:line="219" w:lineRule="auto"/>
        <w:ind w:left="482"/>
        <w:rPr>
          <w:rFonts w:ascii="宋体" w:hAnsi="宋体" w:eastAsia="宋体" w:cs="宋体"/>
          <w:sz w:val="24"/>
          <w:szCs w:val="24"/>
        </w:rPr>
      </w:pPr>
      <w:r>
        <w:rPr>
          <w:rFonts w:ascii="Times New Roman" w:hAnsi="Times New Roman" w:eastAsia="Times New Roman" w:cs="Times New Roman"/>
          <w:sz w:val="24"/>
          <w:szCs w:val="24"/>
        </w:rPr>
        <w:t xml:space="preserve">4.8.2  </w:t>
      </w:r>
      <w:r>
        <w:rPr>
          <w:rFonts w:ascii="宋体" w:hAnsi="宋体" w:eastAsia="宋体" w:cs="宋体"/>
          <w:sz w:val="24"/>
          <w:szCs w:val="24"/>
        </w:rPr>
        <w:t>建设项目水资源论证应满足</w:t>
      </w:r>
      <w:r>
        <w:rPr>
          <w:rFonts w:ascii="宋体" w:hAnsi="宋体" w:eastAsia="宋体" w:cs="宋体"/>
          <w:spacing w:val="-1"/>
          <w:sz w:val="24"/>
          <w:szCs w:val="24"/>
        </w:rPr>
        <w:t>以下要求：</w:t>
      </w:r>
    </w:p>
    <w:p w14:paraId="09D497C0">
      <w:pPr>
        <w:spacing w:before="155"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）符合有关法律、法规、规章和规范性文件；</w:t>
      </w:r>
    </w:p>
    <w:p w14:paraId="6DE44F31">
      <w:pPr>
        <w:spacing w:before="156"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）符合国家产业政策；</w:t>
      </w:r>
    </w:p>
    <w:p w14:paraId="51BA99A3">
      <w:pPr>
        <w:spacing w:before="154"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）符合流域、区域水资源规划、有关技术标准、规程和规范；</w:t>
      </w:r>
    </w:p>
    <w:p w14:paraId="6213103E">
      <w:pPr>
        <w:spacing w:before="157"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）符合国家流域及区域水资源开发、利用、节约、保护、配置政策；</w:t>
      </w:r>
    </w:p>
    <w:p w14:paraId="0E1EFFFB">
      <w:pPr>
        <w:spacing w:before="155"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）符合流域、区域有关水量分配方案或者分水协议；</w:t>
      </w:r>
    </w:p>
    <w:p w14:paraId="7B7EFFA3">
      <w:pPr>
        <w:spacing w:before="153" w:line="218"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6</w:t>
      </w:r>
      <w:r>
        <w:rPr>
          <w:rFonts w:ascii="宋体" w:hAnsi="宋体" w:eastAsia="宋体" w:cs="宋体"/>
          <w:spacing w:val="-1"/>
          <w:sz w:val="24"/>
          <w:szCs w:val="24"/>
        </w:rPr>
        <w:t>）水资源论证报告通过有权限的水行政主管部门或流域管理机构审批。</w:t>
      </w:r>
    </w:p>
    <w:p w14:paraId="024D3F4D">
      <w:pPr>
        <w:spacing w:before="159" w:line="220" w:lineRule="auto"/>
        <w:ind w:left="485"/>
        <w:rPr>
          <w:rFonts w:ascii="宋体" w:hAnsi="宋体" w:eastAsia="宋体" w:cs="宋体"/>
          <w:sz w:val="24"/>
          <w:szCs w:val="24"/>
        </w:rPr>
      </w:pPr>
      <w:r>
        <w:rPr>
          <w:rFonts w:ascii="Times New Roman" w:hAnsi="Times New Roman" w:eastAsia="Times New Roman" w:cs="Times New Roman"/>
          <w:b/>
          <w:bCs/>
          <w:spacing w:val="-2"/>
          <w:sz w:val="24"/>
          <w:szCs w:val="24"/>
        </w:rPr>
        <w:t xml:space="preserve">4.9  </w:t>
      </w:r>
      <w:r>
        <w:rPr>
          <w:rFonts w:ascii="宋体" w:hAnsi="宋体" w:eastAsia="宋体" w:cs="宋体"/>
          <w:b/>
          <w:bCs/>
          <w:spacing w:val="-2"/>
          <w:sz w:val="24"/>
          <w:szCs w:val="24"/>
        </w:rPr>
        <w:t>建设项目文物保护</w:t>
      </w:r>
    </w:p>
    <w:p w14:paraId="6540940C">
      <w:pPr>
        <w:spacing w:before="153" w:line="219" w:lineRule="auto"/>
        <w:ind w:left="482"/>
        <w:rPr>
          <w:rFonts w:ascii="宋体" w:hAnsi="宋体" w:eastAsia="宋体" w:cs="宋体"/>
          <w:sz w:val="24"/>
          <w:szCs w:val="24"/>
        </w:rPr>
      </w:pPr>
      <w:r>
        <w:rPr>
          <w:rFonts w:ascii="Times New Roman" w:hAnsi="Times New Roman" w:eastAsia="Times New Roman" w:cs="Times New Roman"/>
          <w:sz w:val="24"/>
          <w:szCs w:val="24"/>
        </w:rPr>
        <w:t xml:space="preserve">4.9.1  </w:t>
      </w:r>
      <w:r>
        <w:rPr>
          <w:rFonts w:ascii="宋体" w:hAnsi="宋体" w:eastAsia="宋体" w:cs="宋体"/>
          <w:sz w:val="24"/>
          <w:szCs w:val="24"/>
        </w:rPr>
        <w:t>应依据国家文物保护等相关法律法规的规定，全面调查拟建项目</w:t>
      </w:r>
      <w:r>
        <w:rPr>
          <w:rFonts w:ascii="宋体" w:hAnsi="宋体" w:eastAsia="宋体" w:cs="宋体"/>
          <w:spacing w:val="-1"/>
          <w:sz w:val="24"/>
          <w:szCs w:val="24"/>
        </w:rPr>
        <w:t>建设地点、</w:t>
      </w:r>
    </w:p>
    <w:p w14:paraId="1A170193">
      <w:pPr>
        <w:spacing w:before="156" w:line="338" w:lineRule="auto"/>
        <w:ind w:left="10" w:right="219"/>
        <w:rPr>
          <w:rFonts w:ascii="宋体" w:hAnsi="宋体" w:eastAsia="宋体" w:cs="宋体"/>
          <w:sz w:val="24"/>
          <w:szCs w:val="24"/>
        </w:rPr>
      </w:pPr>
      <w:r>
        <w:rPr>
          <w:rFonts w:ascii="宋体" w:hAnsi="宋体" w:eastAsia="宋体" w:cs="宋体"/>
          <w:spacing w:val="-1"/>
          <w:sz w:val="24"/>
          <w:szCs w:val="24"/>
        </w:rPr>
        <w:t>可能涉及的文物历史与现状情况等，开展建设项目对</w:t>
      </w:r>
      <w:r>
        <w:rPr>
          <w:rFonts w:ascii="宋体" w:hAnsi="宋体" w:eastAsia="宋体" w:cs="宋体"/>
          <w:spacing w:val="-2"/>
          <w:sz w:val="24"/>
          <w:szCs w:val="24"/>
        </w:rPr>
        <w:t>文物可能产生破坏或影响的评估。主要内容包括项目概况、涉及文物保护概况、项目与文物保护的关系、项目对文物保护</w:t>
      </w:r>
      <w:r>
        <w:rPr>
          <w:rFonts w:ascii="宋体" w:hAnsi="宋体" w:eastAsia="宋体" w:cs="宋体"/>
          <w:spacing w:val="-1"/>
          <w:sz w:val="24"/>
          <w:szCs w:val="24"/>
        </w:rPr>
        <w:t>的影响分析、评估结论等。</w:t>
      </w:r>
    </w:p>
    <w:p w14:paraId="49B6852B">
      <w:pPr>
        <w:spacing w:before="1" w:line="217" w:lineRule="auto"/>
        <w:ind w:left="482"/>
        <w:rPr>
          <w:rFonts w:ascii="宋体" w:hAnsi="宋体" w:eastAsia="宋体" w:cs="宋体"/>
          <w:sz w:val="24"/>
          <w:szCs w:val="24"/>
        </w:rPr>
      </w:pPr>
      <w:r>
        <w:rPr>
          <w:rFonts w:ascii="Times New Roman" w:hAnsi="Times New Roman" w:eastAsia="Times New Roman" w:cs="Times New Roman"/>
          <w:sz w:val="24"/>
          <w:szCs w:val="24"/>
        </w:rPr>
        <w:t xml:space="preserve">4.9.2  </w:t>
      </w:r>
      <w:r>
        <w:rPr>
          <w:rFonts w:ascii="宋体" w:hAnsi="宋体" w:eastAsia="宋体" w:cs="宋体"/>
          <w:sz w:val="24"/>
          <w:szCs w:val="24"/>
        </w:rPr>
        <w:t>建设项目文物影响评估应满足</w:t>
      </w:r>
      <w:r>
        <w:rPr>
          <w:rFonts w:ascii="宋体" w:hAnsi="宋体" w:eastAsia="宋体" w:cs="宋体"/>
          <w:spacing w:val="-1"/>
          <w:sz w:val="24"/>
          <w:szCs w:val="24"/>
        </w:rPr>
        <w:t>以下要求：</w:t>
      </w:r>
    </w:p>
    <w:p w14:paraId="1D23ACE1">
      <w:pPr>
        <w:spacing w:before="158"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）符合有关法律、法规、规章和规范性文件；</w:t>
      </w:r>
    </w:p>
    <w:p w14:paraId="1D02DB66">
      <w:pPr>
        <w:spacing w:before="156" w:line="219"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）符合文物保护规划要求；</w:t>
      </w:r>
    </w:p>
    <w:p w14:paraId="534DE9AB">
      <w:pPr>
        <w:spacing w:before="154" w:line="220"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）文物保护措施合理可行，有针对性；</w:t>
      </w:r>
    </w:p>
    <w:p w14:paraId="28D078AB">
      <w:pPr>
        <w:spacing w:before="155" w:line="218"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）文物影响报告通过有权限的文物行政部门审批。</w:t>
      </w:r>
    </w:p>
    <w:p w14:paraId="6DF521E8">
      <w:pPr>
        <w:spacing w:before="156" w:line="218" w:lineRule="auto"/>
        <w:ind w:left="485"/>
        <w:rPr>
          <w:rFonts w:ascii="宋体" w:hAnsi="宋体" w:eastAsia="宋体" w:cs="宋体"/>
          <w:sz w:val="24"/>
          <w:szCs w:val="24"/>
        </w:rPr>
      </w:pPr>
      <w:r>
        <w:rPr>
          <w:rFonts w:ascii="Times New Roman" w:hAnsi="Times New Roman" w:eastAsia="Times New Roman" w:cs="Times New Roman"/>
          <w:b/>
          <w:bCs/>
          <w:spacing w:val="-2"/>
          <w:sz w:val="24"/>
          <w:szCs w:val="24"/>
        </w:rPr>
        <w:t xml:space="preserve">4.10  </w:t>
      </w:r>
      <w:r>
        <w:rPr>
          <w:rFonts w:ascii="宋体" w:hAnsi="宋体" w:eastAsia="宋体" w:cs="宋体"/>
          <w:b/>
          <w:bCs/>
          <w:spacing w:val="-2"/>
          <w:sz w:val="24"/>
          <w:szCs w:val="24"/>
        </w:rPr>
        <w:t>建设项目社会稳定风险评估</w:t>
      </w:r>
    </w:p>
    <w:p w14:paraId="154DA82C">
      <w:pPr>
        <w:spacing w:before="155" w:line="339" w:lineRule="auto"/>
        <w:ind w:left="8" w:firstLine="474"/>
        <w:rPr>
          <w:rFonts w:ascii="宋体" w:hAnsi="宋体" w:eastAsia="宋体" w:cs="宋体"/>
          <w:sz w:val="24"/>
          <w:szCs w:val="24"/>
        </w:rPr>
      </w:pPr>
      <w:r>
        <w:rPr>
          <w:rFonts w:ascii="Times New Roman" w:hAnsi="Times New Roman" w:eastAsia="Times New Roman" w:cs="Times New Roman"/>
          <w:spacing w:val="-1"/>
          <w:sz w:val="24"/>
          <w:szCs w:val="24"/>
        </w:rPr>
        <w:t xml:space="preserve">4.10.1  </w:t>
      </w:r>
      <w:r>
        <w:rPr>
          <w:rFonts w:ascii="宋体" w:hAnsi="宋体" w:eastAsia="宋体" w:cs="宋体"/>
          <w:spacing w:val="-1"/>
          <w:sz w:val="24"/>
          <w:szCs w:val="24"/>
        </w:rPr>
        <w:t>应依据《国家发展改革委</w:t>
      </w:r>
      <w:r>
        <w:rPr>
          <w:rFonts w:ascii="宋体" w:hAnsi="宋体" w:eastAsia="宋体" w:cs="宋体"/>
          <w:spacing w:val="-2"/>
          <w:sz w:val="24"/>
          <w:szCs w:val="24"/>
        </w:rPr>
        <w:t>重大固定资产投资项目社会稳定风险评估暂行办法》等相关法规的规定，开展社会稳定风险评估。主要内容包括项目建设实施的合法性、合</w:t>
      </w:r>
      <w:r>
        <w:rPr>
          <w:rFonts w:ascii="宋体" w:hAnsi="宋体" w:eastAsia="宋体" w:cs="宋体"/>
          <w:spacing w:val="5"/>
          <w:sz w:val="24"/>
          <w:szCs w:val="24"/>
        </w:rPr>
        <w:t xml:space="preserve"> </w:t>
      </w:r>
      <w:r>
        <w:rPr>
          <w:rFonts w:ascii="宋体" w:hAnsi="宋体" w:eastAsia="宋体" w:cs="宋体"/>
          <w:spacing w:val="-1"/>
          <w:sz w:val="24"/>
          <w:szCs w:val="24"/>
        </w:rPr>
        <w:t>理性、可行性、可控性，可能引发的社会稳定</w:t>
      </w:r>
      <w:r>
        <w:rPr>
          <w:rFonts w:ascii="宋体" w:hAnsi="宋体" w:eastAsia="宋体" w:cs="宋体"/>
          <w:spacing w:val="-2"/>
          <w:sz w:val="24"/>
          <w:szCs w:val="24"/>
        </w:rPr>
        <w:t>风险，各方面意见及其采纳情况，风险评</w:t>
      </w:r>
      <w:r>
        <w:rPr>
          <w:rFonts w:ascii="宋体" w:hAnsi="宋体" w:eastAsia="宋体" w:cs="宋体"/>
          <w:spacing w:val="-1"/>
          <w:sz w:val="24"/>
          <w:szCs w:val="24"/>
        </w:rPr>
        <w:t>估结论和对策建议，风险防范和化解措施以及应急处置预案等。</w:t>
      </w:r>
    </w:p>
    <w:p w14:paraId="678F5135">
      <w:pPr>
        <w:spacing w:before="1" w:line="217" w:lineRule="auto"/>
        <w:ind w:left="482"/>
        <w:rPr>
          <w:rFonts w:ascii="宋体" w:hAnsi="宋体" w:eastAsia="宋体" w:cs="宋体"/>
          <w:sz w:val="24"/>
          <w:szCs w:val="24"/>
        </w:rPr>
      </w:pPr>
      <w:r>
        <w:rPr>
          <w:rFonts w:ascii="Times New Roman" w:hAnsi="Times New Roman" w:eastAsia="Times New Roman" w:cs="Times New Roman"/>
          <w:sz w:val="24"/>
          <w:szCs w:val="24"/>
        </w:rPr>
        <w:t xml:space="preserve">4.10.2  </w:t>
      </w:r>
      <w:r>
        <w:rPr>
          <w:rFonts w:ascii="宋体" w:hAnsi="宋体" w:eastAsia="宋体" w:cs="宋体"/>
          <w:sz w:val="24"/>
          <w:szCs w:val="24"/>
        </w:rPr>
        <w:t>建设项目社会稳定风险评估应满足</w:t>
      </w:r>
      <w:r>
        <w:rPr>
          <w:rFonts w:ascii="宋体" w:hAnsi="宋体" w:eastAsia="宋体" w:cs="宋体"/>
          <w:spacing w:val="-1"/>
          <w:sz w:val="24"/>
          <w:szCs w:val="24"/>
        </w:rPr>
        <w:t>以下要求：</w:t>
      </w:r>
    </w:p>
    <w:p w14:paraId="44DE9A20">
      <w:pPr>
        <w:spacing w:before="156"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）符合现行相关法律、法规、规范以及国家有关政策；</w:t>
      </w:r>
    </w:p>
    <w:p w14:paraId="7BF1BD98">
      <w:pPr>
        <w:spacing w:before="154" w:line="219"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）符合国家与地区国民经济和社会发展规划、产业政策；</w:t>
      </w:r>
    </w:p>
    <w:p w14:paraId="09CB3545">
      <w:pPr>
        <w:spacing w:before="156" w:line="340" w:lineRule="auto"/>
        <w:ind w:left="7" w:right="300" w:firstLine="492"/>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）风险评估方法科学，对项目建设可能引发的社会稳定风险评估全面，预估责</w:t>
      </w:r>
      <w:r>
        <w:rPr>
          <w:rFonts w:ascii="宋体" w:hAnsi="宋体" w:eastAsia="宋体" w:cs="宋体"/>
          <w:sz w:val="24"/>
          <w:szCs w:val="24"/>
        </w:rPr>
        <w:t>任主体和管理部门对社会稳定风险的内部控制和外</w:t>
      </w:r>
      <w:r>
        <w:rPr>
          <w:rFonts w:ascii="宋体" w:hAnsi="宋体" w:eastAsia="宋体" w:cs="宋体"/>
          <w:spacing w:val="-1"/>
          <w:sz w:val="24"/>
          <w:szCs w:val="24"/>
        </w:rPr>
        <w:t>部合作能力客观公正；</w:t>
      </w:r>
    </w:p>
    <w:p w14:paraId="279B4DCA">
      <w:pPr>
        <w:spacing w:line="311" w:lineRule="auto"/>
        <w:rPr>
          <w:rFonts w:hint="eastAsia" w:ascii="Arial" w:eastAsia="宋体"/>
          <w:sz w:val="21"/>
          <w:lang w:eastAsia="zh-CN"/>
        </w:rPr>
      </w:pPr>
      <w:r>
        <w:rPr>
          <w:rFonts w:hint="eastAsia" w:ascii="Arial" w:eastAsia="宋体"/>
          <w:sz w:val="21"/>
          <w:lang w:eastAsia="zh-CN"/>
        </w:rPr>
        <w:br w:type="page"/>
      </w:r>
    </w:p>
    <w:p w14:paraId="15C725AA">
      <w:pPr>
        <w:spacing w:before="78" w:line="339" w:lineRule="auto"/>
        <w:ind w:left="9" w:right="274" w:firstLine="49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）对相关利益群体的容忍度和社会负面影响的预测科学合理，风险防范和矛盾</w:t>
      </w:r>
      <w:r>
        <w:rPr>
          <w:rFonts w:ascii="宋体" w:hAnsi="宋体" w:eastAsia="宋体" w:cs="宋体"/>
          <w:spacing w:val="-2"/>
          <w:sz w:val="24"/>
          <w:szCs w:val="24"/>
        </w:rPr>
        <w:t>化解的措施合理可行；</w:t>
      </w:r>
    </w:p>
    <w:p w14:paraId="37FB7FAE">
      <w:pPr>
        <w:spacing w:before="1" w:line="217" w:lineRule="auto"/>
        <w:ind w:left="4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）对风险等级的评估结论可靠准确。</w:t>
      </w:r>
    </w:p>
    <w:p w14:paraId="43389204">
      <w:pPr>
        <w:pStyle w:val="3"/>
        <w:spacing w:before="275" w:line="222" w:lineRule="auto"/>
        <w:ind w:left="487"/>
        <w:outlineLvl w:val="1"/>
        <w:rPr>
          <w:sz w:val="24"/>
          <w:szCs w:val="24"/>
        </w:rPr>
      </w:pPr>
      <w:bookmarkStart w:id="374" w:name="_Toc29429"/>
      <w:r>
        <w:rPr>
          <w:rFonts w:ascii="Times New Roman" w:hAnsi="Times New Roman" w:eastAsia="Times New Roman" w:cs="Times New Roman"/>
          <w:b/>
          <w:bCs/>
          <w:spacing w:val="-3"/>
          <w:sz w:val="24"/>
          <w:szCs w:val="24"/>
        </w:rPr>
        <w:t>5.</w:t>
      </w:r>
      <w:r>
        <w:rPr>
          <w:b/>
          <w:bCs/>
          <w:spacing w:val="-3"/>
          <w:sz w:val="24"/>
          <w:szCs w:val="24"/>
        </w:rPr>
        <w:t>项目管理</w:t>
      </w:r>
      <w:bookmarkEnd w:id="374"/>
    </w:p>
    <w:p w14:paraId="33A8C2A4">
      <w:pPr>
        <w:pStyle w:val="3"/>
        <w:spacing w:before="270" w:line="222" w:lineRule="auto"/>
        <w:ind w:left="490"/>
        <w:rPr>
          <w:sz w:val="24"/>
          <w:szCs w:val="24"/>
        </w:rPr>
      </w:pPr>
      <w:r>
        <w:rPr>
          <w:rFonts w:ascii="Times New Roman" w:hAnsi="Times New Roman" w:eastAsia="Times New Roman" w:cs="Times New Roman"/>
          <w:spacing w:val="-2"/>
          <w:sz w:val="24"/>
          <w:szCs w:val="24"/>
        </w:rPr>
        <w:t xml:space="preserve">5.1  </w:t>
      </w:r>
      <w:r>
        <w:rPr>
          <w:spacing w:val="-2"/>
          <w:sz w:val="24"/>
          <w:szCs w:val="24"/>
        </w:rPr>
        <w:t>工作内容</w:t>
      </w:r>
    </w:p>
    <w:p w14:paraId="57D11957">
      <w:pPr>
        <w:spacing w:before="155" w:line="338" w:lineRule="auto"/>
        <w:ind w:left="8" w:right="200" w:firstLine="482"/>
        <w:rPr>
          <w:rFonts w:ascii="宋体" w:hAnsi="宋体" w:eastAsia="宋体" w:cs="宋体"/>
          <w:sz w:val="24"/>
          <w:szCs w:val="24"/>
        </w:rPr>
      </w:pPr>
      <w:r>
        <w:rPr>
          <w:rFonts w:ascii="Times New Roman" w:hAnsi="Times New Roman" w:eastAsia="Times New Roman" w:cs="Times New Roman"/>
          <w:sz w:val="24"/>
          <w:szCs w:val="24"/>
        </w:rPr>
        <w:t xml:space="preserve">5.1.1  </w:t>
      </w:r>
      <w:r>
        <w:rPr>
          <w:rFonts w:ascii="宋体" w:hAnsi="宋体" w:eastAsia="宋体" w:cs="宋体"/>
          <w:sz w:val="24"/>
          <w:szCs w:val="24"/>
        </w:rPr>
        <w:t>按委托合同约定，运用项目管理知识体系，编</w:t>
      </w:r>
      <w:r>
        <w:rPr>
          <w:rFonts w:ascii="宋体" w:hAnsi="宋体" w:eastAsia="宋体" w:cs="宋体"/>
          <w:spacing w:val="-1"/>
          <w:sz w:val="24"/>
          <w:szCs w:val="24"/>
        </w:rPr>
        <w:t>制项目的建设管理方案及运营管理方案，包括但不限于管理模式，组织架构</w:t>
      </w:r>
      <w:r>
        <w:rPr>
          <w:rFonts w:ascii="宋体" w:hAnsi="宋体" w:eastAsia="宋体" w:cs="宋体"/>
          <w:spacing w:val="-2"/>
          <w:sz w:val="24"/>
          <w:szCs w:val="24"/>
        </w:rPr>
        <w:t>及各部门职责、权限；编制项目建设进度</w:t>
      </w:r>
      <w:r>
        <w:rPr>
          <w:rFonts w:ascii="宋体" w:hAnsi="宋体" w:eastAsia="宋体" w:cs="宋体"/>
          <w:spacing w:val="-1"/>
          <w:sz w:val="24"/>
          <w:szCs w:val="24"/>
        </w:rPr>
        <w:t>计划，包括但不限于建设总工期、关键线路、</w:t>
      </w:r>
      <w:r>
        <w:rPr>
          <w:rFonts w:ascii="宋体" w:hAnsi="宋体" w:eastAsia="宋体" w:cs="宋体"/>
          <w:spacing w:val="-2"/>
          <w:sz w:val="24"/>
          <w:szCs w:val="24"/>
        </w:rPr>
        <w:t>节点目标及节点控制工期目标等；编制项</w:t>
      </w:r>
      <w:r>
        <w:rPr>
          <w:rFonts w:ascii="宋体" w:hAnsi="宋体" w:eastAsia="宋体" w:cs="宋体"/>
          <w:spacing w:val="-1"/>
          <w:sz w:val="24"/>
          <w:szCs w:val="24"/>
        </w:rPr>
        <w:t>目建设投资计划及年度资金使用计划。</w:t>
      </w:r>
    </w:p>
    <w:p w14:paraId="40715C01">
      <w:pPr>
        <w:spacing w:before="1" w:line="338" w:lineRule="auto"/>
        <w:ind w:left="17" w:right="274" w:firstLine="472"/>
        <w:rPr>
          <w:rFonts w:ascii="宋体" w:hAnsi="宋体" w:eastAsia="宋体" w:cs="宋体"/>
          <w:sz w:val="24"/>
          <w:szCs w:val="24"/>
        </w:rPr>
      </w:pPr>
      <w:r>
        <w:rPr>
          <w:rFonts w:ascii="Times New Roman" w:hAnsi="Times New Roman" w:eastAsia="Times New Roman" w:cs="Times New Roman"/>
          <w:sz w:val="24"/>
          <w:szCs w:val="24"/>
        </w:rPr>
        <w:t xml:space="preserve">5.1.2  </w:t>
      </w:r>
      <w:r>
        <w:rPr>
          <w:rFonts w:ascii="宋体" w:hAnsi="宋体" w:eastAsia="宋体" w:cs="宋体"/>
          <w:sz w:val="24"/>
          <w:szCs w:val="24"/>
        </w:rPr>
        <w:t>依据委托合同约定及中标后合同谈判的要求，</w:t>
      </w:r>
      <w:r>
        <w:rPr>
          <w:rFonts w:ascii="宋体" w:hAnsi="宋体" w:eastAsia="宋体" w:cs="宋体"/>
          <w:spacing w:val="-1"/>
          <w:sz w:val="24"/>
          <w:szCs w:val="24"/>
        </w:rPr>
        <w:t>进一步优化、完善全过程工程</w:t>
      </w:r>
      <w:r>
        <w:rPr>
          <w:rFonts w:ascii="宋体" w:hAnsi="宋体" w:eastAsia="宋体" w:cs="宋体"/>
          <w:spacing w:val="-3"/>
          <w:sz w:val="24"/>
          <w:szCs w:val="24"/>
        </w:rPr>
        <w:t>咨询服务方案。</w:t>
      </w:r>
    </w:p>
    <w:p w14:paraId="042B4F05">
      <w:pPr>
        <w:pStyle w:val="3"/>
        <w:spacing w:before="1" w:line="222" w:lineRule="auto"/>
        <w:ind w:left="490"/>
        <w:rPr>
          <w:sz w:val="24"/>
          <w:szCs w:val="24"/>
        </w:rPr>
      </w:pPr>
      <w:r>
        <w:rPr>
          <w:rFonts w:ascii="Times New Roman" w:hAnsi="Times New Roman" w:eastAsia="Times New Roman" w:cs="Times New Roman"/>
          <w:spacing w:val="-2"/>
          <w:sz w:val="24"/>
          <w:szCs w:val="24"/>
        </w:rPr>
        <w:t xml:space="preserve">5.2  </w:t>
      </w:r>
      <w:r>
        <w:rPr>
          <w:spacing w:val="-2"/>
          <w:sz w:val="24"/>
          <w:szCs w:val="24"/>
        </w:rPr>
        <w:t>技术要求</w:t>
      </w:r>
    </w:p>
    <w:p w14:paraId="6424D426">
      <w:pPr>
        <w:spacing w:before="149" w:line="339" w:lineRule="auto"/>
        <w:ind w:left="9" w:right="274" w:firstLine="481"/>
        <w:rPr>
          <w:rFonts w:ascii="宋体" w:hAnsi="宋体" w:eastAsia="宋体" w:cs="宋体"/>
          <w:sz w:val="24"/>
          <w:szCs w:val="24"/>
        </w:rPr>
      </w:pPr>
      <w:r>
        <w:rPr>
          <w:rFonts w:ascii="Times New Roman" w:hAnsi="Times New Roman" w:eastAsia="Times New Roman" w:cs="Times New Roman"/>
          <w:sz w:val="24"/>
          <w:szCs w:val="24"/>
        </w:rPr>
        <w:t xml:space="preserve">5.2.1  </w:t>
      </w:r>
      <w:r>
        <w:rPr>
          <w:rFonts w:ascii="宋体" w:hAnsi="宋体" w:eastAsia="宋体" w:cs="宋体"/>
          <w:sz w:val="24"/>
          <w:szCs w:val="24"/>
        </w:rPr>
        <w:t>建设管理方案和运营管理方案应符合委托人的</w:t>
      </w:r>
      <w:r>
        <w:rPr>
          <w:rFonts w:ascii="宋体" w:hAnsi="宋体" w:eastAsia="宋体" w:cs="宋体"/>
          <w:spacing w:val="-1"/>
          <w:sz w:val="24"/>
          <w:szCs w:val="24"/>
        </w:rPr>
        <w:t>要求，符合建设项目的实际需要，并能指导委托人进行项目建设管理和运营管理。</w:t>
      </w:r>
    </w:p>
    <w:p w14:paraId="1338FD60">
      <w:pPr>
        <w:spacing w:before="1" w:line="219" w:lineRule="auto"/>
        <w:ind w:left="490"/>
        <w:rPr>
          <w:rFonts w:ascii="宋体" w:hAnsi="宋体" w:eastAsia="宋体" w:cs="宋体"/>
          <w:sz w:val="24"/>
          <w:szCs w:val="24"/>
        </w:rPr>
      </w:pPr>
      <w:r>
        <w:rPr>
          <w:rFonts w:ascii="Times New Roman" w:hAnsi="Times New Roman" w:eastAsia="Times New Roman" w:cs="Times New Roman"/>
          <w:sz w:val="24"/>
          <w:szCs w:val="24"/>
        </w:rPr>
        <w:t xml:space="preserve">5.2.2  </w:t>
      </w:r>
      <w:r>
        <w:rPr>
          <w:rFonts w:ascii="宋体" w:hAnsi="宋体" w:eastAsia="宋体" w:cs="宋体"/>
          <w:sz w:val="24"/>
          <w:szCs w:val="24"/>
        </w:rPr>
        <w:t>投资计划及年度资金使用计划能满足委</w:t>
      </w:r>
      <w:r>
        <w:rPr>
          <w:rFonts w:ascii="宋体" w:hAnsi="宋体" w:eastAsia="宋体" w:cs="宋体"/>
          <w:spacing w:val="-1"/>
          <w:sz w:val="24"/>
          <w:szCs w:val="24"/>
        </w:rPr>
        <w:t>托人资金划拨或融资的需要。</w:t>
      </w:r>
    </w:p>
    <w:p w14:paraId="40C61C35">
      <w:pPr>
        <w:spacing w:before="154" w:line="340" w:lineRule="auto"/>
        <w:ind w:left="17" w:right="274" w:firstLine="472"/>
        <w:rPr>
          <w:rFonts w:ascii="宋体" w:hAnsi="宋体" w:eastAsia="宋体" w:cs="宋体"/>
          <w:sz w:val="24"/>
          <w:szCs w:val="24"/>
        </w:rPr>
      </w:pPr>
      <w:r>
        <w:rPr>
          <w:rFonts w:ascii="Times New Roman" w:hAnsi="Times New Roman" w:eastAsia="Times New Roman" w:cs="Times New Roman"/>
          <w:sz w:val="24"/>
          <w:szCs w:val="24"/>
        </w:rPr>
        <w:t xml:space="preserve">5.2.3  </w:t>
      </w:r>
      <w:r>
        <w:rPr>
          <w:rFonts w:ascii="宋体" w:hAnsi="宋体" w:eastAsia="宋体" w:cs="宋体"/>
          <w:sz w:val="24"/>
          <w:szCs w:val="24"/>
        </w:rPr>
        <w:t>优化完善后的咨询服务方案作为咨询人正式的</w:t>
      </w:r>
      <w:r>
        <w:rPr>
          <w:rFonts w:ascii="宋体" w:hAnsi="宋体" w:eastAsia="宋体" w:cs="宋体"/>
          <w:spacing w:val="-1"/>
          <w:sz w:val="24"/>
          <w:szCs w:val="24"/>
        </w:rPr>
        <w:t>服务方案，并能满足委托人对</w:t>
      </w:r>
      <w:r>
        <w:rPr>
          <w:rFonts w:ascii="宋体" w:hAnsi="宋体" w:eastAsia="宋体" w:cs="宋体"/>
          <w:spacing w:val="-3"/>
          <w:sz w:val="24"/>
          <w:szCs w:val="24"/>
        </w:rPr>
        <w:t>咨询人的监督需要。</w:t>
      </w:r>
    </w:p>
    <w:p w14:paraId="72EC7317">
      <w:pPr>
        <w:pStyle w:val="3"/>
        <w:spacing w:before="116" w:line="222" w:lineRule="auto"/>
        <w:ind w:left="487"/>
        <w:outlineLvl w:val="1"/>
        <w:rPr>
          <w:sz w:val="24"/>
          <w:szCs w:val="24"/>
        </w:rPr>
      </w:pPr>
      <w:bookmarkStart w:id="375" w:name="_Toc32049"/>
      <w:r>
        <w:rPr>
          <w:rFonts w:ascii="Times New Roman" w:hAnsi="Times New Roman" w:eastAsia="Times New Roman" w:cs="Times New Roman"/>
          <w:b/>
          <w:bCs/>
          <w:spacing w:val="-4"/>
          <w:sz w:val="24"/>
          <w:szCs w:val="24"/>
        </w:rPr>
        <w:t>6.</w:t>
      </w:r>
      <w:r>
        <w:rPr>
          <w:b/>
          <w:bCs/>
          <w:spacing w:val="-4"/>
          <w:sz w:val="24"/>
          <w:szCs w:val="24"/>
        </w:rPr>
        <w:t>勘察</w:t>
      </w:r>
      <w:bookmarkEnd w:id="375"/>
    </w:p>
    <w:p w14:paraId="37B5DF71">
      <w:pPr>
        <w:spacing w:before="272" w:line="219" w:lineRule="auto"/>
        <w:ind w:left="489"/>
        <w:rPr>
          <w:rFonts w:ascii="宋体" w:hAnsi="宋体" w:eastAsia="宋体" w:cs="宋体"/>
          <w:sz w:val="24"/>
          <w:szCs w:val="24"/>
        </w:rPr>
      </w:pPr>
      <w:r>
        <w:rPr>
          <w:rFonts w:ascii="Times New Roman" w:hAnsi="Times New Roman" w:eastAsia="Times New Roman" w:cs="Times New Roman"/>
          <w:spacing w:val="-4"/>
          <w:sz w:val="24"/>
          <w:szCs w:val="24"/>
        </w:rPr>
        <w:t>6.1</w:t>
      </w:r>
      <w:r>
        <w:rPr>
          <w:rFonts w:ascii="Times New Roman" w:hAnsi="Times New Roman" w:eastAsia="Times New Roman" w:cs="Times New Roman"/>
          <w:spacing w:val="8"/>
          <w:sz w:val="24"/>
          <w:szCs w:val="24"/>
        </w:rPr>
        <w:t xml:space="preserve">  </w:t>
      </w:r>
      <w:r>
        <w:rPr>
          <w:rFonts w:ascii="宋体" w:hAnsi="宋体" w:eastAsia="宋体" w:cs="宋体"/>
          <w:spacing w:val="-4"/>
          <w:sz w:val="24"/>
          <w:szCs w:val="24"/>
        </w:rPr>
        <w:t>工作内容</w:t>
      </w:r>
    </w:p>
    <w:p w14:paraId="07C8B4E2">
      <w:pPr>
        <w:spacing w:before="226" w:line="218" w:lineRule="auto"/>
        <w:ind w:left="489"/>
        <w:rPr>
          <w:rFonts w:ascii="宋体" w:hAnsi="宋体" w:eastAsia="宋体" w:cs="宋体"/>
          <w:sz w:val="24"/>
          <w:szCs w:val="24"/>
        </w:rPr>
      </w:pPr>
      <w:r>
        <w:rPr>
          <w:rFonts w:ascii="Times New Roman" w:hAnsi="Times New Roman" w:eastAsia="Times New Roman" w:cs="Times New Roman"/>
          <w:sz w:val="24"/>
          <w:szCs w:val="24"/>
        </w:rPr>
        <w:t xml:space="preserve">6.1.1  </w:t>
      </w:r>
      <w:r>
        <w:rPr>
          <w:rFonts w:ascii="宋体" w:hAnsi="宋体" w:eastAsia="宋体" w:cs="宋体"/>
          <w:sz w:val="24"/>
          <w:szCs w:val="24"/>
        </w:rPr>
        <w:t>根据批准的项目建议书或可行性研究报告及相关</w:t>
      </w:r>
      <w:r>
        <w:rPr>
          <w:rFonts w:ascii="宋体" w:hAnsi="宋体" w:eastAsia="宋体" w:cs="宋体"/>
          <w:spacing w:val="-1"/>
          <w:sz w:val="24"/>
          <w:szCs w:val="24"/>
        </w:rPr>
        <w:t>前期资料，通过现场踏勘、</w:t>
      </w:r>
    </w:p>
    <w:p w14:paraId="634C3B17">
      <w:pPr>
        <w:spacing w:before="157" w:line="338" w:lineRule="auto"/>
        <w:ind w:left="11" w:right="200" w:hanging="2"/>
        <w:rPr>
          <w:rFonts w:ascii="宋体" w:hAnsi="宋体" w:eastAsia="宋体" w:cs="宋体"/>
          <w:sz w:val="24"/>
          <w:szCs w:val="24"/>
        </w:rPr>
      </w:pPr>
      <w:r>
        <w:rPr>
          <w:rFonts w:ascii="宋体" w:hAnsi="宋体" w:eastAsia="宋体" w:cs="宋体"/>
          <w:spacing w:val="-1"/>
          <w:sz w:val="24"/>
          <w:szCs w:val="24"/>
        </w:rPr>
        <w:t>测绘、勘探、取样、试验、测试、检测、监</w:t>
      </w:r>
      <w:r>
        <w:rPr>
          <w:rFonts w:ascii="宋体" w:hAnsi="宋体" w:eastAsia="宋体" w:cs="宋体"/>
          <w:spacing w:val="-2"/>
          <w:sz w:val="24"/>
          <w:szCs w:val="24"/>
        </w:rPr>
        <w:t>测等，为可行性研究、选址、设计编制建设项目勘察文件。</w:t>
      </w:r>
    </w:p>
    <w:p w14:paraId="1EBF9478">
      <w:pPr>
        <w:spacing w:before="2" w:line="338" w:lineRule="auto"/>
        <w:ind w:left="10" w:right="274" w:firstLine="479"/>
        <w:rPr>
          <w:rFonts w:ascii="宋体" w:hAnsi="宋体" w:eastAsia="宋体" w:cs="宋体"/>
          <w:sz w:val="24"/>
          <w:szCs w:val="24"/>
        </w:rPr>
      </w:pPr>
      <w:r>
        <w:rPr>
          <w:rFonts w:ascii="Times New Roman" w:hAnsi="Times New Roman" w:eastAsia="Times New Roman" w:cs="Times New Roman"/>
          <w:sz w:val="24"/>
          <w:szCs w:val="24"/>
        </w:rPr>
        <w:t xml:space="preserve">6.1.2  </w:t>
      </w:r>
      <w:r>
        <w:rPr>
          <w:rFonts w:ascii="宋体" w:hAnsi="宋体" w:eastAsia="宋体" w:cs="宋体"/>
          <w:sz w:val="24"/>
          <w:szCs w:val="24"/>
        </w:rPr>
        <w:t>工程勘察内容包括工程测量、岩土工程勘察、岩</w:t>
      </w:r>
      <w:r>
        <w:rPr>
          <w:rFonts w:ascii="宋体" w:hAnsi="宋体" w:eastAsia="宋体" w:cs="宋体"/>
          <w:spacing w:val="-1"/>
          <w:sz w:val="24"/>
          <w:szCs w:val="24"/>
        </w:rPr>
        <w:t>土工程设计与检测监测、水文地质勘察、工程水文气象勘察、工程物探、室内试验等。</w:t>
      </w:r>
    </w:p>
    <w:p w14:paraId="0264BCCA">
      <w:pPr>
        <w:spacing w:before="3" w:line="339" w:lineRule="auto"/>
        <w:ind w:left="9" w:firstLine="480"/>
        <w:rPr>
          <w:rFonts w:ascii="宋体" w:hAnsi="宋体" w:eastAsia="宋体" w:cs="宋体"/>
          <w:sz w:val="24"/>
          <w:szCs w:val="24"/>
        </w:rPr>
      </w:pPr>
      <w:r>
        <w:rPr>
          <w:rFonts w:ascii="Times New Roman" w:hAnsi="Times New Roman" w:eastAsia="Times New Roman" w:cs="Times New Roman"/>
          <w:spacing w:val="-4"/>
          <w:sz w:val="24"/>
          <w:szCs w:val="24"/>
        </w:rPr>
        <w:t xml:space="preserve">6.1.3 </w:t>
      </w:r>
      <w:r>
        <w:rPr>
          <w:rFonts w:ascii="宋体" w:hAnsi="宋体" w:eastAsia="宋体" w:cs="宋体"/>
          <w:spacing w:val="-4"/>
          <w:sz w:val="24"/>
          <w:szCs w:val="24"/>
        </w:rPr>
        <w:t>工程勘察阶段与可行性研究阶段或工程设计阶段相适应，分为可行性研究勘察、</w:t>
      </w:r>
      <w:r>
        <w:rPr>
          <w:rFonts w:ascii="宋体" w:hAnsi="宋体" w:eastAsia="宋体" w:cs="宋体"/>
          <w:spacing w:val="-1"/>
          <w:sz w:val="24"/>
          <w:szCs w:val="24"/>
        </w:rPr>
        <w:t>测量，初步勘察、初测和详细勘察、定测。</w:t>
      </w:r>
    </w:p>
    <w:p w14:paraId="13DAE029">
      <w:pPr>
        <w:spacing w:before="117" w:line="219" w:lineRule="auto"/>
        <w:ind w:left="489"/>
        <w:rPr>
          <w:rFonts w:ascii="宋体" w:hAnsi="宋体" w:eastAsia="宋体" w:cs="宋体"/>
          <w:sz w:val="24"/>
          <w:szCs w:val="24"/>
        </w:rPr>
      </w:pPr>
      <w:r>
        <w:rPr>
          <w:rFonts w:ascii="Times New Roman" w:hAnsi="Times New Roman" w:eastAsia="Times New Roman" w:cs="Times New Roman"/>
          <w:spacing w:val="-2"/>
          <w:sz w:val="24"/>
          <w:szCs w:val="24"/>
        </w:rPr>
        <w:t xml:space="preserve">6.2  </w:t>
      </w:r>
      <w:r>
        <w:rPr>
          <w:rFonts w:ascii="宋体" w:hAnsi="宋体" w:eastAsia="宋体" w:cs="宋体"/>
          <w:spacing w:val="-2"/>
          <w:sz w:val="24"/>
          <w:szCs w:val="24"/>
        </w:rPr>
        <w:t>技术要求</w:t>
      </w:r>
    </w:p>
    <w:p w14:paraId="69BE6533">
      <w:pPr>
        <w:spacing w:before="226" w:line="340" w:lineRule="auto"/>
        <w:ind w:left="9" w:right="200" w:firstLine="480"/>
        <w:jc w:val="both"/>
        <w:rPr>
          <w:rFonts w:ascii="宋体" w:hAnsi="宋体" w:eastAsia="宋体" w:cs="宋体"/>
          <w:sz w:val="24"/>
          <w:szCs w:val="24"/>
        </w:rPr>
      </w:pPr>
      <w:r>
        <w:rPr>
          <w:rFonts w:ascii="Times New Roman" w:hAnsi="Times New Roman" w:eastAsia="Times New Roman" w:cs="Times New Roman"/>
          <w:spacing w:val="-3"/>
          <w:sz w:val="24"/>
          <w:szCs w:val="24"/>
        </w:rPr>
        <w:t xml:space="preserve">6.2.1 </w:t>
      </w:r>
      <w:r>
        <w:rPr>
          <w:rFonts w:ascii="宋体" w:hAnsi="宋体" w:eastAsia="宋体" w:cs="宋体"/>
          <w:spacing w:val="-3"/>
          <w:sz w:val="24"/>
          <w:szCs w:val="24"/>
        </w:rPr>
        <w:t>编制勘察文件应当以项目已批准的文件、城乡规划、工程建设强制性标准、国</w:t>
      </w:r>
      <w:r>
        <w:rPr>
          <w:rFonts w:ascii="宋体" w:hAnsi="宋体" w:eastAsia="宋体" w:cs="宋体"/>
          <w:spacing w:val="-1"/>
          <w:sz w:val="24"/>
          <w:szCs w:val="24"/>
        </w:rPr>
        <w:t>家规定的建设工程勘察深度要求为依据。铁</w:t>
      </w:r>
      <w:r>
        <w:rPr>
          <w:rFonts w:ascii="宋体" w:hAnsi="宋体" w:eastAsia="宋体" w:cs="宋体"/>
          <w:spacing w:val="-2"/>
          <w:sz w:val="24"/>
          <w:szCs w:val="24"/>
        </w:rPr>
        <w:t>路、交通、水利等专业建设工程，还应当以</w:t>
      </w:r>
      <w:r>
        <w:rPr>
          <w:rFonts w:ascii="宋体" w:hAnsi="宋体" w:eastAsia="宋体" w:cs="宋体"/>
          <w:spacing w:val="-1"/>
          <w:sz w:val="24"/>
          <w:szCs w:val="24"/>
        </w:rPr>
        <w:t>专业规划的要求为依据。</w:t>
      </w:r>
    </w:p>
    <w:p w14:paraId="77978390">
      <w:pPr>
        <w:spacing w:line="313" w:lineRule="auto"/>
        <w:rPr>
          <w:rFonts w:hint="eastAsia" w:ascii="Arial" w:eastAsia="宋体"/>
          <w:sz w:val="21"/>
          <w:lang w:eastAsia="zh-CN"/>
        </w:rPr>
      </w:pPr>
      <w:r>
        <w:rPr>
          <w:rFonts w:hint="eastAsia" w:ascii="Arial" w:eastAsia="宋体"/>
          <w:sz w:val="21"/>
          <w:lang w:eastAsia="zh-CN"/>
        </w:rPr>
        <w:br w:type="page"/>
      </w:r>
    </w:p>
    <w:p w14:paraId="23FDC8BD">
      <w:pPr>
        <w:spacing w:before="78" w:line="339" w:lineRule="auto"/>
        <w:ind w:left="7" w:right="200" w:firstLine="481"/>
        <w:jc w:val="both"/>
        <w:rPr>
          <w:rFonts w:ascii="宋体" w:hAnsi="宋体" w:eastAsia="宋体" w:cs="宋体"/>
          <w:sz w:val="24"/>
          <w:szCs w:val="24"/>
        </w:rPr>
      </w:pPr>
      <w:r>
        <w:rPr>
          <w:rFonts w:ascii="Times New Roman" w:hAnsi="Times New Roman" w:eastAsia="Times New Roman" w:cs="Times New Roman"/>
          <w:sz w:val="24"/>
          <w:szCs w:val="24"/>
        </w:rPr>
        <w:t xml:space="preserve">6.2.2  </w:t>
      </w:r>
      <w:r>
        <w:rPr>
          <w:rFonts w:ascii="宋体" w:hAnsi="宋体" w:eastAsia="宋体" w:cs="宋体"/>
          <w:sz w:val="24"/>
          <w:szCs w:val="24"/>
        </w:rPr>
        <w:t>勘察文件中采用的新技术、新材料，可能影响建</w:t>
      </w:r>
      <w:r>
        <w:rPr>
          <w:rFonts w:ascii="宋体" w:hAnsi="宋体" w:eastAsia="宋体" w:cs="宋体"/>
          <w:spacing w:val="-1"/>
          <w:sz w:val="24"/>
          <w:szCs w:val="24"/>
        </w:rPr>
        <w:t>设工程质量和安全，又没有国家技术标准的，应当由国家认可的检测机构</w:t>
      </w:r>
      <w:r>
        <w:rPr>
          <w:rFonts w:ascii="宋体" w:hAnsi="宋体" w:eastAsia="宋体" w:cs="宋体"/>
          <w:spacing w:val="-2"/>
          <w:sz w:val="24"/>
          <w:szCs w:val="24"/>
        </w:rPr>
        <w:t>进行试验、论证，出具检测报告，并经国</w:t>
      </w:r>
      <w:r>
        <w:rPr>
          <w:rFonts w:ascii="宋体" w:hAnsi="宋体" w:eastAsia="宋体" w:cs="宋体"/>
          <w:spacing w:val="-1"/>
          <w:sz w:val="24"/>
          <w:szCs w:val="24"/>
        </w:rPr>
        <w:t>务院有关部门或者省、自治区、直辖市人民政</w:t>
      </w:r>
      <w:r>
        <w:rPr>
          <w:rFonts w:ascii="宋体" w:hAnsi="宋体" w:eastAsia="宋体" w:cs="宋体"/>
          <w:spacing w:val="-2"/>
          <w:sz w:val="24"/>
          <w:szCs w:val="24"/>
        </w:rPr>
        <w:t>府有关部门组织的建设工程技术专家委员</w:t>
      </w:r>
      <w:r>
        <w:rPr>
          <w:rFonts w:ascii="宋体" w:hAnsi="宋体" w:eastAsia="宋体" w:cs="宋体"/>
          <w:spacing w:val="-1"/>
          <w:sz w:val="24"/>
          <w:szCs w:val="24"/>
        </w:rPr>
        <w:t>会审定后，方可使用。</w:t>
      </w:r>
    </w:p>
    <w:p w14:paraId="1185FBC3">
      <w:pPr>
        <w:spacing w:before="114" w:line="220" w:lineRule="auto"/>
        <w:ind w:left="489"/>
        <w:rPr>
          <w:rFonts w:ascii="宋体" w:hAnsi="宋体" w:eastAsia="宋体" w:cs="宋体"/>
          <w:sz w:val="24"/>
          <w:szCs w:val="24"/>
        </w:rPr>
      </w:pPr>
      <w:r>
        <w:rPr>
          <w:rFonts w:ascii="Times New Roman" w:hAnsi="Times New Roman" w:eastAsia="Times New Roman" w:cs="Times New Roman"/>
          <w:spacing w:val="-2"/>
          <w:sz w:val="24"/>
          <w:szCs w:val="24"/>
        </w:rPr>
        <w:t xml:space="preserve">6.3  </w:t>
      </w:r>
      <w:r>
        <w:rPr>
          <w:rFonts w:ascii="宋体" w:hAnsi="宋体" w:eastAsia="宋体" w:cs="宋体"/>
          <w:spacing w:val="-2"/>
          <w:sz w:val="24"/>
          <w:szCs w:val="24"/>
        </w:rPr>
        <w:t>深度要求</w:t>
      </w:r>
    </w:p>
    <w:p w14:paraId="0B9DF94E">
      <w:pPr>
        <w:spacing w:before="227" w:line="219" w:lineRule="auto"/>
        <w:ind w:left="489"/>
        <w:rPr>
          <w:rFonts w:ascii="宋体" w:hAnsi="宋体" w:eastAsia="宋体" w:cs="宋体"/>
          <w:sz w:val="24"/>
          <w:szCs w:val="24"/>
        </w:rPr>
      </w:pPr>
      <w:r>
        <w:rPr>
          <w:rFonts w:ascii="Times New Roman" w:hAnsi="Times New Roman" w:eastAsia="Times New Roman" w:cs="Times New Roman"/>
          <w:sz w:val="24"/>
          <w:szCs w:val="24"/>
        </w:rPr>
        <w:t xml:space="preserve">6.3.1  </w:t>
      </w:r>
      <w:r>
        <w:rPr>
          <w:rFonts w:ascii="宋体" w:hAnsi="宋体" w:eastAsia="宋体" w:cs="宋体"/>
          <w:sz w:val="24"/>
          <w:szCs w:val="24"/>
        </w:rPr>
        <w:t>勘察文件应符合法律法规、标准规范的强制性规</w:t>
      </w:r>
      <w:r>
        <w:rPr>
          <w:rFonts w:ascii="宋体" w:hAnsi="宋体" w:eastAsia="宋体" w:cs="宋体"/>
          <w:spacing w:val="-1"/>
          <w:sz w:val="24"/>
          <w:szCs w:val="24"/>
        </w:rPr>
        <w:t>定，相关勘察依据应完整、</w:t>
      </w:r>
    </w:p>
    <w:p w14:paraId="013FEF38">
      <w:pPr>
        <w:spacing w:before="154" w:line="339" w:lineRule="auto"/>
        <w:ind w:left="9" w:right="200"/>
        <w:rPr>
          <w:rFonts w:ascii="宋体" w:hAnsi="宋体" w:eastAsia="宋体" w:cs="宋体"/>
          <w:sz w:val="24"/>
          <w:szCs w:val="24"/>
        </w:rPr>
      </w:pPr>
      <w:r>
        <w:rPr>
          <w:rFonts w:ascii="宋体" w:hAnsi="宋体" w:eastAsia="宋体" w:cs="宋体"/>
          <w:spacing w:val="-2"/>
          <w:sz w:val="24"/>
          <w:szCs w:val="24"/>
        </w:rPr>
        <w:t>准确、可靠；勘察方案论证充分，地质、测量、水文等勘察成果应真实、准确、规范可</w:t>
      </w:r>
      <w:r>
        <w:rPr>
          <w:rFonts w:ascii="宋体" w:hAnsi="宋体" w:eastAsia="宋体" w:cs="宋体"/>
          <w:spacing w:val="-1"/>
          <w:sz w:val="24"/>
          <w:szCs w:val="24"/>
        </w:rPr>
        <w:t>靠，满足建设项目可研、选址、设计、岩土治理和施工的需要。</w:t>
      </w:r>
    </w:p>
    <w:p w14:paraId="7CE576B0">
      <w:pPr>
        <w:spacing w:before="1" w:line="339" w:lineRule="auto"/>
        <w:ind w:left="10" w:right="200" w:firstLine="479"/>
        <w:rPr>
          <w:rFonts w:ascii="宋体" w:hAnsi="宋体" w:eastAsia="宋体" w:cs="宋体"/>
          <w:sz w:val="24"/>
          <w:szCs w:val="24"/>
        </w:rPr>
      </w:pPr>
      <w:r>
        <w:rPr>
          <w:rFonts w:ascii="Times New Roman" w:hAnsi="Times New Roman" w:eastAsia="Times New Roman" w:cs="Times New Roman"/>
          <w:sz w:val="24"/>
          <w:szCs w:val="24"/>
        </w:rPr>
        <w:t xml:space="preserve">6.3.2  </w:t>
      </w:r>
      <w:r>
        <w:rPr>
          <w:rFonts w:ascii="宋体" w:hAnsi="宋体" w:eastAsia="宋体" w:cs="宋体"/>
          <w:sz w:val="24"/>
          <w:szCs w:val="24"/>
        </w:rPr>
        <w:t>勘察文件的深度应满足相应勘察阶段的规定要求</w:t>
      </w:r>
      <w:r>
        <w:rPr>
          <w:rFonts w:ascii="宋体" w:hAnsi="宋体" w:eastAsia="宋体" w:cs="宋体"/>
          <w:spacing w:val="-1"/>
          <w:sz w:val="24"/>
          <w:szCs w:val="24"/>
        </w:rPr>
        <w:t>，能正确反映项目选址场地</w:t>
      </w:r>
      <w:r>
        <w:rPr>
          <w:rFonts w:ascii="宋体" w:hAnsi="宋体" w:eastAsia="宋体" w:cs="宋体"/>
          <w:spacing w:val="-2"/>
          <w:sz w:val="24"/>
          <w:szCs w:val="24"/>
        </w:rPr>
        <w:t>工程水文地质条件、不良地质作用和地质灾害，做到资料真实完整、评价准确合理、建</w:t>
      </w:r>
      <w:r>
        <w:rPr>
          <w:rFonts w:ascii="宋体" w:hAnsi="宋体" w:eastAsia="宋体" w:cs="宋体"/>
          <w:spacing w:val="-3"/>
          <w:sz w:val="24"/>
          <w:szCs w:val="24"/>
        </w:rPr>
        <w:t>议可行。</w:t>
      </w:r>
    </w:p>
    <w:p w14:paraId="4727E5C6">
      <w:pPr>
        <w:pStyle w:val="3"/>
        <w:spacing w:before="116" w:line="222" w:lineRule="auto"/>
        <w:ind w:left="487"/>
        <w:outlineLvl w:val="1"/>
        <w:rPr>
          <w:sz w:val="24"/>
          <w:szCs w:val="24"/>
        </w:rPr>
      </w:pPr>
      <w:bookmarkStart w:id="376" w:name="_Toc5764"/>
      <w:r>
        <w:rPr>
          <w:rFonts w:ascii="Times New Roman" w:hAnsi="Times New Roman" w:eastAsia="Times New Roman" w:cs="Times New Roman"/>
          <w:b/>
          <w:bCs/>
          <w:spacing w:val="-6"/>
          <w:sz w:val="24"/>
          <w:szCs w:val="24"/>
        </w:rPr>
        <w:t>7.</w:t>
      </w:r>
      <w:r>
        <w:rPr>
          <w:rFonts w:ascii="Times New Roman" w:hAnsi="Times New Roman" w:eastAsia="Times New Roman" w:cs="Times New Roman"/>
          <w:b/>
          <w:bCs/>
          <w:spacing w:val="5"/>
          <w:sz w:val="24"/>
          <w:szCs w:val="24"/>
        </w:rPr>
        <w:t xml:space="preserve">  </w:t>
      </w:r>
      <w:r>
        <w:rPr>
          <w:b/>
          <w:bCs/>
          <w:spacing w:val="-6"/>
          <w:sz w:val="24"/>
          <w:szCs w:val="24"/>
        </w:rPr>
        <w:t>设计</w:t>
      </w:r>
      <w:bookmarkEnd w:id="376"/>
    </w:p>
    <w:p w14:paraId="403E2B0E">
      <w:pPr>
        <w:spacing w:before="271" w:line="219" w:lineRule="auto"/>
        <w:ind w:left="487"/>
        <w:rPr>
          <w:rFonts w:ascii="宋体" w:hAnsi="宋体" w:eastAsia="宋体" w:cs="宋体"/>
          <w:sz w:val="24"/>
          <w:szCs w:val="24"/>
        </w:rPr>
      </w:pPr>
      <w:r>
        <w:rPr>
          <w:rFonts w:ascii="Times New Roman" w:hAnsi="Times New Roman" w:eastAsia="Times New Roman" w:cs="Times New Roman"/>
          <w:spacing w:val="-4"/>
          <w:sz w:val="24"/>
          <w:szCs w:val="24"/>
        </w:rPr>
        <w:t>7.1</w:t>
      </w:r>
      <w:r>
        <w:rPr>
          <w:rFonts w:ascii="Times New Roman" w:hAnsi="Times New Roman" w:eastAsia="Times New Roman" w:cs="Times New Roman"/>
          <w:spacing w:val="9"/>
          <w:sz w:val="24"/>
          <w:szCs w:val="24"/>
        </w:rPr>
        <w:t xml:space="preserve">  </w:t>
      </w:r>
      <w:r>
        <w:rPr>
          <w:rFonts w:ascii="宋体" w:hAnsi="宋体" w:eastAsia="宋体" w:cs="宋体"/>
          <w:spacing w:val="-4"/>
          <w:sz w:val="24"/>
          <w:szCs w:val="24"/>
        </w:rPr>
        <w:t>工作内容</w:t>
      </w:r>
    </w:p>
    <w:p w14:paraId="22765CEF">
      <w:pPr>
        <w:spacing w:before="224" w:line="340" w:lineRule="auto"/>
        <w:ind w:left="8" w:right="120" w:firstLine="480"/>
        <w:jc w:val="both"/>
        <w:rPr>
          <w:rFonts w:ascii="宋体" w:hAnsi="宋体" w:eastAsia="宋体" w:cs="宋体"/>
          <w:sz w:val="24"/>
          <w:szCs w:val="24"/>
        </w:rPr>
      </w:pPr>
      <w:r>
        <w:rPr>
          <w:rFonts w:ascii="宋体" w:hAnsi="宋体" w:eastAsia="宋体" w:cs="宋体"/>
          <w:spacing w:val="-6"/>
          <w:sz w:val="24"/>
          <w:szCs w:val="24"/>
        </w:rPr>
        <w:t>根据已批准的项目可行性研究报告及相关前期资料、勘察文件，对建设项目的技术、</w:t>
      </w:r>
      <w:r>
        <w:rPr>
          <w:rFonts w:ascii="宋体" w:hAnsi="宋体" w:eastAsia="宋体" w:cs="宋体"/>
          <w:spacing w:val="-1"/>
          <w:sz w:val="24"/>
          <w:szCs w:val="24"/>
        </w:rPr>
        <w:t>经济、资源、环境等条件进行综合分析、论证</w:t>
      </w:r>
      <w:r>
        <w:rPr>
          <w:rFonts w:ascii="宋体" w:hAnsi="宋体" w:eastAsia="宋体" w:cs="宋体"/>
          <w:spacing w:val="-2"/>
          <w:sz w:val="24"/>
          <w:szCs w:val="24"/>
        </w:rPr>
        <w:t>，对项目的主体工程和配套工程以及与主</w:t>
      </w:r>
      <w:r>
        <w:rPr>
          <w:rFonts w:ascii="宋体" w:hAnsi="宋体" w:eastAsia="宋体" w:cs="宋体"/>
          <w:spacing w:val="-6"/>
          <w:sz w:val="24"/>
          <w:szCs w:val="24"/>
        </w:rPr>
        <w:t>体工程、配套工程相关的工艺、土木、建筑、环境保护、水土保持、消防、安全、卫生、</w:t>
      </w:r>
      <w:r>
        <w:rPr>
          <w:rFonts w:ascii="宋体" w:hAnsi="宋体" w:eastAsia="宋体" w:cs="宋体"/>
          <w:spacing w:val="-1"/>
          <w:sz w:val="24"/>
          <w:szCs w:val="24"/>
        </w:rPr>
        <w:t>节能、防雷、抗震、照明工程等进行设计。提</w:t>
      </w:r>
      <w:r>
        <w:rPr>
          <w:rFonts w:ascii="宋体" w:hAnsi="宋体" w:eastAsia="宋体" w:cs="宋体"/>
          <w:spacing w:val="-2"/>
          <w:sz w:val="24"/>
          <w:szCs w:val="24"/>
        </w:rPr>
        <w:t>交方案设计图纸、初步设计图纸、施工图</w:t>
      </w:r>
      <w:r>
        <w:rPr>
          <w:rFonts w:ascii="宋体" w:hAnsi="宋体" w:eastAsia="宋体" w:cs="宋体"/>
          <w:sz w:val="24"/>
          <w:szCs w:val="24"/>
        </w:rPr>
        <w:t>设计图纸。如有必要可在施工图设计前增加技术设计阶段</w:t>
      </w:r>
      <w:r>
        <w:rPr>
          <w:rFonts w:ascii="宋体" w:hAnsi="宋体" w:eastAsia="宋体" w:cs="宋体"/>
          <w:spacing w:val="-1"/>
          <w:sz w:val="24"/>
          <w:szCs w:val="24"/>
        </w:rPr>
        <w:t>，并提交技术设计图纸。</w:t>
      </w:r>
    </w:p>
    <w:p w14:paraId="739BAD16">
      <w:pPr>
        <w:spacing w:before="114" w:line="219" w:lineRule="auto"/>
        <w:ind w:left="487"/>
        <w:rPr>
          <w:rFonts w:ascii="宋体" w:hAnsi="宋体" w:eastAsia="宋体" w:cs="宋体"/>
          <w:sz w:val="24"/>
          <w:szCs w:val="24"/>
        </w:rPr>
      </w:pPr>
      <w:r>
        <w:rPr>
          <w:rFonts w:ascii="Times New Roman" w:hAnsi="Times New Roman" w:eastAsia="Times New Roman" w:cs="Times New Roman"/>
          <w:spacing w:val="-2"/>
          <w:sz w:val="24"/>
          <w:szCs w:val="24"/>
        </w:rPr>
        <w:t xml:space="preserve">7.2 </w:t>
      </w:r>
      <w:r>
        <w:rPr>
          <w:rFonts w:ascii="宋体" w:hAnsi="宋体" w:eastAsia="宋体" w:cs="宋体"/>
          <w:spacing w:val="-2"/>
          <w:sz w:val="24"/>
          <w:szCs w:val="24"/>
        </w:rPr>
        <w:t>技术要求</w:t>
      </w:r>
    </w:p>
    <w:p w14:paraId="1F6AD62E">
      <w:pPr>
        <w:spacing w:before="225" w:line="339" w:lineRule="auto"/>
        <w:ind w:left="14" w:right="18" w:firstLine="473"/>
        <w:rPr>
          <w:rFonts w:ascii="宋体" w:hAnsi="宋体" w:eastAsia="宋体" w:cs="宋体"/>
          <w:sz w:val="24"/>
          <w:szCs w:val="24"/>
        </w:rPr>
      </w:pPr>
      <w:r>
        <w:rPr>
          <w:rFonts w:ascii="Times New Roman" w:hAnsi="Times New Roman" w:eastAsia="Times New Roman" w:cs="Times New Roman"/>
          <w:spacing w:val="-4"/>
          <w:sz w:val="24"/>
          <w:szCs w:val="24"/>
        </w:rPr>
        <w:t xml:space="preserve">7.2.1 </w:t>
      </w:r>
      <w:r>
        <w:rPr>
          <w:rFonts w:ascii="宋体" w:hAnsi="宋体" w:eastAsia="宋体" w:cs="宋体"/>
          <w:spacing w:val="-4"/>
          <w:sz w:val="24"/>
          <w:szCs w:val="24"/>
        </w:rPr>
        <w:t>按照国家相关法律法规规定以及国家、行业和地方的标</w:t>
      </w:r>
      <w:r>
        <w:rPr>
          <w:rFonts w:ascii="宋体" w:hAnsi="宋体" w:eastAsia="宋体" w:cs="宋体"/>
          <w:spacing w:val="-5"/>
          <w:sz w:val="24"/>
          <w:szCs w:val="24"/>
        </w:rPr>
        <w:t>准和规范完成设计工作，</w:t>
      </w:r>
      <w:r>
        <w:rPr>
          <w:rFonts w:ascii="宋体" w:hAnsi="宋体" w:eastAsia="宋体" w:cs="宋体"/>
          <w:spacing w:val="-2"/>
          <w:sz w:val="24"/>
          <w:szCs w:val="24"/>
        </w:rPr>
        <w:t>并对设计图纸的质量负责。</w:t>
      </w:r>
    </w:p>
    <w:p w14:paraId="13CB9B1D">
      <w:pPr>
        <w:spacing w:before="2" w:line="338" w:lineRule="auto"/>
        <w:ind w:left="7" w:right="200" w:firstLine="480"/>
        <w:rPr>
          <w:rFonts w:ascii="宋体" w:hAnsi="宋体" w:eastAsia="宋体" w:cs="宋体"/>
          <w:sz w:val="24"/>
          <w:szCs w:val="24"/>
        </w:rPr>
      </w:pPr>
      <w:r>
        <w:rPr>
          <w:rFonts w:ascii="Times New Roman" w:hAnsi="Times New Roman" w:eastAsia="Times New Roman" w:cs="Times New Roman"/>
          <w:sz w:val="24"/>
          <w:szCs w:val="24"/>
        </w:rPr>
        <w:t xml:space="preserve">7.2.2  </w:t>
      </w:r>
      <w:r>
        <w:rPr>
          <w:rFonts w:ascii="宋体" w:hAnsi="宋体" w:eastAsia="宋体" w:cs="宋体"/>
          <w:sz w:val="24"/>
          <w:szCs w:val="24"/>
        </w:rPr>
        <w:t>设计文件中采用的新技术、新材料，可能影响建设工</w:t>
      </w:r>
      <w:r>
        <w:rPr>
          <w:rFonts w:ascii="宋体" w:hAnsi="宋体" w:eastAsia="宋体" w:cs="宋体"/>
          <w:spacing w:val="-1"/>
          <w:sz w:val="24"/>
          <w:szCs w:val="24"/>
        </w:rPr>
        <w:t>程质量和安全，又没有国家技术标准的，应当由国家认可的检测机构</w:t>
      </w:r>
      <w:r>
        <w:rPr>
          <w:rFonts w:ascii="宋体" w:hAnsi="宋体" w:eastAsia="宋体" w:cs="宋体"/>
          <w:spacing w:val="-2"/>
          <w:sz w:val="24"/>
          <w:szCs w:val="24"/>
        </w:rPr>
        <w:t>进行试验、论证，出具检测报告，并经国</w:t>
      </w:r>
      <w:r>
        <w:rPr>
          <w:rFonts w:ascii="宋体" w:hAnsi="宋体" w:eastAsia="宋体" w:cs="宋体"/>
          <w:spacing w:val="-1"/>
          <w:sz w:val="24"/>
          <w:szCs w:val="24"/>
        </w:rPr>
        <w:t>务院有关部门或者省、自治区、直辖市人民政</w:t>
      </w:r>
      <w:r>
        <w:rPr>
          <w:rFonts w:ascii="宋体" w:hAnsi="宋体" w:eastAsia="宋体" w:cs="宋体"/>
          <w:spacing w:val="-2"/>
          <w:sz w:val="24"/>
          <w:szCs w:val="24"/>
        </w:rPr>
        <w:t>府有关部门组织的建设工程技术专家委员</w:t>
      </w:r>
      <w:r>
        <w:rPr>
          <w:rFonts w:ascii="宋体" w:hAnsi="宋体" w:eastAsia="宋体" w:cs="宋体"/>
          <w:spacing w:val="-1"/>
          <w:sz w:val="24"/>
          <w:szCs w:val="24"/>
        </w:rPr>
        <w:t>会审定后，方可使用。</w:t>
      </w:r>
    </w:p>
    <w:p w14:paraId="240B561E">
      <w:pPr>
        <w:spacing w:before="2" w:line="338" w:lineRule="auto"/>
        <w:ind w:left="12" w:right="200" w:firstLine="475"/>
        <w:rPr>
          <w:rFonts w:ascii="宋体" w:hAnsi="宋体" w:eastAsia="宋体" w:cs="宋体"/>
          <w:sz w:val="24"/>
          <w:szCs w:val="24"/>
        </w:rPr>
      </w:pPr>
      <w:r>
        <w:rPr>
          <w:rFonts w:ascii="Times New Roman" w:hAnsi="Times New Roman" w:eastAsia="Times New Roman" w:cs="Times New Roman"/>
          <w:spacing w:val="-3"/>
          <w:sz w:val="24"/>
          <w:szCs w:val="24"/>
        </w:rPr>
        <w:t xml:space="preserve">7.2.3 </w:t>
      </w:r>
      <w:r>
        <w:rPr>
          <w:rFonts w:ascii="宋体" w:hAnsi="宋体" w:eastAsia="宋体" w:cs="宋体"/>
          <w:spacing w:val="-3"/>
          <w:sz w:val="24"/>
          <w:szCs w:val="24"/>
        </w:rPr>
        <w:t>在设计文件中选用的建筑材料、建筑构配件和设备，应当注明规格、型号、性</w:t>
      </w:r>
      <w:r>
        <w:rPr>
          <w:rFonts w:ascii="宋体" w:hAnsi="宋体" w:eastAsia="宋体" w:cs="宋体"/>
          <w:spacing w:val="-2"/>
          <w:sz w:val="24"/>
          <w:szCs w:val="24"/>
        </w:rPr>
        <w:t>能等技术指标，其质量要求必须符合国家规定的标准。除有特殊要求的建筑材料、专用</w:t>
      </w:r>
      <w:r>
        <w:rPr>
          <w:rFonts w:ascii="宋体" w:hAnsi="宋体" w:eastAsia="宋体" w:cs="宋体"/>
          <w:spacing w:val="-1"/>
          <w:sz w:val="24"/>
          <w:szCs w:val="24"/>
        </w:rPr>
        <w:t>设备、工艺生产线等外，不得指定生产厂、供应商。</w:t>
      </w:r>
    </w:p>
    <w:p w14:paraId="5351F3EE">
      <w:pPr>
        <w:spacing w:before="2" w:line="341" w:lineRule="auto"/>
        <w:ind w:left="10" w:firstLine="477"/>
        <w:rPr>
          <w:rFonts w:ascii="宋体" w:hAnsi="宋体" w:eastAsia="宋体" w:cs="宋体"/>
          <w:sz w:val="24"/>
          <w:szCs w:val="24"/>
        </w:rPr>
      </w:pPr>
      <w:r>
        <w:rPr>
          <w:rFonts w:ascii="Times New Roman" w:hAnsi="Times New Roman" w:eastAsia="Times New Roman" w:cs="Times New Roman"/>
          <w:spacing w:val="-4"/>
          <w:sz w:val="24"/>
          <w:szCs w:val="24"/>
        </w:rPr>
        <w:t xml:space="preserve">7.2.4 </w:t>
      </w:r>
      <w:r>
        <w:rPr>
          <w:rFonts w:ascii="宋体" w:hAnsi="宋体" w:eastAsia="宋体" w:cs="宋体"/>
          <w:spacing w:val="-4"/>
          <w:sz w:val="24"/>
          <w:szCs w:val="24"/>
        </w:rPr>
        <w:t>根据设计阶段的不同要求，按照有关行业现行的工程定额和基本建设工程概算、</w:t>
      </w:r>
      <w:r>
        <w:rPr>
          <w:rFonts w:ascii="宋体" w:hAnsi="宋体" w:eastAsia="宋体" w:cs="宋体"/>
          <w:spacing w:val="-1"/>
          <w:sz w:val="24"/>
          <w:szCs w:val="24"/>
        </w:rPr>
        <w:t>预算编制办法的规定编制项目概算、预算。</w:t>
      </w:r>
    </w:p>
    <w:p w14:paraId="0AC21302">
      <w:pPr>
        <w:spacing w:line="311" w:lineRule="auto"/>
        <w:rPr>
          <w:rFonts w:hint="eastAsia" w:ascii="Arial" w:eastAsia="宋体"/>
          <w:sz w:val="21"/>
          <w:lang w:eastAsia="zh-CN"/>
        </w:rPr>
      </w:pPr>
      <w:r>
        <w:rPr>
          <w:rFonts w:hint="eastAsia" w:ascii="Arial" w:eastAsia="宋体"/>
          <w:sz w:val="21"/>
          <w:lang w:eastAsia="zh-CN"/>
        </w:rPr>
        <w:br w:type="page"/>
      </w:r>
    </w:p>
    <w:p w14:paraId="6B2E5AAE">
      <w:pPr>
        <w:spacing w:before="78" w:line="339" w:lineRule="auto"/>
        <w:ind w:left="12" w:right="181" w:firstLine="475"/>
        <w:rPr>
          <w:rFonts w:ascii="宋体" w:hAnsi="宋体" w:eastAsia="宋体" w:cs="宋体"/>
          <w:sz w:val="24"/>
          <w:szCs w:val="24"/>
        </w:rPr>
      </w:pPr>
      <w:r>
        <w:rPr>
          <w:rFonts w:ascii="Times New Roman" w:hAnsi="Times New Roman" w:eastAsia="Times New Roman" w:cs="Times New Roman"/>
          <w:spacing w:val="-3"/>
          <w:sz w:val="24"/>
          <w:szCs w:val="24"/>
        </w:rPr>
        <w:t xml:space="preserve">7.2.5 </w:t>
      </w:r>
      <w:r>
        <w:rPr>
          <w:rFonts w:ascii="宋体" w:hAnsi="宋体" w:eastAsia="宋体" w:cs="宋体"/>
          <w:spacing w:val="-3"/>
          <w:sz w:val="24"/>
          <w:szCs w:val="24"/>
        </w:rPr>
        <w:t>在建设项目施工前，向施工单位进行设计交底，说明工程设计意图，解释工程</w:t>
      </w:r>
      <w:r>
        <w:rPr>
          <w:rFonts w:ascii="宋体" w:hAnsi="宋体" w:eastAsia="宋体" w:cs="宋体"/>
          <w:spacing w:val="-1"/>
          <w:sz w:val="24"/>
          <w:szCs w:val="24"/>
        </w:rPr>
        <w:t>设计文件，并及时解决施工中出现的设计问题。</w:t>
      </w:r>
    </w:p>
    <w:p w14:paraId="7FDEB885">
      <w:pPr>
        <w:spacing w:line="340" w:lineRule="auto"/>
        <w:ind w:left="10" w:right="181" w:firstLine="477"/>
        <w:rPr>
          <w:rFonts w:ascii="宋体" w:hAnsi="宋体" w:eastAsia="宋体" w:cs="宋体"/>
          <w:sz w:val="24"/>
          <w:szCs w:val="24"/>
        </w:rPr>
      </w:pPr>
      <w:r>
        <w:rPr>
          <w:rFonts w:ascii="Times New Roman" w:hAnsi="Times New Roman" w:eastAsia="Times New Roman" w:cs="Times New Roman"/>
          <w:spacing w:val="-3"/>
          <w:sz w:val="24"/>
          <w:szCs w:val="24"/>
        </w:rPr>
        <w:t xml:space="preserve">7.2.6 </w:t>
      </w:r>
      <w:r>
        <w:rPr>
          <w:rFonts w:ascii="宋体" w:hAnsi="宋体" w:eastAsia="宋体" w:cs="宋体"/>
          <w:spacing w:val="-3"/>
          <w:sz w:val="24"/>
          <w:szCs w:val="24"/>
        </w:rPr>
        <w:t>参与工程质量事故分析，并对因设计造成的质量事故，提出相应的技术处理方</w:t>
      </w:r>
      <w:r>
        <w:rPr>
          <w:rFonts w:ascii="宋体" w:hAnsi="宋体" w:eastAsia="宋体" w:cs="宋体"/>
          <w:spacing w:val="-6"/>
          <w:sz w:val="24"/>
          <w:szCs w:val="24"/>
        </w:rPr>
        <w:t>案。</w:t>
      </w:r>
    </w:p>
    <w:p w14:paraId="2BB4AAA0">
      <w:pPr>
        <w:spacing w:before="113" w:line="220" w:lineRule="auto"/>
        <w:ind w:left="487"/>
        <w:rPr>
          <w:rFonts w:ascii="宋体" w:hAnsi="宋体" w:eastAsia="宋体" w:cs="宋体"/>
          <w:sz w:val="24"/>
          <w:szCs w:val="24"/>
        </w:rPr>
      </w:pPr>
      <w:r>
        <w:rPr>
          <w:rFonts w:ascii="Times New Roman" w:hAnsi="Times New Roman" w:eastAsia="Times New Roman" w:cs="Times New Roman"/>
          <w:spacing w:val="-1"/>
          <w:sz w:val="24"/>
          <w:szCs w:val="24"/>
        </w:rPr>
        <w:t xml:space="preserve">7.3  </w:t>
      </w:r>
      <w:r>
        <w:rPr>
          <w:rFonts w:ascii="宋体" w:hAnsi="宋体" w:eastAsia="宋体" w:cs="宋体"/>
          <w:spacing w:val="-1"/>
          <w:sz w:val="24"/>
          <w:szCs w:val="24"/>
        </w:rPr>
        <w:t>深度要求</w:t>
      </w:r>
    </w:p>
    <w:p w14:paraId="72D5A0E1">
      <w:pPr>
        <w:spacing w:before="227" w:line="219" w:lineRule="auto"/>
        <w:ind w:left="487"/>
        <w:rPr>
          <w:rFonts w:ascii="宋体" w:hAnsi="宋体" w:eastAsia="宋体" w:cs="宋体"/>
          <w:sz w:val="24"/>
          <w:szCs w:val="24"/>
        </w:rPr>
      </w:pPr>
      <w:r>
        <w:rPr>
          <w:rFonts w:ascii="Times New Roman" w:hAnsi="Times New Roman" w:eastAsia="Times New Roman" w:cs="Times New Roman"/>
          <w:spacing w:val="-1"/>
          <w:sz w:val="24"/>
          <w:szCs w:val="24"/>
        </w:rPr>
        <w:t xml:space="preserve">7.3.1  </w:t>
      </w:r>
      <w:r>
        <w:rPr>
          <w:rFonts w:ascii="宋体" w:hAnsi="宋体" w:eastAsia="宋体" w:cs="宋体"/>
          <w:spacing w:val="-1"/>
          <w:sz w:val="24"/>
          <w:szCs w:val="24"/>
        </w:rPr>
        <w:t>方案设计的深度应满足编制初步设计要求。</w:t>
      </w:r>
    </w:p>
    <w:p w14:paraId="72C8D05B">
      <w:pPr>
        <w:spacing w:before="153" w:line="338" w:lineRule="auto"/>
        <w:ind w:left="27" w:right="495" w:firstLine="460"/>
        <w:rPr>
          <w:rFonts w:ascii="宋体" w:hAnsi="宋体" w:eastAsia="宋体" w:cs="宋体"/>
          <w:sz w:val="24"/>
          <w:szCs w:val="24"/>
        </w:rPr>
      </w:pPr>
      <w:r>
        <w:rPr>
          <w:rFonts w:ascii="Times New Roman" w:hAnsi="Times New Roman" w:eastAsia="Times New Roman" w:cs="Times New Roman"/>
          <w:sz w:val="24"/>
          <w:szCs w:val="24"/>
        </w:rPr>
        <w:t xml:space="preserve">7.3.2  </w:t>
      </w:r>
      <w:r>
        <w:rPr>
          <w:rFonts w:ascii="宋体" w:hAnsi="宋体" w:eastAsia="宋体" w:cs="宋体"/>
          <w:sz w:val="24"/>
          <w:szCs w:val="24"/>
        </w:rPr>
        <w:t>初步设计的深度应满足编制施工图设计的要求，概</w:t>
      </w:r>
      <w:r>
        <w:rPr>
          <w:rFonts w:ascii="宋体" w:hAnsi="宋体" w:eastAsia="宋体" w:cs="宋体"/>
          <w:spacing w:val="-1"/>
          <w:sz w:val="24"/>
          <w:szCs w:val="24"/>
        </w:rPr>
        <w:t>算应不超过投资估算的</w:t>
      </w:r>
      <w:r>
        <w:rPr>
          <w:rFonts w:ascii="Times New Roman" w:hAnsi="Times New Roman" w:eastAsia="Times New Roman" w:cs="Times New Roman"/>
          <w:spacing w:val="-8"/>
          <w:sz w:val="24"/>
          <w:szCs w:val="24"/>
        </w:rPr>
        <w:t>10%</w:t>
      </w:r>
      <w:r>
        <w:rPr>
          <w:rFonts w:ascii="宋体" w:hAnsi="宋体" w:eastAsia="宋体" w:cs="宋体"/>
          <w:spacing w:val="-8"/>
          <w:sz w:val="24"/>
          <w:szCs w:val="24"/>
        </w:rPr>
        <w:t>。</w:t>
      </w:r>
    </w:p>
    <w:p w14:paraId="288D8AFB">
      <w:pPr>
        <w:spacing w:before="3" w:line="338" w:lineRule="auto"/>
        <w:ind w:left="7" w:right="255" w:firstLine="480"/>
        <w:rPr>
          <w:rFonts w:ascii="宋体" w:hAnsi="宋体" w:eastAsia="宋体" w:cs="宋体"/>
          <w:sz w:val="24"/>
          <w:szCs w:val="24"/>
        </w:rPr>
      </w:pPr>
      <w:r>
        <w:rPr>
          <w:rFonts w:ascii="Times New Roman" w:hAnsi="Times New Roman" w:eastAsia="Times New Roman" w:cs="Times New Roman"/>
          <w:sz w:val="24"/>
          <w:szCs w:val="24"/>
        </w:rPr>
        <w:t xml:space="preserve">7.3.3  </w:t>
      </w:r>
      <w:r>
        <w:rPr>
          <w:rFonts w:ascii="宋体" w:hAnsi="宋体" w:eastAsia="宋体" w:cs="宋体"/>
          <w:sz w:val="24"/>
          <w:szCs w:val="24"/>
        </w:rPr>
        <w:t>如需要增加技术设计阶段，则技术设计深度应解决初</w:t>
      </w:r>
      <w:r>
        <w:rPr>
          <w:rFonts w:ascii="宋体" w:hAnsi="宋体" w:eastAsia="宋体" w:cs="宋体"/>
          <w:spacing w:val="-1"/>
          <w:sz w:val="24"/>
          <w:szCs w:val="24"/>
        </w:rPr>
        <w:t>步设计遗留问题，满足</w:t>
      </w:r>
      <w:r>
        <w:rPr>
          <w:rFonts w:ascii="宋体" w:hAnsi="宋体" w:eastAsia="宋体" w:cs="宋体"/>
          <w:spacing w:val="-2"/>
          <w:sz w:val="24"/>
          <w:szCs w:val="24"/>
        </w:rPr>
        <w:t>施工图设计需要。</w:t>
      </w:r>
    </w:p>
    <w:p w14:paraId="0C88CB91">
      <w:pPr>
        <w:spacing w:before="2" w:line="338" w:lineRule="auto"/>
        <w:ind w:left="14" w:firstLine="473"/>
        <w:rPr>
          <w:rFonts w:ascii="宋体" w:hAnsi="宋体" w:eastAsia="宋体" w:cs="宋体"/>
          <w:sz w:val="24"/>
          <w:szCs w:val="24"/>
        </w:rPr>
      </w:pPr>
      <w:r>
        <w:rPr>
          <w:rFonts w:ascii="Times New Roman" w:hAnsi="Times New Roman" w:eastAsia="Times New Roman" w:cs="Times New Roman"/>
          <w:spacing w:val="-4"/>
          <w:sz w:val="24"/>
          <w:szCs w:val="24"/>
        </w:rPr>
        <w:t xml:space="preserve">7.3.4 </w:t>
      </w:r>
      <w:r>
        <w:rPr>
          <w:rFonts w:ascii="宋体" w:hAnsi="宋体" w:eastAsia="宋体" w:cs="宋体"/>
          <w:spacing w:val="-4"/>
          <w:sz w:val="24"/>
          <w:szCs w:val="24"/>
        </w:rPr>
        <w:t>施工图设计深度应满足施工需要，满足设备材料订货及</w:t>
      </w:r>
      <w:r>
        <w:rPr>
          <w:rFonts w:ascii="宋体" w:hAnsi="宋体" w:eastAsia="宋体" w:cs="宋体"/>
          <w:spacing w:val="-5"/>
          <w:sz w:val="24"/>
          <w:szCs w:val="24"/>
        </w:rPr>
        <w:t>非标准设备的制作需要，</w:t>
      </w:r>
      <w:r>
        <w:rPr>
          <w:rFonts w:ascii="宋体" w:hAnsi="宋体" w:eastAsia="宋体" w:cs="宋体"/>
          <w:spacing w:val="-2"/>
          <w:sz w:val="24"/>
          <w:szCs w:val="24"/>
        </w:rPr>
        <w:t>并注明建设项目合理使用年限。</w:t>
      </w:r>
    </w:p>
    <w:p w14:paraId="79001421">
      <w:pPr>
        <w:spacing w:line="219" w:lineRule="auto"/>
        <w:ind w:left="487"/>
        <w:rPr>
          <w:rFonts w:ascii="宋体" w:hAnsi="宋体" w:eastAsia="宋体" w:cs="宋体"/>
          <w:sz w:val="24"/>
          <w:szCs w:val="24"/>
        </w:rPr>
      </w:pPr>
      <w:r>
        <w:rPr>
          <w:rFonts w:ascii="Times New Roman" w:hAnsi="Times New Roman" w:eastAsia="Times New Roman" w:cs="Times New Roman"/>
          <w:spacing w:val="-1"/>
          <w:sz w:val="24"/>
          <w:szCs w:val="24"/>
        </w:rPr>
        <w:t xml:space="preserve">7.3.5 </w:t>
      </w:r>
      <w:r>
        <w:rPr>
          <w:rFonts w:ascii="宋体" w:hAnsi="宋体" w:eastAsia="宋体" w:cs="宋体"/>
          <w:spacing w:val="-1"/>
          <w:sz w:val="24"/>
          <w:szCs w:val="24"/>
        </w:rPr>
        <w:t>施工图预算应控制在设计概算以内。</w:t>
      </w:r>
    </w:p>
    <w:p w14:paraId="08615DAB">
      <w:pPr>
        <w:pStyle w:val="3"/>
        <w:spacing w:before="275" w:line="223" w:lineRule="auto"/>
        <w:ind w:left="487"/>
        <w:outlineLvl w:val="1"/>
        <w:rPr>
          <w:sz w:val="24"/>
          <w:szCs w:val="24"/>
        </w:rPr>
      </w:pPr>
      <w:bookmarkStart w:id="377" w:name="_Toc18342"/>
      <w:r>
        <w:rPr>
          <w:rFonts w:ascii="Times New Roman" w:hAnsi="Times New Roman" w:eastAsia="Times New Roman" w:cs="Times New Roman"/>
          <w:b/>
          <w:bCs/>
          <w:spacing w:val="-3"/>
          <w:sz w:val="24"/>
          <w:szCs w:val="24"/>
        </w:rPr>
        <w:t xml:space="preserve">8.  </w:t>
      </w:r>
      <w:r>
        <w:rPr>
          <w:b/>
          <w:bCs/>
          <w:spacing w:val="-3"/>
          <w:sz w:val="24"/>
          <w:szCs w:val="24"/>
        </w:rPr>
        <w:t>招标采购</w:t>
      </w:r>
      <w:bookmarkEnd w:id="377"/>
    </w:p>
    <w:p w14:paraId="3090F68C">
      <w:pPr>
        <w:spacing w:before="272" w:line="219" w:lineRule="auto"/>
        <w:ind w:left="493"/>
        <w:rPr>
          <w:rFonts w:ascii="宋体" w:hAnsi="宋体" w:eastAsia="宋体" w:cs="宋体"/>
          <w:sz w:val="24"/>
          <w:szCs w:val="24"/>
        </w:rPr>
      </w:pPr>
      <w:r>
        <w:rPr>
          <w:rFonts w:ascii="Times New Roman" w:hAnsi="Times New Roman" w:eastAsia="Times New Roman" w:cs="Times New Roman"/>
          <w:spacing w:val="-4"/>
          <w:sz w:val="24"/>
          <w:szCs w:val="24"/>
        </w:rPr>
        <w:t>8.1</w:t>
      </w:r>
      <w:r>
        <w:rPr>
          <w:rFonts w:ascii="Times New Roman" w:hAnsi="Times New Roman" w:eastAsia="Times New Roman" w:cs="Times New Roman"/>
          <w:spacing w:val="12"/>
          <w:sz w:val="24"/>
          <w:szCs w:val="24"/>
        </w:rPr>
        <w:t xml:space="preserve"> </w:t>
      </w:r>
      <w:r>
        <w:rPr>
          <w:rFonts w:ascii="宋体" w:hAnsi="宋体" w:eastAsia="宋体" w:cs="宋体"/>
          <w:spacing w:val="-4"/>
          <w:sz w:val="24"/>
          <w:szCs w:val="24"/>
        </w:rPr>
        <w:t>工作内容</w:t>
      </w:r>
    </w:p>
    <w:p w14:paraId="1FA0578C">
      <w:pPr>
        <w:spacing w:before="226" w:line="340" w:lineRule="auto"/>
        <w:ind w:left="7" w:right="181" w:firstLine="482"/>
        <w:rPr>
          <w:rFonts w:ascii="宋体" w:hAnsi="宋体" w:eastAsia="宋体" w:cs="宋体"/>
          <w:sz w:val="24"/>
          <w:szCs w:val="24"/>
        </w:rPr>
      </w:pPr>
      <w:r>
        <w:rPr>
          <w:rFonts w:ascii="宋体" w:hAnsi="宋体" w:eastAsia="宋体" w:cs="宋体"/>
          <w:spacing w:val="-2"/>
          <w:sz w:val="24"/>
          <w:szCs w:val="24"/>
        </w:rPr>
        <w:t>依据批准的设计图纸完成招标采购文件的编制，施工承包人的招标，主要设备、材</w:t>
      </w:r>
      <w:r>
        <w:rPr>
          <w:rFonts w:ascii="宋体" w:hAnsi="宋体" w:eastAsia="宋体" w:cs="宋体"/>
          <w:spacing w:val="-1"/>
          <w:sz w:val="24"/>
          <w:szCs w:val="24"/>
        </w:rPr>
        <w:t>料的采购，以及施工承包合同与设备、材料采</w:t>
      </w:r>
      <w:r>
        <w:rPr>
          <w:rFonts w:ascii="宋体" w:hAnsi="宋体" w:eastAsia="宋体" w:cs="宋体"/>
          <w:spacing w:val="-2"/>
          <w:sz w:val="24"/>
          <w:szCs w:val="24"/>
        </w:rPr>
        <w:t>购合同的签订、交底；提供合同条款应用</w:t>
      </w:r>
      <w:r>
        <w:rPr>
          <w:rFonts w:ascii="宋体" w:hAnsi="宋体" w:eastAsia="宋体" w:cs="宋体"/>
          <w:sz w:val="24"/>
          <w:szCs w:val="24"/>
        </w:rPr>
        <w:t>解释等服务，协助进行变更、索赔等合同履约管</w:t>
      </w:r>
      <w:r>
        <w:rPr>
          <w:rFonts w:ascii="宋体" w:hAnsi="宋体" w:eastAsia="宋体" w:cs="宋体"/>
          <w:spacing w:val="-1"/>
          <w:sz w:val="24"/>
          <w:szCs w:val="24"/>
        </w:rPr>
        <w:t>理、争议和纠纷处理。</w:t>
      </w:r>
    </w:p>
    <w:p w14:paraId="0A788E15">
      <w:pPr>
        <w:spacing w:before="114" w:line="219" w:lineRule="auto"/>
        <w:ind w:left="493"/>
        <w:rPr>
          <w:rFonts w:ascii="宋体" w:hAnsi="宋体" w:eastAsia="宋体" w:cs="宋体"/>
          <w:sz w:val="24"/>
          <w:szCs w:val="24"/>
        </w:rPr>
      </w:pPr>
      <w:r>
        <w:rPr>
          <w:rFonts w:ascii="Times New Roman" w:hAnsi="Times New Roman" w:eastAsia="Times New Roman" w:cs="Times New Roman"/>
          <w:spacing w:val="-2"/>
          <w:sz w:val="24"/>
          <w:szCs w:val="24"/>
        </w:rPr>
        <w:t xml:space="preserve">8.2 </w:t>
      </w:r>
      <w:r>
        <w:rPr>
          <w:rFonts w:ascii="宋体" w:hAnsi="宋体" w:eastAsia="宋体" w:cs="宋体"/>
          <w:spacing w:val="-2"/>
          <w:sz w:val="24"/>
          <w:szCs w:val="24"/>
        </w:rPr>
        <w:t>技术要求</w:t>
      </w:r>
    </w:p>
    <w:p w14:paraId="61FC4EF2">
      <w:pPr>
        <w:spacing w:before="227" w:line="219" w:lineRule="auto"/>
        <w:ind w:left="493"/>
        <w:rPr>
          <w:rFonts w:ascii="宋体" w:hAnsi="宋体" w:eastAsia="宋体" w:cs="宋体"/>
          <w:sz w:val="24"/>
          <w:szCs w:val="24"/>
        </w:rPr>
      </w:pPr>
      <w:r>
        <w:rPr>
          <w:rFonts w:ascii="Times New Roman" w:hAnsi="Times New Roman" w:eastAsia="Times New Roman" w:cs="Times New Roman"/>
          <w:sz w:val="24"/>
          <w:szCs w:val="24"/>
        </w:rPr>
        <w:t xml:space="preserve">8.2.1  </w:t>
      </w:r>
      <w:r>
        <w:rPr>
          <w:rFonts w:ascii="宋体" w:hAnsi="宋体" w:eastAsia="宋体" w:cs="宋体"/>
          <w:sz w:val="24"/>
          <w:szCs w:val="24"/>
        </w:rPr>
        <w:t>符合《招标代理服务规范》（</w:t>
      </w:r>
      <w:r>
        <w:rPr>
          <w:rFonts w:ascii="Times New Roman" w:hAnsi="Times New Roman" w:eastAsia="Times New Roman" w:cs="Times New Roman"/>
          <w:sz w:val="24"/>
          <w:szCs w:val="24"/>
        </w:rPr>
        <w:t>GB/T</w:t>
      </w:r>
      <w:r>
        <w:rPr>
          <w:rFonts w:ascii="Times New Roman" w:hAnsi="Times New Roman" w:eastAsia="Times New Roman" w:cs="Times New Roman"/>
          <w:spacing w:val="-1"/>
          <w:sz w:val="24"/>
          <w:szCs w:val="24"/>
        </w:rPr>
        <w:t>38357-2019</w:t>
      </w:r>
      <w:r>
        <w:rPr>
          <w:rFonts w:ascii="宋体" w:hAnsi="宋体" w:eastAsia="宋体" w:cs="宋体"/>
          <w:spacing w:val="-1"/>
          <w:sz w:val="24"/>
          <w:szCs w:val="24"/>
        </w:rPr>
        <w:t>）相关要求。</w:t>
      </w:r>
    </w:p>
    <w:p w14:paraId="16941B59">
      <w:pPr>
        <w:spacing w:before="156" w:line="219" w:lineRule="auto"/>
        <w:ind w:left="493"/>
        <w:rPr>
          <w:rFonts w:ascii="宋体" w:hAnsi="宋体" w:eastAsia="宋体" w:cs="宋体"/>
          <w:sz w:val="24"/>
          <w:szCs w:val="24"/>
        </w:rPr>
      </w:pPr>
      <w:r>
        <w:rPr>
          <w:rFonts w:ascii="Times New Roman" w:hAnsi="Times New Roman" w:eastAsia="Times New Roman" w:cs="Times New Roman"/>
          <w:spacing w:val="-1"/>
          <w:sz w:val="24"/>
          <w:szCs w:val="24"/>
        </w:rPr>
        <w:t xml:space="preserve">8.2.2  </w:t>
      </w:r>
      <w:r>
        <w:rPr>
          <w:rFonts w:ascii="宋体" w:hAnsi="宋体" w:eastAsia="宋体" w:cs="宋体"/>
          <w:spacing w:val="-1"/>
          <w:sz w:val="24"/>
          <w:szCs w:val="24"/>
        </w:rPr>
        <w:t>遵循依法执业、诚信履约、严格保密、利益回避的工作原则。</w:t>
      </w:r>
    </w:p>
    <w:p w14:paraId="22CB345A">
      <w:pPr>
        <w:spacing w:before="154" w:line="219" w:lineRule="auto"/>
        <w:ind w:left="493"/>
        <w:rPr>
          <w:rFonts w:ascii="宋体" w:hAnsi="宋体" w:eastAsia="宋体" w:cs="宋体"/>
          <w:sz w:val="24"/>
          <w:szCs w:val="24"/>
        </w:rPr>
      </w:pPr>
      <w:r>
        <w:rPr>
          <w:rFonts w:ascii="Times New Roman" w:hAnsi="Times New Roman" w:eastAsia="Times New Roman" w:cs="Times New Roman"/>
          <w:spacing w:val="-1"/>
          <w:sz w:val="24"/>
          <w:szCs w:val="24"/>
        </w:rPr>
        <w:t xml:space="preserve">8.2.3 </w:t>
      </w:r>
      <w:r>
        <w:rPr>
          <w:rFonts w:ascii="宋体" w:hAnsi="宋体" w:eastAsia="宋体" w:cs="宋体"/>
          <w:spacing w:val="-1"/>
          <w:sz w:val="24"/>
          <w:szCs w:val="24"/>
        </w:rPr>
        <w:t>有效控制招标采购和合同管理过程中存在的各类风险。</w:t>
      </w:r>
    </w:p>
    <w:p w14:paraId="444CB7AB">
      <w:pPr>
        <w:spacing w:before="275" w:line="220" w:lineRule="auto"/>
        <w:ind w:left="493"/>
        <w:rPr>
          <w:rFonts w:ascii="宋体" w:hAnsi="宋体" w:eastAsia="宋体" w:cs="宋体"/>
          <w:sz w:val="24"/>
          <w:szCs w:val="24"/>
        </w:rPr>
      </w:pPr>
      <w:r>
        <w:rPr>
          <w:rFonts w:ascii="Times New Roman" w:hAnsi="Times New Roman" w:eastAsia="Times New Roman" w:cs="Times New Roman"/>
          <w:spacing w:val="-2"/>
          <w:sz w:val="24"/>
          <w:szCs w:val="24"/>
        </w:rPr>
        <w:t xml:space="preserve">8.3  </w:t>
      </w:r>
      <w:r>
        <w:rPr>
          <w:rFonts w:ascii="宋体" w:hAnsi="宋体" w:eastAsia="宋体" w:cs="宋体"/>
          <w:spacing w:val="-2"/>
          <w:sz w:val="24"/>
          <w:szCs w:val="24"/>
        </w:rPr>
        <w:t>深度要求</w:t>
      </w:r>
    </w:p>
    <w:p w14:paraId="7807517F">
      <w:pPr>
        <w:spacing w:before="227" w:line="219" w:lineRule="auto"/>
        <w:ind w:left="493"/>
        <w:rPr>
          <w:rFonts w:ascii="宋体" w:hAnsi="宋体" w:eastAsia="宋体" w:cs="宋体"/>
          <w:sz w:val="24"/>
          <w:szCs w:val="24"/>
        </w:rPr>
      </w:pPr>
      <w:r>
        <w:rPr>
          <w:rFonts w:ascii="Times New Roman" w:hAnsi="Times New Roman" w:eastAsia="Times New Roman" w:cs="Times New Roman"/>
          <w:spacing w:val="-1"/>
          <w:sz w:val="24"/>
          <w:szCs w:val="24"/>
        </w:rPr>
        <w:t xml:space="preserve">8.3.1  </w:t>
      </w:r>
      <w:r>
        <w:rPr>
          <w:rFonts w:ascii="宋体" w:hAnsi="宋体" w:eastAsia="宋体" w:cs="宋体"/>
          <w:spacing w:val="-1"/>
          <w:sz w:val="24"/>
          <w:szCs w:val="24"/>
        </w:rPr>
        <w:t>招标采购活动一次成功，未因咨询人原因导致重新招标。</w:t>
      </w:r>
    </w:p>
    <w:p w14:paraId="55831E20">
      <w:pPr>
        <w:spacing w:before="155" w:line="339" w:lineRule="auto"/>
        <w:ind w:left="11" w:right="255" w:firstLine="482"/>
        <w:rPr>
          <w:rFonts w:ascii="宋体" w:hAnsi="宋体" w:eastAsia="宋体" w:cs="宋体"/>
          <w:sz w:val="24"/>
          <w:szCs w:val="24"/>
        </w:rPr>
      </w:pPr>
      <w:r>
        <w:rPr>
          <w:rFonts w:ascii="Times New Roman" w:hAnsi="Times New Roman" w:eastAsia="Times New Roman" w:cs="Times New Roman"/>
          <w:sz w:val="24"/>
          <w:szCs w:val="24"/>
        </w:rPr>
        <w:t xml:space="preserve">8.3.2  </w:t>
      </w:r>
      <w:r>
        <w:rPr>
          <w:rFonts w:ascii="宋体" w:hAnsi="宋体" w:eastAsia="宋体" w:cs="宋体"/>
          <w:sz w:val="24"/>
          <w:szCs w:val="24"/>
        </w:rPr>
        <w:t>招标采购策划达到项目管理顶层设计的</w:t>
      </w:r>
      <w:r>
        <w:rPr>
          <w:rFonts w:ascii="宋体" w:hAnsi="宋体" w:eastAsia="宋体" w:cs="宋体"/>
          <w:spacing w:val="-1"/>
          <w:sz w:val="24"/>
          <w:szCs w:val="24"/>
        </w:rPr>
        <w:t>要求，招标采购结果达到委托人的预</w:t>
      </w:r>
      <w:r>
        <w:rPr>
          <w:rFonts w:ascii="宋体" w:hAnsi="宋体" w:eastAsia="宋体" w:cs="宋体"/>
          <w:spacing w:val="-4"/>
          <w:sz w:val="24"/>
          <w:szCs w:val="24"/>
        </w:rPr>
        <w:t>期目标。</w:t>
      </w:r>
    </w:p>
    <w:p w14:paraId="2997E336">
      <w:pPr>
        <w:spacing w:before="2" w:line="337" w:lineRule="auto"/>
        <w:ind w:left="7" w:right="255" w:firstLine="486"/>
        <w:rPr>
          <w:rFonts w:ascii="宋体" w:hAnsi="宋体" w:eastAsia="宋体" w:cs="宋体"/>
          <w:sz w:val="24"/>
          <w:szCs w:val="24"/>
        </w:rPr>
      </w:pPr>
      <w:r>
        <w:rPr>
          <w:rFonts w:ascii="Times New Roman" w:hAnsi="Times New Roman" w:eastAsia="Times New Roman" w:cs="Times New Roman"/>
          <w:sz w:val="24"/>
          <w:szCs w:val="24"/>
        </w:rPr>
        <w:t xml:space="preserve">8.3.3  </w:t>
      </w:r>
      <w:r>
        <w:rPr>
          <w:rFonts w:ascii="宋体" w:hAnsi="宋体" w:eastAsia="宋体" w:cs="宋体"/>
          <w:sz w:val="24"/>
          <w:szCs w:val="24"/>
        </w:rPr>
        <w:t>招标采购程序、招标采购行为合法合规</w:t>
      </w:r>
      <w:r>
        <w:rPr>
          <w:rFonts w:ascii="宋体" w:hAnsi="宋体" w:eastAsia="宋体" w:cs="宋体"/>
          <w:spacing w:val="-1"/>
          <w:sz w:val="24"/>
          <w:szCs w:val="24"/>
        </w:rPr>
        <w:t>，未因咨询人原因导致有效异议和投</w:t>
      </w:r>
      <w:r>
        <w:rPr>
          <w:rFonts w:ascii="宋体" w:hAnsi="宋体" w:eastAsia="宋体" w:cs="宋体"/>
          <w:spacing w:val="-5"/>
          <w:sz w:val="24"/>
          <w:szCs w:val="24"/>
        </w:rPr>
        <w:t>诉。</w:t>
      </w:r>
    </w:p>
    <w:p w14:paraId="1EC5AE77">
      <w:pPr>
        <w:spacing w:before="1" w:line="218" w:lineRule="auto"/>
        <w:ind w:left="493"/>
        <w:rPr>
          <w:rFonts w:ascii="宋体" w:hAnsi="宋体" w:eastAsia="宋体" w:cs="宋体"/>
          <w:sz w:val="24"/>
          <w:szCs w:val="24"/>
        </w:rPr>
      </w:pPr>
      <w:r>
        <w:rPr>
          <w:rFonts w:ascii="Times New Roman" w:hAnsi="Times New Roman" w:eastAsia="Times New Roman" w:cs="Times New Roman"/>
          <w:sz w:val="24"/>
          <w:szCs w:val="24"/>
        </w:rPr>
        <w:t xml:space="preserve">8.3.4  </w:t>
      </w:r>
      <w:r>
        <w:rPr>
          <w:rFonts w:ascii="宋体" w:hAnsi="宋体" w:eastAsia="宋体" w:cs="宋体"/>
          <w:sz w:val="24"/>
          <w:szCs w:val="24"/>
        </w:rPr>
        <w:t>招标采购文件符合国家有关法律法规规</w:t>
      </w:r>
      <w:r>
        <w:rPr>
          <w:rFonts w:ascii="宋体" w:hAnsi="宋体" w:eastAsia="宋体" w:cs="宋体"/>
          <w:spacing w:val="-1"/>
          <w:sz w:val="24"/>
          <w:szCs w:val="24"/>
        </w:rPr>
        <w:t>定，与招标采购项目的特点相匹配，</w:t>
      </w:r>
    </w:p>
    <w:p w14:paraId="0E86AFB3">
      <w:pPr>
        <w:spacing w:line="312" w:lineRule="auto"/>
        <w:rPr>
          <w:rFonts w:hint="eastAsia" w:ascii="Arial" w:eastAsia="宋体"/>
          <w:sz w:val="21"/>
          <w:lang w:eastAsia="zh-CN"/>
        </w:rPr>
      </w:pPr>
      <w:r>
        <w:rPr>
          <w:rFonts w:hint="eastAsia" w:ascii="Arial" w:eastAsia="宋体"/>
          <w:sz w:val="21"/>
          <w:lang w:eastAsia="zh-CN"/>
        </w:rPr>
        <w:br w:type="page"/>
      </w:r>
    </w:p>
    <w:p w14:paraId="085EAE3B">
      <w:pPr>
        <w:spacing w:before="78" w:line="219" w:lineRule="auto"/>
        <w:ind w:left="12"/>
        <w:rPr>
          <w:rFonts w:ascii="宋体" w:hAnsi="宋体" w:eastAsia="宋体" w:cs="宋体"/>
          <w:sz w:val="24"/>
          <w:szCs w:val="24"/>
        </w:rPr>
      </w:pPr>
      <w:r>
        <w:rPr>
          <w:rFonts w:ascii="宋体" w:hAnsi="宋体" w:eastAsia="宋体" w:cs="宋体"/>
          <w:spacing w:val="-2"/>
          <w:sz w:val="24"/>
          <w:szCs w:val="24"/>
        </w:rPr>
        <w:t>不存在重大疏漏或错误。</w:t>
      </w:r>
    </w:p>
    <w:p w14:paraId="082FC034">
      <w:pPr>
        <w:spacing w:before="153" w:line="342" w:lineRule="auto"/>
        <w:ind w:left="11" w:right="61" w:firstLine="482"/>
        <w:rPr>
          <w:rFonts w:ascii="宋体" w:hAnsi="宋体" w:eastAsia="宋体" w:cs="宋体"/>
          <w:sz w:val="24"/>
          <w:szCs w:val="24"/>
        </w:rPr>
      </w:pPr>
      <w:r>
        <w:rPr>
          <w:rFonts w:ascii="Times New Roman" w:hAnsi="Times New Roman" w:eastAsia="Times New Roman" w:cs="Times New Roman"/>
          <w:spacing w:val="-3"/>
          <w:sz w:val="24"/>
          <w:szCs w:val="24"/>
        </w:rPr>
        <w:t xml:space="preserve">8.3.5 </w:t>
      </w:r>
      <w:r>
        <w:rPr>
          <w:rFonts w:ascii="宋体" w:hAnsi="宋体" w:eastAsia="宋体" w:cs="宋体"/>
          <w:spacing w:val="-3"/>
          <w:sz w:val="24"/>
          <w:szCs w:val="24"/>
        </w:rPr>
        <w:t>合同文件清晰界定了合同双方的权利、义务，风险和责任划分合理，不存</w:t>
      </w:r>
      <w:r>
        <w:rPr>
          <w:rFonts w:ascii="宋体" w:hAnsi="宋体" w:eastAsia="宋体" w:cs="宋体"/>
          <w:spacing w:val="-4"/>
          <w:sz w:val="24"/>
          <w:szCs w:val="24"/>
        </w:rPr>
        <w:t>在歧</w:t>
      </w:r>
      <w:r>
        <w:rPr>
          <w:rFonts w:ascii="宋体" w:hAnsi="宋体" w:eastAsia="宋体" w:cs="宋体"/>
          <w:spacing w:val="-1"/>
          <w:sz w:val="24"/>
          <w:szCs w:val="24"/>
        </w:rPr>
        <w:t>义或重大漏洞，合同管理规范、有序，有效防范了项目实施风险。</w:t>
      </w:r>
    </w:p>
    <w:p w14:paraId="7900B270">
      <w:pPr>
        <w:pStyle w:val="3"/>
        <w:spacing w:before="111" w:line="222" w:lineRule="auto"/>
        <w:ind w:left="486"/>
        <w:outlineLvl w:val="1"/>
        <w:rPr>
          <w:sz w:val="24"/>
          <w:szCs w:val="24"/>
        </w:rPr>
      </w:pPr>
      <w:bookmarkStart w:id="378" w:name="_Toc3427"/>
      <w:r>
        <w:rPr>
          <w:rFonts w:ascii="Times New Roman" w:hAnsi="Times New Roman" w:eastAsia="Times New Roman" w:cs="Times New Roman"/>
          <w:b/>
          <w:bCs/>
          <w:spacing w:val="-5"/>
          <w:sz w:val="24"/>
          <w:szCs w:val="24"/>
        </w:rPr>
        <w:t>9.</w:t>
      </w:r>
      <w:r>
        <w:rPr>
          <w:rFonts w:ascii="Times New Roman" w:hAnsi="Times New Roman" w:eastAsia="Times New Roman" w:cs="Times New Roman"/>
          <w:b/>
          <w:bCs/>
          <w:spacing w:val="3"/>
          <w:sz w:val="24"/>
          <w:szCs w:val="24"/>
        </w:rPr>
        <w:t xml:space="preserve">  </w:t>
      </w:r>
      <w:r>
        <w:rPr>
          <w:b/>
          <w:bCs/>
          <w:spacing w:val="-5"/>
          <w:sz w:val="24"/>
          <w:szCs w:val="24"/>
        </w:rPr>
        <w:t>造价</w:t>
      </w:r>
      <w:bookmarkEnd w:id="378"/>
    </w:p>
    <w:p w14:paraId="09F8FD55">
      <w:pPr>
        <w:pStyle w:val="3"/>
        <w:spacing w:before="270" w:line="222" w:lineRule="auto"/>
        <w:ind w:left="488"/>
        <w:rPr>
          <w:sz w:val="24"/>
          <w:szCs w:val="24"/>
        </w:rPr>
      </w:pPr>
      <w:r>
        <w:rPr>
          <w:rFonts w:ascii="Times New Roman" w:hAnsi="Times New Roman" w:eastAsia="Times New Roman" w:cs="Times New Roman"/>
          <w:spacing w:val="-2"/>
          <w:sz w:val="24"/>
          <w:szCs w:val="24"/>
        </w:rPr>
        <w:t xml:space="preserve">9.1  </w:t>
      </w:r>
      <w:r>
        <w:rPr>
          <w:spacing w:val="-2"/>
          <w:sz w:val="24"/>
          <w:szCs w:val="24"/>
        </w:rPr>
        <w:t>工作内容</w:t>
      </w:r>
    </w:p>
    <w:p w14:paraId="39ACA43E">
      <w:pPr>
        <w:spacing w:before="155" w:line="338" w:lineRule="auto"/>
        <w:ind w:left="8" w:right="61" w:firstLine="481"/>
        <w:rPr>
          <w:rFonts w:ascii="宋体" w:hAnsi="宋体" w:eastAsia="宋体" w:cs="宋体"/>
          <w:sz w:val="24"/>
          <w:szCs w:val="24"/>
        </w:rPr>
      </w:pPr>
      <w:r>
        <w:rPr>
          <w:rFonts w:ascii="宋体" w:hAnsi="宋体" w:eastAsia="宋体" w:cs="宋体"/>
          <w:spacing w:val="-2"/>
          <w:sz w:val="24"/>
          <w:szCs w:val="24"/>
        </w:rPr>
        <w:t>依据咨询服务合同，在投资决策阶段，编制投资估算、经济与财务评价；在初步设</w:t>
      </w:r>
      <w:r>
        <w:rPr>
          <w:rFonts w:ascii="宋体" w:hAnsi="宋体" w:eastAsia="宋体" w:cs="宋体"/>
          <w:spacing w:val="-1"/>
          <w:sz w:val="24"/>
          <w:szCs w:val="24"/>
        </w:rPr>
        <w:t>计、施工图设计阶段，编制概算、预算；在工</w:t>
      </w:r>
      <w:r>
        <w:rPr>
          <w:rFonts w:ascii="宋体" w:hAnsi="宋体" w:eastAsia="宋体" w:cs="宋体"/>
          <w:spacing w:val="-2"/>
          <w:sz w:val="24"/>
          <w:szCs w:val="24"/>
        </w:rPr>
        <w:t>程招标投标阶段，编制工程量清单和最高</w:t>
      </w:r>
      <w:r>
        <w:rPr>
          <w:rFonts w:ascii="宋体" w:hAnsi="宋体" w:eastAsia="宋体" w:cs="宋体"/>
          <w:spacing w:val="-1"/>
          <w:sz w:val="24"/>
          <w:szCs w:val="24"/>
        </w:rPr>
        <w:t>投标限价（即招标控制价</w:t>
      </w:r>
      <w:r>
        <w:rPr>
          <w:rFonts w:ascii="宋体" w:hAnsi="宋体" w:eastAsia="宋体" w:cs="宋体"/>
          <w:spacing w:val="-5"/>
          <w:sz w:val="24"/>
          <w:szCs w:val="24"/>
        </w:rPr>
        <w:t>）；</w:t>
      </w:r>
      <w:r>
        <w:rPr>
          <w:rFonts w:ascii="宋体" w:hAnsi="宋体" w:eastAsia="宋体" w:cs="宋体"/>
          <w:spacing w:val="-1"/>
          <w:sz w:val="24"/>
          <w:szCs w:val="24"/>
        </w:rPr>
        <w:t>在工程施工阶段，编制资金使用计</w:t>
      </w:r>
      <w:r>
        <w:rPr>
          <w:rFonts w:ascii="宋体" w:hAnsi="宋体" w:eastAsia="宋体" w:cs="宋体"/>
          <w:spacing w:val="-2"/>
          <w:sz w:val="24"/>
          <w:szCs w:val="24"/>
        </w:rPr>
        <w:t>划建议，审核工程计量</w:t>
      </w:r>
      <w:r>
        <w:rPr>
          <w:rFonts w:ascii="宋体" w:hAnsi="宋体" w:eastAsia="宋体" w:cs="宋体"/>
          <w:sz w:val="24"/>
          <w:szCs w:val="24"/>
        </w:rPr>
        <w:t>支付，审核有关工程变更、工程签证和工程索</w:t>
      </w:r>
      <w:r>
        <w:rPr>
          <w:rFonts w:ascii="宋体" w:hAnsi="宋体" w:eastAsia="宋体" w:cs="宋体"/>
          <w:spacing w:val="-1"/>
          <w:sz w:val="24"/>
          <w:szCs w:val="24"/>
        </w:rPr>
        <w:t>赔事项，审核竣工结算。</w:t>
      </w:r>
    </w:p>
    <w:p w14:paraId="455FBCB7">
      <w:pPr>
        <w:pStyle w:val="3"/>
        <w:spacing w:line="222" w:lineRule="auto"/>
        <w:ind w:left="488"/>
        <w:rPr>
          <w:sz w:val="24"/>
          <w:szCs w:val="24"/>
        </w:rPr>
      </w:pPr>
      <w:r>
        <w:rPr>
          <w:rFonts w:ascii="Times New Roman" w:hAnsi="Times New Roman" w:eastAsia="Times New Roman" w:cs="Times New Roman"/>
          <w:spacing w:val="-2"/>
          <w:sz w:val="24"/>
          <w:szCs w:val="24"/>
        </w:rPr>
        <w:t xml:space="preserve">9.2  </w:t>
      </w:r>
      <w:r>
        <w:rPr>
          <w:spacing w:val="-2"/>
          <w:sz w:val="24"/>
          <w:szCs w:val="24"/>
        </w:rPr>
        <w:t>技术要求</w:t>
      </w:r>
    </w:p>
    <w:p w14:paraId="705F5F38">
      <w:pPr>
        <w:spacing w:before="150" w:line="339" w:lineRule="auto"/>
        <w:ind w:left="9" w:right="55" w:firstLine="479"/>
        <w:rPr>
          <w:rFonts w:ascii="宋体" w:hAnsi="宋体" w:eastAsia="宋体" w:cs="宋体"/>
          <w:sz w:val="24"/>
          <w:szCs w:val="24"/>
        </w:rPr>
      </w:pPr>
      <w:r>
        <w:rPr>
          <w:rFonts w:ascii="Times New Roman" w:hAnsi="Times New Roman" w:eastAsia="Times New Roman" w:cs="Times New Roman"/>
          <w:sz w:val="24"/>
          <w:szCs w:val="24"/>
        </w:rPr>
        <w:t xml:space="preserve">9.2.1  </w:t>
      </w:r>
      <w:r>
        <w:rPr>
          <w:rFonts w:ascii="宋体" w:hAnsi="宋体" w:eastAsia="宋体" w:cs="宋体"/>
          <w:sz w:val="24"/>
          <w:szCs w:val="24"/>
        </w:rPr>
        <w:t>各阶段工程造价文件编制或审核的依据、编制方法</w:t>
      </w:r>
      <w:r>
        <w:rPr>
          <w:rFonts w:ascii="宋体" w:hAnsi="宋体" w:eastAsia="宋体" w:cs="宋体"/>
          <w:spacing w:val="-1"/>
          <w:sz w:val="24"/>
          <w:szCs w:val="24"/>
        </w:rPr>
        <w:t>、成果文件的格式和质量要求应符合国家和行业的相关规定，技术经济指标体现</w:t>
      </w:r>
      <w:r>
        <w:rPr>
          <w:rFonts w:ascii="宋体" w:hAnsi="宋体" w:eastAsia="宋体" w:cs="宋体"/>
          <w:spacing w:val="-2"/>
          <w:sz w:val="24"/>
          <w:szCs w:val="24"/>
        </w:rPr>
        <w:t>工程特点和反映市场真实价格。</w:t>
      </w:r>
    </w:p>
    <w:p w14:paraId="318A3985">
      <w:pPr>
        <w:spacing w:before="2" w:line="338" w:lineRule="auto"/>
        <w:ind w:left="9" w:firstLine="479"/>
        <w:rPr>
          <w:rFonts w:ascii="宋体" w:hAnsi="宋体" w:eastAsia="宋体" w:cs="宋体"/>
          <w:sz w:val="24"/>
          <w:szCs w:val="24"/>
        </w:rPr>
      </w:pPr>
      <w:r>
        <w:rPr>
          <w:rFonts w:ascii="Times New Roman" w:hAnsi="Times New Roman" w:eastAsia="Times New Roman" w:cs="Times New Roman"/>
          <w:spacing w:val="-3"/>
          <w:sz w:val="24"/>
          <w:szCs w:val="24"/>
        </w:rPr>
        <w:t xml:space="preserve">9.2.2  </w:t>
      </w:r>
      <w:r>
        <w:rPr>
          <w:rFonts w:ascii="宋体" w:hAnsi="宋体" w:eastAsia="宋体" w:cs="宋体"/>
          <w:spacing w:val="-3"/>
          <w:sz w:val="24"/>
          <w:szCs w:val="24"/>
        </w:rPr>
        <w:t>拟定或审核招标文件中有关工程造价的内容应符合国家、行业现行相关规定，</w:t>
      </w:r>
      <w:r>
        <w:rPr>
          <w:rFonts w:ascii="宋体" w:hAnsi="宋体" w:eastAsia="宋体" w:cs="宋体"/>
          <w:spacing w:val="-2"/>
          <w:sz w:val="24"/>
          <w:szCs w:val="24"/>
        </w:rPr>
        <w:t>风险划分合理。</w:t>
      </w:r>
    </w:p>
    <w:p w14:paraId="115C76C6">
      <w:pPr>
        <w:spacing w:line="219" w:lineRule="auto"/>
        <w:ind w:left="488"/>
        <w:rPr>
          <w:rFonts w:ascii="宋体" w:hAnsi="宋体" w:eastAsia="宋体" w:cs="宋体"/>
          <w:sz w:val="24"/>
          <w:szCs w:val="24"/>
        </w:rPr>
      </w:pPr>
      <w:r>
        <w:rPr>
          <w:rFonts w:ascii="Times New Roman" w:hAnsi="Times New Roman" w:eastAsia="Times New Roman" w:cs="Times New Roman"/>
          <w:sz w:val="24"/>
          <w:szCs w:val="24"/>
        </w:rPr>
        <w:t xml:space="preserve">9.2.3  </w:t>
      </w:r>
      <w:r>
        <w:rPr>
          <w:rFonts w:ascii="宋体" w:hAnsi="宋体" w:eastAsia="宋体" w:cs="宋体"/>
          <w:sz w:val="24"/>
          <w:szCs w:val="24"/>
        </w:rPr>
        <w:t>工程计量、变更、索赔、签证的</w:t>
      </w:r>
      <w:r>
        <w:rPr>
          <w:rFonts w:ascii="宋体" w:hAnsi="宋体" w:eastAsia="宋体" w:cs="宋体"/>
          <w:spacing w:val="-1"/>
          <w:sz w:val="24"/>
          <w:szCs w:val="24"/>
        </w:rPr>
        <w:t>审核以合同约定为基础。</w:t>
      </w:r>
    </w:p>
    <w:p w14:paraId="3BCDD9EC">
      <w:pPr>
        <w:pStyle w:val="3"/>
        <w:spacing w:before="154" w:line="222" w:lineRule="auto"/>
        <w:ind w:left="488"/>
        <w:rPr>
          <w:sz w:val="24"/>
          <w:szCs w:val="24"/>
        </w:rPr>
      </w:pPr>
      <w:r>
        <w:rPr>
          <w:rFonts w:ascii="Times New Roman" w:hAnsi="Times New Roman" w:eastAsia="Times New Roman" w:cs="Times New Roman"/>
          <w:spacing w:val="-2"/>
          <w:sz w:val="24"/>
          <w:szCs w:val="24"/>
        </w:rPr>
        <w:t xml:space="preserve">9.3  </w:t>
      </w:r>
      <w:r>
        <w:rPr>
          <w:spacing w:val="-2"/>
          <w:sz w:val="24"/>
          <w:szCs w:val="24"/>
        </w:rPr>
        <w:t>深度要求</w:t>
      </w:r>
    </w:p>
    <w:p w14:paraId="73D3BDCE">
      <w:pPr>
        <w:spacing w:before="150" w:line="339" w:lineRule="auto"/>
        <w:ind w:left="9" w:right="135" w:firstLine="479"/>
        <w:rPr>
          <w:rFonts w:ascii="宋体" w:hAnsi="宋体" w:eastAsia="宋体" w:cs="宋体"/>
          <w:sz w:val="24"/>
          <w:szCs w:val="24"/>
        </w:rPr>
      </w:pPr>
      <w:r>
        <w:rPr>
          <w:rFonts w:ascii="Times New Roman" w:hAnsi="Times New Roman" w:eastAsia="Times New Roman" w:cs="Times New Roman"/>
          <w:sz w:val="24"/>
          <w:szCs w:val="24"/>
        </w:rPr>
        <w:t xml:space="preserve">9.3.1  </w:t>
      </w:r>
      <w:r>
        <w:rPr>
          <w:rFonts w:ascii="宋体" w:hAnsi="宋体" w:eastAsia="宋体" w:cs="宋体"/>
          <w:sz w:val="24"/>
          <w:szCs w:val="24"/>
        </w:rPr>
        <w:t>各阶段工程造价文件编制或审核深度与设计文件深</w:t>
      </w:r>
      <w:r>
        <w:rPr>
          <w:rFonts w:ascii="宋体" w:hAnsi="宋体" w:eastAsia="宋体" w:cs="宋体"/>
          <w:spacing w:val="-1"/>
          <w:sz w:val="24"/>
          <w:szCs w:val="24"/>
        </w:rPr>
        <w:t>度相符，工程造价精度符合各阶段投资控制要求。</w:t>
      </w:r>
    </w:p>
    <w:p w14:paraId="37C962A3">
      <w:pPr>
        <w:spacing w:before="3" w:line="339" w:lineRule="auto"/>
        <w:ind w:left="12" w:right="135" w:firstLine="476"/>
        <w:rPr>
          <w:rFonts w:ascii="宋体" w:hAnsi="宋体" w:eastAsia="宋体" w:cs="宋体"/>
          <w:sz w:val="24"/>
          <w:szCs w:val="24"/>
        </w:rPr>
      </w:pPr>
      <w:r>
        <w:rPr>
          <w:rFonts w:ascii="Times New Roman" w:hAnsi="Times New Roman" w:eastAsia="Times New Roman" w:cs="Times New Roman"/>
          <w:sz w:val="24"/>
          <w:szCs w:val="24"/>
        </w:rPr>
        <w:t xml:space="preserve">9.3.2  </w:t>
      </w:r>
      <w:r>
        <w:rPr>
          <w:rFonts w:ascii="宋体" w:hAnsi="宋体" w:eastAsia="宋体" w:cs="宋体"/>
          <w:sz w:val="24"/>
          <w:szCs w:val="24"/>
        </w:rPr>
        <w:t>工程施工阶段的造价工作深度应满足合同约定的工</w:t>
      </w:r>
      <w:r>
        <w:rPr>
          <w:rFonts w:ascii="宋体" w:hAnsi="宋体" w:eastAsia="宋体" w:cs="宋体"/>
          <w:spacing w:val="-1"/>
          <w:sz w:val="24"/>
          <w:szCs w:val="24"/>
        </w:rPr>
        <w:t>作内容和职责要求，并满</w:t>
      </w:r>
      <w:r>
        <w:rPr>
          <w:rFonts w:ascii="宋体" w:hAnsi="宋体" w:eastAsia="宋体" w:cs="宋体"/>
          <w:spacing w:val="-2"/>
          <w:sz w:val="24"/>
          <w:szCs w:val="24"/>
        </w:rPr>
        <w:t>足项目管理的实际需要。</w:t>
      </w:r>
    </w:p>
    <w:p w14:paraId="51A82E4D">
      <w:pPr>
        <w:pStyle w:val="3"/>
        <w:spacing w:before="117" w:line="225" w:lineRule="auto"/>
        <w:ind w:left="494"/>
        <w:outlineLvl w:val="1"/>
        <w:rPr>
          <w:sz w:val="24"/>
          <w:szCs w:val="24"/>
        </w:rPr>
      </w:pPr>
      <w:bookmarkStart w:id="379" w:name="_Toc32624"/>
      <w:r>
        <w:rPr>
          <w:rFonts w:ascii="Times New Roman" w:hAnsi="Times New Roman" w:eastAsia="Times New Roman" w:cs="Times New Roman"/>
          <w:b/>
          <w:bCs/>
          <w:spacing w:val="-6"/>
          <w:sz w:val="24"/>
          <w:szCs w:val="24"/>
        </w:rPr>
        <w:t>10.</w:t>
      </w:r>
      <w:r>
        <w:rPr>
          <w:rFonts w:ascii="Times New Roman" w:hAnsi="Times New Roman" w:eastAsia="Times New Roman" w:cs="Times New Roman"/>
          <w:b/>
          <w:bCs/>
          <w:spacing w:val="4"/>
          <w:sz w:val="24"/>
          <w:szCs w:val="24"/>
        </w:rPr>
        <w:t xml:space="preserve">  </w:t>
      </w:r>
      <w:r>
        <w:rPr>
          <w:b/>
          <w:bCs/>
          <w:spacing w:val="-6"/>
          <w:sz w:val="24"/>
          <w:szCs w:val="24"/>
        </w:rPr>
        <w:t>监理</w:t>
      </w:r>
      <w:bookmarkEnd w:id="379"/>
    </w:p>
    <w:p w14:paraId="30546108">
      <w:pPr>
        <w:spacing w:before="267" w:line="219" w:lineRule="auto"/>
        <w:ind w:left="507"/>
        <w:rPr>
          <w:rFonts w:ascii="宋体" w:hAnsi="宋体" w:eastAsia="宋体" w:cs="宋体"/>
          <w:sz w:val="24"/>
          <w:szCs w:val="24"/>
        </w:rPr>
      </w:pPr>
      <w:r>
        <w:rPr>
          <w:rFonts w:ascii="Times New Roman" w:hAnsi="Times New Roman" w:eastAsia="Times New Roman" w:cs="Times New Roman"/>
          <w:spacing w:val="-6"/>
          <w:sz w:val="24"/>
          <w:szCs w:val="24"/>
        </w:rPr>
        <w:t>10.1</w:t>
      </w:r>
      <w:r>
        <w:rPr>
          <w:rFonts w:ascii="Times New Roman" w:hAnsi="Times New Roman" w:eastAsia="Times New Roman" w:cs="Times New Roman"/>
          <w:spacing w:val="9"/>
          <w:sz w:val="24"/>
          <w:szCs w:val="24"/>
        </w:rPr>
        <w:t xml:space="preserve">  </w:t>
      </w:r>
      <w:r>
        <w:rPr>
          <w:rFonts w:ascii="宋体" w:hAnsi="宋体" w:eastAsia="宋体" w:cs="宋体"/>
          <w:spacing w:val="-6"/>
          <w:sz w:val="24"/>
          <w:szCs w:val="24"/>
        </w:rPr>
        <w:t>工作内容</w:t>
      </w:r>
    </w:p>
    <w:p w14:paraId="6F34615C">
      <w:pPr>
        <w:spacing w:before="227" w:line="340" w:lineRule="auto"/>
        <w:ind w:left="7" w:right="61" w:firstLine="482"/>
        <w:rPr>
          <w:rFonts w:ascii="宋体" w:hAnsi="宋体" w:eastAsia="宋体" w:cs="宋体"/>
          <w:sz w:val="24"/>
          <w:szCs w:val="24"/>
        </w:rPr>
      </w:pPr>
      <w:r>
        <w:rPr>
          <w:rFonts w:ascii="宋体" w:hAnsi="宋体" w:eastAsia="宋体" w:cs="宋体"/>
          <w:spacing w:val="-2"/>
          <w:sz w:val="24"/>
          <w:szCs w:val="24"/>
        </w:rPr>
        <w:t>依据咨询服务合同及施工图设计文件、施工承包合同，对建设项目施工的质量、进</w:t>
      </w:r>
      <w:r>
        <w:rPr>
          <w:rFonts w:ascii="宋体" w:hAnsi="宋体" w:eastAsia="宋体" w:cs="宋体"/>
          <w:spacing w:val="-1"/>
          <w:sz w:val="24"/>
          <w:szCs w:val="24"/>
        </w:rPr>
        <w:t>度、费用、环保、安全等进行全面管理，对建</w:t>
      </w:r>
      <w:r>
        <w:rPr>
          <w:rFonts w:ascii="宋体" w:hAnsi="宋体" w:eastAsia="宋体" w:cs="宋体"/>
          <w:spacing w:val="-2"/>
          <w:sz w:val="24"/>
          <w:szCs w:val="24"/>
        </w:rPr>
        <w:t>设项目相关方的关系进行有效协调，履行</w:t>
      </w:r>
      <w:r>
        <w:rPr>
          <w:rFonts w:ascii="宋体" w:hAnsi="宋体" w:eastAsia="宋体" w:cs="宋体"/>
          <w:spacing w:val="-1"/>
          <w:sz w:val="24"/>
          <w:szCs w:val="24"/>
        </w:rPr>
        <w:t>委托人赋予的合同义务。</w:t>
      </w:r>
    </w:p>
    <w:p w14:paraId="6ECC15B3">
      <w:pPr>
        <w:spacing w:before="113" w:line="219" w:lineRule="auto"/>
        <w:ind w:left="507"/>
        <w:rPr>
          <w:rFonts w:ascii="宋体" w:hAnsi="宋体" w:eastAsia="宋体" w:cs="宋体"/>
          <w:sz w:val="24"/>
          <w:szCs w:val="24"/>
        </w:rPr>
      </w:pPr>
      <w:r>
        <w:rPr>
          <w:rFonts w:ascii="Times New Roman" w:hAnsi="Times New Roman" w:eastAsia="Times New Roman" w:cs="Times New Roman"/>
          <w:spacing w:val="-5"/>
          <w:sz w:val="24"/>
          <w:szCs w:val="24"/>
        </w:rPr>
        <w:t>10.2</w:t>
      </w:r>
      <w:r>
        <w:rPr>
          <w:rFonts w:ascii="Times New Roman" w:hAnsi="Times New Roman" w:eastAsia="Times New Roman" w:cs="Times New Roman"/>
          <w:spacing w:val="5"/>
          <w:sz w:val="24"/>
          <w:szCs w:val="24"/>
        </w:rPr>
        <w:t xml:space="preserve">  </w:t>
      </w:r>
      <w:r>
        <w:rPr>
          <w:rFonts w:ascii="宋体" w:hAnsi="宋体" w:eastAsia="宋体" w:cs="宋体"/>
          <w:spacing w:val="-5"/>
          <w:sz w:val="24"/>
          <w:szCs w:val="24"/>
        </w:rPr>
        <w:t>技术要求</w:t>
      </w:r>
    </w:p>
    <w:p w14:paraId="0F6E87D6">
      <w:pPr>
        <w:spacing w:before="228" w:line="282" w:lineRule="auto"/>
        <w:ind w:left="9" w:right="115" w:firstLine="497"/>
        <w:rPr>
          <w:rFonts w:ascii="宋体" w:hAnsi="宋体" w:eastAsia="宋体" w:cs="宋体"/>
          <w:sz w:val="24"/>
          <w:szCs w:val="24"/>
        </w:rPr>
      </w:pPr>
      <w:r>
        <w:rPr>
          <w:rFonts w:ascii="Times New Roman" w:hAnsi="Times New Roman" w:eastAsia="Times New Roman" w:cs="Times New Roman"/>
          <w:spacing w:val="-2"/>
          <w:sz w:val="24"/>
          <w:szCs w:val="24"/>
        </w:rPr>
        <w:t xml:space="preserve">10.2.1 </w:t>
      </w:r>
      <w:r>
        <w:rPr>
          <w:rFonts w:ascii="宋体" w:hAnsi="宋体" w:eastAsia="宋体" w:cs="宋体"/>
          <w:spacing w:val="-2"/>
          <w:sz w:val="24"/>
          <w:szCs w:val="24"/>
        </w:rPr>
        <w:t>熟悉有关建设项目设计、施工、验收的标准、规范、规程，遵循有关标准、</w:t>
      </w:r>
      <w:r>
        <w:rPr>
          <w:rFonts w:ascii="宋体" w:hAnsi="宋体" w:eastAsia="宋体" w:cs="宋体"/>
          <w:spacing w:val="-1"/>
          <w:sz w:val="24"/>
          <w:szCs w:val="24"/>
        </w:rPr>
        <w:t>规范、规程的规定开展监理工作。</w:t>
      </w:r>
    </w:p>
    <w:p w14:paraId="0B87F2C5">
      <w:pPr>
        <w:spacing w:before="3" w:line="370" w:lineRule="auto"/>
        <w:ind w:left="7" w:right="75" w:firstLine="499"/>
        <w:rPr>
          <w:rFonts w:ascii="宋体" w:hAnsi="宋体" w:eastAsia="宋体" w:cs="宋体"/>
          <w:sz w:val="24"/>
          <w:szCs w:val="24"/>
        </w:rPr>
      </w:pPr>
      <w:r>
        <w:rPr>
          <w:rFonts w:ascii="Times New Roman" w:hAnsi="Times New Roman" w:eastAsia="Times New Roman" w:cs="Times New Roman"/>
          <w:spacing w:val="-1"/>
          <w:sz w:val="24"/>
          <w:szCs w:val="24"/>
        </w:rPr>
        <w:t xml:space="preserve">10.2.2 </w:t>
      </w:r>
      <w:r>
        <w:rPr>
          <w:rFonts w:ascii="宋体" w:hAnsi="宋体" w:eastAsia="宋体" w:cs="宋体"/>
          <w:spacing w:val="-1"/>
          <w:sz w:val="24"/>
          <w:szCs w:val="24"/>
        </w:rPr>
        <w:t>依照法律、法规以及有关技术标准、设计文件和</w:t>
      </w:r>
      <w:r>
        <w:fldChar w:fldCharType="begin"/>
      </w:r>
      <w:r>
        <w:instrText xml:space="preserve"> HYPERLINK "https://baike.baidu.com/item/%E5%BB%BA%E8%AE%BE%E5%B7%A5%E7%A8%8B%E6%89%BF%E5%8C%85%E5%90%88%E5%90%8C" </w:instrText>
      </w:r>
      <w:r>
        <w:fldChar w:fldCharType="separate"/>
      </w:r>
      <w:r>
        <w:rPr>
          <w:rFonts w:ascii="宋体" w:hAnsi="宋体" w:eastAsia="宋体" w:cs="宋体"/>
          <w:spacing w:val="-1"/>
          <w:sz w:val="24"/>
          <w:szCs w:val="24"/>
        </w:rPr>
        <w:t>施工承包合同</w:t>
      </w:r>
      <w:r>
        <w:rPr>
          <w:rFonts w:ascii="宋体" w:hAnsi="宋体" w:eastAsia="宋体" w:cs="宋体"/>
          <w:spacing w:val="-1"/>
          <w:sz w:val="24"/>
          <w:szCs w:val="24"/>
        </w:rPr>
        <w:fldChar w:fldCharType="end"/>
      </w:r>
      <w:r>
        <w:rPr>
          <w:rFonts w:ascii="宋体" w:hAnsi="宋体" w:eastAsia="宋体" w:cs="宋体"/>
          <w:spacing w:val="-1"/>
          <w:sz w:val="24"/>
          <w:szCs w:val="24"/>
        </w:rPr>
        <w:t>，代表委托人对施工质量实施监理，并对施工质量承担监理责任。</w:t>
      </w:r>
    </w:p>
    <w:p w14:paraId="6126027B">
      <w:pPr>
        <w:spacing w:before="245" w:line="440" w:lineRule="exact"/>
        <w:ind w:left="507"/>
        <w:rPr>
          <w:rFonts w:ascii="宋体" w:hAnsi="宋体" w:eastAsia="宋体" w:cs="宋体"/>
          <w:sz w:val="24"/>
          <w:szCs w:val="24"/>
        </w:rPr>
      </w:pPr>
      <w:r>
        <w:rPr>
          <w:rFonts w:ascii="Times New Roman" w:hAnsi="Times New Roman" w:eastAsia="Times New Roman" w:cs="Times New Roman"/>
          <w:spacing w:val="-1"/>
          <w:position w:val="5"/>
          <w:sz w:val="24"/>
          <w:szCs w:val="24"/>
        </w:rPr>
        <w:br w:type="page"/>
      </w:r>
      <w:r>
        <w:rPr>
          <w:rFonts w:ascii="Times New Roman" w:hAnsi="Times New Roman" w:eastAsia="Times New Roman" w:cs="Times New Roman"/>
          <w:spacing w:val="-1"/>
          <w:position w:val="5"/>
          <w:sz w:val="24"/>
          <w:szCs w:val="24"/>
        </w:rPr>
        <w:t xml:space="preserve">10.2.3  </w:t>
      </w:r>
      <w:r>
        <w:rPr>
          <w:rFonts w:ascii="宋体" w:hAnsi="宋体" w:eastAsia="宋体" w:cs="宋体"/>
          <w:spacing w:val="-1"/>
          <w:position w:val="5"/>
          <w:sz w:val="24"/>
          <w:szCs w:val="24"/>
        </w:rPr>
        <w:t>选派的</w:t>
      </w:r>
      <w:r>
        <w:fldChar w:fldCharType="begin"/>
      </w:r>
      <w:r>
        <w:instrText xml:space="preserve"> HYPERLINK "https://baike.baidu.com/item/%E6%80%BB%E7%9B%91%E7%90%86%E5%B7%A5%E7%A8%8B%E5%B8%88" </w:instrText>
      </w:r>
      <w:r>
        <w:fldChar w:fldCharType="separate"/>
      </w:r>
      <w:r>
        <w:rPr>
          <w:rFonts w:ascii="宋体" w:hAnsi="宋体" w:eastAsia="宋体" w:cs="宋体"/>
          <w:spacing w:val="-1"/>
          <w:position w:val="5"/>
          <w:sz w:val="24"/>
          <w:szCs w:val="24"/>
        </w:rPr>
        <w:t>总监理工程师</w:t>
      </w:r>
      <w:r>
        <w:rPr>
          <w:rFonts w:ascii="宋体" w:hAnsi="宋体" w:eastAsia="宋体" w:cs="宋体"/>
          <w:spacing w:val="-1"/>
          <w:position w:val="5"/>
          <w:sz w:val="24"/>
          <w:szCs w:val="24"/>
        </w:rPr>
        <w:fldChar w:fldCharType="end"/>
      </w:r>
      <w:r>
        <w:rPr>
          <w:rFonts w:ascii="宋体" w:hAnsi="宋体" w:eastAsia="宋体" w:cs="宋体"/>
          <w:spacing w:val="-1"/>
          <w:position w:val="5"/>
          <w:sz w:val="24"/>
          <w:szCs w:val="24"/>
        </w:rPr>
        <w:t>、监理工程师应当具备相应资格并能胜任监理工作。</w:t>
      </w:r>
    </w:p>
    <w:p w14:paraId="5186AD8A">
      <w:pPr>
        <w:spacing w:before="145" w:line="219" w:lineRule="auto"/>
        <w:jc w:val="right"/>
        <w:rPr>
          <w:rFonts w:ascii="宋体" w:hAnsi="宋体" w:eastAsia="宋体" w:cs="宋体"/>
          <w:sz w:val="24"/>
          <w:szCs w:val="24"/>
        </w:rPr>
      </w:pPr>
      <w:r>
        <w:rPr>
          <w:rFonts w:ascii="Times New Roman" w:hAnsi="Times New Roman" w:eastAsia="Times New Roman" w:cs="Times New Roman"/>
          <w:spacing w:val="-6"/>
          <w:sz w:val="24"/>
          <w:szCs w:val="24"/>
        </w:rPr>
        <w:t xml:space="preserve">10.2.4  </w:t>
      </w:r>
      <w:r>
        <w:rPr>
          <w:rFonts w:ascii="宋体" w:hAnsi="宋体" w:eastAsia="宋体" w:cs="宋体"/>
          <w:spacing w:val="-6"/>
          <w:sz w:val="24"/>
          <w:szCs w:val="24"/>
        </w:rPr>
        <w:t>审查建设项目施工过程中的变更与索赔，并签署同意或不同意变更令（函）。</w:t>
      </w:r>
    </w:p>
    <w:p w14:paraId="58DDB482">
      <w:pPr>
        <w:spacing w:before="9" w:line="371" w:lineRule="auto"/>
        <w:ind w:left="7" w:right="80" w:firstLine="499"/>
        <w:rPr>
          <w:rFonts w:ascii="宋体" w:hAnsi="宋体" w:eastAsia="宋体" w:cs="宋体"/>
          <w:sz w:val="24"/>
          <w:szCs w:val="24"/>
        </w:rPr>
      </w:pPr>
      <w:r>
        <w:rPr>
          <w:rFonts w:ascii="Times New Roman" w:hAnsi="Times New Roman" w:eastAsia="Times New Roman" w:cs="Times New Roman"/>
          <w:spacing w:val="-2"/>
          <w:sz w:val="24"/>
          <w:szCs w:val="24"/>
        </w:rPr>
        <w:t xml:space="preserve">10.2.5  </w:t>
      </w:r>
      <w:r>
        <w:rPr>
          <w:rFonts w:ascii="宋体" w:hAnsi="宋体" w:eastAsia="宋体" w:cs="宋体"/>
          <w:spacing w:val="-2"/>
          <w:sz w:val="24"/>
          <w:szCs w:val="24"/>
        </w:rPr>
        <w:t>按照行业监理规范的要求，采取</w:t>
      </w:r>
      <w:r>
        <w:fldChar w:fldCharType="begin"/>
      </w:r>
      <w:r>
        <w:instrText xml:space="preserve"> HYPERLINK "https://baike.baidu.com/item/%E6%97%81%E7%AB%99" </w:instrText>
      </w:r>
      <w:r>
        <w:fldChar w:fldCharType="separate"/>
      </w:r>
      <w:r>
        <w:rPr>
          <w:rFonts w:ascii="宋体" w:hAnsi="宋体" w:eastAsia="宋体" w:cs="宋体"/>
          <w:spacing w:val="-2"/>
          <w:sz w:val="24"/>
          <w:szCs w:val="24"/>
        </w:rPr>
        <w:t>旁站</w:t>
      </w:r>
      <w:r>
        <w:rPr>
          <w:rFonts w:ascii="宋体" w:hAnsi="宋体" w:eastAsia="宋体" w:cs="宋体"/>
          <w:spacing w:val="-2"/>
          <w:sz w:val="24"/>
          <w:szCs w:val="24"/>
        </w:rPr>
        <w:fldChar w:fldCharType="end"/>
      </w:r>
      <w:r>
        <w:rPr>
          <w:rFonts w:ascii="宋体" w:hAnsi="宋体" w:eastAsia="宋体" w:cs="宋体"/>
          <w:spacing w:val="-2"/>
          <w:sz w:val="24"/>
          <w:szCs w:val="24"/>
        </w:rPr>
        <w:t>、巡视和</w:t>
      </w:r>
      <w:r>
        <w:fldChar w:fldCharType="begin"/>
      </w:r>
      <w:r>
        <w:instrText xml:space="preserve"> HYPERLINK "https://baike.baidu.com/item/%E5%B9%B3%E8%A1%8C%E6%A3%80%E9%AA%8C" </w:instrText>
      </w:r>
      <w:r>
        <w:fldChar w:fldCharType="separate"/>
      </w:r>
      <w:r>
        <w:rPr>
          <w:rFonts w:ascii="宋体" w:hAnsi="宋体" w:eastAsia="宋体" w:cs="宋体"/>
          <w:spacing w:val="-2"/>
          <w:sz w:val="24"/>
          <w:szCs w:val="24"/>
        </w:rPr>
        <w:t>平行检验</w:t>
      </w:r>
      <w:r>
        <w:rPr>
          <w:rFonts w:ascii="宋体" w:hAnsi="宋体" w:eastAsia="宋体" w:cs="宋体"/>
          <w:spacing w:val="-2"/>
          <w:sz w:val="24"/>
          <w:szCs w:val="24"/>
        </w:rPr>
        <w:fldChar w:fldCharType="end"/>
      </w:r>
      <w:r>
        <w:rPr>
          <w:rFonts w:ascii="宋体" w:hAnsi="宋体" w:eastAsia="宋体" w:cs="宋体"/>
          <w:spacing w:val="-2"/>
          <w:sz w:val="24"/>
          <w:szCs w:val="24"/>
        </w:rPr>
        <w:t>等形式，对建设项目施工实施监理。</w:t>
      </w:r>
    </w:p>
    <w:p w14:paraId="40EEC04D">
      <w:pPr>
        <w:spacing w:before="62" w:line="340" w:lineRule="auto"/>
        <w:ind w:left="7" w:right="80" w:firstLine="499"/>
        <w:rPr>
          <w:rFonts w:ascii="宋体" w:hAnsi="宋体" w:eastAsia="宋体" w:cs="宋体"/>
          <w:sz w:val="24"/>
          <w:szCs w:val="24"/>
        </w:rPr>
      </w:pPr>
      <w:r>
        <w:rPr>
          <w:rFonts w:ascii="Times New Roman" w:hAnsi="Times New Roman" w:eastAsia="Times New Roman" w:cs="Times New Roman"/>
          <w:spacing w:val="-2"/>
          <w:sz w:val="24"/>
          <w:szCs w:val="24"/>
        </w:rPr>
        <w:t xml:space="preserve">10.2.6  </w:t>
      </w:r>
      <w:r>
        <w:rPr>
          <w:rFonts w:ascii="宋体" w:hAnsi="宋体" w:eastAsia="宋体" w:cs="宋体"/>
          <w:spacing w:val="-2"/>
          <w:sz w:val="24"/>
          <w:szCs w:val="24"/>
        </w:rPr>
        <w:t>未经监理工程师签字，建筑材料、建筑构配件和设备不得在工程上使用或者安装，施工单位不得进行下一道工序的施工。未经总监理工程师签字，委托人不拨付工</w:t>
      </w:r>
      <w:r>
        <w:rPr>
          <w:rFonts w:ascii="宋体" w:hAnsi="宋体" w:eastAsia="宋体" w:cs="宋体"/>
          <w:spacing w:val="-1"/>
          <w:sz w:val="24"/>
          <w:szCs w:val="24"/>
        </w:rPr>
        <w:t>程款，不进行竣工验收。</w:t>
      </w:r>
    </w:p>
    <w:p w14:paraId="073320D0">
      <w:pPr>
        <w:spacing w:before="113" w:line="220" w:lineRule="auto"/>
        <w:ind w:left="507"/>
        <w:rPr>
          <w:rFonts w:ascii="宋体" w:hAnsi="宋体" w:eastAsia="宋体" w:cs="宋体"/>
          <w:sz w:val="24"/>
          <w:szCs w:val="24"/>
        </w:rPr>
      </w:pPr>
      <w:r>
        <w:rPr>
          <w:rFonts w:ascii="Times New Roman" w:hAnsi="Times New Roman" w:eastAsia="Times New Roman" w:cs="Times New Roman"/>
          <w:spacing w:val="-6"/>
          <w:sz w:val="24"/>
          <w:szCs w:val="24"/>
        </w:rPr>
        <w:t>10.3</w:t>
      </w:r>
      <w:r>
        <w:rPr>
          <w:rFonts w:ascii="Times New Roman" w:hAnsi="Times New Roman" w:eastAsia="Times New Roman" w:cs="Times New Roman"/>
          <w:spacing w:val="9"/>
          <w:sz w:val="24"/>
          <w:szCs w:val="24"/>
        </w:rPr>
        <w:t xml:space="preserve">  </w:t>
      </w:r>
      <w:r>
        <w:rPr>
          <w:rFonts w:ascii="宋体" w:hAnsi="宋体" w:eastAsia="宋体" w:cs="宋体"/>
          <w:spacing w:val="-6"/>
          <w:sz w:val="24"/>
          <w:szCs w:val="24"/>
        </w:rPr>
        <w:t>工作深度</w:t>
      </w:r>
    </w:p>
    <w:p w14:paraId="7ED9AC6D">
      <w:pPr>
        <w:spacing w:before="227" w:line="220"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10.3.1 </w:t>
      </w:r>
      <w:r>
        <w:rPr>
          <w:rFonts w:ascii="宋体" w:hAnsi="宋体" w:eastAsia="宋体" w:cs="宋体"/>
          <w:spacing w:val="-1"/>
          <w:sz w:val="24"/>
          <w:szCs w:val="24"/>
        </w:rPr>
        <w:t>达到相关行业监理规范规定的</w:t>
      </w:r>
      <w:r>
        <w:rPr>
          <w:rFonts w:ascii="宋体" w:hAnsi="宋体" w:eastAsia="宋体" w:cs="宋体"/>
          <w:spacing w:val="-2"/>
          <w:sz w:val="24"/>
          <w:szCs w:val="24"/>
        </w:rPr>
        <w:t>工作深度。</w:t>
      </w:r>
    </w:p>
    <w:p w14:paraId="3407DA21">
      <w:pPr>
        <w:spacing w:before="153" w:line="339" w:lineRule="auto"/>
        <w:ind w:left="28" w:right="94" w:firstLine="479"/>
        <w:rPr>
          <w:rFonts w:ascii="宋体" w:hAnsi="宋体" w:eastAsia="宋体" w:cs="宋体"/>
          <w:sz w:val="24"/>
          <w:szCs w:val="24"/>
        </w:rPr>
      </w:pPr>
      <w:r>
        <w:rPr>
          <w:rFonts w:ascii="Times New Roman" w:hAnsi="Times New Roman" w:eastAsia="Times New Roman" w:cs="Times New Roman"/>
          <w:spacing w:val="-1"/>
          <w:sz w:val="24"/>
          <w:szCs w:val="24"/>
        </w:rPr>
        <w:t xml:space="preserve">10.3.2 </w:t>
      </w:r>
      <w:r>
        <w:rPr>
          <w:rFonts w:ascii="宋体" w:hAnsi="宋体" w:eastAsia="宋体" w:cs="宋体"/>
          <w:spacing w:val="-1"/>
          <w:sz w:val="24"/>
          <w:szCs w:val="24"/>
        </w:rPr>
        <w:t>遵循委托人针对本工程制定的与监理工作有关的管理办法、制度，满足相关</w:t>
      </w:r>
      <w:r>
        <w:rPr>
          <w:rFonts w:ascii="宋体" w:hAnsi="宋体" w:eastAsia="宋体" w:cs="宋体"/>
          <w:spacing w:val="-8"/>
          <w:sz w:val="24"/>
          <w:szCs w:val="24"/>
        </w:rPr>
        <w:t>的要求。</w:t>
      </w:r>
    </w:p>
    <w:p w14:paraId="7A45EFB2">
      <w:pPr>
        <w:spacing w:line="340" w:lineRule="auto"/>
        <w:ind w:left="54" w:right="94" w:firstLine="452"/>
        <w:rPr>
          <w:rFonts w:ascii="宋体" w:hAnsi="宋体" w:eastAsia="宋体" w:cs="宋体"/>
          <w:sz w:val="24"/>
          <w:szCs w:val="24"/>
        </w:rPr>
      </w:pPr>
      <w:r>
        <w:rPr>
          <w:rFonts w:ascii="Times New Roman" w:hAnsi="Times New Roman" w:eastAsia="Times New Roman" w:cs="Times New Roman"/>
          <w:spacing w:val="-1"/>
          <w:sz w:val="24"/>
          <w:szCs w:val="24"/>
        </w:rPr>
        <w:t xml:space="preserve">10.3.3 </w:t>
      </w:r>
      <w:r>
        <w:rPr>
          <w:rFonts w:ascii="宋体" w:hAnsi="宋体" w:eastAsia="宋体" w:cs="宋体"/>
          <w:spacing w:val="-1"/>
          <w:sz w:val="24"/>
          <w:szCs w:val="24"/>
        </w:rPr>
        <w:t>满足合同约定的管理目标要求，包括投资、工期、质量、安全、环保等管理</w:t>
      </w:r>
      <w:r>
        <w:rPr>
          <w:rFonts w:ascii="宋体" w:hAnsi="宋体" w:eastAsia="宋体" w:cs="宋体"/>
          <w:spacing w:val="-19"/>
          <w:sz w:val="24"/>
          <w:szCs w:val="24"/>
        </w:rPr>
        <w:t>目标。</w:t>
      </w:r>
    </w:p>
    <w:p w14:paraId="61D8BB44">
      <w:pPr>
        <w:pStyle w:val="3"/>
        <w:spacing w:before="113" w:line="222" w:lineRule="auto"/>
        <w:ind w:left="507"/>
        <w:outlineLvl w:val="1"/>
        <w:rPr>
          <w:sz w:val="24"/>
          <w:szCs w:val="24"/>
        </w:rPr>
      </w:pPr>
      <w:bookmarkStart w:id="380" w:name="_Toc13165"/>
      <w:r>
        <w:rPr>
          <w:rFonts w:ascii="Times New Roman" w:hAnsi="Times New Roman" w:eastAsia="Times New Roman" w:cs="Times New Roman"/>
          <w:spacing w:val="-3"/>
          <w:sz w:val="24"/>
          <w:szCs w:val="24"/>
        </w:rPr>
        <w:t xml:space="preserve">11.  </w:t>
      </w:r>
      <w:r>
        <w:rPr>
          <w:spacing w:val="-3"/>
          <w:sz w:val="24"/>
          <w:szCs w:val="24"/>
        </w:rPr>
        <w:t>项目后评价</w:t>
      </w:r>
      <w:bookmarkEnd w:id="380"/>
    </w:p>
    <w:p w14:paraId="45DEA974">
      <w:pPr>
        <w:spacing w:before="274" w:line="219" w:lineRule="auto"/>
        <w:ind w:left="507"/>
        <w:rPr>
          <w:rFonts w:ascii="宋体" w:hAnsi="宋体" w:eastAsia="宋体" w:cs="宋体"/>
          <w:sz w:val="24"/>
          <w:szCs w:val="24"/>
        </w:rPr>
      </w:pPr>
      <w:r>
        <w:rPr>
          <w:rFonts w:ascii="Times New Roman" w:hAnsi="Times New Roman" w:eastAsia="Times New Roman" w:cs="Times New Roman"/>
          <w:spacing w:val="-6"/>
          <w:sz w:val="24"/>
          <w:szCs w:val="24"/>
        </w:rPr>
        <w:t>11.1</w:t>
      </w:r>
      <w:r>
        <w:rPr>
          <w:rFonts w:ascii="Times New Roman" w:hAnsi="Times New Roman" w:eastAsia="Times New Roman" w:cs="Times New Roman"/>
          <w:spacing w:val="6"/>
          <w:sz w:val="24"/>
          <w:szCs w:val="24"/>
        </w:rPr>
        <w:t xml:space="preserve">  </w:t>
      </w:r>
      <w:r>
        <w:rPr>
          <w:rFonts w:ascii="宋体" w:hAnsi="宋体" w:eastAsia="宋体" w:cs="宋体"/>
          <w:spacing w:val="-6"/>
          <w:sz w:val="24"/>
          <w:szCs w:val="24"/>
        </w:rPr>
        <w:t>工作内容</w:t>
      </w:r>
    </w:p>
    <w:p w14:paraId="3BB50108">
      <w:pPr>
        <w:spacing w:before="225" w:line="340" w:lineRule="auto"/>
        <w:ind w:left="11" w:right="80" w:firstLine="477"/>
        <w:rPr>
          <w:rFonts w:ascii="宋体" w:hAnsi="宋体" w:eastAsia="宋体" w:cs="宋体"/>
          <w:sz w:val="24"/>
          <w:szCs w:val="24"/>
        </w:rPr>
      </w:pPr>
      <w:r>
        <w:rPr>
          <w:rFonts w:ascii="宋体" w:hAnsi="宋体" w:eastAsia="宋体" w:cs="宋体"/>
          <w:spacing w:val="-2"/>
          <w:sz w:val="24"/>
          <w:szCs w:val="24"/>
        </w:rPr>
        <w:t>通过对项目投资建设全过程，项目效果、效益和影响，项目目标实现程度，项目可持续能力等进行总结与评价，提出项目主要经验教训与对策建议，并编制项目后评价报</w:t>
      </w:r>
      <w:r>
        <w:rPr>
          <w:rFonts w:ascii="宋体" w:hAnsi="宋体" w:eastAsia="宋体" w:cs="宋体"/>
          <w:spacing w:val="-7"/>
          <w:sz w:val="24"/>
          <w:szCs w:val="24"/>
        </w:rPr>
        <w:t>告。</w:t>
      </w:r>
    </w:p>
    <w:p w14:paraId="57A7922D">
      <w:pPr>
        <w:spacing w:before="116" w:line="219" w:lineRule="auto"/>
        <w:ind w:left="507"/>
        <w:rPr>
          <w:rFonts w:ascii="宋体" w:hAnsi="宋体" w:eastAsia="宋体" w:cs="宋体"/>
          <w:sz w:val="24"/>
          <w:szCs w:val="24"/>
        </w:rPr>
      </w:pPr>
      <w:r>
        <w:rPr>
          <w:rFonts w:ascii="Times New Roman" w:hAnsi="Times New Roman" w:eastAsia="Times New Roman" w:cs="Times New Roman"/>
          <w:spacing w:val="-6"/>
          <w:sz w:val="24"/>
          <w:szCs w:val="24"/>
        </w:rPr>
        <w:t>11.2</w:t>
      </w:r>
      <w:r>
        <w:rPr>
          <w:rFonts w:ascii="Times New Roman" w:hAnsi="Times New Roman" w:eastAsia="Times New Roman" w:cs="Times New Roman"/>
          <w:spacing w:val="5"/>
          <w:sz w:val="24"/>
          <w:szCs w:val="24"/>
        </w:rPr>
        <w:t xml:space="preserve">  </w:t>
      </w:r>
      <w:r>
        <w:rPr>
          <w:rFonts w:ascii="宋体" w:hAnsi="宋体" w:eastAsia="宋体" w:cs="宋体"/>
          <w:spacing w:val="-6"/>
          <w:sz w:val="24"/>
          <w:szCs w:val="24"/>
        </w:rPr>
        <w:t>技术要求</w:t>
      </w:r>
    </w:p>
    <w:p w14:paraId="169CC1B0">
      <w:pPr>
        <w:spacing w:before="225" w:line="339" w:lineRule="auto"/>
        <w:ind w:left="14" w:right="82" w:firstLine="492"/>
        <w:rPr>
          <w:rFonts w:ascii="宋体" w:hAnsi="宋体" w:eastAsia="宋体" w:cs="宋体"/>
          <w:sz w:val="24"/>
          <w:szCs w:val="24"/>
        </w:rPr>
      </w:pPr>
      <w:r>
        <w:rPr>
          <w:rFonts w:ascii="Times New Roman" w:hAnsi="Times New Roman" w:eastAsia="Times New Roman" w:cs="Times New Roman"/>
          <w:spacing w:val="-2"/>
          <w:sz w:val="24"/>
          <w:szCs w:val="24"/>
        </w:rPr>
        <w:t xml:space="preserve">11.2.1  </w:t>
      </w:r>
      <w:r>
        <w:rPr>
          <w:rFonts w:ascii="宋体" w:hAnsi="宋体" w:eastAsia="宋体" w:cs="宋体"/>
          <w:spacing w:val="-2"/>
          <w:sz w:val="24"/>
          <w:szCs w:val="24"/>
        </w:rPr>
        <w:t>项目后评价的依据、评价方法、工作程序和内容应符合国家和行业的相关规</w:t>
      </w:r>
      <w:r>
        <w:rPr>
          <w:rFonts w:ascii="宋体" w:hAnsi="宋体" w:eastAsia="宋体" w:cs="宋体"/>
          <w:spacing w:val="-8"/>
          <w:sz w:val="24"/>
          <w:szCs w:val="24"/>
        </w:rPr>
        <w:t>定。</w:t>
      </w:r>
    </w:p>
    <w:p w14:paraId="11A2204A">
      <w:pPr>
        <w:spacing w:before="2" w:line="338" w:lineRule="auto"/>
        <w:ind w:left="9" w:right="80" w:firstLine="497"/>
        <w:rPr>
          <w:rFonts w:ascii="宋体" w:hAnsi="宋体" w:eastAsia="宋体" w:cs="宋体"/>
          <w:sz w:val="24"/>
          <w:szCs w:val="24"/>
        </w:rPr>
      </w:pPr>
      <w:r>
        <w:rPr>
          <w:rFonts w:ascii="Times New Roman" w:hAnsi="Times New Roman" w:eastAsia="Times New Roman" w:cs="Times New Roman"/>
          <w:spacing w:val="-2"/>
          <w:sz w:val="24"/>
          <w:szCs w:val="24"/>
        </w:rPr>
        <w:t xml:space="preserve">11.2.2  </w:t>
      </w:r>
      <w:r>
        <w:rPr>
          <w:rFonts w:ascii="宋体" w:hAnsi="宋体" w:eastAsia="宋体" w:cs="宋体"/>
          <w:spacing w:val="-2"/>
          <w:sz w:val="24"/>
          <w:szCs w:val="24"/>
        </w:rPr>
        <w:t>收集资料真实、完整，评价依据准确、适用；评价方法科学，评价指标体系</w:t>
      </w:r>
      <w:r>
        <w:rPr>
          <w:rFonts w:ascii="宋体" w:hAnsi="宋体" w:eastAsia="宋体" w:cs="宋体"/>
          <w:spacing w:val="-1"/>
          <w:sz w:val="24"/>
          <w:szCs w:val="24"/>
        </w:rPr>
        <w:t>合理、分析论证合乎逻辑、前后对比口径一致。</w:t>
      </w:r>
    </w:p>
    <w:p w14:paraId="367AA5DD">
      <w:pPr>
        <w:spacing w:before="1" w:line="339" w:lineRule="auto"/>
        <w:ind w:left="14" w:right="80" w:firstLine="492"/>
        <w:rPr>
          <w:rFonts w:ascii="宋体" w:hAnsi="宋体" w:eastAsia="宋体" w:cs="宋体"/>
          <w:sz w:val="24"/>
          <w:szCs w:val="24"/>
        </w:rPr>
      </w:pPr>
      <w:r>
        <w:rPr>
          <w:rFonts w:ascii="Times New Roman" w:hAnsi="Times New Roman" w:eastAsia="Times New Roman" w:cs="Times New Roman"/>
          <w:spacing w:val="-2"/>
          <w:sz w:val="24"/>
          <w:szCs w:val="24"/>
        </w:rPr>
        <w:t xml:space="preserve">11.2.3  </w:t>
      </w:r>
      <w:r>
        <w:rPr>
          <w:rFonts w:ascii="宋体" w:hAnsi="宋体" w:eastAsia="宋体" w:cs="宋体"/>
          <w:spacing w:val="-2"/>
          <w:sz w:val="24"/>
          <w:szCs w:val="24"/>
        </w:rPr>
        <w:t>评价过程实事求是，客观分析、据实评价、据理论证；评价结论公正合理，既要指明存在的问题又要客观分析问题产生的复杂原因和背景，既要总结成功经验又要总结失败的原因和教训。</w:t>
      </w:r>
    </w:p>
    <w:p w14:paraId="6E613CAC">
      <w:pPr>
        <w:spacing w:before="117" w:line="220" w:lineRule="auto"/>
        <w:ind w:left="507"/>
        <w:rPr>
          <w:rFonts w:ascii="宋体" w:hAnsi="宋体" w:eastAsia="宋体" w:cs="宋体"/>
          <w:sz w:val="24"/>
          <w:szCs w:val="24"/>
        </w:rPr>
      </w:pPr>
      <w:r>
        <w:rPr>
          <w:rFonts w:ascii="Times New Roman" w:hAnsi="Times New Roman" w:eastAsia="Times New Roman" w:cs="Times New Roman"/>
          <w:spacing w:val="-4"/>
          <w:sz w:val="24"/>
          <w:szCs w:val="24"/>
        </w:rPr>
        <w:t xml:space="preserve">11.3  </w:t>
      </w:r>
      <w:r>
        <w:rPr>
          <w:rFonts w:ascii="宋体" w:hAnsi="宋体" w:eastAsia="宋体" w:cs="宋体"/>
          <w:spacing w:val="-4"/>
          <w:sz w:val="24"/>
          <w:szCs w:val="24"/>
        </w:rPr>
        <w:t>深度要求</w:t>
      </w:r>
    </w:p>
    <w:p w14:paraId="0A52B7AD">
      <w:pPr>
        <w:spacing w:before="225" w:line="218"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11.3.1 </w:t>
      </w:r>
      <w:r>
        <w:rPr>
          <w:rFonts w:ascii="宋体" w:hAnsi="宋体" w:eastAsia="宋体" w:cs="宋体"/>
          <w:spacing w:val="-1"/>
          <w:sz w:val="24"/>
          <w:szCs w:val="24"/>
        </w:rPr>
        <w:t>项目后评价成果文件的内容、格式和质量要求应符合国家和行业相关规定。</w:t>
      </w:r>
    </w:p>
    <w:p w14:paraId="3412BF42">
      <w:pPr>
        <w:spacing w:before="156" w:line="218" w:lineRule="auto"/>
        <w:ind w:left="507"/>
        <w:rPr>
          <w:rFonts w:ascii="宋体" w:hAnsi="宋体" w:eastAsia="宋体" w:cs="宋体"/>
          <w:sz w:val="24"/>
          <w:szCs w:val="24"/>
        </w:rPr>
      </w:pPr>
      <w:r>
        <w:rPr>
          <w:rFonts w:ascii="Times New Roman" w:hAnsi="Times New Roman" w:eastAsia="Times New Roman" w:cs="Times New Roman"/>
          <w:spacing w:val="-1"/>
          <w:sz w:val="24"/>
          <w:szCs w:val="24"/>
        </w:rPr>
        <w:t xml:space="preserve">11.3.2 </w:t>
      </w:r>
      <w:r>
        <w:rPr>
          <w:rFonts w:ascii="宋体" w:hAnsi="宋体" w:eastAsia="宋体" w:cs="宋体"/>
          <w:spacing w:val="-1"/>
          <w:sz w:val="24"/>
          <w:szCs w:val="24"/>
        </w:rPr>
        <w:t>项目后评价应以建设项目为基础进行全方位的深入分析和评价，既而上升到</w:t>
      </w:r>
    </w:p>
    <w:p w14:paraId="6A1CE06F">
      <w:pPr>
        <w:spacing w:line="311" w:lineRule="auto"/>
        <w:rPr>
          <w:rFonts w:hint="eastAsia" w:ascii="Arial" w:eastAsia="宋体"/>
          <w:sz w:val="21"/>
          <w:lang w:eastAsia="zh-CN"/>
        </w:rPr>
      </w:pPr>
      <w:r>
        <w:rPr>
          <w:rFonts w:hint="eastAsia" w:ascii="Arial" w:eastAsia="宋体"/>
          <w:sz w:val="21"/>
          <w:lang w:eastAsia="zh-CN"/>
        </w:rPr>
        <w:br w:type="page"/>
      </w:r>
    </w:p>
    <w:p w14:paraId="7DB3F7B4">
      <w:pPr>
        <w:spacing w:before="78" w:line="218" w:lineRule="auto"/>
        <w:ind w:left="12"/>
        <w:rPr>
          <w:rFonts w:ascii="宋体" w:hAnsi="宋体" w:eastAsia="宋体" w:cs="宋体"/>
          <w:sz w:val="24"/>
          <w:szCs w:val="24"/>
        </w:rPr>
      </w:pPr>
      <w:r>
        <w:rPr>
          <w:rFonts w:ascii="宋体" w:hAnsi="宋体" w:eastAsia="宋体" w:cs="宋体"/>
          <w:sz w:val="24"/>
          <w:szCs w:val="24"/>
        </w:rPr>
        <w:t>企业、行业和宏观层面，体现出工程项目建设</w:t>
      </w:r>
      <w:r>
        <w:rPr>
          <w:rFonts w:ascii="宋体" w:hAnsi="宋体" w:eastAsia="宋体" w:cs="宋体"/>
          <w:spacing w:val="-1"/>
          <w:sz w:val="24"/>
          <w:szCs w:val="24"/>
        </w:rPr>
        <w:t>的成败，达到项目后评价的目的。</w:t>
      </w:r>
    </w:p>
    <w:p w14:paraId="5BB8491B">
      <w:pPr>
        <w:pStyle w:val="3"/>
        <w:spacing w:before="295" w:line="227" w:lineRule="auto"/>
        <w:ind w:left="3189"/>
        <w:outlineLvl w:val="1"/>
      </w:pPr>
      <w:bookmarkStart w:id="381" w:name="_Toc15676"/>
      <w:r>
        <w:rPr>
          <w:spacing w:val="7"/>
        </w:rPr>
        <w:br w:type="page"/>
      </w:r>
      <w:r>
        <w:rPr>
          <w:spacing w:val="7"/>
        </w:rPr>
        <w:t>第二节 特殊性要求</w:t>
      </w:r>
      <w:bookmarkEnd w:id="381"/>
    </w:p>
    <w:p w14:paraId="24766F98">
      <w:pPr>
        <w:spacing w:line="354" w:lineRule="auto"/>
        <w:rPr>
          <w:rFonts w:ascii="Arial"/>
          <w:sz w:val="21"/>
        </w:rPr>
      </w:pPr>
    </w:p>
    <w:p w14:paraId="40657F6B">
      <w:pPr>
        <w:pStyle w:val="3"/>
        <w:spacing w:before="78" w:line="222" w:lineRule="auto"/>
        <w:ind w:left="499"/>
        <w:rPr>
          <w:sz w:val="24"/>
          <w:szCs w:val="24"/>
        </w:rPr>
      </w:pPr>
      <w:r>
        <w:rPr>
          <w:rFonts w:ascii="Times New Roman" w:hAnsi="Times New Roman" w:eastAsia="Times New Roman" w:cs="Times New Roman"/>
          <w:b/>
          <w:bCs/>
          <w:spacing w:val="-4"/>
          <w:sz w:val="24"/>
          <w:szCs w:val="24"/>
        </w:rPr>
        <w:t>1.</w:t>
      </w:r>
      <w:r>
        <w:rPr>
          <w:b/>
          <w:bCs/>
          <w:spacing w:val="-4"/>
          <w:sz w:val="24"/>
          <w:szCs w:val="24"/>
        </w:rPr>
        <w:t>投资机会研究</w:t>
      </w:r>
    </w:p>
    <w:p w14:paraId="01B353B1">
      <w:pPr>
        <w:spacing w:before="112" w:line="219" w:lineRule="auto"/>
        <w:ind w:left="494"/>
        <w:rPr>
          <w:rFonts w:ascii="宋体" w:hAnsi="宋体" w:eastAsia="宋体" w:cs="宋体"/>
          <w:sz w:val="24"/>
          <w:szCs w:val="24"/>
        </w:rPr>
      </w:pPr>
      <w:r>
        <w:rPr>
          <w:rFonts w:ascii="宋体" w:hAnsi="宋体" w:eastAsia="宋体" w:cs="宋体"/>
          <w:spacing w:val="-2"/>
          <w:sz w:val="24"/>
          <w:szCs w:val="24"/>
        </w:rPr>
        <w:t>本条不适用。</w:t>
      </w:r>
    </w:p>
    <w:p w14:paraId="444B897E">
      <w:pPr>
        <w:pStyle w:val="3"/>
        <w:spacing w:before="113" w:line="222" w:lineRule="auto"/>
        <w:ind w:left="489"/>
        <w:rPr>
          <w:sz w:val="24"/>
          <w:szCs w:val="24"/>
        </w:rPr>
      </w:pPr>
      <w:r>
        <w:rPr>
          <w:rFonts w:ascii="Times New Roman" w:hAnsi="Times New Roman" w:eastAsia="Times New Roman" w:cs="Times New Roman"/>
          <w:b/>
          <w:bCs/>
          <w:spacing w:val="-2"/>
          <w:sz w:val="24"/>
          <w:szCs w:val="24"/>
        </w:rPr>
        <w:t>2.</w:t>
      </w:r>
      <w:r>
        <w:rPr>
          <w:b/>
          <w:bCs/>
          <w:spacing w:val="-2"/>
          <w:sz w:val="24"/>
          <w:szCs w:val="24"/>
        </w:rPr>
        <w:t>项目建议书（初步可行性研究报告）</w:t>
      </w:r>
    </w:p>
    <w:p w14:paraId="4310D567">
      <w:pPr>
        <w:spacing w:before="112" w:line="219" w:lineRule="auto"/>
        <w:ind w:left="494"/>
        <w:rPr>
          <w:rFonts w:ascii="宋体" w:hAnsi="宋体" w:eastAsia="宋体" w:cs="宋体"/>
          <w:sz w:val="24"/>
          <w:szCs w:val="24"/>
        </w:rPr>
      </w:pPr>
      <w:r>
        <w:rPr>
          <w:rFonts w:ascii="宋体" w:hAnsi="宋体" w:eastAsia="宋体" w:cs="宋体"/>
          <w:spacing w:val="-2"/>
          <w:sz w:val="24"/>
          <w:szCs w:val="24"/>
        </w:rPr>
        <w:t>本条不适用。</w:t>
      </w:r>
    </w:p>
    <w:p w14:paraId="6A2FCCE0">
      <w:pPr>
        <w:pStyle w:val="3"/>
        <w:spacing w:before="116" w:line="222" w:lineRule="auto"/>
        <w:ind w:left="489"/>
        <w:rPr>
          <w:sz w:val="24"/>
          <w:szCs w:val="24"/>
        </w:rPr>
      </w:pPr>
      <w:r>
        <w:rPr>
          <w:rFonts w:ascii="Times New Roman" w:hAnsi="Times New Roman" w:eastAsia="Times New Roman" w:cs="Times New Roman"/>
          <w:b/>
          <w:bCs/>
          <w:spacing w:val="-3"/>
          <w:sz w:val="24"/>
          <w:szCs w:val="24"/>
        </w:rPr>
        <w:t>4.</w:t>
      </w:r>
      <w:r>
        <w:rPr>
          <w:b/>
          <w:bCs/>
          <w:spacing w:val="-3"/>
          <w:sz w:val="24"/>
          <w:szCs w:val="24"/>
        </w:rPr>
        <w:t>专项评价评估</w:t>
      </w:r>
    </w:p>
    <w:p w14:paraId="7AC722A7">
      <w:pPr>
        <w:spacing w:before="110" w:line="219" w:lineRule="auto"/>
        <w:ind w:left="494"/>
        <w:rPr>
          <w:rFonts w:ascii="宋体" w:hAnsi="宋体" w:eastAsia="宋体" w:cs="宋体"/>
          <w:sz w:val="24"/>
          <w:szCs w:val="24"/>
        </w:rPr>
      </w:pPr>
      <w:r>
        <w:rPr>
          <w:rFonts w:ascii="宋体" w:hAnsi="宋体" w:eastAsia="宋体" w:cs="宋体"/>
          <w:sz w:val="24"/>
          <w:szCs w:val="24"/>
        </w:rPr>
        <w:t xml:space="preserve">本条第 </w:t>
      </w:r>
      <w:r>
        <w:rPr>
          <w:rFonts w:ascii="Times New Roman" w:hAnsi="Times New Roman" w:eastAsia="Times New Roman" w:cs="Times New Roman"/>
          <w:sz w:val="24"/>
          <w:szCs w:val="24"/>
        </w:rPr>
        <w:t xml:space="preserve">4.5  </w:t>
      </w:r>
      <w:r>
        <w:rPr>
          <w:rFonts w:ascii="宋体" w:hAnsi="宋体" w:eastAsia="宋体" w:cs="宋体"/>
          <w:sz w:val="24"/>
          <w:szCs w:val="24"/>
        </w:rPr>
        <w:t xml:space="preserve">款、第 </w:t>
      </w:r>
      <w:r>
        <w:rPr>
          <w:rFonts w:ascii="Times New Roman" w:hAnsi="Times New Roman" w:eastAsia="Times New Roman" w:cs="Times New Roman"/>
          <w:sz w:val="24"/>
          <w:szCs w:val="24"/>
        </w:rPr>
        <w:t xml:space="preserve">4.8  </w:t>
      </w:r>
      <w:r>
        <w:rPr>
          <w:rFonts w:ascii="宋体" w:hAnsi="宋体" w:eastAsia="宋体" w:cs="宋体"/>
          <w:sz w:val="24"/>
          <w:szCs w:val="24"/>
        </w:rPr>
        <w:t>款不</w:t>
      </w:r>
      <w:r>
        <w:rPr>
          <w:rFonts w:ascii="宋体" w:hAnsi="宋体" w:eastAsia="宋体" w:cs="宋体"/>
          <w:spacing w:val="-1"/>
          <w:sz w:val="24"/>
          <w:szCs w:val="24"/>
        </w:rPr>
        <w:t xml:space="preserve">适用，增加第 </w:t>
      </w:r>
      <w:r>
        <w:rPr>
          <w:rFonts w:ascii="Times New Roman" w:hAnsi="Times New Roman" w:eastAsia="Times New Roman" w:cs="Times New Roman"/>
          <w:spacing w:val="-1"/>
          <w:sz w:val="24"/>
          <w:szCs w:val="24"/>
        </w:rPr>
        <w:t xml:space="preserve">4.11~4.15  </w:t>
      </w:r>
      <w:r>
        <w:rPr>
          <w:rFonts w:ascii="宋体" w:hAnsi="宋体" w:eastAsia="宋体" w:cs="宋体"/>
          <w:spacing w:val="-1"/>
          <w:sz w:val="24"/>
          <w:szCs w:val="24"/>
        </w:rPr>
        <w:t>款如下：</w:t>
      </w:r>
    </w:p>
    <w:p w14:paraId="786B6426">
      <w:pPr>
        <w:spacing w:before="117" w:line="219" w:lineRule="auto"/>
        <w:ind w:left="489"/>
        <w:rPr>
          <w:rFonts w:ascii="宋体" w:hAnsi="宋体" w:eastAsia="宋体" w:cs="宋体"/>
          <w:sz w:val="24"/>
          <w:szCs w:val="24"/>
        </w:rPr>
      </w:pPr>
      <w:r>
        <w:rPr>
          <w:rFonts w:ascii="Times New Roman" w:hAnsi="Times New Roman" w:eastAsia="Times New Roman" w:cs="Times New Roman"/>
          <w:b/>
          <w:bCs/>
          <w:spacing w:val="-3"/>
          <w:sz w:val="24"/>
          <w:szCs w:val="24"/>
        </w:rPr>
        <w:t xml:space="preserve">4.11  </w:t>
      </w:r>
      <w:r>
        <w:rPr>
          <w:rFonts w:ascii="宋体" w:hAnsi="宋体" w:eastAsia="宋体" w:cs="宋体"/>
          <w:b/>
          <w:bCs/>
          <w:spacing w:val="-3"/>
          <w:sz w:val="24"/>
          <w:szCs w:val="24"/>
        </w:rPr>
        <w:t>建设项目用地预审、征地组卷报批</w:t>
      </w:r>
    </w:p>
    <w:p w14:paraId="4E6D1AAC">
      <w:pPr>
        <w:spacing w:before="114" w:line="308" w:lineRule="auto"/>
        <w:ind w:left="9" w:right="105" w:firstLine="478"/>
        <w:rPr>
          <w:rFonts w:ascii="宋体" w:hAnsi="宋体" w:eastAsia="宋体" w:cs="宋体"/>
          <w:sz w:val="24"/>
          <w:szCs w:val="24"/>
        </w:rPr>
      </w:pPr>
      <w:r>
        <w:rPr>
          <w:rFonts w:ascii="Times New Roman" w:hAnsi="Times New Roman" w:eastAsia="Times New Roman" w:cs="Times New Roman"/>
          <w:spacing w:val="-1"/>
          <w:sz w:val="24"/>
          <w:szCs w:val="24"/>
        </w:rPr>
        <w:t xml:space="preserve">4.11.1  </w:t>
      </w:r>
      <w:r>
        <w:rPr>
          <w:rFonts w:ascii="宋体" w:hAnsi="宋体" w:eastAsia="宋体" w:cs="宋体"/>
          <w:spacing w:val="-1"/>
          <w:sz w:val="24"/>
          <w:szCs w:val="24"/>
        </w:rPr>
        <w:t>依据国家土地管理等相关法律法规的</w:t>
      </w:r>
      <w:r>
        <w:rPr>
          <w:rFonts w:ascii="宋体" w:hAnsi="宋体" w:eastAsia="宋体" w:cs="宋体"/>
          <w:spacing w:val="-2"/>
          <w:sz w:val="24"/>
          <w:szCs w:val="24"/>
        </w:rPr>
        <w:t>规定，配合采购方在拟建项目审批、核</w:t>
      </w:r>
      <w:r>
        <w:rPr>
          <w:rFonts w:ascii="宋体" w:hAnsi="宋体" w:eastAsia="宋体" w:cs="宋体"/>
          <w:spacing w:val="-1"/>
          <w:sz w:val="24"/>
          <w:szCs w:val="24"/>
        </w:rPr>
        <w:t>准、备案阶段，依法向国土资源管理部门申</w:t>
      </w:r>
      <w:r>
        <w:rPr>
          <w:rFonts w:ascii="宋体" w:hAnsi="宋体" w:eastAsia="宋体" w:cs="宋体"/>
          <w:spacing w:val="-2"/>
          <w:sz w:val="24"/>
          <w:szCs w:val="24"/>
        </w:rPr>
        <w:t>报拟建项目涉及的土地利用事项的审查资料</w:t>
      </w:r>
      <w:r>
        <w:rPr>
          <w:rFonts w:ascii="宋体" w:hAnsi="宋体" w:eastAsia="宋体" w:cs="宋体"/>
          <w:spacing w:val="-3"/>
          <w:sz w:val="24"/>
          <w:szCs w:val="24"/>
        </w:rPr>
        <w:t>和文件。</w:t>
      </w:r>
    </w:p>
    <w:p w14:paraId="4B134233">
      <w:pPr>
        <w:spacing w:before="1" w:line="307" w:lineRule="auto"/>
        <w:ind w:left="9" w:right="108" w:firstLine="478"/>
        <w:rPr>
          <w:rFonts w:ascii="宋体" w:hAnsi="宋体" w:eastAsia="宋体" w:cs="宋体"/>
          <w:sz w:val="24"/>
          <w:szCs w:val="24"/>
        </w:rPr>
      </w:pPr>
      <w:r>
        <w:rPr>
          <w:rFonts w:ascii="Times New Roman" w:hAnsi="Times New Roman" w:eastAsia="Times New Roman" w:cs="Times New Roman"/>
          <w:spacing w:val="-1"/>
          <w:sz w:val="24"/>
          <w:szCs w:val="24"/>
        </w:rPr>
        <w:t xml:space="preserve">4.11.2  </w:t>
      </w:r>
      <w:r>
        <w:rPr>
          <w:rFonts w:ascii="宋体" w:hAnsi="宋体" w:eastAsia="宋体" w:cs="宋体"/>
          <w:spacing w:val="-1"/>
          <w:sz w:val="24"/>
          <w:szCs w:val="24"/>
        </w:rPr>
        <w:t>应满足以下要求：项目用地通过各级</w:t>
      </w:r>
      <w:r>
        <w:rPr>
          <w:rFonts w:ascii="宋体" w:hAnsi="宋体" w:eastAsia="宋体" w:cs="宋体"/>
          <w:spacing w:val="-2"/>
          <w:sz w:val="24"/>
          <w:szCs w:val="24"/>
        </w:rPr>
        <w:t>国土资源部门批复，取得建设项目用地规划许可证。</w:t>
      </w:r>
    </w:p>
    <w:p w14:paraId="0BC4021E">
      <w:pPr>
        <w:spacing w:before="1" w:line="217" w:lineRule="auto"/>
        <w:ind w:left="489"/>
        <w:rPr>
          <w:rFonts w:ascii="宋体" w:hAnsi="宋体" w:eastAsia="宋体" w:cs="宋体"/>
          <w:sz w:val="24"/>
          <w:szCs w:val="24"/>
        </w:rPr>
      </w:pPr>
      <w:r>
        <w:rPr>
          <w:rFonts w:ascii="Times New Roman" w:hAnsi="Times New Roman" w:eastAsia="Times New Roman" w:cs="Times New Roman"/>
          <w:b/>
          <w:bCs/>
          <w:spacing w:val="-2"/>
          <w:sz w:val="24"/>
          <w:szCs w:val="24"/>
        </w:rPr>
        <w:t xml:space="preserve">4.12  </w:t>
      </w:r>
      <w:r>
        <w:rPr>
          <w:rFonts w:ascii="宋体" w:hAnsi="宋体" w:eastAsia="宋体" w:cs="宋体"/>
          <w:b/>
          <w:bCs/>
          <w:spacing w:val="-2"/>
          <w:sz w:val="24"/>
          <w:szCs w:val="24"/>
        </w:rPr>
        <w:t>建设项目安全性评价报告</w:t>
      </w:r>
    </w:p>
    <w:p w14:paraId="380DAA65">
      <w:pPr>
        <w:spacing w:before="117" w:line="308" w:lineRule="auto"/>
        <w:ind w:left="9" w:right="25" w:firstLine="478"/>
        <w:rPr>
          <w:rFonts w:ascii="宋体" w:hAnsi="宋体" w:eastAsia="宋体" w:cs="宋体"/>
          <w:sz w:val="24"/>
          <w:szCs w:val="24"/>
        </w:rPr>
      </w:pPr>
      <w:r>
        <w:rPr>
          <w:rFonts w:ascii="Times New Roman" w:hAnsi="Times New Roman" w:eastAsia="Times New Roman" w:cs="Times New Roman"/>
          <w:spacing w:val="-4"/>
          <w:sz w:val="24"/>
          <w:szCs w:val="24"/>
        </w:rPr>
        <w:t xml:space="preserve">4.12.1  </w:t>
      </w:r>
      <w:r>
        <w:rPr>
          <w:rFonts w:ascii="宋体" w:hAnsi="宋体" w:eastAsia="宋体" w:cs="宋体"/>
          <w:spacing w:val="-4"/>
          <w:sz w:val="24"/>
          <w:szCs w:val="24"/>
        </w:rPr>
        <w:t>应依据《公路项目安全性评价规范》（</w:t>
      </w:r>
      <w:r>
        <w:rPr>
          <w:rFonts w:ascii="Times New Roman" w:hAnsi="Times New Roman" w:eastAsia="Times New Roman" w:cs="Times New Roman"/>
          <w:spacing w:val="-4"/>
          <w:sz w:val="24"/>
          <w:szCs w:val="24"/>
        </w:rPr>
        <w:t>JTG B0</w:t>
      </w:r>
      <w:r>
        <w:rPr>
          <w:rFonts w:ascii="Times New Roman" w:hAnsi="Times New Roman" w:eastAsia="Times New Roman" w:cs="Times New Roman"/>
          <w:spacing w:val="-5"/>
          <w:sz w:val="24"/>
          <w:szCs w:val="24"/>
        </w:rPr>
        <w:t>5-2015</w:t>
      </w:r>
      <w:r>
        <w:rPr>
          <w:rFonts w:ascii="宋体" w:hAnsi="宋体" w:eastAsia="宋体" w:cs="宋体"/>
          <w:spacing w:val="-5"/>
          <w:sz w:val="24"/>
          <w:szCs w:val="24"/>
        </w:rPr>
        <w:t>）和公路工程相关标准、</w:t>
      </w:r>
      <w:r>
        <w:rPr>
          <w:rFonts w:ascii="宋体" w:hAnsi="宋体" w:eastAsia="宋体" w:cs="宋体"/>
          <w:spacing w:val="-1"/>
          <w:sz w:val="24"/>
          <w:szCs w:val="24"/>
        </w:rPr>
        <w:t>规范的规定，开展公路建设项目安全性评价</w:t>
      </w:r>
      <w:r>
        <w:rPr>
          <w:rFonts w:ascii="宋体" w:hAnsi="宋体" w:eastAsia="宋体" w:cs="宋体"/>
          <w:spacing w:val="-2"/>
          <w:sz w:val="24"/>
          <w:szCs w:val="24"/>
        </w:rPr>
        <w:t>工作。主要内容包括可研、初步设计、施工</w:t>
      </w:r>
      <w:r>
        <w:rPr>
          <w:rFonts w:ascii="宋体" w:hAnsi="宋体" w:eastAsia="宋体" w:cs="宋体"/>
          <w:spacing w:val="-1"/>
          <w:sz w:val="24"/>
          <w:szCs w:val="24"/>
        </w:rPr>
        <w:t>图设计及施工各阶段安全性评价。</w:t>
      </w:r>
    </w:p>
    <w:p w14:paraId="3BF96CEA">
      <w:pPr>
        <w:spacing w:before="1" w:line="217" w:lineRule="auto"/>
        <w:ind w:left="487"/>
        <w:rPr>
          <w:rFonts w:ascii="宋体" w:hAnsi="宋体" w:eastAsia="宋体" w:cs="宋体"/>
          <w:sz w:val="24"/>
          <w:szCs w:val="24"/>
        </w:rPr>
      </w:pPr>
      <w:r>
        <w:rPr>
          <w:rFonts w:ascii="Times New Roman" w:hAnsi="Times New Roman" w:eastAsia="Times New Roman" w:cs="Times New Roman"/>
          <w:sz w:val="24"/>
          <w:szCs w:val="24"/>
        </w:rPr>
        <w:t xml:space="preserve">4.12.2  </w:t>
      </w:r>
      <w:r>
        <w:rPr>
          <w:rFonts w:ascii="宋体" w:hAnsi="宋体" w:eastAsia="宋体" w:cs="宋体"/>
          <w:sz w:val="24"/>
          <w:szCs w:val="24"/>
        </w:rPr>
        <w:t>建设项目安全性评价应满足</w:t>
      </w:r>
      <w:r>
        <w:rPr>
          <w:rFonts w:ascii="宋体" w:hAnsi="宋体" w:eastAsia="宋体" w:cs="宋体"/>
          <w:spacing w:val="-1"/>
          <w:sz w:val="24"/>
          <w:szCs w:val="24"/>
        </w:rPr>
        <w:t>以下要求：</w:t>
      </w:r>
    </w:p>
    <w:p w14:paraId="7AF981CD">
      <w:pPr>
        <w:spacing w:before="115" w:line="219" w:lineRule="auto"/>
        <w:ind w:left="504"/>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）符合现行相关法律、法规、规范以及国家有关政策；</w:t>
      </w:r>
    </w:p>
    <w:p w14:paraId="00172370">
      <w:pPr>
        <w:spacing w:before="116" w:line="218" w:lineRule="auto"/>
        <w:ind w:left="50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）评价方案科学合理，结论可靠准确。</w:t>
      </w:r>
    </w:p>
    <w:p w14:paraId="79770D9A">
      <w:pPr>
        <w:spacing w:before="117" w:line="218" w:lineRule="auto"/>
        <w:ind w:left="489"/>
        <w:rPr>
          <w:rFonts w:ascii="宋体" w:hAnsi="宋体" w:eastAsia="宋体" w:cs="宋体"/>
          <w:sz w:val="24"/>
          <w:szCs w:val="24"/>
        </w:rPr>
      </w:pPr>
      <w:r>
        <w:rPr>
          <w:rFonts w:ascii="Times New Roman" w:hAnsi="Times New Roman" w:eastAsia="Times New Roman" w:cs="Times New Roman"/>
          <w:b/>
          <w:bCs/>
          <w:spacing w:val="-2"/>
          <w:sz w:val="24"/>
          <w:szCs w:val="24"/>
        </w:rPr>
        <w:t xml:space="preserve">4.13  </w:t>
      </w:r>
      <w:r>
        <w:rPr>
          <w:rFonts w:ascii="宋体" w:hAnsi="宋体" w:eastAsia="宋体" w:cs="宋体"/>
          <w:b/>
          <w:bCs/>
          <w:spacing w:val="-2"/>
          <w:sz w:val="24"/>
          <w:szCs w:val="24"/>
        </w:rPr>
        <w:t>使用林地可行性研究报告</w:t>
      </w:r>
    </w:p>
    <w:p w14:paraId="081DF2CE">
      <w:pPr>
        <w:spacing w:before="115" w:line="308" w:lineRule="auto"/>
        <w:ind w:left="7" w:right="25" w:firstLine="480"/>
        <w:rPr>
          <w:rFonts w:ascii="宋体" w:hAnsi="宋体" w:eastAsia="宋体" w:cs="宋体"/>
          <w:sz w:val="24"/>
          <w:szCs w:val="24"/>
        </w:rPr>
      </w:pPr>
      <w:r>
        <w:rPr>
          <w:rFonts w:ascii="Times New Roman" w:hAnsi="Times New Roman" w:eastAsia="Times New Roman" w:cs="Times New Roman"/>
          <w:spacing w:val="-7"/>
          <w:sz w:val="24"/>
          <w:szCs w:val="24"/>
        </w:rPr>
        <w:t xml:space="preserve">4.13.1  </w:t>
      </w:r>
      <w:r>
        <w:rPr>
          <w:rFonts w:ascii="宋体" w:hAnsi="宋体" w:eastAsia="宋体" w:cs="宋体"/>
          <w:spacing w:val="-7"/>
          <w:sz w:val="24"/>
          <w:szCs w:val="24"/>
        </w:rPr>
        <w:t>依据《中华人民共和国森林法》、《中华人民共和国森林法实施条例》、</w:t>
      </w:r>
      <w:r>
        <w:rPr>
          <w:rFonts w:ascii="宋体" w:hAnsi="宋体" w:eastAsia="宋体" w:cs="宋体"/>
          <w:spacing w:val="-8"/>
          <w:sz w:val="24"/>
          <w:szCs w:val="24"/>
        </w:rPr>
        <w:t>《占</w:t>
      </w:r>
      <w:r>
        <w:rPr>
          <w:rFonts w:ascii="宋体" w:hAnsi="宋体" w:eastAsia="宋体" w:cs="宋体"/>
          <w:spacing w:val="-5"/>
          <w:sz w:val="24"/>
          <w:szCs w:val="24"/>
        </w:rPr>
        <w:t>用征用林地审核审批管理办法》等相关法律</w:t>
      </w:r>
      <w:r>
        <w:rPr>
          <w:rFonts w:ascii="宋体" w:hAnsi="宋体" w:eastAsia="宋体" w:cs="宋体"/>
          <w:spacing w:val="-6"/>
          <w:sz w:val="24"/>
          <w:szCs w:val="24"/>
        </w:rPr>
        <w:t>、法规的规定，配合采购方在拟建项目审批、</w:t>
      </w:r>
      <w:r>
        <w:rPr>
          <w:rFonts w:ascii="宋体" w:hAnsi="宋体" w:eastAsia="宋体" w:cs="宋体"/>
          <w:spacing w:val="-1"/>
          <w:sz w:val="24"/>
          <w:szCs w:val="24"/>
        </w:rPr>
        <w:t>核准、备案阶段，依法向各级林草管理部门申</w:t>
      </w:r>
      <w:r>
        <w:rPr>
          <w:rFonts w:ascii="宋体" w:hAnsi="宋体" w:eastAsia="宋体" w:cs="宋体"/>
          <w:spacing w:val="-2"/>
          <w:sz w:val="24"/>
          <w:szCs w:val="24"/>
        </w:rPr>
        <w:t>报拟建项目占用征用林地的审查资料和文</w:t>
      </w:r>
      <w:r>
        <w:rPr>
          <w:rFonts w:ascii="宋体" w:hAnsi="宋体" w:eastAsia="宋体" w:cs="宋体"/>
          <w:spacing w:val="-5"/>
          <w:sz w:val="24"/>
          <w:szCs w:val="24"/>
        </w:rPr>
        <w:t>件。</w:t>
      </w:r>
    </w:p>
    <w:p w14:paraId="0641A3BF">
      <w:pPr>
        <w:spacing w:before="1" w:line="307" w:lineRule="auto"/>
        <w:ind w:left="9" w:right="105" w:firstLine="478"/>
        <w:rPr>
          <w:rFonts w:ascii="宋体" w:hAnsi="宋体" w:eastAsia="宋体" w:cs="宋体"/>
          <w:sz w:val="24"/>
          <w:szCs w:val="24"/>
        </w:rPr>
      </w:pPr>
      <w:r>
        <w:rPr>
          <w:rFonts w:ascii="Times New Roman" w:hAnsi="Times New Roman" w:eastAsia="Times New Roman" w:cs="Times New Roman"/>
          <w:spacing w:val="-1"/>
          <w:sz w:val="24"/>
          <w:szCs w:val="24"/>
        </w:rPr>
        <w:t xml:space="preserve">4.13.2  </w:t>
      </w:r>
      <w:r>
        <w:rPr>
          <w:rFonts w:ascii="宋体" w:hAnsi="宋体" w:eastAsia="宋体" w:cs="宋体"/>
          <w:spacing w:val="-1"/>
          <w:sz w:val="24"/>
          <w:szCs w:val="24"/>
        </w:rPr>
        <w:t>应满足以下要求：项目用地通过各级林草</w:t>
      </w:r>
      <w:r>
        <w:rPr>
          <w:rFonts w:ascii="宋体" w:hAnsi="宋体" w:eastAsia="宋体" w:cs="宋体"/>
          <w:spacing w:val="-2"/>
          <w:sz w:val="24"/>
          <w:szCs w:val="24"/>
        </w:rPr>
        <w:t>管理部门批复，取得建设项目用地规划许可证。</w:t>
      </w:r>
    </w:p>
    <w:p w14:paraId="3D5CF555">
      <w:pPr>
        <w:spacing w:line="219" w:lineRule="auto"/>
        <w:ind w:left="489"/>
        <w:rPr>
          <w:rFonts w:ascii="宋体" w:hAnsi="宋体" w:eastAsia="宋体" w:cs="宋体"/>
          <w:sz w:val="24"/>
          <w:szCs w:val="24"/>
        </w:rPr>
      </w:pPr>
      <w:r>
        <w:rPr>
          <w:rFonts w:ascii="Times New Roman" w:hAnsi="Times New Roman" w:eastAsia="Times New Roman" w:cs="Times New Roman"/>
          <w:b/>
          <w:bCs/>
          <w:spacing w:val="-2"/>
          <w:sz w:val="24"/>
          <w:szCs w:val="24"/>
        </w:rPr>
        <w:t xml:space="preserve">4.14  </w:t>
      </w:r>
      <w:r>
        <w:rPr>
          <w:rFonts w:ascii="宋体" w:hAnsi="宋体" w:eastAsia="宋体" w:cs="宋体"/>
          <w:b/>
          <w:bCs/>
          <w:spacing w:val="-2"/>
          <w:sz w:val="24"/>
          <w:szCs w:val="24"/>
        </w:rPr>
        <w:t>建设用地勘测定界编制</w:t>
      </w:r>
    </w:p>
    <w:p w14:paraId="2939A6D1">
      <w:pPr>
        <w:spacing w:before="117" w:line="307" w:lineRule="auto"/>
        <w:ind w:left="10" w:firstLine="484"/>
        <w:rPr>
          <w:rFonts w:ascii="宋体" w:hAnsi="宋体" w:eastAsia="宋体" w:cs="宋体"/>
          <w:sz w:val="24"/>
          <w:szCs w:val="24"/>
        </w:rPr>
      </w:pPr>
      <w:r>
        <w:rPr>
          <w:rFonts w:ascii="宋体" w:hAnsi="宋体" w:eastAsia="宋体" w:cs="宋体"/>
          <w:spacing w:val="-5"/>
          <w:sz w:val="24"/>
          <w:szCs w:val="24"/>
        </w:rPr>
        <w:t>依据《中华人民共和国土地管理法》、《建设项目用地</w:t>
      </w:r>
      <w:r>
        <w:rPr>
          <w:rFonts w:ascii="宋体" w:hAnsi="宋体" w:eastAsia="宋体" w:cs="宋体"/>
          <w:spacing w:val="-6"/>
          <w:sz w:val="24"/>
          <w:szCs w:val="24"/>
        </w:rPr>
        <w:t>勘测定界技术规程（试行）》</w:t>
      </w:r>
      <w:r>
        <w:rPr>
          <w:rFonts w:ascii="宋体" w:hAnsi="宋体" w:eastAsia="宋体" w:cs="宋体"/>
          <w:spacing w:val="-1"/>
          <w:sz w:val="24"/>
          <w:szCs w:val="24"/>
        </w:rPr>
        <w:t>等相关法律法规的规定，开展建设用地勘测定界编制工作。</w:t>
      </w:r>
    </w:p>
    <w:p w14:paraId="305193D7">
      <w:pPr>
        <w:spacing w:before="1" w:line="217" w:lineRule="auto"/>
        <w:ind w:left="489"/>
        <w:rPr>
          <w:rFonts w:ascii="宋体" w:hAnsi="宋体" w:eastAsia="宋体" w:cs="宋体"/>
          <w:sz w:val="24"/>
          <w:szCs w:val="24"/>
        </w:rPr>
      </w:pPr>
      <w:r>
        <w:rPr>
          <w:rFonts w:ascii="Times New Roman" w:hAnsi="Times New Roman" w:eastAsia="Times New Roman" w:cs="Times New Roman"/>
          <w:b/>
          <w:bCs/>
          <w:spacing w:val="-2"/>
          <w:sz w:val="24"/>
          <w:szCs w:val="24"/>
        </w:rPr>
        <w:t xml:space="preserve">4.15  </w:t>
      </w:r>
      <w:r>
        <w:rPr>
          <w:rFonts w:ascii="宋体" w:hAnsi="宋体" w:eastAsia="宋体" w:cs="宋体"/>
          <w:b/>
          <w:bCs/>
          <w:spacing w:val="-2"/>
          <w:sz w:val="24"/>
          <w:szCs w:val="24"/>
        </w:rPr>
        <w:t>地质灾害危险性评估报告编制</w:t>
      </w:r>
    </w:p>
    <w:p w14:paraId="4B0C8C6C">
      <w:pPr>
        <w:spacing w:before="118" w:line="307" w:lineRule="auto"/>
        <w:ind w:left="9" w:right="105" w:firstLine="485"/>
        <w:rPr>
          <w:rFonts w:ascii="宋体" w:hAnsi="宋体" w:eastAsia="宋体" w:cs="宋体"/>
          <w:spacing w:val="-1"/>
          <w:sz w:val="24"/>
          <w:szCs w:val="24"/>
        </w:rPr>
      </w:pPr>
      <w:r>
        <w:rPr>
          <w:rFonts w:ascii="宋体" w:hAnsi="宋体" w:eastAsia="宋体" w:cs="宋体"/>
          <w:spacing w:val="-2"/>
          <w:sz w:val="24"/>
          <w:szCs w:val="24"/>
        </w:rPr>
        <w:t>依据国土资源部《地质灾害危险性评估技术要求（试行）》等相关法律法规的规定</w:t>
      </w:r>
      <w:r>
        <w:rPr>
          <w:rFonts w:ascii="宋体" w:hAnsi="宋体" w:eastAsia="宋体" w:cs="宋体"/>
          <w:spacing w:val="-1"/>
          <w:sz w:val="24"/>
          <w:szCs w:val="24"/>
        </w:rPr>
        <w:t>和省主管部门指导意见，开展地质灾害危险性评估报告编制工作。</w:t>
      </w:r>
    </w:p>
    <w:p w14:paraId="6D2C482C">
      <w:pPr>
        <w:spacing w:before="1" w:line="217" w:lineRule="auto"/>
        <w:ind w:left="489"/>
        <w:rPr>
          <w:rFonts w:hint="eastAsia" w:ascii="Times New Roman" w:hAnsi="Times New Roman" w:eastAsia="Times New Roman" w:cs="Times New Roman"/>
          <w:b/>
          <w:bCs/>
          <w:spacing w:val="-2"/>
          <w:sz w:val="24"/>
          <w:szCs w:val="24"/>
          <w:lang w:val="en-US" w:eastAsia="zh-CN"/>
        </w:rPr>
      </w:pPr>
      <w:r>
        <w:rPr>
          <w:rFonts w:hint="eastAsia" w:ascii="Times New Roman" w:hAnsi="Times New Roman" w:eastAsia="Times New Roman" w:cs="Times New Roman"/>
          <w:b/>
          <w:bCs/>
          <w:spacing w:val="-2"/>
          <w:sz w:val="24"/>
          <w:szCs w:val="24"/>
          <w:lang w:val="en-US" w:eastAsia="zh-CN"/>
        </w:rPr>
        <w:t>4.16补充条款</w:t>
      </w:r>
    </w:p>
    <w:p w14:paraId="5F78C637">
      <w:pPr>
        <w:spacing w:before="118" w:line="307" w:lineRule="auto"/>
        <w:ind w:left="9" w:right="105" w:firstLine="485"/>
        <w:rPr>
          <w:rFonts w:hint="default" w:ascii="Times New Roman" w:hAnsi="Times New Roman" w:eastAsia="Times New Roman" w:cs="Times New Roman"/>
          <w:b/>
          <w:bCs/>
          <w:spacing w:val="-2"/>
          <w:sz w:val="24"/>
          <w:szCs w:val="24"/>
          <w:lang w:val="en-US" w:eastAsia="zh-CN"/>
        </w:rPr>
      </w:pPr>
      <w:r>
        <w:rPr>
          <w:rFonts w:hint="eastAsia" w:ascii="宋体" w:hAnsi="宋体" w:eastAsia="宋体" w:cs="宋体"/>
          <w:spacing w:val="-2"/>
          <w:sz w:val="24"/>
          <w:szCs w:val="24"/>
          <w:lang w:val="en-US" w:eastAsia="zh-CN"/>
        </w:rPr>
        <w:t>中标单位后续服务内容：后期在办理土地预审、稳评等前期手续期间如需对可行性研究报告进行解答或细化编制，由中标单位负责。</w:t>
      </w:r>
    </w:p>
    <w:p w14:paraId="5A26BA8D">
      <w:pPr>
        <w:pStyle w:val="3"/>
        <w:keepNext w:val="0"/>
        <w:keepLines w:val="0"/>
        <w:pageBreakBefore w:val="0"/>
        <w:widowControl/>
        <w:kinsoku w:val="0"/>
        <w:wordWrap/>
        <w:overflowPunct/>
        <w:topLinePunct w:val="0"/>
        <w:autoSpaceDE w:val="0"/>
        <w:autoSpaceDN w:val="0"/>
        <w:bidi w:val="0"/>
        <w:adjustRightInd w:val="0"/>
        <w:snapToGrid w:val="0"/>
        <w:spacing w:before="1" w:line="221" w:lineRule="auto"/>
        <w:ind w:left="495"/>
        <w:textAlignment w:val="baseline"/>
        <w:rPr>
          <w:sz w:val="24"/>
          <w:szCs w:val="24"/>
        </w:rPr>
      </w:pPr>
      <w:r>
        <w:rPr>
          <w:rFonts w:ascii="Times New Roman" w:hAnsi="Times New Roman" w:eastAsia="Times New Roman" w:cs="Times New Roman"/>
          <w:spacing w:val="-3"/>
          <w:sz w:val="24"/>
          <w:szCs w:val="24"/>
        </w:rPr>
        <w:t xml:space="preserve">5.  </w:t>
      </w:r>
      <w:r>
        <w:rPr>
          <w:b/>
          <w:bCs/>
          <w:spacing w:val="-3"/>
          <w:sz w:val="24"/>
          <w:szCs w:val="24"/>
        </w:rPr>
        <w:t>项目管理</w:t>
      </w:r>
    </w:p>
    <w:p w14:paraId="6A834FC1">
      <w:pPr>
        <w:keepNext w:val="0"/>
        <w:keepLines w:val="0"/>
        <w:pageBreakBefore w:val="0"/>
        <w:widowControl/>
        <w:kinsoku w:val="0"/>
        <w:wordWrap/>
        <w:overflowPunct/>
        <w:topLinePunct w:val="0"/>
        <w:autoSpaceDE w:val="0"/>
        <w:autoSpaceDN w:val="0"/>
        <w:bidi w:val="0"/>
        <w:adjustRightInd w:val="0"/>
        <w:snapToGrid w:val="0"/>
        <w:spacing w:line="290" w:lineRule="auto"/>
        <w:textAlignment w:val="baseline"/>
        <w:rPr>
          <w:rFonts w:ascii="宋体" w:hAnsi="宋体" w:eastAsia="宋体" w:cs="宋体"/>
          <w:sz w:val="24"/>
          <w:szCs w:val="24"/>
        </w:rPr>
      </w:pPr>
      <w:r>
        <w:rPr>
          <w:rFonts w:ascii="宋体" w:hAnsi="宋体" w:eastAsia="宋体" w:cs="宋体"/>
          <w:spacing w:val="-2"/>
          <w:sz w:val="24"/>
          <w:szCs w:val="24"/>
        </w:rPr>
        <w:t>本条不适用。</w:t>
      </w:r>
    </w:p>
    <w:p w14:paraId="3A085051">
      <w:pPr>
        <w:pStyle w:val="3"/>
        <w:keepNext w:val="0"/>
        <w:keepLines w:val="0"/>
        <w:pageBreakBefore w:val="0"/>
        <w:widowControl/>
        <w:kinsoku w:val="0"/>
        <w:wordWrap/>
        <w:overflowPunct/>
        <w:topLinePunct w:val="0"/>
        <w:autoSpaceDE w:val="0"/>
        <w:autoSpaceDN w:val="0"/>
        <w:bidi w:val="0"/>
        <w:adjustRightInd w:val="0"/>
        <w:snapToGrid w:val="0"/>
        <w:spacing w:before="116" w:line="222" w:lineRule="auto"/>
        <w:ind w:left="492"/>
        <w:textAlignment w:val="baseline"/>
        <w:rPr>
          <w:sz w:val="24"/>
          <w:szCs w:val="24"/>
        </w:rPr>
      </w:pPr>
      <w:r>
        <w:rPr>
          <w:rFonts w:hint="eastAsia" w:ascii="Times New Roman" w:hAnsi="Times New Roman" w:eastAsia="宋体" w:cs="Times New Roman"/>
          <w:spacing w:val="-7"/>
          <w:sz w:val="24"/>
          <w:szCs w:val="24"/>
          <w:lang w:val="en-US" w:eastAsia="zh-CN"/>
        </w:rPr>
        <w:t>6</w:t>
      </w:r>
      <w:r>
        <w:rPr>
          <w:rFonts w:ascii="Times New Roman" w:hAnsi="Times New Roman" w:eastAsia="Times New Roman" w:cs="Times New Roman"/>
          <w:spacing w:val="-7"/>
          <w:sz w:val="24"/>
          <w:szCs w:val="24"/>
        </w:rPr>
        <w:t>.</w:t>
      </w:r>
      <w:r>
        <w:rPr>
          <w:rFonts w:ascii="Times New Roman" w:hAnsi="Times New Roman" w:eastAsia="Times New Roman" w:cs="Times New Roman"/>
          <w:spacing w:val="6"/>
          <w:sz w:val="24"/>
          <w:szCs w:val="24"/>
        </w:rPr>
        <w:t xml:space="preserve">  </w:t>
      </w:r>
      <w:r>
        <w:rPr>
          <w:b/>
          <w:bCs/>
          <w:spacing w:val="-7"/>
          <w:sz w:val="24"/>
          <w:szCs w:val="24"/>
        </w:rPr>
        <w:t>设计</w:t>
      </w:r>
    </w:p>
    <w:p w14:paraId="44E1622C">
      <w:pPr>
        <w:keepNext w:val="0"/>
        <w:keepLines w:val="0"/>
        <w:pageBreakBefore w:val="0"/>
        <w:widowControl/>
        <w:kinsoku w:val="0"/>
        <w:wordWrap/>
        <w:overflowPunct/>
        <w:topLinePunct w:val="0"/>
        <w:autoSpaceDE w:val="0"/>
        <w:autoSpaceDN w:val="0"/>
        <w:bidi w:val="0"/>
        <w:adjustRightInd w:val="0"/>
        <w:snapToGrid w:val="0"/>
        <w:spacing w:before="109" w:line="219" w:lineRule="auto"/>
        <w:ind w:left="494"/>
        <w:textAlignment w:val="baseline"/>
        <w:rPr>
          <w:rFonts w:ascii="宋体" w:hAnsi="宋体" w:eastAsia="宋体" w:cs="宋体"/>
          <w:sz w:val="24"/>
          <w:szCs w:val="24"/>
        </w:rPr>
      </w:pPr>
      <w:r>
        <w:rPr>
          <w:rFonts w:ascii="宋体" w:hAnsi="宋体" w:eastAsia="宋体" w:cs="宋体"/>
          <w:spacing w:val="-2"/>
          <w:sz w:val="24"/>
          <w:szCs w:val="24"/>
        </w:rPr>
        <w:t>本条不适用。</w:t>
      </w:r>
    </w:p>
    <w:p w14:paraId="375F6EE9">
      <w:pPr>
        <w:pStyle w:val="3"/>
        <w:keepNext w:val="0"/>
        <w:keepLines w:val="0"/>
        <w:pageBreakBefore w:val="0"/>
        <w:widowControl/>
        <w:kinsoku w:val="0"/>
        <w:wordWrap/>
        <w:overflowPunct/>
        <w:topLinePunct w:val="0"/>
        <w:autoSpaceDE w:val="0"/>
        <w:autoSpaceDN w:val="0"/>
        <w:bidi w:val="0"/>
        <w:adjustRightInd w:val="0"/>
        <w:snapToGrid w:val="0"/>
        <w:spacing w:before="117" w:line="307" w:lineRule="auto"/>
        <w:ind w:left="494" w:right="7189" w:firstLine="4"/>
        <w:textAlignment w:val="baseline"/>
        <w:rPr>
          <w:rFonts w:ascii="宋体" w:hAnsi="宋体" w:eastAsia="宋体" w:cs="宋体"/>
          <w:sz w:val="24"/>
          <w:szCs w:val="24"/>
        </w:rPr>
      </w:pPr>
      <w:r>
        <w:rPr>
          <w:rFonts w:hint="eastAsia" w:ascii="Times New Roman" w:hAnsi="Times New Roman" w:eastAsia="宋体" w:cs="Times New Roman"/>
          <w:spacing w:val="-3"/>
          <w:sz w:val="24"/>
          <w:szCs w:val="24"/>
          <w:lang w:val="en-US" w:eastAsia="zh-CN"/>
        </w:rPr>
        <w:t>7</w:t>
      </w:r>
      <w:r>
        <w:rPr>
          <w:rFonts w:ascii="Times New Roman" w:hAnsi="Times New Roman" w:eastAsia="Times New Roman" w:cs="Times New Roman"/>
          <w:spacing w:val="-3"/>
          <w:sz w:val="24"/>
          <w:szCs w:val="24"/>
        </w:rPr>
        <w:t xml:space="preserve">.  </w:t>
      </w:r>
      <w:r>
        <w:rPr>
          <w:b/>
          <w:bCs/>
          <w:spacing w:val="-3"/>
          <w:sz w:val="24"/>
          <w:szCs w:val="24"/>
        </w:rPr>
        <w:t>招标采购</w:t>
      </w:r>
      <w:r>
        <w:rPr>
          <w:rFonts w:ascii="宋体" w:hAnsi="宋体" w:eastAsia="宋体" w:cs="宋体"/>
          <w:spacing w:val="-9"/>
          <w:sz w:val="24"/>
          <w:szCs w:val="24"/>
        </w:rPr>
        <w:t>本条不适用。</w:t>
      </w:r>
    </w:p>
    <w:p w14:paraId="11820101">
      <w:pPr>
        <w:pStyle w:val="3"/>
        <w:keepNext w:val="0"/>
        <w:keepLines w:val="0"/>
        <w:pageBreakBefore w:val="0"/>
        <w:widowControl/>
        <w:kinsoku w:val="0"/>
        <w:wordWrap/>
        <w:overflowPunct/>
        <w:topLinePunct w:val="0"/>
        <w:autoSpaceDE w:val="0"/>
        <w:autoSpaceDN w:val="0"/>
        <w:bidi w:val="0"/>
        <w:adjustRightInd w:val="0"/>
        <w:snapToGrid w:val="0"/>
        <w:spacing w:line="221" w:lineRule="auto"/>
        <w:ind w:left="493"/>
        <w:textAlignment w:val="baseline"/>
        <w:rPr>
          <w:sz w:val="24"/>
          <w:szCs w:val="24"/>
        </w:rPr>
      </w:pPr>
      <w:r>
        <w:rPr>
          <w:rFonts w:hint="eastAsia" w:ascii="Times New Roman" w:hAnsi="Times New Roman" w:eastAsia="宋体" w:cs="Times New Roman"/>
          <w:spacing w:val="-6"/>
          <w:sz w:val="24"/>
          <w:szCs w:val="24"/>
          <w:lang w:val="en-US" w:eastAsia="zh-CN"/>
        </w:rPr>
        <w:t>8</w:t>
      </w:r>
      <w:r>
        <w:rPr>
          <w:rFonts w:ascii="Times New Roman" w:hAnsi="Times New Roman" w:eastAsia="Times New Roman" w:cs="Times New Roman"/>
          <w:spacing w:val="-6"/>
          <w:sz w:val="24"/>
          <w:szCs w:val="24"/>
        </w:rPr>
        <w:t>.</w:t>
      </w:r>
      <w:r>
        <w:rPr>
          <w:rFonts w:ascii="Times New Roman" w:hAnsi="Times New Roman" w:eastAsia="Times New Roman" w:cs="Times New Roman"/>
          <w:spacing w:val="4"/>
          <w:sz w:val="24"/>
          <w:szCs w:val="24"/>
        </w:rPr>
        <w:t xml:space="preserve">  </w:t>
      </w:r>
      <w:r>
        <w:rPr>
          <w:b/>
          <w:bCs/>
          <w:spacing w:val="-6"/>
          <w:sz w:val="24"/>
          <w:szCs w:val="24"/>
        </w:rPr>
        <w:t>造价</w:t>
      </w:r>
    </w:p>
    <w:p w14:paraId="3BECEBFC">
      <w:pPr>
        <w:keepNext w:val="0"/>
        <w:keepLines w:val="0"/>
        <w:pageBreakBefore w:val="0"/>
        <w:widowControl/>
        <w:kinsoku w:val="0"/>
        <w:wordWrap/>
        <w:overflowPunct/>
        <w:topLinePunct w:val="0"/>
        <w:autoSpaceDE w:val="0"/>
        <w:autoSpaceDN w:val="0"/>
        <w:bidi w:val="0"/>
        <w:adjustRightInd w:val="0"/>
        <w:snapToGrid w:val="0"/>
        <w:spacing w:before="112" w:line="219" w:lineRule="auto"/>
        <w:ind w:left="494"/>
        <w:textAlignment w:val="baseline"/>
        <w:rPr>
          <w:rFonts w:ascii="宋体" w:hAnsi="宋体" w:eastAsia="宋体" w:cs="宋体"/>
          <w:sz w:val="24"/>
          <w:szCs w:val="24"/>
        </w:rPr>
      </w:pPr>
      <w:r>
        <w:rPr>
          <w:rFonts w:ascii="宋体" w:hAnsi="宋体" w:eastAsia="宋体" w:cs="宋体"/>
          <w:spacing w:val="-2"/>
          <w:sz w:val="24"/>
          <w:szCs w:val="24"/>
        </w:rPr>
        <w:t>本条不适用。</w:t>
      </w:r>
    </w:p>
    <w:p w14:paraId="77BE2B0B">
      <w:pPr>
        <w:pStyle w:val="3"/>
        <w:keepNext w:val="0"/>
        <w:keepLines w:val="0"/>
        <w:pageBreakBefore w:val="0"/>
        <w:widowControl/>
        <w:kinsoku w:val="0"/>
        <w:wordWrap/>
        <w:overflowPunct/>
        <w:topLinePunct w:val="0"/>
        <w:autoSpaceDE w:val="0"/>
        <w:autoSpaceDN w:val="0"/>
        <w:bidi w:val="0"/>
        <w:adjustRightInd w:val="0"/>
        <w:snapToGrid w:val="0"/>
        <w:spacing w:before="117" w:line="225" w:lineRule="auto"/>
        <w:ind w:left="511"/>
        <w:textAlignment w:val="baseline"/>
        <w:rPr>
          <w:sz w:val="24"/>
          <w:szCs w:val="24"/>
        </w:rPr>
      </w:pPr>
      <w:r>
        <w:rPr>
          <w:rFonts w:hint="eastAsia" w:ascii="Times New Roman" w:hAnsi="Times New Roman" w:eastAsia="宋体" w:cs="Times New Roman"/>
          <w:spacing w:val="-9"/>
          <w:sz w:val="24"/>
          <w:szCs w:val="24"/>
          <w:lang w:val="en-US" w:eastAsia="zh-CN"/>
        </w:rPr>
        <w:t>9</w:t>
      </w:r>
      <w:r>
        <w:rPr>
          <w:rFonts w:ascii="Times New Roman" w:hAnsi="Times New Roman" w:eastAsia="Times New Roman" w:cs="Times New Roman"/>
          <w:spacing w:val="-9"/>
          <w:sz w:val="24"/>
          <w:szCs w:val="24"/>
        </w:rPr>
        <w:t>.</w:t>
      </w:r>
      <w:r>
        <w:rPr>
          <w:rFonts w:ascii="Times New Roman" w:hAnsi="Times New Roman" w:eastAsia="Times New Roman" w:cs="Times New Roman"/>
          <w:spacing w:val="5"/>
          <w:sz w:val="24"/>
          <w:szCs w:val="24"/>
        </w:rPr>
        <w:t xml:space="preserve">  </w:t>
      </w:r>
      <w:r>
        <w:rPr>
          <w:b/>
          <w:bCs/>
          <w:spacing w:val="-9"/>
          <w:sz w:val="24"/>
          <w:szCs w:val="24"/>
        </w:rPr>
        <w:t>监理</w:t>
      </w:r>
    </w:p>
    <w:p w14:paraId="0E346722">
      <w:pPr>
        <w:keepNext w:val="0"/>
        <w:keepLines w:val="0"/>
        <w:pageBreakBefore w:val="0"/>
        <w:widowControl/>
        <w:kinsoku w:val="0"/>
        <w:wordWrap/>
        <w:overflowPunct/>
        <w:topLinePunct w:val="0"/>
        <w:autoSpaceDE w:val="0"/>
        <w:autoSpaceDN w:val="0"/>
        <w:bidi w:val="0"/>
        <w:adjustRightInd w:val="0"/>
        <w:snapToGrid w:val="0"/>
        <w:spacing w:before="105" w:line="219" w:lineRule="auto"/>
        <w:ind w:left="494"/>
        <w:textAlignment w:val="baseline"/>
        <w:rPr>
          <w:rFonts w:ascii="宋体" w:hAnsi="宋体" w:eastAsia="宋体" w:cs="宋体"/>
          <w:sz w:val="24"/>
          <w:szCs w:val="24"/>
        </w:rPr>
      </w:pPr>
      <w:r>
        <w:rPr>
          <w:rFonts w:ascii="宋体" w:hAnsi="宋体" w:eastAsia="宋体" w:cs="宋体"/>
          <w:spacing w:val="-2"/>
          <w:sz w:val="24"/>
          <w:szCs w:val="24"/>
        </w:rPr>
        <w:t>本条不适用。</w:t>
      </w:r>
    </w:p>
    <w:p w14:paraId="0B7500A9">
      <w:pPr>
        <w:pStyle w:val="3"/>
        <w:keepNext w:val="0"/>
        <w:keepLines w:val="0"/>
        <w:pageBreakBefore w:val="0"/>
        <w:widowControl/>
        <w:kinsoku w:val="0"/>
        <w:wordWrap/>
        <w:overflowPunct/>
        <w:topLinePunct w:val="0"/>
        <w:autoSpaceDE w:val="0"/>
        <w:autoSpaceDN w:val="0"/>
        <w:bidi w:val="0"/>
        <w:adjustRightInd w:val="0"/>
        <w:snapToGrid w:val="0"/>
        <w:spacing w:before="117" w:line="308" w:lineRule="auto"/>
        <w:ind w:left="0" w:right="0" w:firstLine="6"/>
        <w:textAlignment w:val="baseline"/>
        <w:rPr>
          <w:rFonts w:hint="eastAsia"/>
          <w:b/>
          <w:bCs/>
          <w:spacing w:val="-3"/>
          <w:sz w:val="24"/>
          <w:szCs w:val="24"/>
          <w:lang w:val="en-US" w:eastAsia="zh-CN"/>
        </w:rPr>
      </w:pPr>
      <w:r>
        <w:rPr>
          <w:rFonts w:hint="eastAsia"/>
          <w:b/>
          <w:bCs/>
          <w:spacing w:val="-3"/>
          <w:sz w:val="24"/>
          <w:szCs w:val="24"/>
          <w:lang w:val="en-US" w:eastAsia="zh-CN"/>
        </w:rPr>
        <w:t>10. 项目后评价</w:t>
      </w:r>
    </w:p>
    <w:p w14:paraId="437F6121">
      <w:pPr>
        <w:pStyle w:val="3"/>
        <w:keepNext w:val="0"/>
        <w:keepLines w:val="0"/>
        <w:pageBreakBefore w:val="0"/>
        <w:widowControl/>
        <w:numPr>
          <w:numId w:val="0"/>
        </w:numPr>
        <w:kinsoku w:val="0"/>
        <w:wordWrap/>
        <w:overflowPunct/>
        <w:topLinePunct w:val="0"/>
        <w:autoSpaceDE w:val="0"/>
        <w:autoSpaceDN w:val="0"/>
        <w:bidi w:val="0"/>
        <w:adjustRightInd w:val="0"/>
        <w:snapToGrid w:val="0"/>
        <w:spacing w:line="240" w:lineRule="auto"/>
        <w:ind w:left="0" w:leftChars="0" w:right="0" w:rightChars="0" w:firstLine="472" w:firstLineChars="200"/>
        <w:textAlignment w:val="baseline"/>
        <w:rPr>
          <w:rFonts w:ascii="宋体" w:hAnsi="宋体" w:eastAsia="宋体" w:cs="宋体"/>
          <w:spacing w:val="-2"/>
          <w:sz w:val="24"/>
          <w:szCs w:val="24"/>
        </w:rPr>
      </w:pPr>
      <w:r>
        <w:rPr>
          <w:rFonts w:ascii="宋体" w:hAnsi="宋体" w:eastAsia="宋体" w:cs="宋体"/>
          <w:spacing w:val="-2"/>
          <w:sz w:val="24"/>
          <w:szCs w:val="24"/>
        </w:rPr>
        <w:t>本条不适用</w:t>
      </w:r>
    </w:p>
    <w:p w14:paraId="4C8D932A">
      <w:pPr>
        <w:keepNext w:val="0"/>
        <w:keepLines w:val="0"/>
        <w:pageBreakBefore w:val="0"/>
        <w:widowControl w:val="0"/>
        <w:numPr>
          <w:ilvl w:val="0"/>
          <w:numId w:val="1"/>
        </w:numPr>
        <w:kinsoku/>
        <w:wordWrap/>
        <w:overflowPunct/>
        <w:topLinePunct w:val="0"/>
        <w:autoSpaceDE/>
        <w:autoSpaceDN/>
        <w:bidi w:val="0"/>
        <w:adjustRightInd/>
        <w:snapToGrid/>
        <w:ind w:firstLine="480" w:firstLineChars="200"/>
        <w:textAlignment w:val="auto"/>
        <w:rPr>
          <w:rFonts w:hint="eastAsia"/>
          <w:b/>
          <w:bCs/>
          <w:sz w:val="24"/>
          <w:szCs w:val="24"/>
          <w:lang w:val="en-US" w:eastAsia="zh-CN"/>
        </w:rPr>
      </w:pPr>
      <w:r>
        <w:rPr>
          <w:rFonts w:hint="eastAsia"/>
          <w:b/>
          <w:bCs/>
          <w:sz w:val="24"/>
          <w:szCs w:val="24"/>
          <w:lang w:val="en-US" w:eastAsia="zh-CN"/>
        </w:rPr>
        <w:t>结款期限</w:t>
      </w:r>
    </w:p>
    <w:p w14:paraId="0FCCDACD">
      <w:pPr>
        <w:keepNext w:val="0"/>
        <w:keepLines w:val="0"/>
        <w:pageBreakBefore w:val="0"/>
        <w:widowControl w:val="0"/>
        <w:numPr>
          <w:numId w:val="0"/>
        </w:numPr>
        <w:kinsoku/>
        <w:wordWrap/>
        <w:overflowPunct/>
        <w:topLinePunct w:val="0"/>
        <w:autoSpaceDE/>
        <w:autoSpaceDN/>
        <w:bidi w:val="0"/>
        <w:adjustRightInd/>
        <w:snapToGrid/>
        <w:textAlignment w:val="auto"/>
        <w:rPr>
          <w:rFonts w:hint="eastAsia"/>
          <w:sz w:val="24"/>
          <w:szCs w:val="24"/>
          <w:lang w:val="en-US" w:eastAsia="zh-CN"/>
        </w:rPr>
      </w:pPr>
      <w:r>
        <w:rPr>
          <w:rFonts w:hint="eastAsia"/>
          <w:sz w:val="24"/>
          <w:szCs w:val="24"/>
          <w:lang w:val="en-US" w:eastAsia="zh-CN"/>
        </w:rPr>
        <w:t>省专项资金拨付到账之日支付</w:t>
      </w:r>
    </w:p>
    <w:p w14:paraId="5870775D">
      <w:pPr>
        <w:keepNext w:val="0"/>
        <w:keepLines w:val="0"/>
        <w:pageBreakBefore w:val="0"/>
        <w:widowControl/>
        <w:kinsoku w:val="0"/>
        <w:wordWrap/>
        <w:overflowPunct/>
        <w:topLinePunct w:val="0"/>
        <w:autoSpaceDE w:val="0"/>
        <w:autoSpaceDN w:val="0"/>
        <w:bidi w:val="0"/>
        <w:adjustRightInd w:val="0"/>
        <w:snapToGrid w:val="0"/>
        <w:spacing w:line="248" w:lineRule="auto"/>
        <w:textAlignment w:val="baseline"/>
        <w:rPr>
          <w:rFonts w:hint="eastAsia" w:ascii="Arial" w:eastAsia="宋体"/>
          <w:sz w:val="21"/>
          <w:lang w:eastAsia="zh-CN"/>
        </w:rPr>
      </w:pPr>
      <w:r>
        <w:rPr>
          <w:rFonts w:hint="eastAsia" w:ascii="Arial" w:eastAsia="宋体"/>
          <w:sz w:val="21"/>
          <w:lang w:eastAsia="zh-CN"/>
        </w:rPr>
        <w:br w:type="page"/>
      </w:r>
    </w:p>
    <w:p w14:paraId="5969846C">
      <w:pPr>
        <w:spacing w:line="248" w:lineRule="auto"/>
        <w:rPr>
          <w:rFonts w:ascii="Arial"/>
          <w:sz w:val="21"/>
        </w:rPr>
      </w:pPr>
    </w:p>
    <w:p w14:paraId="15D35720">
      <w:pPr>
        <w:spacing w:line="248" w:lineRule="auto"/>
        <w:rPr>
          <w:rFonts w:ascii="Arial"/>
          <w:sz w:val="21"/>
        </w:rPr>
      </w:pPr>
    </w:p>
    <w:p w14:paraId="01BE6F2E">
      <w:pPr>
        <w:spacing w:line="248" w:lineRule="auto"/>
        <w:rPr>
          <w:rFonts w:ascii="Arial"/>
          <w:sz w:val="21"/>
        </w:rPr>
      </w:pPr>
    </w:p>
    <w:p w14:paraId="33EB6249">
      <w:pPr>
        <w:spacing w:line="248" w:lineRule="auto"/>
        <w:rPr>
          <w:rFonts w:ascii="Arial"/>
          <w:sz w:val="21"/>
        </w:rPr>
      </w:pPr>
    </w:p>
    <w:p w14:paraId="565CB073">
      <w:pPr>
        <w:spacing w:line="249" w:lineRule="auto"/>
        <w:rPr>
          <w:rFonts w:ascii="Arial"/>
          <w:sz w:val="21"/>
        </w:rPr>
      </w:pPr>
    </w:p>
    <w:p w14:paraId="138DFBD3">
      <w:pPr>
        <w:spacing w:line="249" w:lineRule="auto"/>
        <w:rPr>
          <w:rFonts w:ascii="Arial"/>
          <w:sz w:val="21"/>
        </w:rPr>
      </w:pPr>
    </w:p>
    <w:p w14:paraId="6C4B0BAC">
      <w:pPr>
        <w:spacing w:line="249" w:lineRule="auto"/>
        <w:rPr>
          <w:rFonts w:ascii="Arial"/>
          <w:sz w:val="21"/>
        </w:rPr>
      </w:pPr>
    </w:p>
    <w:p w14:paraId="25B04E8C">
      <w:pPr>
        <w:spacing w:line="249" w:lineRule="auto"/>
        <w:rPr>
          <w:rFonts w:ascii="Arial"/>
          <w:sz w:val="21"/>
        </w:rPr>
      </w:pPr>
    </w:p>
    <w:p w14:paraId="09C8B9BA">
      <w:pPr>
        <w:spacing w:line="249" w:lineRule="auto"/>
        <w:rPr>
          <w:rFonts w:ascii="Arial"/>
          <w:sz w:val="21"/>
        </w:rPr>
      </w:pPr>
    </w:p>
    <w:p w14:paraId="36FF72B1">
      <w:pPr>
        <w:spacing w:line="249" w:lineRule="auto"/>
        <w:rPr>
          <w:rFonts w:ascii="Arial"/>
          <w:sz w:val="21"/>
        </w:rPr>
      </w:pPr>
    </w:p>
    <w:p w14:paraId="2159BCFA">
      <w:pPr>
        <w:spacing w:line="249" w:lineRule="auto"/>
        <w:rPr>
          <w:rFonts w:ascii="Arial"/>
          <w:sz w:val="21"/>
        </w:rPr>
      </w:pPr>
    </w:p>
    <w:p w14:paraId="292C695C">
      <w:pPr>
        <w:spacing w:line="249" w:lineRule="auto"/>
        <w:rPr>
          <w:rFonts w:ascii="Arial"/>
          <w:sz w:val="21"/>
        </w:rPr>
      </w:pPr>
    </w:p>
    <w:p w14:paraId="0AE63CBD">
      <w:pPr>
        <w:spacing w:line="249" w:lineRule="auto"/>
        <w:rPr>
          <w:rFonts w:ascii="Arial"/>
          <w:sz w:val="21"/>
        </w:rPr>
      </w:pPr>
    </w:p>
    <w:p w14:paraId="4B795140">
      <w:pPr>
        <w:spacing w:line="249" w:lineRule="auto"/>
        <w:rPr>
          <w:rFonts w:ascii="Arial"/>
          <w:sz w:val="21"/>
        </w:rPr>
      </w:pPr>
    </w:p>
    <w:p w14:paraId="3D0C8CC1">
      <w:pPr>
        <w:spacing w:line="249" w:lineRule="auto"/>
        <w:rPr>
          <w:rFonts w:ascii="Arial"/>
          <w:sz w:val="21"/>
        </w:rPr>
      </w:pPr>
    </w:p>
    <w:p w14:paraId="1650F697">
      <w:pPr>
        <w:spacing w:line="249" w:lineRule="auto"/>
        <w:rPr>
          <w:rFonts w:ascii="Arial"/>
          <w:sz w:val="21"/>
        </w:rPr>
      </w:pPr>
    </w:p>
    <w:p w14:paraId="67163E77">
      <w:pPr>
        <w:spacing w:line="249" w:lineRule="auto"/>
        <w:rPr>
          <w:rFonts w:ascii="Arial"/>
          <w:sz w:val="21"/>
        </w:rPr>
      </w:pPr>
    </w:p>
    <w:p w14:paraId="4745952A">
      <w:pPr>
        <w:spacing w:line="249" w:lineRule="auto"/>
        <w:rPr>
          <w:rFonts w:ascii="Arial"/>
          <w:sz w:val="21"/>
        </w:rPr>
      </w:pPr>
    </w:p>
    <w:p w14:paraId="5F9CA783">
      <w:pPr>
        <w:spacing w:line="249" w:lineRule="auto"/>
        <w:rPr>
          <w:rFonts w:ascii="Arial"/>
          <w:sz w:val="21"/>
        </w:rPr>
      </w:pPr>
    </w:p>
    <w:p w14:paraId="57C100C7">
      <w:pPr>
        <w:spacing w:line="249" w:lineRule="auto"/>
        <w:rPr>
          <w:rFonts w:ascii="Arial"/>
          <w:sz w:val="21"/>
        </w:rPr>
      </w:pPr>
    </w:p>
    <w:p w14:paraId="4C63E21D">
      <w:pPr>
        <w:spacing w:line="249" w:lineRule="auto"/>
        <w:rPr>
          <w:rFonts w:ascii="Arial"/>
          <w:sz w:val="21"/>
        </w:rPr>
      </w:pPr>
    </w:p>
    <w:p w14:paraId="4FC70EA3">
      <w:pPr>
        <w:spacing w:line="249" w:lineRule="auto"/>
        <w:rPr>
          <w:rFonts w:ascii="Arial"/>
          <w:sz w:val="21"/>
        </w:rPr>
      </w:pPr>
    </w:p>
    <w:p w14:paraId="4AB58A73">
      <w:pPr>
        <w:pStyle w:val="3"/>
        <w:spacing w:before="179" w:line="225" w:lineRule="auto"/>
        <w:ind w:left="3716"/>
        <w:outlineLvl w:val="0"/>
        <w:rPr>
          <w:sz w:val="55"/>
          <w:szCs w:val="55"/>
        </w:rPr>
      </w:pPr>
      <w:bookmarkStart w:id="382" w:name="bookmark133"/>
      <w:bookmarkEnd w:id="382"/>
      <w:bookmarkStart w:id="383" w:name="_Toc8685"/>
      <w:r>
        <w:rPr>
          <w:spacing w:val="2"/>
          <w:sz w:val="55"/>
          <w:szCs w:val="55"/>
        </w:rPr>
        <w:t>第三卷</w:t>
      </w:r>
      <w:bookmarkEnd w:id="383"/>
    </w:p>
    <w:p w14:paraId="7FAA0911">
      <w:pPr>
        <w:spacing w:line="243" w:lineRule="auto"/>
        <w:rPr>
          <w:rFonts w:hint="eastAsia" w:ascii="Arial" w:eastAsia="宋体"/>
          <w:sz w:val="21"/>
          <w:lang w:eastAsia="zh-CN"/>
        </w:rPr>
      </w:pPr>
      <w:r>
        <w:rPr>
          <w:rFonts w:hint="eastAsia" w:ascii="Arial" w:eastAsia="宋体"/>
          <w:sz w:val="21"/>
          <w:lang w:eastAsia="zh-CN"/>
        </w:rPr>
        <w:br w:type="page"/>
      </w:r>
    </w:p>
    <w:p w14:paraId="28CB962F">
      <w:pPr>
        <w:spacing w:line="243" w:lineRule="auto"/>
        <w:rPr>
          <w:rFonts w:ascii="Arial"/>
          <w:sz w:val="21"/>
        </w:rPr>
      </w:pPr>
    </w:p>
    <w:p w14:paraId="39C7DF30">
      <w:pPr>
        <w:spacing w:line="243" w:lineRule="auto"/>
        <w:rPr>
          <w:rFonts w:ascii="Arial"/>
          <w:sz w:val="21"/>
        </w:rPr>
      </w:pPr>
    </w:p>
    <w:p w14:paraId="5DD36163">
      <w:pPr>
        <w:spacing w:line="243" w:lineRule="auto"/>
        <w:rPr>
          <w:rFonts w:ascii="Arial"/>
          <w:sz w:val="21"/>
        </w:rPr>
      </w:pPr>
    </w:p>
    <w:p w14:paraId="17A76120">
      <w:pPr>
        <w:spacing w:line="243" w:lineRule="auto"/>
        <w:rPr>
          <w:rFonts w:ascii="Arial"/>
          <w:sz w:val="21"/>
        </w:rPr>
      </w:pPr>
    </w:p>
    <w:p w14:paraId="21E37F88">
      <w:pPr>
        <w:spacing w:line="243" w:lineRule="auto"/>
        <w:rPr>
          <w:rFonts w:ascii="Arial"/>
          <w:sz w:val="21"/>
        </w:rPr>
      </w:pPr>
    </w:p>
    <w:p w14:paraId="721DDDB1">
      <w:pPr>
        <w:spacing w:line="243" w:lineRule="auto"/>
        <w:rPr>
          <w:rFonts w:ascii="Arial"/>
          <w:sz w:val="21"/>
        </w:rPr>
      </w:pPr>
    </w:p>
    <w:p w14:paraId="67B8E990">
      <w:pPr>
        <w:spacing w:line="243" w:lineRule="auto"/>
        <w:rPr>
          <w:rFonts w:ascii="Arial"/>
          <w:sz w:val="21"/>
        </w:rPr>
      </w:pPr>
    </w:p>
    <w:p w14:paraId="7A9F830B">
      <w:pPr>
        <w:spacing w:line="243" w:lineRule="auto"/>
        <w:rPr>
          <w:rFonts w:ascii="Arial"/>
          <w:sz w:val="21"/>
        </w:rPr>
      </w:pPr>
    </w:p>
    <w:p w14:paraId="082771E0">
      <w:pPr>
        <w:spacing w:line="243" w:lineRule="auto"/>
        <w:rPr>
          <w:rFonts w:ascii="Arial"/>
          <w:sz w:val="21"/>
        </w:rPr>
      </w:pPr>
    </w:p>
    <w:p w14:paraId="4CFCA234">
      <w:pPr>
        <w:spacing w:line="243" w:lineRule="auto"/>
        <w:rPr>
          <w:rFonts w:ascii="Arial"/>
          <w:sz w:val="21"/>
        </w:rPr>
      </w:pPr>
    </w:p>
    <w:p w14:paraId="68013593">
      <w:pPr>
        <w:spacing w:line="243" w:lineRule="auto"/>
        <w:rPr>
          <w:rFonts w:ascii="Arial"/>
          <w:sz w:val="21"/>
        </w:rPr>
      </w:pPr>
    </w:p>
    <w:p w14:paraId="0D5BE7E5">
      <w:pPr>
        <w:spacing w:line="243" w:lineRule="auto"/>
        <w:rPr>
          <w:rFonts w:ascii="Arial"/>
          <w:sz w:val="21"/>
        </w:rPr>
      </w:pPr>
    </w:p>
    <w:p w14:paraId="640C7EE1">
      <w:pPr>
        <w:spacing w:line="243" w:lineRule="auto"/>
        <w:rPr>
          <w:rFonts w:ascii="Arial"/>
          <w:sz w:val="21"/>
        </w:rPr>
      </w:pPr>
    </w:p>
    <w:p w14:paraId="695E12F1">
      <w:pPr>
        <w:spacing w:line="243" w:lineRule="auto"/>
        <w:rPr>
          <w:rFonts w:ascii="Arial"/>
          <w:sz w:val="21"/>
        </w:rPr>
      </w:pPr>
    </w:p>
    <w:p w14:paraId="41E31819">
      <w:pPr>
        <w:spacing w:line="243" w:lineRule="auto"/>
        <w:rPr>
          <w:rFonts w:ascii="Arial"/>
          <w:sz w:val="21"/>
        </w:rPr>
      </w:pPr>
    </w:p>
    <w:p w14:paraId="3386C5D8">
      <w:pPr>
        <w:spacing w:line="243" w:lineRule="auto"/>
        <w:rPr>
          <w:rFonts w:ascii="Arial"/>
          <w:sz w:val="21"/>
        </w:rPr>
      </w:pPr>
    </w:p>
    <w:p w14:paraId="4833ACA5">
      <w:pPr>
        <w:spacing w:line="243" w:lineRule="auto"/>
        <w:rPr>
          <w:rFonts w:ascii="Arial"/>
          <w:sz w:val="21"/>
        </w:rPr>
      </w:pPr>
    </w:p>
    <w:p w14:paraId="4A88CAB1">
      <w:pPr>
        <w:spacing w:line="243" w:lineRule="auto"/>
        <w:rPr>
          <w:rFonts w:ascii="Arial"/>
          <w:sz w:val="21"/>
        </w:rPr>
      </w:pPr>
    </w:p>
    <w:p w14:paraId="1B74CFB2">
      <w:pPr>
        <w:spacing w:line="243" w:lineRule="auto"/>
        <w:rPr>
          <w:rFonts w:ascii="Arial"/>
          <w:sz w:val="21"/>
        </w:rPr>
      </w:pPr>
    </w:p>
    <w:p w14:paraId="2120E281">
      <w:pPr>
        <w:spacing w:line="244" w:lineRule="auto"/>
        <w:rPr>
          <w:rFonts w:ascii="Arial"/>
          <w:sz w:val="21"/>
        </w:rPr>
      </w:pPr>
    </w:p>
    <w:p w14:paraId="60763519">
      <w:pPr>
        <w:spacing w:line="244" w:lineRule="auto"/>
        <w:rPr>
          <w:rFonts w:ascii="Arial"/>
          <w:sz w:val="21"/>
        </w:rPr>
      </w:pPr>
    </w:p>
    <w:p w14:paraId="664877ED">
      <w:pPr>
        <w:spacing w:line="244" w:lineRule="auto"/>
        <w:rPr>
          <w:rFonts w:ascii="Arial"/>
          <w:sz w:val="21"/>
        </w:rPr>
      </w:pPr>
    </w:p>
    <w:p w14:paraId="4D8FF085">
      <w:pPr>
        <w:spacing w:line="244" w:lineRule="auto"/>
        <w:rPr>
          <w:rFonts w:ascii="Arial"/>
          <w:sz w:val="21"/>
        </w:rPr>
      </w:pPr>
    </w:p>
    <w:p w14:paraId="5FA61FEA">
      <w:pPr>
        <w:spacing w:line="244" w:lineRule="auto"/>
        <w:rPr>
          <w:rFonts w:ascii="Arial"/>
          <w:sz w:val="21"/>
        </w:rPr>
      </w:pPr>
    </w:p>
    <w:p w14:paraId="0C847878">
      <w:pPr>
        <w:pStyle w:val="3"/>
        <w:spacing w:before="179" w:line="225" w:lineRule="auto"/>
        <w:ind w:left="1758"/>
        <w:outlineLvl w:val="0"/>
        <w:rPr>
          <w:sz w:val="55"/>
          <w:szCs w:val="55"/>
        </w:rPr>
      </w:pPr>
      <w:bookmarkStart w:id="384" w:name="bookmark134"/>
      <w:bookmarkEnd w:id="384"/>
      <w:bookmarkStart w:id="385" w:name="_Toc21295"/>
      <w:r>
        <w:rPr>
          <w:spacing w:val="7"/>
          <w:sz w:val="55"/>
          <w:szCs w:val="55"/>
        </w:rPr>
        <w:t>第六章  投标文件格式</w:t>
      </w:r>
      <w:bookmarkEnd w:id="385"/>
    </w:p>
    <w:p w14:paraId="284F0A39">
      <w:pPr>
        <w:spacing w:line="281" w:lineRule="auto"/>
        <w:rPr>
          <w:rFonts w:ascii="Arial"/>
          <w:sz w:val="21"/>
        </w:rPr>
      </w:pPr>
    </w:p>
    <w:p w14:paraId="3351374A">
      <w:pPr>
        <w:pStyle w:val="3"/>
        <w:spacing w:before="78" w:line="339" w:lineRule="auto"/>
        <w:ind w:left="6" w:right="2" w:firstLine="485"/>
        <w:rPr>
          <w:sz w:val="24"/>
          <w:szCs w:val="24"/>
        </w:rPr>
      </w:pPr>
      <w:r>
        <w:rPr>
          <w:spacing w:val="-2"/>
          <w:sz w:val="24"/>
          <w:szCs w:val="24"/>
        </w:rPr>
        <w:t>说明：在电子投标文件制作系统中，根据本项目招标文件的要求，在对应节点处上</w:t>
      </w:r>
      <w:r>
        <w:rPr>
          <w:spacing w:val="-1"/>
          <w:sz w:val="24"/>
          <w:szCs w:val="24"/>
        </w:rPr>
        <w:t>传本投标文件格式对应内容并按要求进行签字盖章。</w:t>
      </w:r>
    </w:p>
    <w:p w14:paraId="7C8C4BDD">
      <w:pPr>
        <w:spacing w:line="336" w:lineRule="auto"/>
        <w:rPr>
          <w:rFonts w:hint="eastAsia" w:ascii="Arial" w:eastAsia="宋体"/>
          <w:sz w:val="21"/>
          <w:lang w:eastAsia="zh-CN"/>
        </w:rPr>
      </w:pPr>
      <w:r>
        <w:rPr>
          <w:rFonts w:hint="eastAsia" w:ascii="Arial" w:eastAsia="宋体"/>
          <w:sz w:val="21"/>
          <w:lang w:eastAsia="zh-CN"/>
        </w:rPr>
        <w:br w:type="page"/>
      </w:r>
    </w:p>
    <w:p w14:paraId="2BB2DA10">
      <w:pPr>
        <w:spacing w:line="337" w:lineRule="auto"/>
        <w:rPr>
          <w:rFonts w:ascii="Arial"/>
          <w:sz w:val="21"/>
        </w:rPr>
      </w:pPr>
    </w:p>
    <w:p w14:paraId="02247B70">
      <w:pPr>
        <w:pStyle w:val="3"/>
        <w:spacing w:before="336" w:line="225" w:lineRule="auto"/>
        <w:ind w:left="2131"/>
        <w:rPr>
          <w:sz w:val="43"/>
          <w:szCs w:val="43"/>
        </w:rPr>
      </w:pPr>
      <w:r>
        <w:rPr>
          <w:rFonts w:hint="eastAsia" w:ascii="Times New Roman" w:hAnsi="Times New Roman" w:eastAsia="宋体" w:cs="Times New Roman"/>
          <w:spacing w:val="8"/>
          <w:sz w:val="43"/>
          <w:szCs w:val="43"/>
          <w:lang w:eastAsia="zh-CN"/>
        </w:rPr>
        <w:t>G229饶盖线三道沟至石门西段安全韧性提升工程项目建议书和可行性研究报告编制</w:t>
      </w:r>
      <w:r>
        <w:rPr>
          <w:spacing w:val="8"/>
          <w:sz w:val="43"/>
          <w:szCs w:val="43"/>
        </w:rPr>
        <w:t>招标</w:t>
      </w:r>
    </w:p>
    <w:p w14:paraId="32CA289E">
      <w:pPr>
        <w:spacing w:line="241" w:lineRule="auto"/>
        <w:rPr>
          <w:rFonts w:ascii="Arial"/>
          <w:sz w:val="21"/>
        </w:rPr>
      </w:pPr>
    </w:p>
    <w:p w14:paraId="4A22B7CE">
      <w:pPr>
        <w:spacing w:line="241" w:lineRule="auto"/>
        <w:rPr>
          <w:rFonts w:ascii="Arial"/>
          <w:sz w:val="21"/>
        </w:rPr>
      </w:pPr>
    </w:p>
    <w:p w14:paraId="3BC516EE">
      <w:pPr>
        <w:spacing w:line="241" w:lineRule="auto"/>
        <w:rPr>
          <w:rFonts w:ascii="Arial"/>
          <w:sz w:val="21"/>
        </w:rPr>
      </w:pPr>
    </w:p>
    <w:p w14:paraId="03EA1EAB">
      <w:pPr>
        <w:spacing w:line="241" w:lineRule="auto"/>
        <w:rPr>
          <w:rFonts w:ascii="Arial"/>
          <w:sz w:val="21"/>
        </w:rPr>
      </w:pPr>
    </w:p>
    <w:p w14:paraId="09C24357">
      <w:pPr>
        <w:spacing w:line="241" w:lineRule="auto"/>
        <w:rPr>
          <w:rFonts w:ascii="Arial"/>
          <w:sz w:val="21"/>
        </w:rPr>
      </w:pPr>
    </w:p>
    <w:p w14:paraId="4BCA16A7">
      <w:pPr>
        <w:spacing w:line="241" w:lineRule="auto"/>
        <w:rPr>
          <w:rFonts w:ascii="Arial"/>
          <w:sz w:val="21"/>
        </w:rPr>
      </w:pPr>
    </w:p>
    <w:p w14:paraId="43372269">
      <w:pPr>
        <w:spacing w:line="241" w:lineRule="auto"/>
        <w:rPr>
          <w:rFonts w:ascii="Arial"/>
          <w:sz w:val="21"/>
        </w:rPr>
      </w:pPr>
    </w:p>
    <w:p w14:paraId="2E46DECF">
      <w:pPr>
        <w:spacing w:line="242" w:lineRule="auto"/>
        <w:rPr>
          <w:rFonts w:ascii="Arial"/>
          <w:sz w:val="21"/>
        </w:rPr>
      </w:pPr>
    </w:p>
    <w:p w14:paraId="306F053F">
      <w:pPr>
        <w:spacing w:line="242" w:lineRule="auto"/>
        <w:rPr>
          <w:rFonts w:ascii="Arial"/>
          <w:sz w:val="21"/>
        </w:rPr>
      </w:pPr>
    </w:p>
    <w:p w14:paraId="5F836D20">
      <w:pPr>
        <w:spacing w:line="242" w:lineRule="auto"/>
        <w:rPr>
          <w:rFonts w:ascii="Arial"/>
          <w:sz w:val="21"/>
        </w:rPr>
      </w:pPr>
    </w:p>
    <w:p w14:paraId="5CABAB76">
      <w:pPr>
        <w:spacing w:line="242" w:lineRule="auto"/>
        <w:rPr>
          <w:rFonts w:ascii="Arial"/>
          <w:sz w:val="21"/>
        </w:rPr>
      </w:pPr>
    </w:p>
    <w:p w14:paraId="2B002F67">
      <w:pPr>
        <w:spacing w:line="242" w:lineRule="auto"/>
        <w:rPr>
          <w:rFonts w:ascii="Arial"/>
          <w:sz w:val="21"/>
        </w:rPr>
      </w:pPr>
    </w:p>
    <w:p w14:paraId="77FDE31E">
      <w:pPr>
        <w:spacing w:line="242" w:lineRule="auto"/>
        <w:rPr>
          <w:rFonts w:ascii="Arial"/>
          <w:sz w:val="21"/>
        </w:rPr>
      </w:pPr>
    </w:p>
    <w:p w14:paraId="3DB7174F">
      <w:pPr>
        <w:spacing w:line="242" w:lineRule="auto"/>
        <w:rPr>
          <w:rFonts w:ascii="Arial"/>
          <w:sz w:val="21"/>
        </w:rPr>
      </w:pPr>
    </w:p>
    <w:p w14:paraId="5F856BA6">
      <w:pPr>
        <w:pStyle w:val="3"/>
        <w:spacing w:before="230" w:line="224" w:lineRule="auto"/>
        <w:ind w:left="2637"/>
        <w:outlineLvl w:val="0"/>
        <w:rPr>
          <w:sz w:val="71"/>
          <w:szCs w:val="71"/>
        </w:rPr>
      </w:pPr>
      <w:bookmarkStart w:id="386" w:name="_Toc12372"/>
      <w:r>
        <w:rPr>
          <w:spacing w:val="-11"/>
          <w:sz w:val="71"/>
          <w:szCs w:val="71"/>
        </w:rPr>
        <w:t>投</w:t>
      </w:r>
      <w:r>
        <w:rPr>
          <w:spacing w:val="-101"/>
          <w:sz w:val="71"/>
          <w:szCs w:val="71"/>
        </w:rPr>
        <w:t xml:space="preserve"> </w:t>
      </w:r>
      <w:r>
        <w:rPr>
          <w:spacing w:val="-11"/>
          <w:sz w:val="71"/>
          <w:szCs w:val="71"/>
        </w:rPr>
        <w:t>标</w:t>
      </w:r>
      <w:r>
        <w:rPr>
          <w:spacing w:val="-79"/>
          <w:sz w:val="71"/>
          <w:szCs w:val="71"/>
        </w:rPr>
        <w:t xml:space="preserve"> </w:t>
      </w:r>
      <w:r>
        <w:rPr>
          <w:spacing w:val="-11"/>
          <w:sz w:val="71"/>
          <w:szCs w:val="71"/>
        </w:rPr>
        <w:t>文</w:t>
      </w:r>
      <w:r>
        <w:rPr>
          <w:spacing w:val="-93"/>
          <w:sz w:val="71"/>
          <w:szCs w:val="71"/>
        </w:rPr>
        <w:t xml:space="preserve"> </w:t>
      </w:r>
      <w:r>
        <w:rPr>
          <w:spacing w:val="-11"/>
          <w:sz w:val="71"/>
          <w:szCs w:val="71"/>
        </w:rPr>
        <w:t>件</w:t>
      </w:r>
      <w:bookmarkEnd w:id="386"/>
    </w:p>
    <w:p w14:paraId="25EF8DDD">
      <w:pPr>
        <w:spacing w:line="277" w:lineRule="auto"/>
        <w:rPr>
          <w:rFonts w:ascii="Arial"/>
          <w:sz w:val="21"/>
        </w:rPr>
      </w:pPr>
    </w:p>
    <w:p w14:paraId="467606C9">
      <w:pPr>
        <w:pStyle w:val="3"/>
        <w:spacing w:before="101" w:line="226" w:lineRule="auto"/>
        <w:ind w:left="2172"/>
      </w:pPr>
      <w:r>
        <w:rPr>
          <w:spacing w:val="6"/>
        </w:rPr>
        <w:t>（第一个信封  商务及技术文件）</w:t>
      </w:r>
    </w:p>
    <w:p w14:paraId="4C53F838">
      <w:pPr>
        <w:spacing w:line="247" w:lineRule="auto"/>
        <w:rPr>
          <w:rFonts w:ascii="Arial"/>
          <w:sz w:val="21"/>
        </w:rPr>
      </w:pPr>
    </w:p>
    <w:p w14:paraId="0ACFA335">
      <w:pPr>
        <w:spacing w:line="247" w:lineRule="auto"/>
        <w:rPr>
          <w:rFonts w:ascii="Arial"/>
          <w:sz w:val="21"/>
        </w:rPr>
      </w:pPr>
    </w:p>
    <w:p w14:paraId="29E68232">
      <w:pPr>
        <w:spacing w:line="247" w:lineRule="auto"/>
        <w:rPr>
          <w:rFonts w:ascii="Arial"/>
          <w:sz w:val="21"/>
        </w:rPr>
      </w:pPr>
    </w:p>
    <w:p w14:paraId="45CF6A54">
      <w:pPr>
        <w:spacing w:line="247" w:lineRule="auto"/>
        <w:rPr>
          <w:rFonts w:ascii="Arial"/>
          <w:sz w:val="21"/>
        </w:rPr>
      </w:pPr>
    </w:p>
    <w:p w14:paraId="4BB24231">
      <w:pPr>
        <w:spacing w:line="247" w:lineRule="auto"/>
        <w:rPr>
          <w:rFonts w:ascii="Arial"/>
          <w:sz w:val="21"/>
        </w:rPr>
      </w:pPr>
    </w:p>
    <w:p w14:paraId="15CFB07B">
      <w:pPr>
        <w:spacing w:line="247" w:lineRule="auto"/>
        <w:rPr>
          <w:rFonts w:ascii="Arial"/>
          <w:sz w:val="21"/>
        </w:rPr>
      </w:pPr>
    </w:p>
    <w:p w14:paraId="2AFC05EC">
      <w:pPr>
        <w:spacing w:line="247" w:lineRule="auto"/>
        <w:rPr>
          <w:rFonts w:ascii="Arial"/>
          <w:sz w:val="21"/>
        </w:rPr>
      </w:pPr>
    </w:p>
    <w:p w14:paraId="40E8DE68">
      <w:pPr>
        <w:spacing w:line="247" w:lineRule="auto"/>
        <w:rPr>
          <w:rFonts w:ascii="Arial"/>
          <w:sz w:val="21"/>
        </w:rPr>
      </w:pPr>
    </w:p>
    <w:p w14:paraId="38F5F974">
      <w:pPr>
        <w:spacing w:line="247" w:lineRule="auto"/>
        <w:rPr>
          <w:rFonts w:ascii="Arial"/>
          <w:sz w:val="21"/>
        </w:rPr>
      </w:pPr>
    </w:p>
    <w:p w14:paraId="7C63DAE2">
      <w:pPr>
        <w:spacing w:line="247" w:lineRule="auto"/>
        <w:rPr>
          <w:rFonts w:ascii="Arial"/>
          <w:sz w:val="21"/>
        </w:rPr>
      </w:pPr>
    </w:p>
    <w:p w14:paraId="7DDC57DD">
      <w:pPr>
        <w:spacing w:line="247" w:lineRule="auto"/>
        <w:rPr>
          <w:rFonts w:ascii="Arial"/>
          <w:sz w:val="21"/>
        </w:rPr>
      </w:pPr>
    </w:p>
    <w:p w14:paraId="7938B70F">
      <w:pPr>
        <w:spacing w:line="247" w:lineRule="auto"/>
        <w:rPr>
          <w:rFonts w:ascii="Arial"/>
          <w:sz w:val="21"/>
        </w:rPr>
      </w:pPr>
    </w:p>
    <w:p w14:paraId="347F4B0A">
      <w:pPr>
        <w:spacing w:line="247" w:lineRule="auto"/>
        <w:rPr>
          <w:rFonts w:ascii="Arial"/>
          <w:sz w:val="21"/>
        </w:rPr>
      </w:pPr>
    </w:p>
    <w:p w14:paraId="10F779B0">
      <w:pPr>
        <w:spacing w:line="247" w:lineRule="auto"/>
        <w:rPr>
          <w:rFonts w:ascii="Arial"/>
          <w:sz w:val="21"/>
        </w:rPr>
      </w:pPr>
    </w:p>
    <w:p w14:paraId="2A9D1B2E">
      <w:pPr>
        <w:spacing w:line="247" w:lineRule="auto"/>
        <w:rPr>
          <w:rFonts w:ascii="Arial"/>
          <w:sz w:val="21"/>
        </w:rPr>
      </w:pPr>
    </w:p>
    <w:p w14:paraId="7D72F299">
      <w:pPr>
        <w:spacing w:line="248" w:lineRule="auto"/>
        <w:rPr>
          <w:rFonts w:ascii="Arial"/>
          <w:sz w:val="21"/>
        </w:rPr>
      </w:pPr>
    </w:p>
    <w:p w14:paraId="073EAEDA">
      <w:pPr>
        <w:spacing w:line="248" w:lineRule="auto"/>
        <w:rPr>
          <w:rFonts w:ascii="Arial"/>
          <w:sz w:val="21"/>
        </w:rPr>
      </w:pPr>
    </w:p>
    <w:p w14:paraId="7D85128A">
      <w:pPr>
        <w:pStyle w:val="3"/>
        <w:spacing w:before="92" w:line="222" w:lineRule="auto"/>
        <w:ind w:left="343"/>
        <w:rPr>
          <w:sz w:val="28"/>
          <w:szCs w:val="28"/>
        </w:rPr>
      </w:pPr>
      <w:r>
        <w:rPr>
          <w:spacing w:val="2"/>
          <w:sz w:val="28"/>
          <w:szCs w:val="28"/>
        </w:rPr>
        <w:t>投标人</w:t>
      </w:r>
      <w:r>
        <w:rPr>
          <w:spacing w:val="-15"/>
          <w:sz w:val="28"/>
          <w:szCs w:val="28"/>
        </w:rPr>
        <w:t>：</w:t>
      </w:r>
      <w:r>
        <w:rPr>
          <w:sz w:val="28"/>
          <w:szCs w:val="28"/>
          <w:u w:val="single" w:color="auto"/>
        </w:rPr>
        <w:t xml:space="preserve">                                  </w:t>
      </w:r>
      <w:r>
        <w:rPr>
          <w:spacing w:val="-15"/>
          <w:sz w:val="28"/>
          <w:szCs w:val="28"/>
        </w:rPr>
        <w:t>（</w:t>
      </w:r>
      <w:r>
        <w:rPr>
          <w:spacing w:val="2"/>
          <w:sz w:val="28"/>
          <w:szCs w:val="28"/>
        </w:rPr>
        <w:t>盖单位电子印章）</w:t>
      </w:r>
    </w:p>
    <w:p w14:paraId="332BCD95">
      <w:pPr>
        <w:spacing w:line="449" w:lineRule="auto"/>
        <w:rPr>
          <w:rFonts w:ascii="Arial"/>
          <w:sz w:val="21"/>
        </w:rPr>
      </w:pPr>
    </w:p>
    <w:p w14:paraId="1298FDAA">
      <w:pPr>
        <w:pStyle w:val="3"/>
        <w:tabs>
          <w:tab w:val="left" w:pos="3486"/>
        </w:tabs>
        <w:spacing w:before="91" w:line="224" w:lineRule="auto"/>
        <w:ind w:left="2365"/>
        <w:rPr>
          <w:sz w:val="28"/>
          <w:szCs w:val="28"/>
        </w:rPr>
      </w:pPr>
      <w:r>
        <w:rPr>
          <w:sz w:val="28"/>
          <w:szCs w:val="28"/>
          <w:u w:val="single" w:color="auto"/>
        </w:rPr>
        <w:tab/>
      </w:r>
      <w:r>
        <w:rPr>
          <w:spacing w:val="-127"/>
          <w:sz w:val="28"/>
          <w:szCs w:val="28"/>
        </w:rPr>
        <w:t xml:space="preserve"> </w:t>
      </w:r>
      <w:r>
        <w:rPr>
          <w:spacing w:val="-10"/>
          <w:sz w:val="28"/>
          <w:szCs w:val="28"/>
        </w:rPr>
        <w:t>年</w:t>
      </w:r>
      <w:r>
        <w:rPr>
          <w:spacing w:val="19"/>
          <w:sz w:val="28"/>
          <w:szCs w:val="28"/>
          <w:u w:val="single" w:color="auto"/>
        </w:rPr>
        <w:t xml:space="preserve">       </w:t>
      </w:r>
      <w:r>
        <w:rPr>
          <w:spacing w:val="-117"/>
          <w:sz w:val="28"/>
          <w:szCs w:val="28"/>
        </w:rPr>
        <w:t xml:space="preserve"> </w:t>
      </w:r>
      <w:r>
        <w:rPr>
          <w:spacing w:val="-10"/>
          <w:sz w:val="28"/>
          <w:szCs w:val="28"/>
        </w:rPr>
        <w:t>月</w:t>
      </w:r>
      <w:r>
        <w:rPr>
          <w:spacing w:val="17"/>
          <w:sz w:val="28"/>
          <w:szCs w:val="28"/>
          <w:u w:val="single" w:color="auto"/>
        </w:rPr>
        <w:t xml:space="preserve">        </w:t>
      </w:r>
      <w:r>
        <w:rPr>
          <w:spacing w:val="-82"/>
          <w:sz w:val="28"/>
          <w:szCs w:val="28"/>
        </w:rPr>
        <w:t xml:space="preserve"> </w:t>
      </w:r>
      <w:r>
        <w:rPr>
          <w:spacing w:val="-10"/>
          <w:sz w:val="28"/>
          <w:szCs w:val="28"/>
        </w:rPr>
        <w:t>日</w:t>
      </w:r>
    </w:p>
    <w:p w14:paraId="228075B9">
      <w:pPr>
        <w:spacing w:line="274" w:lineRule="auto"/>
        <w:rPr>
          <w:rFonts w:hint="eastAsia" w:ascii="Arial" w:eastAsia="宋体"/>
          <w:sz w:val="21"/>
          <w:lang w:eastAsia="zh-CN"/>
        </w:rPr>
      </w:pPr>
      <w:r>
        <w:rPr>
          <w:rFonts w:hint="eastAsia" w:ascii="Arial" w:eastAsia="宋体"/>
          <w:sz w:val="21"/>
          <w:lang w:eastAsia="zh-CN"/>
        </w:rPr>
        <w:br w:type="page"/>
      </w:r>
    </w:p>
    <w:p w14:paraId="152AFEAE">
      <w:pPr>
        <w:spacing w:line="274" w:lineRule="auto"/>
        <w:rPr>
          <w:rFonts w:ascii="Arial"/>
          <w:sz w:val="21"/>
        </w:rPr>
      </w:pPr>
    </w:p>
    <w:p w14:paraId="33946A11">
      <w:pPr>
        <w:pStyle w:val="3"/>
        <w:spacing w:before="97" w:line="222" w:lineRule="auto"/>
        <w:ind w:left="4145"/>
        <w:rPr>
          <w:sz w:val="30"/>
          <w:szCs w:val="30"/>
        </w:rPr>
      </w:pPr>
      <w:r>
        <w:rPr>
          <w:spacing w:val="-25"/>
          <w:sz w:val="30"/>
          <w:szCs w:val="30"/>
        </w:rPr>
        <w:t>目</w:t>
      </w:r>
      <w:r>
        <w:rPr>
          <w:spacing w:val="144"/>
          <w:sz w:val="30"/>
          <w:szCs w:val="30"/>
        </w:rPr>
        <w:t xml:space="preserve"> </w:t>
      </w:r>
      <w:r>
        <w:rPr>
          <w:spacing w:val="-25"/>
          <w:sz w:val="30"/>
          <w:szCs w:val="30"/>
        </w:rPr>
        <w:t>录</w:t>
      </w:r>
    </w:p>
    <w:p w14:paraId="7858274C">
      <w:pPr>
        <w:spacing w:line="269" w:lineRule="auto"/>
        <w:rPr>
          <w:rFonts w:ascii="Arial"/>
          <w:sz w:val="21"/>
        </w:rPr>
      </w:pPr>
    </w:p>
    <w:p w14:paraId="0334190B">
      <w:pPr>
        <w:spacing w:line="269" w:lineRule="auto"/>
        <w:rPr>
          <w:rFonts w:ascii="Arial"/>
          <w:sz w:val="21"/>
        </w:rPr>
      </w:pPr>
    </w:p>
    <w:p w14:paraId="2F3F0CDB">
      <w:pPr>
        <w:spacing w:line="270" w:lineRule="auto"/>
        <w:rPr>
          <w:rFonts w:ascii="Arial"/>
          <w:sz w:val="21"/>
        </w:rPr>
      </w:pPr>
    </w:p>
    <w:p w14:paraId="60032B9D">
      <w:pPr>
        <w:pStyle w:val="3"/>
        <w:spacing w:before="78" w:line="222" w:lineRule="auto"/>
        <w:ind w:left="1632"/>
        <w:rPr>
          <w:sz w:val="24"/>
          <w:szCs w:val="24"/>
        </w:rPr>
      </w:pPr>
      <w:r>
        <w:rPr>
          <w:spacing w:val="-3"/>
          <w:sz w:val="24"/>
          <w:szCs w:val="24"/>
        </w:rPr>
        <w:t>一、投标函</w:t>
      </w:r>
    </w:p>
    <w:p w14:paraId="1AEDDDB4">
      <w:pPr>
        <w:pStyle w:val="3"/>
        <w:spacing w:before="250" w:line="221" w:lineRule="auto"/>
        <w:ind w:left="1632"/>
        <w:rPr>
          <w:sz w:val="24"/>
          <w:szCs w:val="24"/>
        </w:rPr>
      </w:pPr>
      <w:r>
        <w:rPr>
          <w:spacing w:val="-1"/>
          <w:sz w:val="24"/>
          <w:szCs w:val="24"/>
        </w:rPr>
        <w:t>二、授权委托书或法定代表人身份证明</w:t>
      </w:r>
    </w:p>
    <w:p w14:paraId="6995C82D">
      <w:pPr>
        <w:pStyle w:val="3"/>
        <w:spacing w:before="252" w:line="222" w:lineRule="auto"/>
        <w:ind w:left="1633"/>
        <w:rPr>
          <w:sz w:val="24"/>
          <w:szCs w:val="24"/>
        </w:rPr>
      </w:pPr>
      <w:r>
        <w:rPr>
          <w:spacing w:val="-2"/>
          <w:sz w:val="24"/>
          <w:szCs w:val="24"/>
        </w:rPr>
        <w:t>三、协议书</w:t>
      </w:r>
    </w:p>
    <w:p w14:paraId="35769FED">
      <w:pPr>
        <w:pStyle w:val="3"/>
        <w:spacing w:before="253" w:line="222" w:lineRule="auto"/>
        <w:ind w:left="1642"/>
        <w:rPr>
          <w:sz w:val="24"/>
          <w:szCs w:val="24"/>
        </w:rPr>
      </w:pPr>
      <w:r>
        <w:rPr>
          <w:spacing w:val="-4"/>
          <w:sz w:val="24"/>
          <w:szCs w:val="24"/>
        </w:rPr>
        <w:t>四、投标保证金</w:t>
      </w:r>
    </w:p>
    <w:p w14:paraId="52DB9506">
      <w:pPr>
        <w:pStyle w:val="3"/>
        <w:spacing w:before="250" w:line="222" w:lineRule="auto"/>
        <w:ind w:left="1634"/>
        <w:rPr>
          <w:sz w:val="24"/>
          <w:szCs w:val="24"/>
        </w:rPr>
      </w:pPr>
      <w:r>
        <w:rPr>
          <w:spacing w:val="-2"/>
          <w:sz w:val="24"/>
          <w:szCs w:val="24"/>
        </w:rPr>
        <w:t>五、资格审查资料</w:t>
      </w:r>
    </w:p>
    <w:p w14:paraId="7BB3FD5F">
      <w:pPr>
        <w:pStyle w:val="3"/>
        <w:spacing w:before="252" w:line="222" w:lineRule="auto"/>
        <w:ind w:left="1635"/>
        <w:rPr>
          <w:sz w:val="24"/>
          <w:szCs w:val="24"/>
        </w:rPr>
      </w:pPr>
      <w:r>
        <w:rPr>
          <w:spacing w:val="-3"/>
          <w:sz w:val="24"/>
          <w:szCs w:val="24"/>
        </w:rPr>
        <w:t>六、技术建议书</w:t>
      </w:r>
    </w:p>
    <w:p w14:paraId="009F13AD">
      <w:pPr>
        <w:pStyle w:val="3"/>
        <w:spacing w:before="252" w:line="222" w:lineRule="auto"/>
        <w:ind w:left="1627"/>
        <w:rPr>
          <w:sz w:val="24"/>
          <w:szCs w:val="24"/>
        </w:rPr>
      </w:pPr>
      <w:r>
        <w:rPr>
          <w:spacing w:val="-1"/>
          <w:sz w:val="24"/>
          <w:szCs w:val="24"/>
        </w:rPr>
        <w:t>七、投标人告知承诺函</w:t>
      </w:r>
    </w:p>
    <w:p w14:paraId="30F3DCAB">
      <w:pPr>
        <w:pStyle w:val="3"/>
        <w:spacing w:before="250" w:line="222" w:lineRule="auto"/>
        <w:ind w:left="1628"/>
        <w:rPr>
          <w:sz w:val="24"/>
          <w:szCs w:val="24"/>
        </w:rPr>
      </w:pPr>
      <w:r>
        <w:rPr>
          <w:spacing w:val="-2"/>
          <w:sz w:val="24"/>
          <w:szCs w:val="24"/>
        </w:rPr>
        <w:t>八、其他资料</w:t>
      </w:r>
    </w:p>
    <w:p w14:paraId="302031CE">
      <w:pPr>
        <w:pStyle w:val="3"/>
        <w:spacing w:before="266" w:line="222" w:lineRule="auto"/>
        <w:ind w:left="3803"/>
        <w:outlineLvl w:val="0"/>
        <w:rPr>
          <w:sz w:val="30"/>
          <w:szCs w:val="30"/>
        </w:rPr>
      </w:pPr>
      <w:bookmarkStart w:id="387" w:name="_Toc22870"/>
      <w:r>
        <w:rPr>
          <w:spacing w:val="-4"/>
          <w:sz w:val="30"/>
          <w:szCs w:val="30"/>
        </w:rPr>
        <w:br w:type="page"/>
      </w:r>
      <w:r>
        <w:rPr>
          <w:spacing w:val="-4"/>
          <w:sz w:val="30"/>
          <w:szCs w:val="30"/>
        </w:rPr>
        <w:t>一、投标函</w:t>
      </w:r>
      <w:bookmarkEnd w:id="387"/>
    </w:p>
    <w:p w14:paraId="4B740861">
      <w:pPr>
        <w:tabs>
          <w:tab w:val="left" w:pos="2880"/>
        </w:tabs>
        <w:spacing w:before="107" w:line="220"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
          <w:sz w:val="24"/>
          <w:szCs w:val="24"/>
        </w:rPr>
        <w:t>（招标人名称</w:t>
      </w:r>
      <w:r>
        <w:rPr>
          <w:rFonts w:ascii="宋体" w:hAnsi="宋体" w:eastAsia="宋体" w:cs="宋体"/>
          <w:spacing w:val="2"/>
          <w:sz w:val="24"/>
          <w:szCs w:val="24"/>
        </w:rPr>
        <w:t>）：</w:t>
      </w:r>
    </w:p>
    <w:p w14:paraId="56A50421">
      <w:pPr>
        <w:spacing w:before="111" w:line="308" w:lineRule="auto"/>
        <w:ind w:left="8" w:right="99" w:firstLine="499"/>
        <w:rPr>
          <w:rFonts w:ascii="宋体" w:hAnsi="宋体" w:eastAsia="宋体" w:cs="宋体"/>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pacing w:val="-26"/>
          <w:sz w:val="24"/>
          <w:szCs w:val="24"/>
        </w:rPr>
        <w:t xml:space="preserve"> </w:t>
      </w:r>
      <w:r>
        <w:rPr>
          <w:rFonts w:ascii="宋体" w:hAnsi="宋体" w:eastAsia="宋体" w:cs="宋体"/>
          <w:sz w:val="24"/>
          <w:szCs w:val="24"/>
        </w:rPr>
        <w:t>．我方已仔细研究</w:t>
      </w:r>
      <w:r>
        <w:rPr>
          <w:rFonts w:ascii="Times New Roman" w:hAnsi="Times New Roman" w:eastAsia="Times New Roman" w:cs="Times New Roman"/>
          <w:sz w:val="24"/>
          <w:szCs w:val="24"/>
          <w:u w:val="single" w:color="auto"/>
        </w:rPr>
        <w:t xml:space="preserve">  </w:t>
      </w:r>
      <w:r>
        <w:rPr>
          <w:rFonts w:hint="eastAsia" w:ascii="Times New Roman" w:hAnsi="Times New Roman" w:eastAsia="宋体" w:cs="Times New Roman"/>
          <w:sz w:val="24"/>
          <w:szCs w:val="24"/>
          <w:u w:val="single" w:color="auto"/>
          <w:lang w:eastAsia="zh-CN"/>
        </w:rPr>
        <w:t>G229饶盖线三道沟至石门西段安全韧性提升工程项目建议书和可行性研究报告编制</w:t>
      </w:r>
      <w:r>
        <w:rPr>
          <w:rFonts w:ascii="宋体" w:hAnsi="宋体" w:eastAsia="宋体" w:cs="宋体"/>
          <w:sz w:val="24"/>
          <w:szCs w:val="24"/>
          <w:u w:val="single" w:color="auto"/>
        </w:rPr>
        <w:t xml:space="preserve"> </w:t>
      </w:r>
      <w:r>
        <w:rPr>
          <w:rFonts w:ascii="宋体" w:hAnsi="宋体" w:eastAsia="宋体" w:cs="宋体"/>
          <w:sz w:val="24"/>
          <w:szCs w:val="24"/>
        </w:rPr>
        <w:t>（项目名称）招标文件的全部内容（含补遗书第</w:t>
      </w:r>
      <w:r>
        <w:rPr>
          <w:rFonts w:ascii="宋体" w:hAnsi="宋体" w:eastAsia="宋体" w:cs="宋体"/>
          <w:spacing w:val="-119"/>
          <w:sz w:val="24"/>
          <w:szCs w:val="24"/>
        </w:rPr>
        <w:t xml:space="preserve"> </w:t>
      </w:r>
      <w:r>
        <w:rPr>
          <w:rFonts w:ascii="宋体" w:hAnsi="宋体" w:eastAsia="宋体" w:cs="宋体"/>
          <w:spacing w:val="2"/>
          <w:sz w:val="24"/>
          <w:szCs w:val="24"/>
          <w:u w:val="single" w:color="auto"/>
        </w:rPr>
        <w:t xml:space="preserve">   </w:t>
      </w:r>
      <w:r>
        <w:rPr>
          <w:rFonts w:ascii="宋体" w:hAnsi="宋体" w:eastAsia="宋体" w:cs="宋体"/>
          <w:spacing w:val="-102"/>
          <w:sz w:val="24"/>
          <w:szCs w:val="24"/>
        </w:rPr>
        <w:t xml:space="preserve"> </w:t>
      </w:r>
      <w:r>
        <w:rPr>
          <w:rFonts w:ascii="宋体" w:hAnsi="宋体" w:eastAsia="宋体" w:cs="宋体"/>
          <w:sz w:val="24"/>
          <w:szCs w:val="24"/>
        </w:rPr>
        <w:t>号至第</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z w:val="24"/>
          <w:szCs w:val="24"/>
        </w:rPr>
        <w:t>号</w:t>
      </w:r>
      <w:r>
        <w:rPr>
          <w:rFonts w:ascii="宋体" w:hAnsi="宋体" w:eastAsia="宋体" w:cs="宋体"/>
          <w:spacing w:val="12"/>
          <w:sz w:val="24"/>
          <w:szCs w:val="24"/>
        </w:rPr>
        <w:t>），</w:t>
      </w:r>
      <w:r>
        <w:rPr>
          <w:rFonts w:ascii="宋体" w:hAnsi="宋体" w:eastAsia="宋体" w:cs="宋体"/>
          <w:sz w:val="24"/>
          <w:szCs w:val="24"/>
        </w:rPr>
        <w:t>在考察工</w:t>
      </w:r>
      <w:r>
        <w:rPr>
          <w:rFonts w:ascii="宋体" w:hAnsi="宋体" w:eastAsia="宋体" w:cs="宋体"/>
          <w:spacing w:val="-1"/>
          <w:sz w:val="24"/>
          <w:szCs w:val="24"/>
        </w:rPr>
        <w:t>程现场后，愿意以第二个信封（报价文件）中</w:t>
      </w:r>
      <w:r>
        <w:rPr>
          <w:rFonts w:ascii="宋体" w:hAnsi="宋体" w:eastAsia="宋体" w:cs="宋体"/>
          <w:spacing w:val="-2"/>
          <w:sz w:val="24"/>
          <w:szCs w:val="24"/>
        </w:rPr>
        <w:t>的投标总报价（或根据招标文件规定修正</w:t>
      </w:r>
      <w:r>
        <w:rPr>
          <w:rFonts w:ascii="宋体" w:hAnsi="宋体" w:eastAsia="宋体" w:cs="宋体"/>
          <w:spacing w:val="-1"/>
          <w:sz w:val="24"/>
          <w:szCs w:val="24"/>
        </w:rPr>
        <w:t>核实后确定的另一金额</w:t>
      </w:r>
      <w:r>
        <w:rPr>
          <w:rFonts w:ascii="宋体" w:hAnsi="宋体" w:eastAsia="宋体" w:cs="宋体"/>
          <w:spacing w:val="6"/>
          <w:sz w:val="24"/>
          <w:szCs w:val="24"/>
        </w:rPr>
        <w:t>），</w:t>
      </w:r>
      <w:r>
        <w:rPr>
          <w:rFonts w:ascii="宋体" w:hAnsi="宋体" w:eastAsia="宋体" w:cs="宋体"/>
          <w:spacing w:val="-1"/>
          <w:sz w:val="24"/>
          <w:szCs w:val="24"/>
        </w:rPr>
        <w:t>按合同约定完成全部工作。</w:t>
      </w:r>
    </w:p>
    <w:p w14:paraId="001EE0DA">
      <w:pPr>
        <w:spacing w:line="219" w:lineRule="auto"/>
        <w:ind w:left="485"/>
        <w:rPr>
          <w:rFonts w:ascii="宋体" w:hAnsi="宋体" w:eastAsia="宋体" w:cs="宋体"/>
          <w:sz w:val="24"/>
          <w:szCs w:val="24"/>
        </w:rPr>
      </w:pPr>
      <w:r>
        <w:rPr>
          <w:rFonts w:ascii="Times New Roman" w:hAnsi="Times New Roman" w:eastAsia="Times New Roman" w:cs="Times New Roman"/>
          <w:spacing w:val="-2"/>
          <w:sz w:val="24"/>
          <w:szCs w:val="24"/>
        </w:rPr>
        <w:t>2</w:t>
      </w:r>
      <w:r>
        <w:rPr>
          <w:rFonts w:ascii="Times New Roman" w:hAnsi="Times New Roman" w:eastAsia="Times New Roman" w:cs="Times New Roman"/>
          <w:spacing w:val="-11"/>
          <w:sz w:val="24"/>
          <w:szCs w:val="24"/>
        </w:rPr>
        <w:t xml:space="preserve"> </w:t>
      </w:r>
      <w:r>
        <w:rPr>
          <w:rFonts w:ascii="宋体" w:hAnsi="宋体" w:eastAsia="宋体" w:cs="宋体"/>
          <w:spacing w:val="-2"/>
          <w:sz w:val="24"/>
          <w:szCs w:val="24"/>
        </w:rPr>
        <w:t>．我方承诺在招标文件规定的投标有效期内不撤销投标文件。</w:t>
      </w:r>
    </w:p>
    <w:p w14:paraId="43944C80">
      <w:pPr>
        <w:spacing w:before="116" w:line="219" w:lineRule="auto"/>
        <w:ind w:left="489"/>
        <w:rPr>
          <w:rFonts w:ascii="宋体" w:hAnsi="宋体" w:eastAsia="宋体" w:cs="宋体"/>
          <w:sz w:val="24"/>
          <w:szCs w:val="24"/>
        </w:rPr>
      </w:pPr>
      <w:r>
        <w:rPr>
          <w:rFonts w:ascii="Times New Roman" w:hAnsi="Times New Roman" w:eastAsia="Times New Roman" w:cs="Times New Roman"/>
          <w:spacing w:val="-3"/>
          <w:sz w:val="24"/>
          <w:szCs w:val="24"/>
        </w:rPr>
        <w:t>3</w:t>
      </w:r>
      <w:r>
        <w:rPr>
          <w:rFonts w:ascii="Times New Roman" w:hAnsi="Times New Roman" w:eastAsia="Times New Roman" w:cs="Times New Roman"/>
          <w:spacing w:val="-28"/>
          <w:sz w:val="24"/>
          <w:szCs w:val="24"/>
        </w:rPr>
        <w:t xml:space="preserve"> </w:t>
      </w:r>
      <w:r>
        <w:rPr>
          <w:rFonts w:ascii="宋体" w:hAnsi="宋体" w:eastAsia="宋体" w:cs="宋体"/>
          <w:spacing w:val="-3"/>
          <w:sz w:val="24"/>
          <w:szCs w:val="24"/>
        </w:rPr>
        <w:t>．项目负责人姓名</w:t>
      </w:r>
      <w:r>
        <w:rPr>
          <w:rFonts w:ascii="宋体" w:hAnsi="宋体" w:eastAsia="宋体" w:cs="宋体"/>
          <w:spacing w:val="-5"/>
          <w:sz w:val="24"/>
          <w:szCs w:val="24"/>
        </w:rPr>
        <w:t>：</w:t>
      </w:r>
      <w:r>
        <w:rPr>
          <w:rFonts w:ascii="宋体" w:hAnsi="宋体" w:eastAsia="宋体" w:cs="宋体"/>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5"/>
          <w:sz w:val="24"/>
          <w:szCs w:val="24"/>
        </w:rPr>
        <w:t>，</w:t>
      </w:r>
      <w:r>
        <w:rPr>
          <w:rFonts w:ascii="宋体" w:hAnsi="宋体" w:eastAsia="宋体" w:cs="宋体"/>
          <w:spacing w:val="-3"/>
          <w:sz w:val="24"/>
          <w:szCs w:val="24"/>
        </w:rPr>
        <w:t>年龄</w:t>
      </w:r>
      <w:r>
        <w:rPr>
          <w:rFonts w:ascii="宋体" w:hAnsi="宋体" w:eastAsia="宋体" w:cs="宋体"/>
          <w:spacing w:val="-5"/>
          <w:sz w:val="24"/>
          <w:szCs w:val="24"/>
        </w:rPr>
        <w:t>：</w:t>
      </w:r>
      <w:r>
        <w:rPr>
          <w:rFonts w:ascii="宋体" w:hAnsi="宋体" w:eastAsia="宋体" w:cs="宋体"/>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5"/>
          <w:sz w:val="24"/>
          <w:szCs w:val="24"/>
        </w:rPr>
        <w:t>，</w:t>
      </w:r>
      <w:r>
        <w:rPr>
          <w:rFonts w:ascii="宋体" w:hAnsi="宋体" w:eastAsia="宋体" w:cs="宋体"/>
          <w:spacing w:val="-3"/>
          <w:sz w:val="24"/>
          <w:szCs w:val="24"/>
        </w:rPr>
        <w:t>职称：</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w:t>
      </w:r>
    </w:p>
    <w:p w14:paraId="3B3B2C0E">
      <w:pPr>
        <w:tabs>
          <w:tab w:val="left" w:pos="128"/>
        </w:tabs>
        <w:spacing w:before="114" w:line="308" w:lineRule="auto"/>
        <w:ind w:right="53" w:firstLine="483"/>
        <w:rPr>
          <w:rFonts w:ascii="宋体" w:hAnsi="宋体" w:eastAsia="宋体" w:cs="宋体"/>
          <w:sz w:val="24"/>
          <w:szCs w:val="24"/>
        </w:rPr>
      </w:pPr>
      <w:r>
        <w:rPr>
          <w:rFonts w:ascii="Times New Roman" w:hAnsi="Times New Roman" w:eastAsia="Times New Roman" w:cs="Times New Roman"/>
          <w:spacing w:val="-3"/>
          <w:sz w:val="24"/>
          <w:szCs w:val="24"/>
        </w:rPr>
        <w:t xml:space="preserve">4.  </w:t>
      </w:r>
      <w:r>
        <w:rPr>
          <w:rFonts w:ascii="宋体" w:hAnsi="宋体" w:eastAsia="宋体" w:cs="宋体"/>
          <w:spacing w:val="-3"/>
          <w:sz w:val="24"/>
          <w:szCs w:val="24"/>
        </w:rPr>
        <w:t>质量要求：</w:t>
      </w:r>
      <w:r>
        <w:rPr>
          <w:rFonts w:ascii="宋体" w:hAnsi="宋体" w:eastAsia="宋体" w:cs="宋体"/>
          <w:spacing w:val="-3"/>
          <w:sz w:val="24"/>
          <w:szCs w:val="24"/>
          <w:u w:val="single" w:color="auto"/>
        </w:rPr>
        <w:t xml:space="preserve"> 满足招标文件要求</w:t>
      </w:r>
      <w:r>
        <w:rPr>
          <w:rFonts w:ascii="宋体" w:hAnsi="宋体" w:eastAsia="宋体" w:cs="宋体"/>
          <w:spacing w:val="29"/>
          <w:sz w:val="24"/>
          <w:szCs w:val="24"/>
          <w:u w:val="single" w:color="auto"/>
        </w:rPr>
        <w:t xml:space="preserve"> </w:t>
      </w:r>
      <w:r>
        <w:rPr>
          <w:rFonts w:ascii="宋体" w:hAnsi="宋体" w:eastAsia="宋体" w:cs="宋体"/>
          <w:spacing w:val="-3"/>
          <w:sz w:val="24"/>
          <w:szCs w:val="24"/>
        </w:rPr>
        <w:t>，安全目标：</w:t>
      </w:r>
      <w:r>
        <w:rPr>
          <w:rFonts w:ascii="宋体" w:hAnsi="宋体" w:eastAsia="宋体" w:cs="宋体"/>
          <w:spacing w:val="-3"/>
          <w:sz w:val="24"/>
          <w:szCs w:val="24"/>
          <w:u w:val="single" w:color="auto"/>
        </w:rPr>
        <w:t xml:space="preserve"> 满足招标文件要</w:t>
      </w:r>
      <w:r>
        <w:rPr>
          <w:rFonts w:ascii="宋体" w:hAnsi="宋体" w:eastAsia="宋体" w:cs="宋体"/>
          <w:spacing w:val="-4"/>
          <w:sz w:val="24"/>
          <w:szCs w:val="24"/>
          <w:u w:val="single" w:color="auto"/>
        </w:rPr>
        <w:t>求</w:t>
      </w:r>
      <w:r>
        <w:rPr>
          <w:rFonts w:ascii="宋体" w:hAnsi="宋体" w:eastAsia="宋体" w:cs="宋体"/>
          <w:spacing w:val="29"/>
          <w:sz w:val="24"/>
          <w:szCs w:val="24"/>
          <w:u w:val="single" w:color="auto"/>
        </w:rPr>
        <w:t xml:space="preserve"> </w:t>
      </w:r>
      <w:r>
        <w:rPr>
          <w:rFonts w:ascii="宋体" w:hAnsi="宋体" w:eastAsia="宋体" w:cs="宋体"/>
          <w:spacing w:val="-4"/>
          <w:sz w:val="24"/>
          <w:szCs w:val="24"/>
        </w:rPr>
        <w:t>，服务期限：</w:t>
      </w:r>
      <w:r>
        <w:rPr>
          <w:rFonts w:ascii="宋体" w:hAnsi="宋体" w:eastAsia="宋体" w:cs="宋体"/>
          <w:sz w:val="24"/>
          <w:szCs w:val="24"/>
          <w:u w:val="single" w:color="auto"/>
        </w:rPr>
        <w:tab/>
      </w:r>
      <w:r>
        <w:rPr>
          <w:rFonts w:ascii="宋体" w:hAnsi="宋体" w:eastAsia="宋体" w:cs="宋体"/>
          <w:spacing w:val="-1"/>
          <w:sz w:val="24"/>
          <w:szCs w:val="24"/>
          <w:u w:val="single" w:color="auto"/>
        </w:rPr>
        <w:t xml:space="preserve">满足招标文件要求 </w:t>
      </w:r>
      <w:r>
        <w:rPr>
          <w:rFonts w:ascii="宋体" w:hAnsi="宋体" w:eastAsia="宋体" w:cs="宋体"/>
          <w:spacing w:val="-1"/>
          <w:sz w:val="24"/>
          <w:szCs w:val="24"/>
        </w:rPr>
        <w:t>。</w:t>
      </w:r>
    </w:p>
    <w:p w14:paraId="2D07C732">
      <w:pPr>
        <w:spacing w:before="1" w:line="219" w:lineRule="auto"/>
        <w:ind w:left="491"/>
        <w:rPr>
          <w:rFonts w:ascii="宋体" w:hAnsi="宋体" w:eastAsia="宋体" w:cs="宋体"/>
          <w:sz w:val="24"/>
          <w:szCs w:val="24"/>
        </w:rPr>
      </w:pPr>
      <w:r>
        <w:rPr>
          <w:rFonts w:ascii="Times New Roman" w:hAnsi="Times New Roman" w:eastAsia="Times New Roman" w:cs="Times New Roman"/>
          <w:spacing w:val="-1"/>
          <w:sz w:val="24"/>
          <w:szCs w:val="24"/>
        </w:rPr>
        <w:t xml:space="preserve">5.  </w:t>
      </w:r>
      <w:r>
        <w:rPr>
          <w:rFonts w:ascii="宋体" w:hAnsi="宋体" w:eastAsia="宋体" w:cs="宋体"/>
          <w:spacing w:val="-1"/>
          <w:sz w:val="24"/>
          <w:szCs w:val="24"/>
        </w:rPr>
        <w:t>如我方中标，我方承诺：</w:t>
      </w:r>
    </w:p>
    <w:p w14:paraId="5B7F570C">
      <w:pPr>
        <w:spacing w:before="113" w:line="219"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）在收到中标通知书后，在中标通知书规定的期限内与你方签订合同；</w:t>
      </w:r>
    </w:p>
    <w:p w14:paraId="3C3DF4F8">
      <w:pPr>
        <w:spacing w:before="116"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）在签订合同时不向你方提出附加条件；</w:t>
      </w:r>
    </w:p>
    <w:p w14:paraId="161517F8">
      <w:pPr>
        <w:spacing w:before="117"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）按照招标文件要求提交履约保证金；</w:t>
      </w:r>
    </w:p>
    <w:p w14:paraId="157BA0E6">
      <w:pPr>
        <w:spacing w:before="114" w:line="219"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）在合同约定的期限内完成合同规定的全部义务；</w:t>
      </w:r>
    </w:p>
    <w:p w14:paraId="41CAAE1A">
      <w:pPr>
        <w:spacing w:before="114" w:line="308" w:lineRule="auto"/>
        <w:ind w:left="11" w:right="99" w:firstLine="48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）在你方和我方进行合同谈判之前，我方将按照合同附件提出的最低要求填报</w:t>
      </w:r>
      <w:r>
        <w:rPr>
          <w:rFonts w:ascii="宋体" w:hAnsi="宋体" w:eastAsia="宋体" w:cs="宋体"/>
          <w:spacing w:val="-2"/>
          <w:sz w:val="24"/>
          <w:szCs w:val="24"/>
        </w:rPr>
        <w:t>派驻本标段的分项负责人，经你方审批后作为派驻本标段的主要人员且不进行更换。如</w:t>
      </w:r>
      <w:r>
        <w:rPr>
          <w:rFonts w:ascii="宋体" w:hAnsi="宋体" w:eastAsia="宋体" w:cs="宋体"/>
          <w:spacing w:val="-1"/>
          <w:sz w:val="24"/>
          <w:szCs w:val="24"/>
        </w:rPr>
        <w:t>我方拟派驻的人员不满足合同附件要求，你方有权取消我方中标资格。</w:t>
      </w:r>
    </w:p>
    <w:p w14:paraId="07C2654E">
      <w:pPr>
        <w:spacing w:before="1" w:line="307" w:lineRule="auto"/>
        <w:ind w:left="8" w:right="99" w:firstLine="481"/>
        <w:rPr>
          <w:rFonts w:ascii="宋体" w:hAnsi="宋体" w:eastAsia="宋体" w:cs="宋体"/>
          <w:sz w:val="24"/>
          <w:szCs w:val="24"/>
        </w:rPr>
      </w:pPr>
      <w:r>
        <w:rPr>
          <w:rFonts w:ascii="Times New Roman" w:hAnsi="Times New Roman" w:eastAsia="Times New Roman" w:cs="Times New Roman"/>
          <w:spacing w:val="1"/>
          <w:sz w:val="24"/>
          <w:szCs w:val="24"/>
        </w:rPr>
        <w:t>6</w:t>
      </w:r>
      <w:r>
        <w:rPr>
          <w:rFonts w:ascii="Times New Roman" w:hAnsi="Times New Roman" w:eastAsia="Times New Roman" w:cs="Times New Roman"/>
          <w:spacing w:val="-26"/>
          <w:sz w:val="24"/>
          <w:szCs w:val="24"/>
        </w:rPr>
        <w:t xml:space="preserve"> </w:t>
      </w:r>
      <w:r>
        <w:rPr>
          <w:rFonts w:ascii="宋体" w:hAnsi="宋体" w:eastAsia="宋体" w:cs="宋体"/>
          <w:spacing w:val="1"/>
          <w:sz w:val="24"/>
          <w:szCs w:val="24"/>
        </w:rPr>
        <w:t>．我方在此声明，所递交的投标文件及有关资料内容完整、真</w:t>
      </w:r>
      <w:r>
        <w:rPr>
          <w:rFonts w:ascii="宋体" w:hAnsi="宋体" w:eastAsia="宋体" w:cs="宋体"/>
          <w:sz w:val="24"/>
          <w:szCs w:val="24"/>
        </w:rPr>
        <w:t>实和准确，且不存</w:t>
      </w:r>
      <w:r>
        <w:rPr>
          <w:rFonts w:ascii="宋体" w:hAnsi="宋体" w:eastAsia="宋体" w:cs="宋体"/>
          <w:spacing w:val="-2"/>
          <w:sz w:val="24"/>
          <w:szCs w:val="24"/>
        </w:rPr>
        <w:t>在招标文件第二章“投标人须知</w:t>
      </w:r>
      <w:r>
        <w:rPr>
          <w:rFonts w:ascii="宋体" w:hAnsi="宋体" w:eastAsia="宋体" w:cs="宋体"/>
          <w:spacing w:val="-88"/>
          <w:sz w:val="24"/>
          <w:szCs w:val="24"/>
        </w:rPr>
        <w:t xml:space="preserve"> </w:t>
      </w:r>
      <w:r>
        <w:rPr>
          <w:rFonts w:ascii="宋体" w:hAnsi="宋体" w:eastAsia="宋体" w:cs="宋体"/>
          <w:spacing w:val="-2"/>
          <w:sz w:val="24"/>
          <w:szCs w:val="24"/>
        </w:rPr>
        <w:t>”第</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 xml:space="preserve">1.4.3 </w:t>
      </w:r>
      <w:r>
        <w:rPr>
          <w:rFonts w:ascii="宋体" w:hAnsi="宋体" w:eastAsia="宋体" w:cs="宋体"/>
          <w:spacing w:val="-2"/>
          <w:sz w:val="24"/>
          <w:szCs w:val="24"/>
        </w:rPr>
        <w:t>项和第</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1.4</w:t>
      </w:r>
      <w:r>
        <w:rPr>
          <w:rFonts w:ascii="Times New Roman" w:hAnsi="Times New Roman" w:eastAsia="Times New Roman" w:cs="Times New Roman"/>
          <w:spacing w:val="-3"/>
          <w:sz w:val="24"/>
          <w:szCs w:val="24"/>
        </w:rPr>
        <w:t xml:space="preserve">.4 </w:t>
      </w:r>
      <w:r>
        <w:rPr>
          <w:rFonts w:ascii="宋体" w:hAnsi="宋体" w:eastAsia="宋体" w:cs="宋体"/>
          <w:spacing w:val="-3"/>
          <w:sz w:val="24"/>
          <w:szCs w:val="24"/>
        </w:rPr>
        <w:t>项规定的任何一种情形。</w:t>
      </w:r>
    </w:p>
    <w:p w14:paraId="5D67ABCC">
      <w:pPr>
        <w:spacing w:before="1" w:line="308" w:lineRule="auto"/>
        <w:ind w:left="9" w:right="99" w:firstLine="479"/>
        <w:rPr>
          <w:rFonts w:ascii="宋体" w:hAnsi="宋体" w:eastAsia="宋体" w:cs="宋体"/>
          <w:sz w:val="24"/>
          <w:szCs w:val="24"/>
        </w:rPr>
      </w:pPr>
      <w:r>
        <w:rPr>
          <w:rFonts w:ascii="Times New Roman" w:hAnsi="Times New Roman" w:eastAsia="Times New Roman" w:cs="Times New Roman"/>
          <w:spacing w:val="1"/>
          <w:sz w:val="24"/>
          <w:szCs w:val="24"/>
        </w:rPr>
        <w:t>7</w:t>
      </w:r>
      <w:r>
        <w:rPr>
          <w:rFonts w:ascii="Times New Roman" w:hAnsi="Times New Roman" w:eastAsia="Times New Roman" w:cs="Times New Roman"/>
          <w:spacing w:val="-25"/>
          <w:sz w:val="24"/>
          <w:szCs w:val="24"/>
        </w:rPr>
        <w:t xml:space="preserve"> </w:t>
      </w:r>
      <w:r>
        <w:rPr>
          <w:rFonts w:ascii="宋体" w:hAnsi="宋体" w:eastAsia="宋体" w:cs="宋体"/>
          <w:spacing w:val="1"/>
          <w:sz w:val="24"/>
          <w:szCs w:val="24"/>
        </w:rPr>
        <w:t>．在合同协议书正式签署生效之前，本投标函连同你方的中标通</w:t>
      </w:r>
      <w:r>
        <w:rPr>
          <w:rFonts w:ascii="宋体" w:hAnsi="宋体" w:eastAsia="宋体" w:cs="宋体"/>
          <w:sz w:val="24"/>
          <w:szCs w:val="24"/>
        </w:rPr>
        <w:t>知书将构成我们</w:t>
      </w:r>
      <w:r>
        <w:rPr>
          <w:rFonts w:ascii="宋体" w:hAnsi="宋体" w:eastAsia="宋体" w:cs="宋体"/>
          <w:spacing w:val="-1"/>
          <w:sz w:val="24"/>
          <w:szCs w:val="24"/>
        </w:rPr>
        <w:t>双方之间共同遵守的文件，对双方具有约束力。</w:t>
      </w:r>
    </w:p>
    <w:p w14:paraId="08DA0D70">
      <w:pPr>
        <w:spacing w:line="219" w:lineRule="auto"/>
        <w:ind w:left="494"/>
        <w:rPr>
          <w:rFonts w:ascii="宋体" w:hAnsi="宋体" w:eastAsia="宋体" w:cs="宋体"/>
          <w:sz w:val="24"/>
          <w:szCs w:val="24"/>
        </w:rPr>
      </w:pPr>
      <w:r>
        <w:rPr>
          <w:rFonts w:ascii="Times New Roman" w:hAnsi="Times New Roman" w:eastAsia="Times New Roman" w:cs="Times New Roman"/>
          <w:spacing w:val="2"/>
          <w:sz w:val="24"/>
          <w:szCs w:val="24"/>
        </w:rPr>
        <w:t>8</w:t>
      </w:r>
      <w:r>
        <w:rPr>
          <w:rFonts w:ascii="Times New Roman" w:hAnsi="Times New Roman" w:eastAsia="Times New Roman" w:cs="Times New Roman"/>
          <w:spacing w:val="-28"/>
          <w:sz w:val="24"/>
          <w:szCs w:val="24"/>
        </w:rPr>
        <w:t xml:space="preserve"> </w:t>
      </w:r>
      <w:r>
        <w:rPr>
          <w:rFonts w:ascii="宋体" w:hAnsi="宋体" w:eastAsia="宋体" w:cs="宋体"/>
          <w:spacing w:val="-33"/>
          <w:sz w:val="24"/>
          <w:szCs w:val="24"/>
        </w:rPr>
        <w:t>．</w:t>
      </w:r>
      <w:r>
        <w:rPr>
          <w:rFonts w:ascii="宋体" w:hAnsi="宋体" w:eastAsia="宋体" w:cs="宋体"/>
          <w:sz w:val="24"/>
          <w:szCs w:val="24"/>
          <w:u w:val="single" w:color="auto"/>
        </w:rPr>
        <w:t xml:space="preserve">                                       </w:t>
      </w:r>
      <w:r>
        <w:rPr>
          <w:rFonts w:ascii="宋体" w:hAnsi="宋体" w:eastAsia="宋体" w:cs="宋体"/>
          <w:spacing w:val="-33"/>
          <w:sz w:val="24"/>
          <w:szCs w:val="24"/>
        </w:rPr>
        <w:t>（</w:t>
      </w:r>
      <w:r>
        <w:rPr>
          <w:rFonts w:ascii="宋体" w:hAnsi="宋体" w:eastAsia="宋体" w:cs="宋体"/>
          <w:spacing w:val="2"/>
          <w:sz w:val="24"/>
          <w:szCs w:val="24"/>
        </w:rPr>
        <w:t>其他补充说明）。</w:t>
      </w:r>
    </w:p>
    <w:p w14:paraId="4A5D945C">
      <w:pPr>
        <w:spacing w:line="277" w:lineRule="auto"/>
        <w:rPr>
          <w:rFonts w:ascii="Arial"/>
          <w:sz w:val="21"/>
        </w:rPr>
      </w:pPr>
    </w:p>
    <w:p w14:paraId="7F1FFFF2">
      <w:pPr>
        <w:spacing w:line="277" w:lineRule="auto"/>
        <w:rPr>
          <w:rFonts w:ascii="Arial"/>
          <w:sz w:val="21"/>
        </w:rPr>
      </w:pPr>
    </w:p>
    <w:p w14:paraId="1B18927C">
      <w:pPr>
        <w:spacing w:line="277" w:lineRule="auto"/>
        <w:rPr>
          <w:rFonts w:ascii="Arial"/>
          <w:sz w:val="21"/>
        </w:rPr>
      </w:pPr>
    </w:p>
    <w:p w14:paraId="07305229">
      <w:pPr>
        <w:spacing w:before="78" w:line="219" w:lineRule="auto"/>
        <w:jc w:val="right"/>
        <w:rPr>
          <w:rFonts w:ascii="宋体" w:hAnsi="宋体" w:eastAsia="宋体" w:cs="宋体"/>
          <w:sz w:val="24"/>
          <w:szCs w:val="24"/>
        </w:rPr>
      </w:pPr>
      <w:r>
        <w:rPr>
          <w:rFonts w:ascii="宋体" w:hAnsi="宋体" w:eastAsia="宋体" w:cs="宋体"/>
          <w:spacing w:val="-1"/>
          <w:sz w:val="24"/>
          <w:szCs w:val="24"/>
        </w:rPr>
        <w:t>投标人</w:t>
      </w:r>
      <w:r>
        <w:rPr>
          <w:rFonts w:ascii="宋体" w:hAnsi="宋体" w:eastAsia="宋体" w:cs="宋体"/>
          <w:spacing w:val="-42"/>
          <w:sz w:val="24"/>
          <w:szCs w:val="24"/>
        </w:rPr>
        <w:t>：</w:t>
      </w:r>
      <w:r>
        <w:rPr>
          <w:rFonts w:ascii="宋体" w:hAnsi="宋体" w:eastAsia="宋体" w:cs="宋体"/>
          <w:spacing w:val="-42"/>
          <w:sz w:val="24"/>
          <w:szCs w:val="24"/>
          <w:u w:val="single" w:color="auto"/>
        </w:rPr>
        <w:t>（</w:t>
      </w:r>
      <w:r>
        <w:rPr>
          <w:rFonts w:ascii="宋体" w:hAnsi="宋体" w:eastAsia="宋体" w:cs="宋体"/>
          <w:spacing w:val="-1"/>
          <w:sz w:val="24"/>
          <w:szCs w:val="24"/>
          <w:u w:val="single" w:color="auto"/>
        </w:rPr>
        <w:t>填写</w:t>
      </w:r>
      <w:r>
        <w:rPr>
          <w:rFonts w:hint="eastAsia" w:ascii="宋体" w:hAnsi="宋体" w:eastAsia="宋体" w:cs="宋体"/>
          <w:spacing w:val="-1"/>
          <w:sz w:val="24"/>
          <w:szCs w:val="24"/>
          <w:u w:val="single" w:color="auto"/>
          <w:lang w:eastAsia="zh-CN"/>
        </w:rPr>
        <w:t>投标人</w:t>
      </w:r>
      <w:r>
        <w:rPr>
          <w:rFonts w:ascii="宋体" w:hAnsi="宋体" w:eastAsia="宋体" w:cs="宋体"/>
          <w:spacing w:val="-1"/>
          <w:sz w:val="24"/>
          <w:szCs w:val="24"/>
          <w:u w:val="single" w:color="auto"/>
        </w:rPr>
        <w:t>或各方</w:t>
      </w:r>
      <w:r>
        <w:rPr>
          <w:rFonts w:ascii="宋体" w:hAnsi="宋体" w:eastAsia="宋体" w:cs="宋体"/>
          <w:spacing w:val="-42"/>
          <w:sz w:val="24"/>
          <w:szCs w:val="24"/>
          <w:u w:val="single" w:color="auto"/>
        </w:rPr>
        <w:t>）</w:t>
      </w:r>
      <w:r>
        <w:rPr>
          <w:rFonts w:ascii="宋体" w:hAnsi="宋体" w:eastAsia="宋体" w:cs="宋体"/>
          <w:spacing w:val="-42"/>
          <w:sz w:val="24"/>
          <w:szCs w:val="24"/>
        </w:rPr>
        <w:t>（</w:t>
      </w:r>
      <w:r>
        <w:rPr>
          <w:rFonts w:ascii="宋体" w:hAnsi="宋体" w:eastAsia="宋体" w:cs="宋体"/>
          <w:spacing w:val="-1"/>
          <w:sz w:val="24"/>
          <w:szCs w:val="24"/>
        </w:rPr>
        <w:t>盖</w:t>
      </w:r>
      <w:r>
        <w:rPr>
          <w:rFonts w:hint="eastAsia" w:ascii="宋体" w:hAnsi="宋体" w:eastAsia="宋体" w:cs="宋体"/>
          <w:spacing w:val="-1"/>
          <w:sz w:val="24"/>
          <w:szCs w:val="24"/>
          <w:lang w:eastAsia="zh-CN"/>
        </w:rPr>
        <w:t>投标人</w:t>
      </w:r>
      <w:r>
        <w:rPr>
          <w:rFonts w:ascii="宋体" w:hAnsi="宋体" w:eastAsia="宋体" w:cs="宋体"/>
          <w:spacing w:val="-1"/>
          <w:sz w:val="24"/>
          <w:szCs w:val="24"/>
        </w:rPr>
        <w:t>〈或牵头人〉单位电子印章）</w:t>
      </w:r>
    </w:p>
    <w:p w14:paraId="3416A963">
      <w:pPr>
        <w:tabs>
          <w:tab w:val="left" w:pos="5819"/>
        </w:tabs>
        <w:spacing w:before="116" w:line="310" w:lineRule="auto"/>
        <w:ind w:left="4739" w:right="434" w:hanging="3289"/>
        <w:rPr>
          <w:rFonts w:ascii="宋体" w:hAnsi="宋体" w:eastAsia="宋体" w:cs="宋体"/>
          <w:sz w:val="24"/>
          <w:szCs w:val="24"/>
        </w:rPr>
      </w:pPr>
      <w:r>
        <w:rPr>
          <w:rFonts w:ascii="宋体" w:hAnsi="宋体" w:eastAsia="宋体" w:cs="宋体"/>
          <w:sz w:val="24"/>
          <w:szCs w:val="24"/>
        </w:rPr>
        <w:t>法定代表人或其委托代理人</w:t>
      </w:r>
      <w:r>
        <w:rPr>
          <w:rFonts w:ascii="宋体" w:hAnsi="宋体" w:eastAsia="宋体" w:cs="宋体"/>
          <w:spacing w:val="-17"/>
          <w:sz w:val="24"/>
          <w:szCs w:val="24"/>
        </w:rPr>
        <w:t>：</w:t>
      </w:r>
      <w:r>
        <w:rPr>
          <w:rFonts w:ascii="宋体" w:hAnsi="宋体" w:eastAsia="宋体" w:cs="宋体"/>
          <w:sz w:val="24"/>
          <w:szCs w:val="24"/>
          <w:u w:val="single" w:color="auto"/>
        </w:rPr>
        <w:t xml:space="preserve">     </w:t>
      </w:r>
      <w:r>
        <w:rPr>
          <w:rFonts w:ascii="宋体" w:hAnsi="宋体" w:eastAsia="宋体" w:cs="宋体"/>
          <w:spacing w:val="-17"/>
          <w:sz w:val="24"/>
          <w:szCs w:val="24"/>
        </w:rPr>
        <w:t>（</w:t>
      </w:r>
      <w:r>
        <w:rPr>
          <w:rFonts w:ascii="宋体" w:hAnsi="宋体" w:eastAsia="宋体" w:cs="宋体"/>
          <w:sz w:val="24"/>
          <w:szCs w:val="24"/>
        </w:rPr>
        <w:t>个人电子签名或个人电子印章）</w:t>
      </w: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1C355879">
      <w:pPr>
        <w:spacing w:line="256" w:lineRule="auto"/>
        <w:rPr>
          <w:rFonts w:hint="eastAsia" w:ascii="Arial" w:eastAsia="宋体"/>
          <w:sz w:val="21"/>
          <w:lang w:eastAsia="zh-CN"/>
        </w:rPr>
      </w:pPr>
      <w:r>
        <w:rPr>
          <w:rFonts w:hint="eastAsia" w:ascii="Arial" w:eastAsia="宋体"/>
          <w:sz w:val="21"/>
          <w:lang w:eastAsia="zh-CN"/>
        </w:rPr>
        <w:br w:type="page"/>
      </w:r>
    </w:p>
    <w:p w14:paraId="55AE69AF">
      <w:pPr>
        <w:spacing w:line="256" w:lineRule="auto"/>
        <w:rPr>
          <w:rFonts w:ascii="Arial"/>
          <w:sz w:val="21"/>
        </w:rPr>
      </w:pPr>
    </w:p>
    <w:p w14:paraId="302B3D33">
      <w:pPr>
        <w:spacing w:line="256" w:lineRule="auto"/>
        <w:rPr>
          <w:rFonts w:ascii="Arial"/>
          <w:sz w:val="21"/>
        </w:rPr>
      </w:pPr>
    </w:p>
    <w:p w14:paraId="6A3D1CDC">
      <w:pPr>
        <w:spacing w:line="256" w:lineRule="auto"/>
        <w:rPr>
          <w:rFonts w:ascii="Arial"/>
          <w:sz w:val="21"/>
        </w:rPr>
      </w:pPr>
    </w:p>
    <w:p w14:paraId="0223F120">
      <w:pPr>
        <w:spacing w:line="256" w:lineRule="auto"/>
        <w:rPr>
          <w:rFonts w:ascii="Arial"/>
          <w:sz w:val="21"/>
        </w:rPr>
      </w:pPr>
    </w:p>
    <w:p w14:paraId="2BB3469D">
      <w:pPr>
        <w:spacing w:line="256" w:lineRule="auto"/>
        <w:rPr>
          <w:rFonts w:ascii="Arial"/>
          <w:sz w:val="21"/>
        </w:rPr>
      </w:pPr>
    </w:p>
    <w:p w14:paraId="540A96E2">
      <w:pPr>
        <w:spacing w:line="256" w:lineRule="auto"/>
        <w:rPr>
          <w:rFonts w:ascii="Arial"/>
          <w:sz w:val="21"/>
        </w:rPr>
      </w:pPr>
    </w:p>
    <w:p w14:paraId="58971656">
      <w:pPr>
        <w:spacing w:line="256" w:lineRule="auto"/>
        <w:rPr>
          <w:rFonts w:ascii="Arial"/>
          <w:sz w:val="21"/>
        </w:rPr>
      </w:pPr>
    </w:p>
    <w:p w14:paraId="4A6391D3">
      <w:pPr>
        <w:spacing w:line="256" w:lineRule="auto"/>
        <w:rPr>
          <w:rFonts w:ascii="Arial"/>
          <w:sz w:val="21"/>
        </w:rPr>
      </w:pPr>
    </w:p>
    <w:p w14:paraId="1C33424B">
      <w:pPr>
        <w:spacing w:line="256" w:lineRule="auto"/>
        <w:rPr>
          <w:rFonts w:ascii="Arial"/>
          <w:sz w:val="21"/>
        </w:rPr>
      </w:pPr>
    </w:p>
    <w:p w14:paraId="500B1733">
      <w:pPr>
        <w:spacing w:line="256" w:lineRule="auto"/>
        <w:rPr>
          <w:rFonts w:ascii="Arial"/>
          <w:sz w:val="21"/>
        </w:rPr>
      </w:pPr>
    </w:p>
    <w:p w14:paraId="2F0B4437">
      <w:pPr>
        <w:spacing w:line="257" w:lineRule="auto"/>
        <w:rPr>
          <w:rFonts w:ascii="Arial"/>
          <w:sz w:val="21"/>
        </w:rPr>
      </w:pPr>
    </w:p>
    <w:p w14:paraId="77E79F61">
      <w:pPr>
        <w:pStyle w:val="3"/>
        <w:spacing w:before="91" w:line="222" w:lineRule="auto"/>
        <w:ind w:left="2402"/>
        <w:outlineLvl w:val="0"/>
        <w:rPr>
          <w:sz w:val="28"/>
          <w:szCs w:val="28"/>
        </w:rPr>
      </w:pPr>
      <w:bookmarkStart w:id="388" w:name="_Toc9075"/>
      <w:r>
        <w:rPr>
          <w:spacing w:val="-1"/>
          <w:sz w:val="28"/>
          <w:szCs w:val="28"/>
        </w:rPr>
        <w:t>二、授权委托书或法定代表人身份证明</w:t>
      </w:r>
      <w:bookmarkEnd w:id="388"/>
    </w:p>
    <w:p w14:paraId="7296AF3C">
      <w:pPr>
        <w:spacing w:line="424" w:lineRule="auto"/>
        <w:rPr>
          <w:rFonts w:ascii="Arial"/>
          <w:sz w:val="21"/>
        </w:rPr>
      </w:pPr>
    </w:p>
    <w:p w14:paraId="1B7EB5AA">
      <w:pPr>
        <w:pStyle w:val="3"/>
        <w:spacing w:before="78" w:line="213" w:lineRule="auto"/>
        <w:jc w:val="right"/>
        <w:rPr>
          <w:sz w:val="24"/>
          <w:szCs w:val="24"/>
        </w:rPr>
      </w:pPr>
      <w:r>
        <w:rPr>
          <w:spacing w:val="-2"/>
          <w:sz w:val="24"/>
          <w:szCs w:val="24"/>
        </w:rPr>
        <w:t>注：</w:t>
      </w:r>
      <w:r>
        <w:rPr>
          <w:rFonts w:ascii="宋体" w:hAnsi="宋体" w:eastAsia="宋体" w:cs="宋体"/>
          <w:spacing w:val="-2"/>
          <w:sz w:val="24"/>
          <w:szCs w:val="24"/>
        </w:rPr>
        <w:t>①</w:t>
      </w:r>
      <w:r>
        <w:rPr>
          <w:spacing w:val="-2"/>
          <w:sz w:val="24"/>
          <w:szCs w:val="24"/>
        </w:rPr>
        <w:t>如果由投标人的委托代理人签署投标文件，则只须按要求提供《授权委托书》；</w:t>
      </w:r>
    </w:p>
    <w:p w14:paraId="38EFFD32">
      <w:pPr>
        <w:pStyle w:val="3"/>
        <w:spacing w:before="188" w:line="213" w:lineRule="auto"/>
        <w:jc w:val="right"/>
        <w:outlineLvl w:val="1"/>
        <w:rPr>
          <w:sz w:val="24"/>
          <w:szCs w:val="24"/>
        </w:rPr>
      </w:pPr>
      <w:bookmarkStart w:id="389" w:name="_Toc8802"/>
      <w:r>
        <w:rPr>
          <w:rFonts w:ascii="宋体" w:hAnsi="宋体" w:eastAsia="宋体" w:cs="宋体"/>
          <w:spacing w:val="-2"/>
          <w:sz w:val="24"/>
          <w:szCs w:val="24"/>
        </w:rPr>
        <w:t>②</w:t>
      </w:r>
      <w:r>
        <w:rPr>
          <w:spacing w:val="-2"/>
          <w:sz w:val="24"/>
          <w:szCs w:val="24"/>
        </w:rPr>
        <w:t>如果由投标人的法定代表人签署投标文件，则只须按要求提供《法定代表人身份</w:t>
      </w:r>
      <w:bookmarkEnd w:id="389"/>
    </w:p>
    <w:p w14:paraId="0BA74B23">
      <w:pPr>
        <w:pStyle w:val="3"/>
        <w:spacing w:before="191" w:line="221" w:lineRule="auto"/>
        <w:ind w:left="7"/>
        <w:rPr>
          <w:sz w:val="24"/>
          <w:szCs w:val="24"/>
        </w:rPr>
      </w:pPr>
      <w:r>
        <w:rPr>
          <w:spacing w:val="-3"/>
          <w:sz w:val="24"/>
          <w:szCs w:val="24"/>
        </w:rPr>
        <w:t>证明》。</w:t>
      </w:r>
    </w:p>
    <w:p w14:paraId="6B283B1E">
      <w:pPr>
        <w:spacing w:line="277" w:lineRule="auto"/>
        <w:rPr>
          <w:rFonts w:hint="eastAsia" w:ascii="Arial" w:eastAsia="宋体"/>
          <w:sz w:val="21"/>
          <w:lang w:eastAsia="zh-CN"/>
        </w:rPr>
      </w:pPr>
      <w:r>
        <w:rPr>
          <w:rFonts w:hint="eastAsia" w:ascii="Arial" w:eastAsia="宋体"/>
          <w:sz w:val="21"/>
          <w:lang w:eastAsia="zh-CN"/>
        </w:rPr>
        <w:br w:type="page"/>
      </w:r>
    </w:p>
    <w:p w14:paraId="59E206F6">
      <w:pPr>
        <w:pStyle w:val="3"/>
        <w:spacing w:before="78" w:line="222" w:lineRule="auto"/>
        <w:ind w:left="3657"/>
        <w:rPr>
          <w:sz w:val="24"/>
          <w:szCs w:val="24"/>
        </w:rPr>
      </w:pPr>
      <w:r>
        <w:rPr>
          <w:spacing w:val="-4"/>
          <w:sz w:val="24"/>
          <w:szCs w:val="24"/>
        </w:rPr>
        <w:t>（一）授权委托书</w:t>
      </w:r>
    </w:p>
    <w:p w14:paraId="2C255A9D">
      <w:pPr>
        <w:spacing w:before="149" w:line="339" w:lineRule="auto"/>
        <w:ind w:left="122" w:right="106" w:firstLine="480"/>
        <w:jc w:val="both"/>
        <w:rPr>
          <w:rFonts w:ascii="宋体" w:hAnsi="宋体" w:eastAsia="宋体" w:cs="宋体"/>
          <w:sz w:val="24"/>
          <w:szCs w:val="24"/>
        </w:rPr>
      </w:pPr>
      <w:r>
        <w:rPr>
          <w:rFonts w:ascii="宋体" w:hAnsi="宋体" w:eastAsia="宋体" w:cs="宋体"/>
          <w:spacing w:val="-1"/>
          <w:sz w:val="24"/>
          <w:szCs w:val="24"/>
        </w:rPr>
        <w:t>本人</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（姓名）系</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（投标人名称）的法定代表人，现委托</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（姓名）为我方代理人。代理人根据授权，以我</w:t>
      </w:r>
      <w:r>
        <w:rPr>
          <w:rFonts w:ascii="宋体" w:hAnsi="宋体" w:eastAsia="宋体" w:cs="宋体"/>
          <w:spacing w:val="-2"/>
          <w:sz w:val="24"/>
          <w:szCs w:val="24"/>
        </w:rPr>
        <w:t>方名义签署、澄清确认、</w:t>
      </w:r>
      <w:r>
        <w:rPr>
          <w:rFonts w:ascii="宋体" w:hAnsi="宋体" w:eastAsia="宋体" w:cs="宋体"/>
          <w:spacing w:val="1"/>
          <w:sz w:val="24"/>
          <w:szCs w:val="24"/>
        </w:rPr>
        <w:t>递交、撤回、修改</w:t>
      </w:r>
      <w:r>
        <w:rPr>
          <w:rFonts w:ascii="宋体" w:hAnsi="宋体" w:eastAsia="宋体" w:cs="宋体"/>
          <w:spacing w:val="-101"/>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（项目名称）投标文件、签订合同和处理有关事宜，其</w:t>
      </w:r>
      <w:r>
        <w:rPr>
          <w:rFonts w:ascii="宋体" w:hAnsi="宋体" w:eastAsia="宋体" w:cs="宋体"/>
          <w:spacing w:val="-2"/>
          <w:sz w:val="24"/>
          <w:szCs w:val="24"/>
        </w:rPr>
        <w:t>法律后果由我方承担。</w:t>
      </w:r>
    </w:p>
    <w:p w14:paraId="345CC8DB">
      <w:pPr>
        <w:spacing w:line="218" w:lineRule="auto"/>
        <w:ind w:left="600"/>
        <w:rPr>
          <w:rFonts w:ascii="宋体" w:hAnsi="宋体" w:eastAsia="宋体" w:cs="宋体"/>
          <w:sz w:val="24"/>
          <w:szCs w:val="24"/>
        </w:rPr>
      </w:pPr>
      <w:r>
        <w:rPr>
          <w:rFonts w:ascii="宋体" w:hAnsi="宋体" w:eastAsia="宋体" w:cs="宋体"/>
          <w:spacing w:val="-3"/>
          <w:sz w:val="24"/>
          <w:szCs w:val="24"/>
        </w:rPr>
        <w:t>委托期限：</w:t>
      </w:r>
      <w:r>
        <w:rPr>
          <w:rFonts w:ascii="宋体" w:hAnsi="宋体" w:eastAsia="宋体" w:cs="宋体"/>
          <w:spacing w:val="-58"/>
          <w:sz w:val="24"/>
          <w:szCs w:val="24"/>
        </w:rPr>
        <w:t xml:space="preserve"> </w:t>
      </w:r>
      <w:r>
        <w:rPr>
          <w:rFonts w:ascii="宋体" w:hAnsi="宋体" w:eastAsia="宋体" w:cs="宋体"/>
          <w:spacing w:val="-3"/>
          <w:sz w:val="24"/>
          <w:szCs w:val="24"/>
        </w:rPr>
        <w:t>自本委托书签署之日起至投标有效期期满。</w:t>
      </w:r>
    </w:p>
    <w:p w14:paraId="48456629">
      <w:pPr>
        <w:spacing w:before="155" w:line="219" w:lineRule="auto"/>
        <w:ind w:left="600"/>
        <w:rPr>
          <w:rFonts w:ascii="宋体" w:hAnsi="宋体" w:eastAsia="宋体" w:cs="宋体"/>
          <w:sz w:val="24"/>
          <w:szCs w:val="24"/>
        </w:rPr>
      </w:pPr>
      <w:r>
        <w:rPr>
          <w:rFonts w:ascii="宋体" w:hAnsi="宋体" w:eastAsia="宋体" w:cs="宋体"/>
          <w:spacing w:val="-1"/>
          <w:sz w:val="24"/>
          <w:szCs w:val="24"/>
        </w:rPr>
        <w:t>代理人无转委托权。</w:t>
      </w:r>
    </w:p>
    <w:p w14:paraId="26157811">
      <w:pPr>
        <w:spacing w:line="401" w:lineRule="auto"/>
        <w:rPr>
          <w:rFonts w:ascii="Arial"/>
          <w:sz w:val="21"/>
        </w:rPr>
      </w:pPr>
    </w:p>
    <w:p w14:paraId="0D330F00">
      <w:pPr>
        <w:pStyle w:val="3"/>
        <w:spacing w:before="78" w:line="213" w:lineRule="auto"/>
        <w:ind w:left="1083"/>
        <w:rPr>
          <w:sz w:val="24"/>
          <w:szCs w:val="24"/>
        </w:rPr>
      </w:pPr>
      <w:r>
        <w:rPr>
          <w:sz w:val="24"/>
          <w:szCs w:val="24"/>
        </w:rPr>
        <w:t xml:space="preserve">法定代表人身份证原件扫描件       </w:t>
      </w:r>
      <w:r>
        <w:rPr>
          <w:spacing w:val="-1"/>
          <w:sz w:val="24"/>
          <w:szCs w:val="24"/>
        </w:rPr>
        <w:t>委托代理人身份证原件扫描件</w:t>
      </w:r>
    </w:p>
    <w:tbl>
      <w:tblPr>
        <w:tblStyle w:val="12"/>
        <w:tblW w:w="92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47"/>
        <w:gridCol w:w="4646"/>
      </w:tblGrid>
      <w:tr w14:paraId="1A85E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5" w:hRule="atLeast"/>
        </w:trPr>
        <w:tc>
          <w:tcPr>
            <w:tcW w:w="4647" w:type="dxa"/>
            <w:vAlign w:val="top"/>
          </w:tcPr>
          <w:p w14:paraId="10F4CD17">
            <w:pPr>
              <w:spacing w:line="283" w:lineRule="auto"/>
              <w:rPr>
                <w:rFonts w:ascii="Arial"/>
                <w:sz w:val="21"/>
              </w:rPr>
            </w:pPr>
          </w:p>
          <w:p w14:paraId="743A15BB">
            <w:pPr>
              <w:spacing w:line="283" w:lineRule="auto"/>
              <w:rPr>
                <w:rFonts w:ascii="Arial"/>
                <w:sz w:val="21"/>
              </w:rPr>
            </w:pPr>
          </w:p>
          <w:p w14:paraId="2F6DF91C">
            <w:pPr>
              <w:spacing w:line="283" w:lineRule="auto"/>
              <w:rPr>
                <w:rFonts w:ascii="Arial"/>
                <w:sz w:val="21"/>
              </w:rPr>
            </w:pPr>
          </w:p>
          <w:p w14:paraId="249A601B">
            <w:pPr>
              <w:pStyle w:val="13"/>
              <w:spacing w:before="78" w:line="220" w:lineRule="auto"/>
              <w:ind w:left="1682"/>
              <w:rPr>
                <w:sz w:val="24"/>
                <w:szCs w:val="24"/>
              </w:rPr>
            </w:pPr>
            <w:r>
              <w:rPr>
                <w:spacing w:val="-5"/>
                <w:sz w:val="24"/>
                <w:szCs w:val="24"/>
              </w:rPr>
              <w:t>（国徽面）</w:t>
            </w:r>
          </w:p>
        </w:tc>
        <w:tc>
          <w:tcPr>
            <w:tcW w:w="4646" w:type="dxa"/>
            <w:vAlign w:val="top"/>
          </w:tcPr>
          <w:p w14:paraId="0ECF45F9">
            <w:pPr>
              <w:spacing w:line="283" w:lineRule="auto"/>
              <w:rPr>
                <w:rFonts w:ascii="Arial"/>
                <w:sz w:val="21"/>
              </w:rPr>
            </w:pPr>
          </w:p>
          <w:p w14:paraId="4DCB7CB2">
            <w:pPr>
              <w:spacing w:line="283" w:lineRule="auto"/>
              <w:rPr>
                <w:rFonts w:ascii="Arial"/>
                <w:sz w:val="21"/>
              </w:rPr>
            </w:pPr>
          </w:p>
          <w:p w14:paraId="7BF12647">
            <w:pPr>
              <w:spacing w:line="283" w:lineRule="auto"/>
              <w:rPr>
                <w:rFonts w:ascii="Arial"/>
                <w:sz w:val="21"/>
              </w:rPr>
            </w:pPr>
          </w:p>
          <w:p w14:paraId="23BC44B1">
            <w:pPr>
              <w:pStyle w:val="13"/>
              <w:spacing w:before="78" w:line="220" w:lineRule="auto"/>
              <w:ind w:left="1679"/>
              <w:rPr>
                <w:sz w:val="24"/>
                <w:szCs w:val="24"/>
              </w:rPr>
            </w:pPr>
            <w:r>
              <w:rPr>
                <w:spacing w:val="-5"/>
                <w:sz w:val="24"/>
                <w:szCs w:val="24"/>
              </w:rPr>
              <w:t>（国徽面）</w:t>
            </w:r>
          </w:p>
        </w:tc>
      </w:tr>
      <w:tr w14:paraId="0FEB7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5" w:hRule="atLeast"/>
        </w:trPr>
        <w:tc>
          <w:tcPr>
            <w:tcW w:w="4647" w:type="dxa"/>
            <w:vAlign w:val="top"/>
          </w:tcPr>
          <w:p w14:paraId="5A2CF4EB">
            <w:pPr>
              <w:spacing w:line="283" w:lineRule="auto"/>
              <w:rPr>
                <w:rFonts w:ascii="Arial"/>
                <w:sz w:val="21"/>
              </w:rPr>
            </w:pPr>
          </w:p>
          <w:p w14:paraId="2ED05749">
            <w:pPr>
              <w:spacing w:line="283" w:lineRule="auto"/>
              <w:rPr>
                <w:rFonts w:ascii="Arial"/>
                <w:sz w:val="21"/>
              </w:rPr>
            </w:pPr>
          </w:p>
          <w:p w14:paraId="3B4E3362">
            <w:pPr>
              <w:spacing w:line="283" w:lineRule="auto"/>
              <w:rPr>
                <w:rFonts w:ascii="Arial"/>
                <w:sz w:val="21"/>
              </w:rPr>
            </w:pPr>
          </w:p>
          <w:p w14:paraId="0671666E">
            <w:pPr>
              <w:pStyle w:val="13"/>
              <w:spacing w:before="78" w:line="219" w:lineRule="auto"/>
              <w:ind w:left="1682"/>
              <w:rPr>
                <w:sz w:val="24"/>
                <w:szCs w:val="24"/>
              </w:rPr>
            </w:pPr>
            <w:r>
              <w:rPr>
                <w:spacing w:val="-5"/>
                <w:sz w:val="24"/>
                <w:szCs w:val="24"/>
              </w:rPr>
              <w:t>（人像面）</w:t>
            </w:r>
          </w:p>
        </w:tc>
        <w:tc>
          <w:tcPr>
            <w:tcW w:w="4646" w:type="dxa"/>
            <w:vAlign w:val="top"/>
          </w:tcPr>
          <w:p w14:paraId="7F53D258">
            <w:pPr>
              <w:spacing w:line="283" w:lineRule="auto"/>
              <w:rPr>
                <w:rFonts w:ascii="Arial"/>
                <w:sz w:val="21"/>
              </w:rPr>
            </w:pPr>
          </w:p>
          <w:p w14:paraId="43CC9F27">
            <w:pPr>
              <w:spacing w:line="283" w:lineRule="auto"/>
              <w:rPr>
                <w:rFonts w:ascii="Arial"/>
                <w:sz w:val="21"/>
              </w:rPr>
            </w:pPr>
          </w:p>
          <w:p w14:paraId="50624805">
            <w:pPr>
              <w:spacing w:line="283" w:lineRule="auto"/>
              <w:rPr>
                <w:rFonts w:ascii="Arial"/>
                <w:sz w:val="21"/>
              </w:rPr>
            </w:pPr>
          </w:p>
          <w:p w14:paraId="71F27949">
            <w:pPr>
              <w:pStyle w:val="13"/>
              <w:spacing w:before="78" w:line="219" w:lineRule="auto"/>
              <w:ind w:left="1739"/>
              <w:rPr>
                <w:sz w:val="24"/>
                <w:szCs w:val="24"/>
              </w:rPr>
            </w:pPr>
            <w:r>
              <w:rPr>
                <w:spacing w:val="-5"/>
                <w:sz w:val="24"/>
                <w:szCs w:val="24"/>
              </w:rPr>
              <w:t>（人像面）</w:t>
            </w:r>
          </w:p>
        </w:tc>
      </w:tr>
    </w:tbl>
    <w:p w14:paraId="2BCC6B1D">
      <w:pPr>
        <w:spacing w:line="241" w:lineRule="auto"/>
        <w:rPr>
          <w:rFonts w:ascii="Arial"/>
          <w:sz w:val="21"/>
        </w:rPr>
      </w:pPr>
    </w:p>
    <w:p w14:paraId="6D8B0E22">
      <w:pPr>
        <w:spacing w:line="241" w:lineRule="auto"/>
        <w:rPr>
          <w:rFonts w:ascii="Arial"/>
          <w:sz w:val="21"/>
        </w:rPr>
      </w:pPr>
    </w:p>
    <w:p w14:paraId="03C84054">
      <w:pPr>
        <w:spacing w:before="79" w:line="219" w:lineRule="auto"/>
        <w:ind w:left="2044"/>
        <w:rPr>
          <w:rFonts w:ascii="宋体" w:hAnsi="宋体" w:eastAsia="宋体" w:cs="宋体"/>
          <w:sz w:val="24"/>
          <w:szCs w:val="24"/>
        </w:rPr>
      </w:pPr>
      <w:r>
        <w:rPr>
          <w:rFonts w:ascii="宋体" w:hAnsi="宋体" w:eastAsia="宋体" w:cs="宋体"/>
          <w:spacing w:val="4"/>
          <w:sz w:val="24"/>
          <w:szCs w:val="24"/>
        </w:rPr>
        <w:t>投标人</w:t>
      </w:r>
      <w:r>
        <w:rPr>
          <w:rFonts w:ascii="宋体" w:hAnsi="宋体" w:eastAsia="宋体" w:cs="宋体"/>
          <w:spacing w:val="-17"/>
          <w:sz w:val="24"/>
          <w:szCs w:val="24"/>
        </w:rPr>
        <w:t>：</w:t>
      </w:r>
      <w:r>
        <w:rPr>
          <w:rFonts w:ascii="宋体" w:hAnsi="宋体" w:eastAsia="宋体" w:cs="宋体"/>
          <w:spacing w:val="12"/>
          <w:sz w:val="24"/>
          <w:szCs w:val="24"/>
          <w:u w:val="single" w:color="auto"/>
        </w:rPr>
        <w:t xml:space="preserve">          </w:t>
      </w:r>
      <w:r>
        <w:rPr>
          <w:rFonts w:ascii="宋体" w:hAnsi="宋体" w:eastAsia="宋体" w:cs="宋体"/>
          <w:spacing w:val="-17"/>
          <w:sz w:val="24"/>
          <w:szCs w:val="24"/>
        </w:rPr>
        <w:t>（</w:t>
      </w:r>
      <w:r>
        <w:rPr>
          <w:rFonts w:ascii="宋体" w:hAnsi="宋体" w:eastAsia="宋体" w:cs="宋体"/>
          <w:spacing w:val="4"/>
          <w:sz w:val="24"/>
          <w:szCs w:val="24"/>
        </w:rPr>
        <w:t>全称</w:t>
      </w:r>
      <w:r>
        <w:rPr>
          <w:rFonts w:ascii="宋体" w:hAnsi="宋体" w:eastAsia="宋体" w:cs="宋体"/>
          <w:spacing w:val="-17"/>
          <w:sz w:val="24"/>
          <w:szCs w:val="24"/>
        </w:rPr>
        <w:t>）</w:t>
      </w:r>
      <w:r>
        <w:rPr>
          <w:rFonts w:ascii="宋体" w:hAnsi="宋体" w:eastAsia="宋体" w:cs="宋体"/>
          <w:spacing w:val="2"/>
          <w:sz w:val="24"/>
          <w:szCs w:val="24"/>
        </w:rPr>
        <w:t xml:space="preserve"> </w:t>
      </w:r>
      <w:r>
        <w:rPr>
          <w:rFonts w:ascii="宋体" w:hAnsi="宋体" w:eastAsia="宋体" w:cs="宋体"/>
          <w:spacing w:val="-17"/>
          <w:sz w:val="24"/>
          <w:szCs w:val="24"/>
        </w:rPr>
        <w:t>（</w:t>
      </w:r>
      <w:r>
        <w:rPr>
          <w:rFonts w:ascii="宋体" w:hAnsi="宋体" w:eastAsia="宋体" w:cs="宋体"/>
          <w:spacing w:val="4"/>
          <w:sz w:val="24"/>
          <w:szCs w:val="24"/>
        </w:rPr>
        <w:t>盖单位电子印章）</w:t>
      </w:r>
    </w:p>
    <w:p w14:paraId="11E94884">
      <w:pPr>
        <w:spacing w:before="116" w:line="219" w:lineRule="auto"/>
        <w:ind w:left="2042"/>
        <w:rPr>
          <w:rFonts w:ascii="宋体" w:hAnsi="宋体" w:eastAsia="宋体" w:cs="宋体"/>
          <w:sz w:val="24"/>
          <w:szCs w:val="24"/>
        </w:rPr>
      </w:pPr>
      <w:r>
        <w:rPr>
          <w:rFonts w:ascii="宋体" w:hAnsi="宋体" w:eastAsia="宋体" w:cs="宋体"/>
          <w:spacing w:val="1"/>
          <w:sz w:val="24"/>
          <w:szCs w:val="24"/>
        </w:rPr>
        <w:t>法定代表人</w:t>
      </w:r>
      <w:r>
        <w:rPr>
          <w:rFonts w:ascii="宋体" w:hAnsi="宋体" w:eastAsia="宋体" w:cs="宋体"/>
          <w:spacing w:val="-16"/>
          <w:sz w:val="24"/>
          <w:szCs w:val="24"/>
        </w:rPr>
        <w:t>：</w:t>
      </w:r>
      <w:r>
        <w:rPr>
          <w:rFonts w:ascii="宋体" w:hAnsi="宋体" w:eastAsia="宋体" w:cs="宋体"/>
          <w:spacing w:val="24"/>
          <w:sz w:val="24"/>
          <w:szCs w:val="24"/>
          <w:u w:val="single" w:color="auto"/>
        </w:rPr>
        <w:t xml:space="preserve">     </w:t>
      </w:r>
      <w:r>
        <w:rPr>
          <w:rFonts w:ascii="宋体" w:hAnsi="宋体" w:eastAsia="宋体" w:cs="宋体"/>
          <w:spacing w:val="-16"/>
          <w:sz w:val="24"/>
          <w:szCs w:val="24"/>
        </w:rPr>
        <w:t>（</w:t>
      </w:r>
      <w:r>
        <w:rPr>
          <w:rFonts w:ascii="宋体" w:hAnsi="宋体" w:eastAsia="宋体" w:cs="宋体"/>
          <w:spacing w:val="1"/>
          <w:sz w:val="24"/>
          <w:szCs w:val="24"/>
        </w:rPr>
        <w:t>个人电子签名或个人电子印章）</w:t>
      </w:r>
    </w:p>
    <w:p w14:paraId="723ED893">
      <w:pPr>
        <w:spacing w:before="117" w:line="219" w:lineRule="auto"/>
        <w:ind w:left="2047"/>
        <w:rPr>
          <w:rFonts w:ascii="宋体" w:hAnsi="宋体" w:eastAsia="宋体" w:cs="宋体"/>
          <w:sz w:val="24"/>
          <w:szCs w:val="24"/>
        </w:rPr>
      </w:pPr>
      <w:r>
        <w:rPr>
          <w:rFonts w:ascii="宋体" w:hAnsi="宋体" w:eastAsia="宋体" w:cs="宋体"/>
          <w:spacing w:val="-3"/>
          <w:sz w:val="24"/>
          <w:szCs w:val="24"/>
        </w:rPr>
        <w:t>身份证号码：</w:t>
      </w:r>
      <w:r>
        <w:rPr>
          <w:rFonts w:ascii="宋体" w:hAnsi="宋体" w:eastAsia="宋体" w:cs="宋体"/>
          <w:sz w:val="24"/>
          <w:szCs w:val="24"/>
          <w:u w:val="single" w:color="auto"/>
        </w:rPr>
        <w:t xml:space="preserve">                    </w:t>
      </w:r>
    </w:p>
    <w:p w14:paraId="3C19F4A8">
      <w:pPr>
        <w:spacing w:line="432" w:lineRule="auto"/>
        <w:rPr>
          <w:rFonts w:ascii="Arial"/>
          <w:sz w:val="21"/>
        </w:rPr>
      </w:pPr>
    </w:p>
    <w:p w14:paraId="45E6FE95">
      <w:pPr>
        <w:spacing w:before="79" w:line="219" w:lineRule="auto"/>
        <w:ind w:left="2040"/>
        <w:rPr>
          <w:rFonts w:ascii="宋体" w:hAnsi="宋体" w:eastAsia="宋体" w:cs="宋体"/>
          <w:sz w:val="24"/>
          <w:szCs w:val="24"/>
        </w:rPr>
      </w:pPr>
      <w:r>
        <w:rPr>
          <w:rFonts w:ascii="宋体" w:hAnsi="宋体" w:eastAsia="宋体" w:cs="宋体"/>
          <w:spacing w:val="1"/>
          <w:sz w:val="24"/>
          <w:szCs w:val="24"/>
        </w:rPr>
        <w:t>委托代理人</w:t>
      </w:r>
      <w:r>
        <w:rPr>
          <w:rFonts w:ascii="宋体" w:hAnsi="宋体" w:eastAsia="宋体" w:cs="宋体"/>
          <w:spacing w:val="-15"/>
          <w:sz w:val="24"/>
          <w:szCs w:val="24"/>
        </w:rPr>
        <w:t>：</w:t>
      </w:r>
      <w:r>
        <w:rPr>
          <w:rFonts w:ascii="宋体" w:hAnsi="宋体" w:eastAsia="宋体" w:cs="宋体"/>
          <w:spacing w:val="24"/>
          <w:sz w:val="24"/>
          <w:szCs w:val="24"/>
          <w:u w:val="single" w:color="auto"/>
        </w:rPr>
        <w:t xml:space="preserve">     </w:t>
      </w:r>
      <w:r>
        <w:rPr>
          <w:rFonts w:ascii="宋体" w:hAnsi="宋体" w:eastAsia="宋体" w:cs="宋体"/>
          <w:spacing w:val="-15"/>
          <w:sz w:val="24"/>
          <w:szCs w:val="24"/>
        </w:rPr>
        <w:t>（</w:t>
      </w:r>
      <w:r>
        <w:rPr>
          <w:rFonts w:ascii="宋体" w:hAnsi="宋体" w:eastAsia="宋体" w:cs="宋体"/>
          <w:spacing w:val="1"/>
          <w:sz w:val="24"/>
          <w:szCs w:val="24"/>
        </w:rPr>
        <w:t>个人电子签名或个人电子印章）</w:t>
      </w:r>
    </w:p>
    <w:p w14:paraId="7F4AEF4E">
      <w:pPr>
        <w:spacing w:before="117" w:line="219" w:lineRule="auto"/>
        <w:ind w:left="2047"/>
        <w:rPr>
          <w:rFonts w:ascii="宋体" w:hAnsi="宋体" w:eastAsia="宋体" w:cs="宋体"/>
          <w:sz w:val="24"/>
          <w:szCs w:val="24"/>
          <w:u w:val="single" w:color="auto"/>
        </w:rPr>
      </w:pPr>
      <w:r>
        <w:rPr>
          <w:rFonts w:ascii="宋体" w:hAnsi="宋体" w:eastAsia="宋体" w:cs="宋体"/>
          <w:spacing w:val="-3"/>
          <w:sz w:val="24"/>
          <w:szCs w:val="24"/>
        </w:rPr>
        <w:t>身份证号码：</w:t>
      </w:r>
      <w:r>
        <w:rPr>
          <w:rFonts w:ascii="宋体" w:hAnsi="宋体" w:eastAsia="宋体" w:cs="宋体"/>
          <w:sz w:val="24"/>
          <w:szCs w:val="24"/>
          <w:u w:val="single" w:color="auto"/>
        </w:rPr>
        <w:t xml:space="preserve">                             </w:t>
      </w:r>
    </w:p>
    <w:p w14:paraId="496264C3">
      <w:pPr>
        <w:spacing w:before="117" w:line="219" w:lineRule="auto"/>
        <w:ind w:left="2047"/>
        <w:rPr>
          <w:rFonts w:hint="default" w:ascii="宋体" w:hAnsi="宋体" w:eastAsia="宋体" w:cs="宋体"/>
          <w:sz w:val="24"/>
          <w:szCs w:val="24"/>
          <w:u w:val="single" w:color="auto"/>
          <w:lang w:val="en-US" w:eastAsia="zh-CN"/>
        </w:rPr>
      </w:pPr>
      <w:r>
        <w:rPr>
          <w:rFonts w:hint="eastAsia" w:ascii="宋体" w:hAnsi="宋体" w:eastAsia="宋体" w:cs="宋体"/>
          <w:sz w:val="24"/>
          <w:szCs w:val="24"/>
          <w:u w:val="none" w:color="auto"/>
          <w:lang w:val="en-US" w:eastAsia="zh-CN"/>
        </w:rPr>
        <w:t xml:space="preserve">联系方式（移动电话）：  </w:t>
      </w:r>
      <w:r>
        <w:rPr>
          <w:rFonts w:hint="eastAsia" w:ascii="宋体" w:hAnsi="宋体" w:eastAsia="宋体" w:cs="宋体"/>
          <w:sz w:val="24"/>
          <w:szCs w:val="24"/>
          <w:u w:val="single" w:color="auto"/>
          <w:lang w:val="en-US" w:eastAsia="zh-CN"/>
        </w:rPr>
        <w:t xml:space="preserve">              </w:t>
      </w:r>
      <w:r>
        <w:rPr>
          <w:rFonts w:hint="eastAsia" w:ascii="宋体" w:hAnsi="宋体" w:eastAsia="宋体" w:cs="宋体"/>
          <w:sz w:val="24"/>
          <w:szCs w:val="24"/>
          <w:u w:val="none" w:color="auto"/>
          <w:lang w:val="en-US" w:eastAsia="zh-CN"/>
        </w:rPr>
        <w:t xml:space="preserve">   </w:t>
      </w:r>
    </w:p>
    <w:p w14:paraId="2C13492E">
      <w:pPr>
        <w:tabs>
          <w:tab w:val="left" w:pos="5091"/>
        </w:tabs>
        <w:spacing w:before="113" w:line="219" w:lineRule="auto"/>
        <w:ind w:left="4251"/>
        <w:outlineLvl w:val="1"/>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6"/>
          <w:sz w:val="24"/>
          <w:szCs w:val="24"/>
        </w:rPr>
        <w:t xml:space="preserve"> </w:t>
      </w:r>
      <w:bookmarkStart w:id="390" w:name="_Toc18354"/>
      <w:r>
        <w:rPr>
          <w:rFonts w:ascii="宋体" w:hAnsi="宋体" w:eastAsia="宋体" w:cs="宋体"/>
          <w:spacing w:val="-6"/>
          <w:sz w:val="24"/>
          <w:szCs w:val="24"/>
        </w:rPr>
        <w:t xml:space="preserve">年 </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6"/>
          <w:sz w:val="24"/>
          <w:szCs w:val="24"/>
        </w:rPr>
        <w:t xml:space="preserve">月 </w:t>
      </w:r>
      <w:r>
        <w:rPr>
          <w:rFonts w:ascii="宋体" w:hAnsi="宋体" w:eastAsia="宋体" w:cs="宋体"/>
          <w:sz w:val="24"/>
          <w:szCs w:val="24"/>
          <w:u w:val="single" w:color="auto"/>
        </w:rPr>
        <w:t xml:space="preserve">      </w:t>
      </w:r>
      <w:r>
        <w:rPr>
          <w:rFonts w:ascii="宋体" w:hAnsi="宋体" w:eastAsia="宋体" w:cs="宋体"/>
          <w:spacing w:val="51"/>
          <w:sz w:val="24"/>
          <w:szCs w:val="24"/>
        </w:rPr>
        <w:t xml:space="preserve"> </w:t>
      </w:r>
      <w:r>
        <w:rPr>
          <w:rFonts w:ascii="宋体" w:hAnsi="宋体" w:eastAsia="宋体" w:cs="宋体"/>
          <w:spacing w:val="-6"/>
          <w:sz w:val="24"/>
          <w:szCs w:val="24"/>
        </w:rPr>
        <w:t>日</w:t>
      </w:r>
      <w:bookmarkEnd w:id="390"/>
    </w:p>
    <w:p w14:paraId="22161F20">
      <w:pPr>
        <w:pStyle w:val="3"/>
        <w:spacing w:before="150" w:line="221" w:lineRule="auto"/>
        <w:ind w:left="542"/>
        <w:rPr>
          <w:sz w:val="20"/>
          <w:szCs w:val="20"/>
        </w:rPr>
      </w:pPr>
      <w:r>
        <w:rPr>
          <w:spacing w:val="9"/>
          <w:sz w:val="20"/>
          <w:szCs w:val="20"/>
        </w:rPr>
        <w:t>注：以形式投标的，本授权委托书应由牵头人的法定代表人按上述规定签署。</w:t>
      </w:r>
    </w:p>
    <w:p w14:paraId="50F130DB">
      <w:pPr>
        <w:spacing w:line="276" w:lineRule="auto"/>
        <w:rPr>
          <w:rFonts w:hint="eastAsia" w:ascii="Arial" w:eastAsia="宋体"/>
          <w:sz w:val="21"/>
          <w:lang w:eastAsia="zh-CN"/>
        </w:rPr>
      </w:pPr>
      <w:r>
        <w:rPr>
          <w:rFonts w:hint="eastAsia" w:ascii="Arial" w:eastAsia="宋体"/>
          <w:sz w:val="21"/>
          <w:lang w:eastAsia="zh-CN"/>
        </w:rPr>
        <w:br w:type="page"/>
      </w:r>
    </w:p>
    <w:p w14:paraId="7EC28173">
      <w:pPr>
        <w:pStyle w:val="3"/>
        <w:spacing w:before="78" w:line="221" w:lineRule="auto"/>
        <w:ind w:left="3177"/>
        <w:rPr>
          <w:sz w:val="24"/>
          <w:szCs w:val="24"/>
        </w:rPr>
      </w:pPr>
      <w:r>
        <w:rPr>
          <w:spacing w:val="-3"/>
          <w:sz w:val="24"/>
          <w:szCs w:val="24"/>
        </w:rPr>
        <w:t>（二）法定代表人身份证明</w:t>
      </w:r>
    </w:p>
    <w:p w14:paraId="7282EAD6">
      <w:pPr>
        <w:spacing w:line="276" w:lineRule="auto"/>
        <w:rPr>
          <w:rFonts w:ascii="Arial"/>
          <w:sz w:val="21"/>
        </w:rPr>
      </w:pPr>
    </w:p>
    <w:p w14:paraId="48966F31">
      <w:pPr>
        <w:spacing w:line="277" w:lineRule="auto"/>
        <w:rPr>
          <w:rFonts w:ascii="Arial"/>
          <w:sz w:val="21"/>
        </w:rPr>
      </w:pPr>
    </w:p>
    <w:p w14:paraId="6ABC2CF1">
      <w:pPr>
        <w:spacing w:before="78" w:line="220" w:lineRule="auto"/>
        <w:ind w:left="124"/>
        <w:rPr>
          <w:rFonts w:ascii="宋体" w:hAnsi="宋体" w:eastAsia="宋体" w:cs="宋体"/>
          <w:sz w:val="24"/>
          <w:szCs w:val="24"/>
        </w:rPr>
      </w:pPr>
      <w:r>
        <w:rPr>
          <w:rFonts w:ascii="宋体" w:hAnsi="宋体" w:eastAsia="宋体" w:cs="宋体"/>
          <w:spacing w:val="-3"/>
          <w:sz w:val="24"/>
          <w:szCs w:val="24"/>
        </w:rPr>
        <w:t>投标人名称：</w:t>
      </w:r>
      <w:r>
        <w:rPr>
          <w:rFonts w:ascii="宋体" w:hAnsi="宋体" w:eastAsia="宋体" w:cs="宋体"/>
          <w:sz w:val="24"/>
          <w:szCs w:val="24"/>
          <w:u w:val="single" w:color="auto"/>
        </w:rPr>
        <w:t xml:space="preserve">                             </w:t>
      </w:r>
    </w:p>
    <w:p w14:paraId="0C344377">
      <w:pPr>
        <w:spacing w:before="155" w:line="338" w:lineRule="auto"/>
        <w:ind w:left="121" w:right="112"/>
        <w:rPr>
          <w:rFonts w:ascii="宋体" w:hAnsi="宋体" w:eastAsia="宋体" w:cs="宋体"/>
          <w:sz w:val="24"/>
          <w:szCs w:val="24"/>
        </w:rPr>
      </w:pPr>
      <w:r>
        <w:rPr>
          <w:rFonts w:ascii="宋体" w:hAnsi="宋体" w:eastAsia="宋体" w:cs="宋体"/>
          <w:sz w:val="24"/>
          <w:szCs w:val="24"/>
        </w:rPr>
        <w:t>姓名</w:t>
      </w:r>
      <w:r>
        <w:rPr>
          <w:rFonts w:ascii="宋体" w:hAnsi="宋体" w:eastAsia="宋体" w:cs="宋体"/>
          <w:spacing w:val="-23"/>
          <w:sz w:val="24"/>
          <w:szCs w:val="24"/>
        </w:rPr>
        <w:t>：</w:t>
      </w:r>
      <w:r>
        <w:rPr>
          <w:rFonts w:ascii="宋体" w:hAnsi="宋体" w:eastAsia="宋体" w:cs="宋体"/>
          <w:spacing w:val="112"/>
          <w:sz w:val="24"/>
          <w:szCs w:val="24"/>
          <w:u w:val="single" w:color="auto"/>
        </w:rPr>
        <w:t xml:space="preserve"> </w:t>
      </w:r>
      <w:r>
        <w:rPr>
          <w:rFonts w:ascii="宋体" w:hAnsi="宋体" w:eastAsia="宋体" w:cs="宋体"/>
          <w:spacing w:val="-23"/>
          <w:sz w:val="24"/>
          <w:szCs w:val="24"/>
          <w:u w:val="single" w:color="auto"/>
        </w:rPr>
        <w:t>（</w:t>
      </w:r>
      <w:r>
        <w:rPr>
          <w:rFonts w:ascii="宋体" w:hAnsi="宋体" w:eastAsia="宋体" w:cs="宋体"/>
          <w:sz w:val="24"/>
          <w:szCs w:val="24"/>
          <w:u w:val="single" w:color="auto"/>
        </w:rPr>
        <w:t xml:space="preserve">法定代表人个人电子签名或个人电子印章） </w:t>
      </w:r>
      <w:r>
        <w:rPr>
          <w:rFonts w:ascii="宋体" w:hAnsi="宋体" w:eastAsia="宋体" w:cs="宋体"/>
          <w:sz w:val="24"/>
          <w:szCs w:val="24"/>
        </w:rPr>
        <w:t xml:space="preserve"> 性别：</w:t>
      </w:r>
      <w:r>
        <w:rPr>
          <w:rFonts w:ascii="宋体" w:hAnsi="宋体" w:eastAsia="宋体" w:cs="宋体"/>
          <w:sz w:val="24"/>
          <w:szCs w:val="24"/>
          <w:u w:val="single" w:color="auto"/>
        </w:rPr>
        <w:t xml:space="preserve">     </w:t>
      </w:r>
      <w:r>
        <w:rPr>
          <w:rFonts w:ascii="宋体" w:hAnsi="宋体" w:eastAsia="宋体" w:cs="宋体"/>
          <w:sz w:val="24"/>
          <w:szCs w:val="24"/>
        </w:rPr>
        <w:t xml:space="preserve"> 年龄：</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z w:val="24"/>
          <w:szCs w:val="24"/>
        </w:rPr>
        <w:t>职务：</w:t>
      </w:r>
      <w:r>
        <w:rPr>
          <w:rFonts w:ascii="宋体" w:hAnsi="宋体" w:eastAsia="宋体" w:cs="宋体"/>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z w:val="24"/>
          <w:szCs w:val="24"/>
        </w:rPr>
        <w:t>系</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（投标人名称）的法定代表人。</w:t>
      </w:r>
    </w:p>
    <w:p w14:paraId="34EBF826">
      <w:pPr>
        <w:spacing w:line="219" w:lineRule="auto"/>
        <w:ind w:left="601"/>
        <w:rPr>
          <w:rFonts w:ascii="宋体" w:hAnsi="宋体" w:eastAsia="宋体" w:cs="宋体"/>
          <w:sz w:val="24"/>
          <w:szCs w:val="24"/>
        </w:rPr>
      </w:pPr>
      <w:r>
        <w:rPr>
          <w:rFonts w:ascii="宋体" w:hAnsi="宋体" w:eastAsia="宋体" w:cs="宋体"/>
          <w:spacing w:val="-2"/>
          <w:sz w:val="24"/>
          <w:szCs w:val="24"/>
        </w:rPr>
        <w:t>特此证明。</w:t>
      </w:r>
    </w:p>
    <w:p w14:paraId="052E4D2E">
      <w:pPr>
        <w:spacing w:line="257" w:lineRule="auto"/>
        <w:rPr>
          <w:rFonts w:ascii="Arial"/>
          <w:sz w:val="21"/>
        </w:rPr>
      </w:pPr>
    </w:p>
    <w:p w14:paraId="736D0FEB">
      <w:pPr>
        <w:spacing w:line="257" w:lineRule="auto"/>
        <w:rPr>
          <w:rFonts w:ascii="Arial"/>
          <w:sz w:val="21"/>
        </w:rPr>
      </w:pPr>
    </w:p>
    <w:p w14:paraId="5689A6D4">
      <w:pPr>
        <w:pStyle w:val="3"/>
        <w:spacing w:before="78" w:line="221" w:lineRule="auto"/>
        <w:ind w:left="3099"/>
        <w:rPr>
          <w:sz w:val="24"/>
          <w:szCs w:val="24"/>
        </w:rPr>
      </w:pPr>
      <w:r>
        <w:rPr>
          <w:spacing w:val="-1"/>
          <w:sz w:val="24"/>
          <w:szCs w:val="24"/>
        </w:rPr>
        <w:t>法定代表人身份证原件扫描件</w:t>
      </w:r>
    </w:p>
    <w:p w14:paraId="108FEF7D">
      <w:pPr>
        <w:spacing w:before="6"/>
      </w:pPr>
    </w:p>
    <w:tbl>
      <w:tblPr>
        <w:tblStyle w:val="12"/>
        <w:tblW w:w="92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47"/>
        <w:gridCol w:w="4646"/>
      </w:tblGrid>
      <w:tr w14:paraId="42CF2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3" w:hRule="atLeast"/>
        </w:trPr>
        <w:tc>
          <w:tcPr>
            <w:tcW w:w="4647" w:type="dxa"/>
            <w:vAlign w:val="top"/>
          </w:tcPr>
          <w:p w14:paraId="7DA7EF28">
            <w:pPr>
              <w:spacing w:line="241" w:lineRule="auto"/>
              <w:rPr>
                <w:rFonts w:ascii="Arial"/>
                <w:sz w:val="21"/>
              </w:rPr>
            </w:pPr>
          </w:p>
          <w:p w14:paraId="615711E2">
            <w:pPr>
              <w:spacing w:line="242" w:lineRule="auto"/>
              <w:rPr>
                <w:rFonts w:ascii="Arial"/>
                <w:sz w:val="21"/>
              </w:rPr>
            </w:pPr>
          </w:p>
          <w:p w14:paraId="5B4A374C">
            <w:pPr>
              <w:spacing w:line="242" w:lineRule="auto"/>
              <w:rPr>
                <w:rFonts w:ascii="Arial"/>
                <w:sz w:val="21"/>
              </w:rPr>
            </w:pPr>
          </w:p>
          <w:p w14:paraId="3670B7CB">
            <w:pPr>
              <w:spacing w:line="242" w:lineRule="auto"/>
              <w:rPr>
                <w:rFonts w:ascii="Arial"/>
                <w:sz w:val="21"/>
              </w:rPr>
            </w:pPr>
          </w:p>
          <w:p w14:paraId="1872CE42">
            <w:pPr>
              <w:spacing w:line="242" w:lineRule="auto"/>
              <w:rPr>
                <w:rFonts w:ascii="Arial"/>
                <w:sz w:val="21"/>
              </w:rPr>
            </w:pPr>
          </w:p>
          <w:p w14:paraId="47E143C5">
            <w:pPr>
              <w:spacing w:line="242" w:lineRule="auto"/>
              <w:rPr>
                <w:rFonts w:ascii="Arial"/>
                <w:sz w:val="21"/>
              </w:rPr>
            </w:pPr>
          </w:p>
          <w:p w14:paraId="7C77826B">
            <w:pPr>
              <w:pStyle w:val="13"/>
              <w:spacing w:before="78" w:line="220" w:lineRule="auto"/>
              <w:ind w:left="1682"/>
              <w:rPr>
                <w:sz w:val="24"/>
                <w:szCs w:val="24"/>
              </w:rPr>
            </w:pPr>
            <w:r>
              <w:rPr>
                <w:spacing w:val="-5"/>
                <w:sz w:val="24"/>
                <w:szCs w:val="24"/>
              </w:rPr>
              <w:t>（国徽面）</w:t>
            </w:r>
          </w:p>
        </w:tc>
        <w:tc>
          <w:tcPr>
            <w:tcW w:w="4646" w:type="dxa"/>
            <w:vAlign w:val="top"/>
          </w:tcPr>
          <w:p w14:paraId="4503A510">
            <w:pPr>
              <w:spacing w:line="241" w:lineRule="auto"/>
              <w:rPr>
                <w:rFonts w:ascii="Arial"/>
                <w:sz w:val="21"/>
              </w:rPr>
            </w:pPr>
          </w:p>
          <w:p w14:paraId="0282069F">
            <w:pPr>
              <w:spacing w:line="242" w:lineRule="auto"/>
              <w:rPr>
                <w:rFonts w:ascii="Arial"/>
                <w:sz w:val="21"/>
              </w:rPr>
            </w:pPr>
          </w:p>
          <w:p w14:paraId="79169EC8">
            <w:pPr>
              <w:spacing w:line="242" w:lineRule="auto"/>
              <w:rPr>
                <w:rFonts w:ascii="Arial"/>
                <w:sz w:val="21"/>
              </w:rPr>
            </w:pPr>
          </w:p>
          <w:p w14:paraId="44618F6B">
            <w:pPr>
              <w:spacing w:line="242" w:lineRule="auto"/>
              <w:rPr>
                <w:rFonts w:ascii="Arial"/>
                <w:sz w:val="21"/>
              </w:rPr>
            </w:pPr>
          </w:p>
          <w:p w14:paraId="01D7EE72">
            <w:pPr>
              <w:spacing w:line="242" w:lineRule="auto"/>
              <w:rPr>
                <w:rFonts w:ascii="Arial"/>
                <w:sz w:val="21"/>
              </w:rPr>
            </w:pPr>
          </w:p>
          <w:p w14:paraId="798C2ADB">
            <w:pPr>
              <w:spacing w:line="242" w:lineRule="auto"/>
              <w:rPr>
                <w:rFonts w:ascii="Arial"/>
                <w:sz w:val="21"/>
              </w:rPr>
            </w:pPr>
          </w:p>
          <w:p w14:paraId="6F62A8BF">
            <w:pPr>
              <w:pStyle w:val="13"/>
              <w:spacing w:before="78" w:line="219" w:lineRule="auto"/>
              <w:ind w:left="1679"/>
              <w:rPr>
                <w:sz w:val="24"/>
                <w:szCs w:val="24"/>
              </w:rPr>
            </w:pPr>
            <w:r>
              <w:rPr>
                <w:spacing w:val="-5"/>
                <w:sz w:val="24"/>
                <w:szCs w:val="24"/>
              </w:rPr>
              <w:t>（人像面）</w:t>
            </w:r>
          </w:p>
        </w:tc>
      </w:tr>
    </w:tbl>
    <w:p w14:paraId="6886CB20">
      <w:pPr>
        <w:spacing w:line="276" w:lineRule="auto"/>
        <w:rPr>
          <w:rFonts w:ascii="Arial"/>
          <w:sz w:val="21"/>
        </w:rPr>
      </w:pPr>
    </w:p>
    <w:p w14:paraId="4E712261">
      <w:pPr>
        <w:spacing w:line="276" w:lineRule="auto"/>
        <w:rPr>
          <w:rFonts w:ascii="Arial"/>
          <w:sz w:val="21"/>
        </w:rPr>
      </w:pPr>
    </w:p>
    <w:p w14:paraId="342EABCC">
      <w:pPr>
        <w:spacing w:line="276" w:lineRule="auto"/>
        <w:rPr>
          <w:rFonts w:ascii="Arial"/>
          <w:sz w:val="21"/>
        </w:rPr>
      </w:pPr>
    </w:p>
    <w:p w14:paraId="19033DC0">
      <w:pPr>
        <w:spacing w:line="276" w:lineRule="auto"/>
        <w:rPr>
          <w:rFonts w:ascii="Arial"/>
          <w:sz w:val="21"/>
        </w:rPr>
      </w:pPr>
    </w:p>
    <w:p w14:paraId="34C71297">
      <w:pPr>
        <w:spacing w:line="277" w:lineRule="auto"/>
        <w:rPr>
          <w:rFonts w:ascii="Arial"/>
          <w:sz w:val="21"/>
        </w:rPr>
      </w:pPr>
    </w:p>
    <w:p w14:paraId="02047AA9">
      <w:pPr>
        <w:spacing w:before="78" w:line="219" w:lineRule="auto"/>
        <w:ind w:left="2764"/>
        <w:rPr>
          <w:rFonts w:ascii="宋体" w:hAnsi="宋体" w:eastAsia="宋体" w:cs="宋体"/>
          <w:sz w:val="24"/>
          <w:szCs w:val="24"/>
        </w:rPr>
      </w:pPr>
      <w:r>
        <w:rPr>
          <w:rFonts w:ascii="宋体" w:hAnsi="宋体" w:eastAsia="宋体" w:cs="宋体"/>
          <w:spacing w:val="4"/>
          <w:sz w:val="24"/>
          <w:szCs w:val="24"/>
        </w:rPr>
        <w:t>投标人</w:t>
      </w:r>
      <w:r>
        <w:rPr>
          <w:rFonts w:ascii="宋体" w:hAnsi="宋体" w:eastAsia="宋体" w:cs="宋体"/>
          <w:spacing w:val="-17"/>
          <w:sz w:val="24"/>
          <w:szCs w:val="24"/>
        </w:rPr>
        <w:t>：</w:t>
      </w:r>
      <w:r>
        <w:rPr>
          <w:rFonts w:ascii="宋体" w:hAnsi="宋体" w:eastAsia="宋体" w:cs="宋体"/>
          <w:spacing w:val="7"/>
          <w:sz w:val="24"/>
          <w:szCs w:val="24"/>
          <w:u w:val="single" w:color="auto"/>
        </w:rPr>
        <w:t xml:space="preserve">                </w:t>
      </w:r>
      <w:r>
        <w:rPr>
          <w:rFonts w:ascii="宋体" w:hAnsi="宋体" w:eastAsia="宋体" w:cs="宋体"/>
          <w:spacing w:val="-17"/>
          <w:sz w:val="24"/>
          <w:szCs w:val="24"/>
        </w:rPr>
        <w:t>（</w:t>
      </w:r>
      <w:r>
        <w:rPr>
          <w:rFonts w:ascii="宋体" w:hAnsi="宋体" w:eastAsia="宋体" w:cs="宋体"/>
          <w:spacing w:val="4"/>
          <w:sz w:val="24"/>
          <w:szCs w:val="24"/>
        </w:rPr>
        <w:t>全称</w:t>
      </w:r>
      <w:r>
        <w:rPr>
          <w:rFonts w:ascii="宋体" w:hAnsi="宋体" w:eastAsia="宋体" w:cs="宋体"/>
          <w:spacing w:val="-17"/>
          <w:sz w:val="24"/>
          <w:szCs w:val="24"/>
        </w:rPr>
        <w:t>）</w:t>
      </w:r>
      <w:r>
        <w:rPr>
          <w:rFonts w:ascii="宋体" w:hAnsi="宋体" w:eastAsia="宋体" w:cs="宋体"/>
          <w:spacing w:val="10"/>
          <w:sz w:val="24"/>
          <w:szCs w:val="24"/>
        </w:rPr>
        <w:t xml:space="preserve"> </w:t>
      </w:r>
      <w:r>
        <w:rPr>
          <w:rFonts w:ascii="宋体" w:hAnsi="宋体" w:eastAsia="宋体" w:cs="宋体"/>
          <w:spacing w:val="-17"/>
          <w:sz w:val="24"/>
          <w:szCs w:val="24"/>
        </w:rPr>
        <w:t>（</w:t>
      </w:r>
      <w:r>
        <w:rPr>
          <w:rFonts w:ascii="宋体" w:hAnsi="宋体" w:eastAsia="宋体" w:cs="宋体"/>
          <w:spacing w:val="4"/>
          <w:sz w:val="24"/>
          <w:szCs w:val="24"/>
        </w:rPr>
        <w:t>盖单位电子印章）</w:t>
      </w:r>
    </w:p>
    <w:p w14:paraId="2B22D891">
      <w:pPr>
        <w:tabs>
          <w:tab w:val="left" w:pos="5031"/>
        </w:tabs>
        <w:spacing w:before="155" w:line="219" w:lineRule="auto"/>
        <w:ind w:left="3951"/>
        <w:outlineLvl w:val="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bookmarkStart w:id="391" w:name="_Toc917"/>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bookmarkEnd w:id="391"/>
    </w:p>
    <w:p w14:paraId="04E9BB76">
      <w:pPr>
        <w:pStyle w:val="3"/>
        <w:spacing w:before="287" w:line="222" w:lineRule="auto"/>
        <w:ind w:left="2871"/>
        <w:rPr>
          <w:sz w:val="28"/>
          <w:szCs w:val="28"/>
        </w:rPr>
      </w:pPr>
      <w:r>
        <w:rPr>
          <w:spacing w:val="-2"/>
          <w:sz w:val="28"/>
          <w:szCs w:val="28"/>
        </w:rPr>
        <w:br w:type="page"/>
      </w:r>
      <w:r>
        <w:rPr>
          <w:spacing w:val="-2"/>
          <w:sz w:val="28"/>
          <w:szCs w:val="28"/>
        </w:rPr>
        <w:t>三、协议书（</w:t>
      </w:r>
      <w:r>
        <w:rPr>
          <w:rFonts w:hint="eastAsia"/>
          <w:spacing w:val="-2"/>
          <w:sz w:val="28"/>
          <w:szCs w:val="28"/>
          <w:lang w:val="en-US" w:eastAsia="zh-CN"/>
        </w:rPr>
        <w:t>不适用</w:t>
      </w:r>
      <w:r>
        <w:rPr>
          <w:spacing w:val="-2"/>
          <w:sz w:val="28"/>
          <w:szCs w:val="28"/>
        </w:rPr>
        <w:t>）</w:t>
      </w:r>
    </w:p>
    <w:p w14:paraId="05330C37">
      <w:pPr>
        <w:tabs>
          <w:tab w:val="left" w:pos="4077"/>
        </w:tabs>
        <w:spacing w:before="111" w:line="307" w:lineRule="auto"/>
        <w:ind w:left="10" w:right="185" w:firstLine="34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3"/>
          <w:sz w:val="24"/>
          <w:szCs w:val="24"/>
        </w:rPr>
        <w:t>（各方单位名称）自愿组成，共同</w:t>
      </w:r>
      <w:r>
        <w:rPr>
          <w:rFonts w:ascii="宋体" w:hAnsi="宋体" w:eastAsia="宋体" w:cs="宋体"/>
          <w:sz w:val="24"/>
          <w:szCs w:val="24"/>
        </w:rPr>
        <w:t>参加</w:t>
      </w:r>
      <w:r>
        <w:rPr>
          <w:rFonts w:ascii="宋体" w:hAnsi="宋体" w:eastAsia="宋体" w:cs="宋体"/>
          <w:sz w:val="24"/>
          <w:szCs w:val="24"/>
          <w:u w:val="single" w:color="auto"/>
        </w:rPr>
        <w:t xml:space="preserve">         </w:t>
      </w:r>
      <w:r>
        <w:rPr>
          <w:rFonts w:ascii="宋体" w:hAnsi="宋体" w:eastAsia="宋体" w:cs="宋体"/>
          <w:sz w:val="24"/>
          <w:szCs w:val="24"/>
        </w:rPr>
        <w:t>（项目名称）投标。现就</w:t>
      </w:r>
      <w:r>
        <w:rPr>
          <w:rFonts w:ascii="宋体" w:hAnsi="宋体" w:eastAsia="宋体" w:cs="宋体"/>
          <w:spacing w:val="-1"/>
          <w:sz w:val="24"/>
          <w:szCs w:val="24"/>
        </w:rPr>
        <w:t>投标事宜订立如下协议。</w:t>
      </w:r>
    </w:p>
    <w:p w14:paraId="1E0F8E2D">
      <w:pPr>
        <w:spacing w:line="218" w:lineRule="auto"/>
        <w:ind w:left="418"/>
        <w:rPr>
          <w:rFonts w:ascii="宋体" w:hAnsi="宋体" w:eastAsia="宋体" w:cs="宋体"/>
          <w:sz w:val="24"/>
          <w:szCs w:val="24"/>
        </w:rPr>
      </w:pPr>
      <w:r>
        <w:rPr>
          <w:rFonts w:ascii="Times New Roman" w:hAnsi="Times New Roman" w:eastAsia="Times New Roman" w:cs="Times New Roman"/>
          <w:spacing w:val="-1"/>
          <w:sz w:val="24"/>
          <w:szCs w:val="24"/>
        </w:rPr>
        <w:t>1.</w:t>
      </w:r>
      <w:r>
        <w:rPr>
          <w:rFonts w:ascii="Times New Roman" w:hAnsi="Times New Roman" w:eastAsia="Times New Roman" w:cs="Times New Roman"/>
          <w:spacing w:val="-1"/>
          <w:sz w:val="24"/>
          <w:szCs w:val="24"/>
          <w:u w:val="single" w:color="auto"/>
        </w:rPr>
        <w:t xml:space="preserve">                    </w:t>
      </w:r>
      <w:r>
        <w:rPr>
          <w:rFonts w:ascii="宋体" w:hAnsi="宋体" w:eastAsia="宋体" w:cs="宋体"/>
          <w:spacing w:val="-1"/>
          <w:sz w:val="24"/>
          <w:szCs w:val="24"/>
        </w:rPr>
        <w:t>（某方单位名称）为本牵头人。</w:t>
      </w:r>
    </w:p>
    <w:p w14:paraId="427F21CD">
      <w:pPr>
        <w:spacing w:before="116" w:line="308" w:lineRule="auto"/>
        <w:ind w:left="7" w:right="185" w:firstLine="387"/>
        <w:rPr>
          <w:rFonts w:ascii="宋体" w:hAnsi="宋体" w:eastAsia="宋体" w:cs="宋体"/>
          <w:sz w:val="24"/>
          <w:szCs w:val="24"/>
        </w:rPr>
      </w:pPr>
      <w:r>
        <w:rPr>
          <w:rFonts w:ascii="Times New Roman" w:hAnsi="Times New Roman" w:eastAsia="Times New Roman" w:cs="Times New Roman"/>
          <w:spacing w:val="3"/>
          <w:sz w:val="24"/>
          <w:szCs w:val="24"/>
        </w:rPr>
        <w:t>2.</w:t>
      </w:r>
      <w:r>
        <w:rPr>
          <w:rFonts w:ascii="宋体" w:hAnsi="宋体" w:eastAsia="宋体" w:cs="宋体"/>
          <w:spacing w:val="3"/>
          <w:sz w:val="24"/>
          <w:szCs w:val="24"/>
        </w:rPr>
        <w:t>各成员方授权牵头人代表参加投</w:t>
      </w:r>
      <w:r>
        <w:rPr>
          <w:rFonts w:ascii="宋体" w:hAnsi="宋体" w:eastAsia="宋体" w:cs="宋体"/>
          <w:spacing w:val="2"/>
          <w:sz w:val="24"/>
          <w:szCs w:val="24"/>
        </w:rPr>
        <w:t>标活动，签署文件，提交和接收相</w:t>
      </w:r>
      <w:r>
        <w:rPr>
          <w:rFonts w:ascii="宋体" w:hAnsi="宋体" w:eastAsia="宋体" w:cs="宋体"/>
          <w:spacing w:val="-1"/>
          <w:sz w:val="24"/>
          <w:szCs w:val="24"/>
        </w:rPr>
        <w:t>关的资料、信息及指示，进行合同谈判活动，</w:t>
      </w:r>
      <w:r>
        <w:rPr>
          <w:rFonts w:ascii="宋体" w:hAnsi="宋体" w:eastAsia="宋体" w:cs="宋体"/>
          <w:spacing w:val="-2"/>
          <w:sz w:val="24"/>
          <w:szCs w:val="24"/>
        </w:rPr>
        <w:t>负责合同实施阶段的组织和协调工作，以</w:t>
      </w:r>
      <w:r>
        <w:rPr>
          <w:rFonts w:ascii="宋体" w:hAnsi="宋体" w:eastAsia="宋体" w:cs="宋体"/>
          <w:spacing w:val="-1"/>
          <w:sz w:val="24"/>
          <w:szCs w:val="24"/>
        </w:rPr>
        <w:t>及处理与本招标项目有关的一切事宜。</w:t>
      </w:r>
    </w:p>
    <w:p w14:paraId="2FE9A783">
      <w:pPr>
        <w:spacing w:before="2" w:line="307" w:lineRule="auto"/>
        <w:ind w:left="15" w:right="188" w:firstLine="473"/>
        <w:rPr>
          <w:rFonts w:ascii="宋体" w:hAnsi="宋体" w:eastAsia="宋体" w:cs="宋体"/>
          <w:sz w:val="24"/>
          <w:szCs w:val="24"/>
        </w:rPr>
      </w:pPr>
      <w:r>
        <w:rPr>
          <w:rFonts w:ascii="Times New Roman" w:hAnsi="Times New Roman" w:eastAsia="Times New Roman" w:cs="Times New Roman"/>
          <w:sz w:val="24"/>
          <w:szCs w:val="24"/>
        </w:rPr>
        <w:t>3.</w:t>
      </w:r>
      <w:r>
        <w:rPr>
          <w:rFonts w:ascii="宋体" w:hAnsi="宋体" w:eastAsia="宋体" w:cs="宋体"/>
          <w:sz w:val="24"/>
          <w:szCs w:val="24"/>
        </w:rPr>
        <w:t>牵头人在本项目中签署的一切文件和处理的一切事宜，各成员方均</w:t>
      </w:r>
      <w:r>
        <w:rPr>
          <w:rFonts w:ascii="宋体" w:hAnsi="宋体" w:eastAsia="宋体" w:cs="宋体"/>
          <w:spacing w:val="-2"/>
          <w:sz w:val="24"/>
          <w:szCs w:val="24"/>
        </w:rPr>
        <w:t>予以承认。各方将严格按照招标文件、投标文件和合同的要求全面履行义务，并向招标人承担连带责任。</w:t>
      </w:r>
    </w:p>
    <w:p w14:paraId="6BA862C7">
      <w:pPr>
        <w:spacing w:before="1" w:line="307" w:lineRule="auto"/>
        <w:ind w:left="28" w:right="185" w:firstLine="454"/>
        <w:rPr>
          <w:rFonts w:ascii="宋体" w:hAnsi="宋体" w:eastAsia="宋体" w:cs="宋体"/>
          <w:sz w:val="24"/>
          <w:szCs w:val="24"/>
        </w:rPr>
      </w:pPr>
      <w:r>
        <w:rPr>
          <w:rFonts w:ascii="Times New Roman" w:hAnsi="Times New Roman" w:eastAsia="Times New Roman" w:cs="Times New Roman"/>
          <w:spacing w:val="2"/>
          <w:sz w:val="24"/>
          <w:szCs w:val="24"/>
        </w:rPr>
        <w:t>4.</w:t>
      </w:r>
      <w:r>
        <w:rPr>
          <w:rFonts w:ascii="宋体" w:hAnsi="宋体" w:eastAsia="宋体" w:cs="宋体"/>
          <w:spacing w:val="2"/>
          <w:sz w:val="24"/>
          <w:szCs w:val="24"/>
        </w:rPr>
        <w:t>内部的职责分工如下</w:t>
      </w:r>
      <w:r>
        <w:rPr>
          <w:rFonts w:ascii="宋体" w:hAnsi="宋体" w:eastAsia="宋体" w:cs="宋体"/>
          <w:spacing w:val="-15"/>
          <w:sz w:val="24"/>
          <w:szCs w:val="24"/>
        </w:rPr>
        <w:t>：</w:t>
      </w:r>
      <w:r>
        <w:rPr>
          <w:rFonts w:ascii="宋体" w:hAnsi="宋体" w:eastAsia="宋体" w:cs="宋体"/>
          <w:spacing w:val="3"/>
          <w:sz w:val="24"/>
          <w:szCs w:val="24"/>
          <w:u w:val="single" w:color="auto"/>
        </w:rPr>
        <w:t xml:space="preserve">  </w:t>
      </w:r>
      <w:r>
        <w:rPr>
          <w:rFonts w:ascii="宋体" w:hAnsi="宋体" w:eastAsia="宋体" w:cs="宋体"/>
          <w:spacing w:val="-15"/>
          <w:sz w:val="24"/>
          <w:szCs w:val="24"/>
          <w:u w:val="single" w:color="auto"/>
        </w:rPr>
        <w:t>（</w:t>
      </w:r>
      <w:r>
        <w:rPr>
          <w:rFonts w:ascii="宋体" w:hAnsi="宋体" w:eastAsia="宋体" w:cs="宋体"/>
          <w:spacing w:val="2"/>
          <w:sz w:val="24"/>
          <w:szCs w:val="24"/>
          <w:u w:val="single" w:color="auto"/>
        </w:rPr>
        <w:t xml:space="preserve">牵头）  </w:t>
      </w:r>
      <w:r>
        <w:rPr>
          <w:rFonts w:ascii="宋体" w:hAnsi="宋体" w:eastAsia="宋体" w:cs="宋体"/>
          <w:spacing w:val="-109"/>
          <w:sz w:val="24"/>
          <w:szCs w:val="24"/>
        </w:rPr>
        <w:t xml:space="preserve"> </w:t>
      </w:r>
      <w:r>
        <w:rPr>
          <w:rFonts w:ascii="宋体" w:hAnsi="宋体" w:eastAsia="宋体" w:cs="宋体"/>
          <w:spacing w:val="2"/>
          <w:sz w:val="24"/>
          <w:szCs w:val="24"/>
        </w:rPr>
        <w:t>承担</w:t>
      </w:r>
      <w:r>
        <w:rPr>
          <w:rFonts w:ascii="宋体" w:hAnsi="宋体" w:eastAsia="宋体" w:cs="宋体"/>
          <w:spacing w:val="-116"/>
          <w:sz w:val="24"/>
          <w:szCs w:val="24"/>
        </w:rPr>
        <w:t xml:space="preserve"> </w:t>
      </w:r>
      <w:r>
        <w:rPr>
          <w:rFonts w:ascii="宋体" w:hAnsi="宋体" w:eastAsia="宋体" w:cs="宋体"/>
          <w:spacing w:val="3"/>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2"/>
          <w:sz w:val="24"/>
          <w:szCs w:val="24"/>
        </w:rPr>
        <w:t>工</w:t>
      </w:r>
      <w:r>
        <w:rPr>
          <w:rFonts w:ascii="宋体" w:hAnsi="宋体" w:eastAsia="宋体" w:cs="宋体"/>
          <w:spacing w:val="1"/>
          <w:sz w:val="24"/>
          <w:szCs w:val="24"/>
        </w:rPr>
        <w:t>作，</w:t>
      </w:r>
      <w:r>
        <w:rPr>
          <w:rFonts w:ascii="宋体" w:hAnsi="宋体" w:eastAsia="宋体" w:cs="宋体"/>
          <w:spacing w:val="-69"/>
          <w:sz w:val="24"/>
          <w:szCs w:val="24"/>
        </w:rPr>
        <w:t xml:space="preserve"> </w:t>
      </w:r>
      <w:r>
        <w:rPr>
          <w:rFonts w:ascii="宋体" w:hAnsi="宋体" w:eastAsia="宋体" w:cs="宋体"/>
          <w:spacing w:val="1"/>
          <w:sz w:val="24"/>
          <w:szCs w:val="24"/>
        </w:rPr>
        <w:t>占总工程量</w:t>
      </w:r>
      <w:r>
        <w:rPr>
          <w:rFonts w:ascii="宋体" w:hAnsi="宋体" w:eastAsia="宋体" w:cs="宋体"/>
          <w:spacing w:val="-2"/>
          <w:sz w:val="24"/>
          <w:szCs w:val="24"/>
        </w:rPr>
        <w:t>的</w:t>
      </w:r>
      <w:r>
        <w:rPr>
          <w:rFonts w:ascii="宋体" w:hAnsi="宋体" w:eastAsia="宋体" w:cs="宋体"/>
          <w:spacing w:val="-2"/>
          <w:sz w:val="24"/>
          <w:szCs w:val="24"/>
          <w:u w:val="single" w:color="auto"/>
        </w:rPr>
        <w:t xml:space="preserve">      </w:t>
      </w:r>
      <w:r>
        <w:rPr>
          <w:rFonts w:ascii="宋体" w:hAnsi="宋体" w:eastAsia="宋体" w:cs="宋体"/>
          <w:spacing w:val="-112"/>
          <w:sz w:val="24"/>
          <w:szCs w:val="24"/>
        </w:rPr>
        <w:t xml:space="preserve"> </w:t>
      </w:r>
      <w:r>
        <w:rPr>
          <w:rFonts w:ascii="Times New Roman" w:hAnsi="Times New Roman" w:eastAsia="Times New Roman" w:cs="Times New Roman"/>
          <w:spacing w:val="-2"/>
          <w:sz w:val="24"/>
          <w:szCs w:val="24"/>
        </w:rPr>
        <w:t>%</w:t>
      </w:r>
      <w:r>
        <w:rPr>
          <w:rFonts w:ascii="宋体" w:hAnsi="宋体" w:eastAsia="宋体" w:cs="宋体"/>
          <w:spacing w:val="-18"/>
          <w:sz w:val="24"/>
          <w:szCs w:val="24"/>
        </w:rPr>
        <w:t>；</w:t>
      </w:r>
      <w:r>
        <w:rPr>
          <w:rFonts w:ascii="宋体" w:hAnsi="宋体" w:eastAsia="宋体" w:cs="宋体"/>
          <w:sz w:val="24"/>
          <w:szCs w:val="24"/>
          <w:u w:val="single" w:color="auto"/>
        </w:rPr>
        <w:t xml:space="preserve">  </w:t>
      </w:r>
      <w:r>
        <w:rPr>
          <w:rFonts w:ascii="宋体" w:hAnsi="宋体" w:eastAsia="宋体" w:cs="宋体"/>
          <w:spacing w:val="-18"/>
          <w:sz w:val="24"/>
          <w:szCs w:val="24"/>
          <w:u w:val="single" w:color="auto"/>
        </w:rPr>
        <w:t>（</w:t>
      </w:r>
      <w:r>
        <w:rPr>
          <w:rFonts w:ascii="宋体" w:hAnsi="宋体" w:eastAsia="宋体" w:cs="宋体"/>
          <w:spacing w:val="-2"/>
          <w:sz w:val="24"/>
          <w:szCs w:val="24"/>
          <w:u w:val="single" w:color="auto"/>
        </w:rPr>
        <w:t xml:space="preserve">联合成员方）  </w:t>
      </w:r>
      <w:r>
        <w:rPr>
          <w:rFonts w:ascii="宋体" w:hAnsi="宋体" w:eastAsia="宋体" w:cs="宋体"/>
          <w:spacing w:val="-110"/>
          <w:sz w:val="24"/>
          <w:szCs w:val="24"/>
        </w:rPr>
        <w:t xml:space="preserve"> </w:t>
      </w:r>
      <w:r>
        <w:rPr>
          <w:rFonts w:ascii="宋体" w:hAnsi="宋体" w:eastAsia="宋体" w:cs="宋体"/>
          <w:spacing w:val="-2"/>
          <w:sz w:val="24"/>
          <w:szCs w:val="24"/>
        </w:rPr>
        <w:t>承担</w:t>
      </w:r>
      <w:r>
        <w:rPr>
          <w:rFonts w:ascii="宋体" w:hAnsi="宋体" w:eastAsia="宋体" w:cs="宋体"/>
          <w:spacing w:val="-2"/>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2"/>
          <w:sz w:val="24"/>
          <w:szCs w:val="24"/>
        </w:rPr>
        <w:t>工作</w:t>
      </w:r>
      <w:r>
        <w:rPr>
          <w:rFonts w:ascii="宋体" w:hAnsi="宋体" w:eastAsia="宋体" w:cs="宋体"/>
          <w:spacing w:val="-3"/>
          <w:sz w:val="24"/>
          <w:szCs w:val="24"/>
        </w:rPr>
        <w:t>，</w:t>
      </w:r>
      <w:r>
        <w:rPr>
          <w:rFonts w:ascii="宋体" w:hAnsi="宋体" w:eastAsia="宋体" w:cs="宋体"/>
          <w:spacing w:val="-71"/>
          <w:sz w:val="24"/>
          <w:szCs w:val="24"/>
        </w:rPr>
        <w:t xml:space="preserve"> </w:t>
      </w:r>
      <w:r>
        <w:rPr>
          <w:rFonts w:ascii="宋体" w:hAnsi="宋体" w:eastAsia="宋体" w:cs="宋体"/>
          <w:spacing w:val="-3"/>
          <w:sz w:val="24"/>
          <w:szCs w:val="24"/>
        </w:rPr>
        <w:t>占总工程量的</w:t>
      </w:r>
      <w:r>
        <w:rPr>
          <w:rFonts w:ascii="宋体" w:hAnsi="宋体" w:eastAsia="宋体" w:cs="宋体"/>
          <w:spacing w:val="-3"/>
          <w:sz w:val="24"/>
          <w:szCs w:val="24"/>
          <w:u w:val="single" w:color="auto"/>
        </w:rPr>
        <w:t xml:space="preserve">      </w:t>
      </w:r>
      <w:r>
        <w:rPr>
          <w:rFonts w:ascii="宋体" w:hAnsi="宋体" w:eastAsia="宋体" w:cs="宋体"/>
          <w:spacing w:val="-111"/>
          <w:sz w:val="24"/>
          <w:szCs w:val="24"/>
        </w:rPr>
        <w:t xml:space="preserve"> </w:t>
      </w:r>
      <w:r>
        <w:rPr>
          <w:rFonts w:ascii="Times New Roman" w:hAnsi="Times New Roman" w:eastAsia="Times New Roman" w:cs="Times New Roman"/>
          <w:spacing w:val="-3"/>
          <w:sz w:val="24"/>
          <w:szCs w:val="24"/>
        </w:rPr>
        <w:t>%</w:t>
      </w:r>
      <w:r>
        <w:rPr>
          <w:rFonts w:ascii="宋体" w:hAnsi="宋体" w:eastAsia="宋体" w:cs="宋体"/>
          <w:spacing w:val="-3"/>
          <w:sz w:val="24"/>
          <w:szCs w:val="24"/>
        </w:rPr>
        <w:t>；</w:t>
      </w:r>
      <w:r>
        <w:rPr>
          <w:rFonts w:ascii="宋体" w:hAnsi="宋体" w:eastAsia="宋体" w:cs="宋体"/>
          <w:spacing w:val="-92"/>
          <w:sz w:val="24"/>
          <w:szCs w:val="24"/>
        </w:rPr>
        <w:t xml:space="preserve"> </w:t>
      </w:r>
      <w:r>
        <w:rPr>
          <w:rFonts w:ascii="宋体" w:hAnsi="宋体" w:eastAsia="宋体" w:cs="宋体"/>
          <w:spacing w:val="-3"/>
          <w:sz w:val="24"/>
          <w:szCs w:val="24"/>
          <w:u w:val="dotted" w:color="auto"/>
        </w:rPr>
        <w:t xml:space="preserve">    </w:t>
      </w:r>
      <w:r>
        <w:rPr>
          <w:rFonts w:ascii="宋体" w:hAnsi="宋体" w:eastAsia="宋体" w:cs="宋体"/>
          <w:spacing w:val="-3"/>
          <w:sz w:val="24"/>
          <w:szCs w:val="24"/>
        </w:rPr>
        <w:t>。</w:t>
      </w:r>
    </w:p>
    <w:p w14:paraId="2AE7E119">
      <w:pPr>
        <w:spacing w:before="1" w:line="307" w:lineRule="auto"/>
        <w:ind w:left="11" w:right="185" w:firstLine="478"/>
        <w:rPr>
          <w:rFonts w:ascii="宋体" w:hAnsi="宋体" w:eastAsia="宋体" w:cs="宋体"/>
          <w:sz w:val="24"/>
          <w:szCs w:val="24"/>
        </w:rPr>
      </w:pPr>
      <w:r>
        <w:rPr>
          <w:rFonts w:ascii="宋体" w:hAnsi="宋体" w:eastAsia="宋体" w:cs="宋体"/>
          <w:spacing w:val="-2"/>
          <w:sz w:val="24"/>
          <w:szCs w:val="24"/>
        </w:rPr>
        <w:t>各方共同向招标人承诺：若中标，则按合同约定，成立以项目负责人</w:t>
      </w:r>
      <w:r>
        <w:rPr>
          <w:rFonts w:ascii="宋体" w:hAnsi="宋体" w:eastAsia="宋体" w:cs="宋体"/>
          <w:spacing w:val="-1"/>
          <w:sz w:val="24"/>
          <w:szCs w:val="24"/>
        </w:rPr>
        <w:t>为核心的咨询服务团队，全面履行合同约定，提供高质量的咨询服务。</w:t>
      </w:r>
    </w:p>
    <w:p w14:paraId="29415EC6">
      <w:pPr>
        <w:spacing w:line="212" w:lineRule="auto"/>
        <w:jc w:val="right"/>
        <w:rPr>
          <w:rFonts w:ascii="宋体" w:hAnsi="宋体" w:eastAsia="宋体" w:cs="宋体"/>
          <w:sz w:val="24"/>
          <w:szCs w:val="24"/>
        </w:rPr>
      </w:pPr>
      <w:r>
        <w:rPr>
          <w:rFonts w:ascii="Times New Roman" w:hAnsi="Times New Roman" w:eastAsia="Times New Roman" w:cs="Times New Roman"/>
          <w:spacing w:val="-1"/>
          <w:sz w:val="24"/>
          <w:szCs w:val="24"/>
        </w:rPr>
        <w:t>5.</w:t>
      </w:r>
      <w:r>
        <w:rPr>
          <w:rFonts w:ascii="宋体" w:hAnsi="宋体" w:eastAsia="宋体" w:cs="宋体"/>
          <w:spacing w:val="-1"/>
          <w:sz w:val="24"/>
          <w:szCs w:val="24"/>
        </w:rPr>
        <w:t>投标工作和在中标后项目实施过程中的有</w:t>
      </w:r>
      <w:r>
        <w:rPr>
          <w:rFonts w:ascii="宋体" w:hAnsi="宋体" w:eastAsia="宋体" w:cs="宋体"/>
          <w:spacing w:val="-2"/>
          <w:sz w:val="24"/>
          <w:szCs w:val="24"/>
        </w:rPr>
        <w:t>关费用按各自承担的工作量分摊。</w:t>
      </w:r>
    </w:p>
    <w:p w14:paraId="7F80FFB7">
      <w:pPr>
        <w:spacing w:before="91" w:line="341" w:lineRule="auto"/>
        <w:ind w:left="12" w:right="185" w:firstLine="477"/>
        <w:rPr>
          <w:rFonts w:ascii="宋体" w:hAnsi="宋体" w:eastAsia="宋体" w:cs="宋体"/>
          <w:sz w:val="24"/>
          <w:szCs w:val="24"/>
        </w:rPr>
      </w:pPr>
      <w:r>
        <w:rPr>
          <w:rFonts w:ascii="Times New Roman" w:hAnsi="Times New Roman" w:eastAsia="Times New Roman" w:cs="Times New Roman"/>
          <w:spacing w:val="-1"/>
          <w:sz w:val="24"/>
          <w:szCs w:val="24"/>
        </w:rPr>
        <w:t>6.</w:t>
      </w:r>
      <w:r>
        <w:rPr>
          <w:rFonts w:ascii="宋体" w:hAnsi="宋体" w:eastAsia="宋体" w:cs="宋体"/>
          <w:spacing w:val="-1"/>
          <w:sz w:val="24"/>
          <w:szCs w:val="24"/>
        </w:rPr>
        <w:t>其他</w:t>
      </w:r>
      <w:r>
        <w:fldChar w:fldCharType="begin"/>
      </w:r>
      <w:r>
        <w:instrText xml:space="preserve"> HYPERLINK \l "bookmark156" </w:instrText>
      </w:r>
      <w:r>
        <w:fldChar w:fldCharType="separate"/>
      </w:r>
      <w:r>
        <w:rPr>
          <w:rFonts w:ascii="宋体" w:hAnsi="宋体" w:eastAsia="宋体" w:cs="宋体"/>
          <w:spacing w:val="-1"/>
          <w:position w:val="14"/>
          <w:sz w:val="13"/>
          <w:szCs w:val="13"/>
        </w:rPr>
        <w:t>①</w:t>
      </w:r>
      <w:r>
        <w:rPr>
          <w:rFonts w:ascii="宋体" w:hAnsi="宋体" w:eastAsia="宋体" w:cs="宋体"/>
          <w:spacing w:val="-1"/>
          <w:position w:val="14"/>
          <w:sz w:val="13"/>
          <w:szCs w:val="13"/>
        </w:rPr>
        <w:fldChar w:fldCharType="end"/>
      </w:r>
      <w:r>
        <w:rPr>
          <w:rFonts w:ascii="宋体" w:hAnsi="宋体" w:eastAsia="宋体" w:cs="宋体"/>
          <w:spacing w:val="-1"/>
          <w:sz w:val="24"/>
          <w:szCs w:val="24"/>
        </w:rPr>
        <w:t>：</w:t>
      </w:r>
      <w:r>
        <w:rPr>
          <w:rFonts w:ascii="宋体" w:hAnsi="宋体" w:eastAsia="宋体" w:cs="宋体"/>
          <w:spacing w:val="2"/>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1"/>
          <w:sz w:val="24"/>
          <w:szCs w:val="24"/>
        </w:rPr>
        <w:t>。本的内部约定并不免除各方按照招标文件约定应承担的责任和义务。</w:t>
      </w:r>
    </w:p>
    <w:p w14:paraId="5DB5C855">
      <w:pPr>
        <w:spacing w:before="1" w:line="307" w:lineRule="auto"/>
        <w:ind w:left="47" w:right="188" w:firstLine="440"/>
        <w:rPr>
          <w:rFonts w:ascii="宋体" w:hAnsi="宋体" w:eastAsia="宋体" w:cs="宋体"/>
          <w:sz w:val="24"/>
          <w:szCs w:val="24"/>
        </w:rPr>
      </w:pPr>
      <w:r>
        <w:rPr>
          <w:rFonts w:ascii="Times New Roman" w:hAnsi="Times New Roman" w:eastAsia="Times New Roman" w:cs="Times New Roman"/>
          <w:sz w:val="24"/>
          <w:szCs w:val="24"/>
        </w:rPr>
        <w:t>7.</w:t>
      </w:r>
      <w:r>
        <w:rPr>
          <w:rFonts w:ascii="宋体" w:hAnsi="宋体" w:eastAsia="宋体" w:cs="宋体"/>
          <w:sz w:val="24"/>
          <w:szCs w:val="24"/>
        </w:rPr>
        <w:t>本协议书自各方盖单位章且法定代表人签字之日起生效，合同履行完毕后</w:t>
      </w:r>
      <w:r>
        <w:rPr>
          <w:rFonts w:ascii="宋体" w:hAnsi="宋体" w:eastAsia="宋体" w:cs="宋体"/>
          <w:spacing w:val="-10"/>
          <w:sz w:val="24"/>
          <w:szCs w:val="24"/>
        </w:rPr>
        <w:t>自动失效。</w:t>
      </w:r>
    </w:p>
    <w:p w14:paraId="39FEFF87">
      <w:pPr>
        <w:spacing w:line="218" w:lineRule="auto"/>
        <w:ind w:left="493"/>
        <w:rPr>
          <w:rFonts w:ascii="宋体" w:hAnsi="宋体" w:eastAsia="宋体" w:cs="宋体"/>
          <w:sz w:val="24"/>
          <w:szCs w:val="24"/>
        </w:rPr>
      </w:pPr>
      <w:r>
        <w:rPr>
          <w:rFonts w:ascii="Times New Roman" w:hAnsi="Times New Roman" w:eastAsia="Times New Roman" w:cs="Times New Roman"/>
          <w:spacing w:val="-1"/>
          <w:sz w:val="24"/>
          <w:szCs w:val="24"/>
        </w:rPr>
        <w:t>8.</w:t>
      </w:r>
      <w:r>
        <w:rPr>
          <w:rFonts w:ascii="宋体" w:hAnsi="宋体" w:eastAsia="宋体" w:cs="宋体"/>
          <w:spacing w:val="-1"/>
          <w:sz w:val="24"/>
          <w:szCs w:val="24"/>
        </w:rPr>
        <w:t>本协议书一式</w:t>
      </w:r>
      <w:r>
        <w:rPr>
          <w:rFonts w:ascii="宋体" w:hAnsi="宋体" w:eastAsia="宋体" w:cs="宋体"/>
          <w:spacing w:val="-1"/>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1"/>
          <w:sz w:val="24"/>
          <w:szCs w:val="24"/>
        </w:rPr>
        <w:t>份，各方和招标人各执一份。</w:t>
      </w:r>
    </w:p>
    <w:p w14:paraId="559AC810">
      <w:pPr>
        <w:spacing w:line="433" w:lineRule="auto"/>
        <w:rPr>
          <w:rFonts w:ascii="Arial"/>
          <w:sz w:val="21"/>
        </w:rPr>
      </w:pPr>
    </w:p>
    <w:p w14:paraId="03BF643E">
      <w:pPr>
        <w:spacing w:before="79" w:line="219" w:lineRule="auto"/>
        <w:ind w:left="479"/>
        <w:rPr>
          <w:rFonts w:ascii="宋体" w:hAnsi="宋体" w:eastAsia="宋体" w:cs="宋体"/>
          <w:sz w:val="24"/>
          <w:szCs w:val="24"/>
        </w:rPr>
      </w:pPr>
      <w:r>
        <w:rPr>
          <w:rFonts w:ascii="宋体" w:hAnsi="宋体" w:eastAsia="宋体" w:cs="宋体"/>
          <w:spacing w:val="1"/>
          <w:sz w:val="24"/>
          <w:szCs w:val="24"/>
        </w:rPr>
        <w:t>牵头人名称</w:t>
      </w:r>
      <w:r>
        <w:rPr>
          <w:rFonts w:ascii="宋体" w:hAnsi="宋体" w:eastAsia="宋体" w:cs="宋体"/>
          <w:spacing w:val="-17"/>
          <w:sz w:val="24"/>
          <w:szCs w:val="24"/>
        </w:rPr>
        <w:t>：</w:t>
      </w:r>
      <w:r>
        <w:rPr>
          <w:rFonts w:ascii="宋体" w:hAnsi="宋体" w:eastAsia="宋体" w:cs="宋体"/>
          <w:sz w:val="24"/>
          <w:szCs w:val="24"/>
          <w:u w:val="single" w:color="auto"/>
        </w:rPr>
        <w:t xml:space="preserve">                   </w:t>
      </w:r>
      <w:r>
        <w:rPr>
          <w:rFonts w:ascii="宋体" w:hAnsi="宋体" w:eastAsia="宋体" w:cs="宋体"/>
          <w:spacing w:val="-17"/>
          <w:sz w:val="24"/>
          <w:szCs w:val="24"/>
        </w:rPr>
        <w:t>（</w:t>
      </w:r>
      <w:r>
        <w:rPr>
          <w:rFonts w:ascii="宋体" w:hAnsi="宋体" w:eastAsia="宋体" w:cs="宋体"/>
          <w:spacing w:val="1"/>
          <w:sz w:val="24"/>
          <w:szCs w:val="24"/>
        </w:rPr>
        <w:t>盖单位章或盖单位电子印章）</w:t>
      </w:r>
    </w:p>
    <w:p w14:paraId="1EFDD3DD">
      <w:pPr>
        <w:spacing w:before="116" w:line="219" w:lineRule="auto"/>
        <w:ind w:left="479"/>
        <w:rPr>
          <w:rFonts w:ascii="宋体" w:hAnsi="宋体" w:eastAsia="宋体" w:cs="宋体"/>
          <w:sz w:val="24"/>
          <w:szCs w:val="24"/>
        </w:rPr>
      </w:pPr>
      <w:r>
        <w:rPr>
          <w:rFonts w:ascii="宋体" w:hAnsi="宋体" w:eastAsia="宋体" w:cs="宋体"/>
          <w:spacing w:val="1"/>
          <w:sz w:val="24"/>
          <w:szCs w:val="24"/>
        </w:rPr>
        <w:t>法定代表人</w:t>
      </w:r>
      <w:r>
        <w:rPr>
          <w:rFonts w:ascii="宋体" w:hAnsi="宋体" w:eastAsia="宋体" w:cs="宋体"/>
          <w:spacing w:val="-53"/>
          <w:w w:val="82"/>
          <w:sz w:val="24"/>
          <w:szCs w:val="24"/>
        </w:rPr>
        <w:t>：</w:t>
      </w:r>
      <w:r>
        <w:rPr>
          <w:rFonts w:ascii="宋体" w:hAnsi="宋体" w:eastAsia="宋体" w:cs="宋体"/>
          <w:spacing w:val="5"/>
          <w:sz w:val="24"/>
          <w:szCs w:val="24"/>
          <w:u w:val="single" w:color="auto"/>
        </w:rPr>
        <w:t xml:space="preserve">                      </w:t>
      </w:r>
      <w:r>
        <w:rPr>
          <w:rFonts w:ascii="宋体" w:hAnsi="宋体" w:eastAsia="宋体" w:cs="宋体"/>
          <w:spacing w:val="4"/>
          <w:sz w:val="24"/>
          <w:szCs w:val="24"/>
          <w:u w:val="single" w:color="auto"/>
        </w:rPr>
        <w:t xml:space="preserve">   </w:t>
      </w:r>
      <w:r>
        <w:rPr>
          <w:rFonts w:ascii="宋体" w:hAnsi="宋体" w:eastAsia="宋体" w:cs="宋体"/>
          <w:spacing w:val="-53"/>
          <w:w w:val="82"/>
          <w:sz w:val="24"/>
          <w:szCs w:val="24"/>
        </w:rPr>
        <w:t>（</w:t>
      </w:r>
      <w:r>
        <w:rPr>
          <w:rFonts w:ascii="宋体" w:hAnsi="宋体" w:eastAsia="宋体" w:cs="宋体"/>
          <w:spacing w:val="1"/>
          <w:sz w:val="24"/>
          <w:szCs w:val="24"/>
        </w:rPr>
        <w:t>签字或个人电子签名或个人电子印章）</w:t>
      </w:r>
    </w:p>
    <w:p w14:paraId="09CC8381">
      <w:pPr>
        <w:spacing w:line="433" w:lineRule="auto"/>
        <w:rPr>
          <w:rFonts w:ascii="Arial"/>
          <w:sz w:val="21"/>
        </w:rPr>
      </w:pPr>
    </w:p>
    <w:p w14:paraId="00755163">
      <w:pPr>
        <w:spacing w:before="79" w:line="219" w:lineRule="auto"/>
        <w:ind w:left="479"/>
        <w:rPr>
          <w:rFonts w:ascii="宋体" w:hAnsi="宋体" w:eastAsia="宋体" w:cs="宋体"/>
          <w:sz w:val="24"/>
          <w:szCs w:val="24"/>
        </w:rPr>
      </w:pPr>
      <w:r>
        <w:rPr>
          <w:rFonts w:ascii="宋体" w:hAnsi="宋体" w:eastAsia="宋体" w:cs="宋体"/>
          <w:spacing w:val="1"/>
          <w:sz w:val="24"/>
          <w:szCs w:val="24"/>
        </w:rPr>
        <w:t>成员名称</w:t>
      </w:r>
      <w:r>
        <w:rPr>
          <w:rFonts w:ascii="宋体" w:hAnsi="宋体" w:eastAsia="宋体" w:cs="宋体"/>
          <w:spacing w:val="-16"/>
          <w:sz w:val="24"/>
          <w:szCs w:val="24"/>
        </w:rPr>
        <w:t>：</w:t>
      </w:r>
      <w:r>
        <w:rPr>
          <w:rFonts w:ascii="宋体" w:hAnsi="宋体" w:eastAsia="宋体" w:cs="宋体"/>
          <w:sz w:val="24"/>
          <w:szCs w:val="24"/>
          <w:u w:val="single" w:color="auto"/>
        </w:rPr>
        <w:t xml:space="preserve">                     </w:t>
      </w:r>
      <w:r>
        <w:rPr>
          <w:rFonts w:ascii="宋体" w:hAnsi="宋体" w:eastAsia="宋体" w:cs="宋体"/>
          <w:spacing w:val="-16"/>
          <w:sz w:val="24"/>
          <w:szCs w:val="24"/>
        </w:rPr>
        <w:t>（</w:t>
      </w:r>
      <w:r>
        <w:rPr>
          <w:rFonts w:ascii="宋体" w:hAnsi="宋体" w:eastAsia="宋体" w:cs="宋体"/>
          <w:spacing w:val="1"/>
          <w:sz w:val="24"/>
          <w:szCs w:val="24"/>
        </w:rPr>
        <w:t>盖单位章或盖单位电子印章）</w:t>
      </w:r>
    </w:p>
    <w:p w14:paraId="12C8A59C">
      <w:pPr>
        <w:spacing w:before="116" w:line="219" w:lineRule="auto"/>
        <w:ind w:left="489"/>
        <w:rPr>
          <w:rFonts w:ascii="宋体" w:hAnsi="宋体" w:eastAsia="宋体" w:cs="宋体"/>
          <w:sz w:val="24"/>
          <w:szCs w:val="24"/>
        </w:rPr>
      </w:pPr>
      <w:r>
        <w:rPr>
          <w:rFonts w:ascii="宋体" w:hAnsi="宋体" w:eastAsia="宋体" w:cs="宋体"/>
          <w:spacing w:val="1"/>
          <w:sz w:val="24"/>
          <w:szCs w:val="24"/>
        </w:rPr>
        <w:t>法定代表人</w:t>
      </w:r>
      <w:r>
        <w:rPr>
          <w:rFonts w:ascii="宋体" w:hAnsi="宋体" w:eastAsia="宋体" w:cs="宋体"/>
          <w:spacing w:val="-40"/>
          <w:sz w:val="24"/>
          <w:szCs w:val="24"/>
        </w:rPr>
        <w:t>：</w:t>
      </w:r>
      <w:r>
        <w:rPr>
          <w:rFonts w:ascii="宋体" w:hAnsi="宋体" w:eastAsia="宋体" w:cs="宋体"/>
          <w:sz w:val="24"/>
          <w:szCs w:val="24"/>
          <w:u w:val="single" w:color="auto"/>
        </w:rPr>
        <w:t xml:space="preserve">                         </w:t>
      </w:r>
      <w:r>
        <w:rPr>
          <w:rFonts w:ascii="宋体" w:hAnsi="宋体" w:eastAsia="宋体" w:cs="宋体"/>
          <w:spacing w:val="-40"/>
          <w:sz w:val="24"/>
          <w:szCs w:val="24"/>
        </w:rPr>
        <w:t>（</w:t>
      </w:r>
      <w:r>
        <w:rPr>
          <w:rFonts w:ascii="宋体" w:hAnsi="宋体" w:eastAsia="宋体" w:cs="宋体"/>
          <w:spacing w:val="1"/>
          <w:sz w:val="24"/>
          <w:szCs w:val="24"/>
        </w:rPr>
        <w:t>签字或个人电子签名或个人电子印章）</w:t>
      </w:r>
    </w:p>
    <w:p w14:paraId="6903BEE5">
      <w:pPr>
        <w:spacing w:line="246" w:lineRule="auto"/>
        <w:rPr>
          <w:rFonts w:ascii="Arial"/>
          <w:sz w:val="21"/>
        </w:rPr>
      </w:pPr>
    </w:p>
    <w:p w14:paraId="0FDC36AB">
      <w:pPr>
        <w:spacing w:before="69" w:line="75" w:lineRule="exact"/>
        <w:ind w:left="505"/>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w:t>
      </w:r>
    </w:p>
    <w:p w14:paraId="5F54BFE4">
      <w:pPr>
        <w:tabs>
          <w:tab w:val="left" w:pos="5457"/>
        </w:tabs>
        <w:spacing w:before="124" w:line="219" w:lineRule="auto"/>
        <w:ind w:left="461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8"/>
          <w:sz w:val="24"/>
          <w:szCs w:val="24"/>
        </w:rPr>
        <w:t xml:space="preserve"> </w:t>
      </w:r>
      <w:r>
        <w:rPr>
          <w:rFonts w:ascii="宋体" w:hAnsi="宋体" w:eastAsia="宋体" w:cs="宋体"/>
          <w:spacing w:val="-7"/>
          <w:sz w:val="24"/>
          <w:szCs w:val="24"/>
        </w:rPr>
        <w:t xml:space="preserve">年 </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7"/>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7"/>
          <w:sz w:val="24"/>
          <w:szCs w:val="24"/>
        </w:rPr>
        <w:t>日</w:t>
      </w:r>
    </w:p>
    <w:p w14:paraId="55DC22CF">
      <w:pPr>
        <w:spacing w:line="432" w:lineRule="auto"/>
        <w:rPr>
          <w:rFonts w:ascii="Arial"/>
          <w:sz w:val="21"/>
        </w:rPr>
      </w:pPr>
    </w:p>
    <w:p w14:paraId="42CA88BD">
      <w:pPr>
        <w:pStyle w:val="3"/>
        <w:spacing w:before="66" w:line="221" w:lineRule="auto"/>
        <w:ind w:left="429"/>
        <w:rPr>
          <w:sz w:val="20"/>
          <w:szCs w:val="20"/>
        </w:rPr>
      </w:pPr>
      <w:r>
        <w:rPr>
          <w:spacing w:val="9"/>
          <w:sz w:val="20"/>
          <w:szCs w:val="20"/>
        </w:rPr>
        <w:t>注：投标人如以形式投标，需在此提供协议书。</w:t>
      </w:r>
    </w:p>
    <w:p w14:paraId="0DAF5B76">
      <w:pPr>
        <w:spacing w:line="248" w:lineRule="auto"/>
        <w:rPr>
          <w:rFonts w:ascii="Arial"/>
          <w:sz w:val="21"/>
        </w:rPr>
      </w:pPr>
    </w:p>
    <w:p w14:paraId="43400434">
      <w:pPr>
        <w:spacing w:line="248" w:lineRule="auto"/>
        <w:rPr>
          <w:rFonts w:ascii="Arial"/>
          <w:sz w:val="21"/>
        </w:rPr>
      </w:pPr>
    </w:p>
    <w:p w14:paraId="2072BAC7">
      <w:pPr>
        <w:spacing w:line="248" w:lineRule="auto"/>
        <w:rPr>
          <w:rFonts w:ascii="Arial"/>
          <w:sz w:val="21"/>
        </w:rPr>
      </w:pPr>
    </w:p>
    <w:p w14:paraId="573EA517">
      <w:pPr>
        <w:spacing w:line="249" w:lineRule="auto"/>
        <w:rPr>
          <w:rFonts w:ascii="Arial"/>
          <w:sz w:val="21"/>
        </w:rPr>
      </w:pPr>
    </w:p>
    <w:p w14:paraId="11710DF5">
      <w:pPr>
        <w:spacing w:line="249" w:lineRule="auto"/>
        <w:rPr>
          <w:rFonts w:ascii="Arial"/>
          <w:sz w:val="21"/>
        </w:rPr>
      </w:pPr>
      <w:r>
        <w:pict>
          <v:shape id="_x0000_s1034" o:spid="_x0000_s1034" style="position:absolute;left:0pt;margin-left:0pt;margin-top:0.75pt;height:0pt;width:144pt;z-index:251669504;mso-width-relative:page;mso-height-relative:page;" filled="f" stroked="t" coordsize="2880,0" path="m0,0l2880,0e">
            <v:fill on="f" focussize="0,0"/>
            <v:stroke weight="0pt" color="#000000" miterlimit="0" joinstyle="bevel" endcap="square"/>
            <v:imagedata o:title=""/>
            <o:lock v:ext="edit"/>
          </v:shape>
        </w:pict>
      </w:r>
    </w:p>
    <w:p w14:paraId="39187C4C">
      <w:pPr>
        <w:pStyle w:val="3"/>
        <w:spacing w:before="65" w:line="390" w:lineRule="auto"/>
        <w:ind w:left="5" w:right="188" w:firstLine="452"/>
        <w:rPr>
          <w:sz w:val="20"/>
          <w:szCs w:val="20"/>
        </w:rPr>
      </w:pPr>
      <w:r>
        <w:rPr>
          <w:rFonts w:ascii="宋体" w:hAnsi="宋体" w:eastAsia="宋体" w:cs="宋体"/>
          <w:spacing w:val="8"/>
          <w:position w:val="9"/>
          <w:sz w:val="8"/>
          <w:szCs w:val="8"/>
        </w:rPr>
        <w:t>①</w:t>
      </w:r>
      <w:r>
        <w:rPr>
          <w:spacing w:val="8"/>
          <w:sz w:val="20"/>
          <w:szCs w:val="20"/>
        </w:rPr>
        <w:t>若协议书采用线下签署方式，投标人应附所有成员签字盖章后的协议</w:t>
      </w:r>
      <w:r>
        <w:rPr>
          <w:spacing w:val="7"/>
          <w:sz w:val="20"/>
          <w:szCs w:val="20"/>
        </w:rPr>
        <w:t>书原件扫描</w:t>
      </w:r>
      <w:bookmarkStart w:id="392" w:name="bookmark156"/>
      <w:bookmarkEnd w:id="392"/>
      <w:r>
        <w:rPr>
          <w:spacing w:val="1"/>
          <w:sz w:val="20"/>
          <w:szCs w:val="20"/>
        </w:rPr>
        <w:t>件。</w:t>
      </w:r>
    </w:p>
    <w:p w14:paraId="4E609D4C">
      <w:pPr>
        <w:pStyle w:val="3"/>
        <w:spacing w:before="268" w:line="223" w:lineRule="auto"/>
        <w:ind w:left="3584"/>
        <w:outlineLvl w:val="0"/>
        <w:rPr>
          <w:sz w:val="28"/>
          <w:szCs w:val="28"/>
        </w:rPr>
      </w:pPr>
      <w:bookmarkStart w:id="393" w:name="_Toc21986"/>
      <w:r>
        <w:rPr>
          <w:spacing w:val="-4"/>
          <w:sz w:val="28"/>
          <w:szCs w:val="28"/>
        </w:rPr>
        <w:br w:type="page"/>
      </w:r>
      <w:r>
        <w:rPr>
          <w:spacing w:val="-4"/>
          <w:sz w:val="28"/>
          <w:szCs w:val="28"/>
        </w:rPr>
        <w:t>四、投标保证金</w:t>
      </w:r>
      <w:bookmarkEnd w:id="393"/>
    </w:p>
    <w:p w14:paraId="2786EE74">
      <w:pPr>
        <w:spacing w:line="245" w:lineRule="auto"/>
        <w:rPr>
          <w:rFonts w:ascii="Arial"/>
          <w:sz w:val="21"/>
        </w:rPr>
      </w:pPr>
    </w:p>
    <w:p w14:paraId="529BC1EC">
      <w:pPr>
        <w:spacing w:line="245" w:lineRule="auto"/>
        <w:rPr>
          <w:rFonts w:ascii="Arial"/>
          <w:sz w:val="21"/>
        </w:rPr>
      </w:pPr>
    </w:p>
    <w:p w14:paraId="4B4E72F7">
      <w:pPr>
        <w:spacing w:before="78" w:line="340" w:lineRule="auto"/>
        <w:ind w:left="10" w:right="99" w:firstLine="1"/>
        <w:rPr>
          <w:rFonts w:ascii="宋体" w:hAnsi="宋体" w:eastAsia="宋体" w:cs="宋体"/>
          <w:sz w:val="24"/>
          <w:szCs w:val="24"/>
        </w:rPr>
      </w:pPr>
      <w:r>
        <w:rPr>
          <w:rFonts w:ascii="宋体" w:hAnsi="宋体" w:eastAsia="宋体" w:cs="宋体"/>
          <w:sz w:val="24"/>
          <w:szCs w:val="24"/>
        </w:rPr>
        <w:t>说明：投标人提交的投标保证金及提供的证明材料应符合第二章“投标人须知</w:t>
      </w:r>
      <w:r>
        <w:rPr>
          <w:rFonts w:ascii="宋体" w:hAnsi="宋体" w:eastAsia="宋体" w:cs="宋体"/>
          <w:spacing w:val="-72"/>
          <w:sz w:val="24"/>
          <w:szCs w:val="24"/>
        </w:rPr>
        <w:t xml:space="preserve"> </w:t>
      </w:r>
      <w:r>
        <w:rPr>
          <w:rFonts w:ascii="宋体" w:hAnsi="宋体" w:eastAsia="宋体" w:cs="宋体"/>
          <w:sz w:val="24"/>
          <w:szCs w:val="24"/>
        </w:rPr>
        <w:t>”第</w:t>
      </w:r>
      <w:r>
        <w:rPr>
          <w:rFonts w:ascii="宋体" w:hAnsi="宋体" w:eastAsia="宋体" w:cs="宋体"/>
          <w:spacing w:val="-50"/>
          <w:sz w:val="24"/>
          <w:szCs w:val="24"/>
        </w:rPr>
        <w:t xml:space="preserve"> </w:t>
      </w:r>
      <w:r>
        <w:rPr>
          <w:rFonts w:ascii="Times New Roman" w:hAnsi="Times New Roman" w:eastAsia="Times New Roman" w:cs="Times New Roman"/>
          <w:sz w:val="24"/>
          <w:szCs w:val="24"/>
        </w:rPr>
        <w:t>3.4</w:t>
      </w:r>
      <w:r>
        <w:rPr>
          <w:rFonts w:ascii="宋体" w:hAnsi="宋体" w:eastAsia="宋体" w:cs="宋体"/>
          <w:spacing w:val="-2"/>
          <w:sz w:val="24"/>
          <w:szCs w:val="24"/>
        </w:rPr>
        <w:t>款规定的相关要求。</w:t>
      </w:r>
    </w:p>
    <w:p w14:paraId="2407AE17">
      <w:pPr>
        <w:spacing w:before="91" w:line="219" w:lineRule="auto"/>
        <w:ind w:left="490"/>
        <w:rPr>
          <w:rFonts w:ascii="宋体" w:hAnsi="宋体" w:eastAsia="宋体" w:cs="宋体"/>
          <w:sz w:val="24"/>
          <w:szCs w:val="24"/>
        </w:rPr>
      </w:pPr>
      <w:r>
        <w:rPr>
          <w:rFonts w:ascii="宋体" w:hAnsi="宋体" w:eastAsia="宋体" w:cs="宋体"/>
          <w:spacing w:val="-1"/>
          <w:sz w:val="24"/>
          <w:szCs w:val="24"/>
        </w:rPr>
        <w:t>若采用现金，投标人应在此提供汇款凭证的原件扫描件。</w:t>
      </w:r>
    </w:p>
    <w:p w14:paraId="695A811E">
      <w:pPr>
        <w:spacing w:before="108" w:line="307" w:lineRule="auto"/>
        <w:ind w:left="37" w:right="90" w:firstLine="452"/>
        <w:rPr>
          <w:rFonts w:ascii="宋体" w:hAnsi="宋体" w:eastAsia="宋体" w:cs="宋体"/>
          <w:sz w:val="24"/>
          <w:szCs w:val="24"/>
        </w:rPr>
      </w:pPr>
      <w:r>
        <w:rPr>
          <w:rFonts w:ascii="宋体" w:hAnsi="宋体" w:eastAsia="宋体" w:cs="宋体"/>
          <w:spacing w:val="-1"/>
          <w:sz w:val="24"/>
          <w:szCs w:val="24"/>
        </w:rPr>
        <w:t>若采用电子保函，投标人应在此提供电子保函</w:t>
      </w:r>
      <w:r>
        <w:rPr>
          <w:rFonts w:ascii="宋体" w:hAnsi="宋体" w:eastAsia="宋体" w:cs="宋体"/>
          <w:spacing w:val="-2"/>
          <w:sz w:val="24"/>
          <w:szCs w:val="24"/>
        </w:rPr>
        <w:t>（或电子保函申请完成系统截图）、</w:t>
      </w:r>
      <w:r>
        <w:rPr>
          <w:rFonts w:ascii="宋体" w:hAnsi="宋体" w:eastAsia="宋体" w:cs="宋体"/>
          <w:spacing w:val="-1"/>
          <w:sz w:val="24"/>
          <w:szCs w:val="24"/>
        </w:rPr>
        <w:t>电子化保函验真渠道和从投标人基本账户支出的保函财务</w:t>
      </w:r>
      <w:r>
        <w:rPr>
          <w:rFonts w:ascii="宋体" w:hAnsi="宋体" w:eastAsia="宋体" w:cs="宋体"/>
          <w:spacing w:val="-2"/>
          <w:sz w:val="24"/>
          <w:szCs w:val="24"/>
        </w:rPr>
        <w:t>费用支付凭证。</w:t>
      </w:r>
    </w:p>
    <w:p w14:paraId="102A71B5">
      <w:pPr>
        <w:spacing w:before="1" w:line="310" w:lineRule="auto"/>
        <w:ind w:left="10" w:right="18" w:firstLine="480"/>
        <w:rPr>
          <w:rFonts w:ascii="宋体" w:hAnsi="宋体" w:eastAsia="宋体" w:cs="宋体"/>
          <w:sz w:val="24"/>
          <w:szCs w:val="24"/>
        </w:rPr>
      </w:pPr>
      <w:r>
        <w:rPr>
          <w:rFonts w:ascii="宋体" w:hAnsi="宋体" w:eastAsia="宋体" w:cs="宋体"/>
          <w:spacing w:val="-6"/>
          <w:sz w:val="24"/>
          <w:szCs w:val="24"/>
        </w:rPr>
        <w:t>若采用银行保函，投标人应在此提供银行保函原件扫描件（原件应单独密封递交）、</w:t>
      </w:r>
      <w:r>
        <w:rPr>
          <w:rFonts w:ascii="宋体" w:hAnsi="宋体" w:eastAsia="宋体" w:cs="宋体"/>
          <w:sz w:val="24"/>
          <w:szCs w:val="24"/>
        </w:rPr>
        <w:t>银行保函开具银行的官网网站保函验真查询截图</w:t>
      </w:r>
      <w:r>
        <w:rPr>
          <w:rFonts w:ascii="宋体" w:hAnsi="宋体" w:eastAsia="宋体" w:cs="宋体"/>
          <w:spacing w:val="-1"/>
          <w:sz w:val="24"/>
          <w:szCs w:val="24"/>
        </w:rPr>
        <w:t>，银行保函格式参考如下：</w:t>
      </w:r>
    </w:p>
    <w:p w14:paraId="13AB3809">
      <w:pPr>
        <w:pStyle w:val="3"/>
        <w:spacing w:before="324" w:line="228" w:lineRule="auto"/>
        <w:ind w:left="3907"/>
      </w:pPr>
      <w:r>
        <w:rPr>
          <w:spacing w:val="7"/>
        </w:rPr>
        <w:t>投标保函</w:t>
      </w:r>
    </w:p>
    <w:p w14:paraId="2A35A11E">
      <w:pPr>
        <w:spacing w:line="403" w:lineRule="auto"/>
        <w:rPr>
          <w:rFonts w:ascii="Arial"/>
          <w:sz w:val="21"/>
        </w:rPr>
      </w:pPr>
    </w:p>
    <w:p w14:paraId="2369C7B2">
      <w:pPr>
        <w:tabs>
          <w:tab w:val="left" w:pos="1440"/>
        </w:tabs>
        <w:spacing w:before="78" w:line="219"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（招标人名称，以下简称“你方</w:t>
      </w:r>
      <w:r>
        <w:rPr>
          <w:rFonts w:ascii="宋体" w:hAnsi="宋体" w:eastAsia="宋体" w:cs="宋体"/>
          <w:spacing w:val="-87"/>
          <w:sz w:val="24"/>
          <w:szCs w:val="24"/>
        </w:rPr>
        <w:t xml:space="preserve"> </w:t>
      </w:r>
      <w:r>
        <w:rPr>
          <w:rFonts w:ascii="宋体" w:hAnsi="宋体" w:eastAsia="宋体" w:cs="宋体"/>
          <w:sz w:val="24"/>
          <w:szCs w:val="24"/>
        </w:rPr>
        <w:t>”</w:t>
      </w:r>
      <w:r>
        <w:rPr>
          <w:rFonts w:ascii="宋体" w:hAnsi="宋体" w:eastAsia="宋体" w:cs="宋体"/>
          <w:spacing w:val="-17"/>
          <w:sz w:val="24"/>
          <w:szCs w:val="24"/>
        </w:rPr>
        <w:t>）：</w:t>
      </w:r>
    </w:p>
    <w:p w14:paraId="70192EE3">
      <w:pPr>
        <w:spacing w:line="432" w:lineRule="auto"/>
        <w:rPr>
          <w:rFonts w:ascii="Arial"/>
          <w:sz w:val="21"/>
        </w:rPr>
      </w:pPr>
    </w:p>
    <w:p w14:paraId="0ACC41E5">
      <w:pPr>
        <w:tabs>
          <w:tab w:val="left" w:pos="9072"/>
        </w:tabs>
        <w:spacing w:before="78" w:line="308" w:lineRule="auto"/>
        <w:ind w:left="10" w:firstLine="481"/>
        <w:jc w:val="both"/>
        <w:rPr>
          <w:rFonts w:ascii="宋体" w:hAnsi="宋体" w:eastAsia="宋体" w:cs="宋体"/>
          <w:sz w:val="24"/>
          <w:szCs w:val="24"/>
        </w:rPr>
      </w:pPr>
      <w:r>
        <w:rPr>
          <w:rFonts w:ascii="宋体" w:hAnsi="宋体" w:eastAsia="宋体" w:cs="宋体"/>
          <w:spacing w:val="-1"/>
          <w:sz w:val="24"/>
          <w:szCs w:val="24"/>
        </w:rPr>
        <w:t>鉴于</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（投标人</w:t>
      </w:r>
      <w:r>
        <w:rPr>
          <w:rFonts w:ascii="宋体" w:hAnsi="宋体" w:eastAsia="宋体" w:cs="宋体"/>
          <w:spacing w:val="-2"/>
          <w:sz w:val="24"/>
          <w:szCs w:val="24"/>
        </w:rPr>
        <w:t>名称</w:t>
      </w:r>
      <w:r>
        <w:rPr>
          <w:rFonts w:ascii="宋体" w:hAnsi="宋体" w:eastAsia="宋体" w:cs="宋体"/>
          <w:spacing w:val="-26"/>
          <w:sz w:val="24"/>
          <w:szCs w:val="24"/>
        </w:rPr>
        <w:t>）（</w:t>
      </w:r>
      <w:r>
        <w:rPr>
          <w:rFonts w:ascii="宋体" w:hAnsi="宋体" w:eastAsia="宋体" w:cs="宋体"/>
          <w:spacing w:val="-2"/>
          <w:sz w:val="24"/>
          <w:szCs w:val="24"/>
        </w:rPr>
        <w:t>以下称“投标人</w:t>
      </w:r>
      <w:r>
        <w:rPr>
          <w:rFonts w:ascii="宋体" w:hAnsi="宋体" w:eastAsia="宋体" w:cs="宋体"/>
          <w:spacing w:val="-87"/>
          <w:sz w:val="24"/>
          <w:szCs w:val="24"/>
        </w:rPr>
        <w:t xml:space="preserve"> </w:t>
      </w:r>
      <w:r>
        <w:rPr>
          <w:rFonts w:ascii="宋体" w:hAnsi="宋体" w:eastAsia="宋体" w:cs="宋体"/>
          <w:spacing w:val="-2"/>
          <w:sz w:val="24"/>
          <w:szCs w:val="24"/>
        </w:rPr>
        <w:t>”）于</w:t>
      </w:r>
      <w:r>
        <w:rPr>
          <w:rFonts w:ascii="宋体" w:hAnsi="宋体" w:eastAsia="宋体" w:cs="宋体"/>
          <w:spacing w:val="-2"/>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2"/>
          <w:sz w:val="24"/>
          <w:szCs w:val="24"/>
        </w:rPr>
        <w:t>年</w:t>
      </w:r>
      <w:r>
        <w:rPr>
          <w:rFonts w:ascii="宋体" w:hAnsi="宋体" w:eastAsia="宋体" w:cs="宋体"/>
          <w:spacing w:val="-2"/>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2"/>
          <w:sz w:val="24"/>
          <w:szCs w:val="24"/>
        </w:rPr>
        <w:t>月</w:t>
      </w:r>
      <w:r>
        <w:rPr>
          <w:rFonts w:ascii="宋体" w:hAnsi="宋体" w:eastAsia="宋体" w:cs="宋体"/>
          <w:sz w:val="24"/>
          <w:szCs w:val="24"/>
          <w:u w:val="single" w:color="auto"/>
        </w:rPr>
        <w:tab/>
      </w:r>
      <w:r>
        <w:rPr>
          <w:rFonts w:ascii="宋体" w:hAnsi="宋体" w:eastAsia="宋体" w:cs="宋体"/>
          <w:sz w:val="24"/>
          <w:szCs w:val="24"/>
        </w:rPr>
        <w:t xml:space="preserve"> </w:t>
      </w:r>
      <w:r>
        <w:rPr>
          <w:rFonts w:ascii="宋体" w:hAnsi="宋体" w:eastAsia="宋体" w:cs="宋体"/>
          <w:spacing w:val="-2"/>
          <w:sz w:val="24"/>
          <w:szCs w:val="24"/>
        </w:rPr>
        <w:t>日参加</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（项目名称）的投标</w:t>
      </w:r>
      <w:r>
        <w:rPr>
          <w:rFonts w:ascii="宋体" w:hAnsi="宋体" w:eastAsia="宋体" w:cs="宋体"/>
          <w:spacing w:val="-19"/>
          <w:sz w:val="24"/>
          <w:szCs w:val="24"/>
        </w:rPr>
        <w:t>，</w:t>
      </w:r>
      <w:r>
        <w:rPr>
          <w:rFonts w:ascii="宋体" w:hAnsi="宋体" w:eastAsia="宋体" w:cs="宋体"/>
          <w:sz w:val="24"/>
          <w:szCs w:val="24"/>
          <w:u w:val="single" w:color="auto"/>
        </w:rPr>
        <w:t xml:space="preserve">        </w:t>
      </w:r>
      <w:r>
        <w:rPr>
          <w:rFonts w:ascii="宋体" w:hAnsi="宋体" w:eastAsia="宋体" w:cs="宋体"/>
          <w:spacing w:val="-19"/>
          <w:sz w:val="24"/>
          <w:szCs w:val="24"/>
        </w:rPr>
        <w:t>（</w:t>
      </w:r>
      <w:r>
        <w:rPr>
          <w:rFonts w:ascii="宋体" w:hAnsi="宋体" w:eastAsia="宋体" w:cs="宋体"/>
          <w:spacing w:val="-2"/>
          <w:sz w:val="24"/>
          <w:szCs w:val="24"/>
        </w:rPr>
        <w:t>担保人名称，以下简称“我方</w:t>
      </w:r>
      <w:r>
        <w:rPr>
          <w:rFonts w:ascii="宋体" w:hAnsi="宋体" w:eastAsia="宋体" w:cs="宋体"/>
          <w:spacing w:val="-87"/>
          <w:sz w:val="24"/>
          <w:szCs w:val="24"/>
        </w:rPr>
        <w:t xml:space="preserve"> </w:t>
      </w:r>
      <w:r>
        <w:rPr>
          <w:rFonts w:ascii="宋体" w:hAnsi="宋体" w:eastAsia="宋体" w:cs="宋体"/>
          <w:spacing w:val="-2"/>
          <w:sz w:val="24"/>
          <w:szCs w:val="24"/>
        </w:rPr>
        <w:t>”）无条件地、不可撤销地保证：若投标人在投标有效期内撤销投标文件，中标后无正当理由不与招标人订立合同，在签订合同时向招标人提出附加条件，不按照招标文件要求提交履约保证金，或发生招标文件明确规定可以不予退还投标保证金的其他情形，我方承</w:t>
      </w:r>
      <w:r>
        <w:rPr>
          <w:rFonts w:ascii="宋体" w:hAnsi="宋体" w:eastAsia="宋体" w:cs="宋体"/>
          <w:spacing w:val="-3"/>
          <w:sz w:val="24"/>
          <w:szCs w:val="24"/>
        </w:rPr>
        <w:t>担保证责任。投标人发生以上任一情况时，收到你方书面通知后，我方在</w:t>
      </w:r>
      <w:r>
        <w:rPr>
          <w:rFonts w:ascii="宋体" w:hAnsi="宋体" w:eastAsia="宋体" w:cs="宋体"/>
          <w:spacing w:val="-51"/>
          <w:sz w:val="24"/>
          <w:szCs w:val="24"/>
        </w:rPr>
        <w:t xml:space="preserve"> </w:t>
      </w:r>
      <w:r>
        <w:rPr>
          <w:rFonts w:ascii="Times New Roman" w:hAnsi="Times New Roman" w:eastAsia="Times New Roman" w:cs="Times New Roman"/>
          <w:spacing w:val="-3"/>
          <w:sz w:val="24"/>
          <w:szCs w:val="24"/>
        </w:rPr>
        <w:t>7</w:t>
      </w:r>
      <w:r>
        <w:rPr>
          <w:rFonts w:ascii="Times New Roman" w:hAnsi="Times New Roman" w:eastAsia="Times New Roman" w:cs="Times New Roman"/>
          <w:spacing w:val="50"/>
          <w:w w:val="101"/>
          <w:sz w:val="24"/>
          <w:szCs w:val="24"/>
        </w:rPr>
        <w:t xml:space="preserve"> </w:t>
      </w:r>
      <w:r>
        <w:rPr>
          <w:rFonts w:ascii="宋体" w:hAnsi="宋体" w:eastAsia="宋体" w:cs="宋体"/>
          <w:spacing w:val="-4"/>
          <w:sz w:val="24"/>
          <w:szCs w:val="24"/>
        </w:rPr>
        <w:t>日内向你方</w:t>
      </w:r>
      <w:r>
        <w:rPr>
          <w:rFonts w:ascii="宋体" w:hAnsi="宋体" w:eastAsia="宋体" w:cs="宋体"/>
          <w:spacing w:val="-2"/>
          <w:sz w:val="24"/>
          <w:szCs w:val="24"/>
        </w:rPr>
        <w:t>无条件支付人民币（大写）</w:t>
      </w:r>
      <w:r>
        <w:rPr>
          <w:rFonts w:ascii="宋体" w:hAnsi="宋体" w:eastAsia="宋体" w:cs="宋体"/>
          <w:spacing w:val="-2"/>
          <w:sz w:val="24"/>
          <w:szCs w:val="24"/>
          <w:u w:val="single" w:color="auto"/>
        </w:rPr>
        <w:t xml:space="preserve">      </w:t>
      </w:r>
      <w:r>
        <w:rPr>
          <w:rFonts w:ascii="宋体" w:hAnsi="宋体" w:eastAsia="宋体" w:cs="宋体"/>
          <w:spacing w:val="-92"/>
          <w:sz w:val="24"/>
          <w:szCs w:val="24"/>
        </w:rPr>
        <w:t xml:space="preserve"> </w:t>
      </w:r>
      <w:r>
        <w:rPr>
          <w:rFonts w:ascii="宋体" w:hAnsi="宋体" w:eastAsia="宋体" w:cs="宋体"/>
          <w:spacing w:val="-2"/>
          <w:sz w:val="24"/>
          <w:szCs w:val="24"/>
        </w:rPr>
        <w:t>元。</w:t>
      </w:r>
    </w:p>
    <w:p w14:paraId="11869564">
      <w:pPr>
        <w:spacing w:before="1" w:line="310" w:lineRule="auto"/>
        <w:ind w:left="9" w:right="99" w:firstLine="480"/>
        <w:rPr>
          <w:rFonts w:ascii="宋体" w:hAnsi="宋体" w:eastAsia="宋体" w:cs="宋体"/>
          <w:sz w:val="24"/>
          <w:szCs w:val="24"/>
        </w:rPr>
      </w:pPr>
      <w:r>
        <w:rPr>
          <w:rFonts w:ascii="宋体" w:hAnsi="宋体" w:eastAsia="宋体" w:cs="宋体"/>
          <w:spacing w:val="-2"/>
          <w:sz w:val="24"/>
          <w:szCs w:val="24"/>
        </w:rPr>
        <w:t>本保函在投标有效期或经延长的投标有效期内保持有效。要求我方承担保证责任的</w:t>
      </w:r>
      <w:r>
        <w:rPr>
          <w:rFonts w:ascii="宋体" w:hAnsi="宋体" w:eastAsia="宋体" w:cs="宋体"/>
          <w:sz w:val="24"/>
          <w:szCs w:val="24"/>
        </w:rPr>
        <w:t>通知应在上述期限内送达我方。你方延长投标有效</w:t>
      </w:r>
      <w:r>
        <w:rPr>
          <w:rFonts w:ascii="宋体" w:hAnsi="宋体" w:eastAsia="宋体" w:cs="宋体"/>
          <w:spacing w:val="-1"/>
          <w:sz w:val="24"/>
          <w:szCs w:val="24"/>
        </w:rPr>
        <w:t>期的决定，应通知我方。</w:t>
      </w:r>
    </w:p>
    <w:p w14:paraId="4CA3ADBC">
      <w:pPr>
        <w:spacing w:line="462" w:lineRule="auto"/>
        <w:rPr>
          <w:rFonts w:ascii="Arial"/>
          <w:sz w:val="21"/>
        </w:rPr>
      </w:pPr>
    </w:p>
    <w:p w14:paraId="53F5BF01">
      <w:pPr>
        <w:spacing w:before="79" w:line="219" w:lineRule="auto"/>
        <w:ind w:left="2410"/>
        <w:rPr>
          <w:rFonts w:ascii="宋体" w:hAnsi="宋体" w:eastAsia="宋体" w:cs="宋体"/>
          <w:sz w:val="24"/>
          <w:szCs w:val="24"/>
        </w:rPr>
      </w:pPr>
      <w:r>
        <w:rPr>
          <w:rFonts w:ascii="宋体" w:hAnsi="宋体" w:eastAsia="宋体" w:cs="宋体"/>
          <w:spacing w:val="2"/>
          <w:sz w:val="24"/>
          <w:szCs w:val="24"/>
        </w:rPr>
        <w:t>担保人名称</w:t>
      </w:r>
      <w:r>
        <w:rPr>
          <w:rFonts w:ascii="宋体" w:hAnsi="宋体" w:eastAsia="宋体" w:cs="宋体"/>
          <w:spacing w:val="-16"/>
          <w:sz w:val="24"/>
          <w:szCs w:val="24"/>
        </w:rPr>
        <w:t>：</w:t>
      </w:r>
      <w:r>
        <w:rPr>
          <w:rFonts w:ascii="宋体" w:hAnsi="宋体" w:eastAsia="宋体" w:cs="宋体"/>
          <w:sz w:val="24"/>
          <w:szCs w:val="24"/>
          <w:u w:val="single" w:color="auto"/>
        </w:rPr>
        <w:t xml:space="preserve">                          </w:t>
      </w:r>
      <w:r>
        <w:rPr>
          <w:rFonts w:ascii="宋体" w:hAnsi="宋体" w:eastAsia="宋体" w:cs="宋体"/>
          <w:spacing w:val="-16"/>
          <w:sz w:val="24"/>
          <w:szCs w:val="24"/>
        </w:rPr>
        <w:t>（</w:t>
      </w:r>
      <w:r>
        <w:rPr>
          <w:rFonts w:ascii="宋体" w:hAnsi="宋体" w:eastAsia="宋体" w:cs="宋体"/>
          <w:spacing w:val="2"/>
          <w:sz w:val="24"/>
          <w:szCs w:val="24"/>
        </w:rPr>
        <w:t>盖单位章）</w:t>
      </w:r>
    </w:p>
    <w:p w14:paraId="6B02546B">
      <w:pPr>
        <w:spacing w:before="127" w:line="307" w:lineRule="auto"/>
        <w:ind w:left="2419" w:right="99" w:hanging="9"/>
        <w:rPr>
          <w:rFonts w:ascii="宋体" w:hAnsi="宋体" w:eastAsia="宋体" w:cs="宋体"/>
          <w:sz w:val="24"/>
          <w:szCs w:val="24"/>
        </w:rPr>
      </w:pPr>
      <w:r>
        <w:rPr>
          <w:rFonts w:ascii="宋体" w:hAnsi="宋体" w:eastAsia="宋体" w:cs="宋体"/>
          <w:spacing w:val="-1"/>
          <w:sz w:val="24"/>
          <w:szCs w:val="24"/>
        </w:rPr>
        <w:t>担保人法定代表人或其委托代理人（签字</w:t>
      </w:r>
      <w:r>
        <w:rPr>
          <w:rFonts w:ascii="宋体" w:hAnsi="宋体" w:eastAsia="宋体" w:cs="宋体"/>
          <w:spacing w:val="3"/>
          <w:sz w:val="24"/>
          <w:szCs w:val="24"/>
        </w:rPr>
        <w:t>）：</w:t>
      </w:r>
      <w:r>
        <w:rPr>
          <w:rFonts w:ascii="宋体" w:hAnsi="宋体" w:eastAsia="宋体" w:cs="宋体"/>
          <w:spacing w:val="4"/>
          <w:sz w:val="24"/>
          <w:szCs w:val="24"/>
          <w:u w:val="single" w:color="auto"/>
        </w:rPr>
        <w:t xml:space="preserve">               </w:t>
      </w:r>
      <w:r>
        <w:rPr>
          <w:rFonts w:ascii="宋体" w:hAnsi="宋体" w:eastAsia="宋体" w:cs="宋体"/>
          <w:spacing w:val="-2"/>
          <w:sz w:val="24"/>
          <w:szCs w:val="24"/>
        </w:rPr>
        <w:t>担保人地址：</w:t>
      </w:r>
      <w:r>
        <w:rPr>
          <w:rFonts w:ascii="宋体" w:hAnsi="宋体" w:eastAsia="宋体" w:cs="宋体"/>
          <w:sz w:val="24"/>
          <w:szCs w:val="24"/>
          <w:u w:val="single" w:color="auto"/>
        </w:rPr>
        <w:t xml:space="preserve">                                        </w:t>
      </w:r>
    </w:p>
    <w:p w14:paraId="1CCBC1A5">
      <w:pPr>
        <w:spacing w:before="1" w:line="220" w:lineRule="auto"/>
        <w:ind w:left="2419"/>
        <w:rPr>
          <w:rFonts w:ascii="宋体" w:hAnsi="宋体" w:eastAsia="宋体" w:cs="宋体"/>
          <w:sz w:val="24"/>
          <w:szCs w:val="24"/>
        </w:rPr>
      </w:pPr>
      <w:r>
        <w:rPr>
          <w:rFonts w:ascii="宋体" w:hAnsi="宋体" w:eastAsia="宋体" w:cs="宋体"/>
          <w:spacing w:val="-2"/>
          <w:sz w:val="24"/>
          <w:szCs w:val="24"/>
        </w:rPr>
        <w:t>担保人电话：</w:t>
      </w:r>
      <w:r>
        <w:rPr>
          <w:rFonts w:ascii="宋体" w:hAnsi="宋体" w:eastAsia="宋体" w:cs="宋体"/>
          <w:sz w:val="24"/>
          <w:szCs w:val="24"/>
          <w:u w:val="single" w:color="auto"/>
        </w:rPr>
        <w:t xml:space="preserve">                  </w:t>
      </w:r>
    </w:p>
    <w:p w14:paraId="3F123757">
      <w:pPr>
        <w:spacing w:before="114" w:line="219" w:lineRule="auto"/>
        <w:ind w:left="2419"/>
        <w:rPr>
          <w:rFonts w:ascii="宋体" w:hAnsi="宋体" w:eastAsia="宋体" w:cs="宋体"/>
          <w:sz w:val="24"/>
          <w:szCs w:val="24"/>
        </w:rPr>
      </w:pPr>
      <w:r>
        <w:rPr>
          <w:rFonts w:ascii="宋体" w:hAnsi="宋体" w:eastAsia="宋体" w:cs="宋体"/>
          <w:spacing w:val="-2"/>
          <w:sz w:val="24"/>
          <w:szCs w:val="24"/>
        </w:rPr>
        <w:t>担保人传真：</w:t>
      </w:r>
      <w:r>
        <w:rPr>
          <w:rFonts w:ascii="宋体" w:hAnsi="宋体" w:eastAsia="宋体" w:cs="宋体"/>
          <w:sz w:val="24"/>
          <w:szCs w:val="24"/>
          <w:u w:val="single" w:color="auto"/>
        </w:rPr>
        <w:t xml:space="preserve">                  </w:t>
      </w:r>
    </w:p>
    <w:p w14:paraId="7C0EE76C">
      <w:pPr>
        <w:spacing w:line="248" w:lineRule="auto"/>
        <w:rPr>
          <w:rFonts w:ascii="Arial"/>
          <w:sz w:val="21"/>
        </w:rPr>
      </w:pPr>
    </w:p>
    <w:p w14:paraId="7492C4E9">
      <w:pPr>
        <w:spacing w:line="248" w:lineRule="auto"/>
        <w:rPr>
          <w:rFonts w:ascii="Arial"/>
          <w:sz w:val="21"/>
        </w:rPr>
      </w:pPr>
    </w:p>
    <w:p w14:paraId="37D78AD0">
      <w:pPr>
        <w:tabs>
          <w:tab w:val="left" w:pos="7390"/>
        </w:tabs>
        <w:spacing w:before="79" w:line="219" w:lineRule="auto"/>
        <w:ind w:left="6671"/>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1FC9C753">
      <w:pPr>
        <w:pStyle w:val="3"/>
        <w:spacing w:before="268" w:line="222" w:lineRule="auto"/>
        <w:ind w:left="3551"/>
        <w:outlineLvl w:val="0"/>
        <w:rPr>
          <w:sz w:val="28"/>
          <w:szCs w:val="28"/>
        </w:rPr>
      </w:pPr>
      <w:bookmarkStart w:id="394" w:name="_Toc28876"/>
      <w:r>
        <w:rPr>
          <w:spacing w:val="-3"/>
          <w:sz w:val="28"/>
          <w:szCs w:val="28"/>
        </w:rPr>
        <w:br w:type="page"/>
      </w:r>
      <w:r>
        <w:rPr>
          <w:spacing w:val="-3"/>
          <w:sz w:val="28"/>
          <w:szCs w:val="28"/>
        </w:rPr>
        <w:t>五、资格审查资料</w:t>
      </w:r>
      <w:bookmarkEnd w:id="394"/>
    </w:p>
    <w:p w14:paraId="5FCE0352">
      <w:pPr>
        <w:pStyle w:val="3"/>
        <w:spacing w:before="209" w:line="222" w:lineRule="auto"/>
        <w:ind w:left="3361"/>
        <w:outlineLvl w:val="0"/>
        <w:rPr>
          <w:sz w:val="24"/>
          <w:szCs w:val="24"/>
        </w:rPr>
      </w:pPr>
      <w:bookmarkStart w:id="395" w:name="_Toc16269"/>
      <w:r>
        <w:rPr>
          <w:spacing w:val="-3"/>
          <w:sz w:val="24"/>
          <w:szCs w:val="24"/>
        </w:rPr>
        <w:t>（一）投标人基本情况表</w:t>
      </w:r>
      <w:bookmarkEnd w:id="395"/>
    </w:p>
    <w:p w14:paraId="7329F9F5">
      <w:pPr>
        <w:spacing w:line="106" w:lineRule="exact"/>
      </w:pPr>
    </w:p>
    <w:tbl>
      <w:tblPr>
        <w:tblStyle w:val="12"/>
        <w:tblW w:w="929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44"/>
        <w:gridCol w:w="936"/>
        <w:gridCol w:w="1070"/>
        <w:gridCol w:w="1343"/>
        <w:gridCol w:w="430"/>
        <w:gridCol w:w="913"/>
        <w:gridCol w:w="861"/>
        <w:gridCol w:w="299"/>
        <w:gridCol w:w="1294"/>
      </w:tblGrid>
      <w:tr w14:paraId="2C3E1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144" w:type="dxa"/>
            <w:tcBorders>
              <w:top w:val="single" w:color="000000" w:sz="6" w:space="0"/>
              <w:left w:val="single" w:color="000000" w:sz="6" w:space="0"/>
            </w:tcBorders>
            <w:vAlign w:val="top"/>
          </w:tcPr>
          <w:p w14:paraId="779F08F0">
            <w:pPr>
              <w:pStyle w:val="13"/>
              <w:spacing w:before="178" w:line="228" w:lineRule="auto"/>
              <w:ind w:left="548"/>
            </w:pPr>
            <w:r>
              <w:rPr>
                <w:spacing w:val="7"/>
              </w:rPr>
              <w:t>投标人名称</w:t>
            </w:r>
          </w:p>
        </w:tc>
        <w:tc>
          <w:tcPr>
            <w:tcW w:w="7146" w:type="dxa"/>
            <w:gridSpan w:val="8"/>
            <w:tcBorders>
              <w:top w:val="single" w:color="000000" w:sz="6" w:space="0"/>
              <w:right w:val="single" w:color="000000" w:sz="6" w:space="0"/>
            </w:tcBorders>
            <w:vAlign w:val="top"/>
          </w:tcPr>
          <w:p w14:paraId="2B43B566">
            <w:pPr>
              <w:rPr>
                <w:rFonts w:ascii="Arial"/>
                <w:sz w:val="21"/>
              </w:rPr>
            </w:pPr>
          </w:p>
        </w:tc>
      </w:tr>
      <w:tr w14:paraId="04DC7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144" w:type="dxa"/>
            <w:tcBorders>
              <w:left w:val="single" w:color="000000" w:sz="6" w:space="0"/>
            </w:tcBorders>
            <w:vAlign w:val="top"/>
          </w:tcPr>
          <w:p w14:paraId="35D71DC9">
            <w:pPr>
              <w:pStyle w:val="13"/>
              <w:spacing w:before="173" w:line="229" w:lineRule="auto"/>
              <w:ind w:left="651"/>
            </w:pPr>
            <w:r>
              <w:rPr>
                <w:spacing w:val="7"/>
              </w:rPr>
              <w:t>注册地址</w:t>
            </w:r>
          </w:p>
        </w:tc>
        <w:tc>
          <w:tcPr>
            <w:tcW w:w="3349" w:type="dxa"/>
            <w:gridSpan w:val="3"/>
            <w:vAlign w:val="top"/>
          </w:tcPr>
          <w:p w14:paraId="568B5E7E">
            <w:pPr>
              <w:rPr>
                <w:rFonts w:ascii="Arial"/>
                <w:sz w:val="21"/>
              </w:rPr>
            </w:pPr>
          </w:p>
        </w:tc>
        <w:tc>
          <w:tcPr>
            <w:tcW w:w="1343" w:type="dxa"/>
            <w:gridSpan w:val="2"/>
            <w:vAlign w:val="top"/>
          </w:tcPr>
          <w:p w14:paraId="583BED21">
            <w:pPr>
              <w:pStyle w:val="13"/>
              <w:spacing w:before="172" w:line="228" w:lineRule="auto"/>
              <w:ind w:left="276"/>
            </w:pPr>
            <w:r>
              <w:rPr>
                <w:spacing w:val="3"/>
              </w:rPr>
              <w:t>邮政编码</w:t>
            </w:r>
          </w:p>
        </w:tc>
        <w:tc>
          <w:tcPr>
            <w:tcW w:w="2454" w:type="dxa"/>
            <w:gridSpan w:val="3"/>
            <w:tcBorders>
              <w:right w:val="single" w:color="000000" w:sz="6" w:space="0"/>
            </w:tcBorders>
            <w:vAlign w:val="top"/>
          </w:tcPr>
          <w:p w14:paraId="178DD1D6">
            <w:pPr>
              <w:rPr>
                <w:rFonts w:ascii="Arial"/>
                <w:sz w:val="21"/>
              </w:rPr>
            </w:pPr>
          </w:p>
        </w:tc>
      </w:tr>
      <w:tr w14:paraId="08D85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144" w:type="dxa"/>
            <w:vMerge w:val="restart"/>
            <w:tcBorders>
              <w:left w:val="single" w:color="000000" w:sz="6" w:space="0"/>
              <w:bottom w:val="nil"/>
            </w:tcBorders>
            <w:vAlign w:val="top"/>
          </w:tcPr>
          <w:p w14:paraId="5807F98C">
            <w:pPr>
              <w:spacing w:line="331" w:lineRule="auto"/>
              <w:rPr>
                <w:rFonts w:ascii="Arial"/>
                <w:sz w:val="21"/>
              </w:rPr>
            </w:pPr>
          </w:p>
          <w:p w14:paraId="705ED248">
            <w:pPr>
              <w:pStyle w:val="13"/>
              <w:spacing w:before="65" w:line="229" w:lineRule="auto"/>
              <w:ind w:left="651"/>
            </w:pPr>
            <w:r>
              <w:rPr>
                <w:spacing w:val="7"/>
              </w:rPr>
              <w:t>联系方式</w:t>
            </w:r>
          </w:p>
        </w:tc>
        <w:tc>
          <w:tcPr>
            <w:tcW w:w="936" w:type="dxa"/>
            <w:vAlign w:val="top"/>
          </w:tcPr>
          <w:p w14:paraId="74A3ECDB">
            <w:pPr>
              <w:pStyle w:val="13"/>
              <w:spacing w:before="175" w:line="230" w:lineRule="auto"/>
              <w:ind w:left="156"/>
            </w:pPr>
            <w:r>
              <w:rPr>
                <w:spacing w:val="6"/>
              </w:rPr>
              <w:t>联系人</w:t>
            </w:r>
          </w:p>
        </w:tc>
        <w:tc>
          <w:tcPr>
            <w:tcW w:w="2413" w:type="dxa"/>
            <w:gridSpan w:val="2"/>
            <w:vAlign w:val="top"/>
          </w:tcPr>
          <w:p w14:paraId="0FD9B101">
            <w:pPr>
              <w:rPr>
                <w:rFonts w:ascii="Arial"/>
                <w:sz w:val="21"/>
              </w:rPr>
            </w:pPr>
          </w:p>
        </w:tc>
        <w:tc>
          <w:tcPr>
            <w:tcW w:w="1343" w:type="dxa"/>
            <w:gridSpan w:val="2"/>
            <w:vAlign w:val="top"/>
          </w:tcPr>
          <w:p w14:paraId="40A49DED">
            <w:pPr>
              <w:pStyle w:val="13"/>
              <w:spacing w:before="175" w:line="230" w:lineRule="auto"/>
            </w:pPr>
            <w:r>
              <w:rPr>
                <w:rFonts w:hint="eastAsia"/>
                <w:spacing w:val="-12"/>
                <w:lang w:val="en-US" w:eastAsia="zh-CN"/>
              </w:rPr>
              <w:t>移动</w:t>
            </w:r>
            <w:r>
              <w:rPr>
                <w:spacing w:val="-12"/>
              </w:rPr>
              <w:t>电</w:t>
            </w:r>
            <w:r>
              <w:rPr>
                <w:spacing w:val="16"/>
              </w:rPr>
              <w:t xml:space="preserve"> </w:t>
            </w:r>
            <w:r>
              <w:rPr>
                <w:spacing w:val="-12"/>
              </w:rPr>
              <w:t>话</w:t>
            </w:r>
          </w:p>
        </w:tc>
        <w:tc>
          <w:tcPr>
            <w:tcW w:w="2454" w:type="dxa"/>
            <w:gridSpan w:val="3"/>
            <w:tcBorders>
              <w:right w:val="single" w:color="000000" w:sz="6" w:space="0"/>
            </w:tcBorders>
            <w:vAlign w:val="top"/>
          </w:tcPr>
          <w:p w14:paraId="7CB0A2AF">
            <w:pPr>
              <w:rPr>
                <w:rFonts w:ascii="Arial"/>
                <w:sz w:val="21"/>
              </w:rPr>
            </w:pPr>
          </w:p>
        </w:tc>
      </w:tr>
      <w:tr w14:paraId="650BD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144" w:type="dxa"/>
            <w:vMerge w:val="continue"/>
            <w:tcBorders>
              <w:top w:val="nil"/>
              <w:left w:val="single" w:color="000000" w:sz="6" w:space="0"/>
            </w:tcBorders>
            <w:vAlign w:val="top"/>
          </w:tcPr>
          <w:p w14:paraId="64EFAEC9">
            <w:pPr>
              <w:rPr>
                <w:rFonts w:ascii="Arial"/>
                <w:sz w:val="21"/>
              </w:rPr>
            </w:pPr>
          </w:p>
        </w:tc>
        <w:tc>
          <w:tcPr>
            <w:tcW w:w="936" w:type="dxa"/>
            <w:vAlign w:val="top"/>
          </w:tcPr>
          <w:p w14:paraId="184B13F0">
            <w:pPr>
              <w:pStyle w:val="13"/>
              <w:spacing w:before="174" w:line="227" w:lineRule="auto"/>
              <w:ind w:left="154"/>
            </w:pPr>
            <w:r>
              <w:rPr>
                <w:spacing w:val="1"/>
              </w:rPr>
              <w:t>传</w:t>
            </w:r>
            <w:r>
              <w:rPr>
                <w:spacing w:val="10"/>
              </w:rPr>
              <w:t xml:space="preserve">  </w:t>
            </w:r>
            <w:r>
              <w:rPr>
                <w:spacing w:val="1"/>
              </w:rPr>
              <w:t>真</w:t>
            </w:r>
          </w:p>
        </w:tc>
        <w:tc>
          <w:tcPr>
            <w:tcW w:w="2413" w:type="dxa"/>
            <w:gridSpan w:val="2"/>
            <w:vAlign w:val="top"/>
          </w:tcPr>
          <w:p w14:paraId="7035A15C">
            <w:pPr>
              <w:rPr>
                <w:rFonts w:ascii="Arial"/>
                <w:sz w:val="21"/>
              </w:rPr>
            </w:pPr>
          </w:p>
        </w:tc>
        <w:tc>
          <w:tcPr>
            <w:tcW w:w="1343" w:type="dxa"/>
            <w:gridSpan w:val="2"/>
            <w:vAlign w:val="top"/>
          </w:tcPr>
          <w:p w14:paraId="628BE207">
            <w:pPr>
              <w:pStyle w:val="13"/>
              <w:spacing w:before="174" w:line="228" w:lineRule="auto"/>
              <w:ind w:left="285"/>
            </w:pPr>
            <w:r>
              <w:rPr>
                <w:spacing w:val="1"/>
              </w:rPr>
              <w:t>电子邮件</w:t>
            </w:r>
          </w:p>
        </w:tc>
        <w:tc>
          <w:tcPr>
            <w:tcW w:w="2454" w:type="dxa"/>
            <w:gridSpan w:val="3"/>
            <w:tcBorders>
              <w:right w:val="single" w:color="000000" w:sz="6" w:space="0"/>
            </w:tcBorders>
            <w:vAlign w:val="top"/>
          </w:tcPr>
          <w:p w14:paraId="4D05C60F">
            <w:pPr>
              <w:rPr>
                <w:rFonts w:ascii="Arial"/>
                <w:sz w:val="21"/>
              </w:rPr>
            </w:pPr>
          </w:p>
        </w:tc>
      </w:tr>
      <w:tr w14:paraId="75F752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144" w:type="dxa"/>
            <w:tcBorders>
              <w:left w:val="single" w:color="000000" w:sz="6" w:space="0"/>
            </w:tcBorders>
            <w:vAlign w:val="top"/>
          </w:tcPr>
          <w:p w14:paraId="05D3B65D">
            <w:pPr>
              <w:pStyle w:val="13"/>
              <w:spacing w:before="176" w:line="228" w:lineRule="auto"/>
              <w:ind w:left="546"/>
            </w:pPr>
            <w:r>
              <w:rPr>
                <w:spacing w:val="7"/>
              </w:rPr>
              <w:t>法定代表人</w:t>
            </w:r>
          </w:p>
        </w:tc>
        <w:tc>
          <w:tcPr>
            <w:tcW w:w="936" w:type="dxa"/>
            <w:vAlign w:val="top"/>
          </w:tcPr>
          <w:p w14:paraId="1D0C40FF">
            <w:pPr>
              <w:pStyle w:val="13"/>
              <w:spacing w:before="176" w:line="228" w:lineRule="auto"/>
              <w:ind w:left="261"/>
            </w:pPr>
            <w:r>
              <w:rPr>
                <w:spacing w:val="4"/>
              </w:rPr>
              <w:t>姓名</w:t>
            </w:r>
          </w:p>
        </w:tc>
        <w:tc>
          <w:tcPr>
            <w:tcW w:w="1070" w:type="dxa"/>
            <w:vAlign w:val="top"/>
          </w:tcPr>
          <w:p w14:paraId="1FD059A8">
            <w:pPr>
              <w:rPr>
                <w:rFonts w:ascii="Arial"/>
                <w:sz w:val="21"/>
              </w:rPr>
            </w:pPr>
          </w:p>
        </w:tc>
        <w:tc>
          <w:tcPr>
            <w:tcW w:w="1343" w:type="dxa"/>
            <w:vAlign w:val="top"/>
          </w:tcPr>
          <w:p w14:paraId="10B4D05A">
            <w:pPr>
              <w:pStyle w:val="13"/>
              <w:spacing w:before="176" w:line="228" w:lineRule="auto"/>
              <w:ind w:left="258"/>
            </w:pPr>
            <w:r>
              <w:rPr>
                <w:spacing w:val="7"/>
              </w:rPr>
              <w:t>技术职称</w:t>
            </w:r>
          </w:p>
        </w:tc>
        <w:tc>
          <w:tcPr>
            <w:tcW w:w="1343" w:type="dxa"/>
            <w:gridSpan w:val="2"/>
            <w:vAlign w:val="top"/>
          </w:tcPr>
          <w:p w14:paraId="12BD18EB">
            <w:pPr>
              <w:rPr>
                <w:rFonts w:ascii="Arial"/>
                <w:sz w:val="21"/>
              </w:rPr>
            </w:pPr>
          </w:p>
        </w:tc>
        <w:tc>
          <w:tcPr>
            <w:tcW w:w="1160" w:type="dxa"/>
            <w:gridSpan w:val="2"/>
            <w:vAlign w:val="top"/>
          </w:tcPr>
          <w:p w14:paraId="2DCA42A8">
            <w:pPr>
              <w:pStyle w:val="13"/>
              <w:spacing w:before="177" w:line="230" w:lineRule="auto"/>
              <w:ind w:left="403"/>
            </w:pPr>
            <w:r>
              <w:rPr>
                <w:spacing w:val="-8"/>
              </w:rPr>
              <w:t>电话</w:t>
            </w:r>
          </w:p>
        </w:tc>
        <w:tc>
          <w:tcPr>
            <w:tcW w:w="1294" w:type="dxa"/>
            <w:tcBorders>
              <w:right w:val="single" w:color="000000" w:sz="6" w:space="0"/>
            </w:tcBorders>
            <w:vAlign w:val="top"/>
          </w:tcPr>
          <w:p w14:paraId="368D15A0">
            <w:pPr>
              <w:rPr>
                <w:rFonts w:ascii="Arial"/>
                <w:sz w:val="21"/>
              </w:rPr>
            </w:pPr>
          </w:p>
        </w:tc>
      </w:tr>
      <w:tr w14:paraId="7BC53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144" w:type="dxa"/>
            <w:tcBorders>
              <w:left w:val="single" w:color="000000" w:sz="6" w:space="0"/>
            </w:tcBorders>
            <w:vAlign w:val="top"/>
          </w:tcPr>
          <w:p w14:paraId="2C285235">
            <w:pPr>
              <w:pStyle w:val="13"/>
              <w:spacing w:before="176" w:line="228" w:lineRule="auto"/>
              <w:ind w:left="546"/>
            </w:pPr>
            <w:r>
              <w:rPr>
                <w:spacing w:val="7"/>
              </w:rPr>
              <w:t>技术负责人</w:t>
            </w:r>
          </w:p>
        </w:tc>
        <w:tc>
          <w:tcPr>
            <w:tcW w:w="936" w:type="dxa"/>
            <w:vAlign w:val="top"/>
          </w:tcPr>
          <w:p w14:paraId="1B7D1F88">
            <w:pPr>
              <w:pStyle w:val="13"/>
              <w:spacing w:before="176" w:line="228" w:lineRule="auto"/>
              <w:ind w:left="261"/>
            </w:pPr>
            <w:r>
              <w:rPr>
                <w:spacing w:val="4"/>
              </w:rPr>
              <w:t>姓名</w:t>
            </w:r>
          </w:p>
        </w:tc>
        <w:tc>
          <w:tcPr>
            <w:tcW w:w="1070" w:type="dxa"/>
            <w:vAlign w:val="top"/>
          </w:tcPr>
          <w:p w14:paraId="74A57638">
            <w:pPr>
              <w:rPr>
                <w:rFonts w:ascii="Arial"/>
                <w:sz w:val="21"/>
              </w:rPr>
            </w:pPr>
          </w:p>
        </w:tc>
        <w:tc>
          <w:tcPr>
            <w:tcW w:w="1343" w:type="dxa"/>
            <w:vAlign w:val="top"/>
          </w:tcPr>
          <w:p w14:paraId="00A0EE8D">
            <w:pPr>
              <w:pStyle w:val="13"/>
              <w:spacing w:before="176" w:line="228" w:lineRule="auto"/>
              <w:ind w:left="258"/>
            </w:pPr>
            <w:r>
              <w:rPr>
                <w:spacing w:val="7"/>
              </w:rPr>
              <w:t>技术职称</w:t>
            </w:r>
          </w:p>
        </w:tc>
        <w:tc>
          <w:tcPr>
            <w:tcW w:w="1343" w:type="dxa"/>
            <w:gridSpan w:val="2"/>
            <w:vAlign w:val="top"/>
          </w:tcPr>
          <w:p w14:paraId="74942C64">
            <w:pPr>
              <w:rPr>
                <w:rFonts w:ascii="Arial"/>
                <w:sz w:val="21"/>
              </w:rPr>
            </w:pPr>
          </w:p>
        </w:tc>
        <w:tc>
          <w:tcPr>
            <w:tcW w:w="1160" w:type="dxa"/>
            <w:gridSpan w:val="2"/>
            <w:vAlign w:val="top"/>
          </w:tcPr>
          <w:p w14:paraId="4726F663">
            <w:pPr>
              <w:pStyle w:val="13"/>
              <w:spacing w:before="176" w:line="230" w:lineRule="auto"/>
              <w:ind w:left="403"/>
            </w:pPr>
            <w:r>
              <w:rPr>
                <w:spacing w:val="-8"/>
              </w:rPr>
              <w:t>电话</w:t>
            </w:r>
          </w:p>
        </w:tc>
        <w:tc>
          <w:tcPr>
            <w:tcW w:w="1294" w:type="dxa"/>
            <w:tcBorders>
              <w:right w:val="single" w:color="000000" w:sz="6" w:space="0"/>
            </w:tcBorders>
            <w:vAlign w:val="top"/>
          </w:tcPr>
          <w:p w14:paraId="6963DBB4">
            <w:pPr>
              <w:rPr>
                <w:rFonts w:ascii="Arial"/>
                <w:sz w:val="21"/>
              </w:rPr>
            </w:pPr>
          </w:p>
        </w:tc>
      </w:tr>
      <w:tr w14:paraId="3FD42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144" w:type="dxa"/>
            <w:tcBorders>
              <w:left w:val="single" w:color="000000" w:sz="6" w:space="0"/>
            </w:tcBorders>
            <w:vAlign w:val="top"/>
          </w:tcPr>
          <w:p w14:paraId="73DEFA65">
            <w:pPr>
              <w:pStyle w:val="13"/>
              <w:spacing w:before="179" w:line="227" w:lineRule="auto"/>
              <w:ind w:left="445"/>
            </w:pPr>
            <w:r>
              <w:rPr>
                <w:spacing w:val="7"/>
              </w:rPr>
              <w:t>企业资质证书</w:t>
            </w:r>
          </w:p>
        </w:tc>
        <w:tc>
          <w:tcPr>
            <w:tcW w:w="7146" w:type="dxa"/>
            <w:gridSpan w:val="8"/>
            <w:tcBorders>
              <w:right w:val="single" w:color="000000" w:sz="6" w:space="0"/>
            </w:tcBorders>
            <w:vAlign w:val="top"/>
          </w:tcPr>
          <w:p w14:paraId="661C43B6">
            <w:pPr>
              <w:pStyle w:val="13"/>
              <w:spacing w:before="179" w:line="227" w:lineRule="auto"/>
              <w:ind w:left="1212"/>
            </w:pPr>
            <w:r>
              <w:rPr>
                <w:spacing w:val="3"/>
              </w:rPr>
              <w:t>类型：</w:t>
            </w:r>
            <w:r>
              <w:rPr>
                <w:spacing w:val="1"/>
              </w:rPr>
              <w:t xml:space="preserve">                     </w:t>
            </w:r>
            <w:r>
              <w:rPr>
                <w:spacing w:val="3"/>
              </w:rPr>
              <w:t>等级：</w:t>
            </w:r>
            <w:r>
              <w:rPr>
                <w:spacing w:val="10"/>
              </w:rPr>
              <w:t xml:space="preserve">      </w:t>
            </w:r>
            <w:r>
              <w:rPr>
                <w:spacing w:val="3"/>
              </w:rPr>
              <w:t>证书号：</w:t>
            </w:r>
          </w:p>
        </w:tc>
      </w:tr>
      <w:tr w14:paraId="7F249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144" w:type="dxa"/>
            <w:tcBorders>
              <w:left w:val="single" w:color="000000" w:sz="6" w:space="0"/>
            </w:tcBorders>
            <w:vAlign w:val="top"/>
          </w:tcPr>
          <w:p w14:paraId="17946E4A">
            <w:pPr>
              <w:pStyle w:val="13"/>
              <w:spacing w:before="178" w:line="228" w:lineRule="auto"/>
              <w:ind w:left="552"/>
            </w:pPr>
            <w:r>
              <w:rPr>
                <w:spacing w:val="6"/>
              </w:rPr>
              <w:t>营业执照号</w:t>
            </w:r>
          </w:p>
        </w:tc>
        <w:tc>
          <w:tcPr>
            <w:tcW w:w="3349" w:type="dxa"/>
            <w:gridSpan w:val="3"/>
            <w:vAlign w:val="top"/>
          </w:tcPr>
          <w:p w14:paraId="2B6FEAB5">
            <w:pPr>
              <w:rPr>
                <w:rFonts w:ascii="Arial"/>
                <w:sz w:val="21"/>
              </w:rPr>
            </w:pPr>
          </w:p>
        </w:tc>
        <w:tc>
          <w:tcPr>
            <w:tcW w:w="3797" w:type="dxa"/>
            <w:gridSpan w:val="5"/>
            <w:tcBorders>
              <w:right w:val="single" w:color="000000" w:sz="6" w:space="0"/>
            </w:tcBorders>
            <w:vAlign w:val="top"/>
          </w:tcPr>
          <w:p w14:paraId="63C14249">
            <w:pPr>
              <w:pStyle w:val="13"/>
              <w:spacing w:before="178" w:line="228" w:lineRule="auto"/>
              <w:ind w:left="1281"/>
            </w:pPr>
            <w:r>
              <w:rPr>
                <w:spacing w:val="5"/>
              </w:rPr>
              <w:t>员工总人数：</w:t>
            </w:r>
          </w:p>
        </w:tc>
      </w:tr>
      <w:tr w14:paraId="4573CC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144" w:type="dxa"/>
            <w:tcBorders>
              <w:left w:val="single" w:color="000000" w:sz="6" w:space="0"/>
            </w:tcBorders>
            <w:vAlign w:val="top"/>
          </w:tcPr>
          <w:p w14:paraId="36FF4195">
            <w:pPr>
              <w:pStyle w:val="13"/>
              <w:spacing w:before="181" w:line="227" w:lineRule="auto"/>
              <w:ind w:left="651"/>
            </w:pPr>
            <w:r>
              <w:rPr>
                <w:spacing w:val="7"/>
              </w:rPr>
              <w:t>注册资本</w:t>
            </w:r>
          </w:p>
        </w:tc>
        <w:tc>
          <w:tcPr>
            <w:tcW w:w="3349" w:type="dxa"/>
            <w:gridSpan w:val="3"/>
            <w:vAlign w:val="top"/>
          </w:tcPr>
          <w:p w14:paraId="445A2DED">
            <w:pPr>
              <w:rPr>
                <w:rFonts w:ascii="Arial"/>
                <w:sz w:val="21"/>
              </w:rPr>
            </w:pPr>
          </w:p>
        </w:tc>
        <w:tc>
          <w:tcPr>
            <w:tcW w:w="430" w:type="dxa"/>
            <w:vMerge w:val="restart"/>
            <w:tcBorders>
              <w:bottom w:val="nil"/>
            </w:tcBorders>
            <w:textDirection w:val="tbRlV"/>
            <w:vAlign w:val="top"/>
          </w:tcPr>
          <w:p w14:paraId="3E7BC779">
            <w:pPr>
              <w:pStyle w:val="13"/>
              <w:spacing w:before="106" w:line="216" w:lineRule="auto"/>
              <w:ind w:left="634"/>
            </w:pPr>
            <w:r>
              <w:rPr>
                <w:spacing w:val="8"/>
              </w:rPr>
              <w:t>其</w:t>
            </w:r>
            <w:r>
              <w:rPr>
                <w:spacing w:val="16"/>
              </w:rPr>
              <w:t xml:space="preserve">  </w:t>
            </w:r>
            <w:r>
              <w:rPr>
                <w:spacing w:val="8"/>
              </w:rPr>
              <w:t>中</w:t>
            </w:r>
          </w:p>
        </w:tc>
        <w:tc>
          <w:tcPr>
            <w:tcW w:w="1774" w:type="dxa"/>
            <w:gridSpan w:val="2"/>
            <w:vAlign w:val="top"/>
          </w:tcPr>
          <w:p w14:paraId="14DF4D05">
            <w:pPr>
              <w:pStyle w:val="13"/>
              <w:spacing w:before="180" w:line="228" w:lineRule="auto"/>
              <w:ind w:left="273"/>
            </w:pPr>
            <w:r>
              <w:rPr>
                <w:spacing w:val="7"/>
              </w:rPr>
              <w:t>高级职称人员</w:t>
            </w:r>
          </w:p>
        </w:tc>
        <w:tc>
          <w:tcPr>
            <w:tcW w:w="1593" w:type="dxa"/>
            <w:gridSpan w:val="2"/>
            <w:tcBorders>
              <w:right w:val="single" w:color="000000" w:sz="6" w:space="0"/>
            </w:tcBorders>
            <w:vAlign w:val="top"/>
          </w:tcPr>
          <w:p w14:paraId="304F25B8">
            <w:pPr>
              <w:rPr>
                <w:rFonts w:ascii="Arial"/>
                <w:sz w:val="21"/>
              </w:rPr>
            </w:pPr>
          </w:p>
        </w:tc>
      </w:tr>
      <w:tr w14:paraId="4D481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144" w:type="dxa"/>
            <w:tcBorders>
              <w:left w:val="single" w:color="000000" w:sz="6" w:space="0"/>
            </w:tcBorders>
            <w:vAlign w:val="top"/>
          </w:tcPr>
          <w:p w14:paraId="32582F88">
            <w:pPr>
              <w:pStyle w:val="13"/>
              <w:spacing w:before="181" w:line="228" w:lineRule="auto"/>
              <w:ind w:left="652"/>
            </w:pPr>
            <w:r>
              <w:rPr>
                <w:spacing w:val="6"/>
              </w:rPr>
              <w:t>成立日期</w:t>
            </w:r>
          </w:p>
        </w:tc>
        <w:tc>
          <w:tcPr>
            <w:tcW w:w="3349" w:type="dxa"/>
            <w:gridSpan w:val="3"/>
            <w:vAlign w:val="top"/>
          </w:tcPr>
          <w:p w14:paraId="54ACF4AA">
            <w:pPr>
              <w:rPr>
                <w:rFonts w:ascii="Arial"/>
                <w:sz w:val="21"/>
              </w:rPr>
            </w:pPr>
          </w:p>
        </w:tc>
        <w:tc>
          <w:tcPr>
            <w:tcW w:w="430" w:type="dxa"/>
            <w:vMerge w:val="continue"/>
            <w:tcBorders>
              <w:top w:val="nil"/>
              <w:bottom w:val="nil"/>
            </w:tcBorders>
            <w:textDirection w:val="tbRlV"/>
            <w:vAlign w:val="top"/>
          </w:tcPr>
          <w:p w14:paraId="6D8C8350">
            <w:pPr>
              <w:rPr>
                <w:rFonts w:ascii="Arial"/>
                <w:sz w:val="21"/>
              </w:rPr>
            </w:pPr>
          </w:p>
        </w:tc>
        <w:tc>
          <w:tcPr>
            <w:tcW w:w="1774" w:type="dxa"/>
            <w:gridSpan w:val="2"/>
            <w:vAlign w:val="top"/>
          </w:tcPr>
          <w:p w14:paraId="5323FA79">
            <w:pPr>
              <w:pStyle w:val="13"/>
              <w:spacing w:before="181" w:line="228" w:lineRule="auto"/>
              <w:ind w:left="287"/>
            </w:pPr>
            <w:r>
              <w:rPr>
                <w:spacing w:val="4"/>
              </w:rPr>
              <w:t>中级职称人员</w:t>
            </w:r>
          </w:p>
        </w:tc>
        <w:tc>
          <w:tcPr>
            <w:tcW w:w="1593" w:type="dxa"/>
            <w:gridSpan w:val="2"/>
            <w:tcBorders>
              <w:right w:val="single" w:color="000000" w:sz="6" w:space="0"/>
            </w:tcBorders>
            <w:vAlign w:val="top"/>
          </w:tcPr>
          <w:p w14:paraId="25E8CECC">
            <w:pPr>
              <w:rPr>
                <w:rFonts w:ascii="Arial"/>
                <w:sz w:val="21"/>
              </w:rPr>
            </w:pPr>
          </w:p>
        </w:tc>
      </w:tr>
      <w:tr w14:paraId="2470D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144" w:type="dxa"/>
            <w:tcBorders>
              <w:left w:val="single" w:color="000000" w:sz="6" w:space="0"/>
            </w:tcBorders>
            <w:vAlign w:val="top"/>
          </w:tcPr>
          <w:p w14:paraId="3C3C0EFB">
            <w:pPr>
              <w:pStyle w:val="13"/>
              <w:spacing w:before="182" w:line="227" w:lineRule="auto"/>
              <w:ind w:left="231"/>
            </w:pPr>
            <w:r>
              <w:rPr>
                <w:spacing w:val="8"/>
              </w:rPr>
              <w:t>基本账户开户银行</w:t>
            </w:r>
          </w:p>
        </w:tc>
        <w:tc>
          <w:tcPr>
            <w:tcW w:w="3349" w:type="dxa"/>
            <w:gridSpan w:val="3"/>
            <w:vAlign w:val="top"/>
          </w:tcPr>
          <w:p w14:paraId="26438D31">
            <w:pPr>
              <w:rPr>
                <w:rFonts w:ascii="Arial"/>
                <w:sz w:val="21"/>
              </w:rPr>
            </w:pPr>
          </w:p>
        </w:tc>
        <w:tc>
          <w:tcPr>
            <w:tcW w:w="430" w:type="dxa"/>
            <w:vMerge w:val="continue"/>
            <w:tcBorders>
              <w:top w:val="nil"/>
              <w:bottom w:val="nil"/>
            </w:tcBorders>
            <w:textDirection w:val="tbRlV"/>
            <w:vAlign w:val="top"/>
          </w:tcPr>
          <w:p w14:paraId="577C0821">
            <w:pPr>
              <w:rPr>
                <w:rFonts w:ascii="Arial"/>
                <w:sz w:val="21"/>
              </w:rPr>
            </w:pPr>
          </w:p>
        </w:tc>
        <w:tc>
          <w:tcPr>
            <w:tcW w:w="1774" w:type="dxa"/>
            <w:gridSpan w:val="2"/>
            <w:vAlign w:val="top"/>
          </w:tcPr>
          <w:p w14:paraId="55B16946">
            <w:pPr>
              <w:pStyle w:val="13"/>
              <w:spacing w:before="181" w:line="228" w:lineRule="auto"/>
              <w:ind w:left="268"/>
            </w:pPr>
            <w:r>
              <w:rPr>
                <w:spacing w:val="8"/>
              </w:rPr>
              <w:t>技术人员数量</w:t>
            </w:r>
          </w:p>
        </w:tc>
        <w:tc>
          <w:tcPr>
            <w:tcW w:w="1593" w:type="dxa"/>
            <w:gridSpan w:val="2"/>
            <w:tcBorders>
              <w:right w:val="single" w:color="000000" w:sz="6" w:space="0"/>
            </w:tcBorders>
            <w:vAlign w:val="top"/>
          </w:tcPr>
          <w:p w14:paraId="4CDC5033">
            <w:pPr>
              <w:rPr>
                <w:rFonts w:ascii="Arial"/>
                <w:sz w:val="21"/>
              </w:rPr>
            </w:pPr>
          </w:p>
        </w:tc>
      </w:tr>
      <w:tr w14:paraId="51EC50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144" w:type="dxa"/>
            <w:tcBorders>
              <w:left w:val="single" w:color="000000" w:sz="6" w:space="0"/>
            </w:tcBorders>
            <w:vAlign w:val="top"/>
          </w:tcPr>
          <w:p w14:paraId="62BE470F">
            <w:pPr>
              <w:pStyle w:val="13"/>
              <w:spacing w:before="181" w:line="227" w:lineRule="auto"/>
              <w:ind w:left="231"/>
            </w:pPr>
            <w:r>
              <w:rPr>
                <w:spacing w:val="8"/>
              </w:rPr>
              <w:t>基本账户银行账号</w:t>
            </w:r>
          </w:p>
        </w:tc>
        <w:tc>
          <w:tcPr>
            <w:tcW w:w="3349" w:type="dxa"/>
            <w:gridSpan w:val="3"/>
            <w:vAlign w:val="top"/>
          </w:tcPr>
          <w:p w14:paraId="526FB841">
            <w:pPr>
              <w:rPr>
                <w:rFonts w:ascii="Arial"/>
                <w:sz w:val="21"/>
              </w:rPr>
            </w:pPr>
          </w:p>
        </w:tc>
        <w:tc>
          <w:tcPr>
            <w:tcW w:w="430" w:type="dxa"/>
            <w:vMerge w:val="continue"/>
            <w:tcBorders>
              <w:top w:val="nil"/>
            </w:tcBorders>
            <w:textDirection w:val="tbRlV"/>
            <w:vAlign w:val="top"/>
          </w:tcPr>
          <w:p w14:paraId="07577DDE">
            <w:pPr>
              <w:rPr>
                <w:rFonts w:ascii="Arial"/>
                <w:sz w:val="21"/>
              </w:rPr>
            </w:pPr>
          </w:p>
        </w:tc>
        <w:tc>
          <w:tcPr>
            <w:tcW w:w="1774" w:type="dxa"/>
            <w:gridSpan w:val="2"/>
            <w:vAlign w:val="top"/>
          </w:tcPr>
          <w:p w14:paraId="5105BCCC">
            <w:pPr>
              <w:pStyle w:val="13"/>
              <w:spacing w:before="181" w:line="228" w:lineRule="auto"/>
              <w:ind w:left="270"/>
            </w:pPr>
            <w:r>
              <w:rPr>
                <w:spacing w:val="7"/>
              </w:rPr>
              <w:t>各类注册人员</w:t>
            </w:r>
          </w:p>
        </w:tc>
        <w:tc>
          <w:tcPr>
            <w:tcW w:w="1593" w:type="dxa"/>
            <w:gridSpan w:val="2"/>
            <w:tcBorders>
              <w:right w:val="single" w:color="000000" w:sz="6" w:space="0"/>
            </w:tcBorders>
            <w:vAlign w:val="top"/>
          </w:tcPr>
          <w:p w14:paraId="21372408">
            <w:pPr>
              <w:rPr>
                <w:rFonts w:ascii="Arial"/>
                <w:sz w:val="21"/>
              </w:rPr>
            </w:pPr>
          </w:p>
        </w:tc>
      </w:tr>
      <w:tr w14:paraId="479D13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144" w:type="dxa"/>
            <w:tcBorders>
              <w:left w:val="single" w:color="000000" w:sz="6" w:space="0"/>
            </w:tcBorders>
            <w:vAlign w:val="top"/>
          </w:tcPr>
          <w:p w14:paraId="7523E5D1">
            <w:pPr>
              <w:pStyle w:val="13"/>
              <w:spacing w:before="184" w:line="228" w:lineRule="auto"/>
              <w:ind w:left="758"/>
            </w:pPr>
            <w:r>
              <w:rPr>
                <w:spacing w:val="6"/>
              </w:rPr>
              <w:t>经营范围</w:t>
            </w:r>
          </w:p>
        </w:tc>
        <w:tc>
          <w:tcPr>
            <w:tcW w:w="7146" w:type="dxa"/>
            <w:gridSpan w:val="8"/>
            <w:tcBorders>
              <w:right w:val="single" w:color="000000" w:sz="6" w:space="0"/>
            </w:tcBorders>
            <w:vAlign w:val="top"/>
          </w:tcPr>
          <w:p w14:paraId="333681C3">
            <w:pPr>
              <w:rPr>
                <w:rFonts w:ascii="Arial"/>
                <w:sz w:val="21"/>
              </w:rPr>
            </w:pPr>
          </w:p>
        </w:tc>
      </w:tr>
      <w:tr w14:paraId="514B1C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1" w:hRule="atLeast"/>
        </w:trPr>
        <w:tc>
          <w:tcPr>
            <w:tcW w:w="2144" w:type="dxa"/>
            <w:tcBorders>
              <w:left w:val="single" w:color="000000" w:sz="6" w:space="0"/>
            </w:tcBorders>
            <w:vAlign w:val="top"/>
          </w:tcPr>
          <w:p w14:paraId="53A70026">
            <w:pPr>
              <w:spacing w:line="262" w:lineRule="auto"/>
              <w:rPr>
                <w:rFonts w:ascii="Arial"/>
                <w:sz w:val="21"/>
              </w:rPr>
            </w:pPr>
          </w:p>
          <w:p w14:paraId="1EE2C5B0">
            <w:pPr>
              <w:spacing w:line="262" w:lineRule="auto"/>
              <w:rPr>
                <w:rFonts w:ascii="Arial"/>
                <w:sz w:val="21"/>
              </w:rPr>
            </w:pPr>
          </w:p>
          <w:p w14:paraId="7A3F7E48">
            <w:pPr>
              <w:spacing w:line="262" w:lineRule="auto"/>
              <w:rPr>
                <w:rFonts w:ascii="Arial"/>
                <w:sz w:val="21"/>
              </w:rPr>
            </w:pPr>
          </w:p>
          <w:p w14:paraId="65E71AA1">
            <w:pPr>
              <w:spacing w:line="262" w:lineRule="auto"/>
              <w:rPr>
                <w:rFonts w:ascii="Arial"/>
                <w:sz w:val="21"/>
              </w:rPr>
            </w:pPr>
          </w:p>
          <w:p w14:paraId="3AED1FB0">
            <w:pPr>
              <w:spacing w:line="262" w:lineRule="auto"/>
              <w:rPr>
                <w:rFonts w:ascii="Arial"/>
                <w:sz w:val="21"/>
              </w:rPr>
            </w:pPr>
          </w:p>
          <w:p w14:paraId="7345600B">
            <w:pPr>
              <w:pStyle w:val="13"/>
              <w:spacing w:before="65" w:line="228" w:lineRule="auto"/>
              <w:ind w:left="128"/>
            </w:pPr>
            <w:r>
              <w:rPr>
                <w:spacing w:val="8"/>
              </w:rPr>
              <w:t>投标人关联企业情况</w:t>
            </w:r>
          </w:p>
        </w:tc>
        <w:tc>
          <w:tcPr>
            <w:tcW w:w="7146" w:type="dxa"/>
            <w:gridSpan w:val="8"/>
            <w:tcBorders>
              <w:right w:val="single" w:color="000000" w:sz="6" w:space="0"/>
            </w:tcBorders>
            <w:vAlign w:val="top"/>
          </w:tcPr>
          <w:p w14:paraId="515A1BE6">
            <w:pPr>
              <w:pStyle w:val="13"/>
              <w:spacing w:before="170" w:line="227" w:lineRule="auto"/>
              <w:ind w:left="113"/>
            </w:pPr>
            <w:r>
              <w:rPr>
                <w:spacing w:val="8"/>
              </w:rPr>
              <w:t>投标人应提供关联企业情况，包括：</w:t>
            </w:r>
          </w:p>
          <w:p w14:paraId="462714B5">
            <w:pPr>
              <w:pStyle w:val="13"/>
              <w:spacing w:before="153" w:line="369" w:lineRule="auto"/>
              <w:ind w:left="118" w:right="104" w:hanging="103"/>
            </w:pPr>
            <w:r>
              <w:rPr>
                <w:spacing w:val="8"/>
              </w:rPr>
              <w:t>（</w:t>
            </w:r>
            <w:r>
              <w:rPr>
                <w:rFonts w:ascii="Times New Roman" w:hAnsi="Times New Roman" w:eastAsia="Times New Roman" w:cs="Times New Roman"/>
                <w:spacing w:val="8"/>
              </w:rPr>
              <w:t>1</w:t>
            </w:r>
            <w:r>
              <w:rPr>
                <w:spacing w:val="8"/>
              </w:rPr>
              <w:t>）投标人的所有股东名称及相应股权（出资额）</w:t>
            </w:r>
            <w:r>
              <w:rPr>
                <w:spacing w:val="-57"/>
              </w:rPr>
              <w:t xml:space="preserve"> </w:t>
            </w:r>
            <w:r>
              <w:rPr>
                <w:spacing w:val="8"/>
              </w:rPr>
              <w:t>比例；如投标人为上市公</w:t>
            </w:r>
            <w:r>
              <w:rPr>
                <w:spacing w:val="7"/>
              </w:rPr>
              <w:t>司，投标人应提供股权占公司股份总数</w:t>
            </w:r>
            <w:r>
              <w:rPr>
                <w:rFonts w:ascii="Times New Roman" w:hAnsi="Times New Roman" w:eastAsia="Times New Roman" w:cs="Times New Roman"/>
                <w:spacing w:val="7"/>
                <w:u w:val="single" w:color="auto"/>
              </w:rPr>
              <w:t xml:space="preserve">  5  </w:t>
            </w:r>
            <w:r>
              <w:rPr>
                <w:rFonts w:ascii="Times New Roman" w:hAnsi="Times New Roman" w:eastAsia="Times New Roman" w:cs="Times New Roman"/>
                <w:spacing w:val="7"/>
              </w:rPr>
              <w:t>%</w:t>
            </w:r>
            <w:r>
              <w:rPr>
                <w:spacing w:val="6"/>
              </w:rPr>
              <w:t>以上的所有股东名称及相应股权</w:t>
            </w:r>
            <w:r>
              <w:t>比例；</w:t>
            </w:r>
          </w:p>
          <w:p w14:paraId="629E6C04">
            <w:pPr>
              <w:pStyle w:val="13"/>
              <w:spacing w:line="227" w:lineRule="auto"/>
              <w:ind w:left="15"/>
            </w:pPr>
            <w:r>
              <w:rPr>
                <w:spacing w:val="6"/>
              </w:rPr>
              <w:t>（</w:t>
            </w:r>
            <w:r>
              <w:rPr>
                <w:rFonts w:ascii="Times New Roman" w:hAnsi="Times New Roman" w:eastAsia="Times New Roman" w:cs="Times New Roman"/>
                <w:spacing w:val="6"/>
              </w:rPr>
              <w:t>2</w:t>
            </w:r>
            <w:r>
              <w:rPr>
                <w:spacing w:val="6"/>
              </w:rPr>
              <w:t>）投标人投资（控股）或管理的下属企业名称、持有股权（出资额）比例；</w:t>
            </w:r>
          </w:p>
          <w:p w14:paraId="13E29EDE">
            <w:pPr>
              <w:pStyle w:val="13"/>
              <w:spacing w:before="153" w:line="228" w:lineRule="auto"/>
              <w:ind w:left="15"/>
            </w:pPr>
            <w:r>
              <w:rPr>
                <w:spacing w:val="9"/>
              </w:rPr>
              <w:t>（</w:t>
            </w:r>
            <w:r>
              <w:rPr>
                <w:rFonts w:ascii="Times New Roman" w:hAnsi="Times New Roman" w:eastAsia="Times New Roman" w:cs="Times New Roman"/>
                <w:spacing w:val="9"/>
              </w:rPr>
              <w:t>3</w:t>
            </w:r>
            <w:r>
              <w:rPr>
                <w:spacing w:val="9"/>
              </w:rPr>
              <w:t>）与投标人单位负责人（即法定代表人）为同一人的其他单位名称</w:t>
            </w:r>
          </w:p>
        </w:tc>
      </w:tr>
      <w:tr w14:paraId="303F7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2144" w:type="dxa"/>
            <w:tcBorders>
              <w:left w:val="single" w:color="000000" w:sz="6" w:space="0"/>
              <w:bottom w:val="single" w:color="000000" w:sz="6" w:space="0"/>
            </w:tcBorders>
            <w:vAlign w:val="top"/>
          </w:tcPr>
          <w:p w14:paraId="36C6191F">
            <w:pPr>
              <w:pStyle w:val="13"/>
              <w:spacing w:before="188" w:line="229" w:lineRule="auto"/>
              <w:ind w:left="864"/>
            </w:pPr>
            <w:r>
              <w:rPr>
                <w:spacing w:val="3"/>
              </w:rPr>
              <w:t>备注</w:t>
            </w:r>
          </w:p>
        </w:tc>
        <w:tc>
          <w:tcPr>
            <w:tcW w:w="7146" w:type="dxa"/>
            <w:gridSpan w:val="8"/>
            <w:tcBorders>
              <w:bottom w:val="single" w:color="000000" w:sz="6" w:space="0"/>
              <w:right w:val="single" w:color="000000" w:sz="6" w:space="0"/>
            </w:tcBorders>
            <w:vAlign w:val="top"/>
          </w:tcPr>
          <w:p w14:paraId="4FAD7A51">
            <w:pPr>
              <w:rPr>
                <w:rFonts w:ascii="Arial"/>
                <w:sz w:val="21"/>
              </w:rPr>
            </w:pPr>
          </w:p>
        </w:tc>
      </w:tr>
    </w:tbl>
    <w:p w14:paraId="59D86C04">
      <w:pPr>
        <w:pStyle w:val="3"/>
        <w:spacing w:before="140" w:line="369" w:lineRule="auto"/>
        <w:ind w:left="133" w:right="119" w:firstLine="412"/>
        <w:rPr>
          <w:rFonts w:ascii="宋体" w:hAnsi="宋体" w:eastAsia="宋体" w:cs="宋体"/>
          <w:sz w:val="20"/>
          <w:szCs w:val="20"/>
        </w:rPr>
      </w:pPr>
      <w:r>
        <w:rPr>
          <w:spacing w:val="4"/>
          <w:sz w:val="20"/>
          <w:szCs w:val="20"/>
        </w:rPr>
        <w:t>注</w:t>
      </w:r>
      <w:r>
        <w:rPr>
          <w:spacing w:val="-40"/>
          <w:sz w:val="20"/>
          <w:szCs w:val="20"/>
        </w:rPr>
        <w:t xml:space="preserve"> </w:t>
      </w:r>
      <w:r>
        <w:rPr>
          <w:spacing w:val="4"/>
          <w:sz w:val="20"/>
          <w:szCs w:val="20"/>
        </w:rPr>
        <w:t>：</w:t>
      </w:r>
      <w:r>
        <w:rPr>
          <w:rFonts w:ascii="Times New Roman" w:hAnsi="Times New Roman" w:eastAsia="Times New Roman" w:cs="Times New Roman"/>
          <w:spacing w:val="4"/>
          <w:sz w:val="20"/>
          <w:szCs w:val="20"/>
        </w:rPr>
        <w:t>1</w:t>
      </w:r>
      <w:r>
        <w:rPr>
          <w:rFonts w:ascii="Times New Roman" w:hAnsi="Times New Roman" w:eastAsia="Times New Roman" w:cs="Times New Roman"/>
          <w:spacing w:val="-19"/>
          <w:sz w:val="20"/>
          <w:szCs w:val="20"/>
        </w:rPr>
        <w:t xml:space="preserve"> </w:t>
      </w:r>
      <w:r>
        <w:rPr>
          <w:spacing w:val="4"/>
          <w:sz w:val="20"/>
          <w:szCs w:val="20"/>
        </w:rPr>
        <w:t>、投标人应根据招标文件第二章</w:t>
      </w:r>
      <w:r>
        <w:rPr>
          <w:rFonts w:ascii="宋体" w:hAnsi="宋体" w:eastAsia="宋体" w:cs="宋体"/>
          <w:spacing w:val="4"/>
          <w:sz w:val="20"/>
          <w:szCs w:val="20"/>
        </w:rPr>
        <w:t>“</w:t>
      </w:r>
      <w:r>
        <w:rPr>
          <w:spacing w:val="4"/>
          <w:sz w:val="20"/>
          <w:szCs w:val="20"/>
        </w:rPr>
        <w:t>投标人须知</w:t>
      </w:r>
      <w:r>
        <w:rPr>
          <w:spacing w:val="-72"/>
          <w:sz w:val="20"/>
          <w:szCs w:val="20"/>
        </w:rPr>
        <w:t xml:space="preserve"> </w:t>
      </w:r>
      <w:r>
        <w:rPr>
          <w:rFonts w:ascii="宋体" w:hAnsi="宋体" w:eastAsia="宋体" w:cs="宋体"/>
          <w:spacing w:val="4"/>
          <w:sz w:val="20"/>
          <w:szCs w:val="20"/>
        </w:rPr>
        <w:t>”</w:t>
      </w:r>
      <w:r>
        <w:rPr>
          <w:spacing w:val="4"/>
          <w:sz w:val="20"/>
          <w:szCs w:val="20"/>
        </w:rPr>
        <w:t>前附表附录</w:t>
      </w:r>
      <w:r>
        <w:rPr>
          <w:spacing w:val="-21"/>
          <w:sz w:val="20"/>
          <w:szCs w:val="20"/>
        </w:rPr>
        <w:t xml:space="preserve"> </w:t>
      </w:r>
      <w:r>
        <w:rPr>
          <w:rFonts w:ascii="Times New Roman" w:hAnsi="Times New Roman" w:eastAsia="Times New Roman" w:cs="Times New Roman"/>
          <w:spacing w:val="4"/>
          <w:sz w:val="20"/>
          <w:szCs w:val="20"/>
        </w:rPr>
        <w:t>1</w:t>
      </w:r>
      <w:r>
        <w:rPr>
          <w:rFonts w:ascii="Times New Roman" w:hAnsi="Times New Roman" w:eastAsia="Times New Roman" w:cs="Times New Roman"/>
          <w:spacing w:val="22"/>
          <w:sz w:val="20"/>
          <w:szCs w:val="20"/>
        </w:rPr>
        <w:t xml:space="preserve"> </w:t>
      </w:r>
      <w:r>
        <w:rPr>
          <w:spacing w:val="4"/>
          <w:sz w:val="20"/>
          <w:szCs w:val="20"/>
        </w:rPr>
        <w:t>的规定，在本表后附相关证</w:t>
      </w:r>
      <w:r>
        <w:rPr>
          <w:spacing w:val="2"/>
          <w:sz w:val="20"/>
          <w:szCs w:val="20"/>
        </w:rPr>
        <w:t>明材料</w:t>
      </w:r>
      <w:r>
        <w:rPr>
          <w:rFonts w:ascii="宋体" w:hAnsi="宋体" w:eastAsia="宋体" w:cs="宋体"/>
          <w:spacing w:val="2"/>
          <w:sz w:val="20"/>
          <w:szCs w:val="20"/>
        </w:rPr>
        <w:t>。</w:t>
      </w:r>
    </w:p>
    <w:p w14:paraId="0DC627C9">
      <w:pPr>
        <w:pStyle w:val="3"/>
        <w:spacing w:line="221" w:lineRule="auto"/>
        <w:ind w:left="539"/>
        <w:rPr>
          <w:sz w:val="20"/>
          <w:szCs w:val="20"/>
        </w:rPr>
      </w:pPr>
      <w:r>
        <w:rPr>
          <w:rFonts w:ascii="Times New Roman" w:hAnsi="Times New Roman" w:eastAsia="Times New Roman" w:cs="Times New Roman"/>
          <w:spacing w:val="8"/>
          <w:sz w:val="20"/>
          <w:szCs w:val="20"/>
        </w:rPr>
        <w:t>2</w:t>
      </w:r>
      <w:r>
        <w:rPr>
          <w:rFonts w:ascii="Times New Roman" w:hAnsi="Times New Roman" w:eastAsia="Times New Roman" w:cs="Times New Roman"/>
          <w:spacing w:val="-19"/>
          <w:sz w:val="20"/>
          <w:szCs w:val="20"/>
        </w:rPr>
        <w:t xml:space="preserve"> </w:t>
      </w:r>
      <w:r>
        <w:rPr>
          <w:spacing w:val="8"/>
          <w:sz w:val="20"/>
          <w:szCs w:val="20"/>
        </w:rPr>
        <w:t>、以形式参与投标的，各成员应分别填</w:t>
      </w:r>
      <w:r>
        <w:rPr>
          <w:spacing w:val="7"/>
          <w:sz w:val="20"/>
          <w:szCs w:val="20"/>
        </w:rPr>
        <w:t>写。</w:t>
      </w:r>
    </w:p>
    <w:p w14:paraId="3E3B9C9B">
      <w:pPr>
        <w:pStyle w:val="3"/>
        <w:spacing w:before="315" w:line="222" w:lineRule="auto"/>
        <w:ind w:left="3002"/>
        <w:outlineLvl w:val="0"/>
        <w:rPr>
          <w:sz w:val="24"/>
          <w:szCs w:val="24"/>
        </w:rPr>
      </w:pPr>
      <w:bookmarkStart w:id="396" w:name="_Toc13822"/>
      <w:r>
        <w:rPr>
          <w:spacing w:val="-3"/>
          <w:sz w:val="24"/>
          <w:szCs w:val="24"/>
        </w:rPr>
        <w:br w:type="page"/>
      </w:r>
      <w:r>
        <w:rPr>
          <w:spacing w:val="-3"/>
          <w:sz w:val="24"/>
          <w:szCs w:val="24"/>
        </w:rPr>
        <w:t>（二）投标人企业组织机构框图</w:t>
      </w:r>
      <w:bookmarkEnd w:id="396"/>
    </w:p>
    <w:p w14:paraId="108550AF">
      <w:pPr>
        <w:spacing w:before="143"/>
      </w:pPr>
    </w:p>
    <w:tbl>
      <w:tblPr>
        <w:tblStyle w:val="12"/>
        <w:tblW w:w="889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895"/>
      </w:tblGrid>
      <w:tr w14:paraId="5192E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6" w:hRule="atLeast"/>
        </w:trPr>
        <w:tc>
          <w:tcPr>
            <w:tcW w:w="8895" w:type="dxa"/>
            <w:tcBorders>
              <w:bottom w:val="single" w:color="000000" w:sz="4" w:space="0"/>
            </w:tcBorders>
            <w:vAlign w:val="top"/>
          </w:tcPr>
          <w:p w14:paraId="0FB938EF">
            <w:pPr>
              <w:spacing w:line="307" w:lineRule="auto"/>
              <w:rPr>
                <w:rFonts w:ascii="Arial"/>
                <w:sz w:val="21"/>
              </w:rPr>
            </w:pPr>
          </w:p>
          <w:p w14:paraId="6CBEFAE1">
            <w:pPr>
              <w:spacing w:line="307" w:lineRule="auto"/>
              <w:rPr>
                <w:rFonts w:ascii="Arial"/>
                <w:sz w:val="21"/>
              </w:rPr>
            </w:pPr>
          </w:p>
          <w:p w14:paraId="0EFA83F2">
            <w:pPr>
              <w:pStyle w:val="13"/>
              <w:spacing w:before="65" w:line="228" w:lineRule="auto"/>
              <w:ind w:left="404"/>
            </w:pPr>
            <w:r>
              <w:rPr>
                <w:spacing w:val="4"/>
              </w:rPr>
              <w:t>以框图方式表示。</w:t>
            </w:r>
          </w:p>
        </w:tc>
      </w:tr>
      <w:tr w14:paraId="75991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14" w:hRule="atLeast"/>
        </w:trPr>
        <w:tc>
          <w:tcPr>
            <w:tcW w:w="8895" w:type="dxa"/>
            <w:tcBorders>
              <w:top w:val="single" w:color="000000" w:sz="4" w:space="0"/>
            </w:tcBorders>
            <w:vAlign w:val="top"/>
          </w:tcPr>
          <w:p w14:paraId="0CBFAD84">
            <w:pPr>
              <w:pStyle w:val="13"/>
              <w:spacing w:before="167" w:line="228" w:lineRule="auto"/>
              <w:ind w:left="383"/>
            </w:pPr>
            <w:r>
              <w:rPr>
                <w:spacing w:val="3"/>
              </w:rPr>
              <w:t>说明</w:t>
            </w:r>
          </w:p>
        </w:tc>
      </w:tr>
    </w:tbl>
    <w:p w14:paraId="50938FBE">
      <w:pPr>
        <w:pStyle w:val="3"/>
        <w:spacing w:before="101" w:line="221" w:lineRule="auto"/>
        <w:ind w:left="127"/>
        <w:rPr>
          <w:sz w:val="20"/>
          <w:szCs w:val="20"/>
        </w:rPr>
      </w:pPr>
      <w:r>
        <w:rPr>
          <w:spacing w:val="9"/>
          <w:sz w:val="20"/>
          <w:szCs w:val="20"/>
        </w:rPr>
        <w:t>注：以形式参与投标的，各成员应分别填写。</w:t>
      </w:r>
    </w:p>
    <w:p w14:paraId="507FF12F">
      <w:pPr>
        <w:pStyle w:val="3"/>
        <w:spacing w:before="315" w:line="221" w:lineRule="auto"/>
        <w:ind w:left="2882"/>
        <w:outlineLvl w:val="0"/>
        <w:rPr>
          <w:sz w:val="24"/>
          <w:szCs w:val="24"/>
        </w:rPr>
      </w:pPr>
      <w:bookmarkStart w:id="397" w:name="_Toc9981"/>
      <w:r>
        <w:rPr>
          <w:spacing w:val="-3"/>
          <w:sz w:val="24"/>
          <w:szCs w:val="24"/>
        </w:rPr>
        <w:br w:type="page"/>
      </w:r>
      <w:r>
        <w:rPr>
          <w:spacing w:val="-3"/>
          <w:sz w:val="24"/>
          <w:szCs w:val="24"/>
        </w:rPr>
        <w:t>（三）近年完成的类似项目情况表</w:t>
      </w:r>
      <w:bookmarkEnd w:id="397"/>
    </w:p>
    <w:p w14:paraId="2176FAEE">
      <w:pPr>
        <w:spacing w:before="65"/>
      </w:pPr>
    </w:p>
    <w:tbl>
      <w:tblPr>
        <w:tblStyle w:val="12"/>
        <w:tblW w:w="9285"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73"/>
        <w:gridCol w:w="6812"/>
      </w:tblGrid>
      <w:tr w14:paraId="14190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473" w:type="dxa"/>
            <w:tcBorders>
              <w:top w:val="single" w:color="000000" w:sz="6" w:space="0"/>
              <w:left w:val="single" w:color="000000" w:sz="6" w:space="0"/>
            </w:tcBorders>
            <w:vAlign w:val="top"/>
          </w:tcPr>
          <w:p w14:paraId="397D462F">
            <w:pPr>
              <w:pStyle w:val="13"/>
              <w:spacing w:before="276" w:line="229" w:lineRule="auto"/>
              <w:ind w:left="814"/>
            </w:pPr>
            <w:r>
              <w:t>序</w:t>
            </w:r>
            <w:r>
              <w:rPr>
                <w:spacing w:val="9"/>
              </w:rPr>
              <w:t xml:space="preserve">    </w:t>
            </w:r>
            <w:r>
              <w:t>号</w:t>
            </w:r>
          </w:p>
        </w:tc>
        <w:tc>
          <w:tcPr>
            <w:tcW w:w="6812" w:type="dxa"/>
            <w:tcBorders>
              <w:top w:val="single" w:color="000000" w:sz="6" w:space="0"/>
              <w:right w:val="single" w:color="000000" w:sz="6" w:space="0"/>
            </w:tcBorders>
            <w:vAlign w:val="top"/>
          </w:tcPr>
          <w:p w14:paraId="5C823A61">
            <w:pPr>
              <w:rPr>
                <w:rFonts w:ascii="Arial"/>
                <w:sz w:val="21"/>
              </w:rPr>
            </w:pPr>
          </w:p>
        </w:tc>
      </w:tr>
      <w:tr w14:paraId="1CD20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73" w:type="dxa"/>
            <w:tcBorders>
              <w:left w:val="single" w:color="000000" w:sz="6" w:space="0"/>
            </w:tcBorders>
            <w:vAlign w:val="top"/>
          </w:tcPr>
          <w:p w14:paraId="6FE3BEB2">
            <w:pPr>
              <w:pStyle w:val="13"/>
              <w:spacing w:before="273" w:line="228" w:lineRule="auto"/>
              <w:ind w:left="818"/>
            </w:pPr>
            <w:r>
              <w:rPr>
                <w:spacing w:val="6"/>
              </w:rPr>
              <w:t>项目名称</w:t>
            </w:r>
          </w:p>
        </w:tc>
        <w:tc>
          <w:tcPr>
            <w:tcW w:w="6812" w:type="dxa"/>
            <w:tcBorders>
              <w:right w:val="single" w:color="000000" w:sz="6" w:space="0"/>
            </w:tcBorders>
            <w:vAlign w:val="top"/>
          </w:tcPr>
          <w:p w14:paraId="6EF0BF34">
            <w:pPr>
              <w:rPr>
                <w:rFonts w:ascii="Arial"/>
                <w:sz w:val="21"/>
              </w:rPr>
            </w:pPr>
          </w:p>
        </w:tc>
      </w:tr>
      <w:tr w14:paraId="6C2F4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73" w:type="dxa"/>
            <w:tcBorders>
              <w:left w:val="single" w:color="000000" w:sz="6" w:space="0"/>
            </w:tcBorders>
            <w:vAlign w:val="top"/>
          </w:tcPr>
          <w:p w14:paraId="3698DAC5">
            <w:pPr>
              <w:pStyle w:val="13"/>
              <w:spacing w:before="274" w:line="228" w:lineRule="auto"/>
              <w:ind w:left="713"/>
            </w:pPr>
            <w:r>
              <w:rPr>
                <w:spacing w:val="7"/>
              </w:rPr>
              <w:t>项目所在地</w:t>
            </w:r>
          </w:p>
        </w:tc>
        <w:tc>
          <w:tcPr>
            <w:tcW w:w="6812" w:type="dxa"/>
            <w:tcBorders>
              <w:right w:val="single" w:color="000000" w:sz="6" w:space="0"/>
            </w:tcBorders>
            <w:vAlign w:val="top"/>
          </w:tcPr>
          <w:p w14:paraId="587AB5EA">
            <w:pPr>
              <w:rPr>
                <w:rFonts w:ascii="Arial"/>
                <w:sz w:val="21"/>
              </w:rPr>
            </w:pPr>
          </w:p>
        </w:tc>
      </w:tr>
      <w:tr w14:paraId="102C7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73" w:type="dxa"/>
            <w:tcBorders>
              <w:left w:val="single" w:color="000000" w:sz="6" w:space="0"/>
            </w:tcBorders>
            <w:vAlign w:val="top"/>
          </w:tcPr>
          <w:p w14:paraId="06838EE1">
            <w:pPr>
              <w:pStyle w:val="13"/>
              <w:spacing w:before="274" w:line="229" w:lineRule="auto"/>
              <w:ind w:left="708"/>
            </w:pPr>
            <w:r>
              <w:rPr>
                <w:spacing w:val="8"/>
              </w:rPr>
              <w:t>委托人名称</w:t>
            </w:r>
          </w:p>
        </w:tc>
        <w:tc>
          <w:tcPr>
            <w:tcW w:w="6812" w:type="dxa"/>
            <w:tcBorders>
              <w:right w:val="single" w:color="000000" w:sz="6" w:space="0"/>
            </w:tcBorders>
            <w:vAlign w:val="top"/>
          </w:tcPr>
          <w:p w14:paraId="2189B56B">
            <w:pPr>
              <w:rPr>
                <w:rFonts w:ascii="Arial"/>
                <w:sz w:val="21"/>
              </w:rPr>
            </w:pPr>
          </w:p>
        </w:tc>
      </w:tr>
      <w:tr w14:paraId="3B1C6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73" w:type="dxa"/>
            <w:tcBorders>
              <w:left w:val="single" w:color="000000" w:sz="6" w:space="0"/>
            </w:tcBorders>
            <w:vAlign w:val="top"/>
          </w:tcPr>
          <w:p w14:paraId="177FF9CA">
            <w:pPr>
              <w:pStyle w:val="13"/>
              <w:spacing w:before="277" w:line="229" w:lineRule="auto"/>
              <w:ind w:left="708"/>
            </w:pPr>
            <w:r>
              <w:rPr>
                <w:spacing w:val="8"/>
              </w:rPr>
              <w:t>委托人地址</w:t>
            </w:r>
          </w:p>
        </w:tc>
        <w:tc>
          <w:tcPr>
            <w:tcW w:w="6812" w:type="dxa"/>
            <w:tcBorders>
              <w:right w:val="single" w:color="000000" w:sz="6" w:space="0"/>
            </w:tcBorders>
            <w:vAlign w:val="top"/>
          </w:tcPr>
          <w:p w14:paraId="6FE709DB">
            <w:pPr>
              <w:rPr>
                <w:rFonts w:ascii="Arial"/>
                <w:sz w:val="21"/>
              </w:rPr>
            </w:pPr>
          </w:p>
        </w:tc>
      </w:tr>
      <w:tr w14:paraId="59B31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73" w:type="dxa"/>
            <w:tcBorders>
              <w:left w:val="single" w:color="000000" w:sz="6" w:space="0"/>
            </w:tcBorders>
            <w:vAlign w:val="top"/>
          </w:tcPr>
          <w:p w14:paraId="227884A0">
            <w:pPr>
              <w:pStyle w:val="13"/>
              <w:spacing w:before="278" w:line="229" w:lineRule="auto"/>
              <w:ind w:left="708"/>
            </w:pPr>
            <w:r>
              <w:rPr>
                <w:spacing w:val="8"/>
              </w:rPr>
              <w:t>委托人电话</w:t>
            </w:r>
          </w:p>
        </w:tc>
        <w:tc>
          <w:tcPr>
            <w:tcW w:w="6812" w:type="dxa"/>
            <w:tcBorders>
              <w:right w:val="single" w:color="000000" w:sz="6" w:space="0"/>
            </w:tcBorders>
            <w:vAlign w:val="top"/>
          </w:tcPr>
          <w:p w14:paraId="62CE0B0C">
            <w:pPr>
              <w:rPr>
                <w:rFonts w:ascii="Arial"/>
                <w:sz w:val="21"/>
              </w:rPr>
            </w:pPr>
          </w:p>
        </w:tc>
      </w:tr>
      <w:tr w14:paraId="11CE0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73" w:type="dxa"/>
            <w:tcBorders>
              <w:left w:val="single" w:color="000000" w:sz="6" w:space="0"/>
            </w:tcBorders>
            <w:vAlign w:val="top"/>
          </w:tcPr>
          <w:p w14:paraId="54774D27">
            <w:pPr>
              <w:pStyle w:val="13"/>
              <w:spacing w:before="279" w:line="228" w:lineRule="auto"/>
              <w:ind w:left="713"/>
            </w:pPr>
            <w:r>
              <w:rPr>
                <w:spacing w:val="7"/>
              </w:rPr>
              <w:t>项目总投资</w:t>
            </w:r>
          </w:p>
        </w:tc>
        <w:tc>
          <w:tcPr>
            <w:tcW w:w="6812" w:type="dxa"/>
            <w:tcBorders>
              <w:right w:val="single" w:color="000000" w:sz="6" w:space="0"/>
            </w:tcBorders>
            <w:vAlign w:val="top"/>
          </w:tcPr>
          <w:p w14:paraId="76E509B7">
            <w:pPr>
              <w:rPr>
                <w:rFonts w:ascii="Arial"/>
                <w:sz w:val="21"/>
              </w:rPr>
            </w:pPr>
          </w:p>
        </w:tc>
      </w:tr>
      <w:tr w14:paraId="1468A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73" w:type="dxa"/>
            <w:tcBorders>
              <w:left w:val="single" w:color="000000" w:sz="6" w:space="0"/>
            </w:tcBorders>
            <w:vAlign w:val="top"/>
          </w:tcPr>
          <w:p w14:paraId="60BA3DA4">
            <w:pPr>
              <w:pStyle w:val="13"/>
              <w:spacing w:before="279" w:line="226" w:lineRule="auto"/>
              <w:ind w:left="816"/>
            </w:pPr>
            <w:r>
              <w:rPr>
                <w:spacing w:val="7"/>
              </w:rPr>
              <w:t>合同价格</w:t>
            </w:r>
          </w:p>
        </w:tc>
        <w:tc>
          <w:tcPr>
            <w:tcW w:w="6812" w:type="dxa"/>
            <w:tcBorders>
              <w:right w:val="single" w:color="000000" w:sz="6" w:space="0"/>
            </w:tcBorders>
            <w:vAlign w:val="top"/>
          </w:tcPr>
          <w:p w14:paraId="7879404E">
            <w:pPr>
              <w:rPr>
                <w:rFonts w:ascii="Arial"/>
                <w:sz w:val="21"/>
              </w:rPr>
            </w:pPr>
          </w:p>
        </w:tc>
      </w:tr>
      <w:tr w14:paraId="52273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73" w:type="dxa"/>
            <w:tcBorders>
              <w:left w:val="single" w:color="000000" w:sz="6" w:space="0"/>
            </w:tcBorders>
            <w:vAlign w:val="top"/>
          </w:tcPr>
          <w:p w14:paraId="654D3856">
            <w:pPr>
              <w:pStyle w:val="13"/>
              <w:spacing w:before="279" w:line="228" w:lineRule="auto"/>
              <w:ind w:left="709"/>
            </w:pPr>
            <w:r>
              <w:rPr>
                <w:spacing w:val="8"/>
              </w:rPr>
              <w:t>承担的工作</w:t>
            </w:r>
          </w:p>
        </w:tc>
        <w:tc>
          <w:tcPr>
            <w:tcW w:w="6812" w:type="dxa"/>
            <w:tcBorders>
              <w:right w:val="single" w:color="000000" w:sz="6" w:space="0"/>
            </w:tcBorders>
            <w:vAlign w:val="top"/>
          </w:tcPr>
          <w:p w14:paraId="4C726603">
            <w:pPr>
              <w:rPr>
                <w:rFonts w:ascii="Arial"/>
                <w:sz w:val="21"/>
              </w:rPr>
            </w:pPr>
          </w:p>
        </w:tc>
      </w:tr>
      <w:tr w14:paraId="22231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73" w:type="dxa"/>
            <w:tcBorders>
              <w:left w:val="single" w:color="000000" w:sz="6" w:space="0"/>
            </w:tcBorders>
            <w:vAlign w:val="top"/>
          </w:tcPr>
          <w:p w14:paraId="72A2B861">
            <w:pPr>
              <w:pStyle w:val="13"/>
              <w:spacing w:before="280" w:line="230" w:lineRule="auto"/>
              <w:ind w:left="607"/>
            </w:pPr>
            <w:r>
              <w:rPr>
                <w:spacing w:val="8"/>
              </w:rPr>
              <w:t>合同签订时间</w:t>
            </w:r>
          </w:p>
        </w:tc>
        <w:tc>
          <w:tcPr>
            <w:tcW w:w="6812" w:type="dxa"/>
            <w:tcBorders>
              <w:right w:val="single" w:color="000000" w:sz="6" w:space="0"/>
            </w:tcBorders>
            <w:vAlign w:val="top"/>
          </w:tcPr>
          <w:p w14:paraId="03304D81">
            <w:pPr>
              <w:rPr>
                <w:rFonts w:ascii="Arial"/>
                <w:sz w:val="21"/>
              </w:rPr>
            </w:pPr>
          </w:p>
        </w:tc>
      </w:tr>
      <w:tr w14:paraId="007DF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73" w:type="dxa"/>
            <w:tcBorders>
              <w:left w:val="single" w:color="000000" w:sz="6" w:space="0"/>
            </w:tcBorders>
            <w:vAlign w:val="top"/>
          </w:tcPr>
          <w:p w14:paraId="0EB9A97A">
            <w:pPr>
              <w:pStyle w:val="13"/>
              <w:spacing w:before="283" w:line="228" w:lineRule="auto"/>
              <w:ind w:left="713"/>
            </w:pPr>
            <w:r>
              <w:rPr>
                <w:spacing w:val="7"/>
              </w:rPr>
              <w:t>项目负责人</w:t>
            </w:r>
          </w:p>
        </w:tc>
        <w:tc>
          <w:tcPr>
            <w:tcW w:w="6812" w:type="dxa"/>
            <w:tcBorders>
              <w:right w:val="single" w:color="000000" w:sz="6" w:space="0"/>
            </w:tcBorders>
            <w:vAlign w:val="top"/>
          </w:tcPr>
          <w:p w14:paraId="1BFDB92E">
            <w:pPr>
              <w:rPr>
                <w:rFonts w:ascii="Arial"/>
                <w:sz w:val="21"/>
              </w:rPr>
            </w:pPr>
          </w:p>
        </w:tc>
      </w:tr>
      <w:tr w14:paraId="7C0B43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8" w:hRule="atLeast"/>
        </w:trPr>
        <w:tc>
          <w:tcPr>
            <w:tcW w:w="2473" w:type="dxa"/>
            <w:tcBorders>
              <w:left w:val="single" w:color="000000" w:sz="6" w:space="0"/>
            </w:tcBorders>
            <w:vAlign w:val="top"/>
          </w:tcPr>
          <w:p w14:paraId="074D424B">
            <w:pPr>
              <w:spacing w:line="420" w:lineRule="auto"/>
              <w:rPr>
                <w:rFonts w:ascii="Arial"/>
                <w:sz w:val="21"/>
              </w:rPr>
            </w:pPr>
          </w:p>
          <w:p w14:paraId="1BD3FEEF">
            <w:pPr>
              <w:pStyle w:val="13"/>
              <w:spacing w:before="65" w:line="228" w:lineRule="auto"/>
              <w:ind w:left="818"/>
            </w:pPr>
            <w:r>
              <w:rPr>
                <w:spacing w:val="6"/>
              </w:rPr>
              <w:t>项目描述</w:t>
            </w:r>
          </w:p>
        </w:tc>
        <w:tc>
          <w:tcPr>
            <w:tcW w:w="6812" w:type="dxa"/>
            <w:tcBorders>
              <w:right w:val="single" w:color="000000" w:sz="6" w:space="0"/>
            </w:tcBorders>
            <w:vAlign w:val="top"/>
          </w:tcPr>
          <w:p w14:paraId="6A76A1EC">
            <w:pPr>
              <w:rPr>
                <w:rFonts w:ascii="Arial"/>
                <w:sz w:val="21"/>
              </w:rPr>
            </w:pPr>
          </w:p>
        </w:tc>
      </w:tr>
      <w:tr w14:paraId="3BE44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2473" w:type="dxa"/>
            <w:tcBorders>
              <w:left w:val="single" w:color="000000" w:sz="6" w:space="0"/>
              <w:bottom w:val="single" w:color="000000" w:sz="6" w:space="0"/>
            </w:tcBorders>
            <w:vAlign w:val="top"/>
          </w:tcPr>
          <w:p w14:paraId="01CD8BF8">
            <w:pPr>
              <w:spacing w:line="307" w:lineRule="auto"/>
              <w:rPr>
                <w:rFonts w:ascii="Arial"/>
                <w:sz w:val="21"/>
              </w:rPr>
            </w:pPr>
          </w:p>
          <w:p w14:paraId="48DDDC49">
            <w:pPr>
              <w:pStyle w:val="13"/>
              <w:spacing w:before="65" w:line="229" w:lineRule="auto"/>
              <w:ind w:left="1029"/>
            </w:pPr>
            <w:r>
              <w:rPr>
                <w:spacing w:val="3"/>
              </w:rPr>
              <w:t>备注</w:t>
            </w:r>
          </w:p>
        </w:tc>
        <w:tc>
          <w:tcPr>
            <w:tcW w:w="6812" w:type="dxa"/>
            <w:tcBorders>
              <w:bottom w:val="single" w:color="000000" w:sz="6" w:space="0"/>
              <w:right w:val="single" w:color="000000" w:sz="6" w:space="0"/>
            </w:tcBorders>
            <w:vAlign w:val="top"/>
          </w:tcPr>
          <w:p w14:paraId="79E671CC">
            <w:pPr>
              <w:rPr>
                <w:rFonts w:ascii="Arial"/>
                <w:sz w:val="21"/>
              </w:rPr>
            </w:pPr>
          </w:p>
        </w:tc>
      </w:tr>
    </w:tbl>
    <w:p w14:paraId="10521482">
      <w:pPr>
        <w:pStyle w:val="3"/>
        <w:spacing w:before="141" w:line="221" w:lineRule="auto"/>
        <w:ind w:left="547"/>
        <w:rPr>
          <w:sz w:val="20"/>
          <w:szCs w:val="20"/>
        </w:rPr>
      </w:pPr>
      <w:r>
        <w:rPr>
          <w:spacing w:val="7"/>
          <w:sz w:val="20"/>
          <w:szCs w:val="20"/>
        </w:rPr>
        <w:t>注：</w:t>
      </w:r>
      <w:r>
        <w:rPr>
          <w:rFonts w:ascii="Times New Roman" w:hAnsi="Times New Roman" w:eastAsia="Times New Roman" w:cs="Times New Roman"/>
          <w:spacing w:val="7"/>
          <w:sz w:val="20"/>
          <w:szCs w:val="20"/>
        </w:rPr>
        <w:t>1</w:t>
      </w:r>
      <w:r>
        <w:rPr>
          <w:rFonts w:ascii="Times New Roman" w:hAnsi="Times New Roman" w:eastAsia="Times New Roman" w:cs="Times New Roman"/>
          <w:spacing w:val="-13"/>
          <w:sz w:val="20"/>
          <w:szCs w:val="20"/>
        </w:rPr>
        <w:t xml:space="preserve"> </w:t>
      </w:r>
      <w:r>
        <w:rPr>
          <w:spacing w:val="7"/>
          <w:sz w:val="20"/>
          <w:szCs w:val="20"/>
        </w:rPr>
        <w:t>、每张表格只填写一个项目，并标明序号。</w:t>
      </w:r>
    </w:p>
    <w:p w14:paraId="01009990">
      <w:pPr>
        <w:pStyle w:val="3"/>
        <w:spacing w:before="160" w:line="369" w:lineRule="auto"/>
        <w:ind w:left="123" w:right="113" w:firstLine="417"/>
        <w:rPr>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16"/>
          <w:sz w:val="20"/>
          <w:szCs w:val="20"/>
        </w:rPr>
        <w:t xml:space="preserve"> </w:t>
      </w:r>
      <w:r>
        <w:rPr>
          <w:spacing w:val="6"/>
          <w:sz w:val="20"/>
          <w:szCs w:val="20"/>
        </w:rPr>
        <w:t>、投标人应根据招标文件第二章</w:t>
      </w:r>
      <w:r>
        <w:rPr>
          <w:rFonts w:ascii="宋体" w:hAnsi="宋体" w:eastAsia="宋体" w:cs="宋体"/>
          <w:spacing w:val="6"/>
          <w:sz w:val="20"/>
          <w:szCs w:val="20"/>
        </w:rPr>
        <w:t>“</w:t>
      </w:r>
      <w:r>
        <w:rPr>
          <w:spacing w:val="6"/>
          <w:sz w:val="20"/>
          <w:szCs w:val="20"/>
        </w:rPr>
        <w:t>投标人须知</w:t>
      </w:r>
      <w:r>
        <w:rPr>
          <w:spacing w:val="-73"/>
          <w:sz w:val="20"/>
          <w:szCs w:val="20"/>
        </w:rPr>
        <w:t xml:space="preserve"> </w:t>
      </w:r>
      <w:r>
        <w:rPr>
          <w:rFonts w:ascii="宋体" w:hAnsi="宋体" w:eastAsia="宋体" w:cs="宋体"/>
          <w:spacing w:val="6"/>
          <w:sz w:val="20"/>
          <w:szCs w:val="20"/>
        </w:rPr>
        <w:t>”</w:t>
      </w:r>
      <w:r>
        <w:rPr>
          <w:spacing w:val="6"/>
          <w:sz w:val="20"/>
          <w:szCs w:val="20"/>
        </w:rPr>
        <w:t>前附表附录</w:t>
      </w:r>
      <w:r>
        <w:rPr>
          <w:spacing w:val="-43"/>
          <w:sz w:val="20"/>
          <w:szCs w:val="20"/>
        </w:rPr>
        <w:t xml:space="preserve"> </w:t>
      </w:r>
      <w:r>
        <w:rPr>
          <w:rFonts w:ascii="Times New Roman" w:hAnsi="Times New Roman" w:eastAsia="Times New Roman" w:cs="Times New Roman"/>
          <w:spacing w:val="6"/>
          <w:sz w:val="20"/>
          <w:szCs w:val="20"/>
        </w:rPr>
        <w:t>2</w:t>
      </w:r>
      <w:r>
        <w:rPr>
          <w:rFonts w:ascii="Times New Roman" w:hAnsi="Times New Roman" w:eastAsia="Times New Roman" w:cs="Times New Roman"/>
          <w:spacing w:val="24"/>
          <w:sz w:val="20"/>
          <w:szCs w:val="20"/>
        </w:rPr>
        <w:t xml:space="preserve"> </w:t>
      </w:r>
      <w:r>
        <w:rPr>
          <w:spacing w:val="6"/>
          <w:sz w:val="20"/>
          <w:szCs w:val="20"/>
        </w:rPr>
        <w:t>的规定，在本表后附相关证明材</w:t>
      </w:r>
      <w:r>
        <w:rPr>
          <w:sz w:val="20"/>
          <w:szCs w:val="20"/>
        </w:rPr>
        <w:t>料。</w:t>
      </w:r>
    </w:p>
    <w:p w14:paraId="4EA60361">
      <w:pPr>
        <w:pStyle w:val="3"/>
        <w:spacing w:before="2" w:line="369" w:lineRule="auto"/>
        <w:ind w:left="124" w:right="113" w:firstLine="420"/>
        <w:rPr>
          <w:rFonts w:ascii="宋体" w:hAnsi="宋体" w:eastAsia="宋体" w:cs="宋体"/>
          <w:sz w:val="20"/>
          <w:szCs w:val="20"/>
        </w:rPr>
      </w:pPr>
      <w:r>
        <w:rPr>
          <w:rFonts w:ascii="Times New Roman" w:hAnsi="Times New Roman" w:eastAsia="Times New Roman" w:cs="Times New Roman"/>
          <w:spacing w:val="8"/>
          <w:sz w:val="20"/>
          <w:szCs w:val="20"/>
        </w:rPr>
        <w:t>3</w:t>
      </w:r>
      <w:r>
        <w:rPr>
          <w:spacing w:val="8"/>
          <w:sz w:val="20"/>
          <w:szCs w:val="20"/>
        </w:rPr>
        <w:t>、如近年来，投标人法人机构发生合法变更或重组或法人名称变更时，应提供相关部门的合法</w:t>
      </w:r>
      <w:r>
        <w:rPr>
          <w:spacing w:val="9"/>
          <w:sz w:val="20"/>
          <w:szCs w:val="20"/>
        </w:rPr>
        <w:t>批件或其他相关证明材料来证明其所附业绩的继承性</w:t>
      </w:r>
      <w:r>
        <w:rPr>
          <w:rFonts w:ascii="宋体" w:hAnsi="宋体" w:eastAsia="宋体" w:cs="宋体"/>
          <w:spacing w:val="9"/>
          <w:sz w:val="20"/>
          <w:szCs w:val="20"/>
        </w:rPr>
        <w:t>。</w:t>
      </w:r>
    </w:p>
    <w:p w14:paraId="57022DE4">
      <w:pPr>
        <w:pStyle w:val="3"/>
        <w:spacing w:before="315" w:line="222" w:lineRule="auto"/>
        <w:ind w:left="3247"/>
        <w:rPr>
          <w:sz w:val="24"/>
          <w:szCs w:val="24"/>
        </w:rPr>
      </w:pPr>
      <w:r>
        <w:rPr>
          <w:spacing w:val="-3"/>
          <w:sz w:val="24"/>
          <w:szCs w:val="24"/>
        </w:rPr>
        <w:br w:type="page"/>
      </w:r>
      <w:r>
        <w:rPr>
          <w:spacing w:val="-3"/>
          <w:sz w:val="24"/>
          <w:szCs w:val="24"/>
        </w:rPr>
        <w:t>（四）投标人的信誉情况表</w:t>
      </w:r>
    </w:p>
    <w:p w14:paraId="76CB00DB">
      <w:pPr>
        <w:spacing w:before="123"/>
      </w:pPr>
    </w:p>
    <w:tbl>
      <w:tblPr>
        <w:tblStyle w:val="12"/>
        <w:tblW w:w="9289"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86"/>
        <w:gridCol w:w="1703"/>
      </w:tblGrid>
      <w:tr w14:paraId="31C8E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7586" w:type="dxa"/>
            <w:tcBorders>
              <w:top w:val="single" w:color="000000" w:sz="10" w:space="0"/>
              <w:left w:val="single" w:color="000000" w:sz="10" w:space="0"/>
            </w:tcBorders>
            <w:vAlign w:val="top"/>
          </w:tcPr>
          <w:p w14:paraId="52553A49">
            <w:pPr>
              <w:spacing w:before="295" w:line="230" w:lineRule="auto"/>
              <w:ind w:left="3584"/>
              <w:rPr>
                <w:rFonts w:ascii="黑体" w:hAnsi="黑体" w:eastAsia="黑体" w:cs="黑体"/>
                <w:sz w:val="20"/>
                <w:szCs w:val="20"/>
              </w:rPr>
            </w:pPr>
            <w:r>
              <w:rPr>
                <w:rFonts w:ascii="黑体" w:hAnsi="黑体" w:eastAsia="黑体" w:cs="黑体"/>
                <w:spacing w:val="4"/>
                <w:sz w:val="20"/>
                <w:szCs w:val="20"/>
              </w:rPr>
              <w:t>项目</w:t>
            </w:r>
          </w:p>
        </w:tc>
        <w:tc>
          <w:tcPr>
            <w:tcW w:w="1703" w:type="dxa"/>
            <w:tcBorders>
              <w:top w:val="single" w:color="000000" w:sz="10" w:space="0"/>
              <w:right w:val="single" w:color="000000" w:sz="10" w:space="0"/>
            </w:tcBorders>
            <w:vAlign w:val="top"/>
          </w:tcPr>
          <w:p w14:paraId="5B02E479">
            <w:pPr>
              <w:spacing w:before="295" w:line="229" w:lineRule="auto"/>
              <w:ind w:left="122"/>
              <w:rPr>
                <w:rFonts w:ascii="黑体" w:hAnsi="黑体" w:eastAsia="黑体" w:cs="黑体"/>
                <w:sz w:val="20"/>
                <w:szCs w:val="20"/>
              </w:rPr>
            </w:pPr>
            <w:r>
              <w:rPr>
                <w:rFonts w:ascii="黑体" w:hAnsi="黑体" w:eastAsia="黑体" w:cs="黑体"/>
                <w:spacing w:val="8"/>
                <w:sz w:val="20"/>
                <w:szCs w:val="20"/>
              </w:rPr>
              <w:t>投标人情况说明</w:t>
            </w:r>
          </w:p>
        </w:tc>
      </w:tr>
      <w:tr w14:paraId="2496E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8" w:hRule="atLeast"/>
        </w:trPr>
        <w:tc>
          <w:tcPr>
            <w:tcW w:w="7586" w:type="dxa"/>
            <w:tcBorders>
              <w:left w:val="single" w:color="000000" w:sz="10" w:space="0"/>
            </w:tcBorders>
            <w:vAlign w:val="top"/>
          </w:tcPr>
          <w:p w14:paraId="1546568B">
            <w:pPr>
              <w:pStyle w:val="13"/>
              <w:spacing w:before="272" w:line="367" w:lineRule="auto"/>
              <w:ind w:left="107" w:right="99"/>
            </w:pPr>
            <w:r>
              <w:rPr>
                <w:spacing w:val="10"/>
              </w:rPr>
              <w:t>投标人是否被省级及以上交通运输主管部门取消招标项目所在地的投标资格且处</w:t>
            </w:r>
            <w:r>
              <w:rPr>
                <w:spacing w:val="7"/>
              </w:rPr>
              <w:t>于有效期内</w:t>
            </w:r>
          </w:p>
        </w:tc>
        <w:tc>
          <w:tcPr>
            <w:tcW w:w="1703" w:type="dxa"/>
            <w:tcBorders>
              <w:right w:val="single" w:color="000000" w:sz="10" w:space="0"/>
            </w:tcBorders>
            <w:vAlign w:val="top"/>
          </w:tcPr>
          <w:p w14:paraId="06C5D5F4">
            <w:pPr>
              <w:rPr>
                <w:rFonts w:ascii="Arial"/>
                <w:sz w:val="21"/>
              </w:rPr>
            </w:pPr>
          </w:p>
        </w:tc>
      </w:tr>
      <w:tr w14:paraId="11121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8" w:hRule="atLeast"/>
        </w:trPr>
        <w:tc>
          <w:tcPr>
            <w:tcW w:w="7586" w:type="dxa"/>
            <w:tcBorders>
              <w:left w:val="single" w:color="000000" w:sz="10" w:space="0"/>
            </w:tcBorders>
            <w:vAlign w:val="top"/>
          </w:tcPr>
          <w:p w14:paraId="752855BA">
            <w:pPr>
              <w:spacing w:line="427" w:lineRule="auto"/>
              <w:rPr>
                <w:rFonts w:ascii="Arial"/>
                <w:sz w:val="21"/>
              </w:rPr>
            </w:pPr>
          </w:p>
          <w:p w14:paraId="264582AD">
            <w:pPr>
              <w:pStyle w:val="13"/>
              <w:spacing w:before="65" w:line="227" w:lineRule="auto"/>
              <w:ind w:left="107"/>
            </w:pPr>
            <w:r>
              <w:rPr>
                <w:spacing w:val="9"/>
              </w:rPr>
              <w:t>投标人是否被责令停业，暂扣或吊销执照，或吊销资质证书</w:t>
            </w:r>
          </w:p>
        </w:tc>
        <w:tc>
          <w:tcPr>
            <w:tcW w:w="1703" w:type="dxa"/>
            <w:tcBorders>
              <w:right w:val="single" w:color="000000" w:sz="10" w:space="0"/>
            </w:tcBorders>
            <w:vAlign w:val="top"/>
          </w:tcPr>
          <w:p w14:paraId="6042C775">
            <w:pPr>
              <w:rPr>
                <w:rFonts w:ascii="Arial"/>
                <w:sz w:val="21"/>
              </w:rPr>
            </w:pPr>
          </w:p>
        </w:tc>
      </w:tr>
      <w:tr w14:paraId="55266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8" w:hRule="atLeast"/>
        </w:trPr>
        <w:tc>
          <w:tcPr>
            <w:tcW w:w="7586" w:type="dxa"/>
            <w:tcBorders>
              <w:left w:val="single" w:color="000000" w:sz="10" w:space="0"/>
            </w:tcBorders>
            <w:vAlign w:val="top"/>
          </w:tcPr>
          <w:p w14:paraId="7C5C3CCD">
            <w:pPr>
              <w:spacing w:line="432" w:lineRule="auto"/>
              <w:rPr>
                <w:rFonts w:ascii="Arial"/>
                <w:sz w:val="21"/>
              </w:rPr>
            </w:pPr>
          </w:p>
          <w:p w14:paraId="685F1468">
            <w:pPr>
              <w:pStyle w:val="13"/>
              <w:spacing w:before="65" w:line="226" w:lineRule="auto"/>
              <w:ind w:left="107"/>
            </w:pPr>
            <w:r>
              <w:rPr>
                <w:spacing w:val="9"/>
              </w:rPr>
              <w:t>投标人是否进入清算程序，或被宣告破产，或其他丧失履约能力的情形</w:t>
            </w:r>
          </w:p>
        </w:tc>
        <w:tc>
          <w:tcPr>
            <w:tcW w:w="1703" w:type="dxa"/>
            <w:tcBorders>
              <w:right w:val="single" w:color="000000" w:sz="10" w:space="0"/>
            </w:tcBorders>
            <w:vAlign w:val="top"/>
          </w:tcPr>
          <w:p w14:paraId="091A7246">
            <w:pPr>
              <w:rPr>
                <w:rFonts w:ascii="Arial"/>
                <w:sz w:val="21"/>
              </w:rPr>
            </w:pPr>
          </w:p>
        </w:tc>
      </w:tr>
      <w:tr w14:paraId="76771E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8" w:hRule="atLeast"/>
        </w:trPr>
        <w:tc>
          <w:tcPr>
            <w:tcW w:w="7586" w:type="dxa"/>
            <w:tcBorders>
              <w:left w:val="single" w:color="000000" w:sz="10" w:space="0"/>
            </w:tcBorders>
            <w:vAlign w:val="top"/>
          </w:tcPr>
          <w:p w14:paraId="46C854E9">
            <w:pPr>
              <w:pStyle w:val="13"/>
              <w:spacing w:before="285" w:line="361" w:lineRule="auto"/>
              <w:ind w:left="104" w:right="99" w:firstLine="2"/>
            </w:pPr>
            <w:r>
              <w:rPr>
                <w:spacing w:val="9"/>
              </w:rPr>
              <w:t>投标人是否在国家企业信用信息公示系统（</w:t>
            </w:r>
            <w:r>
              <w:fldChar w:fldCharType="begin"/>
            </w:r>
            <w:r>
              <w:instrText xml:space="preserve"> HYPERLINK "http://www.gsxt.gov.cn" </w:instrText>
            </w:r>
            <w:r>
              <w:fldChar w:fldCharType="separate"/>
            </w:r>
            <w:r>
              <w:rPr>
                <w:rFonts w:ascii="Times New Roman" w:hAnsi="Times New Roman" w:eastAsia="Times New Roman" w:cs="Times New Roman"/>
              </w:rPr>
              <w:t>http</w:t>
            </w:r>
            <w:r>
              <w:rPr>
                <w:rFonts w:ascii="Times New Roman" w:hAnsi="Times New Roman" w:eastAsia="Times New Roman" w:cs="Times New Roman"/>
                <w:spacing w:val="9"/>
              </w:rPr>
              <w:t>://</w:t>
            </w:r>
            <w:r>
              <w:rPr>
                <w:rFonts w:ascii="Times New Roman" w:hAnsi="Times New Roman" w:eastAsia="Times New Roman" w:cs="Times New Roman"/>
              </w:rPr>
              <w:t>www</w:t>
            </w:r>
            <w:r>
              <w:rPr>
                <w:rFonts w:ascii="Times New Roman" w:hAnsi="Times New Roman" w:eastAsia="Times New Roman" w:cs="Times New Roman"/>
                <w:spacing w:val="9"/>
              </w:rPr>
              <w:t>.</w:t>
            </w:r>
            <w:r>
              <w:rPr>
                <w:rFonts w:ascii="Times New Roman" w:hAnsi="Times New Roman" w:eastAsia="Times New Roman" w:cs="Times New Roman"/>
              </w:rPr>
              <w:t>gsxt</w:t>
            </w:r>
            <w:r>
              <w:rPr>
                <w:rFonts w:ascii="Times New Roman" w:hAnsi="Times New Roman" w:eastAsia="Times New Roman" w:cs="Times New Roman"/>
                <w:spacing w:val="9"/>
              </w:rPr>
              <w:t>.</w:t>
            </w:r>
            <w:r>
              <w:rPr>
                <w:rFonts w:ascii="Times New Roman" w:hAnsi="Times New Roman" w:eastAsia="Times New Roman" w:cs="Times New Roman"/>
              </w:rPr>
              <w:t>gov</w:t>
            </w:r>
            <w:r>
              <w:rPr>
                <w:rFonts w:ascii="Times New Roman" w:hAnsi="Times New Roman" w:eastAsia="Times New Roman" w:cs="Times New Roman"/>
                <w:spacing w:val="8"/>
              </w:rPr>
              <w:t>.</w:t>
            </w:r>
            <w:r>
              <w:rPr>
                <w:rFonts w:ascii="Times New Roman" w:hAnsi="Times New Roman" w:eastAsia="Times New Roman" w:cs="Times New Roman"/>
              </w:rPr>
              <w:t>cn</w:t>
            </w:r>
            <w:r>
              <w:rPr>
                <w:rFonts w:ascii="Times New Roman" w:hAnsi="Times New Roman" w:eastAsia="Times New Roman" w:cs="Times New Roman"/>
              </w:rPr>
              <w:fldChar w:fldCharType="end"/>
            </w:r>
            <w:r>
              <w:rPr>
                <w:spacing w:val="8"/>
              </w:rPr>
              <w:t>）中被列入严重违法失信企业名单</w:t>
            </w:r>
          </w:p>
        </w:tc>
        <w:tc>
          <w:tcPr>
            <w:tcW w:w="1703" w:type="dxa"/>
            <w:tcBorders>
              <w:right w:val="single" w:color="000000" w:sz="10" w:space="0"/>
            </w:tcBorders>
            <w:vAlign w:val="top"/>
          </w:tcPr>
          <w:p w14:paraId="3AA198A0">
            <w:pPr>
              <w:rPr>
                <w:rFonts w:ascii="Arial"/>
                <w:sz w:val="21"/>
              </w:rPr>
            </w:pPr>
          </w:p>
        </w:tc>
      </w:tr>
      <w:tr w14:paraId="10530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8" w:hRule="atLeast"/>
        </w:trPr>
        <w:tc>
          <w:tcPr>
            <w:tcW w:w="7586" w:type="dxa"/>
            <w:tcBorders>
              <w:left w:val="single" w:color="000000" w:sz="10" w:space="0"/>
            </w:tcBorders>
            <w:vAlign w:val="top"/>
          </w:tcPr>
          <w:p w14:paraId="4496CCE1">
            <w:pPr>
              <w:pStyle w:val="13"/>
              <w:spacing w:before="290" w:line="359" w:lineRule="auto"/>
              <w:ind w:left="113" w:right="99" w:hanging="6"/>
            </w:pPr>
            <w:r>
              <w:rPr>
                <w:spacing w:val="12"/>
              </w:rPr>
              <w:t>投标人是否在“信用中国”网站（</w:t>
            </w:r>
            <w:r>
              <w:fldChar w:fldCharType="begin"/>
            </w:r>
            <w:r>
              <w:instrText xml:space="preserve"> HYPERLINK "http://www.creditchina.gov.cn" </w:instrText>
            </w:r>
            <w:r>
              <w:fldChar w:fldCharType="separate"/>
            </w:r>
            <w:r>
              <w:rPr>
                <w:rFonts w:ascii="Times New Roman" w:hAnsi="Times New Roman" w:eastAsia="Times New Roman" w:cs="Times New Roman"/>
              </w:rPr>
              <w:t>http</w:t>
            </w:r>
            <w:r>
              <w:rPr>
                <w:rFonts w:ascii="Times New Roman" w:hAnsi="Times New Roman" w:eastAsia="Times New Roman" w:cs="Times New Roman"/>
                <w:spacing w:val="12"/>
              </w:rPr>
              <w:t>://</w:t>
            </w:r>
            <w:r>
              <w:rPr>
                <w:rFonts w:ascii="Times New Roman" w:hAnsi="Times New Roman" w:eastAsia="Times New Roman" w:cs="Times New Roman"/>
              </w:rPr>
              <w:t>www</w:t>
            </w:r>
            <w:r>
              <w:rPr>
                <w:rFonts w:ascii="Times New Roman" w:hAnsi="Times New Roman" w:eastAsia="Times New Roman" w:cs="Times New Roman"/>
                <w:spacing w:val="12"/>
              </w:rPr>
              <w:t>.</w:t>
            </w:r>
            <w:r>
              <w:rPr>
                <w:rFonts w:ascii="Times New Roman" w:hAnsi="Times New Roman" w:eastAsia="Times New Roman" w:cs="Times New Roman"/>
              </w:rPr>
              <w:t>creditchina</w:t>
            </w:r>
            <w:r>
              <w:rPr>
                <w:rFonts w:ascii="Times New Roman" w:hAnsi="Times New Roman" w:eastAsia="Times New Roman" w:cs="Times New Roman"/>
                <w:spacing w:val="12"/>
              </w:rPr>
              <w:t>.</w:t>
            </w:r>
            <w:r>
              <w:rPr>
                <w:rFonts w:ascii="Times New Roman" w:hAnsi="Times New Roman" w:eastAsia="Times New Roman" w:cs="Times New Roman"/>
              </w:rPr>
              <w:t>gov</w:t>
            </w:r>
            <w:r>
              <w:rPr>
                <w:rFonts w:ascii="Times New Roman" w:hAnsi="Times New Roman" w:eastAsia="Times New Roman" w:cs="Times New Roman"/>
                <w:spacing w:val="12"/>
              </w:rPr>
              <w:t>.</w:t>
            </w:r>
            <w:r>
              <w:rPr>
                <w:rFonts w:ascii="Times New Roman" w:hAnsi="Times New Roman" w:eastAsia="Times New Roman" w:cs="Times New Roman"/>
              </w:rPr>
              <w:t>cn</w:t>
            </w:r>
            <w:r>
              <w:rPr>
                <w:rFonts w:ascii="Times New Roman" w:hAnsi="Times New Roman" w:eastAsia="Times New Roman" w:cs="Times New Roman"/>
              </w:rPr>
              <w:fldChar w:fldCharType="end"/>
            </w:r>
            <w:r>
              <w:t>）（</w:t>
            </w:r>
            <w:r>
              <w:rPr>
                <w:spacing w:val="12"/>
              </w:rPr>
              <w:t>或中国执行信</w:t>
            </w:r>
            <w:r>
              <w:rPr>
                <w:spacing w:val="10"/>
              </w:rPr>
              <w:t xml:space="preserve">息公开网 </w:t>
            </w:r>
            <w:r>
              <w:fldChar w:fldCharType="begin"/>
            </w:r>
            <w:r>
              <w:instrText xml:space="preserve"> HYPERLINK "http://zxgk.court.gov.cn/shixin/" </w:instrText>
            </w:r>
            <w:r>
              <w:fldChar w:fldCharType="separate"/>
            </w:r>
            <w:r>
              <w:rPr>
                <w:rFonts w:ascii="Times New Roman" w:hAnsi="Times New Roman" w:eastAsia="Times New Roman" w:cs="Times New Roman"/>
              </w:rPr>
              <w:t>http</w:t>
            </w:r>
            <w:r>
              <w:rPr>
                <w:rFonts w:ascii="Times New Roman" w:hAnsi="Times New Roman" w:eastAsia="Times New Roman" w:cs="Times New Roman"/>
                <w:spacing w:val="10"/>
              </w:rPr>
              <w:t>://</w:t>
            </w:r>
            <w:r>
              <w:rPr>
                <w:rFonts w:ascii="Times New Roman" w:hAnsi="Times New Roman" w:eastAsia="Times New Roman" w:cs="Times New Roman"/>
              </w:rPr>
              <w:t>zxgk</w:t>
            </w:r>
            <w:r>
              <w:rPr>
                <w:rFonts w:ascii="Times New Roman" w:hAnsi="Times New Roman" w:eastAsia="Times New Roman" w:cs="Times New Roman"/>
                <w:spacing w:val="10"/>
              </w:rPr>
              <w:t>.</w:t>
            </w:r>
            <w:r>
              <w:rPr>
                <w:rFonts w:ascii="Times New Roman" w:hAnsi="Times New Roman" w:eastAsia="Times New Roman" w:cs="Times New Roman"/>
              </w:rPr>
              <w:t>court</w:t>
            </w:r>
            <w:r>
              <w:rPr>
                <w:rFonts w:ascii="Times New Roman" w:hAnsi="Times New Roman" w:eastAsia="Times New Roman" w:cs="Times New Roman"/>
                <w:spacing w:val="10"/>
              </w:rPr>
              <w:t>.</w:t>
            </w:r>
            <w:r>
              <w:rPr>
                <w:rFonts w:ascii="Times New Roman" w:hAnsi="Times New Roman" w:eastAsia="Times New Roman" w:cs="Times New Roman"/>
              </w:rPr>
              <w:t>gov</w:t>
            </w:r>
            <w:r>
              <w:rPr>
                <w:rFonts w:ascii="Times New Roman" w:hAnsi="Times New Roman" w:eastAsia="Times New Roman" w:cs="Times New Roman"/>
                <w:spacing w:val="10"/>
              </w:rPr>
              <w:t>.</w:t>
            </w:r>
            <w:r>
              <w:rPr>
                <w:rFonts w:ascii="Times New Roman" w:hAnsi="Times New Roman" w:eastAsia="Times New Roman" w:cs="Times New Roman"/>
              </w:rPr>
              <w:t>cn</w:t>
            </w:r>
            <w:r>
              <w:rPr>
                <w:rFonts w:ascii="Times New Roman" w:hAnsi="Times New Roman" w:eastAsia="Times New Roman" w:cs="Times New Roman"/>
                <w:spacing w:val="10"/>
              </w:rPr>
              <w:t>/</w:t>
            </w:r>
            <w:r>
              <w:rPr>
                <w:rFonts w:ascii="Times New Roman" w:hAnsi="Times New Roman" w:eastAsia="Times New Roman" w:cs="Times New Roman"/>
              </w:rPr>
              <w:t>shixin</w:t>
            </w:r>
            <w:r>
              <w:rPr>
                <w:rFonts w:ascii="Times New Roman" w:hAnsi="Times New Roman" w:eastAsia="Times New Roman" w:cs="Times New Roman"/>
                <w:spacing w:val="10"/>
              </w:rPr>
              <w:t>/</w:t>
            </w:r>
            <w:r>
              <w:rPr>
                <w:rFonts w:ascii="Times New Roman" w:hAnsi="Times New Roman" w:eastAsia="Times New Roman" w:cs="Times New Roman"/>
                <w:spacing w:val="10"/>
              </w:rPr>
              <w:fldChar w:fldCharType="end"/>
            </w:r>
            <w:r>
              <w:rPr>
                <w:spacing w:val="10"/>
              </w:rPr>
              <w:t>）中被列入失信被执行人名单</w:t>
            </w:r>
          </w:p>
        </w:tc>
        <w:tc>
          <w:tcPr>
            <w:tcW w:w="1703" w:type="dxa"/>
            <w:tcBorders>
              <w:right w:val="single" w:color="000000" w:sz="10" w:space="0"/>
            </w:tcBorders>
            <w:vAlign w:val="top"/>
          </w:tcPr>
          <w:p w14:paraId="0BE69605">
            <w:pPr>
              <w:rPr>
                <w:rFonts w:ascii="Arial"/>
                <w:sz w:val="21"/>
              </w:rPr>
            </w:pPr>
          </w:p>
        </w:tc>
      </w:tr>
      <w:tr w14:paraId="65063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2" w:hRule="atLeast"/>
        </w:trPr>
        <w:tc>
          <w:tcPr>
            <w:tcW w:w="7586" w:type="dxa"/>
            <w:tcBorders>
              <w:left w:val="single" w:color="000000" w:sz="10" w:space="0"/>
              <w:bottom w:val="single" w:color="000000" w:sz="10" w:space="0"/>
            </w:tcBorders>
            <w:vAlign w:val="top"/>
          </w:tcPr>
          <w:p w14:paraId="22E2B3B6">
            <w:pPr>
              <w:spacing w:line="444" w:lineRule="auto"/>
              <w:rPr>
                <w:rFonts w:ascii="Arial"/>
                <w:sz w:val="21"/>
              </w:rPr>
            </w:pPr>
          </w:p>
          <w:p w14:paraId="406299DB">
            <w:pPr>
              <w:pStyle w:val="13"/>
              <w:spacing w:before="65" w:line="227" w:lineRule="auto"/>
              <w:ind w:left="107"/>
            </w:pPr>
            <w:r>
              <w:rPr>
                <w:spacing w:val="10"/>
              </w:rPr>
              <w:t>投标人或其法定代表人、拟委任的项目负责人</w:t>
            </w:r>
            <w:r>
              <w:rPr>
                <w:spacing w:val="9"/>
              </w:rPr>
              <w:t>是否在近三年内有行贿犯罪行为</w:t>
            </w:r>
          </w:p>
        </w:tc>
        <w:tc>
          <w:tcPr>
            <w:tcW w:w="1703" w:type="dxa"/>
            <w:tcBorders>
              <w:bottom w:val="single" w:color="000000" w:sz="10" w:space="0"/>
              <w:right w:val="single" w:color="000000" w:sz="10" w:space="0"/>
            </w:tcBorders>
            <w:vAlign w:val="top"/>
          </w:tcPr>
          <w:p w14:paraId="3E71D8EB">
            <w:pPr>
              <w:rPr>
                <w:rFonts w:ascii="Arial"/>
                <w:sz w:val="21"/>
              </w:rPr>
            </w:pPr>
          </w:p>
        </w:tc>
      </w:tr>
    </w:tbl>
    <w:p w14:paraId="72F845F9">
      <w:pPr>
        <w:pStyle w:val="3"/>
        <w:spacing w:before="160" w:line="366" w:lineRule="auto"/>
        <w:ind w:left="145" w:right="267" w:firstLine="406"/>
        <w:rPr>
          <w:sz w:val="20"/>
          <w:szCs w:val="20"/>
        </w:rPr>
      </w:pPr>
      <w:r>
        <w:rPr>
          <w:spacing w:val="7"/>
          <w:sz w:val="20"/>
          <w:szCs w:val="20"/>
        </w:rPr>
        <w:t>注：</w:t>
      </w:r>
      <w:r>
        <w:rPr>
          <w:rFonts w:ascii="Times New Roman" w:hAnsi="Times New Roman" w:eastAsia="Times New Roman" w:cs="Times New Roman"/>
          <w:spacing w:val="7"/>
          <w:sz w:val="20"/>
          <w:szCs w:val="20"/>
        </w:rPr>
        <w:t>1</w:t>
      </w:r>
      <w:r>
        <w:rPr>
          <w:rFonts w:ascii="Times New Roman" w:hAnsi="Times New Roman" w:eastAsia="Times New Roman" w:cs="Times New Roman"/>
          <w:spacing w:val="-17"/>
          <w:sz w:val="20"/>
          <w:szCs w:val="20"/>
        </w:rPr>
        <w:t xml:space="preserve"> </w:t>
      </w:r>
      <w:r>
        <w:rPr>
          <w:spacing w:val="7"/>
          <w:sz w:val="20"/>
          <w:szCs w:val="20"/>
        </w:rPr>
        <w:t>、投标人应按照招标文件第二章</w:t>
      </w:r>
      <w:r>
        <w:rPr>
          <w:rFonts w:ascii="宋体" w:hAnsi="宋体" w:eastAsia="宋体" w:cs="宋体"/>
          <w:spacing w:val="7"/>
          <w:sz w:val="20"/>
          <w:szCs w:val="20"/>
        </w:rPr>
        <w:t>“</w:t>
      </w:r>
      <w:r>
        <w:rPr>
          <w:spacing w:val="7"/>
          <w:sz w:val="20"/>
          <w:szCs w:val="20"/>
        </w:rPr>
        <w:t>投标人须知</w:t>
      </w:r>
      <w:r>
        <w:rPr>
          <w:spacing w:val="-72"/>
          <w:sz w:val="20"/>
          <w:szCs w:val="20"/>
        </w:rPr>
        <w:t xml:space="preserve"> </w:t>
      </w:r>
      <w:r>
        <w:rPr>
          <w:rFonts w:ascii="宋体" w:hAnsi="宋体" w:eastAsia="宋体" w:cs="宋体"/>
          <w:spacing w:val="7"/>
          <w:sz w:val="20"/>
          <w:szCs w:val="20"/>
        </w:rPr>
        <w:t>”</w:t>
      </w:r>
      <w:r>
        <w:rPr>
          <w:spacing w:val="7"/>
          <w:sz w:val="20"/>
          <w:szCs w:val="20"/>
        </w:rPr>
        <w:t>前附表附录</w:t>
      </w:r>
      <w:r>
        <w:rPr>
          <w:spacing w:val="-39"/>
          <w:sz w:val="20"/>
          <w:szCs w:val="20"/>
        </w:rPr>
        <w:t xml:space="preserve"> </w:t>
      </w:r>
      <w:r>
        <w:rPr>
          <w:rFonts w:ascii="Times New Roman" w:hAnsi="Times New Roman" w:eastAsia="Times New Roman" w:cs="Times New Roman"/>
          <w:spacing w:val="7"/>
          <w:sz w:val="20"/>
          <w:szCs w:val="20"/>
        </w:rPr>
        <w:t xml:space="preserve">3 </w:t>
      </w:r>
      <w:r>
        <w:rPr>
          <w:spacing w:val="7"/>
          <w:sz w:val="20"/>
          <w:szCs w:val="20"/>
        </w:rPr>
        <w:t>和</w:t>
      </w:r>
      <w:r>
        <w:rPr>
          <w:rFonts w:ascii="宋体" w:hAnsi="宋体" w:eastAsia="宋体" w:cs="宋体"/>
          <w:spacing w:val="7"/>
          <w:sz w:val="20"/>
          <w:szCs w:val="20"/>
        </w:rPr>
        <w:t>“</w:t>
      </w:r>
      <w:r>
        <w:rPr>
          <w:spacing w:val="7"/>
          <w:sz w:val="20"/>
          <w:szCs w:val="20"/>
        </w:rPr>
        <w:t>投标人须知</w:t>
      </w:r>
      <w:r>
        <w:rPr>
          <w:spacing w:val="-72"/>
          <w:sz w:val="20"/>
          <w:szCs w:val="20"/>
        </w:rPr>
        <w:t xml:space="preserve"> </w:t>
      </w:r>
      <w:r>
        <w:rPr>
          <w:rFonts w:ascii="宋体" w:hAnsi="宋体" w:eastAsia="宋体" w:cs="宋体"/>
          <w:spacing w:val="7"/>
          <w:sz w:val="20"/>
          <w:szCs w:val="20"/>
        </w:rPr>
        <w:t>”</w:t>
      </w:r>
      <w:r>
        <w:rPr>
          <w:spacing w:val="7"/>
          <w:sz w:val="20"/>
          <w:szCs w:val="20"/>
        </w:rPr>
        <w:t>正文第</w:t>
      </w:r>
      <w:r>
        <w:rPr>
          <w:rFonts w:ascii="Times New Roman" w:hAnsi="Times New Roman" w:eastAsia="Times New Roman" w:cs="Times New Roman"/>
          <w:spacing w:val="6"/>
          <w:sz w:val="20"/>
          <w:szCs w:val="20"/>
        </w:rPr>
        <w:t xml:space="preserve">1.4.4 </w:t>
      </w:r>
      <w:r>
        <w:rPr>
          <w:spacing w:val="6"/>
          <w:sz w:val="20"/>
          <w:szCs w:val="20"/>
        </w:rPr>
        <w:t>项规定，逐条说明其信誉情况。</w:t>
      </w:r>
    </w:p>
    <w:p w14:paraId="51DD9A83">
      <w:pPr>
        <w:pStyle w:val="3"/>
        <w:spacing w:before="7" w:line="229" w:lineRule="auto"/>
        <w:ind w:right="26"/>
        <w:jc w:val="right"/>
        <w:rPr>
          <w:rFonts w:ascii="宋体" w:hAnsi="宋体" w:eastAsia="宋体" w:cs="宋体"/>
          <w:sz w:val="20"/>
          <w:szCs w:val="20"/>
        </w:rPr>
      </w:pPr>
      <w:r>
        <w:rPr>
          <w:rFonts w:ascii="Times New Roman" w:hAnsi="Times New Roman" w:eastAsia="Times New Roman" w:cs="Times New Roman"/>
          <w:spacing w:val="4"/>
          <w:sz w:val="20"/>
          <w:szCs w:val="20"/>
        </w:rPr>
        <w:t>2</w:t>
      </w:r>
      <w:r>
        <w:rPr>
          <w:spacing w:val="4"/>
          <w:sz w:val="20"/>
          <w:szCs w:val="20"/>
        </w:rPr>
        <w:t>、投标人应根据招标文件第二章</w:t>
      </w:r>
      <w:r>
        <w:rPr>
          <w:rFonts w:ascii="宋体" w:hAnsi="宋体" w:eastAsia="宋体" w:cs="宋体"/>
          <w:spacing w:val="4"/>
          <w:sz w:val="20"/>
          <w:szCs w:val="20"/>
        </w:rPr>
        <w:t>“</w:t>
      </w:r>
      <w:r>
        <w:rPr>
          <w:spacing w:val="4"/>
          <w:sz w:val="20"/>
          <w:szCs w:val="20"/>
        </w:rPr>
        <w:t>投标人须知</w:t>
      </w:r>
      <w:r>
        <w:rPr>
          <w:spacing w:val="-66"/>
          <w:sz w:val="20"/>
          <w:szCs w:val="20"/>
        </w:rPr>
        <w:t xml:space="preserve"> </w:t>
      </w:r>
      <w:r>
        <w:rPr>
          <w:rFonts w:ascii="宋体" w:hAnsi="宋体" w:eastAsia="宋体" w:cs="宋体"/>
          <w:spacing w:val="4"/>
          <w:sz w:val="20"/>
          <w:szCs w:val="20"/>
        </w:rPr>
        <w:t>”</w:t>
      </w:r>
      <w:r>
        <w:rPr>
          <w:spacing w:val="4"/>
          <w:sz w:val="20"/>
          <w:szCs w:val="20"/>
        </w:rPr>
        <w:t>前附表附录</w:t>
      </w:r>
      <w:r>
        <w:rPr>
          <w:spacing w:val="-39"/>
          <w:sz w:val="20"/>
          <w:szCs w:val="20"/>
        </w:rPr>
        <w:t xml:space="preserve"> </w:t>
      </w:r>
      <w:r>
        <w:rPr>
          <w:rFonts w:ascii="Times New Roman" w:hAnsi="Times New Roman" w:eastAsia="Times New Roman" w:cs="Times New Roman"/>
          <w:spacing w:val="4"/>
          <w:sz w:val="20"/>
          <w:szCs w:val="20"/>
        </w:rPr>
        <w:t>3</w:t>
      </w:r>
      <w:r>
        <w:rPr>
          <w:rFonts w:ascii="Times New Roman" w:hAnsi="Times New Roman" w:eastAsia="Times New Roman" w:cs="Times New Roman"/>
          <w:spacing w:val="24"/>
          <w:sz w:val="20"/>
          <w:szCs w:val="20"/>
        </w:rPr>
        <w:t xml:space="preserve"> </w:t>
      </w:r>
      <w:r>
        <w:rPr>
          <w:spacing w:val="4"/>
          <w:sz w:val="20"/>
          <w:szCs w:val="20"/>
        </w:rPr>
        <w:t>的规定在本表后附相关证明材料</w:t>
      </w:r>
      <w:r>
        <w:rPr>
          <w:rFonts w:ascii="宋体" w:hAnsi="宋体" w:eastAsia="宋体" w:cs="宋体"/>
          <w:spacing w:val="4"/>
          <w:sz w:val="20"/>
          <w:szCs w:val="20"/>
        </w:rPr>
        <w:t>。</w:t>
      </w:r>
    </w:p>
    <w:p w14:paraId="0AAF3069">
      <w:pPr>
        <w:pStyle w:val="3"/>
        <w:spacing w:before="331" w:line="222" w:lineRule="auto"/>
        <w:ind w:left="2876"/>
        <w:rPr>
          <w:sz w:val="28"/>
          <w:szCs w:val="28"/>
        </w:rPr>
      </w:pPr>
      <w:r>
        <w:rPr>
          <w:spacing w:val="-2"/>
          <w:sz w:val="28"/>
          <w:szCs w:val="28"/>
        </w:rPr>
        <w:br w:type="page"/>
      </w:r>
      <w:r>
        <w:rPr>
          <w:spacing w:val="-2"/>
          <w:sz w:val="28"/>
          <w:szCs w:val="28"/>
        </w:rPr>
        <w:t>无行贿犯罪行为承诺函（格式）</w:t>
      </w:r>
    </w:p>
    <w:p w14:paraId="4D63E554">
      <w:pPr>
        <w:spacing w:line="419" w:lineRule="auto"/>
        <w:rPr>
          <w:rFonts w:ascii="Arial"/>
          <w:sz w:val="21"/>
        </w:rPr>
      </w:pPr>
    </w:p>
    <w:p w14:paraId="27174738">
      <w:pPr>
        <w:spacing w:before="78" w:line="220" w:lineRule="auto"/>
        <w:ind w:left="8"/>
        <w:rPr>
          <w:rFonts w:ascii="宋体" w:hAnsi="宋体" w:eastAsia="宋体" w:cs="宋体"/>
          <w:sz w:val="24"/>
          <w:szCs w:val="24"/>
        </w:rPr>
      </w:pPr>
      <w:r>
        <w:rPr>
          <w:rFonts w:ascii="宋体" w:hAnsi="宋体" w:eastAsia="宋体" w:cs="宋体"/>
          <w:spacing w:val="9"/>
          <w:sz w:val="24"/>
          <w:szCs w:val="24"/>
        </w:rPr>
        <w:t>致</w:t>
      </w:r>
      <w:r>
        <w:rPr>
          <w:rFonts w:ascii="宋体" w:hAnsi="宋体" w:eastAsia="宋体" w:cs="宋体"/>
          <w:spacing w:val="-17"/>
          <w:sz w:val="24"/>
          <w:szCs w:val="24"/>
        </w:rPr>
        <w:t>：</w:t>
      </w:r>
      <w:r>
        <w:rPr>
          <w:rFonts w:ascii="宋体" w:hAnsi="宋体" w:eastAsia="宋体" w:cs="宋体"/>
          <w:spacing w:val="123"/>
          <w:sz w:val="24"/>
          <w:szCs w:val="24"/>
          <w:u w:val="single" w:color="auto"/>
        </w:rPr>
        <w:t xml:space="preserve"> </w:t>
      </w:r>
      <w:r>
        <w:rPr>
          <w:rFonts w:ascii="宋体" w:hAnsi="宋体" w:eastAsia="宋体" w:cs="宋体"/>
          <w:spacing w:val="-17"/>
          <w:sz w:val="24"/>
          <w:szCs w:val="24"/>
          <w:u w:val="single" w:color="auto"/>
        </w:rPr>
        <w:t>（</w:t>
      </w:r>
      <w:r>
        <w:rPr>
          <w:rFonts w:ascii="宋体" w:hAnsi="宋体" w:eastAsia="宋体" w:cs="宋体"/>
          <w:spacing w:val="9"/>
          <w:sz w:val="24"/>
          <w:szCs w:val="24"/>
          <w:u w:val="single" w:color="auto"/>
        </w:rPr>
        <w:t>招标人全称</w:t>
      </w:r>
      <w:r>
        <w:rPr>
          <w:rFonts w:ascii="宋体" w:hAnsi="宋体" w:eastAsia="宋体" w:cs="宋体"/>
          <w:spacing w:val="-17"/>
          <w:sz w:val="24"/>
          <w:szCs w:val="24"/>
          <w:u w:val="single" w:color="auto"/>
        </w:rPr>
        <w:t>）</w:t>
      </w:r>
      <w:r>
        <w:rPr>
          <w:rFonts w:ascii="宋体" w:hAnsi="宋体" w:eastAsia="宋体" w:cs="宋体"/>
          <w:sz w:val="24"/>
          <w:szCs w:val="24"/>
          <w:u w:val="single" w:color="auto"/>
        </w:rPr>
        <w:t xml:space="preserve">  </w:t>
      </w:r>
      <w:r>
        <w:rPr>
          <w:rFonts w:ascii="宋体" w:hAnsi="宋体" w:eastAsia="宋体" w:cs="宋体"/>
          <w:spacing w:val="-17"/>
          <w:sz w:val="24"/>
          <w:szCs w:val="24"/>
        </w:rPr>
        <w:t>：</w:t>
      </w:r>
    </w:p>
    <w:p w14:paraId="0456A37D">
      <w:pPr>
        <w:spacing w:before="179" w:line="359" w:lineRule="auto"/>
        <w:ind w:left="7" w:right="181" w:firstLine="482"/>
        <w:jc w:val="both"/>
        <w:rPr>
          <w:rFonts w:ascii="宋体" w:hAnsi="宋体" w:eastAsia="宋体" w:cs="宋体"/>
          <w:sz w:val="24"/>
          <w:szCs w:val="24"/>
        </w:rPr>
      </w:pPr>
      <w:r>
        <w:rPr>
          <w:rFonts w:ascii="宋体" w:hAnsi="宋体" w:eastAsia="宋体" w:cs="宋体"/>
          <w:spacing w:val="-2"/>
          <w:sz w:val="24"/>
          <w:szCs w:val="24"/>
        </w:rPr>
        <w:t>我单位承诺：在近三年内（</w:t>
      </w:r>
      <w:r>
        <w:rPr>
          <w:rFonts w:ascii="Times New Roman" w:hAnsi="Times New Roman" w:eastAsia="Times New Roman" w:cs="Times New Roman"/>
          <w:spacing w:val="-2"/>
          <w:sz w:val="24"/>
          <w:szCs w:val="24"/>
          <w:u w:val="single" w:color="auto"/>
        </w:rPr>
        <w:t xml:space="preserve">  2023  </w:t>
      </w:r>
      <w:r>
        <w:rPr>
          <w:rFonts w:ascii="宋体" w:hAnsi="宋体" w:eastAsia="宋体" w:cs="宋体"/>
          <w:spacing w:val="-2"/>
          <w:sz w:val="24"/>
          <w:szCs w:val="24"/>
        </w:rPr>
        <w:t>年</w:t>
      </w:r>
      <w:r>
        <w:rPr>
          <w:rFonts w:ascii="Times New Roman" w:hAnsi="Times New Roman" w:eastAsia="Times New Roman" w:cs="Times New Roman"/>
          <w:spacing w:val="-3"/>
          <w:sz w:val="24"/>
          <w:szCs w:val="24"/>
          <w:u w:val="single" w:color="auto"/>
        </w:rPr>
        <w:t xml:space="preserve">  6  </w:t>
      </w:r>
      <w:r>
        <w:rPr>
          <w:rFonts w:ascii="宋体" w:hAnsi="宋体" w:eastAsia="宋体" w:cs="宋体"/>
          <w:spacing w:val="-3"/>
          <w:sz w:val="24"/>
          <w:szCs w:val="24"/>
        </w:rPr>
        <w:t>月</w:t>
      </w:r>
      <w:r>
        <w:rPr>
          <w:rFonts w:ascii="Times New Roman" w:hAnsi="Times New Roman" w:eastAsia="Times New Roman" w:cs="Times New Roman"/>
          <w:spacing w:val="-3"/>
          <w:sz w:val="24"/>
          <w:szCs w:val="24"/>
          <w:u w:val="single" w:color="auto"/>
        </w:rPr>
        <w:t xml:space="preserve">   1  </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日至投标文件递交截止日</w:t>
      </w:r>
      <w:r>
        <w:rPr>
          <w:rFonts w:ascii="宋体" w:hAnsi="宋体" w:eastAsia="宋体" w:cs="宋体"/>
          <w:spacing w:val="-19"/>
          <w:sz w:val="24"/>
          <w:szCs w:val="24"/>
        </w:rPr>
        <w:t>），</w:t>
      </w:r>
      <w:r>
        <w:rPr>
          <w:rFonts w:ascii="宋体" w:hAnsi="宋体" w:eastAsia="宋体" w:cs="宋体"/>
          <w:spacing w:val="113"/>
          <w:sz w:val="24"/>
          <w:szCs w:val="24"/>
          <w:u w:val="single" w:color="auto"/>
        </w:rPr>
        <w:t xml:space="preserve"> </w:t>
      </w:r>
      <w:r>
        <w:rPr>
          <w:rFonts w:ascii="宋体" w:hAnsi="宋体" w:eastAsia="宋体" w:cs="宋体"/>
          <w:spacing w:val="-19"/>
          <w:sz w:val="24"/>
          <w:szCs w:val="24"/>
          <w:u w:val="single" w:color="auto"/>
        </w:rPr>
        <w:t>（</w:t>
      </w:r>
      <w:r>
        <w:rPr>
          <w:rFonts w:ascii="宋体" w:hAnsi="宋体" w:eastAsia="宋体" w:cs="宋体"/>
          <w:spacing w:val="-3"/>
          <w:sz w:val="24"/>
          <w:szCs w:val="24"/>
          <w:u w:val="single" w:color="auto"/>
        </w:rPr>
        <w:t>投</w:t>
      </w:r>
      <w:r>
        <w:rPr>
          <w:rFonts w:ascii="宋体" w:hAnsi="宋体" w:eastAsia="宋体" w:cs="宋体"/>
          <w:spacing w:val="4"/>
          <w:sz w:val="24"/>
          <w:szCs w:val="24"/>
          <w:u w:val="single" w:color="auto"/>
        </w:rPr>
        <w:t xml:space="preserve">标人单位名称及统一社会信用代码）  </w:t>
      </w:r>
      <w:r>
        <w:rPr>
          <w:rFonts w:ascii="宋体" w:hAnsi="宋体" w:eastAsia="宋体" w:cs="宋体"/>
          <w:spacing w:val="-98"/>
          <w:sz w:val="24"/>
          <w:szCs w:val="24"/>
        </w:rPr>
        <w:t xml:space="preserve"> </w:t>
      </w:r>
      <w:r>
        <w:rPr>
          <w:rFonts w:ascii="宋体" w:hAnsi="宋体" w:eastAsia="宋体" w:cs="宋体"/>
          <w:spacing w:val="4"/>
          <w:sz w:val="24"/>
          <w:szCs w:val="24"/>
        </w:rPr>
        <w:t>及法定代表人</w:t>
      </w:r>
      <w:r>
        <w:rPr>
          <w:rFonts w:ascii="宋体" w:hAnsi="宋体" w:eastAsia="宋体" w:cs="宋体"/>
          <w:spacing w:val="-116"/>
          <w:sz w:val="24"/>
          <w:szCs w:val="24"/>
        </w:rPr>
        <w:t xml:space="preserve"> </w:t>
      </w:r>
      <w:r>
        <w:rPr>
          <w:rFonts w:ascii="宋体" w:hAnsi="宋体" w:eastAsia="宋体" w:cs="宋体"/>
          <w:spacing w:val="4"/>
          <w:sz w:val="24"/>
          <w:szCs w:val="24"/>
          <w:u w:val="single" w:color="auto"/>
        </w:rPr>
        <w:t xml:space="preserve">  （法定代表人姓名及身份证号</w:t>
      </w:r>
      <w:r>
        <w:rPr>
          <w:rFonts w:ascii="宋体" w:hAnsi="宋体" w:eastAsia="宋体" w:cs="宋体"/>
          <w:spacing w:val="-2"/>
          <w:sz w:val="24"/>
          <w:szCs w:val="24"/>
          <w:u w:val="single" w:color="auto"/>
        </w:rPr>
        <w:t>码）</w:t>
      </w:r>
      <w:r>
        <w:rPr>
          <w:rFonts w:ascii="宋体" w:hAnsi="宋体" w:eastAsia="宋体" w:cs="宋体"/>
          <w:spacing w:val="118"/>
          <w:sz w:val="24"/>
          <w:szCs w:val="24"/>
          <w:u w:val="single" w:color="auto"/>
        </w:rPr>
        <w:t xml:space="preserve"> </w:t>
      </w:r>
      <w:r>
        <w:rPr>
          <w:rFonts w:ascii="宋体" w:hAnsi="宋体" w:eastAsia="宋体" w:cs="宋体"/>
          <w:spacing w:val="-94"/>
          <w:sz w:val="24"/>
          <w:szCs w:val="24"/>
        </w:rPr>
        <w:t xml:space="preserve"> </w:t>
      </w:r>
      <w:r>
        <w:rPr>
          <w:rFonts w:ascii="宋体" w:hAnsi="宋体" w:eastAsia="宋体" w:cs="宋体"/>
          <w:spacing w:val="-2"/>
          <w:sz w:val="24"/>
          <w:szCs w:val="24"/>
        </w:rPr>
        <w:t>、拟委任的项目负责人</w:t>
      </w:r>
      <w:r>
        <w:rPr>
          <w:rFonts w:ascii="宋体" w:hAnsi="宋体" w:eastAsia="宋体" w:cs="宋体"/>
          <w:spacing w:val="54"/>
          <w:sz w:val="24"/>
          <w:szCs w:val="24"/>
          <w:u w:val="single" w:color="auto"/>
        </w:rPr>
        <w:t xml:space="preserve">  </w:t>
      </w:r>
      <w:r>
        <w:rPr>
          <w:rFonts w:ascii="宋体" w:hAnsi="宋体" w:eastAsia="宋体" w:cs="宋体"/>
          <w:spacing w:val="-2"/>
          <w:sz w:val="24"/>
          <w:szCs w:val="24"/>
          <w:u w:val="single" w:color="auto"/>
        </w:rPr>
        <w:t>（项目负责人姓名及身份证号码</w:t>
      </w:r>
      <w:r>
        <w:rPr>
          <w:rFonts w:hint="eastAsia" w:ascii="宋体" w:hAnsi="宋体" w:eastAsia="宋体" w:cs="宋体"/>
          <w:spacing w:val="-2"/>
          <w:sz w:val="24"/>
          <w:szCs w:val="24"/>
          <w:u w:val="single" w:color="auto"/>
          <w:lang w:val="en-US" w:eastAsia="zh-CN"/>
        </w:rPr>
        <w:t>及移动电话号码</w:t>
      </w:r>
      <w:r>
        <w:rPr>
          <w:rFonts w:ascii="宋体" w:hAnsi="宋体" w:eastAsia="宋体" w:cs="宋体"/>
          <w:spacing w:val="-2"/>
          <w:sz w:val="24"/>
          <w:szCs w:val="24"/>
          <w:u w:val="single" w:color="auto"/>
        </w:rPr>
        <w:t>）</w:t>
      </w:r>
      <w:r>
        <w:rPr>
          <w:rFonts w:ascii="宋体" w:hAnsi="宋体" w:eastAsia="宋体" w:cs="宋体"/>
          <w:spacing w:val="54"/>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2"/>
          <w:sz w:val="24"/>
          <w:szCs w:val="24"/>
        </w:rPr>
        <w:t>均无行贿犯罪行</w:t>
      </w:r>
      <w:r>
        <w:rPr>
          <w:rFonts w:ascii="宋体" w:hAnsi="宋体" w:eastAsia="宋体" w:cs="宋体"/>
          <w:spacing w:val="-5"/>
          <w:sz w:val="24"/>
          <w:szCs w:val="24"/>
        </w:rPr>
        <w:t>为。</w:t>
      </w:r>
    </w:p>
    <w:p w14:paraId="7FC5C5F4">
      <w:pPr>
        <w:spacing w:before="1" w:line="359" w:lineRule="auto"/>
        <w:ind w:left="7" w:firstLine="484"/>
        <w:jc w:val="both"/>
        <w:rPr>
          <w:rFonts w:ascii="宋体" w:hAnsi="宋体" w:eastAsia="宋体" w:cs="宋体"/>
          <w:sz w:val="24"/>
          <w:szCs w:val="24"/>
        </w:rPr>
      </w:pPr>
      <w:r>
        <w:rPr>
          <w:rFonts w:ascii="宋体" w:hAnsi="宋体" w:eastAsia="宋体" w:cs="宋体"/>
          <w:spacing w:val="-3"/>
          <w:sz w:val="24"/>
          <w:szCs w:val="24"/>
        </w:rPr>
        <w:t>如经招标人或评标委员会核实我单位出具的该承诺存在弄虚作</w:t>
      </w:r>
      <w:r>
        <w:rPr>
          <w:rFonts w:ascii="宋体" w:hAnsi="宋体" w:eastAsia="宋体" w:cs="宋体"/>
          <w:spacing w:val="-4"/>
          <w:sz w:val="24"/>
          <w:szCs w:val="24"/>
        </w:rPr>
        <w:t>假，承诺不实的情形，</w:t>
      </w:r>
      <w:r>
        <w:rPr>
          <w:rFonts w:ascii="宋体" w:hAnsi="宋体" w:eastAsia="宋体" w:cs="宋体"/>
          <w:spacing w:val="-2"/>
          <w:sz w:val="24"/>
          <w:szCs w:val="24"/>
        </w:rPr>
        <w:t>评标委员会有权否决我单位投标资格或招标人取消我单位中标资格，并由招标人上报上</w:t>
      </w:r>
      <w:r>
        <w:rPr>
          <w:rFonts w:ascii="宋体" w:hAnsi="宋体" w:eastAsia="宋体" w:cs="宋体"/>
          <w:spacing w:val="-1"/>
          <w:sz w:val="24"/>
          <w:szCs w:val="24"/>
        </w:rPr>
        <w:t>级行政主管部门，作为不良记录纳入监督管理系统。</w:t>
      </w:r>
    </w:p>
    <w:p w14:paraId="316C5D46">
      <w:pPr>
        <w:spacing w:line="219" w:lineRule="auto"/>
        <w:ind w:left="488"/>
        <w:rPr>
          <w:rFonts w:ascii="宋体" w:hAnsi="宋体" w:eastAsia="宋体" w:cs="宋体"/>
          <w:sz w:val="24"/>
          <w:szCs w:val="24"/>
        </w:rPr>
      </w:pPr>
      <w:r>
        <w:rPr>
          <w:rFonts w:ascii="宋体" w:hAnsi="宋体" w:eastAsia="宋体" w:cs="宋体"/>
          <w:spacing w:val="-2"/>
          <w:sz w:val="24"/>
          <w:szCs w:val="24"/>
        </w:rPr>
        <w:t>特此承诺！</w:t>
      </w:r>
    </w:p>
    <w:p w14:paraId="21BDDC41">
      <w:pPr>
        <w:spacing w:line="241" w:lineRule="auto"/>
        <w:rPr>
          <w:rFonts w:ascii="Arial"/>
          <w:sz w:val="21"/>
        </w:rPr>
      </w:pPr>
    </w:p>
    <w:p w14:paraId="51648992">
      <w:pPr>
        <w:spacing w:line="241" w:lineRule="auto"/>
        <w:rPr>
          <w:rFonts w:ascii="Arial"/>
          <w:sz w:val="21"/>
        </w:rPr>
      </w:pPr>
    </w:p>
    <w:p w14:paraId="53604D05">
      <w:pPr>
        <w:spacing w:line="241" w:lineRule="auto"/>
        <w:rPr>
          <w:rFonts w:ascii="Arial"/>
          <w:sz w:val="21"/>
        </w:rPr>
      </w:pPr>
    </w:p>
    <w:p w14:paraId="081AB487">
      <w:pPr>
        <w:spacing w:line="241" w:lineRule="auto"/>
        <w:rPr>
          <w:rFonts w:ascii="Arial"/>
          <w:sz w:val="21"/>
        </w:rPr>
      </w:pPr>
    </w:p>
    <w:p w14:paraId="76F665FC">
      <w:pPr>
        <w:spacing w:line="241" w:lineRule="auto"/>
        <w:rPr>
          <w:rFonts w:ascii="Arial"/>
          <w:sz w:val="21"/>
        </w:rPr>
      </w:pPr>
    </w:p>
    <w:p w14:paraId="02F589FB">
      <w:pPr>
        <w:spacing w:line="241" w:lineRule="auto"/>
        <w:rPr>
          <w:rFonts w:ascii="Arial"/>
          <w:sz w:val="21"/>
        </w:rPr>
      </w:pPr>
    </w:p>
    <w:p w14:paraId="797D09B6">
      <w:pPr>
        <w:spacing w:before="78" w:line="219" w:lineRule="auto"/>
        <w:ind w:left="3131"/>
        <w:rPr>
          <w:rFonts w:ascii="宋体" w:hAnsi="宋体" w:eastAsia="宋体" w:cs="宋体"/>
          <w:sz w:val="24"/>
          <w:szCs w:val="24"/>
        </w:rPr>
      </w:pPr>
      <w:r>
        <w:rPr>
          <w:rFonts w:ascii="宋体" w:hAnsi="宋体" w:eastAsia="宋体" w:cs="宋体"/>
          <w:spacing w:val="4"/>
          <w:sz w:val="24"/>
          <w:szCs w:val="24"/>
        </w:rPr>
        <w:t>投标人</w:t>
      </w:r>
      <w:r>
        <w:rPr>
          <w:rFonts w:ascii="宋体" w:hAnsi="宋体" w:eastAsia="宋体" w:cs="宋体"/>
          <w:spacing w:val="-17"/>
          <w:sz w:val="24"/>
          <w:szCs w:val="24"/>
        </w:rPr>
        <w:t>：</w:t>
      </w:r>
      <w:r>
        <w:rPr>
          <w:rFonts w:ascii="宋体" w:hAnsi="宋体" w:eastAsia="宋体" w:cs="宋体"/>
          <w:sz w:val="24"/>
          <w:szCs w:val="24"/>
          <w:u w:val="single" w:color="auto"/>
        </w:rPr>
        <w:t xml:space="preserve">              </w:t>
      </w:r>
      <w:r>
        <w:rPr>
          <w:rFonts w:ascii="宋体" w:hAnsi="宋体" w:eastAsia="宋体" w:cs="宋体"/>
          <w:spacing w:val="-17"/>
          <w:sz w:val="24"/>
          <w:szCs w:val="24"/>
        </w:rPr>
        <w:t>（</w:t>
      </w:r>
      <w:r>
        <w:rPr>
          <w:rFonts w:ascii="宋体" w:hAnsi="宋体" w:eastAsia="宋体" w:cs="宋体"/>
          <w:spacing w:val="4"/>
          <w:sz w:val="24"/>
          <w:szCs w:val="24"/>
        </w:rPr>
        <w:t>全称</w:t>
      </w:r>
      <w:r>
        <w:rPr>
          <w:rFonts w:ascii="宋体" w:hAnsi="宋体" w:eastAsia="宋体" w:cs="宋体"/>
          <w:spacing w:val="-17"/>
          <w:sz w:val="24"/>
          <w:szCs w:val="24"/>
        </w:rPr>
        <w:t>）（</w:t>
      </w:r>
      <w:r>
        <w:rPr>
          <w:rFonts w:ascii="宋体" w:hAnsi="宋体" w:eastAsia="宋体" w:cs="宋体"/>
          <w:spacing w:val="4"/>
          <w:sz w:val="24"/>
          <w:szCs w:val="24"/>
        </w:rPr>
        <w:t>盖单位电子印章）</w:t>
      </w:r>
    </w:p>
    <w:p w14:paraId="615D7A56">
      <w:pPr>
        <w:spacing w:line="377" w:lineRule="auto"/>
        <w:rPr>
          <w:rFonts w:ascii="Arial"/>
          <w:sz w:val="21"/>
        </w:rPr>
      </w:pPr>
    </w:p>
    <w:p w14:paraId="0D7BCBFD">
      <w:pPr>
        <w:spacing w:before="79" w:line="219" w:lineRule="auto"/>
        <w:ind w:left="4489"/>
        <w:rPr>
          <w:rFonts w:ascii="宋体" w:hAnsi="宋体" w:eastAsia="宋体" w:cs="宋体"/>
          <w:sz w:val="24"/>
          <w:szCs w:val="24"/>
        </w:rPr>
      </w:pPr>
      <w:r>
        <w:rPr>
          <w:rFonts w:ascii="宋体" w:hAnsi="宋体" w:eastAsia="宋体" w:cs="宋体"/>
          <w:spacing w:val="-13"/>
          <w:sz w:val="24"/>
          <w:szCs w:val="24"/>
        </w:rPr>
        <w:t>日期：</w:t>
      </w:r>
      <w:r>
        <w:rPr>
          <w:rFonts w:ascii="宋体" w:hAnsi="宋体" w:eastAsia="宋体" w:cs="宋体"/>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14:paraId="2720636B">
      <w:pPr>
        <w:pStyle w:val="3"/>
        <w:spacing w:before="315" w:line="221" w:lineRule="auto"/>
        <w:outlineLvl w:val="0"/>
        <w:rPr>
          <w:sz w:val="24"/>
          <w:szCs w:val="24"/>
        </w:rPr>
      </w:pPr>
      <w:bookmarkStart w:id="398" w:name="_Toc10324"/>
      <w:r>
        <w:rPr>
          <w:rFonts w:hint="eastAsia"/>
          <w:spacing w:val="-3"/>
          <w:sz w:val="24"/>
          <w:szCs w:val="24"/>
          <w:lang w:val="en-US" w:eastAsia="zh-CN"/>
        </w:rPr>
        <w:t>提供</w:t>
      </w:r>
      <w:r>
        <w:rPr>
          <w:rFonts w:hint="eastAsia" w:ascii="仿宋_GB2312" w:hAnsi="仿宋_GB2312" w:eastAsia="仿宋_GB2312" w:cs="仿宋_GB2312"/>
          <w:color w:val="000000"/>
          <w:sz w:val="24"/>
          <w:szCs w:val="24"/>
          <w:lang w:val="en-US" w:eastAsia="zh-CN"/>
        </w:rPr>
        <w:t>“中国裁判文书网”</w:t>
      </w:r>
      <w:r>
        <w:rPr>
          <w:rFonts w:hint="eastAsia" w:ascii="仿宋_GB2312" w:hAnsi="仿宋_GB2312" w:eastAsia="仿宋_GB2312" w:cs="仿宋_GB2312"/>
          <w:color w:val="000000"/>
          <w:sz w:val="24"/>
          <w:szCs w:val="24"/>
        </w:rPr>
        <w:t>(网站：https://wenshu.court.gov.cn/)查询</w:t>
      </w:r>
      <w:r>
        <w:rPr>
          <w:rFonts w:hint="eastAsia" w:ascii="仿宋_GB2312" w:hAnsi="仿宋_GB2312" w:eastAsia="仿宋_GB2312" w:cs="仿宋_GB2312"/>
          <w:color w:val="000000"/>
          <w:sz w:val="24"/>
          <w:szCs w:val="24"/>
          <w:lang w:val="en-US" w:eastAsia="zh-CN"/>
        </w:rPr>
        <w:t>截图</w:t>
      </w:r>
      <w:r>
        <w:rPr>
          <w:spacing w:val="-3"/>
          <w:sz w:val="24"/>
          <w:szCs w:val="24"/>
        </w:rPr>
        <w:br w:type="page"/>
      </w:r>
      <w:r>
        <w:rPr>
          <w:spacing w:val="-3"/>
          <w:sz w:val="24"/>
          <w:szCs w:val="24"/>
        </w:rPr>
        <w:t>（五）拟委任的项目负责人资历表</w:t>
      </w:r>
      <w:bookmarkEnd w:id="398"/>
    </w:p>
    <w:p w14:paraId="589B3E85">
      <w:pPr>
        <w:spacing w:line="228" w:lineRule="exact"/>
      </w:pPr>
    </w:p>
    <w:tbl>
      <w:tblPr>
        <w:tblStyle w:val="12"/>
        <w:tblW w:w="912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24"/>
        <w:gridCol w:w="1431"/>
        <w:gridCol w:w="140"/>
        <w:gridCol w:w="1106"/>
        <w:gridCol w:w="1439"/>
        <w:gridCol w:w="294"/>
        <w:gridCol w:w="1626"/>
        <w:gridCol w:w="1767"/>
      </w:tblGrid>
      <w:tr w14:paraId="3D7DC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1324" w:type="dxa"/>
            <w:tcBorders>
              <w:top w:val="single" w:color="000000" w:sz="6" w:space="0"/>
              <w:left w:val="single" w:color="000000" w:sz="6" w:space="0"/>
            </w:tcBorders>
            <w:vAlign w:val="top"/>
          </w:tcPr>
          <w:p w14:paraId="4B5E3C82">
            <w:pPr>
              <w:spacing w:line="357" w:lineRule="auto"/>
              <w:rPr>
                <w:rFonts w:ascii="Arial"/>
                <w:sz w:val="21"/>
              </w:rPr>
            </w:pPr>
          </w:p>
          <w:p w14:paraId="13B6528C">
            <w:pPr>
              <w:pStyle w:val="13"/>
              <w:spacing w:before="65" w:line="228" w:lineRule="auto"/>
              <w:ind w:left="224"/>
            </w:pPr>
            <w:r>
              <w:t>姓</w:t>
            </w:r>
            <w:r>
              <w:rPr>
                <w:spacing w:val="8"/>
              </w:rPr>
              <w:t xml:space="preserve">    </w:t>
            </w:r>
            <w:r>
              <w:t>名</w:t>
            </w:r>
          </w:p>
        </w:tc>
        <w:tc>
          <w:tcPr>
            <w:tcW w:w="1571" w:type="dxa"/>
            <w:gridSpan w:val="2"/>
            <w:tcBorders>
              <w:top w:val="single" w:color="000000" w:sz="6" w:space="0"/>
            </w:tcBorders>
            <w:vAlign w:val="top"/>
          </w:tcPr>
          <w:p w14:paraId="5672505C">
            <w:pPr>
              <w:rPr>
                <w:rFonts w:ascii="Arial"/>
                <w:sz w:val="21"/>
              </w:rPr>
            </w:pPr>
          </w:p>
        </w:tc>
        <w:tc>
          <w:tcPr>
            <w:tcW w:w="1106" w:type="dxa"/>
            <w:tcBorders>
              <w:top w:val="single" w:color="000000" w:sz="6" w:space="0"/>
            </w:tcBorders>
            <w:vAlign w:val="top"/>
          </w:tcPr>
          <w:p w14:paraId="55B49BC9">
            <w:pPr>
              <w:spacing w:line="357" w:lineRule="auto"/>
              <w:rPr>
                <w:rFonts w:ascii="Arial"/>
                <w:sz w:val="21"/>
              </w:rPr>
            </w:pPr>
          </w:p>
          <w:p w14:paraId="68CBAFF7">
            <w:pPr>
              <w:pStyle w:val="13"/>
              <w:spacing w:before="65" w:line="228" w:lineRule="auto"/>
              <w:ind w:left="104"/>
            </w:pPr>
            <w:r>
              <w:t>年</w:t>
            </w:r>
            <w:r>
              <w:rPr>
                <w:spacing w:val="7"/>
              </w:rPr>
              <w:t xml:space="preserve">    </w:t>
            </w:r>
            <w:r>
              <w:t>龄</w:t>
            </w:r>
          </w:p>
        </w:tc>
        <w:tc>
          <w:tcPr>
            <w:tcW w:w="1439" w:type="dxa"/>
            <w:tcBorders>
              <w:top w:val="single" w:color="000000" w:sz="6" w:space="0"/>
            </w:tcBorders>
            <w:vAlign w:val="top"/>
          </w:tcPr>
          <w:p w14:paraId="598B69B7">
            <w:pPr>
              <w:rPr>
                <w:rFonts w:ascii="Arial"/>
                <w:sz w:val="21"/>
              </w:rPr>
            </w:pPr>
          </w:p>
        </w:tc>
        <w:tc>
          <w:tcPr>
            <w:tcW w:w="1920" w:type="dxa"/>
            <w:gridSpan w:val="2"/>
            <w:tcBorders>
              <w:top w:val="single" w:color="000000" w:sz="6" w:space="0"/>
            </w:tcBorders>
            <w:vAlign w:val="top"/>
          </w:tcPr>
          <w:p w14:paraId="575BE0B7">
            <w:pPr>
              <w:pStyle w:val="13"/>
              <w:spacing w:before="223" w:line="227" w:lineRule="auto"/>
              <w:ind w:left="9"/>
            </w:pPr>
            <w:r>
              <w:rPr>
                <w:spacing w:val="8"/>
              </w:rPr>
              <w:t>执业或职业资格证书</w:t>
            </w:r>
          </w:p>
          <w:p w14:paraId="0FA48DFB">
            <w:pPr>
              <w:pStyle w:val="13"/>
              <w:spacing w:before="154" w:line="230" w:lineRule="auto"/>
              <w:ind w:left="746"/>
              <w:rPr>
                <w:rFonts w:hint="default" w:eastAsia="宋体"/>
                <w:lang w:val="en-US" w:eastAsia="zh-CN"/>
              </w:rPr>
            </w:pPr>
            <w:r>
              <w:rPr>
                <w:spacing w:val="3"/>
              </w:rPr>
              <w:t>名称</w:t>
            </w:r>
            <w:r>
              <w:rPr>
                <w:rFonts w:hint="eastAsia"/>
                <w:spacing w:val="3"/>
                <w:lang w:val="en-US" w:eastAsia="zh-CN"/>
              </w:rPr>
              <w:t>及编号</w:t>
            </w:r>
          </w:p>
        </w:tc>
        <w:tc>
          <w:tcPr>
            <w:tcW w:w="1767" w:type="dxa"/>
            <w:tcBorders>
              <w:top w:val="single" w:color="000000" w:sz="6" w:space="0"/>
              <w:right w:val="single" w:color="000000" w:sz="6" w:space="0"/>
            </w:tcBorders>
            <w:vAlign w:val="top"/>
          </w:tcPr>
          <w:p w14:paraId="2265E8BC">
            <w:pPr>
              <w:rPr>
                <w:rFonts w:ascii="Arial"/>
                <w:sz w:val="21"/>
              </w:rPr>
            </w:pPr>
          </w:p>
        </w:tc>
      </w:tr>
      <w:tr w14:paraId="6B39C3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1324" w:type="dxa"/>
            <w:tcBorders>
              <w:left w:val="single" w:color="000000" w:sz="6" w:space="0"/>
            </w:tcBorders>
            <w:vAlign w:val="top"/>
          </w:tcPr>
          <w:p w14:paraId="76D134F7">
            <w:pPr>
              <w:spacing w:line="384" w:lineRule="auto"/>
              <w:rPr>
                <w:rFonts w:ascii="Arial"/>
                <w:sz w:val="21"/>
              </w:rPr>
            </w:pPr>
          </w:p>
          <w:p w14:paraId="69CAFF3C">
            <w:pPr>
              <w:pStyle w:val="13"/>
              <w:spacing w:before="65" w:line="228" w:lineRule="auto"/>
              <w:ind w:left="224"/>
            </w:pPr>
            <w:r>
              <w:rPr>
                <w:spacing w:val="7"/>
              </w:rPr>
              <w:t>技术职称</w:t>
            </w:r>
          </w:p>
        </w:tc>
        <w:tc>
          <w:tcPr>
            <w:tcW w:w="1571" w:type="dxa"/>
            <w:gridSpan w:val="2"/>
            <w:vAlign w:val="top"/>
          </w:tcPr>
          <w:p w14:paraId="54D39FC5">
            <w:pPr>
              <w:rPr>
                <w:rFonts w:ascii="Arial"/>
                <w:sz w:val="21"/>
              </w:rPr>
            </w:pPr>
          </w:p>
        </w:tc>
        <w:tc>
          <w:tcPr>
            <w:tcW w:w="1106" w:type="dxa"/>
            <w:vAlign w:val="top"/>
          </w:tcPr>
          <w:p w14:paraId="70EB9D57">
            <w:pPr>
              <w:spacing w:line="384" w:lineRule="auto"/>
              <w:rPr>
                <w:rFonts w:ascii="Arial"/>
                <w:sz w:val="21"/>
              </w:rPr>
            </w:pPr>
          </w:p>
          <w:p w14:paraId="0D82BBD4">
            <w:pPr>
              <w:pStyle w:val="13"/>
              <w:spacing w:before="65" w:line="229" w:lineRule="auto"/>
              <w:ind w:left="107"/>
            </w:pPr>
            <w:r>
              <w:rPr>
                <w:spacing w:val="-2"/>
              </w:rPr>
              <w:t>学</w:t>
            </w:r>
            <w:r>
              <w:rPr>
                <w:spacing w:val="8"/>
              </w:rPr>
              <w:t xml:space="preserve">    </w:t>
            </w:r>
            <w:r>
              <w:rPr>
                <w:spacing w:val="-2"/>
              </w:rPr>
              <w:t>历</w:t>
            </w:r>
          </w:p>
        </w:tc>
        <w:tc>
          <w:tcPr>
            <w:tcW w:w="1439" w:type="dxa"/>
            <w:vAlign w:val="top"/>
          </w:tcPr>
          <w:p w14:paraId="763D2ECF">
            <w:pPr>
              <w:rPr>
                <w:rFonts w:ascii="Arial"/>
                <w:sz w:val="21"/>
              </w:rPr>
            </w:pPr>
          </w:p>
        </w:tc>
        <w:tc>
          <w:tcPr>
            <w:tcW w:w="1920" w:type="dxa"/>
            <w:gridSpan w:val="2"/>
            <w:vAlign w:val="top"/>
          </w:tcPr>
          <w:p w14:paraId="5DCB381A">
            <w:pPr>
              <w:pStyle w:val="13"/>
              <w:spacing w:before="221" w:line="347" w:lineRule="auto"/>
              <w:ind w:left="537" w:right="445" w:hanging="108"/>
            </w:pPr>
            <w:r>
              <w:rPr>
                <w:spacing w:val="8"/>
              </w:rPr>
              <w:t>拟在本标段</w:t>
            </w:r>
            <w:r>
              <w:rPr>
                <w:spacing w:val="6"/>
              </w:rPr>
              <w:t>工程任职</w:t>
            </w:r>
          </w:p>
        </w:tc>
        <w:tc>
          <w:tcPr>
            <w:tcW w:w="1767" w:type="dxa"/>
            <w:tcBorders>
              <w:right w:val="single" w:color="000000" w:sz="6" w:space="0"/>
            </w:tcBorders>
            <w:vAlign w:val="top"/>
          </w:tcPr>
          <w:p w14:paraId="1DA2A32C">
            <w:pPr>
              <w:rPr>
                <w:rFonts w:ascii="Arial"/>
                <w:sz w:val="21"/>
              </w:rPr>
            </w:pPr>
          </w:p>
        </w:tc>
      </w:tr>
      <w:tr w14:paraId="24516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324" w:type="dxa"/>
            <w:tcBorders>
              <w:left w:val="single" w:color="000000" w:sz="6" w:space="0"/>
            </w:tcBorders>
            <w:vAlign w:val="top"/>
          </w:tcPr>
          <w:p w14:paraId="6E520C63">
            <w:pPr>
              <w:pStyle w:val="13"/>
              <w:spacing w:before="222" w:line="228" w:lineRule="auto"/>
              <w:ind w:left="226"/>
            </w:pPr>
            <w:r>
              <w:rPr>
                <w:spacing w:val="6"/>
              </w:rPr>
              <w:t>工作年限</w:t>
            </w:r>
          </w:p>
        </w:tc>
        <w:tc>
          <w:tcPr>
            <w:tcW w:w="4116" w:type="dxa"/>
            <w:gridSpan w:val="4"/>
            <w:vAlign w:val="top"/>
          </w:tcPr>
          <w:p w14:paraId="08BB53EA">
            <w:pPr>
              <w:rPr>
                <w:rFonts w:ascii="Arial"/>
                <w:sz w:val="21"/>
              </w:rPr>
            </w:pPr>
          </w:p>
        </w:tc>
        <w:tc>
          <w:tcPr>
            <w:tcW w:w="1920" w:type="dxa"/>
            <w:gridSpan w:val="2"/>
            <w:vAlign w:val="top"/>
          </w:tcPr>
          <w:p w14:paraId="7EB5FA81">
            <w:pPr>
              <w:pStyle w:val="13"/>
              <w:spacing w:before="222" w:line="228" w:lineRule="auto"/>
              <w:ind w:left="326"/>
            </w:pPr>
            <w:r>
              <w:rPr>
                <w:spacing w:val="7"/>
              </w:rPr>
              <w:t>从事工作年限</w:t>
            </w:r>
          </w:p>
        </w:tc>
        <w:tc>
          <w:tcPr>
            <w:tcW w:w="1767" w:type="dxa"/>
            <w:tcBorders>
              <w:right w:val="single" w:color="000000" w:sz="6" w:space="0"/>
            </w:tcBorders>
            <w:vAlign w:val="top"/>
          </w:tcPr>
          <w:p w14:paraId="68E0ABAC">
            <w:pPr>
              <w:rPr>
                <w:rFonts w:ascii="Arial"/>
                <w:sz w:val="21"/>
              </w:rPr>
            </w:pPr>
          </w:p>
        </w:tc>
      </w:tr>
      <w:tr w14:paraId="3510B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324" w:type="dxa"/>
            <w:tcBorders>
              <w:left w:val="single" w:color="000000" w:sz="6" w:space="0"/>
            </w:tcBorders>
            <w:vAlign w:val="top"/>
          </w:tcPr>
          <w:p w14:paraId="67D4FDE2">
            <w:pPr>
              <w:pStyle w:val="13"/>
              <w:spacing w:before="223" w:line="228" w:lineRule="auto"/>
              <w:ind w:left="228"/>
            </w:pPr>
            <w:r>
              <w:rPr>
                <w:spacing w:val="6"/>
              </w:rPr>
              <w:t>毕业学校</w:t>
            </w:r>
          </w:p>
        </w:tc>
        <w:tc>
          <w:tcPr>
            <w:tcW w:w="7803" w:type="dxa"/>
            <w:gridSpan w:val="7"/>
            <w:tcBorders>
              <w:right w:val="single" w:color="000000" w:sz="6" w:space="0"/>
            </w:tcBorders>
            <w:vAlign w:val="top"/>
          </w:tcPr>
          <w:p w14:paraId="26C25BC0">
            <w:pPr>
              <w:pStyle w:val="13"/>
              <w:tabs>
                <w:tab w:val="left" w:pos="690"/>
              </w:tabs>
              <w:spacing w:before="223" w:line="228" w:lineRule="auto"/>
              <w:ind w:left="57"/>
            </w:pPr>
            <w:r>
              <w:rPr>
                <w:u w:val="single" w:color="auto"/>
              </w:rPr>
              <w:tab/>
            </w:r>
            <w:r>
              <w:rPr>
                <w:spacing w:val="-88"/>
              </w:rPr>
              <w:t xml:space="preserve"> </w:t>
            </w:r>
            <w:r>
              <w:rPr>
                <w:spacing w:val="5"/>
              </w:rPr>
              <w:t>年</w:t>
            </w:r>
            <w:r>
              <w:rPr>
                <w:spacing w:val="-100"/>
              </w:rPr>
              <w:t xml:space="preserve"> </w:t>
            </w:r>
            <w:r>
              <w:rPr>
                <w:spacing w:val="6"/>
                <w:u w:val="single" w:color="auto"/>
              </w:rPr>
              <w:t xml:space="preserve">   </w:t>
            </w:r>
            <w:r>
              <w:rPr>
                <w:spacing w:val="-88"/>
              </w:rPr>
              <w:t xml:space="preserve"> </w:t>
            </w:r>
            <w:r>
              <w:rPr>
                <w:spacing w:val="5"/>
              </w:rPr>
              <w:t>月毕业于</w:t>
            </w:r>
            <w:r>
              <w:rPr>
                <w:spacing w:val="-100"/>
              </w:rPr>
              <w:t xml:space="preserve"> </w:t>
            </w:r>
            <w:r>
              <w:rPr>
                <w:spacing w:val="5"/>
                <w:u w:val="single" w:color="auto"/>
              </w:rPr>
              <w:t xml:space="preserve">                   </w:t>
            </w:r>
            <w:r>
              <w:rPr>
                <w:spacing w:val="-87"/>
              </w:rPr>
              <w:t xml:space="preserve"> </w:t>
            </w:r>
            <w:r>
              <w:rPr>
                <w:spacing w:val="5"/>
              </w:rPr>
              <w:t>学校</w:t>
            </w:r>
            <w:r>
              <w:rPr>
                <w:spacing w:val="-99"/>
              </w:rPr>
              <w:t xml:space="preserve"> </w:t>
            </w:r>
            <w:r>
              <w:rPr>
                <w:spacing w:val="5"/>
                <w:u w:val="single" w:color="auto"/>
              </w:rPr>
              <w:t xml:space="preserve">           </w:t>
            </w:r>
            <w:r>
              <w:rPr>
                <w:spacing w:val="-88"/>
              </w:rPr>
              <w:t xml:space="preserve"> </w:t>
            </w:r>
            <w:r>
              <w:rPr>
                <w:spacing w:val="5"/>
              </w:rPr>
              <w:t>专业，学制</w:t>
            </w:r>
            <w:r>
              <w:rPr>
                <w:spacing w:val="5"/>
                <w:u w:val="single" w:color="auto"/>
              </w:rPr>
              <w:t xml:space="preserve">      </w:t>
            </w:r>
            <w:r>
              <w:rPr>
                <w:spacing w:val="-91"/>
              </w:rPr>
              <w:t xml:space="preserve"> </w:t>
            </w:r>
            <w:r>
              <w:rPr>
                <w:spacing w:val="5"/>
              </w:rPr>
              <w:t>年</w:t>
            </w:r>
          </w:p>
        </w:tc>
      </w:tr>
      <w:tr w14:paraId="22027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127" w:type="dxa"/>
            <w:gridSpan w:val="8"/>
            <w:tcBorders>
              <w:left w:val="single" w:color="000000" w:sz="6" w:space="0"/>
              <w:right w:val="single" w:color="000000" w:sz="6" w:space="0"/>
            </w:tcBorders>
            <w:vAlign w:val="top"/>
          </w:tcPr>
          <w:p w14:paraId="2ED1817B">
            <w:pPr>
              <w:pStyle w:val="13"/>
              <w:spacing w:before="224" w:line="231" w:lineRule="auto"/>
              <w:ind w:left="3883"/>
            </w:pPr>
            <w:r>
              <w:rPr>
                <w:spacing w:val="-1"/>
              </w:rPr>
              <w:t>经</w:t>
            </w:r>
            <w:r>
              <w:rPr>
                <w:spacing w:val="6"/>
              </w:rPr>
              <w:t xml:space="preserve">         </w:t>
            </w:r>
            <w:r>
              <w:rPr>
                <w:spacing w:val="-1"/>
              </w:rPr>
              <w:t>历</w:t>
            </w:r>
          </w:p>
        </w:tc>
      </w:tr>
      <w:tr w14:paraId="2E354B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324" w:type="dxa"/>
            <w:tcBorders>
              <w:left w:val="single" w:color="000000" w:sz="6" w:space="0"/>
            </w:tcBorders>
            <w:vAlign w:val="top"/>
          </w:tcPr>
          <w:p w14:paraId="4C2DF663">
            <w:pPr>
              <w:pStyle w:val="13"/>
              <w:spacing w:before="226" w:line="230" w:lineRule="auto"/>
              <w:ind w:left="365"/>
            </w:pPr>
            <w:r>
              <w:rPr>
                <w:spacing w:val="-5"/>
              </w:rPr>
              <w:t>时</w:t>
            </w:r>
            <w:r>
              <w:rPr>
                <w:spacing w:val="17"/>
              </w:rPr>
              <w:t xml:space="preserve">  </w:t>
            </w:r>
            <w:r>
              <w:rPr>
                <w:spacing w:val="-5"/>
              </w:rPr>
              <w:t>间</w:t>
            </w:r>
          </w:p>
        </w:tc>
        <w:tc>
          <w:tcPr>
            <w:tcW w:w="4410" w:type="dxa"/>
            <w:gridSpan w:val="5"/>
            <w:vAlign w:val="top"/>
          </w:tcPr>
          <w:p w14:paraId="0567EEEF">
            <w:pPr>
              <w:pStyle w:val="13"/>
              <w:spacing w:before="226" w:line="228" w:lineRule="auto"/>
              <w:ind w:left="970"/>
            </w:pPr>
            <w:r>
              <w:rPr>
                <w:spacing w:val="8"/>
              </w:rPr>
              <w:t>参加过的类似工程项目名称</w:t>
            </w:r>
          </w:p>
        </w:tc>
        <w:tc>
          <w:tcPr>
            <w:tcW w:w="1626" w:type="dxa"/>
            <w:vAlign w:val="top"/>
          </w:tcPr>
          <w:p w14:paraId="3E23DE04">
            <w:pPr>
              <w:pStyle w:val="13"/>
              <w:spacing w:before="226" w:line="228" w:lineRule="auto"/>
              <w:ind w:left="414"/>
            </w:pPr>
            <w:r>
              <w:rPr>
                <w:spacing w:val="7"/>
              </w:rPr>
              <w:t>担任职务</w:t>
            </w:r>
          </w:p>
        </w:tc>
        <w:tc>
          <w:tcPr>
            <w:tcW w:w="1767" w:type="dxa"/>
            <w:tcBorders>
              <w:right w:val="single" w:color="000000" w:sz="6" w:space="0"/>
            </w:tcBorders>
            <w:vAlign w:val="top"/>
          </w:tcPr>
          <w:p w14:paraId="0091FE23">
            <w:pPr>
              <w:pStyle w:val="13"/>
              <w:spacing w:before="226" w:line="229" w:lineRule="auto"/>
              <w:ind w:left="51"/>
            </w:pPr>
            <w:r>
              <w:rPr>
                <w:spacing w:val="8"/>
              </w:rPr>
              <w:t>委托人及联系电话</w:t>
            </w:r>
          </w:p>
        </w:tc>
      </w:tr>
      <w:tr w14:paraId="142304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324" w:type="dxa"/>
            <w:tcBorders>
              <w:left w:val="single" w:color="000000" w:sz="6" w:space="0"/>
            </w:tcBorders>
            <w:vAlign w:val="top"/>
          </w:tcPr>
          <w:p w14:paraId="7AB6C10B">
            <w:pPr>
              <w:rPr>
                <w:rFonts w:ascii="Arial"/>
                <w:sz w:val="21"/>
              </w:rPr>
            </w:pPr>
          </w:p>
        </w:tc>
        <w:tc>
          <w:tcPr>
            <w:tcW w:w="4410" w:type="dxa"/>
            <w:gridSpan w:val="5"/>
            <w:vAlign w:val="top"/>
          </w:tcPr>
          <w:p w14:paraId="444ADA3A">
            <w:pPr>
              <w:rPr>
                <w:rFonts w:ascii="Arial"/>
                <w:sz w:val="21"/>
              </w:rPr>
            </w:pPr>
          </w:p>
        </w:tc>
        <w:tc>
          <w:tcPr>
            <w:tcW w:w="1626" w:type="dxa"/>
            <w:vAlign w:val="top"/>
          </w:tcPr>
          <w:p w14:paraId="7DF9A80E">
            <w:pPr>
              <w:rPr>
                <w:rFonts w:ascii="Arial"/>
                <w:sz w:val="21"/>
              </w:rPr>
            </w:pPr>
          </w:p>
        </w:tc>
        <w:tc>
          <w:tcPr>
            <w:tcW w:w="1767" w:type="dxa"/>
            <w:tcBorders>
              <w:right w:val="single" w:color="000000" w:sz="6" w:space="0"/>
            </w:tcBorders>
            <w:vAlign w:val="top"/>
          </w:tcPr>
          <w:p w14:paraId="48E40C12">
            <w:pPr>
              <w:rPr>
                <w:rFonts w:ascii="Arial"/>
                <w:sz w:val="21"/>
              </w:rPr>
            </w:pPr>
          </w:p>
        </w:tc>
      </w:tr>
      <w:tr w14:paraId="09739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324" w:type="dxa"/>
            <w:tcBorders>
              <w:left w:val="single" w:color="000000" w:sz="6" w:space="0"/>
            </w:tcBorders>
            <w:vAlign w:val="top"/>
          </w:tcPr>
          <w:p w14:paraId="26455EC3">
            <w:pPr>
              <w:rPr>
                <w:rFonts w:ascii="Arial"/>
                <w:sz w:val="21"/>
              </w:rPr>
            </w:pPr>
          </w:p>
        </w:tc>
        <w:tc>
          <w:tcPr>
            <w:tcW w:w="4410" w:type="dxa"/>
            <w:gridSpan w:val="5"/>
            <w:vAlign w:val="top"/>
          </w:tcPr>
          <w:p w14:paraId="37C01259">
            <w:pPr>
              <w:rPr>
                <w:rFonts w:ascii="Arial"/>
                <w:sz w:val="21"/>
              </w:rPr>
            </w:pPr>
          </w:p>
        </w:tc>
        <w:tc>
          <w:tcPr>
            <w:tcW w:w="1626" w:type="dxa"/>
            <w:vAlign w:val="top"/>
          </w:tcPr>
          <w:p w14:paraId="2B4BF0D2">
            <w:pPr>
              <w:rPr>
                <w:rFonts w:ascii="Arial"/>
                <w:sz w:val="21"/>
              </w:rPr>
            </w:pPr>
          </w:p>
        </w:tc>
        <w:tc>
          <w:tcPr>
            <w:tcW w:w="1767" w:type="dxa"/>
            <w:tcBorders>
              <w:right w:val="single" w:color="000000" w:sz="6" w:space="0"/>
            </w:tcBorders>
            <w:vAlign w:val="top"/>
          </w:tcPr>
          <w:p w14:paraId="105B5031">
            <w:pPr>
              <w:rPr>
                <w:rFonts w:ascii="Arial"/>
                <w:sz w:val="21"/>
              </w:rPr>
            </w:pPr>
          </w:p>
        </w:tc>
      </w:tr>
      <w:tr w14:paraId="2AD86A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324" w:type="dxa"/>
            <w:tcBorders>
              <w:left w:val="single" w:color="000000" w:sz="6" w:space="0"/>
            </w:tcBorders>
            <w:vAlign w:val="top"/>
          </w:tcPr>
          <w:p w14:paraId="00207552">
            <w:pPr>
              <w:rPr>
                <w:rFonts w:ascii="Arial"/>
                <w:sz w:val="21"/>
              </w:rPr>
            </w:pPr>
          </w:p>
        </w:tc>
        <w:tc>
          <w:tcPr>
            <w:tcW w:w="4410" w:type="dxa"/>
            <w:gridSpan w:val="5"/>
            <w:vAlign w:val="top"/>
          </w:tcPr>
          <w:p w14:paraId="7C92A457">
            <w:pPr>
              <w:rPr>
                <w:rFonts w:ascii="Arial"/>
                <w:sz w:val="21"/>
              </w:rPr>
            </w:pPr>
          </w:p>
        </w:tc>
        <w:tc>
          <w:tcPr>
            <w:tcW w:w="1626" w:type="dxa"/>
            <w:vAlign w:val="top"/>
          </w:tcPr>
          <w:p w14:paraId="0548C14F">
            <w:pPr>
              <w:rPr>
                <w:rFonts w:ascii="Arial"/>
                <w:sz w:val="21"/>
              </w:rPr>
            </w:pPr>
          </w:p>
        </w:tc>
        <w:tc>
          <w:tcPr>
            <w:tcW w:w="1767" w:type="dxa"/>
            <w:tcBorders>
              <w:right w:val="single" w:color="000000" w:sz="6" w:space="0"/>
            </w:tcBorders>
            <w:vAlign w:val="top"/>
          </w:tcPr>
          <w:p w14:paraId="4C556681">
            <w:pPr>
              <w:rPr>
                <w:rFonts w:ascii="Arial"/>
                <w:sz w:val="21"/>
              </w:rPr>
            </w:pPr>
          </w:p>
        </w:tc>
      </w:tr>
      <w:tr w14:paraId="7D464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324" w:type="dxa"/>
            <w:tcBorders>
              <w:left w:val="single" w:color="000000" w:sz="6" w:space="0"/>
            </w:tcBorders>
            <w:vAlign w:val="top"/>
          </w:tcPr>
          <w:p w14:paraId="127DE1F2">
            <w:pPr>
              <w:rPr>
                <w:rFonts w:ascii="Arial"/>
                <w:sz w:val="21"/>
              </w:rPr>
            </w:pPr>
          </w:p>
        </w:tc>
        <w:tc>
          <w:tcPr>
            <w:tcW w:w="4410" w:type="dxa"/>
            <w:gridSpan w:val="5"/>
            <w:vAlign w:val="top"/>
          </w:tcPr>
          <w:p w14:paraId="3ED29CC7">
            <w:pPr>
              <w:rPr>
                <w:rFonts w:ascii="Arial"/>
                <w:sz w:val="21"/>
              </w:rPr>
            </w:pPr>
          </w:p>
        </w:tc>
        <w:tc>
          <w:tcPr>
            <w:tcW w:w="1626" w:type="dxa"/>
            <w:vAlign w:val="top"/>
          </w:tcPr>
          <w:p w14:paraId="590FFB62">
            <w:pPr>
              <w:rPr>
                <w:rFonts w:ascii="Arial"/>
                <w:sz w:val="21"/>
              </w:rPr>
            </w:pPr>
          </w:p>
        </w:tc>
        <w:tc>
          <w:tcPr>
            <w:tcW w:w="1767" w:type="dxa"/>
            <w:tcBorders>
              <w:right w:val="single" w:color="000000" w:sz="6" w:space="0"/>
            </w:tcBorders>
            <w:vAlign w:val="top"/>
          </w:tcPr>
          <w:p w14:paraId="5B792FFF">
            <w:pPr>
              <w:rPr>
                <w:rFonts w:ascii="Arial"/>
                <w:sz w:val="21"/>
              </w:rPr>
            </w:pPr>
          </w:p>
        </w:tc>
      </w:tr>
      <w:tr w14:paraId="44625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324" w:type="dxa"/>
            <w:tcBorders>
              <w:left w:val="single" w:color="000000" w:sz="6" w:space="0"/>
            </w:tcBorders>
            <w:vAlign w:val="top"/>
          </w:tcPr>
          <w:p w14:paraId="1306D96E">
            <w:pPr>
              <w:rPr>
                <w:rFonts w:ascii="Arial"/>
                <w:sz w:val="21"/>
              </w:rPr>
            </w:pPr>
          </w:p>
        </w:tc>
        <w:tc>
          <w:tcPr>
            <w:tcW w:w="4410" w:type="dxa"/>
            <w:gridSpan w:val="5"/>
            <w:vAlign w:val="top"/>
          </w:tcPr>
          <w:p w14:paraId="357D1670">
            <w:pPr>
              <w:rPr>
                <w:rFonts w:ascii="Arial"/>
                <w:sz w:val="21"/>
              </w:rPr>
            </w:pPr>
          </w:p>
        </w:tc>
        <w:tc>
          <w:tcPr>
            <w:tcW w:w="1626" w:type="dxa"/>
            <w:vAlign w:val="top"/>
          </w:tcPr>
          <w:p w14:paraId="228EF3DF">
            <w:pPr>
              <w:rPr>
                <w:rFonts w:ascii="Arial"/>
                <w:sz w:val="21"/>
              </w:rPr>
            </w:pPr>
          </w:p>
        </w:tc>
        <w:tc>
          <w:tcPr>
            <w:tcW w:w="1767" w:type="dxa"/>
            <w:tcBorders>
              <w:right w:val="single" w:color="000000" w:sz="6" w:space="0"/>
            </w:tcBorders>
            <w:vAlign w:val="top"/>
          </w:tcPr>
          <w:p w14:paraId="10CDA3A8">
            <w:pPr>
              <w:rPr>
                <w:rFonts w:ascii="Arial"/>
                <w:sz w:val="21"/>
              </w:rPr>
            </w:pPr>
          </w:p>
        </w:tc>
      </w:tr>
      <w:tr w14:paraId="4DDC1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2755" w:type="dxa"/>
            <w:gridSpan w:val="2"/>
            <w:tcBorders>
              <w:left w:val="single" w:color="000000" w:sz="6" w:space="0"/>
            </w:tcBorders>
            <w:vAlign w:val="top"/>
          </w:tcPr>
          <w:p w14:paraId="4B75323B">
            <w:pPr>
              <w:pStyle w:val="13"/>
              <w:spacing w:before="232" w:line="228" w:lineRule="auto"/>
              <w:ind w:left="961"/>
            </w:pPr>
            <w:r>
              <w:rPr>
                <w:spacing w:val="6"/>
              </w:rPr>
              <w:t>获奖情况</w:t>
            </w:r>
          </w:p>
        </w:tc>
        <w:tc>
          <w:tcPr>
            <w:tcW w:w="6372" w:type="dxa"/>
            <w:gridSpan w:val="6"/>
            <w:tcBorders>
              <w:right w:val="single" w:color="000000" w:sz="6" w:space="0"/>
            </w:tcBorders>
            <w:vAlign w:val="top"/>
          </w:tcPr>
          <w:p w14:paraId="44B1B39D">
            <w:pPr>
              <w:rPr>
                <w:rFonts w:ascii="Arial"/>
                <w:sz w:val="21"/>
              </w:rPr>
            </w:pPr>
          </w:p>
        </w:tc>
      </w:tr>
      <w:tr w14:paraId="545D6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2" w:hRule="atLeast"/>
        </w:trPr>
        <w:tc>
          <w:tcPr>
            <w:tcW w:w="2755" w:type="dxa"/>
            <w:gridSpan w:val="2"/>
            <w:tcBorders>
              <w:left w:val="single" w:color="000000" w:sz="6" w:space="0"/>
              <w:bottom w:val="single" w:color="000000" w:sz="6" w:space="0"/>
            </w:tcBorders>
            <w:vAlign w:val="top"/>
          </w:tcPr>
          <w:p w14:paraId="6FD60337">
            <w:pPr>
              <w:spacing w:line="473" w:lineRule="auto"/>
              <w:rPr>
                <w:rFonts w:ascii="Arial"/>
                <w:sz w:val="21"/>
              </w:rPr>
            </w:pPr>
          </w:p>
          <w:p w14:paraId="5C3BB226">
            <w:pPr>
              <w:pStyle w:val="13"/>
              <w:spacing w:before="65" w:line="229" w:lineRule="auto"/>
              <w:ind w:left="908"/>
            </w:pPr>
            <w:r>
              <w:rPr>
                <w:spacing w:val="-1"/>
              </w:rPr>
              <w:t>备</w:t>
            </w:r>
            <w:r>
              <w:rPr>
                <w:spacing w:val="6"/>
              </w:rPr>
              <w:t xml:space="preserve">     </w:t>
            </w:r>
            <w:r>
              <w:rPr>
                <w:spacing w:val="-1"/>
              </w:rPr>
              <w:t>注</w:t>
            </w:r>
          </w:p>
        </w:tc>
        <w:tc>
          <w:tcPr>
            <w:tcW w:w="6372" w:type="dxa"/>
            <w:gridSpan w:val="6"/>
            <w:tcBorders>
              <w:bottom w:val="single" w:color="000000" w:sz="6" w:space="0"/>
              <w:right w:val="single" w:color="000000" w:sz="6" w:space="0"/>
            </w:tcBorders>
            <w:vAlign w:val="top"/>
          </w:tcPr>
          <w:p w14:paraId="57AE5666">
            <w:pPr>
              <w:rPr>
                <w:rFonts w:ascii="Arial"/>
                <w:sz w:val="21"/>
              </w:rPr>
            </w:pPr>
          </w:p>
          <w:p w14:paraId="0F3D2882">
            <w:pPr>
              <w:bidi w:val="0"/>
              <w:rPr>
                <w:rFonts w:ascii="Arial" w:hAnsi="Arial" w:eastAsia="Arial" w:cs="Arial"/>
                <w:snapToGrid w:val="0"/>
                <w:color w:val="000000"/>
                <w:kern w:val="0"/>
                <w:sz w:val="21"/>
                <w:szCs w:val="21"/>
                <w:lang w:val="en-US" w:eastAsia="en-US" w:bidi="ar-SA"/>
              </w:rPr>
            </w:pPr>
          </w:p>
          <w:p w14:paraId="5A3CCA4C">
            <w:pPr>
              <w:tabs>
                <w:tab w:val="left" w:pos="769"/>
              </w:tabs>
              <w:bidi w:val="0"/>
              <w:jc w:val="left"/>
              <w:rPr>
                <w:rFonts w:hint="default" w:eastAsia="宋体"/>
                <w:lang w:val="en-US" w:eastAsia="zh-CN"/>
              </w:rPr>
            </w:pPr>
            <w:r>
              <w:rPr>
                <w:rFonts w:hint="eastAsia" w:eastAsia="宋体"/>
                <w:lang w:val="en-US" w:eastAsia="zh-CN"/>
              </w:rPr>
              <w:tab/>
            </w:r>
          </w:p>
        </w:tc>
      </w:tr>
    </w:tbl>
    <w:p w14:paraId="1FE58072">
      <w:pPr>
        <w:pStyle w:val="3"/>
        <w:spacing w:before="126" w:line="350" w:lineRule="auto"/>
        <w:ind w:left="48" w:right="35" w:firstLine="418"/>
        <w:rPr>
          <w:sz w:val="20"/>
          <w:szCs w:val="20"/>
        </w:rPr>
      </w:pPr>
      <w:r>
        <w:rPr>
          <w:spacing w:val="5"/>
          <w:sz w:val="20"/>
          <w:szCs w:val="20"/>
        </w:rPr>
        <w:t>注</w:t>
      </w:r>
      <w:r>
        <w:rPr>
          <w:spacing w:val="-59"/>
          <w:sz w:val="20"/>
          <w:szCs w:val="20"/>
        </w:rPr>
        <w:t xml:space="preserve"> </w:t>
      </w:r>
      <w:r>
        <w:rPr>
          <w:spacing w:val="5"/>
          <w:sz w:val="20"/>
          <w:szCs w:val="20"/>
        </w:rPr>
        <w:t>：</w:t>
      </w:r>
      <w:r>
        <w:rPr>
          <w:rFonts w:ascii="Times New Roman" w:hAnsi="Times New Roman" w:eastAsia="Times New Roman" w:cs="Times New Roman"/>
          <w:spacing w:val="5"/>
          <w:sz w:val="20"/>
          <w:szCs w:val="20"/>
        </w:rPr>
        <w:t>1</w:t>
      </w:r>
      <w:r>
        <w:rPr>
          <w:rFonts w:ascii="Times New Roman" w:hAnsi="Times New Roman" w:eastAsia="Times New Roman" w:cs="Times New Roman"/>
          <w:spacing w:val="-19"/>
          <w:sz w:val="20"/>
          <w:szCs w:val="20"/>
        </w:rPr>
        <w:t xml:space="preserve"> </w:t>
      </w:r>
      <w:r>
        <w:rPr>
          <w:spacing w:val="5"/>
          <w:sz w:val="20"/>
          <w:szCs w:val="20"/>
        </w:rPr>
        <w:t>、本表填写的人员应满足招标文件第二章</w:t>
      </w:r>
      <w:r>
        <w:rPr>
          <w:rFonts w:ascii="宋体" w:hAnsi="宋体" w:eastAsia="宋体" w:cs="宋体"/>
          <w:spacing w:val="5"/>
          <w:sz w:val="20"/>
          <w:szCs w:val="20"/>
        </w:rPr>
        <w:t>“</w:t>
      </w:r>
      <w:r>
        <w:rPr>
          <w:spacing w:val="5"/>
          <w:sz w:val="20"/>
          <w:szCs w:val="20"/>
        </w:rPr>
        <w:t>投标人须知</w:t>
      </w:r>
      <w:r>
        <w:rPr>
          <w:spacing w:val="-72"/>
          <w:sz w:val="20"/>
          <w:szCs w:val="20"/>
        </w:rPr>
        <w:t xml:space="preserve"> </w:t>
      </w:r>
      <w:r>
        <w:rPr>
          <w:rFonts w:ascii="宋体" w:hAnsi="宋体" w:eastAsia="宋体" w:cs="宋体"/>
          <w:spacing w:val="5"/>
          <w:sz w:val="20"/>
          <w:szCs w:val="20"/>
        </w:rPr>
        <w:t>”</w:t>
      </w:r>
      <w:r>
        <w:rPr>
          <w:spacing w:val="5"/>
          <w:sz w:val="20"/>
          <w:szCs w:val="20"/>
        </w:rPr>
        <w:t>前附表附录</w:t>
      </w:r>
      <w:r>
        <w:rPr>
          <w:spacing w:val="-42"/>
          <w:sz w:val="20"/>
          <w:szCs w:val="20"/>
        </w:rPr>
        <w:t xml:space="preserve"> </w:t>
      </w:r>
      <w:r>
        <w:rPr>
          <w:rFonts w:ascii="Times New Roman" w:hAnsi="Times New Roman" w:eastAsia="Times New Roman" w:cs="Times New Roman"/>
          <w:spacing w:val="5"/>
          <w:sz w:val="20"/>
          <w:szCs w:val="20"/>
        </w:rPr>
        <w:t>4</w:t>
      </w:r>
      <w:r>
        <w:rPr>
          <w:rFonts w:ascii="Times New Roman" w:hAnsi="Times New Roman" w:eastAsia="Times New Roman" w:cs="Times New Roman"/>
          <w:spacing w:val="22"/>
          <w:sz w:val="20"/>
          <w:szCs w:val="20"/>
        </w:rPr>
        <w:t xml:space="preserve"> </w:t>
      </w:r>
      <w:r>
        <w:rPr>
          <w:spacing w:val="5"/>
          <w:sz w:val="20"/>
          <w:szCs w:val="20"/>
        </w:rPr>
        <w:t>的规定，每张</w:t>
      </w:r>
      <w:r>
        <w:rPr>
          <w:spacing w:val="4"/>
          <w:sz w:val="20"/>
          <w:szCs w:val="20"/>
        </w:rPr>
        <w:t>表格</w:t>
      </w:r>
      <w:r>
        <w:rPr>
          <w:spacing w:val="7"/>
          <w:sz w:val="20"/>
          <w:szCs w:val="20"/>
        </w:rPr>
        <w:t>只填写一个主要人员。</w:t>
      </w:r>
    </w:p>
    <w:p w14:paraId="77E16B1A">
      <w:pPr>
        <w:pStyle w:val="3"/>
        <w:spacing w:before="1" w:line="350" w:lineRule="auto"/>
        <w:ind w:left="46" w:right="35" w:firstLine="414"/>
        <w:rPr>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18"/>
          <w:sz w:val="20"/>
          <w:szCs w:val="20"/>
        </w:rPr>
        <w:t xml:space="preserve"> </w:t>
      </w:r>
      <w:r>
        <w:rPr>
          <w:spacing w:val="6"/>
          <w:sz w:val="20"/>
          <w:szCs w:val="20"/>
        </w:rPr>
        <w:t>、投标人应根据招标文件第二章</w:t>
      </w:r>
      <w:r>
        <w:rPr>
          <w:rFonts w:ascii="宋体" w:hAnsi="宋体" w:eastAsia="宋体" w:cs="宋体"/>
          <w:spacing w:val="6"/>
          <w:sz w:val="20"/>
          <w:szCs w:val="20"/>
        </w:rPr>
        <w:t>“</w:t>
      </w:r>
      <w:r>
        <w:rPr>
          <w:spacing w:val="6"/>
          <w:sz w:val="20"/>
          <w:szCs w:val="20"/>
        </w:rPr>
        <w:t>投标人须知</w:t>
      </w:r>
      <w:r>
        <w:rPr>
          <w:spacing w:val="-70"/>
          <w:sz w:val="20"/>
          <w:szCs w:val="20"/>
        </w:rPr>
        <w:t xml:space="preserve"> </w:t>
      </w:r>
      <w:r>
        <w:rPr>
          <w:rFonts w:ascii="宋体" w:hAnsi="宋体" w:eastAsia="宋体" w:cs="宋体"/>
          <w:spacing w:val="6"/>
          <w:sz w:val="20"/>
          <w:szCs w:val="20"/>
        </w:rPr>
        <w:t>”</w:t>
      </w:r>
      <w:r>
        <w:rPr>
          <w:spacing w:val="6"/>
          <w:sz w:val="20"/>
          <w:szCs w:val="20"/>
        </w:rPr>
        <w:t>前附表附录</w:t>
      </w:r>
      <w:r>
        <w:rPr>
          <w:spacing w:val="-44"/>
          <w:sz w:val="20"/>
          <w:szCs w:val="20"/>
        </w:rPr>
        <w:t xml:space="preserve"> </w:t>
      </w:r>
      <w:r>
        <w:rPr>
          <w:rFonts w:ascii="Times New Roman" w:hAnsi="Times New Roman" w:eastAsia="Times New Roman" w:cs="Times New Roman"/>
          <w:spacing w:val="6"/>
          <w:sz w:val="20"/>
          <w:szCs w:val="20"/>
        </w:rPr>
        <w:t>4</w:t>
      </w:r>
      <w:r>
        <w:rPr>
          <w:rFonts w:ascii="Times New Roman" w:hAnsi="Times New Roman" w:eastAsia="Times New Roman" w:cs="Times New Roman"/>
          <w:spacing w:val="24"/>
          <w:sz w:val="20"/>
          <w:szCs w:val="20"/>
        </w:rPr>
        <w:t xml:space="preserve"> </w:t>
      </w:r>
      <w:r>
        <w:rPr>
          <w:spacing w:val="6"/>
          <w:sz w:val="20"/>
          <w:szCs w:val="20"/>
        </w:rPr>
        <w:t>的规定，在本表后附主要人员的相关证明材料。</w:t>
      </w:r>
    </w:p>
    <w:p w14:paraId="53AA379D">
      <w:pPr>
        <w:pStyle w:val="3"/>
        <w:spacing w:line="351" w:lineRule="auto"/>
        <w:ind w:left="54" w:right="35" w:firstLine="410"/>
        <w:rPr>
          <w:sz w:val="20"/>
          <w:szCs w:val="20"/>
        </w:rPr>
      </w:pPr>
      <w:r>
        <w:rPr>
          <w:rFonts w:ascii="Times New Roman" w:hAnsi="Times New Roman" w:eastAsia="Times New Roman" w:cs="Times New Roman"/>
          <w:spacing w:val="6"/>
          <w:sz w:val="20"/>
          <w:szCs w:val="20"/>
        </w:rPr>
        <w:t>3</w:t>
      </w:r>
      <w:r>
        <w:rPr>
          <w:rFonts w:ascii="Times New Roman" w:hAnsi="Times New Roman" w:eastAsia="Times New Roman" w:cs="Times New Roman"/>
          <w:spacing w:val="-19"/>
          <w:sz w:val="20"/>
          <w:szCs w:val="20"/>
        </w:rPr>
        <w:t xml:space="preserve"> </w:t>
      </w:r>
      <w:r>
        <w:rPr>
          <w:spacing w:val="6"/>
          <w:sz w:val="20"/>
          <w:szCs w:val="20"/>
        </w:rPr>
        <w:t>、投标人应根据招标文件第二章</w:t>
      </w:r>
      <w:r>
        <w:rPr>
          <w:rFonts w:ascii="宋体" w:hAnsi="宋体" w:eastAsia="宋体" w:cs="宋体"/>
          <w:spacing w:val="6"/>
          <w:sz w:val="20"/>
          <w:szCs w:val="20"/>
        </w:rPr>
        <w:t>“</w:t>
      </w:r>
      <w:r>
        <w:rPr>
          <w:spacing w:val="6"/>
          <w:sz w:val="20"/>
          <w:szCs w:val="20"/>
        </w:rPr>
        <w:t>投标人须知</w:t>
      </w:r>
      <w:r>
        <w:rPr>
          <w:spacing w:val="-70"/>
          <w:sz w:val="20"/>
          <w:szCs w:val="20"/>
        </w:rPr>
        <w:t xml:space="preserve"> </w:t>
      </w:r>
      <w:r>
        <w:rPr>
          <w:rFonts w:ascii="宋体" w:hAnsi="宋体" w:eastAsia="宋体" w:cs="宋体"/>
          <w:spacing w:val="6"/>
          <w:sz w:val="20"/>
          <w:szCs w:val="20"/>
        </w:rPr>
        <w:t>”</w:t>
      </w:r>
      <w:r>
        <w:rPr>
          <w:spacing w:val="6"/>
          <w:sz w:val="20"/>
          <w:szCs w:val="20"/>
        </w:rPr>
        <w:t>前附表附录</w:t>
      </w:r>
      <w:r>
        <w:rPr>
          <w:spacing w:val="-44"/>
          <w:sz w:val="20"/>
          <w:szCs w:val="20"/>
        </w:rPr>
        <w:t xml:space="preserve"> </w:t>
      </w:r>
      <w:r>
        <w:rPr>
          <w:rFonts w:ascii="Times New Roman" w:hAnsi="Times New Roman" w:eastAsia="Times New Roman" w:cs="Times New Roman"/>
          <w:spacing w:val="6"/>
          <w:sz w:val="20"/>
          <w:szCs w:val="20"/>
        </w:rPr>
        <w:t>4</w:t>
      </w:r>
      <w:r>
        <w:rPr>
          <w:rFonts w:ascii="Times New Roman" w:hAnsi="Times New Roman" w:eastAsia="Times New Roman" w:cs="Times New Roman"/>
          <w:spacing w:val="24"/>
          <w:sz w:val="20"/>
          <w:szCs w:val="20"/>
        </w:rPr>
        <w:t xml:space="preserve"> </w:t>
      </w:r>
      <w:r>
        <w:rPr>
          <w:spacing w:val="6"/>
          <w:sz w:val="20"/>
          <w:szCs w:val="20"/>
        </w:rPr>
        <w:t>的规定，在本表后附个人</w:t>
      </w:r>
      <w:r>
        <w:rPr>
          <w:spacing w:val="5"/>
          <w:sz w:val="20"/>
          <w:szCs w:val="20"/>
        </w:rPr>
        <w:t>业绩证</w:t>
      </w:r>
      <w:r>
        <w:rPr>
          <w:spacing w:val="2"/>
          <w:sz w:val="20"/>
          <w:szCs w:val="20"/>
        </w:rPr>
        <w:t>明材料。</w:t>
      </w:r>
    </w:p>
    <w:p w14:paraId="3AAA53E0">
      <w:pPr>
        <w:pStyle w:val="3"/>
        <w:spacing w:before="1" w:line="350" w:lineRule="auto"/>
        <w:ind w:left="43" w:right="33" w:firstLine="416"/>
        <w:rPr>
          <w:sz w:val="20"/>
          <w:szCs w:val="20"/>
        </w:rPr>
      </w:pPr>
      <w:r>
        <w:rPr>
          <w:rFonts w:ascii="Times New Roman" w:hAnsi="Times New Roman" w:eastAsia="Times New Roman" w:cs="Times New Roman"/>
          <w:spacing w:val="8"/>
          <w:sz w:val="20"/>
          <w:szCs w:val="20"/>
        </w:rPr>
        <w:t>4</w:t>
      </w:r>
      <w:r>
        <w:rPr>
          <w:rFonts w:ascii="Times New Roman" w:hAnsi="Times New Roman" w:eastAsia="Times New Roman" w:cs="Times New Roman"/>
          <w:spacing w:val="-19"/>
          <w:sz w:val="20"/>
          <w:szCs w:val="20"/>
        </w:rPr>
        <w:t xml:space="preserve"> </w:t>
      </w:r>
      <w:r>
        <w:rPr>
          <w:spacing w:val="8"/>
          <w:sz w:val="20"/>
          <w:szCs w:val="20"/>
        </w:rPr>
        <w:t>、中标候选人拟投入本项目的项目负责人的证书</w:t>
      </w:r>
      <w:r>
        <w:rPr>
          <w:spacing w:val="7"/>
          <w:sz w:val="20"/>
          <w:szCs w:val="20"/>
        </w:rPr>
        <w:t>信息、个人业绩信息将在中标候选人公示期间</w:t>
      </w:r>
      <w:r>
        <w:rPr>
          <w:spacing w:val="6"/>
          <w:sz w:val="20"/>
          <w:szCs w:val="20"/>
        </w:rPr>
        <w:t>进行公示。</w:t>
      </w:r>
    </w:p>
    <w:p w14:paraId="713691F0">
      <w:pPr>
        <w:pStyle w:val="3"/>
        <w:spacing w:before="298" w:line="237" w:lineRule="auto"/>
        <w:ind w:left="3505"/>
        <w:outlineLvl w:val="0"/>
        <w:rPr>
          <w:rFonts w:ascii="宋体" w:hAnsi="宋体" w:eastAsia="宋体" w:cs="宋体"/>
          <w:sz w:val="13"/>
          <w:szCs w:val="13"/>
        </w:rPr>
      </w:pPr>
      <w:bookmarkStart w:id="399" w:name="_Toc20558"/>
      <w:r>
        <w:rPr>
          <w:spacing w:val="-2"/>
          <w:sz w:val="28"/>
          <w:szCs w:val="28"/>
        </w:rPr>
        <w:br w:type="page"/>
      </w:r>
      <w:r>
        <w:rPr>
          <w:spacing w:val="-2"/>
          <w:sz w:val="28"/>
          <w:szCs w:val="28"/>
        </w:rPr>
        <w:t>六、技术建议书</w:t>
      </w:r>
      <w:r>
        <w:fldChar w:fldCharType="begin"/>
      </w:r>
      <w:r>
        <w:instrText xml:space="preserve"> HYPERLINK \l "bookmark157" </w:instrText>
      </w:r>
      <w:r>
        <w:fldChar w:fldCharType="separate"/>
      </w:r>
      <w:r>
        <w:rPr>
          <w:rFonts w:ascii="宋体" w:hAnsi="宋体" w:eastAsia="宋体" w:cs="宋体"/>
          <w:spacing w:val="-2"/>
          <w:position w:val="13"/>
          <w:sz w:val="13"/>
          <w:szCs w:val="13"/>
        </w:rPr>
        <w:t>①</w:t>
      </w:r>
      <w:r>
        <w:rPr>
          <w:rFonts w:ascii="宋体" w:hAnsi="宋体" w:eastAsia="宋体" w:cs="宋体"/>
          <w:spacing w:val="-2"/>
          <w:position w:val="13"/>
          <w:sz w:val="13"/>
          <w:szCs w:val="13"/>
        </w:rPr>
        <w:fldChar w:fldCharType="end"/>
      </w:r>
      <w:bookmarkEnd w:id="399"/>
    </w:p>
    <w:p w14:paraId="6392E7A5">
      <w:pPr>
        <w:spacing w:line="244" w:lineRule="auto"/>
        <w:rPr>
          <w:rFonts w:ascii="Arial"/>
          <w:sz w:val="21"/>
        </w:rPr>
      </w:pPr>
    </w:p>
    <w:p w14:paraId="7DAE027D">
      <w:pPr>
        <w:spacing w:line="244" w:lineRule="auto"/>
        <w:rPr>
          <w:rFonts w:ascii="Arial"/>
          <w:sz w:val="21"/>
        </w:rPr>
      </w:pPr>
    </w:p>
    <w:p w14:paraId="27BE7758">
      <w:pPr>
        <w:spacing w:line="244" w:lineRule="auto"/>
        <w:rPr>
          <w:rFonts w:ascii="Arial"/>
          <w:sz w:val="21"/>
        </w:rPr>
      </w:pPr>
    </w:p>
    <w:p w14:paraId="76F6932D">
      <w:pPr>
        <w:spacing w:line="244" w:lineRule="auto"/>
        <w:rPr>
          <w:rFonts w:ascii="Arial"/>
          <w:sz w:val="21"/>
        </w:rPr>
      </w:pPr>
    </w:p>
    <w:p w14:paraId="1B6344C1">
      <w:pPr>
        <w:spacing w:line="244" w:lineRule="auto"/>
        <w:rPr>
          <w:rFonts w:ascii="Arial"/>
          <w:sz w:val="21"/>
        </w:rPr>
      </w:pPr>
    </w:p>
    <w:p w14:paraId="2E9EAC85">
      <w:pPr>
        <w:spacing w:line="244" w:lineRule="auto"/>
        <w:rPr>
          <w:rFonts w:ascii="Arial"/>
          <w:sz w:val="21"/>
        </w:rPr>
      </w:pPr>
    </w:p>
    <w:p w14:paraId="45B48497">
      <w:pPr>
        <w:spacing w:line="244" w:lineRule="auto"/>
        <w:rPr>
          <w:rFonts w:ascii="Arial"/>
          <w:sz w:val="21"/>
        </w:rPr>
      </w:pPr>
    </w:p>
    <w:p w14:paraId="4A7BF4E3">
      <w:pPr>
        <w:spacing w:line="244" w:lineRule="auto"/>
        <w:rPr>
          <w:rFonts w:ascii="Arial"/>
          <w:sz w:val="21"/>
        </w:rPr>
      </w:pPr>
    </w:p>
    <w:p w14:paraId="1F1EDBBC">
      <w:pPr>
        <w:spacing w:line="244" w:lineRule="auto"/>
        <w:rPr>
          <w:rFonts w:ascii="Arial"/>
          <w:sz w:val="21"/>
        </w:rPr>
      </w:pPr>
    </w:p>
    <w:p w14:paraId="43A440D8">
      <w:pPr>
        <w:spacing w:line="244" w:lineRule="auto"/>
        <w:rPr>
          <w:rFonts w:ascii="Arial"/>
          <w:sz w:val="21"/>
        </w:rPr>
      </w:pPr>
    </w:p>
    <w:p w14:paraId="412754FF">
      <w:pPr>
        <w:spacing w:line="244" w:lineRule="auto"/>
        <w:rPr>
          <w:rFonts w:ascii="Arial"/>
          <w:sz w:val="21"/>
        </w:rPr>
      </w:pPr>
    </w:p>
    <w:p w14:paraId="321E2238">
      <w:pPr>
        <w:spacing w:line="244" w:lineRule="auto"/>
        <w:rPr>
          <w:rFonts w:ascii="Arial"/>
          <w:sz w:val="21"/>
        </w:rPr>
      </w:pPr>
    </w:p>
    <w:p w14:paraId="5CB66E95">
      <w:pPr>
        <w:spacing w:line="244" w:lineRule="auto"/>
        <w:rPr>
          <w:rFonts w:ascii="Arial"/>
          <w:sz w:val="21"/>
        </w:rPr>
      </w:pPr>
    </w:p>
    <w:p w14:paraId="06CCFF7D">
      <w:pPr>
        <w:spacing w:line="244" w:lineRule="auto"/>
        <w:rPr>
          <w:rFonts w:ascii="Arial"/>
          <w:sz w:val="21"/>
        </w:rPr>
      </w:pPr>
    </w:p>
    <w:p w14:paraId="5F5580A3">
      <w:pPr>
        <w:spacing w:line="244" w:lineRule="auto"/>
        <w:rPr>
          <w:rFonts w:ascii="Arial"/>
          <w:sz w:val="21"/>
        </w:rPr>
      </w:pPr>
    </w:p>
    <w:p w14:paraId="218A50F9">
      <w:pPr>
        <w:spacing w:line="244" w:lineRule="auto"/>
        <w:rPr>
          <w:rFonts w:ascii="Arial"/>
          <w:sz w:val="21"/>
        </w:rPr>
      </w:pPr>
    </w:p>
    <w:p w14:paraId="0904BAEA">
      <w:pPr>
        <w:spacing w:line="244" w:lineRule="auto"/>
        <w:rPr>
          <w:rFonts w:ascii="Arial"/>
          <w:sz w:val="21"/>
        </w:rPr>
      </w:pPr>
    </w:p>
    <w:p w14:paraId="152BE946">
      <w:pPr>
        <w:spacing w:line="244" w:lineRule="auto"/>
        <w:rPr>
          <w:rFonts w:ascii="Arial"/>
          <w:sz w:val="21"/>
        </w:rPr>
      </w:pPr>
    </w:p>
    <w:p w14:paraId="30C02FE8">
      <w:pPr>
        <w:spacing w:line="244" w:lineRule="auto"/>
        <w:rPr>
          <w:rFonts w:ascii="Arial"/>
          <w:sz w:val="21"/>
        </w:rPr>
      </w:pPr>
    </w:p>
    <w:p w14:paraId="08B410BA">
      <w:pPr>
        <w:spacing w:line="244" w:lineRule="auto"/>
        <w:rPr>
          <w:rFonts w:ascii="Arial"/>
          <w:sz w:val="21"/>
        </w:rPr>
      </w:pPr>
    </w:p>
    <w:p w14:paraId="46772794">
      <w:pPr>
        <w:spacing w:line="244" w:lineRule="auto"/>
        <w:rPr>
          <w:rFonts w:ascii="Arial"/>
          <w:sz w:val="21"/>
        </w:rPr>
      </w:pPr>
    </w:p>
    <w:p w14:paraId="0E29C01D">
      <w:pPr>
        <w:spacing w:line="244" w:lineRule="auto"/>
        <w:rPr>
          <w:rFonts w:ascii="Arial"/>
          <w:sz w:val="21"/>
        </w:rPr>
      </w:pPr>
    </w:p>
    <w:p w14:paraId="222A8B34">
      <w:pPr>
        <w:spacing w:line="244" w:lineRule="auto"/>
        <w:rPr>
          <w:rFonts w:ascii="Arial"/>
          <w:sz w:val="21"/>
        </w:rPr>
      </w:pPr>
    </w:p>
    <w:p w14:paraId="44D857B6">
      <w:pPr>
        <w:spacing w:line="244" w:lineRule="auto"/>
        <w:rPr>
          <w:rFonts w:ascii="Arial"/>
          <w:sz w:val="21"/>
        </w:rPr>
      </w:pPr>
    </w:p>
    <w:p w14:paraId="5D08BBAF">
      <w:pPr>
        <w:spacing w:line="244" w:lineRule="auto"/>
        <w:rPr>
          <w:rFonts w:ascii="Arial"/>
          <w:sz w:val="21"/>
        </w:rPr>
      </w:pPr>
    </w:p>
    <w:p w14:paraId="72DB7BB5">
      <w:pPr>
        <w:spacing w:line="244" w:lineRule="auto"/>
        <w:rPr>
          <w:rFonts w:ascii="Arial"/>
          <w:sz w:val="21"/>
        </w:rPr>
      </w:pPr>
    </w:p>
    <w:p w14:paraId="64D6474A">
      <w:pPr>
        <w:spacing w:line="244" w:lineRule="auto"/>
        <w:rPr>
          <w:rFonts w:ascii="Arial"/>
          <w:sz w:val="21"/>
        </w:rPr>
      </w:pPr>
    </w:p>
    <w:p w14:paraId="39459BC9">
      <w:pPr>
        <w:spacing w:line="244" w:lineRule="auto"/>
        <w:rPr>
          <w:rFonts w:ascii="Arial"/>
          <w:sz w:val="21"/>
        </w:rPr>
      </w:pPr>
    </w:p>
    <w:p w14:paraId="3E6EB453">
      <w:pPr>
        <w:spacing w:line="244" w:lineRule="auto"/>
        <w:rPr>
          <w:rFonts w:ascii="Arial"/>
          <w:sz w:val="21"/>
        </w:rPr>
      </w:pPr>
    </w:p>
    <w:p w14:paraId="3B26AB8E">
      <w:pPr>
        <w:spacing w:line="244" w:lineRule="auto"/>
        <w:rPr>
          <w:rFonts w:ascii="Arial"/>
          <w:sz w:val="21"/>
        </w:rPr>
      </w:pPr>
    </w:p>
    <w:p w14:paraId="54F22A26">
      <w:pPr>
        <w:spacing w:line="244" w:lineRule="auto"/>
        <w:rPr>
          <w:rFonts w:ascii="Arial"/>
          <w:sz w:val="21"/>
        </w:rPr>
      </w:pPr>
    </w:p>
    <w:p w14:paraId="5B1DCDE4">
      <w:pPr>
        <w:spacing w:line="244" w:lineRule="auto"/>
        <w:rPr>
          <w:rFonts w:ascii="Arial"/>
          <w:sz w:val="21"/>
        </w:rPr>
      </w:pPr>
    </w:p>
    <w:p w14:paraId="4860106A">
      <w:pPr>
        <w:spacing w:line="244" w:lineRule="auto"/>
        <w:rPr>
          <w:rFonts w:ascii="Arial"/>
          <w:sz w:val="21"/>
        </w:rPr>
      </w:pPr>
    </w:p>
    <w:p w14:paraId="107EDD7F">
      <w:pPr>
        <w:spacing w:line="244" w:lineRule="auto"/>
        <w:rPr>
          <w:rFonts w:ascii="Arial"/>
          <w:sz w:val="21"/>
        </w:rPr>
      </w:pPr>
    </w:p>
    <w:p w14:paraId="67674F04">
      <w:pPr>
        <w:spacing w:line="244" w:lineRule="auto"/>
        <w:rPr>
          <w:rFonts w:ascii="Arial"/>
          <w:sz w:val="21"/>
        </w:rPr>
      </w:pPr>
    </w:p>
    <w:p w14:paraId="51434D52">
      <w:pPr>
        <w:spacing w:line="244" w:lineRule="auto"/>
        <w:rPr>
          <w:rFonts w:ascii="Arial"/>
          <w:sz w:val="21"/>
        </w:rPr>
      </w:pPr>
    </w:p>
    <w:p w14:paraId="7E82B016">
      <w:pPr>
        <w:spacing w:line="244" w:lineRule="auto"/>
        <w:rPr>
          <w:rFonts w:ascii="Arial"/>
          <w:sz w:val="21"/>
        </w:rPr>
      </w:pPr>
    </w:p>
    <w:p w14:paraId="5450EA49">
      <w:pPr>
        <w:spacing w:line="244" w:lineRule="auto"/>
        <w:rPr>
          <w:rFonts w:ascii="Arial"/>
          <w:sz w:val="21"/>
        </w:rPr>
      </w:pPr>
    </w:p>
    <w:p w14:paraId="3018C940">
      <w:pPr>
        <w:spacing w:line="245" w:lineRule="auto"/>
        <w:rPr>
          <w:rFonts w:ascii="Arial"/>
          <w:sz w:val="21"/>
        </w:rPr>
      </w:pPr>
    </w:p>
    <w:p w14:paraId="34896AD1">
      <w:pPr>
        <w:spacing w:line="245" w:lineRule="auto"/>
        <w:rPr>
          <w:rFonts w:ascii="Arial"/>
          <w:sz w:val="21"/>
        </w:rPr>
      </w:pPr>
    </w:p>
    <w:p w14:paraId="3E65EC56">
      <w:pPr>
        <w:spacing w:line="245" w:lineRule="auto"/>
        <w:rPr>
          <w:rFonts w:ascii="Arial"/>
          <w:sz w:val="21"/>
        </w:rPr>
      </w:pPr>
    </w:p>
    <w:p w14:paraId="60CB8B49">
      <w:pPr>
        <w:spacing w:line="245" w:lineRule="auto"/>
        <w:rPr>
          <w:rFonts w:ascii="Arial"/>
          <w:sz w:val="21"/>
        </w:rPr>
      </w:pPr>
    </w:p>
    <w:p w14:paraId="214B8442">
      <w:pPr>
        <w:spacing w:line="245" w:lineRule="auto"/>
        <w:rPr>
          <w:rFonts w:ascii="Arial"/>
          <w:sz w:val="21"/>
        </w:rPr>
      </w:pPr>
    </w:p>
    <w:p w14:paraId="1FAF58F7">
      <w:pPr>
        <w:spacing w:line="245" w:lineRule="auto"/>
        <w:rPr>
          <w:rFonts w:ascii="Arial"/>
          <w:sz w:val="21"/>
        </w:rPr>
      </w:pPr>
    </w:p>
    <w:p w14:paraId="16FA7C68">
      <w:pPr>
        <w:spacing w:line="245" w:lineRule="auto"/>
        <w:rPr>
          <w:rFonts w:ascii="Arial"/>
          <w:sz w:val="21"/>
        </w:rPr>
      </w:pPr>
    </w:p>
    <w:p w14:paraId="2C9F8921">
      <w:pPr>
        <w:spacing w:line="245" w:lineRule="auto"/>
        <w:rPr>
          <w:rFonts w:ascii="Arial"/>
          <w:sz w:val="21"/>
        </w:rPr>
      </w:pPr>
    </w:p>
    <w:p w14:paraId="6FD94635">
      <w:pPr>
        <w:spacing w:line="245" w:lineRule="auto"/>
        <w:rPr>
          <w:rFonts w:ascii="Arial"/>
          <w:sz w:val="21"/>
        </w:rPr>
      </w:pPr>
    </w:p>
    <w:p w14:paraId="7A215CFD">
      <w:pPr>
        <w:spacing w:line="245" w:lineRule="auto"/>
        <w:rPr>
          <w:rFonts w:ascii="Arial"/>
          <w:sz w:val="21"/>
        </w:rPr>
      </w:pPr>
    </w:p>
    <w:p w14:paraId="26DC4B3F">
      <w:pPr>
        <w:spacing w:line="245" w:lineRule="auto"/>
        <w:rPr>
          <w:rFonts w:ascii="Arial"/>
          <w:sz w:val="21"/>
        </w:rPr>
      </w:pPr>
    </w:p>
    <w:p w14:paraId="49F5C9B0">
      <w:pPr>
        <w:spacing w:line="245" w:lineRule="auto"/>
        <w:rPr>
          <w:rFonts w:ascii="Arial"/>
          <w:sz w:val="21"/>
        </w:rPr>
      </w:pPr>
    </w:p>
    <w:p w14:paraId="43F2487C">
      <w:pPr>
        <w:spacing w:line="245" w:lineRule="auto"/>
        <w:rPr>
          <w:rFonts w:ascii="Arial"/>
          <w:sz w:val="21"/>
        </w:rPr>
      </w:pPr>
    </w:p>
    <w:p w14:paraId="07B34CB6">
      <w:pPr>
        <w:spacing w:line="245" w:lineRule="auto"/>
        <w:rPr>
          <w:rFonts w:ascii="Arial"/>
          <w:sz w:val="21"/>
        </w:rPr>
      </w:pPr>
      <w:r>
        <w:pict>
          <v:shape id="_x0000_s1035" o:spid="_x0000_s1035" style="position:absolute;left:0pt;margin-left:0pt;margin-top:2.9pt;height:0pt;width:144pt;z-index:251670528;mso-width-relative:page;mso-height-relative:page;" filled="f" stroked="t" coordsize="2880,0" path="m0,0l2880,0e">
            <v:fill on="f" focussize="0,0"/>
            <v:stroke weight="0pt" color="#000000" miterlimit="0" joinstyle="bevel" endcap="square"/>
            <v:imagedata o:title=""/>
            <o:lock v:ext="edit"/>
          </v:shape>
        </w:pict>
      </w:r>
    </w:p>
    <w:p w14:paraId="5248A257">
      <w:pPr>
        <w:pStyle w:val="3"/>
        <w:spacing w:before="78" w:line="325" w:lineRule="auto"/>
        <w:ind w:left="8" w:firstLine="449"/>
        <w:rPr>
          <w:sz w:val="24"/>
          <w:szCs w:val="24"/>
        </w:rPr>
      </w:pPr>
      <w:r>
        <w:rPr>
          <w:rFonts w:ascii="宋体" w:hAnsi="宋体" w:eastAsia="宋体" w:cs="宋体"/>
          <w:position w:val="9"/>
          <w:sz w:val="8"/>
          <w:szCs w:val="8"/>
        </w:rPr>
        <w:t>①</w:t>
      </w:r>
      <w:r>
        <w:rPr>
          <w:rFonts w:ascii="宋体" w:hAnsi="宋体" w:eastAsia="宋体" w:cs="宋体"/>
          <w:spacing w:val="30"/>
          <w:position w:val="9"/>
          <w:sz w:val="8"/>
          <w:szCs w:val="8"/>
        </w:rPr>
        <w:t xml:space="preserve"> </w:t>
      </w:r>
      <w:r>
        <w:rPr>
          <w:rFonts w:ascii="宋体" w:hAnsi="宋体" w:eastAsia="宋体" w:cs="宋体"/>
          <w:sz w:val="24"/>
          <w:szCs w:val="24"/>
        </w:rPr>
        <w:t>“</w:t>
      </w:r>
      <w:r>
        <w:rPr>
          <w:sz w:val="24"/>
          <w:szCs w:val="24"/>
        </w:rPr>
        <w:t>技术建议书</w:t>
      </w:r>
      <w:r>
        <w:rPr>
          <w:spacing w:val="-89"/>
          <w:sz w:val="24"/>
          <w:szCs w:val="24"/>
        </w:rPr>
        <w:t xml:space="preserve"> </w:t>
      </w:r>
      <w:r>
        <w:rPr>
          <w:rFonts w:ascii="宋体" w:hAnsi="宋体" w:eastAsia="宋体" w:cs="宋体"/>
          <w:sz w:val="24"/>
          <w:szCs w:val="24"/>
        </w:rPr>
        <w:t>”</w:t>
      </w:r>
      <w:r>
        <w:rPr>
          <w:sz w:val="24"/>
          <w:szCs w:val="24"/>
        </w:rPr>
        <w:t>采用暗标形式编写，具体要求详见招标文件第二章</w:t>
      </w:r>
      <w:r>
        <w:rPr>
          <w:rFonts w:ascii="宋体" w:hAnsi="宋体" w:eastAsia="宋体" w:cs="宋体"/>
          <w:spacing w:val="-1"/>
          <w:sz w:val="24"/>
          <w:szCs w:val="24"/>
        </w:rPr>
        <w:t>“</w:t>
      </w:r>
      <w:r>
        <w:rPr>
          <w:spacing w:val="-1"/>
          <w:sz w:val="24"/>
          <w:szCs w:val="24"/>
        </w:rPr>
        <w:t>投标人须知</w:t>
      </w:r>
      <w:r>
        <w:rPr>
          <w:spacing w:val="-88"/>
          <w:sz w:val="24"/>
          <w:szCs w:val="24"/>
        </w:rPr>
        <w:t xml:space="preserve"> </w:t>
      </w:r>
      <w:r>
        <w:rPr>
          <w:rFonts w:ascii="宋体" w:hAnsi="宋体" w:eastAsia="宋体" w:cs="宋体"/>
          <w:spacing w:val="-1"/>
          <w:sz w:val="24"/>
          <w:szCs w:val="24"/>
        </w:rPr>
        <w:t>”</w:t>
      </w:r>
      <w:bookmarkStart w:id="400" w:name="bookmark157"/>
      <w:bookmarkEnd w:id="400"/>
      <w:r>
        <w:rPr>
          <w:spacing w:val="-2"/>
          <w:sz w:val="24"/>
          <w:szCs w:val="24"/>
        </w:rPr>
        <w:t>前附表第</w:t>
      </w:r>
      <w:r>
        <w:rPr>
          <w:spacing w:val="-51"/>
          <w:sz w:val="24"/>
          <w:szCs w:val="24"/>
        </w:rPr>
        <w:t xml:space="preserve"> </w:t>
      </w:r>
      <w:r>
        <w:rPr>
          <w:rFonts w:ascii="Times New Roman" w:hAnsi="Times New Roman" w:eastAsia="Times New Roman" w:cs="Times New Roman"/>
          <w:spacing w:val="-2"/>
          <w:sz w:val="24"/>
          <w:szCs w:val="24"/>
        </w:rPr>
        <w:t xml:space="preserve">9.1 </w:t>
      </w:r>
      <w:r>
        <w:rPr>
          <w:spacing w:val="-2"/>
          <w:sz w:val="24"/>
          <w:szCs w:val="24"/>
        </w:rPr>
        <w:t>款。</w:t>
      </w:r>
    </w:p>
    <w:p w14:paraId="562DC80A">
      <w:pPr>
        <w:pStyle w:val="3"/>
        <w:spacing w:before="299" w:line="237" w:lineRule="auto"/>
        <w:ind w:left="3077"/>
        <w:outlineLvl w:val="0"/>
        <w:rPr>
          <w:rFonts w:ascii="宋体" w:hAnsi="宋体" w:eastAsia="宋体" w:cs="宋体"/>
          <w:sz w:val="13"/>
          <w:szCs w:val="13"/>
        </w:rPr>
      </w:pPr>
      <w:bookmarkStart w:id="401" w:name="_Toc1118"/>
      <w:r>
        <w:rPr>
          <w:spacing w:val="-1"/>
          <w:sz w:val="28"/>
          <w:szCs w:val="28"/>
        </w:rPr>
        <w:br w:type="page"/>
      </w:r>
      <w:r>
        <w:rPr>
          <w:spacing w:val="-1"/>
          <w:sz w:val="28"/>
          <w:szCs w:val="28"/>
        </w:rPr>
        <w:t>七、投标人告知承诺函</w:t>
      </w:r>
      <w:r>
        <w:fldChar w:fldCharType="begin"/>
      </w:r>
      <w:r>
        <w:instrText xml:space="preserve"> HYPERLINK \l "bookmark158" </w:instrText>
      </w:r>
      <w:r>
        <w:fldChar w:fldCharType="separate"/>
      </w:r>
      <w:r>
        <w:rPr>
          <w:rFonts w:ascii="宋体" w:hAnsi="宋体" w:eastAsia="宋体" w:cs="宋体"/>
          <w:b/>
          <w:bCs/>
          <w:spacing w:val="-1"/>
          <w:position w:val="14"/>
          <w:sz w:val="13"/>
          <w:szCs w:val="13"/>
        </w:rPr>
        <w:t>①</w:t>
      </w:r>
      <w:r>
        <w:rPr>
          <w:rFonts w:ascii="宋体" w:hAnsi="宋体" w:eastAsia="宋体" w:cs="宋体"/>
          <w:b/>
          <w:bCs/>
          <w:spacing w:val="-1"/>
          <w:position w:val="14"/>
          <w:sz w:val="13"/>
          <w:szCs w:val="13"/>
        </w:rPr>
        <w:fldChar w:fldCharType="end"/>
      </w:r>
      <w:bookmarkEnd w:id="401"/>
    </w:p>
    <w:p w14:paraId="4F4CD8AF">
      <w:pPr>
        <w:spacing w:line="388" w:lineRule="auto"/>
        <w:rPr>
          <w:rFonts w:ascii="Arial"/>
          <w:sz w:val="21"/>
        </w:rPr>
      </w:pPr>
    </w:p>
    <w:p w14:paraId="18ADC388">
      <w:pPr>
        <w:tabs>
          <w:tab w:val="left" w:pos="612"/>
        </w:tabs>
        <w:spacing w:before="78" w:line="292" w:lineRule="auto"/>
        <w:ind w:left="12" w:right="77" w:firstLine="467"/>
        <w:rPr>
          <w:rFonts w:ascii="宋体" w:hAnsi="宋体" w:eastAsia="宋体" w:cs="宋体"/>
          <w:sz w:val="24"/>
          <w:szCs w:val="24"/>
        </w:rPr>
      </w:pPr>
      <w:r>
        <w:rPr>
          <w:rFonts w:ascii="宋体" w:hAnsi="宋体" w:eastAsia="宋体" w:cs="宋体"/>
          <w:sz w:val="24"/>
          <w:szCs w:val="24"/>
          <w:u w:val="single" w:color="auto"/>
        </w:rPr>
        <w:tab/>
      </w:r>
      <w:r>
        <w:rPr>
          <w:rFonts w:hint="eastAsia" w:ascii="宋体" w:hAnsi="宋体" w:eastAsia="宋体" w:cs="宋体"/>
          <w:spacing w:val="-2"/>
          <w:sz w:val="24"/>
          <w:szCs w:val="24"/>
          <w:u w:val="single" w:color="auto"/>
          <w:lang w:eastAsia="zh-CN"/>
        </w:rPr>
        <w:t>盖州市交通运输服务中心</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（招标人名称）、</w:t>
      </w:r>
      <w:r>
        <w:rPr>
          <w:rFonts w:ascii="宋体" w:hAnsi="宋体" w:eastAsia="宋体" w:cs="宋体"/>
          <w:spacing w:val="-2"/>
          <w:sz w:val="24"/>
          <w:szCs w:val="24"/>
          <w:u w:val="single" w:color="auto"/>
        </w:rPr>
        <w:t xml:space="preserve"> </w:t>
      </w:r>
      <w:r>
        <w:rPr>
          <w:rFonts w:hint="eastAsia" w:ascii="宋体" w:hAnsi="宋体" w:eastAsia="宋体" w:cs="宋体"/>
          <w:spacing w:val="-2"/>
          <w:sz w:val="24"/>
          <w:szCs w:val="24"/>
          <w:u w:val="single" w:color="auto"/>
          <w:lang w:eastAsia="zh-CN"/>
        </w:rPr>
        <w:t>盖州市交通运输局</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（监管部门</w:t>
      </w:r>
      <w:r>
        <w:rPr>
          <w:rFonts w:ascii="宋体" w:hAnsi="宋体" w:eastAsia="宋体" w:cs="宋体"/>
          <w:spacing w:val="-7"/>
          <w:sz w:val="24"/>
          <w:szCs w:val="24"/>
        </w:rPr>
        <w:t>名称</w:t>
      </w:r>
      <w:r>
        <w:rPr>
          <w:rFonts w:ascii="宋体" w:hAnsi="宋体" w:eastAsia="宋体" w:cs="宋体"/>
          <w:sz w:val="24"/>
          <w:szCs w:val="24"/>
        </w:rPr>
        <w:t>）：</w:t>
      </w:r>
    </w:p>
    <w:p w14:paraId="135BA680">
      <w:pPr>
        <w:tabs>
          <w:tab w:val="left" w:pos="240"/>
        </w:tabs>
        <w:spacing w:before="3" w:line="292" w:lineRule="auto"/>
        <w:ind w:right="77" w:firstLine="491"/>
        <w:jc w:val="both"/>
        <w:rPr>
          <w:rFonts w:ascii="宋体" w:hAnsi="宋体" w:eastAsia="宋体" w:cs="宋体"/>
          <w:sz w:val="24"/>
          <w:szCs w:val="24"/>
        </w:rPr>
      </w:pPr>
      <w:r>
        <w:rPr>
          <w:rFonts w:ascii="宋体" w:hAnsi="宋体" w:eastAsia="宋体" w:cs="宋体"/>
          <w:spacing w:val="1"/>
          <w:sz w:val="24"/>
          <w:szCs w:val="24"/>
        </w:rPr>
        <w:t>我单位参与</w:t>
      </w:r>
      <w:r>
        <w:rPr>
          <w:rFonts w:ascii="Times New Roman" w:hAnsi="Times New Roman" w:eastAsia="Times New Roman" w:cs="Times New Roman"/>
          <w:spacing w:val="1"/>
          <w:sz w:val="24"/>
          <w:szCs w:val="24"/>
          <w:u w:val="single" w:color="auto"/>
        </w:rPr>
        <w:t xml:space="preserve">    </w:t>
      </w:r>
      <w:r>
        <w:rPr>
          <w:rFonts w:hint="eastAsia" w:ascii="Times New Roman" w:hAnsi="Times New Roman" w:eastAsia="宋体" w:cs="Times New Roman"/>
          <w:spacing w:val="1"/>
          <w:sz w:val="24"/>
          <w:szCs w:val="24"/>
          <w:u w:val="single" w:color="auto"/>
          <w:lang w:eastAsia="zh-CN"/>
        </w:rPr>
        <w:t>G229饶盖线三道沟至石门西段安全韧性提升工程项目建议书和可行性研究报告编制</w:t>
      </w:r>
      <w:r>
        <w:rPr>
          <w:rFonts w:ascii="宋体" w:hAnsi="宋体" w:eastAsia="宋体" w:cs="宋体"/>
          <w:sz w:val="24"/>
          <w:szCs w:val="24"/>
          <w:u w:val="single" w:color="auto"/>
        </w:rPr>
        <w:tab/>
      </w:r>
      <w:r>
        <w:rPr>
          <w:rFonts w:ascii="宋体" w:hAnsi="宋体" w:eastAsia="宋体" w:cs="宋体"/>
          <w:spacing w:val="-91"/>
          <w:sz w:val="24"/>
          <w:szCs w:val="24"/>
        </w:rPr>
        <w:t xml:space="preserve"> </w:t>
      </w:r>
      <w:r>
        <w:rPr>
          <w:rFonts w:ascii="宋体" w:hAnsi="宋体" w:eastAsia="宋体" w:cs="宋体"/>
          <w:spacing w:val="-2"/>
          <w:sz w:val="24"/>
          <w:szCs w:val="24"/>
        </w:rPr>
        <w:t>的投标。根据《中华人民共和国招标投标法》等法律法规的规定，我已知悉本单</w:t>
      </w:r>
      <w:r>
        <w:rPr>
          <w:rFonts w:ascii="宋体" w:hAnsi="宋体" w:eastAsia="宋体" w:cs="宋体"/>
          <w:spacing w:val="-3"/>
          <w:sz w:val="24"/>
          <w:szCs w:val="24"/>
        </w:rPr>
        <w:t>位相</w:t>
      </w:r>
      <w:r>
        <w:rPr>
          <w:rFonts w:ascii="宋体" w:hAnsi="宋体" w:eastAsia="宋体" w:cs="宋体"/>
          <w:spacing w:val="-1"/>
          <w:sz w:val="24"/>
          <w:szCs w:val="24"/>
        </w:rPr>
        <w:t>关权利义务，作为法定代表人（或授权委托人</w:t>
      </w:r>
      <w:r>
        <w:rPr>
          <w:rFonts w:ascii="宋体" w:hAnsi="宋体" w:eastAsia="宋体" w:cs="宋体"/>
          <w:spacing w:val="-6"/>
          <w:sz w:val="24"/>
          <w:szCs w:val="24"/>
        </w:rPr>
        <w:t>），</w:t>
      </w:r>
      <w:r>
        <w:rPr>
          <w:rFonts w:ascii="宋体" w:hAnsi="宋体" w:eastAsia="宋体" w:cs="宋体"/>
          <w:spacing w:val="-1"/>
          <w:sz w:val="24"/>
          <w:szCs w:val="24"/>
        </w:rPr>
        <w:t>本人清楚知晓我单位在本项目投标活</w:t>
      </w:r>
      <w:r>
        <w:rPr>
          <w:rFonts w:ascii="宋体" w:hAnsi="宋体" w:eastAsia="宋体" w:cs="宋体"/>
          <w:sz w:val="24"/>
          <w:szCs w:val="24"/>
        </w:rPr>
        <w:t>动的情况。本人已详细阅读告知承诺函的内容，并在此郑重承诺：</w:t>
      </w:r>
    </w:p>
    <w:p w14:paraId="49EA9F2B">
      <w:pPr>
        <w:spacing w:before="1" w:line="291" w:lineRule="auto"/>
        <w:ind w:left="55" w:right="77" w:firstLine="438"/>
        <w:rPr>
          <w:rFonts w:ascii="宋体" w:hAnsi="宋体" w:eastAsia="宋体" w:cs="宋体"/>
          <w:sz w:val="24"/>
          <w:szCs w:val="24"/>
        </w:rPr>
      </w:pPr>
      <w:r>
        <w:rPr>
          <w:rFonts w:ascii="宋体" w:hAnsi="宋体" w:eastAsia="宋体" w:cs="宋体"/>
          <w:spacing w:val="-2"/>
          <w:sz w:val="24"/>
          <w:szCs w:val="24"/>
        </w:rPr>
        <w:t>一、我单位和我本人遵循公开、公平、公正、诚实守信的原则，依法依规参与本项</w:t>
      </w:r>
      <w:r>
        <w:rPr>
          <w:rFonts w:ascii="宋体" w:hAnsi="宋体" w:eastAsia="宋体" w:cs="宋体"/>
          <w:spacing w:val="-14"/>
          <w:sz w:val="24"/>
          <w:szCs w:val="24"/>
        </w:rPr>
        <w:t>目投标。</w:t>
      </w:r>
    </w:p>
    <w:p w14:paraId="3421C578">
      <w:pPr>
        <w:spacing w:before="2" w:line="292" w:lineRule="auto"/>
        <w:ind w:left="13" w:firstLine="480"/>
        <w:rPr>
          <w:rFonts w:ascii="宋体" w:hAnsi="宋体" w:eastAsia="宋体" w:cs="宋体"/>
          <w:sz w:val="24"/>
          <w:szCs w:val="24"/>
        </w:rPr>
      </w:pPr>
      <w:r>
        <w:rPr>
          <w:rFonts w:ascii="宋体" w:hAnsi="宋体" w:eastAsia="宋体" w:cs="宋体"/>
          <w:spacing w:val="-6"/>
          <w:sz w:val="24"/>
          <w:szCs w:val="24"/>
        </w:rPr>
        <w:t>二、我单位具有参与本次投标的资质和能力，公司运营状况良好，不存在挂靠投标、</w:t>
      </w:r>
      <w:r>
        <w:rPr>
          <w:rFonts w:ascii="宋体" w:hAnsi="宋体" w:eastAsia="宋体" w:cs="宋体"/>
          <w:spacing w:val="-1"/>
          <w:sz w:val="24"/>
          <w:szCs w:val="24"/>
        </w:rPr>
        <w:t>不受让、租借、出租、出借资格或资质证书，无处罚期内的不良行为。</w:t>
      </w:r>
    </w:p>
    <w:p w14:paraId="1AB16ADF">
      <w:pPr>
        <w:spacing w:before="1" w:line="292" w:lineRule="auto"/>
        <w:ind w:left="9" w:right="77" w:firstLine="480"/>
        <w:rPr>
          <w:rFonts w:ascii="宋体" w:hAnsi="宋体" w:eastAsia="宋体" w:cs="宋体"/>
          <w:sz w:val="24"/>
          <w:szCs w:val="24"/>
        </w:rPr>
      </w:pPr>
      <w:r>
        <w:rPr>
          <w:rFonts w:ascii="宋体" w:hAnsi="宋体" w:eastAsia="宋体" w:cs="宋体"/>
          <w:spacing w:val="-2"/>
          <w:sz w:val="24"/>
          <w:szCs w:val="24"/>
        </w:rPr>
        <w:t>三、我单位在本项目投标过程中从招标公告列明的渠道获取招标文件，没有通过其</w:t>
      </w:r>
      <w:r>
        <w:rPr>
          <w:rFonts w:ascii="宋体" w:hAnsi="宋体" w:eastAsia="宋体" w:cs="宋体"/>
          <w:spacing w:val="-1"/>
          <w:sz w:val="24"/>
          <w:szCs w:val="24"/>
        </w:rPr>
        <w:t>他不正当渠道获取招标文件。</w:t>
      </w:r>
    </w:p>
    <w:p w14:paraId="0EF62349">
      <w:pPr>
        <w:spacing w:before="2" w:line="291" w:lineRule="auto"/>
        <w:ind w:left="8" w:right="80" w:firstLine="503"/>
        <w:rPr>
          <w:rFonts w:ascii="宋体" w:hAnsi="宋体" w:eastAsia="宋体" w:cs="宋体"/>
          <w:sz w:val="24"/>
          <w:szCs w:val="24"/>
        </w:rPr>
      </w:pPr>
      <w:r>
        <w:rPr>
          <w:rFonts w:ascii="宋体" w:hAnsi="宋体" w:eastAsia="宋体" w:cs="宋体"/>
          <w:spacing w:val="-2"/>
          <w:sz w:val="24"/>
          <w:szCs w:val="24"/>
        </w:rPr>
        <w:t>四、我单位承诺投标文件由本单位员工独立编制，严格遵守保</w:t>
      </w:r>
      <w:r>
        <w:rPr>
          <w:rFonts w:ascii="宋体" w:hAnsi="宋体" w:eastAsia="宋体" w:cs="宋体"/>
          <w:spacing w:val="-3"/>
          <w:sz w:val="24"/>
          <w:szCs w:val="24"/>
        </w:rPr>
        <w:t>密义务。所提供的一</w:t>
      </w:r>
      <w:r>
        <w:rPr>
          <w:rFonts w:ascii="宋体" w:hAnsi="宋体" w:eastAsia="宋体" w:cs="宋体"/>
          <w:spacing w:val="-1"/>
          <w:sz w:val="24"/>
          <w:szCs w:val="24"/>
        </w:rPr>
        <w:t>切投标相关材料都是真实、有效、合法的。</w:t>
      </w:r>
    </w:p>
    <w:p w14:paraId="3DC85E24">
      <w:pPr>
        <w:spacing w:before="2" w:line="292" w:lineRule="auto"/>
        <w:ind w:left="9" w:right="80" w:firstLine="483"/>
        <w:rPr>
          <w:rFonts w:ascii="宋体" w:hAnsi="宋体" w:eastAsia="宋体" w:cs="宋体"/>
          <w:sz w:val="24"/>
          <w:szCs w:val="24"/>
        </w:rPr>
      </w:pPr>
      <w:r>
        <w:rPr>
          <w:rFonts w:ascii="宋体" w:hAnsi="宋体" w:eastAsia="宋体" w:cs="宋体"/>
          <w:spacing w:val="-2"/>
          <w:sz w:val="24"/>
          <w:szCs w:val="24"/>
        </w:rPr>
        <w:t>五、我单位不与其他投标人相互串通投标报价，不恶意压低或抬高投标报价，不排</w:t>
      </w:r>
      <w:r>
        <w:rPr>
          <w:rFonts w:ascii="宋体" w:hAnsi="宋体" w:eastAsia="宋体" w:cs="宋体"/>
          <w:sz w:val="24"/>
          <w:szCs w:val="24"/>
        </w:rPr>
        <w:t>挤其他投标人的公平竞争，不损害招标人或</w:t>
      </w:r>
      <w:r>
        <w:rPr>
          <w:rFonts w:ascii="宋体" w:hAnsi="宋体" w:eastAsia="宋体" w:cs="宋体"/>
          <w:spacing w:val="-1"/>
          <w:sz w:val="24"/>
          <w:szCs w:val="24"/>
        </w:rPr>
        <w:t>其他投标人的合法权益。</w:t>
      </w:r>
    </w:p>
    <w:p w14:paraId="06EF120B">
      <w:pPr>
        <w:spacing w:before="1" w:line="292" w:lineRule="auto"/>
        <w:ind w:left="11" w:right="80" w:firstLine="480"/>
        <w:rPr>
          <w:rFonts w:ascii="宋体" w:hAnsi="宋体" w:eastAsia="宋体" w:cs="宋体"/>
          <w:sz w:val="24"/>
          <w:szCs w:val="24"/>
        </w:rPr>
      </w:pPr>
      <w:r>
        <w:rPr>
          <w:rFonts w:ascii="宋体" w:hAnsi="宋体" w:eastAsia="宋体" w:cs="宋体"/>
          <w:spacing w:val="-2"/>
          <w:sz w:val="24"/>
          <w:szCs w:val="24"/>
        </w:rPr>
        <w:t>六、我单位不与招标人或招标代理机构串通投标，损害国家利益、社会公共利益或者他人的合法权益。</w:t>
      </w:r>
    </w:p>
    <w:p w14:paraId="70E7E06E">
      <w:pPr>
        <w:spacing w:before="2" w:line="291" w:lineRule="auto"/>
        <w:ind w:left="10" w:right="77" w:firstLine="478"/>
        <w:rPr>
          <w:rFonts w:ascii="宋体" w:hAnsi="宋体" w:eastAsia="宋体" w:cs="宋体"/>
          <w:sz w:val="24"/>
          <w:szCs w:val="24"/>
        </w:rPr>
      </w:pPr>
      <w:r>
        <w:rPr>
          <w:rFonts w:ascii="宋体" w:hAnsi="宋体" w:eastAsia="宋体" w:cs="宋体"/>
          <w:spacing w:val="-2"/>
          <w:sz w:val="24"/>
          <w:szCs w:val="24"/>
        </w:rPr>
        <w:t>七、我单位不向招标人或者评标委员会成员行贿以牟取中标，不在开标后进行虚假</w:t>
      </w:r>
      <w:r>
        <w:rPr>
          <w:rFonts w:ascii="宋体" w:hAnsi="宋体" w:eastAsia="宋体" w:cs="宋体"/>
          <w:spacing w:val="-3"/>
          <w:sz w:val="24"/>
          <w:szCs w:val="24"/>
        </w:rPr>
        <w:t>恶意投诉。</w:t>
      </w:r>
    </w:p>
    <w:p w14:paraId="5E295DDD">
      <w:pPr>
        <w:spacing w:before="3" w:line="292" w:lineRule="auto"/>
        <w:ind w:left="9" w:right="77" w:firstLine="483"/>
        <w:rPr>
          <w:rFonts w:ascii="宋体" w:hAnsi="宋体" w:eastAsia="宋体" w:cs="宋体"/>
          <w:sz w:val="24"/>
          <w:szCs w:val="24"/>
        </w:rPr>
      </w:pPr>
      <w:r>
        <w:rPr>
          <w:rFonts w:ascii="宋体" w:hAnsi="宋体" w:eastAsia="宋体" w:cs="宋体"/>
          <w:spacing w:val="-2"/>
          <w:sz w:val="24"/>
          <w:szCs w:val="24"/>
        </w:rPr>
        <w:t>八、我单位和我个人清楚并知晓《中华人民共和国刑法》第二百二十三条“投标人相互串通投标报价，损害招标人或者其他投标人利益，情节严重的，处三年以下有期徒</w:t>
      </w:r>
      <w:r>
        <w:rPr>
          <w:rFonts w:ascii="宋体" w:hAnsi="宋体" w:eastAsia="宋体" w:cs="宋体"/>
          <w:spacing w:val="-1"/>
          <w:sz w:val="24"/>
          <w:szCs w:val="24"/>
        </w:rPr>
        <w:t>刑或者拘役，并处或者单处罚金。投标人与招</w:t>
      </w:r>
      <w:r>
        <w:rPr>
          <w:rFonts w:ascii="宋体" w:hAnsi="宋体" w:eastAsia="宋体" w:cs="宋体"/>
          <w:spacing w:val="-2"/>
          <w:sz w:val="24"/>
          <w:szCs w:val="24"/>
        </w:rPr>
        <w:t>标人串通投标，损害国家、集体、公民的</w:t>
      </w:r>
      <w:r>
        <w:rPr>
          <w:rFonts w:ascii="宋体" w:hAnsi="宋体" w:eastAsia="宋体" w:cs="宋体"/>
          <w:spacing w:val="-3"/>
          <w:sz w:val="24"/>
          <w:szCs w:val="24"/>
        </w:rPr>
        <w:t>合法利益的，依照前款的规定处罚</w:t>
      </w:r>
      <w:r>
        <w:rPr>
          <w:rFonts w:ascii="宋体" w:hAnsi="宋体" w:eastAsia="宋体" w:cs="宋体"/>
          <w:spacing w:val="-71"/>
          <w:sz w:val="24"/>
          <w:szCs w:val="24"/>
        </w:rPr>
        <w:t xml:space="preserve"> </w:t>
      </w:r>
      <w:r>
        <w:rPr>
          <w:rFonts w:ascii="宋体" w:hAnsi="宋体" w:eastAsia="宋体" w:cs="宋体"/>
          <w:spacing w:val="-3"/>
          <w:sz w:val="24"/>
          <w:szCs w:val="24"/>
        </w:rPr>
        <w:t>”的规定。</w:t>
      </w:r>
    </w:p>
    <w:p w14:paraId="3EDC6CF9">
      <w:pPr>
        <w:spacing w:before="2" w:line="291" w:lineRule="auto"/>
        <w:ind w:left="10" w:right="16" w:firstLine="484"/>
        <w:rPr>
          <w:rFonts w:ascii="宋体" w:hAnsi="宋体" w:eastAsia="宋体" w:cs="宋体"/>
          <w:sz w:val="24"/>
          <w:szCs w:val="24"/>
        </w:rPr>
      </w:pPr>
      <w:r>
        <w:rPr>
          <w:rFonts w:ascii="宋体" w:hAnsi="宋体" w:eastAsia="宋体" w:cs="宋体"/>
          <w:spacing w:val="-7"/>
          <w:sz w:val="24"/>
          <w:szCs w:val="24"/>
        </w:rPr>
        <w:t>九、我单位如在本项目招标投标活动评标工作中存在串通投标、弄虚作假等行为的，</w:t>
      </w:r>
      <w:r>
        <w:rPr>
          <w:rFonts w:ascii="宋体" w:hAnsi="宋体" w:eastAsia="宋体" w:cs="宋体"/>
          <w:sz w:val="24"/>
          <w:szCs w:val="24"/>
        </w:rPr>
        <w:t>本单位及本人自愿承担法律责任，接受相应刑事、纪律</w:t>
      </w:r>
      <w:r>
        <w:rPr>
          <w:rFonts w:ascii="宋体" w:hAnsi="宋体" w:eastAsia="宋体" w:cs="宋体"/>
          <w:spacing w:val="-1"/>
          <w:sz w:val="24"/>
          <w:szCs w:val="24"/>
        </w:rPr>
        <w:t>和行政处罚以及失信惩戒。</w:t>
      </w:r>
    </w:p>
    <w:p w14:paraId="3DF9E046">
      <w:pPr>
        <w:spacing w:before="1" w:line="218" w:lineRule="auto"/>
        <w:ind w:left="490"/>
        <w:rPr>
          <w:rFonts w:ascii="宋体" w:hAnsi="宋体" w:eastAsia="宋体" w:cs="宋体"/>
          <w:sz w:val="24"/>
          <w:szCs w:val="24"/>
        </w:rPr>
      </w:pPr>
      <w:r>
        <w:rPr>
          <w:rFonts w:ascii="宋体" w:hAnsi="宋体" w:eastAsia="宋体" w:cs="宋体"/>
          <w:sz w:val="24"/>
          <w:szCs w:val="24"/>
        </w:rPr>
        <w:t>十、本承诺函由我单位盖章及法定代表人（授</w:t>
      </w:r>
      <w:r>
        <w:rPr>
          <w:rFonts w:ascii="宋体" w:hAnsi="宋体" w:eastAsia="宋体" w:cs="宋体"/>
          <w:spacing w:val="-1"/>
          <w:sz w:val="24"/>
          <w:szCs w:val="24"/>
        </w:rPr>
        <w:t>权委托人）本人电子确认。</w:t>
      </w:r>
    </w:p>
    <w:p w14:paraId="4A9D9924">
      <w:pPr>
        <w:spacing w:line="395" w:lineRule="auto"/>
        <w:rPr>
          <w:rFonts w:ascii="Arial"/>
          <w:sz w:val="21"/>
        </w:rPr>
      </w:pPr>
    </w:p>
    <w:p w14:paraId="3F966167">
      <w:pPr>
        <w:spacing w:before="78" w:line="219" w:lineRule="auto"/>
        <w:ind w:left="4526"/>
        <w:rPr>
          <w:rFonts w:ascii="宋体" w:hAnsi="宋体" w:eastAsia="宋体" w:cs="宋体"/>
          <w:sz w:val="24"/>
          <w:szCs w:val="24"/>
        </w:rPr>
      </w:pPr>
      <w:r>
        <w:rPr>
          <w:rFonts w:ascii="宋体" w:hAnsi="宋体" w:eastAsia="宋体" w:cs="宋体"/>
          <w:spacing w:val="-1"/>
          <w:sz w:val="24"/>
          <w:szCs w:val="24"/>
        </w:rPr>
        <w:t>投标人：</w:t>
      </w:r>
      <w:r>
        <w:rPr>
          <w:rFonts w:ascii="宋体" w:hAnsi="宋体" w:eastAsia="宋体" w:cs="宋体"/>
          <w:spacing w:val="-1"/>
          <w:sz w:val="24"/>
          <w:szCs w:val="24"/>
          <w:u w:val="single" w:color="auto"/>
        </w:rPr>
        <w:t>投标人全称（加盖单位电子印章）</w:t>
      </w:r>
    </w:p>
    <w:p w14:paraId="7557BB50">
      <w:pPr>
        <w:spacing w:before="95" w:line="219" w:lineRule="auto"/>
        <w:ind w:left="1284"/>
        <w:rPr>
          <w:rFonts w:ascii="宋体" w:hAnsi="宋体" w:eastAsia="宋体" w:cs="宋体"/>
          <w:sz w:val="24"/>
          <w:szCs w:val="24"/>
        </w:rPr>
      </w:pPr>
      <w:r>
        <w:rPr>
          <w:rFonts w:ascii="宋体" w:hAnsi="宋体" w:eastAsia="宋体" w:cs="宋体"/>
          <w:spacing w:val="1"/>
          <w:sz w:val="24"/>
          <w:szCs w:val="24"/>
        </w:rPr>
        <w:t>法定代表人（或授权委托人</w:t>
      </w:r>
      <w:r>
        <w:rPr>
          <w:rFonts w:ascii="宋体" w:hAnsi="宋体" w:eastAsia="宋体" w:cs="宋体"/>
          <w:spacing w:val="-12"/>
          <w:sz w:val="24"/>
          <w:szCs w:val="24"/>
        </w:rPr>
        <w:t>）：</w:t>
      </w:r>
      <w:r>
        <w:rPr>
          <w:rFonts w:ascii="宋体" w:hAnsi="宋体" w:eastAsia="宋体" w:cs="宋体"/>
          <w:sz w:val="24"/>
          <w:szCs w:val="24"/>
          <w:u w:val="single" w:color="auto"/>
        </w:rPr>
        <w:t xml:space="preserve">       </w:t>
      </w:r>
      <w:r>
        <w:rPr>
          <w:rFonts w:ascii="宋体" w:hAnsi="宋体" w:eastAsia="宋体" w:cs="宋体"/>
          <w:spacing w:val="-12"/>
          <w:sz w:val="24"/>
          <w:szCs w:val="24"/>
        </w:rPr>
        <w:t>（</w:t>
      </w:r>
      <w:r>
        <w:rPr>
          <w:rFonts w:ascii="宋体" w:hAnsi="宋体" w:eastAsia="宋体" w:cs="宋体"/>
          <w:spacing w:val="1"/>
          <w:sz w:val="24"/>
          <w:szCs w:val="24"/>
        </w:rPr>
        <w:t>个人电子签名或个人电子</w:t>
      </w:r>
      <w:r>
        <w:rPr>
          <w:rFonts w:ascii="宋体" w:hAnsi="宋体" w:eastAsia="宋体" w:cs="宋体"/>
          <w:sz w:val="24"/>
          <w:szCs w:val="24"/>
        </w:rPr>
        <w:t>印章）</w:t>
      </w:r>
    </w:p>
    <w:p w14:paraId="544C3086">
      <w:pPr>
        <w:spacing w:before="98" w:line="219" w:lineRule="auto"/>
        <w:ind w:right="27"/>
        <w:jc w:val="right"/>
        <w:rPr>
          <w:rFonts w:ascii="宋体" w:hAnsi="宋体" w:eastAsia="宋体" w:cs="宋体"/>
          <w:sz w:val="24"/>
          <w:szCs w:val="24"/>
        </w:rPr>
      </w:pPr>
      <w:r>
        <w:rPr>
          <w:rFonts w:ascii="宋体" w:hAnsi="宋体" w:eastAsia="宋体" w:cs="宋体"/>
          <w:spacing w:val="-2"/>
          <w:sz w:val="24"/>
          <w:szCs w:val="24"/>
        </w:rPr>
        <w:t>承诺日期：</w:t>
      </w:r>
      <w:r>
        <w:rPr>
          <w:rFonts w:ascii="宋体" w:hAnsi="宋体" w:eastAsia="宋体" w:cs="宋体"/>
          <w:spacing w:val="-2"/>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2"/>
          <w:sz w:val="24"/>
          <w:szCs w:val="24"/>
        </w:rPr>
        <w:t>年</w:t>
      </w:r>
      <w:r>
        <w:rPr>
          <w:rFonts w:ascii="宋体" w:hAnsi="宋体" w:eastAsia="宋体" w:cs="宋体"/>
          <w:spacing w:val="-2"/>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2"/>
          <w:sz w:val="24"/>
          <w:szCs w:val="24"/>
        </w:rPr>
        <w:t>月</w:t>
      </w:r>
      <w:r>
        <w:rPr>
          <w:rFonts w:ascii="宋体" w:hAnsi="宋体" w:eastAsia="宋体" w:cs="宋体"/>
          <w:spacing w:val="-2"/>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2"/>
          <w:sz w:val="24"/>
          <w:szCs w:val="24"/>
        </w:rPr>
        <w:t>日</w:t>
      </w:r>
    </w:p>
    <w:p w14:paraId="22959989">
      <w:pPr>
        <w:tabs>
          <w:tab w:val="left" w:pos="2881"/>
        </w:tabs>
        <w:spacing w:before="242"/>
        <w:ind w:left="1"/>
        <w:rPr>
          <w:rFonts w:ascii="Arial"/>
          <w:sz w:val="21"/>
        </w:rPr>
      </w:pPr>
      <w:r>
        <w:rPr>
          <w:rFonts w:ascii="Arial" w:hAnsi="Arial" w:eastAsia="Arial" w:cs="Arial"/>
          <w:sz w:val="21"/>
          <w:szCs w:val="21"/>
          <w:u w:val="single" w:color="auto"/>
        </w:rPr>
        <w:tab/>
      </w:r>
    </w:p>
    <w:p w14:paraId="5FAF9F36">
      <w:pPr>
        <w:pStyle w:val="3"/>
        <w:spacing w:before="240" w:line="391" w:lineRule="auto"/>
        <w:ind w:left="12" w:right="80" w:firstLine="411"/>
        <w:rPr>
          <w:sz w:val="20"/>
          <w:szCs w:val="20"/>
        </w:rPr>
      </w:pPr>
      <w:bookmarkStart w:id="402" w:name="bookmark158"/>
      <w:bookmarkEnd w:id="402"/>
      <w:r>
        <w:rPr>
          <w:rFonts w:ascii="宋体" w:hAnsi="宋体" w:eastAsia="宋体" w:cs="宋体"/>
          <w:spacing w:val="8"/>
          <w:position w:val="10"/>
          <w:sz w:val="10"/>
          <w:szCs w:val="10"/>
        </w:rPr>
        <w:t>①</w:t>
      </w:r>
      <w:r>
        <w:rPr>
          <w:rFonts w:ascii="宋体" w:hAnsi="宋体" w:eastAsia="宋体" w:cs="宋体"/>
          <w:spacing w:val="-29"/>
          <w:position w:val="10"/>
          <w:sz w:val="10"/>
          <w:szCs w:val="10"/>
        </w:rPr>
        <w:t xml:space="preserve"> </w:t>
      </w:r>
      <w:r>
        <w:rPr>
          <w:spacing w:val="8"/>
          <w:sz w:val="20"/>
          <w:szCs w:val="20"/>
        </w:rPr>
        <w:t>以形式参与投标的，“投标人告知承诺函”由各成员分别</w:t>
      </w:r>
      <w:r>
        <w:rPr>
          <w:spacing w:val="7"/>
          <w:sz w:val="20"/>
          <w:szCs w:val="20"/>
        </w:rPr>
        <w:t>填写出具。成员</w:t>
      </w:r>
      <w:r>
        <w:rPr>
          <w:spacing w:val="9"/>
          <w:sz w:val="20"/>
          <w:szCs w:val="20"/>
        </w:rPr>
        <w:t>方出具的承诺函应加盖其法定代表人个人电子签名或个人电子印章。</w:t>
      </w:r>
    </w:p>
    <w:p w14:paraId="216D7DCE">
      <w:pPr>
        <w:spacing w:line="288" w:lineRule="auto"/>
        <w:rPr>
          <w:sz w:val="28"/>
          <w:szCs w:val="28"/>
        </w:rPr>
      </w:pPr>
      <w:bookmarkStart w:id="403" w:name="_Toc1512"/>
      <w:r>
        <w:rPr>
          <w:spacing w:val="-2"/>
          <w:sz w:val="28"/>
          <w:szCs w:val="28"/>
        </w:rPr>
        <w:t>八、其他资料</w:t>
      </w:r>
      <w:bookmarkEnd w:id="403"/>
    </w:p>
    <w:p w14:paraId="57DD4F2A">
      <w:pPr>
        <w:pStyle w:val="3"/>
        <w:spacing w:before="287" w:line="222" w:lineRule="auto"/>
        <w:ind w:left="3278"/>
        <w:outlineLvl w:val="1"/>
        <w:rPr>
          <w:sz w:val="28"/>
          <w:szCs w:val="28"/>
        </w:rPr>
      </w:pPr>
      <w:bookmarkStart w:id="404" w:name="_Toc779"/>
      <w:r>
        <w:rPr>
          <w:spacing w:val="-3"/>
          <w:sz w:val="28"/>
          <w:szCs w:val="28"/>
        </w:rPr>
        <w:t>（一）中标公示汇总表</w:t>
      </w:r>
      <w:bookmarkEnd w:id="404"/>
    </w:p>
    <w:p w14:paraId="161A3AD0">
      <w:pPr>
        <w:pStyle w:val="3"/>
        <w:spacing w:before="209" w:line="229" w:lineRule="auto"/>
        <w:ind w:left="3504"/>
        <w:rPr>
          <w:sz w:val="20"/>
          <w:szCs w:val="20"/>
        </w:rPr>
      </w:pPr>
      <w:r>
        <w:rPr>
          <w:spacing w:val="8"/>
          <w:sz w:val="20"/>
          <w:szCs w:val="20"/>
        </w:rPr>
        <w:t>主要人员信息公示汇总表</w:t>
      </w:r>
    </w:p>
    <w:p w14:paraId="59EB87D3">
      <w:pPr>
        <w:spacing w:line="54" w:lineRule="exact"/>
      </w:pPr>
    </w:p>
    <w:tbl>
      <w:tblPr>
        <w:tblStyle w:val="12"/>
        <w:tblW w:w="92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685"/>
        <w:gridCol w:w="1111"/>
        <w:gridCol w:w="1451"/>
        <w:gridCol w:w="1229"/>
        <w:gridCol w:w="637"/>
        <w:gridCol w:w="1476"/>
        <w:gridCol w:w="1061"/>
      </w:tblGrid>
      <w:tr w14:paraId="1F7AD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641" w:type="dxa"/>
            <w:vMerge w:val="restart"/>
            <w:tcBorders>
              <w:bottom w:val="nil"/>
            </w:tcBorders>
            <w:vAlign w:val="top"/>
          </w:tcPr>
          <w:p w14:paraId="55095612">
            <w:pPr>
              <w:spacing w:before="302" w:line="231" w:lineRule="auto"/>
              <w:ind w:left="114"/>
              <w:rPr>
                <w:rFonts w:ascii="黑体" w:hAnsi="黑体" w:eastAsia="黑体" w:cs="黑体"/>
                <w:sz w:val="20"/>
                <w:szCs w:val="20"/>
              </w:rPr>
            </w:pPr>
            <w:r>
              <w:rPr>
                <w:rFonts w:ascii="黑体" w:hAnsi="黑体" w:eastAsia="黑体" w:cs="黑体"/>
                <w:spacing w:val="4"/>
                <w:sz w:val="20"/>
                <w:szCs w:val="20"/>
              </w:rPr>
              <w:t>序号</w:t>
            </w:r>
          </w:p>
        </w:tc>
        <w:tc>
          <w:tcPr>
            <w:tcW w:w="1685" w:type="dxa"/>
            <w:vMerge w:val="restart"/>
            <w:tcBorders>
              <w:bottom w:val="nil"/>
            </w:tcBorders>
            <w:vAlign w:val="top"/>
          </w:tcPr>
          <w:p w14:paraId="39C6A117">
            <w:pPr>
              <w:spacing w:before="301" w:line="229" w:lineRule="auto"/>
              <w:ind w:left="426"/>
              <w:rPr>
                <w:rFonts w:ascii="黑体" w:hAnsi="黑体" w:eastAsia="黑体" w:cs="黑体"/>
                <w:sz w:val="20"/>
                <w:szCs w:val="20"/>
              </w:rPr>
            </w:pPr>
            <w:r>
              <w:rPr>
                <w:rFonts w:ascii="黑体" w:hAnsi="黑体" w:eastAsia="黑体" w:cs="黑体"/>
                <w:spacing w:val="7"/>
                <w:sz w:val="20"/>
                <w:szCs w:val="20"/>
              </w:rPr>
              <w:t>拟任职务</w:t>
            </w:r>
          </w:p>
        </w:tc>
        <w:tc>
          <w:tcPr>
            <w:tcW w:w="1111" w:type="dxa"/>
            <w:vMerge w:val="restart"/>
            <w:tcBorders>
              <w:bottom w:val="nil"/>
            </w:tcBorders>
            <w:vAlign w:val="top"/>
          </w:tcPr>
          <w:p w14:paraId="6E8B9B2E">
            <w:pPr>
              <w:spacing w:before="301" w:line="231" w:lineRule="auto"/>
              <w:ind w:left="349"/>
              <w:rPr>
                <w:rFonts w:ascii="黑体" w:hAnsi="黑体" w:eastAsia="黑体" w:cs="黑体"/>
                <w:sz w:val="20"/>
                <w:szCs w:val="20"/>
              </w:rPr>
            </w:pPr>
            <w:r>
              <w:rPr>
                <w:rFonts w:ascii="黑体" w:hAnsi="黑体" w:eastAsia="黑体" w:cs="黑体"/>
                <w:spacing w:val="4"/>
                <w:sz w:val="20"/>
                <w:szCs w:val="20"/>
              </w:rPr>
              <w:t>姓名</w:t>
            </w:r>
          </w:p>
        </w:tc>
        <w:tc>
          <w:tcPr>
            <w:tcW w:w="1451" w:type="dxa"/>
            <w:vMerge w:val="restart"/>
            <w:tcBorders>
              <w:bottom w:val="nil"/>
            </w:tcBorders>
            <w:vAlign w:val="top"/>
          </w:tcPr>
          <w:p w14:paraId="45050B03">
            <w:pPr>
              <w:spacing w:before="301" w:line="229" w:lineRule="auto"/>
              <w:ind w:left="310"/>
              <w:rPr>
                <w:rFonts w:ascii="黑体" w:hAnsi="黑体" w:eastAsia="黑体" w:cs="黑体"/>
                <w:sz w:val="20"/>
                <w:szCs w:val="20"/>
              </w:rPr>
            </w:pPr>
            <w:r>
              <w:rPr>
                <w:rFonts w:ascii="黑体" w:hAnsi="黑体" w:eastAsia="黑体" w:cs="黑体"/>
                <w:spacing w:val="7"/>
                <w:sz w:val="20"/>
                <w:szCs w:val="20"/>
              </w:rPr>
              <w:t>证书类型</w:t>
            </w:r>
          </w:p>
        </w:tc>
        <w:tc>
          <w:tcPr>
            <w:tcW w:w="1229" w:type="dxa"/>
            <w:vMerge w:val="restart"/>
            <w:tcBorders>
              <w:bottom w:val="nil"/>
            </w:tcBorders>
            <w:vAlign w:val="top"/>
          </w:tcPr>
          <w:p w14:paraId="6F20BC08">
            <w:pPr>
              <w:spacing w:before="301" w:line="229" w:lineRule="auto"/>
              <w:ind w:left="198"/>
              <w:rPr>
                <w:rFonts w:ascii="黑体" w:hAnsi="黑体" w:eastAsia="黑体" w:cs="黑体"/>
                <w:sz w:val="20"/>
                <w:szCs w:val="20"/>
              </w:rPr>
            </w:pPr>
            <w:r>
              <w:rPr>
                <w:rFonts w:ascii="黑体" w:hAnsi="黑体" w:eastAsia="黑体" w:cs="黑体"/>
                <w:spacing w:val="7"/>
                <w:sz w:val="20"/>
                <w:szCs w:val="20"/>
              </w:rPr>
              <w:t>证书编号</w:t>
            </w:r>
          </w:p>
        </w:tc>
        <w:tc>
          <w:tcPr>
            <w:tcW w:w="3174" w:type="dxa"/>
            <w:gridSpan w:val="3"/>
            <w:vAlign w:val="top"/>
          </w:tcPr>
          <w:p w14:paraId="0E644B9F">
            <w:pPr>
              <w:spacing w:before="97" w:line="231" w:lineRule="auto"/>
              <w:ind w:left="962"/>
              <w:rPr>
                <w:rFonts w:ascii="黑体" w:hAnsi="黑体" w:eastAsia="黑体" w:cs="黑体"/>
                <w:sz w:val="20"/>
                <w:szCs w:val="20"/>
              </w:rPr>
            </w:pPr>
            <w:r>
              <w:rPr>
                <w:rFonts w:ascii="黑体" w:hAnsi="黑体" w:eastAsia="黑体" w:cs="黑体"/>
                <w:spacing w:val="8"/>
                <w:sz w:val="20"/>
                <w:szCs w:val="20"/>
              </w:rPr>
              <w:t>个人业绩信息</w:t>
            </w:r>
          </w:p>
        </w:tc>
      </w:tr>
      <w:tr w14:paraId="1C5C0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641" w:type="dxa"/>
            <w:vMerge w:val="continue"/>
            <w:tcBorders>
              <w:top w:val="nil"/>
            </w:tcBorders>
            <w:vAlign w:val="top"/>
          </w:tcPr>
          <w:p w14:paraId="4BE29DB9">
            <w:pPr>
              <w:rPr>
                <w:rFonts w:ascii="Arial"/>
                <w:sz w:val="21"/>
              </w:rPr>
            </w:pPr>
          </w:p>
        </w:tc>
        <w:tc>
          <w:tcPr>
            <w:tcW w:w="1685" w:type="dxa"/>
            <w:vMerge w:val="continue"/>
            <w:tcBorders>
              <w:top w:val="nil"/>
            </w:tcBorders>
            <w:vAlign w:val="top"/>
          </w:tcPr>
          <w:p w14:paraId="4978A75B">
            <w:pPr>
              <w:rPr>
                <w:rFonts w:ascii="Arial"/>
                <w:sz w:val="21"/>
              </w:rPr>
            </w:pPr>
          </w:p>
        </w:tc>
        <w:tc>
          <w:tcPr>
            <w:tcW w:w="1111" w:type="dxa"/>
            <w:vMerge w:val="continue"/>
            <w:tcBorders>
              <w:top w:val="nil"/>
            </w:tcBorders>
            <w:vAlign w:val="top"/>
          </w:tcPr>
          <w:p w14:paraId="3E4786F6">
            <w:pPr>
              <w:rPr>
                <w:rFonts w:ascii="Arial"/>
                <w:sz w:val="21"/>
              </w:rPr>
            </w:pPr>
          </w:p>
        </w:tc>
        <w:tc>
          <w:tcPr>
            <w:tcW w:w="1451" w:type="dxa"/>
            <w:vMerge w:val="continue"/>
            <w:tcBorders>
              <w:top w:val="nil"/>
            </w:tcBorders>
            <w:vAlign w:val="top"/>
          </w:tcPr>
          <w:p w14:paraId="146AFE5E">
            <w:pPr>
              <w:rPr>
                <w:rFonts w:ascii="Arial"/>
                <w:sz w:val="21"/>
              </w:rPr>
            </w:pPr>
          </w:p>
        </w:tc>
        <w:tc>
          <w:tcPr>
            <w:tcW w:w="1229" w:type="dxa"/>
            <w:vMerge w:val="continue"/>
            <w:tcBorders>
              <w:top w:val="nil"/>
            </w:tcBorders>
            <w:vAlign w:val="top"/>
          </w:tcPr>
          <w:p w14:paraId="1D1A8E3B">
            <w:pPr>
              <w:rPr>
                <w:rFonts w:ascii="Arial"/>
                <w:sz w:val="21"/>
              </w:rPr>
            </w:pPr>
          </w:p>
        </w:tc>
        <w:tc>
          <w:tcPr>
            <w:tcW w:w="637" w:type="dxa"/>
            <w:vAlign w:val="top"/>
          </w:tcPr>
          <w:p w14:paraId="59089AF9">
            <w:pPr>
              <w:spacing w:before="94" w:line="229" w:lineRule="auto"/>
              <w:ind w:left="113"/>
              <w:rPr>
                <w:rFonts w:ascii="黑体" w:hAnsi="黑体" w:eastAsia="黑体" w:cs="黑体"/>
                <w:sz w:val="20"/>
                <w:szCs w:val="20"/>
              </w:rPr>
            </w:pPr>
            <w:r>
              <w:rPr>
                <w:rFonts w:ascii="黑体" w:hAnsi="黑体" w:eastAsia="黑体" w:cs="黑体"/>
                <w:spacing w:val="5"/>
                <w:sz w:val="20"/>
                <w:szCs w:val="20"/>
              </w:rPr>
              <w:t>编号</w:t>
            </w:r>
          </w:p>
        </w:tc>
        <w:tc>
          <w:tcPr>
            <w:tcW w:w="1476" w:type="dxa"/>
            <w:vAlign w:val="top"/>
          </w:tcPr>
          <w:p w14:paraId="26CDF562">
            <w:pPr>
              <w:spacing w:before="94" w:line="230" w:lineRule="auto"/>
              <w:ind w:left="114"/>
              <w:rPr>
                <w:rFonts w:ascii="黑体" w:hAnsi="黑体" w:eastAsia="黑体" w:cs="黑体"/>
                <w:sz w:val="20"/>
                <w:szCs w:val="20"/>
              </w:rPr>
            </w:pPr>
            <w:r>
              <w:rPr>
                <w:rFonts w:ascii="黑体" w:hAnsi="黑体" w:eastAsia="黑体" w:cs="黑体"/>
                <w:spacing w:val="8"/>
                <w:sz w:val="20"/>
                <w:szCs w:val="20"/>
              </w:rPr>
              <w:t>项目合同全称</w:t>
            </w:r>
          </w:p>
        </w:tc>
        <w:tc>
          <w:tcPr>
            <w:tcW w:w="1061" w:type="dxa"/>
            <w:vAlign w:val="top"/>
          </w:tcPr>
          <w:p w14:paraId="15680B38">
            <w:pPr>
              <w:spacing w:before="94" w:line="231" w:lineRule="auto"/>
              <w:ind w:left="116"/>
              <w:rPr>
                <w:rFonts w:ascii="黑体" w:hAnsi="黑体" w:eastAsia="黑体" w:cs="黑体"/>
                <w:sz w:val="20"/>
                <w:szCs w:val="20"/>
              </w:rPr>
            </w:pPr>
            <w:r>
              <w:rPr>
                <w:rFonts w:ascii="黑体" w:hAnsi="黑体" w:eastAsia="黑体" w:cs="黑体"/>
                <w:spacing w:val="7"/>
                <w:sz w:val="20"/>
                <w:szCs w:val="20"/>
              </w:rPr>
              <w:t>任职时段</w:t>
            </w:r>
          </w:p>
        </w:tc>
      </w:tr>
      <w:tr w14:paraId="119AC5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641" w:type="dxa"/>
            <w:vMerge w:val="restart"/>
            <w:tcBorders>
              <w:bottom w:val="nil"/>
            </w:tcBorders>
            <w:vAlign w:val="top"/>
          </w:tcPr>
          <w:p w14:paraId="2F5D6C47">
            <w:pPr>
              <w:spacing w:line="340" w:lineRule="auto"/>
              <w:rPr>
                <w:rFonts w:ascii="Arial"/>
                <w:sz w:val="21"/>
              </w:rPr>
            </w:pPr>
          </w:p>
          <w:p w14:paraId="2114664C">
            <w:pPr>
              <w:spacing w:line="340" w:lineRule="auto"/>
              <w:rPr>
                <w:rFonts w:ascii="Arial"/>
                <w:sz w:val="21"/>
              </w:rPr>
            </w:pPr>
          </w:p>
          <w:p w14:paraId="568D2BED">
            <w:pPr>
              <w:spacing w:before="58" w:line="195" w:lineRule="auto"/>
              <w:ind w:left="28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685" w:type="dxa"/>
            <w:vMerge w:val="restart"/>
            <w:tcBorders>
              <w:bottom w:val="nil"/>
            </w:tcBorders>
            <w:vAlign w:val="top"/>
          </w:tcPr>
          <w:p w14:paraId="69A0EEDD">
            <w:pPr>
              <w:spacing w:line="318" w:lineRule="auto"/>
              <w:rPr>
                <w:rFonts w:ascii="Arial"/>
                <w:sz w:val="21"/>
              </w:rPr>
            </w:pPr>
          </w:p>
          <w:p w14:paraId="21EA3606">
            <w:pPr>
              <w:spacing w:line="318" w:lineRule="auto"/>
              <w:rPr>
                <w:rFonts w:ascii="Arial"/>
                <w:sz w:val="21"/>
              </w:rPr>
            </w:pPr>
          </w:p>
          <w:p w14:paraId="73C89DF8">
            <w:pPr>
              <w:pStyle w:val="13"/>
              <w:spacing w:before="65" w:line="228" w:lineRule="auto"/>
              <w:ind w:left="324"/>
            </w:pPr>
            <w:r>
              <w:rPr>
                <w:spacing w:val="7"/>
              </w:rPr>
              <w:t>项目负责人</w:t>
            </w:r>
          </w:p>
        </w:tc>
        <w:tc>
          <w:tcPr>
            <w:tcW w:w="1111" w:type="dxa"/>
            <w:vMerge w:val="restart"/>
            <w:tcBorders>
              <w:bottom w:val="nil"/>
            </w:tcBorders>
            <w:vAlign w:val="top"/>
          </w:tcPr>
          <w:p w14:paraId="356652F9">
            <w:pPr>
              <w:rPr>
                <w:rFonts w:ascii="Arial"/>
                <w:sz w:val="21"/>
              </w:rPr>
            </w:pPr>
          </w:p>
        </w:tc>
        <w:tc>
          <w:tcPr>
            <w:tcW w:w="1451" w:type="dxa"/>
            <w:vMerge w:val="restart"/>
            <w:tcBorders>
              <w:bottom w:val="nil"/>
            </w:tcBorders>
            <w:vAlign w:val="top"/>
          </w:tcPr>
          <w:p w14:paraId="0D268D1F">
            <w:pPr>
              <w:rPr>
                <w:rFonts w:ascii="Arial"/>
                <w:sz w:val="21"/>
              </w:rPr>
            </w:pPr>
          </w:p>
        </w:tc>
        <w:tc>
          <w:tcPr>
            <w:tcW w:w="1229" w:type="dxa"/>
            <w:vMerge w:val="restart"/>
            <w:tcBorders>
              <w:bottom w:val="nil"/>
            </w:tcBorders>
            <w:vAlign w:val="top"/>
          </w:tcPr>
          <w:p w14:paraId="0FD6DE17">
            <w:pPr>
              <w:rPr>
                <w:rFonts w:ascii="Arial"/>
                <w:sz w:val="21"/>
              </w:rPr>
            </w:pPr>
          </w:p>
        </w:tc>
        <w:tc>
          <w:tcPr>
            <w:tcW w:w="637" w:type="dxa"/>
            <w:vAlign w:val="top"/>
          </w:tcPr>
          <w:p w14:paraId="09DDA50D">
            <w:pPr>
              <w:spacing w:before="130" w:line="195" w:lineRule="auto"/>
              <w:ind w:left="290"/>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476" w:type="dxa"/>
            <w:vAlign w:val="top"/>
          </w:tcPr>
          <w:p w14:paraId="5C5C5719">
            <w:pPr>
              <w:rPr>
                <w:rFonts w:ascii="Arial"/>
                <w:sz w:val="21"/>
              </w:rPr>
            </w:pPr>
          </w:p>
        </w:tc>
        <w:tc>
          <w:tcPr>
            <w:tcW w:w="1061" w:type="dxa"/>
            <w:vAlign w:val="top"/>
          </w:tcPr>
          <w:p w14:paraId="2F1EE698">
            <w:pPr>
              <w:rPr>
                <w:rFonts w:ascii="Arial"/>
                <w:sz w:val="21"/>
              </w:rPr>
            </w:pPr>
          </w:p>
        </w:tc>
      </w:tr>
      <w:tr w14:paraId="2976E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641" w:type="dxa"/>
            <w:vMerge w:val="continue"/>
            <w:tcBorders>
              <w:top w:val="nil"/>
              <w:bottom w:val="nil"/>
            </w:tcBorders>
            <w:vAlign w:val="top"/>
          </w:tcPr>
          <w:p w14:paraId="2AD2139B">
            <w:pPr>
              <w:rPr>
                <w:rFonts w:ascii="Arial"/>
                <w:sz w:val="21"/>
              </w:rPr>
            </w:pPr>
          </w:p>
        </w:tc>
        <w:tc>
          <w:tcPr>
            <w:tcW w:w="1685" w:type="dxa"/>
            <w:vMerge w:val="continue"/>
            <w:tcBorders>
              <w:top w:val="nil"/>
              <w:bottom w:val="nil"/>
            </w:tcBorders>
            <w:vAlign w:val="top"/>
          </w:tcPr>
          <w:p w14:paraId="3B9CEE01">
            <w:pPr>
              <w:rPr>
                <w:rFonts w:ascii="Arial"/>
                <w:sz w:val="21"/>
              </w:rPr>
            </w:pPr>
          </w:p>
        </w:tc>
        <w:tc>
          <w:tcPr>
            <w:tcW w:w="1111" w:type="dxa"/>
            <w:vMerge w:val="continue"/>
            <w:tcBorders>
              <w:top w:val="nil"/>
              <w:bottom w:val="nil"/>
            </w:tcBorders>
            <w:vAlign w:val="top"/>
          </w:tcPr>
          <w:p w14:paraId="6A3558A5">
            <w:pPr>
              <w:rPr>
                <w:rFonts w:ascii="Arial"/>
                <w:sz w:val="21"/>
              </w:rPr>
            </w:pPr>
          </w:p>
        </w:tc>
        <w:tc>
          <w:tcPr>
            <w:tcW w:w="1451" w:type="dxa"/>
            <w:vMerge w:val="continue"/>
            <w:tcBorders>
              <w:top w:val="nil"/>
              <w:bottom w:val="nil"/>
            </w:tcBorders>
            <w:vAlign w:val="top"/>
          </w:tcPr>
          <w:p w14:paraId="12E42D76">
            <w:pPr>
              <w:rPr>
                <w:rFonts w:ascii="Arial"/>
                <w:sz w:val="21"/>
              </w:rPr>
            </w:pPr>
          </w:p>
        </w:tc>
        <w:tc>
          <w:tcPr>
            <w:tcW w:w="1229" w:type="dxa"/>
            <w:vMerge w:val="continue"/>
            <w:tcBorders>
              <w:top w:val="nil"/>
              <w:bottom w:val="nil"/>
            </w:tcBorders>
            <w:vAlign w:val="top"/>
          </w:tcPr>
          <w:p w14:paraId="289B5485">
            <w:pPr>
              <w:rPr>
                <w:rFonts w:ascii="Arial"/>
                <w:sz w:val="21"/>
              </w:rPr>
            </w:pPr>
          </w:p>
        </w:tc>
        <w:tc>
          <w:tcPr>
            <w:tcW w:w="637" w:type="dxa"/>
            <w:vAlign w:val="top"/>
          </w:tcPr>
          <w:p w14:paraId="61960EAD">
            <w:pPr>
              <w:spacing w:before="132" w:line="195" w:lineRule="auto"/>
              <w:ind w:left="270"/>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476" w:type="dxa"/>
            <w:vAlign w:val="top"/>
          </w:tcPr>
          <w:p w14:paraId="0328637A">
            <w:pPr>
              <w:rPr>
                <w:rFonts w:ascii="Arial"/>
                <w:sz w:val="21"/>
              </w:rPr>
            </w:pPr>
          </w:p>
        </w:tc>
        <w:tc>
          <w:tcPr>
            <w:tcW w:w="1061" w:type="dxa"/>
            <w:vAlign w:val="top"/>
          </w:tcPr>
          <w:p w14:paraId="3E76C3E5">
            <w:pPr>
              <w:rPr>
                <w:rFonts w:ascii="Arial"/>
                <w:sz w:val="21"/>
              </w:rPr>
            </w:pPr>
          </w:p>
        </w:tc>
      </w:tr>
      <w:tr w14:paraId="31C3F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641" w:type="dxa"/>
            <w:vMerge w:val="continue"/>
            <w:tcBorders>
              <w:top w:val="nil"/>
              <w:bottom w:val="nil"/>
            </w:tcBorders>
            <w:vAlign w:val="top"/>
          </w:tcPr>
          <w:p w14:paraId="49090197">
            <w:pPr>
              <w:rPr>
                <w:rFonts w:ascii="Arial"/>
                <w:sz w:val="21"/>
              </w:rPr>
            </w:pPr>
          </w:p>
        </w:tc>
        <w:tc>
          <w:tcPr>
            <w:tcW w:w="1685" w:type="dxa"/>
            <w:vMerge w:val="continue"/>
            <w:tcBorders>
              <w:top w:val="nil"/>
              <w:bottom w:val="nil"/>
            </w:tcBorders>
            <w:vAlign w:val="top"/>
          </w:tcPr>
          <w:p w14:paraId="2105CF92">
            <w:pPr>
              <w:rPr>
                <w:rFonts w:ascii="Arial"/>
                <w:sz w:val="21"/>
              </w:rPr>
            </w:pPr>
          </w:p>
        </w:tc>
        <w:tc>
          <w:tcPr>
            <w:tcW w:w="1111" w:type="dxa"/>
            <w:vMerge w:val="continue"/>
            <w:tcBorders>
              <w:top w:val="nil"/>
              <w:bottom w:val="nil"/>
            </w:tcBorders>
            <w:vAlign w:val="top"/>
          </w:tcPr>
          <w:p w14:paraId="4A350FA2">
            <w:pPr>
              <w:rPr>
                <w:rFonts w:ascii="Arial"/>
                <w:sz w:val="21"/>
              </w:rPr>
            </w:pPr>
          </w:p>
        </w:tc>
        <w:tc>
          <w:tcPr>
            <w:tcW w:w="1451" w:type="dxa"/>
            <w:vMerge w:val="continue"/>
            <w:tcBorders>
              <w:top w:val="nil"/>
              <w:bottom w:val="nil"/>
            </w:tcBorders>
            <w:vAlign w:val="top"/>
          </w:tcPr>
          <w:p w14:paraId="397B500F">
            <w:pPr>
              <w:rPr>
                <w:rFonts w:ascii="Arial"/>
                <w:sz w:val="21"/>
              </w:rPr>
            </w:pPr>
          </w:p>
        </w:tc>
        <w:tc>
          <w:tcPr>
            <w:tcW w:w="1229" w:type="dxa"/>
            <w:vMerge w:val="continue"/>
            <w:tcBorders>
              <w:top w:val="nil"/>
              <w:bottom w:val="nil"/>
            </w:tcBorders>
            <w:vAlign w:val="top"/>
          </w:tcPr>
          <w:p w14:paraId="60948830">
            <w:pPr>
              <w:rPr>
                <w:rFonts w:ascii="Arial"/>
                <w:sz w:val="21"/>
              </w:rPr>
            </w:pPr>
          </w:p>
        </w:tc>
        <w:tc>
          <w:tcPr>
            <w:tcW w:w="637" w:type="dxa"/>
            <w:vAlign w:val="top"/>
          </w:tcPr>
          <w:p w14:paraId="42860260">
            <w:pPr>
              <w:spacing w:before="134" w:line="195" w:lineRule="auto"/>
              <w:ind w:left="27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476" w:type="dxa"/>
            <w:vAlign w:val="top"/>
          </w:tcPr>
          <w:p w14:paraId="3E703264">
            <w:pPr>
              <w:rPr>
                <w:rFonts w:ascii="Arial"/>
                <w:sz w:val="21"/>
              </w:rPr>
            </w:pPr>
          </w:p>
        </w:tc>
        <w:tc>
          <w:tcPr>
            <w:tcW w:w="1061" w:type="dxa"/>
            <w:vAlign w:val="top"/>
          </w:tcPr>
          <w:p w14:paraId="57C158E9">
            <w:pPr>
              <w:rPr>
                <w:rFonts w:ascii="Arial"/>
                <w:sz w:val="21"/>
              </w:rPr>
            </w:pPr>
          </w:p>
        </w:tc>
      </w:tr>
      <w:tr w14:paraId="028AE8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641" w:type="dxa"/>
            <w:vMerge w:val="continue"/>
            <w:tcBorders>
              <w:top w:val="nil"/>
            </w:tcBorders>
            <w:vAlign w:val="top"/>
          </w:tcPr>
          <w:p w14:paraId="793E81B8">
            <w:pPr>
              <w:rPr>
                <w:rFonts w:ascii="Arial"/>
                <w:sz w:val="21"/>
              </w:rPr>
            </w:pPr>
          </w:p>
        </w:tc>
        <w:tc>
          <w:tcPr>
            <w:tcW w:w="1685" w:type="dxa"/>
            <w:vMerge w:val="continue"/>
            <w:tcBorders>
              <w:top w:val="nil"/>
            </w:tcBorders>
            <w:vAlign w:val="top"/>
          </w:tcPr>
          <w:p w14:paraId="5A834808">
            <w:pPr>
              <w:rPr>
                <w:rFonts w:ascii="Arial"/>
                <w:sz w:val="21"/>
              </w:rPr>
            </w:pPr>
          </w:p>
        </w:tc>
        <w:tc>
          <w:tcPr>
            <w:tcW w:w="1111" w:type="dxa"/>
            <w:vMerge w:val="continue"/>
            <w:tcBorders>
              <w:top w:val="nil"/>
            </w:tcBorders>
            <w:vAlign w:val="top"/>
          </w:tcPr>
          <w:p w14:paraId="4430592F">
            <w:pPr>
              <w:rPr>
                <w:rFonts w:ascii="Arial"/>
                <w:sz w:val="21"/>
              </w:rPr>
            </w:pPr>
          </w:p>
        </w:tc>
        <w:tc>
          <w:tcPr>
            <w:tcW w:w="1451" w:type="dxa"/>
            <w:vMerge w:val="continue"/>
            <w:tcBorders>
              <w:top w:val="nil"/>
            </w:tcBorders>
            <w:vAlign w:val="top"/>
          </w:tcPr>
          <w:p w14:paraId="2AAD0A4A">
            <w:pPr>
              <w:rPr>
                <w:rFonts w:ascii="Arial"/>
                <w:sz w:val="21"/>
              </w:rPr>
            </w:pPr>
          </w:p>
        </w:tc>
        <w:tc>
          <w:tcPr>
            <w:tcW w:w="1229" w:type="dxa"/>
            <w:vMerge w:val="continue"/>
            <w:tcBorders>
              <w:top w:val="nil"/>
            </w:tcBorders>
            <w:vAlign w:val="top"/>
          </w:tcPr>
          <w:p w14:paraId="3FED6CC7">
            <w:pPr>
              <w:rPr>
                <w:rFonts w:ascii="Arial"/>
                <w:sz w:val="21"/>
              </w:rPr>
            </w:pPr>
          </w:p>
        </w:tc>
        <w:tc>
          <w:tcPr>
            <w:tcW w:w="637" w:type="dxa"/>
            <w:vAlign w:val="top"/>
          </w:tcPr>
          <w:p w14:paraId="1D46C5C9">
            <w:pPr>
              <w:spacing w:before="257" w:line="63" w:lineRule="exact"/>
              <w:ind w:left="130"/>
              <w:rPr>
                <w:rFonts w:ascii="Times New Roman" w:hAnsi="Times New Roman" w:eastAsia="Times New Roman" w:cs="Times New Roman"/>
                <w:sz w:val="20"/>
                <w:szCs w:val="20"/>
              </w:rPr>
            </w:pPr>
            <w:r>
              <w:rPr>
                <w:rFonts w:ascii="Times New Roman" w:hAnsi="Times New Roman" w:eastAsia="Times New Roman" w:cs="Times New Roman"/>
                <w:spacing w:val="4"/>
                <w:position w:val="1"/>
                <w:sz w:val="20"/>
                <w:szCs w:val="20"/>
              </w:rPr>
              <w:t>……</w:t>
            </w:r>
          </w:p>
        </w:tc>
        <w:tc>
          <w:tcPr>
            <w:tcW w:w="1476" w:type="dxa"/>
            <w:vAlign w:val="top"/>
          </w:tcPr>
          <w:p w14:paraId="541641FF">
            <w:pPr>
              <w:rPr>
                <w:rFonts w:ascii="Arial"/>
                <w:sz w:val="21"/>
              </w:rPr>
            </w:pPr>
          </w:p>
        </w:tc>
        <w:tc>
          <w:tcPr>
            <w:tcW w:w="1061" w:type="dxa"/>
            <w:vAlign w:val="top"/>
          </w:tcPr>
          <w:p w14:paraId="7988CDA4">
            <w:pPr>
              <w:rPr>
                <w:rFonts w:ascii="Arial"/>
                <w:sz w:val="21"/>
              </w:rPr>
            </w:pPr>
          </w:p>
        </w:tc>
      </w:tr>
    </w:tbl>
    <w:p w14:paraId="7984DAEF">
      <w:pPr>
        <w:spacing w:line="324" w:lineRule="auto"/>
        <w:rPr>
          <w:rFonts w:ascii="Arial"/>
          <w:sz w:val="21"/>
        </w:rPr>
      </w:pPr>
    </w:p>
    <w:p w14:paraId="3EA1A4EE">
      <w:pPr>
        <w:spacing w:line="325" w:lineRule="auto"/>
        <w:rPr>
          <w:rFonts w:ascii="Arial"/>
          <w:sz w:val="21"/>
        </w:rPr>
      </w:pPr>
    </w:p>
    <w:p w14:paraId="2D78AF8C">
      <w:pPr>
        <w:pStyle w:val="3"/>
        <w:spacing w:before="65" w:line="230" w:lineRule="auto"/>
        <w:ind w:left="3499"/>
        <w:rPr>
          <w:sz w:val="20"/>
          <w:szCs w:val="20"/>
        </w:rPr>
      </w:pPr>
      <w:r>
        <w:rPr>
          <w:spacing w:val="9"/>
          <w:sz w:val="20"/>
          <w:szCs w:val="20"/>
        </w:rPr>
        <w:t>企业业绩信息公示汇总表</w:t>
      </w:r>
    </w:p>
    <w:p w14:paraId="750694E4">
      <w:pPr>
        <w:spacing w:line="54" w:lineRule="exact"/>
      </w:pPr>
    </w:p>
    <w:tbl>
      <w:tblPr>
        <w:tblStyle w:val="12"/>
        <w:tblW w:w="92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0"/>
        <w:gridCol w:w="2865"/>
        <w:gridCol w:w="1383"/>
        <w:gridCol w:w="1866"/>
        <w:gridCol w:w="2537"/>
      </w:tblGrid>
      <w:tr w14:paraId="12880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40" w:type="dxa"/>
            <w:vAlign w:val="top"/>
          </w:tcPr>
          <w:p w14:paraId="2698A9EA">
            <w:pPr>
              <w:spacing w:before="97" w:line="231" w:lineRule="auto"/>
              <w:ind w:left="114"/>
              <w:rPr>
                <w:rFonts w:ascii="黑体" w:hAnsi="黑体" w:eastAsia="黑体" w:cs="黑体"/>
                <w:sz w:val="20"/>
                <w:szCs w:val="20"/>
              </w:rPr>
            </w:pPr>
            <w:r>
              <w:rPr>
                <w:rFonts w:ascii="黑体" w:hAnsi="黑体" w:eastAsia="黑体" w:cs="黑体"/>
                <w:spacing w:val="4"/>
                <w:sz w:val="20"/>
                <w:szCs w:val="20"/>
              </w:rPr>
              <w:t>序号</w:t>
            </w:r>
          </w:p>
        </w:tc>
        <w:tc>
          <w:tcPr>
            <w:tcW w:w="2865" w:type="dxa"/>
            <w:vAlign w:val="top"/>
          </w:tcPr>
          <w:p w14:paraId="22272D39">
            <w:pPr>
              <w:spacing w:before="97" w:line="230" w:lineRule="auto"/>
              <w:ind w:left="806"/>
              <w:rPr>
                <w:rFonts w:ascii="黑体" w:hAnsi="黑体" w:eastAsia="黑体" w:cs="黑体"/>
                <w:sz w:val="20"/>
                <w:szCs w:val="20"/>
              </w:rPr>
            </w:pPr>
            <w:r>
              <w:rPr>
                <w:rFonts w:ascii="黑体" w:hAnsi="黑体" w:eastAsia="黑体" w:cs="黑体"/>
                <w:spacing w:val="8"/>
                <w:sz w:val="20"/>
                <w:szCs w:val="20"/>
              </w:rPr>
              <w:t>项目合同全称</w:t>
            </w:r>
          </w:p>
        </w:tc>
        <w:tc>
          <w:tcPr>
            <w:tcW w:w="1383" w:type="dxa"/>
            <w:vAlign w:val="top"/>
          </w:tcPr>
          <w:p w14:paraId="69531406">
            <w:pPr>
              <w:spacing w:before="97" w:line="231" w:lineRule="auto"/>
              <w:ind w:left="384"/>
              <w:rPr>
                <w:rFonts w:ascii="黑体" w:hAnsi="黑体" w:eastAsia="黑体" w:cs="黑体"/>
                <w:sz w:val="20"/>
                <w:szCs w:val="20"/>
              </w:rPr>
            </w:pPr>
            <w:r>
              <w:rPr>
                <w:rFonts w:ascii="黑体" w:hAnsi="黑体" w:eastAsia="黑体" w:cs="黑体"/>
                <w:spacing w:val="6"/>
                <w:sz w:val="20"/>
                <w:szCs w:val="20"/>
              </w:rPr>
              <w:t>委托人</w:t>
            </w:r>
          </w:p>
        </w:tc>
        <w:tc>
          <w:tcPr>
            <w:tcW w:w="1866" w:type="dxa"/>
            <w:vAlign w:val="top"/>
          </w:tcPr>
          <w:p w14:paraId="112EFE9F">
            <w:pPr>
              <w:spacing w:before="97" w:line="230" w:lineRule="auto"/>
              <w:ind w:left="518"/>
              <w:rPr>
                <w:rFonts w:ascii="黑体" w:hAnsi="黑体" w:eastAsia="黑体" w:cs="黑体"/>
                <w:sz w:val="20"/>
                <w:szCs w:val="20"/>
              </w:rPr>
            </w:pPr>
            <w:r>
              <w:rPr>
                <w:rFonts w:ascii="黑体" w:hAnsi="黑体" w:eastAsia="黑体" w:cs="黑体"/>
                <w:spacing w:val="7"/>
                <w:sz w:val="20"/>
                <w:szCs w:val="20"/>
              </w:rPr>
              <w:t>项目地点</w:t>
            </w:r>
          </w:p>
        </w:tc>
        <w:tc>
          <w:tcPr>
            <w:tcW w:w="2537" w:type="dxa"/>
            <w:vAlign w:val="top"/>
          </w:tcPr>
          <w:p w14:paraId="6FD68E4D">
            <w:pPr>
              <w:spacing w:before="97" w:line="231" w:lineRule="auto"/>
              <w:ind w:left="645"/>
              <w:rPr>
                <w:rFonts w:ascii="黑体" w:hAnsi="黑体" w:eastAsia="黑体" w:cs="黑体"/>
                <w:sz w:val="20"/>
                <w:szCs w:val="20"/>
              </w:rPr>
            </w:pPr>
            <w:r>
              <w:rPr>
                <w:rFonts w:ascii="黑体" w:hAnsi="黑体" w:eastAsia="黑体" w:cs="黑体"/>
                <w:spacing w:val="8"/>
                <w:sz w:val="20"/>
                <w:szCs w:val="20"/>
              </w:rPr>
              <w:t>合同签订年月</w:t>
            </w:r>
          </w:p>
        </w:tc>
      </w:tr>
      <w:tr w14:paraId="6DF0C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640" w:type="dxa"/>
            <w:vAlign w:val="top"/>
          </w:tcPr>
          <w:p w14:paraId="6A467C6D">
            <w:pPr>
              <w:spacing w:before="131" w:line="195" w:lineRule="auto"/>
              <w:ind w:left="28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865" w:type="dxa"/>
            <w:vAlign w:val="top"/>
          </w:tcPr>
          <w:p w14:paraId="7997F2A1">
            <w:pPr>
              <w:rPr>
                <w:rFonts w:ascii="Arial"/>
                <w:sz w:val="21"/>
              </w:rPr>
            </w:pPr>
          </w:p>
        </w:tc>
        <w:tc>
          <w:tcPr>
            <w:tcW w:w="1383" w:type="dxa"/>
            <w:vAlign w:val="top"/>
          </w:tcPr>
          <w:p w14:paraId="67B556E9">
            <w:pPr>
              <w:rPr>
                <w:rFonts w:ascii="Arial"/>
                <w:sz w:val="21"/>
              </w:rPr>
            </w:pPr>
          </w:p>
        </w:tc>
        <w:tc>
          <w:tcPr>
            <w:tcW w:w="1866" w:type="dxa"/>
            <w:vAlign w:val="top"/>
          </w:tcPr>
          <w:p w14:paraId="5E77CDA7">
            <w:pPr>
              <w:rPr>
                <w:rFonts w:ascii="Arial"/>
                <w:sz w:val="21"/>
              </w:rPr>
            </w:pPr>
          </w:p>
        </w:tc>
        <w:tc>
          <w:tcPr>
            <w:tcW w:w="2537" w:type="dxa"/>
            <w:vAlign w:val="top"/>
          </w:tcPr>
          <w:p w14:paraId="33848FD1">
            <w:pPr>
              <w:rPr>
                <w:rFonts w:ascii="Arial"/>
                <w:sz w:val="21"/>
              </w:rPr>
            </w:pPr>
          </w:p>
        </w:tc>
      </w:tr>
      <w:tr w14:paraId="074FEF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640" w:type="dxa"/>
            <w:vAlign w:val="top"/>
          </w:tcPr>
          <w:p w14:paraId="74548830">
            <w:pPr>
              <w:spacing w:before="133" w:line="195" w:lineRule="auto"/>
              <w:ind w:left="26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865" w:type="dxa"/>
            <w:vAlign w:val="top"/>
          </w:tcPr>
          <w:p w14:paraId="19A08978">
            <w:pPr>
              <w:rPr>
                <w:rFonts w:ascii="Arial"/>
                <w:sz w:val="21"/>
              </w:rPr>
            </w:pPr>
          </w:p>
        </w:tc>
        <w:tc>
          <w:tcPr>
            <w:tcW w:w="1383" w:type="dxa"/>
            <w:vAlign w:val="top"/>
          </w:tcPr>
          <w:p w14:paraId="129B38FD">
            <w:pPr>
              <w:rPr>
                <w:rFonts w:ascii="Arial"/>
                <w:sz w:val="21"/>
              </w:rPr>
            </w:pPr>
          </w:p>
        </w:tc>
        <w:tc>
          <w:tcPr>
            <w:tcW w:w="1866" w:type="dxa"/>
            <w:vAlign w:val="top"/>
          </w:tcPr>
          <w:p w14:paraId="429A4F50">
            <w:pPr>
              <w:rPr>
                <w:rFonts w:ascii="Arial"/>
                <w:sz w:val="21"/>
              </w:rPr>
            </w:pPr>
          </w:p>
        </w:tc>
        <w:tc>
          <w:tcPr>
            <w:tcW w:w="2537" w:type="dxa"/>
            <w:vAlign w:val="top"/>
          </w:tcPr>
          <w:p w14:paraId="33C3E18E">
            <w:pPr>
              <w:rPr>
                <w:rFonts w:ascii="Arial"/>
                <w:sz w:val="21"/>
              </w:rPr>
            </w:pPr>
          </w:p>
        </w:tc>
      </w:tr>
      <w:tr w14:paraId="25B77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640" w:type="dxa"/>
            <w:vAlign w:val="top"/>
          </w:tcPr>
          <w:p w14:paraId="7F164D59">
            <w:pPr>
              <w:spacing w:before="132" w:line="195" w:lineRule="auto"/>
              <w:ind w:left="27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865" w:type="dxa"/>
            <w:vAlign w:val="top"/>
          </w:tcPr>
          <w:p w14:paraId="1718270A">
            <w:pPr>
              <w:rPr>
                <w:rFonts w:ascii="Arial"/>
                <w:sz w:val="21"/>
              </w:rPr>
            </w:pPr>
          </w:p>
        </w:tc>
        <w:tc>
          <w:tcPr>
            <w:tcW w:w="1383" w:type="dxa"/>
            <w:vAlign w:val="top"/>
          </w:tcPr>
          <w:p w14:paraId="600A3BC2">
            <w:pPr>
              <w:rPr>
                <w:rFonts w:ascii="Arial"/>
                <w:sz w:val="21"/>
              </w:rPr>
            </w:pPr>
          </w:p>
        </w:tc>
        <w:tc>
          <w:tcPr>
            <w:tcW w:w="1866" w:type="dxa"/>
            <w:vAlign w:val="top"/>
          </w:tcPr>
          <w:p w14:paraId="011A812F">
            <w:pPr>
              <w:rPr>
                <w:rFonts w:ascii="Arial"/>
                <w:sz w:val="21"/>
              </w:rPr>
            </w:pPr>
          </w:p>
        </w:tc>
        <w:tc>
          <w:tcPr>
            <w:tcW w:w="2537" w:type="dxa"/>
            <w:vAlign w:val="top"/>
          </w:tcPr>
          <w:p w14:paraId="24C7CB7D">
            <w:pPr>
              <w:rPr>
                <w:rFonts w:ascii="Arial"/>
                <w:sz w:val="21"/>
              </w:rPr>
            </w:pPr>
          </w:p>
        </w:tc>
      </w:tr>
      <w:tr w14:paraId="42B04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640" w:type="dxa"/>
            <w:vAlign w:val="top"/>
          </w:tcPr>
          <w:p w14:paraId="72FE842C">
            <w:pPr>
              <w:spacing w:before="258" w:line="63" w:lineRule="exact"/>
              <w:ind w:left="130"/>
              <w:rPr>
                <w:rFonts w:ascii="Times New Roman" w:hAnsi="Times New Roman" w:eastAsia="Times New Roman" w:cs="Times New Roman"/>
                <w:sz w:val="20"/>
                <w:szCs w:val="20"/>
              </w:rPr>
            </w:pPr>
            <w:r>
              <w:rPr>
                <w:rFonts w:ascii="Times New Roman" w:hAnsi="Times New Roman" w:eastAsia="Times New Roman" w:cs="Times New Roman"/>
                <w:spacing w:val="4"/>
                <w:position w:val="1"/>
                <w:sz w:val="20"/>
                <w:szCs w:val="20"/>
              </w:rPr>
              <w:t>……</w:t>
            </w:r>
          </w:p>
        </w:tc>
        <w:tc>
          <w:tcPr>
            <w:tcW w:w="2865" w:type="dxa"/>
            <w:vAlign w:val="top"/>
          </w:tcPr>
          <w:p w14:paraId="7D2B118A">
            <w:pPr>
              <w:rPr>
                <w:rFonts w:ascii="Arial"/>
                <w:sz w:val="21"/>
              </w:rPr>
            </w:pPr>
          </w:p>
        </w:tc>
        <w:tc>
          <w:tcPr>
            <w:tcW w:w="1383" w:type="dxa"/>
            <w:vAlign w:val="top"/>
          </w:tcPr>
          <w:p w14:paraId="40BAF96D">
            <w:pPr>
              <w:rPr>
                <w:rFonts w:ascii="Arial"/>
                <w:sz w:val="21"/>
              </w:rPr>
            </w:pPr>
          </w:p>
        </w:tc>
        <w:tc>
          <w:tcPr>
            <w:tcW w:w="1866" w:type="dxa"/>
            <w:vAlign w:val="top"/>
          </w:tcPr>
          <w:p w14:paraId="3F646707">
            <w:pPr>
              <w:rPr>
                <w:rFonts w:ascii="Arial"/>
                <w:sz w:val="21"/>
              </w:rPr>
            </w:pPr>
          </w:p>
        </w:tc>
        <w:tc>
          <w:tcPr>
            <w:tcW w:w="2537" w:type="dxa"/>
            <w:vAlign w:val="top"/>
          </w:tcPr>
          <w:p w14:paraId="4B15F87C">
            <w:pPr>
              <w:rPr>
                <w:rFonts w:ascii="Arial"/>
                <w:sz w:val="21"/>
              </w:rPr>
            </w:pPr>
          </w:p>
        </w:tc>
      </w:tr>
    </w:tbl>
    <w:p w14:paraId="3B15ADEB">
      <w:pPr>
        <w:spacing w:line="295" w:lineRule="auto"/>
        <w:rPr>
          <w:rFonts w:ascii="Arial"/>
          <w:sz w:val="21"/>
        </w:rPr>
      </w:pPr>
    </w:p>
    <w:p w14:paraId="26642BA4">
      <w:pPr>
        <w:pStyle w:val="3"/>
        <w:spacing w:before="66" w:line="289" w:lineRule="auto"/>
        <w:ind w:left="115" w:right="115" w:firstLine="426"/>
        <w:jc w:val="both"/>
        <w:rPr>
          <w:sz w:val="20"/>
          <w:szCs w:val="20"/>
        </w:rPr>
      </w:pPr>
      <w:r>
        <w:rPr>
          <w:spacing w:val="10"/>
          <w:sz w:val="20"/>
          <w:szCs w:val="20"/>
        </w:rPr>
        <w:t>注</w:t>
      </w:r>
      <w:r>
        <w:rPr>
          <w:spacing w:val="-59"/>
          <w:sz w:val="20"/>
          <w:szCs w:val="20"/>
        </w:rPr>
        <w:t xml:space="preserve"> </w:t>
      </w:r>
      <w:r>
        <w:rPr>
          <w:spacing w:val="10"/>
          <w:sz w:val="20"/>
          <w:szCs w:val="20"/>
        </w:rPr>
        <w:t>：投标人应将《资格审查资料》中所填报的项目负责人证书</w:t>
      </w:r>
      <w:r>
        <w:rPr>
          <w:spacing w:val="9"/>
          <w:sz w:val="20"/>
          <w:szCs w:val="20"/>
        </w:rPr>
        <w:t>及个人业绩信息、企业业绩信息</w:t>
      </w:r>
      <w:r>
        <w:rPr>
          <w:spacing w:val="11"/>
          <w:sz w:val="20"/>
          <w:szCs w:val="20"/>
        </w:rPr>
        <w:t>在上表中进行汇总，且上表中汇总的人员个人信息、证书信息、业绩信息以及</w:t>
      </w:r>
      <w:r>
        <w:rPr>
          <w:spacing w:val="10"/>
          <w:sz w:val="20"/>
          <w:szCs w:val="20"/>
        </w:rPr>
        <w:t>企业业绩信息必须与</w:t>
      </w:r>
      <w:r>
        <w:rPr>
          <w:spacing w:val="9"/>
          <w:sz w:val="20"/>
          <w:szCs w:val="20"/>
        </w:rPr>
        <w:t>《资格审查资料》中所填报的保持一致。</w:t>
      </w:r>
    </w:p>
    <w:p w14:paraId="384C0967">
      <w:pPr>
        <w:pStyle w:val="3"/>
        <w:spacing w:before="287" w:line="223" w:lineRule="auto"/>
        <w:ind w:left="3585"/>
        <w:outlineLvl w:val="1"/>
        <w:rPr>
          <w:sz w:val="28"/>
          <w:szCs w:val="28"/>
        </w:rPr>
      </w:pPr>
      <w:bookmarkStart w:id="405" w:name="_Toc13709"/>
      <w:r>
        <w:rPr>
          <w:spacing w:val="-5"/>
          <w:sz w:val="28"/>
          <w:szCs w:val="28"/>
        </w:rPr>
        <w:br w:type="page"/>
      </w:r>
      <w:r>
        <w:rPr>
          <w:spacing w:val="-5"/>
          <w:sz w:val="28"/>
          <w:szCs w:val="28"/>
        </w:rPr>
        <w:t>（二）其他材料</w:t>
      </w:r>
      <w:bookmarkEnd w:id="405"/>
    </w:p>
    <w:p w14:paraId="2E4A0227">
      <w:pPr>
        <w:pStyle w:val="3"/>
        <w:spacing w:before="131" w:line="213" w:lineRule="auto"/>
        <w:ind w:left="486"/>
        <w:rPr>
          <w:sz w:val="24"/>
          <w:szCs w:val="24"/>
        </w:rPr>
      </w:pPr>
      <w:r>
        <w:rPr>
          <w:spacing w:val="-1"/>
          <w:sz w:val="24"/>
          <w:szCs w:val="24"/>
        </w:rPr>
        <w:t>投标人认为需要补充的其他材料，格式自拟。</w:t>
      </w:r>
    </w:p>
    <w:p w14:paraId="3CAC8100">
      <w:pPr>
        <w:spacing w:line="318" w:lineRule="auto"/>
        <w:rPr>
          <w:rFonts w:hint="eastAsia" w:ascii="Arial" w:eastAsia="宋体"/>
          <w:sz w:val="21"/>
          <w:lang w:eastAsia="zh-CN"/>
        </w:rPr>
      </w:pPr>
      <w:r>
        <w:rPr>
          <w:rFonts w:hint="eastAsia" w:ascii="Arial" w:eastAsia="宋体"/>
          <w:sz w:val="21"/>
          <w:lang w:eastAsia="zh-CN"/>
        </w:rPr>
        <w:br w:type="page"/>
      </w:r>
    </w:p>
    <w:p w14:paraId="13113D4A">
      <w:pPr>
        <w:spacing w:line="319" w:lineRule="auto"/>
        <w:rPr>
          <w:rFonts w:ascii="Arial"/>
          <w:sz w:val="21"/>
        </w:rPr>
      </w:pPr>
    </w:p>
    <w:p w14:paraId="714E5144">
      <w:pPr>
        <w:spacing w:line="241" w:lineRule="auto"/>
        <w:rPr>
          <w:rFonts w:ascii="Arial"/>
          <w:sz w:val="21"/>
        </w:rPr>
      </w:pPr>
      <w:r>
        <w:rPr>
          <w:rFonts w:hint="eastAsia" w:ascii="Times New Roman" w:hAnsi="Times New Roman" w:eastAsia="宋体" w:cs="Times New Roman"/>
          <w:spacing w:val="8"/>
          <w:sz w:val="43"/>
          <w:szCs w:val="43"/>
          <w:lang w:eastAsia="zh-CN"/>
        </w:rPr>
        <w:t>G229饶盖线三道沟至石门西段安全韧性提升工程项目建议书和可行性研究报告编制</w:t>
      </w:r>
    </w:p>
    <w:p w14:paraId="265F4EBB">
      <w:pPr>
        <w:spacing w:line="241" w:lineRule="auto"/>
        <w:rPr>
          <w:rFonts w:ascii="Arial"/>
          <w:sz w:val="21"/>
        </w:rPr>
      </w:pPr>
    </w:p>
    <w:p w14:paraId="315080EB">
      <w:pPr>
        <w:spacing w:line="241" w:lineRule="auto"/>
        <w:rPr>
          <w:rFonts w:ascii="Arial"/>
          <w:sz w:val="21"/>
        </w:rPr>
      </w:pPr>
    </w:p>
    <w:p w14:paraId="6972C73B">
      <w:pPr>
        <w:spacing w:line="241" w:lineRule="auto"/>
        <w:rPr>
          <w:rFonts w:ascii="Arial"/>
          <w:sz w:val="21"/>
        </w:rPr>
      </w:pPr>
    </w:p>
    <w:p w14:paraId="77C5FCBF">
      <w:pPr>
        <w:spacing w:line="241" w:lineRule="auto"/>
        <w:rPr>
          <w:rFonts w:ascii="Arial"/>
          <w:sz w:val="21"/>
        </w:rPr>
      </w:pPr>
    </w:p>
    <w:p w14:paraId="21D7C049">
      <w:pPr>
        <w:spacing w:line="241" w:lineRule="auto"/>
        <w:rPr>
          <w:rFonts w:ascii="Arial"/>
          <w:sz w:val="21"/>
        </w:rPr>
      </w:pPr>
    </w:p>
    <w:p w14:paraId="298597E9">
      <w:pPr>
        <w:spacing w:line="241" w:lineRule="auto"/>
        <w:rPr>
          <w:rFonts w:ascii="Arial"/>
          <w:sz w:val="21"/>
        </w:rPr>
      </w:pPr>
    </w:p>
    <w:p w14:paraId="4FC9FA7E">
      <w:pPr>
        <w:spacing w:line="242" w:lineRule="auto"/>
        <w:rPr>
          <w:rFonts w:ascii="Arial"/>
          <w:sz w:val="21"/>
        </w:rPr>
      </w:pPr>
    </w:p>
    <w:p w14:paraId="73CD5562">
      <w:pPr>
        <w:spacing w:line="242" w:lineRule="auto"/>
        <w:rPr>
          <w:rFonts w:ascii="Arial"/>
          <w:sz w:val="21"/>
        </w:rPr>
      </w:pPr>
    </w:p>
    <w:p w14:paraId="1C4EAE4C">
      <w:pPr>
        <w:spacing w:line="242" w:lineRule="auto"/>
        <w:rPr>
          <w:rFonts w:ascii="Arial"/>
          <w:sz w:val="21"/>
        </w:rPr>
      </w:pPr>
    </w:p>
    <w:p w14:paraId="139215CD">
      <w:pPr>
        <w:spacing w:line="242" w:lineRule="auto"/>
        <w:rPr>
          <w:rFonts w:ascii="Arial"/>
          <w:sz w:val="21"/>
        </w:rPr>
      </w:pPr>
    </w:p>
    <w:p w14:paraId="43F7A85B">
      <w:pPr>
        <w:spacing w:line="242" w:lineRule="auto"/>
        <w:rPr>
          <w:rFonts w:ascii="Arial"/>
          <w:sz w:val="21"/>
        </w:rPr>
      </w:pPr>
    </w:p>
    <w:p w14:paraId="4BCC569D">
      <w:pPr>
        <w:spacing w:line="242" w:lineRule="auto"/>
        <w:rPr>
          <w:rFonts w:ascii="Arial"/>
          <w:sz w:val="21"/>
        </w:rPr>
      </w:pPr>
    </w:p>
    <w:p w14:paraId="30CA7AF4">
      <w:pPr>
        <w:spacing w:line="242" w:lineRule="auto"/>
        <w:rPr>
          <w:rFonts w:ascii="Arial"/>
          <w:sz w:val="21"/>
        </w:rPr>
      </w:pPr>
    </w:p>
    <w:p w14:paraId="3D065335">
      <w:pPr>
        <w:pStyle w:val="3"/>
        <w:spacing w:before="230" w:line="224" w:lineRule="auto"/>
        <w:ind w:left="2637"/>
        <w:rPr>
          <w:sz w:val="71"/>
          <w:szCs w:val="71"/>
        </w:rPr>
      </w:pPr>
      <w:r>
        <w:rPr>
          <w:spacing w:val="-11"/>
          <w:sz w:val="71"/>
          <w:szCs w:val="71"/>
        </w:rPr>
        <w:t>投</w:t>
      </w:r>
      <w:r>
        <w:rPr>
          <w:spacing w:val="-101"/>
          <w:sz w:val="71"/>
          <w:szCs w:val="71"/>
        </w:rPr>
        <w:t xml:space="preserve"> </w:t>
      </w:r>
      <w:r>
        <w:rPr>
          <w:spacing w:val="-11"/>
          <w:sz w:val="71"/>
          <w:szCs w:val="71"/>
        </w:rPr>
        <w:t>标</w:t>
      </w:r>
      <w:r>
        <w:rPr>
          <w:spacing w:val="-79"/>
          <w:sz w:val="71"/>
          <w:szCs w:val="71"/>
        </w:rPr>
        <w:t xml:space="preserve"> </w:t>
      </w:r>
      <w:r>
        <w:rPr>
          <w:spacing w:val="-11"/>
          <w:sz w:val="71"/>
          <w:szCs w:val="71"/>
        </w:rPr>
        <w:t>文</w:t>
      </w:r>
      <w:r>
        <w:rPr>
          <w:spacing w:val="-93"/>
          <w:sz w:val="71"/>
          <w:szCs w:val="71"/>
        </w:rPr>
        <w:t xml:space="preserve"> </w:t>
      </w:r>
      <w:r>
        <w:rPr>
          <w:spacing w:val="-11"/>
          <w:sz w:val="71"/>
          <w:szCs w:val="71"/>
        </w:rPr>
        <w:t>件</w:t>
      </w:r>
    </w:p>
    <w:p w14:paraId="340A64DB">
      <w:pPr>
        <w:pStyle w:val="3"/>
        <w:spacing w:before="12" w:line="227" w:lineRule="auto"/>
        <w:ind w:left="2734"/>
      </w:pPr>
      <w:r>
        <w:rPr>
          <w:spacing w:val="5"/>
        </w:rPr>
        <w:t>（第二个信封 报价文件）</w:t>
      </w:r>
    </w:p>
    <w:p w14:paraId="36DD9DF3">
      <w:pPr>
        <w:spacing w:line="245" w:lineRule="auto"/>
        <w:rPr>
          <w:rFonts w:ascii="Arial"/>
          <w:sz w:val="21"/>
        </w:rPr>
      </w:pPr>
    </w:p>
    <w:p w14:paraId="5CE6596A">
      <w:pPr>
        <w:spacing w:line="245" w:lineRule="auto"/>
        <w:rPr>
          <w:rFonts w:ascii="Arial"/>
          <w:sz w:val="21"/>
        </w:rPr>
      </w:pPr>
    </w:p>
    <w:p w14:paraId="439468D4">
      <w:pPr>
        <w:spacing w:line="245" w:lineRule="auto"/>
        <w:rPr>
          <w:rFonts w:ascii="Arial"/>
          <w:sz w:val="21"/>
        </w:rPr>
      </w:pPr>
    </w:p>
    <w:p w14:paraId="044D25CF">
      <w:pPr>
        <w:spacing w:line="246" w:lineRule="auto"/>
        <w:rPr>
          <w:rFonts w:ascii="Arial"/>
          <w:sz w:val="21"/>
        </w:rPr>
      </w:pPr>
    </w:p>
    <w:p w14:paraId="4A4E6CFF">
      <w:pPr>
        <w:spacing w:line="246" w:lineRule="auto"/>
        <w:rPr>
          <w:rFonts w:ascii="Arial"/>
          <w:sz w:val="21"/>
        </w:rPr>
      </w:pPr>
    </w:p>
    <w:p w14:paraId="6781909A">
      <w:pPr>
        <w:spacing w:line="246" w:lineRule="auto"/>
        <w:rPr>
          <w:rFonts w:ascii="Arial"/>
          <w:sz w:val="21"/>
        </w:rPr>
      </w:pPr>
    </w:p>
    <w:p w14:paraId="730DCC90">
      <w:pPr>
        <w:spacing w:line="246" w:lineRule="auto"/>
        <w:rPr>
          <w:rFonts w:ascii="Arial"/>
          <w:sz w:val="21"/>
        </w:rPr>
      </w:pPr>
    </w:p>
    <w:p w14:paraId="27B1732A">
      <w:pPr>
        <w:spacing w:line="246" w:lineRule="auto"/>
        <w:rPr>
          <w:rFonts w:ascii="Arial"/>
          <w:sz w:val="21"/>
        </w:rPr>
      </w:pPr>
    </w:p>
    <w:p w14:paraId="04FB2D85">
      <w:pPr>
        <w:spacing w:line="246" w:lineRule="auto"/>
        <w:rPr>
          <w:rFonts w:ascii="Arial"/>
          <w:sz w:val="21"/>
        </w:rPr>
      </w:pPr>
    </w:p>
    <w:p w14:paraId="285A0303">
      <w:pPr>
        <w:spacing w:line="246" w:lineRule="auto"/>
        <w:rPr>
          <w:rFonts w:ascii="Arial"/>
          <w:sz w:val="21"/>
        </w:rPr>
      </w:pPr>
    </w:p>
    <w:p w14:paraId="01461C73">
      <w:pPr>
        <w:spacing w:line="246" w:lineRule="auto"/>
        <w:rPr>
          <w:rFonts w:ascii="Arial"/>
          <w:sz w:val="21"/>
        </w:rPr>
      </w:pPr>
    </w:p>
    <w:p w14:paraId="13BF0AD4">
      <w:pPr>
        <w:spacing w:line="246" w:lineRule="auto"/>
        <w:rPr>
          <w:rFonts w:ascii="Arial"/>
          <w:sz w:val="21"/>
        </w:rPr>
      </w:pPr>
    </w:p>
    <w:p w14:paraId="190176B6">
      <w:pPr>
        <w:spacing w:line="246" w:lineRule="auto"/>
        <w:rPr>
          <w:rFonts w:ascii="Arial"/>
          <w:sz w:val="21"/>
        </w:rPr>
      </w:pPr>
    </w:p>
    <w:p w14:paraId="3524CB02">
      <w:pPr>
        <w:spacing w:line="246" w:lineRule="auto"/>
        <w:rPr>
          <w:rFonts w:ascii="Arial"/>
          <w:sz w:val="21"/>
        </w:rPr>
      </w:pPr>
    </w:p>
    <w:p w14:paraId="649E5274">
      <w:pPr>
        <w:spacing w:line="246" w:lineRule="auto"/>
        <w:rPr>
          <w:rFonts w:ascii="Arial"/>
          <w:sz w:val="21"/>
        </w:rPr>
      </w:pPr>
    </w:p>
    <w:p w14:paraId="42E3EB50">
      <w:pPr>
        <w:spacing w:line="246" w:lineRule="auto"/>
        <w:rPr>
          <w:rFonts w:ascii="Arial"/>
          <w:sz w:val="21"/>
        </w:rPr>
      </w:pPr>
    </w:p>
    <w:p w14:paraId="625C5CF1">
      <w:pPr>
        <w:spacing w:line="246" w:lineRule="auto"/>
        <w:rPr>
          <w:rFonts w:ascii="Arial"/>
          <w:sz w:val="21"/>
        </w:rPr>
      </w:pPr>
    </w:p>
    <w:p w14:paraId="21C63951">
      <w:pPr>
        <w:pStyle w:val="3"/>
        <w:spacing w:before="91" w:line="222" w:lineRule="auto"/>
        <w:ind w:left="343"/>
        <w:rPr>
          <w:sz w:val="28"/>
          <w:szCs w:val="28"/>
        </w:rPr>
      </w:pPr>
      <w:r>
        <w:rPr>
          <w:spacing w:val="2"/>
          <w:sz w:val="28"/>
          <w:szCs w:val="28"/>
        </w:rPr>
        <w:t>投标人</w:t>
      </w:r>
      <w:r>
        <w:rPr>
          <w:spacing w:val="-15"/>
          <w:sz w:val="28"/>
          <w:szCs w:val="28"/>
        </w:rPr>
        <w:t>：</w:t>
      </w:r>
      <w:r>
        <w:rPr>
          <w:sz w:val="28"/>
          <w:szCs w:val="28"/>
          <w:u w:val="single" w:color="auto"/>
        </w:rPr>
        <w:t xml:space="preserve">                                  </w:t>
      </w:r>
      <w:r>
        <w:rPr>
          <w:spacing w:val="-15"/>
          <w:sz w:val="28"/>
          <w:szCs w:val="28"/>
        </w:rPr>
        <w:t>（</w:t>
      </w:r>
      <w:r>
        <w:rPr>
          <w:spacing w:val="2"/>
          <w:sz w:val="28"/>
          <w:szCs w:val="28"/>
        </w:rPr>
        <w:t>盖单位电子印章）</w:t>
      </w:r>
    </w:p>
    <w:p w14:paraId="132F00BD">
      <w:pPr>
        <w:spacing w:line="449" w:lineRule="auto"/>
        <w:rPr>
          <w:rFonts w:ascii="Arial"/>
          <w:sz w:val="21"/>
        </w:rPr>
      </w:pPr>
    </w:p>
    <w:p w14:paraId="66B37317">
      <w:pPr>
        <w:pStyle w:val="3"/>
        <w:tabs>
          <w:tab w:val="left" w:pos="3486"/>
        </w:tabs>
        <w:spacing w:before="91" w:line="224" w:lineRule="auto"/>
        <w:ind w:left="2365"/>
        <w:rPr>
          <w:sz w:val="28"/>
          <w:szCs w:val="28"/>
        </w:rPr>
      </w:pPr>
      <w:r>
        <w:rPr>
          <w:sz w:val="28"/>
          <w:szCs w:val="28"/>
          <w:u w:val="single" w:color="auto"/>
        </w:rPr>
        <w:tab/>
      </w:r>
      <w:r>
        <w:rPr>
          <w:spacing w:val="-127"/>
          <w:sz w:val="28"/>
          <w:szCs w:val="28"/>
        </w:rPr>
        <w:t xml:space="preserve"> </w:t>
      </w:r>
      <w:r>
        <w:rPr>
          <w:spacing w:val="-10"/>
          <w:sz w:val="28"/>
          <w:szCs w:val="28"/>
        </w:rPr>
        <w:t>年</w:t>
      </w:r>
      <w:r>
        <w:rPr>
          <w:spacing w:val="19"/>
          <w:sz w:val="28"/>
          <w:szCs w:val="28"/>
          <w:u w:val="single" w:color="auto"/>
        </w:rPr>
        <w:t xml:space="preserve">       </w:t>
      </w:r>
      <w:r>
        <w:rPr>
          <w:spacing w:val="-117"/>
          <w:sz w:val="28"/>
          <w:szCs w:val="28"/>
        </w:rPr>
        <w:t xml:space="preserve"> </w:t>
      </w:r>
      <w:r>
        <w:rPr>
          <w:spacing w:val="-10"/>
          <w:sz w:val="28"/>
          <w:szCs w:val="28"/>
        </w:rPr>
        <w:t>月</w:t>
      </w:r>
      <w:r>
        <w:rPr>
          <w:spacing w:val="17"/>
          <w:sz w:val="28"/>
          <w:szCs w:val="28"/>
          <w:u w:val="single" w:color="auto"/>
        </w:rPr>
        <w:t xml:space="preserve">        </w:t>
      </w:r>
      <w:r>
        <w:rPr>
          <w:spacing w:val="-82"/>
          <w:sz w:val="28"/>
          <w:szCs w:val="28"/>
        </w:rPr>
        <w:t xml:space="preserve"> </w:t>
      </w:r>
      <w:r>
        <w:rPr>
          <w:spacing w:val="-10"/>
          <w:sz w:val="28"/>
          <w:szCs w:val="28"/>
        </w:rPr>
        <w:t>日</w:t>
      </w:r>
    </w:p>
    <w:p w14:paraId="0775D273">
      <w:pPr>
        <w:spacing w:line="253" w:lineRule="auto"/>
        <w:rPr>
          <w:rFonts w:hint="eastAsia" w:ascii="Arial" w:eastAsia="宋体"/>
          <w:sz w:val="21"/>
          <w:lang w:eastAsia="zh-CN"/>
        </w:rPr>
      </w:pPr>
      <w:r>
        <w:rPr>
          <w:rFonts w:hint="eastAsia" w:ascii="Arial" w:eastAsia="宋体"/>
          <w:sz w:val="21"/>
          <w:lang w:eastAsia="zh-CN"/>
        </w:rPr>
        <w:br w:type="page"/>
      </w:r>
    </w:p>
    <w:p w14:paraId="4013BECB">
      <w:pPr>
        <w:spacing w:line="254" w:lineRule="auto"/>
        <w:rPr>
          <w:rFonts w:ascii="Arial"/>
          <w:sz w:val="21"/>
        </w:rPr>
      </w:pPr>
    </w:p>
    <w:p w14:paraId="57F36303">
      <w:pPr>
        <w:spacing w:line="254" w:lineRule="auto"/>
        <w:rPr>
          <w:rFonts w:ascii="Arial"/>
          <w:sz w:val="21"/>
        </w:rPr>
      </w:pPr>
    </w:p>
    <w:p w14:paraId="59E1B52B">
      <w:pPr>
        <w:spacing w:line="254" w:lineRule="auto"/>
        <w:rPr>
          <w:rFonts w:ascii="Arial"/>
          <w:sz w:val="21"/>
        </w:rPr>
      </w:pPr>
    </w:p>
    <w:p w14:paraId="6D24FF7A">
      <w:pPr>
        <w:spacing w:line="254" w:lineRule="auto"/>
        <w:rPr>
          <w:rFonts w:ascii="Arial"/>
          <w:sz w:val="21"/>
        </w:rPr>
      </w:pPr>
    </w:p>
    <w:p w14:paraId="69275B58">
      <w:pPr>
        <w:pStyle w:val="3"/>
        <w:spacing w:before="97" w:line="222" w:lineRule="auto"/>
        <w:ind w:left="4135"/>
        <w:outlineLvl w:val="0"/>
        <w:rPr>
          <w:sz w:val="30"/>
          <w:szCs w:val="30"/>
        </w:rPr>
      </w:pPr>
      <w:bookmarkStart w:id="406" w:name="_Toc21175"/>
      <w:r>
        <w:rPr>
          <w:spacing w:val="-25"/>
          <w:sz w:val="30"/>
          <w:szCs w:val="30"/>
        </w:rPr>
        <w:t>目</w:t>
      </w:r>
      <w:r>
        <w:rPr>
          <w:spacing w:val="7"/>
          <w:sz w:val="30"/>
          <w:szCs w:val="30"/>
        </w:rPr>
        <w:t xml:space="preserve">  </w:t>
      </w:r>
      <w:r>
        <w:rPr>
          <w:spacing w:val="-25"/>
          <w:sz w:val="30"/>
          <w:szCs w:val="30"/>
        </w:rPr>
        <w:t>录</w:t>
      </w:r>
      <w:bookmarkEnd w:id="406"/>
    </w:p>
    <w:p w14:paraId="3875827D">
      <w:pPr>
        <w:spacing w:line="253" w:lineRule="auto"/>
        <w:rPr>
          <w:rFonts w:ascii="Arial"/>
          <w:sz w:val="21"/>
        </w:rPr>
      </w:pPr>
    </w:p>
    <w:p w14:paraId="5B0A1D21">
      <w:pPr>
        <w:spacing w:line="254" w:lineRule="auto"/>
        <w:rPr>
          <w:rFonts w:ascii="Arial"/>
          <w:sz w:val="21"/>
        </w:rPr>
      </w:pPr>
    </w:p>
    <w:p w14:paraId="17B52F52">
      <w:pPr>
        <w:pStyle w:val="3"/>
        <w:spacing w:before="91" w:line="223" w:lineRule="auto"/>
        <w:ind w:left="1291"/>
        <w:outlineLvl w:val="0"/>
        <w:rPr>
          <w:sz w:val="28"/>
          <w:szCs w:val="28"/>
        </w:rPr>
      </w:pPr>
      <w:bookmarkStart w:id="407" w:name="_Toc1490"/>
      <w:r>
        <w:rPr>
          <w:spacing w:val="-3"/>
          <w:sz w:val="28"/>
          <w:szCs w:val="28"/>
        </w:rPr>
        <w:t>一、投标函</w:t>
      </w:r>
      <w:bookmarkEnd w:id="407"/>
    </w:p>
    <w:p w14:paraId="31642882">
      <w:pPr>
        <w:spacing w:line="394" w:lineRule="auto"/>
        <w:rPr>
          <w:rFonts w:hint="eastAsia" w:ascii="Arial" w:eastAsia="宋体"/>
          <w:sz w:val="21"/>
          <w:lang w:eastAsia="zh-CN"/>
        </w:rPr>
      </w:pPr>
      <w:r>
        <w:rPr>
          <w:rFonts w:hint="eastAsia" w:ascii="Arial" w:eastAsia="宋体"/>
          <w:sz w:val="21"/>
          <w:lang w:eastAsia="zh-CN"/>
        </w:rPr>
        <w:br w:type="page"/>
      </w:r>
    </w:p>
    <w:p w14:paraId="0862B4B4">
      <w:pPr>
        <w:pStyle w:val="3"/>
        <w:spacing w:before="98" w:line="222" w:lineRule="auto"/>
        <w:ind w:left="3802"/>
        <w:rPr>
          <w:sz w:val="30"/>
          <w:szCs w:val="30"/>
        </w:rPr>
      </w:pPr>
      <w:r>
        <w:rPr>
          <w:spacing w:val="-4"/>
          <w:sz w:val="30"/>
          <w:szCs w:val="30"/>
        </w:rPr>
        <w:t>一、投标函</w:t>
      </w:r>
    </w:p>
    <w:p w14:paraId="71366F0D">
      <w:pPr>
        <w:spacing w:line="268" w:lineRule="auto"/>
        <w:rPr>
          <w:rFonts w:ascii="Arial"/>
          <w:sz w:val="21"/>
        </w:rPr>
      </w:pPr>
    </w:p>
    <w:p w14:paraId="072278A7">
      <w:pPr>
        <w:tabs>
          <w:tab w:val="left" w:pos="2997"/>
        </w:tabs>
        <w:spacing w:before="78" w:line="220" w:lineRule="auto"/>
        <w:ind w:left="11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（招标人名称）：</w:t>
      </w:r>
    </w:p>
    <w:p w14:paraId="00E41984">
      <w:pPr>
        <w:spacing w:before="236" w:line="307" w:lineRule="auto"/>
        <w:ind w:left="7" w:firstLine="499"/>
        <w:rPr>
          <w:rFonts w:ascii="宋体" w:hAnsi="宋体" w:eastAsia="宋体" w:cs="宋体"/>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pacing w:val="-26"/>
          <w:sz w:val="24"/>
          <w:szCs w:val="24"/>
        </w:rPr>
        <w:t xml:space="preserve"> </w:t>
      </w:r>
      <w:r>
        <w:rPr>
          <w:rFonts w:ascii="宋体" w:hAnsi="宋体" w:eastAsia="宋体" w:cs="宋体"/>
          <w:sz w:val="24"/>
          <w:szCs w:val="24"/>
        </w:rPr>
        <w:t>．我方已仔细研究</w:t>
      </w:r>
      <w:r>
        <w:rPr>
          <w:rFonts w:ascii="Times New Roman" w:hAnsi="Times New Roman" w:eastAsia="Times New Roman" w:cs="Times New Roman"/>
          <w:sz w:val="24"/>
          <w:szCs w:val="24"/>
          <w:u w:val="single" w:color="auto"/>
        </w:rPr>
        <w:t xml:space="preserve">  </w:t>
      </w:r>
      <w:r>
        <w:rPr>
          <w:rFonts w:hint="eastAsia" w:ascii="Times New Roman" w:hAnsi="Times New Roman" w:eastAsia="宋体" w:cs="Times New Roman"/>
          <w:sz w:val="24"/>
          <w:szCs w:val="24"/>
          <w:u w:val="single" w:color="auto"/>
          <w:lang w:eastAsia="zh-CN"/>
        </w:rPr>
        <w:t>G229饶盖线三道沟至石门西段安全韧性提升工程项目建议书和可行性研究报告编制</w:t>
      </w:r>
      <w:r>
        <w:rPr>
          <w:rFonts w:ascii="宋体" w:hAnsi="宋体" w:eastAsia="宋体" w:cs="宋体"/>
          <w:sz w:val="24"/>
          <w:szCs w:val="24"/>
          <w:u w:val="single" w:color="auto"/>
        </w:rPr>
        <w:t xml:space="preserve"> </w:t>
      </w:r>
      <w:r>
        <w:rPr>
          <w:rFonts w:ascii="宋体" w:hAnsi="宋体" w:eastAsia="宋体" w:cs="宋体"/>
          <w:sz w:val="24"/>
          <w:szCs w:val="24"/>
        </w:rPr>
        <w:t>（项目名称）招标文件的全部内容（含补遗书第</w:t>
      </w:r>
      <w:r>
        <w:rPr>
          <w:rFonts w:ascii="宋体" w:hAnsi="宋体" w:eastAsia="宋体" w:cs="宋体"/>
          <w:spacing w:val="-119"/>
          <w:sz w:val="24"/>
          <w:szCs w:val="24"/>
        </w:rPr>
        <w:t xml:space="preserve"> </w:t>
      </w:r>
      <w:r>
        <w:rPr>
          <w:rFonts w:ascii="宋体" w:hAnsi="宋体" w:eastAsia="宋体" w:cs="宋体"/>
          <w:spacing w:val="2"/>
          <w:sz w:val="24"/>
          <w:szCs w:val="24"/>
          <w:u w:val="single" w:color="auto"/>
        </w:rPr>
        <w:t xml:space="preserve">   </w:t>
      </w:r>
      <w:r>
        <w:rPr>
          <w:rFonts w:ascii="宋体" w:hAnsi="宋体" w:eastAsia="宋体" w:cs="宋体"/>
          <w:spacing w:val="-102"/>
          <w:sz w:val="24"/>
          <w:szCs w:val="24"/>
        </w:rPr>
        <w:t xml:space="preserve"> </w:t>
      </w:r>
      <w:r>
        <w:rPr>
          <w:rFonts w:ascii="宋体" w:hAnsi="宋体" w:eastAsia="宋体" w:cs="宋体"/>
          <w:sz w:val="24"/>
          <w:szCs w:val="24"/>
        </w:rPr>
        <w:t>号至第</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z w:val="24"/>
          <w:szCs w:val="24"/>
        </w:rPr>
        <w:t>号</w:t>
      </w:r>
      <w:r>
        <w:rPr>
          <w:rFonts w:ascii="宋体" w:hAnsi="宋体" w:eastAsia="宋体" w:cs="宋体"/>
          <w:spacing w:val="12"/>
          <w:sz w:val="24"/>
          <w:szCs w:val="24"/>
        </w:rPr>
        <w:t>），</w:t>
      </w:r>
      <w:r>
        <w:rPr>
          <w:rFonts w:ascii="宋体" w:hAnsi="宋体" w:eastAsia="宋体" w:cs="宋体"/>
          <w:sz w:val="24"/>
          <w:szCs w:val="24"/>
        </w:rPr>
        <w:t>在考察工</w:t>
      </w:r>
      <w:r>
        <w:rPr>
          <w:rFonts w:ascii="宋体" w:hAnsi="宋体" w:eastAsia="宋体" w:cs="宋体"/>
          <w:spacing w:val="-3"/>
          <w:sz w:val="24"/>
          <w:szCs w:val="24"/>
        </w:rPr>
        <w:t>程现场后，愿意以人民币（大写）</w:t>
      </w:r>
      <w:r>
        <w:rPr>
          <w:rFonts w:ascii="宋体" w:hAnsi="宋体" w:eastAsia="宋体" w:cs="宋体"/>
          <w:spacing w:val="-3"/>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3"/>
          <w:sz w:val="24"/>
          <w:szCs w:val="24"/>
        </w:rPr>
        <w:t>元 (</w:t>
      </w:r>
      <w:r>
        <w:rPr>
          <w:rFonts w:ascii="Times New Roman" w:hAnsi="Times New Roman" w:eastAsia="Times New Roman" w:cs="Times New Roman"/>
          <w:spacing w:val="-3"/>
          <w:sz w:val="24"/>
          <w:szCs w:val="24"/>
        </w:rPr>
        <w:t>¥</w:t>
      </w:r>
      <w:r>
        <w:rPr>
          <w:rFonts w:ascii="Times New Roman" w:hAnsi="Times New Roman" w:eastAsia="Times New Roman" w:cs="Times New Roman"/>
          <w:spacing w:val="-3"/>
          <w:sz w:val="24"/>
          <w:szCs w:val="24"/>
          <w:u w:val="single" w:color="auto"/>
        </w:rPr>
        <w:t xml:space="preserve">  </w:t>
      </w:r>
      <w:r>
        <w:rPr>
          <w:rFonts w:ascii="Times New Roman" w:hAnsi="Times New Roman" w:eastAsia="Times New Roman" w:cs="Times New Roman"/>
          <w:spacing w:val="-4"/>
          <w:sz w:val="24"/>
          <w:szCs w:val="24"/>
          <w:u w:val="single" w:color="auto"/>
        </w:rPr>
        <w:t xml:space="preserve">               </w:t>
      </w:r>
      <w:r>
        <w:rPr>
          <w:rFonts w:ascii="Times New Roman" w:hAnsi="Times New Roman" w:eastAsia="Times New Roman" w:cs="Times New Roman"/>
          <w:spacing w:val="-24"/>
          <w:sz w:val="24"/>
          <w:szCs w:val="24"/>
        </w:rPr>
        <w:t xml:space="preserve"> </w:t>
      </w:r>
      <w:r>
        <w:rPr>
          <w:rFonts w:ascii="宋体" w:hAnsi="宋体" w:eastAsia="宋体" w:cs="宋体"/>
          <w:spacing w:val="-4"/>
          <w:sz w:val="24"/>
          <w:szCs w:val="24"/>
        </w:rPr>
        <w:t>)</w:t>
      </w:r>
      <w:r>
        <w:rPr>
          <w:rFonts w:ascii="宋体" w:hAnsi="宋体" w:eastAsia="宋体" w:cs="宋体"/>
          <w:spacing w:val="37"/>
          <w:sz w:val="24"/>
          <w:szCs w:val="24"/>
        </w:rPr>
        <w:t xml:space="preserve"> </w:t>
      </w:r>
      <w:r>
        <w:rPr>
          <w:rFonts w:ascii="宋体" w:hAnsi="宋体" w:eastAsia="宋体" w:cs="宋体"/>
          <w:spacing w:val="-4"/>
          <w:sz w:val="24"/>
          <w:szCs w:val="24"/>
        </w:rPr>
        <w:t>的投标总报价（或根据</w:t>
      </w:r>
      <w:r>
        <w:rPr>
          <w:rFonts w:ascii="宋体" w:hAnsi="宋体" w:eastAsia="宋体" w:cs="宋体"/>
          <w:spacing w:val="-1"/>
          <w:sz w:val="24"/>
          <w:szCs w:val="24"/>
        </w:rPr>
        <w:t>招标文件规定修正核实后确定的另一金额</w:t>
      </w:r>
      <w:r>
        <w:rPr>
          <w:rFonts w:ascii="宋体" w:hAnsi="宋体" w:eastAsia="宋体" w:cs="宋体"/>
          <w:spacing w:val="10"/>
          <w:sz w:val="24"/>
          <w:szCs w:val="24"/>
        </w:rPr>
        <w:t>），</w:t>
      </w:r>
      <w:r>
        <w:rPr>
          <w:rFonts w:ascii="宋体" w:hAnsi="宋体" w:eastAsia="宋体" w:cs="宋体"/>
          <w:spacing w:val="-1"/>
          <w:sz w:val="24"/>
          <w:szCs w:val="24"/>
        </w:rPr>
        <w:t>按合同约定完成全部工作。</w:t>
      </w:r>
    </w:p>
    <w:p w14:paraId="137EB6A9">
      <w:pPr>
        <w:spacing w:line="308" w:lineRule="auto"/>
        <w:ind w:left="8" w:firstLine="475"/>
        <w:rPr>
          <w:rFonts w:ascii="宋体" w:hAnsi="宋体" w:eastAsia="宋体" w:cs="宋体"/>
          <w:sz w:val="24"/>
          <w:szCs w:val="24"/>
        </w:rPr>
      </w:pPr>
      <w:r>
        <w:rPr>
          <w:rFonts w:ascii="Times New Roman" w:hAnsi="Times New Roman" w:eastAsia="Times New Roman" w:cs="Times New Roman"/>
          <w:spacing w:val="1"/>
          <w:sz w:val="24"/>
          <w:szCs w:val="24"/>
        </w:rPr>
        <w:t>2</w:t>
      </w:r>
      <w:r>
        <w:rPr>
          <w:rFonts w:ascii="Times New Roman" w:hAnsi="Times New Roman" w:eastAsia="Times New Roman" w:cs="Times New Roman"/>
          <w:spacing w:val="-25"/>
          <w:sz w:val="24"/>
          <w:szCs w:val="24"/>
        </w:rPr>
        <w:t xml:space="preserve"> </w:t>
      </w:r>
      <w:r>
        <w:rPr>
          <w:rFonts w:ascii="宋体" w:hAnsi="宋体" w:eastAsia="宋体" w:cs="宋体"/>
          <w:spacing w:val="1"/>
          <w:sz w:val="24"/>
          <w:szCs w:val="24"/>
        </w:rPr>
        <w:t>．在合同协议书正式签署生效之前，本投标函连同你方的中标通知书将构</w:t>
      </w:r>
      <w:r>
        <w:rPr>
          <w:rFonts w:ascii="宋体" w:hAnsi="宋体" w:eastAsia="宋体" w:cs="宋体"/>
          <w:sz w:val="24"/>
          <w:szCs w:val="24"/>
        </w:rPr>
        <w:t>成我们</w:t>
      </w:r>
      <w:r>
        <w:rPr>
          <w:rFonts w:ascii="宋体" w:hAnsi="宋体" w:eastAsia="宋体" w:cs="宋体"/>
          <w:spacing w:val="-1"/>
          <w:sz w:val="24"/>
          <w:szCs w:val="24"/>
        </w:rPr>
        <w:t>双方之间共同遵守的文件，对双方具有约束力。</w:t>
      </w:r>
    </w:p>
    <w:p w14:paraId="7272693A">
      <w:pPr>
        <w:spacing w:line="219" w:lineRule="auto"/>
        <w:ind w:left="488"/>
        <w:rPr>
          <w:rFonts w:ascii="宋体" w:hAnsi="宋体" w:eastAsia="宋体" w:cs="宋体"/>
          <w:sz w:val="24"/>
          <w:szCs w:val="24"/>
        </w:rPr>
      </w:pPr>
      <w:r>
        <w:rPr>
          <w:rFonts w:ascii="Times New Roman" w:hAnsi="Times New Roman" w:eastAsia="Times New Roman" w:cs="Times New Roman"/>
          <w:spacing w:val="2"/>
          <w:sz w:val="24"/>
          <w:szCs w:val="24"/>
        </w:rPr>
        <w:t>3</w:t>
      </w:r>
      <w:r>
        <w:rPr>
          <w:rFonts w:ascii="Times New Roman" w:hAnsi="Times New Roman" w:eastAsia="Times New Roman" w:cs="Times New Roman"/>
          <w:spacing w:val="-27"/>
          <w:sz w:val="24"/>
          <w:szCs w:val="24"/>
        </w:rPr>
        <w:t xml:space="preserve"> </w:t>
      </w:r>
      <w:r>
        <w:rPr>
          <w:rFonts w:ascii="宋体" w:hAnsi="宋体" w:eastAsia="宋体" w:cs="宋体"/>
          <w:spacing w:val="-31"/>
          <w:sz w:val="24"/>
          <w:szCs w:val="24"/>
        </w:rPr>
        <w:t>．</w:t>
      </w:r>
      <w:r>
        <w:rPr>
          <w:rFonts w:ascii="宋体" w:hAnsi="宋体" w:eastAsia="宋体" w:cs="宋体"/>
          <w:sz w:val="24"/>
          <w:szCs w:val="24"/>
          <w:u w:val="single" w:color="auto"/>
        </w:rPr>
        <w:t xml:space="preserve">                                       </w:t>
      </w:r>
      <w:r>
        <w:rPr>
          <w:rFonts w:ascii="宋体" w:hAnsi="宋体" w:eastAsia="宋体" w:cs="宋体"/>
          <w:spacing w:val="-31"/>
          <w:sz w:val="24"/>
          <w:szCs w:val="24"/>
        </w:rPr>
        <w:t>（</w:t>
      </w:r>
      <w:r>
        <w:rPr>
          <w:rFonts w:ascii="宋体" w:hAnsi="宋体" w:eastAsia="宋体" w:cs="宋体"/>
          <w:spacing w:val="2"/>
          <w:sz w:val="24"/>
          <w:szCs w:val="24"/>
        </w:rPr>
        <w:t>其他补充说明）。</w:t>
      </w:r>
    </w:p>
    <w:p w14:paraId="19A60B60">
      <w:pPr>
        <w:spacing w:line="454" w:lineRule="auto"/>
        <w:rPr>
          <w:rFonts w:ascii="Arial"/>
          <w:sz w:val="21"/>
        </w:rPr>
      </w:pPr>
    </w:p>
    <w:p w14:paraId="56475431">
      <w:pPr>
        <w:spacing w:before="79" w:line="219" w:lineRule="auto"/>
        <w:jc w:val="right"/>
        <w:rPr>
          <w:rFonts w:ascii="宋体" w:hAnsi="宋体" w:eastAsia="宋体" w:cs="宋体"/>
          <w:sz w:val="24"/>
          <w:szCs w:val="24"/>
        </w:rPr>
      </w:pPr>
      <w:r>
        <w:rPr>
          <w:rFonts w:ascii="宋体" w:hAnsi="宋体" w:eastAsia="宋体" w:cs="宋体"/>
          <w:spacing w:val="2"/>
          <w:sz w:val="24"/>
          <w:szCs w:val="24"/>
        </w:rPr>
        <w:t>投标人</w:t>
      </w:r>
      <w:r>
        <w:rPr>
          <w:rFonts w:ascii="宋体" w:hAnsi="宋体" w:eastAsia="宋体" w:cs="宋体"/>
          <w:spacing w:val="-18"/>
          <w:sz w:val="24"/>
          <w:szCs w:val="24"/>
        </w:rPr>
        <w:t>：</w:t>
      </w:r>
      <w:r>
        <w:rPr>
          <w:rFonts w:ascii="宋体" w:hAnsi="宋体" w:eastAsia="宋体" w:cs="宋体"/>
          <w:spacing w:val="-18"/>
          <w:sz w:val="24"/>
          <w:szCs w:val="24"/>
          <w:u w:val="single" w:color="auto"/>
        </w:rPr>
        <w:t>（</w:t>
      </w:r>
      <w:r>
        <w:rPr>
          <w:rFonts w:ascii="宋体" w:hAnsi="宋体" w:eastAsia="宋体" w:cs="宋体"/>
          <w:spacing w:val="2"/>
          <w:sz w:val="24"/>
          <w:szCs w:val="24"/>
          <w:u w:val="single" w:color="auto"/>
        </w:rPr>
        <w:t>填写</w:t>
      </w:r>
      <w:r>
        <w:rPr>
          <w:rFonts w:hint="eastAsia" w:ascii="宋体" w:hAnsi="宋体" w:eastAsia="宋体" w:cs="宋体"/>
          <w:spacing w:val="2"/>
          <w:sz w:val="24"/>
          <w:szCs w:val="24"/>
          <w:u w:val="single" w:color="auto"/>
          <w:lang w:eastAsia="zh-CN"/>
        </w:rPr>
        <w:t>投标人</w:t>
      </w:r>
      <w:r>
        <w:rPr>
          <w:rFonts w:ascii="宋体" w:hAnsi="宋体" w:eastAsia="宋体" w:cs="宋体"/>
          <w:spacing w:val="2"/>
          <w:sz w:val="24"/>
          <w:szCs w:val="24"/>
          <w:u w:val="single" w:color="auto"/>
        </w:rPr>
        <w:t>或各方</w:t>
      </w:r>
      <w:r>
        <w:rPr>
          <w:rFonts w:ascii="宋体" w:hAnsi="宋体" w:eastAsia="宋体" w:cs="宋体"/>
          <w:spacing w:val="-18"/>
          <w:sz w:val="24"/>
          <w:szCs w:val="24"/>
          <w:u w:val="single" w:color="auto"/>
        </w:rPr>
        <w:t>）</w:t>
      </w:r>
      <w:r>
        <w:rPr>
          <w:rFonts w:ascii="宋体" w:hAnsi="宋体" w:eastAsia="宋体" w:cs="宋体"/>
          <w:spacing w:val="2"/>
          <w:sz w:val="24"/>
          <w:szCs w:val="24"/>
          <w:u w:val="single" w:color="auto"/>
        </w:rPr>
        <w:t xml:space="preserve"> </w:t>
      </w:r>
      <w:r>
        <w:rPr>
          <w:rFonts w:ascii="宋体" w:hAnsi="宋体" w:eastAsia="宋体" w:cs="宋体"/>
          <w:spacing w:val="-18"/>
          <w:sz w:val="24"/>
          <w:szCs w:val="24"/>
        </w:rPr>
        <w:t>（</w:t>
      </w:r>
      <w:r>
        <w:rPr>
          <w:rFonts w:ascii="宋体" w:hAnsi="宋体" w:eastAsia="宋体" w:cs="宋体"/>
          <w:spacing w:val="2"/>
          <w:sz w:val="24"/>
          <w:szCs w:val="24"/>
        </w:rPr>
        <w:t>盖</w:t>
      </w:r>
      <w:r>
        <w:rPr>
          <w:rFonts w:hint="eastAsia" w:ascii="宋体" w:hAnsi="宋体" w:eastAsia="宋体" w:cs="宋体"/>
          <w:spacing w:val="2"/>
          <w:sz w:val="24"/>
          <w:szCs w:val="24"/>
          <w:lang w:eastAsia="zh-CN"/>
        </w:rPr>
        <w:t>投标人</w:t>
      </w:r>
      <w:r>
        <w:rPr>
          <w:rFonts w:ascii="宋体" w:hAnsi="宋体" w:eastAsia="宋体" w:cs="宋体"/>
          <w:spacing w:val="2"/>
          <w:sz w:val="24"/>
          <w:szCs w:val="24"/>
        </w:rPr>
        <w:t>〈</w:t>
      </w:r>
      <w:r>
        <w:rPr>
          <w:rFonts w:ascii="宋体" w:hAnsi="宋体" w:eastAsia="宋体" w:cs="宋体"/>
          <w:spacing w:val="1"/>
          <w:sz w:val="24"/>
          <w:szCs w:val="24"/>
        </w:rPr>
        <w:t>或牵头人〉电子印章）</w:t>
      </w:r>
    </w:p>
    <w:p w14:paraId="0F1596C5">
      <w:pPr>
        <w:spacing w:line="257" w:lineRule="auto"/>
        <w:rPr>
          <w:rFonts w:ascii="Arial"/>
          <w:sz w:val="21"/>
        </w:rPr>
      </w:pPr>
    </w:p>
    <w:p w14:paraId="104BBC00">
      <w:pPr>
        <w:spacing w:line="257" w:lineRule="auto"/>
        <w:rPr>
          <w:rFonts w:ascii="Arial"/>
          <w:sz w:val="21"/>
        </w:rPr>
      </w:pPr>
    </w:p>
    <w:p w14:paraId="0EF2D3A5">
      <w:pPr>
        <w:spacing w:before="79" w:line="219" w:lineRule="auto"/>
        <w:jc w:val="right"/>
        <w:rPr>
          <w:rFonts w:ascii="宋体" w:hAnsi="宋体" w:eastAsia="宋体" w:cs="宋体"/>
          <w:sz w:val="24"/>
          <w:szCs w:val="24"/>
        </w:rPr>
      </w:pPr>
      <w:r>
        <w:rPr>
          <w:rFonts w:ascii="宋体" w:hAnsi="宋体" w:eastAsia="宋体" w:cs="宋体"/>
          <w:spacing w:val="1"/>
          <w:sz w:val="24"/>
          <w:szCs w:val="24"/>
        </w:rPr>
        <w:t>法定代表人或其委托代理人</w:t>
      </w:r>
      <w:r>
        <w:rPr>
          <w:rFonts w:ascii="宋体" w:hAnsi="宋体" w:eastAsia="宋体" w:cs="宋体"/>
          <w:spacing w:val="-18"/>
          <w:sz w:val="24"/>
          <w:szCs w:val="24"/>
        </w:rPr>
        <w:t>：</w:t>
      </w:r>
      <w:r>
        <w:rPr>
          <w:rFonts w:ascii="宋体" w:hAnsi="宋体" w:eastAsia="宋体" w:cs="宋体"/>
          <w:sz w:val="24"/>
          <w:szCs w:val="24"/>
          <w:u w:val="single" w:color="auto"/>
        </w:rPr>
        <w:t xml:space="preserve">    </w:t>
      </w:r>
      <w:r>
        <w:rPr>
          <w:rFonts w:ascii="宋体" w:hAnsi="宋体" w:eastAsia="宋体" w:cs="宋体"/>
          <w:spacing w:val="-18"/>
          <w:sz w:val="24"/>
          <w:szCs w:val="24"/>
        </w:rPr>
        <w:t>（</w:t>
      </w:r>
      <w:r>
        <w:rPr>
          <w:rFonts w:ascii="宋体" w:hAnsi="宋体" w:eastAsia="宋体" w:cs="宋体"/>
          <w:spacing w:val="1"/>
          <w:sz w:val="24"/>
          <w:szCs w:val="24"/>
        </w:rPr>
        <w:t>个人电子签名或个人电子</w:t>
      </w:r>
      <w:r>
        <w:rPr>
          <w:rFonts w:ascii="宋体" w:hAnsi="宋体" w:eastAsia="宋体" w:cs="宋体"/>
          <w:sz w:val="24"/>
          <w:szCs w:val="24"/>
        </w:rPr>
        <w:t>印章）</w:t>
      </w:r>
    </w:p>
    <w:p w14:paraId="32137C5B">
      <w:pPr>
        <w:spacing w:line="256" w:lineRule="auto"/>
        <w:rPr>
          <w:rFonts w:ascii="Arial"/>
          <w:sz w:val="21"/>
        </w:rPr>
      </w:pPr>
    </w:p>
    <w:p w14:paraId="170F9AF3">
      <w:pPr>
        <w:spacing w:line="257" w:lineRule="auto"/>
        <w:rPr>
          <w:rFonts w:ascii="Arial"/>
          <w:sz w:val="21"/>
        </w:rPr>
      </w:pPr>
    </w:p>
    <w:p w14:paraId="6F05DA33">
      <w:pPr>
        <w:tabs>
          <w:tab w:val="left" w:pos="6477"/>
        </w:tabs>
        <w:spacing w:before="78" w:line="219" w:lineRule="auto"/>
        <w:ind w:left="563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bookmarkEnd w:id="408"/>
    <w:sectPr>
      <w:footerReference r:id="rId6" w:type="default"/>
      <w:pgSz w:w="11907" w:h="16840"/>
      <w:pgMar w:top="1207" w:right="1416" w:bottom="1014" w:left="1417" w:header="827" w:footer="852"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UI Gothic">
    <w:panose1 w:val="020B0600070205080204"/>
    <w:charset w:val="86"/>
    <w:family w:val="auto"/>
    <w:pitch w:val="default"/>
    <w:sig w:usb0="E00002FF" w:usb1="6AC7FDFB" w:usb2="08000012" w:usb3="00000000" w:csb0="4002009F" w:csb1="DFD70000"/>
  </w:font>
  <w:font w:name="MS Gothic">
    <w:panose1 w:val="020B0609070205080204"/>
    <w:charset w:val="80"/>
    <w:family w:val="modern"/>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B833D">
    <w:pPr>
      <w:pStyle w:val="5"/>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42" name="文本框 7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2458E">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7t4/E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a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7ePxNAIAAGUEAAAOAAAAAAAAAAEAIAAAAB8BAABkcnMvZTJvRG9jLnhtbFBL&#10;BQYAAAAABgAGAFkBAADFBQAAAAA=&#10;">
              <v:fill on="f" focussize="0,0"/>
              <v:stroke on="f" weight="0.5pt"/>
              <v:imagedata o:title=""/>
              <o:lock v:ext="edit" aspectratio="f"/>
              <v:textbox inset="0mm,0mm,0mm,0mm" style="mso-fit-shape-to-text:t;">
                <w:txbxContent>
                  <w:p w14:paraId="24E2458E">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8FC62">
    <w:pPr>
      <w:pStyle w:val="3"/>
      <w:spacing w:before="54" w:line="228" w:lineRule="auto"/>
      <w:ind w:left="6"/>
      <w:rPr>
        <w:sz w:val="20"/>
        <w:szCs w:val="20"/>
      </w:rPr>
    </w:pPr>
    <w:r>
      <w:pict>
        <v:shape id="_x0000_s2156" o:spid="_x0000_s2156" style="position:absolute;left:0pt;margin-left:70.85pt;margin-top:57.15pt;height:0.5pt;width:453.65pt;mso-position-horizontal-relative:page;mso-position-vertical-relative:page;z-index:251667456;mso-width-relative:page;mso-height-relative:page;" fillcolor="#000000" filled="t" stroked="f" coordsize="9072,10" o:allowincell="f" path="m0,0l9072,0,9072,9,0,9,0,0xe">
          <v:path/>
          <v:fill on="t" focussize="0,0"/>
          <v:stroke on="f"/>
          <v:imagedata o:title=""/>
          <o:lock v:ext="edit"/>
        </v:shape>
      </w:pict>
    </w:r>
    <w:r>
      <w:rPr>
        <w:rFonts w:hint="eastAsia" w:ascii="Times New Roman" w:hAnsi="Times New Roman" w:eastAsia="宋体" w:cs="Times New Roman"/>
        <w:spacing w:val="9"/>
        <w:sz w:val="20"/>
        <w:szCs w:val="20"/>
        <w:lang w:eastAsia="zh-CN"/>
      </w:rPr>
      <w:t>G229饶盖线三道沟至石门西段安全韧性提升工程项目建议书和可行性研究报告编制</w:t>
    </w:r>
    <w:r>
      <w:rPr>
        <w:spacing w:val="9"/>
        <w:sz w:val="20"/>
        <w:szCs w:val="20"/>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8370E1"/>
    <w:multiLevelType w:val="singleLevel"/>
    <w:tmpl w:val="218370E1"/>
    <w:lvl w:ilvl="0" w:tentative="0">
      <w:start w:val="1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2B64AF"/>
    <w:rsid w:val="017D4F5C"/>
    <w:rsid w:val="02AC677F"/>
    <w:rsid w:val="043C3481"/>
    <w:rsid w:val="05A84156"/>
    <w:rsid w:val="06826B71"/>
    <w:rsid w:val="081300EC"/>
    <w:rsid w:val="0ABD286D"/>
    <w:rsid w:val="0DB735A4"/>
    <w:rsid w:val="0FD7746D"/>
    <w:rsid w:val="10645539"/>
    <w:rsid w:val="13637D2A"/>
    <w:rsid w:val="17CD1C16"/>
    <w:rsid w:val="1EA529D6"/>
    <w:rsid w:val="20EA3839"/>
    <w:rsid w:val="23166B67"/>
    <w:rsid w:val="2EF22606"/>
    <w:rsid w:val="2FDD2EE6"/>
    <w:rsid w:val="30A73C92"/>
    <w:rsid w:val="354F32F4"/>
    <w:rsid w:val="368C0062"/>
    <w:rsid w:val="37132DDB"/>
    <w:rsid w:val="3B14592F"/>
    <w:rsid w:val="3D566086"/>
    <w:rsid w:val="3EF9316D"/>
    <w:rsid w:val="3F674671"/>
    <w:rsid w:val="45244351"/>
    <w:rsid w:val="462A632B"/>
    <w:rsid w:val="472C4F7A"/>
    <w:rsid w:val="49BE6DBD"/>
    <w:rsid w:val="4C0360C1"/>
    <w:rsid w:val="4C56394D"/>
    <w:rsid w:val="4F241019"/>
    <w:rsid w:val="4F412C02"/>
    <w:rsid w:val="5A8463C7"/>
    <w:rsid w:val="5DB25F7C"/>
    <w:rsid w:val="639962F3"/>
    <w:rsid w:val="643861FD"/>
    <w:rsid w:val="66507267"/>
    <w:rsid w:val="68420E31"/>
    <w:rsid w:val="68C048E1"/>
    <w:rsid w:val="69763488"/>
    <w:rsid w:val="71FF39C3"/>
    <w:rsid w:val="730701C4"/>
    <w:rsid w:val="771340C5"/>
    <w:rsid w:val="78E81581"/>
    <w:rsid w:val="79112886"/>
    <w:rsid w:val="7C5872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3"/>
    <w:basedOn w:val="1"/>
    <w:qFormat/>
    <w:uiPriority w:val="0"/>
    <w:rPr>
      <w:rFonts w:ascii="宋体"/>
      <w:sz w:val="24"/>
      <w:szCs w:val="20"/>
    </w:rPr>
  </w:style>
  <w:style w:type="paragraph" w:styleId="3">
    <w:name w:val="Body Text"/>
    <w:basedOn w:val="1"/>
    <w:semiHidden/>
    <w:qFormat/>
    <w:uiPriority w:val="0"/>
    <w:rPr>
      <w:rFonts w:ascii="黑体" w:hAnsi="黑体" w:eastAsia="黑体" w:cs="黑体"/>
      <w:sz w:val="31"/>
      <w:szCs w:val="31"/>
      <w:lang w:val="en-US" w:eastAsia="en-US" w:bidi="ar-SA"/>
    </w:rPr>
  </w:style>
  <w:style w:type="paragraph" w:styleId="4">
    <w:name w:val="toc 3"/>
    <w:basedOn w:val="1"/>
    <w:next w:val="1"/>
    <w:qFormat/>
    <w:uiPriority w:val="0"/>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character" w:styleId="11">
    <w:name w:val="Hyperlink"/>
    <w:qFormat/>
    <w:uiPriority w:val="99"/>
    <w:rPr>
      <w:color w:val="0000FF"/>
      <w:u w:val="single"/>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156"/>
    <customShpInfo spid="_x0000_s1026" textRotate="1"/>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Exts>
</s:customData>
</file>

<file path=customXml/item2.xml><?xml version="1.0" encoding="utf-8"?>
<contractReview xmlns="http://schemas.wps.cn/vas-ai-hub/contract-review">
  <reviewItems>
    <reviewItem>
      <errorID>7d366123-4a72-44ac-b8c4-98945a509376</errorID>
      <errorWord>下</errorWord>
      <group>L1_Word</group>
      <groupName>字词问题</groupName>
      <ability>L2_Typo</ability>
      <abilityName>字词错误</abilityName>
      <candidateList>
        <item>下简</item>
      </candidateList>
      <explain/>
      <paraID>6C9CC23D</paraID>
      <start>26</start>
      <end>28</end>
      <status>modified</status>
      <modifiedWord>下简</modifiedWord>
      <trackRevisions>false</trackRevisions>
    </reviewItem>
    <reviewItem>
      <errorID>ee615df9-637f-438e-a8ba-40f052ca92f1</errorID>
      <errorWord>签订之日起至</errorWord>
      <group>L1_Word</group>
      <groupName>字词问题</groupName>
      <ability>L2_Typo</ability>
      <abilityName>字词错误</abilityName>
      <candidateList>
        <item>签订之日起</item>
      </candidateList>
      <explain/>
      <paraID>359832C3</paraID>
      <start>7</start>
      <end>13</end>
      <status>ignored</status>
      <modifiedWord/>
      <trackRevisions>false</trackRevisions>
    </reviewItem>
    <reviewItem>
      <errorID>f632b08c-389c-491d-9924-9456a668bc3c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6021E07B</paraID>
      <start>101</start>
      <end>104</end>
      <status>ignored</status>
      <modifiedWord/>
      <trackRevisions>false</trackRevisions>
    </reviewItem>
    <reviewItem>
      <errorID>fb4beb17-ecef-44db-b759-d18399bd567b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6021E07B</paraID>
      <start>127</start>
      <end>130</end>
      <status>unmodified</status>
      <modifiedWord/>
      <trackRevisions>false</trackRevisions>
    </reviewItem>
    <reviewItem>
      <errorID>b957c824-1da1-42b1-a1e3-7c9cb5c8c18d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56589041</paraID>
      <start>0</start>
      <end>2</end>
      <status>unmodified</status>
      <modifiedWord/>
      <trackRevisions>false</trackRevisions>
    </reviewItem>
    <reviewItem>
      <errorID>5db6d6d8-bb63-4faf-9788-e09847deaf3c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3936C232</paraID>
      <start>0</start>
      <end>2</end>
      <status>unmodified</status>
      <modifiedWord/>
      <trackRevisions>false</trackRevisions>
    </reviewItem>
    <reviewItem>
      <errorID>77938c6a-4efe-43af-846e-f8f38a17356a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72FDFB6D</paraID>
      <start>0</start>
      <end>2</end>
      <status>unmodified</status>
      <modifiedWord/>
      <trackRevisions>false</trackRevisions>
    </reviewItem>
    <reviewItem>
      <errorID>1fbd9961-3f00-4226-a416-998025b9261d</errorID>
      <errorWord>法律、法规</errorWord>
      <group>L1_Word</group>
      <groupName>字词问题</groupName>
      <ability>L2_Typo</ability>
      <abilityName>字词错误</abilityName>
      <candidateList>
        <item>法律法规</item>
      </candidateList>
      <explain/>
      <paraID> 8F994C7</paraID>
      <start>6</start>
      <end>11</end>
      <status>unmodified</status>
      <modifiedWord/>
      <trackRevisions>false</trackRevisions>
    </reviewItem>
    <reviewItem>
      <errorID>2aae2877-5649-4cf0-be57-b5ae1444e108</errorID>
      <errorWord>的</errorWord>
      <group>L1_Word</group>
      <groupName>字词问题</groupName>
      <ability>L2_DDD</ability>
      <abilityName>的地得用法</abilityName>
      <candidateList>
        <item>地</item>
      </candidateList>
      <explain/>
      <paraID>68700AD9</paraID>
      <start>13</start>
      <end>14</end>
      <status>unmodified</status>
      <modifiedWord/>
      <trackRevisions>false</trackRevisions>
    </reviewItem>
    <reviewItem>
      <errorID>893ee409-6384-4709-a2e6-77b6e0d2be44</errorID>
      <errorWord>各类不安全隐患</errorWord>
      <group>L1_Word</group>
      <groupName>字词问题</groupName>
      <ability>L2_Typo</ability>
      <abilityName>字词错误</abilityName>
      <candidateList>
        <item>各类安全隐患</item>
      </candidateList>
      <explain/>
      <paraID>68700AD9</paraID>
      <start>16</start>
      <end>23</end>
      <status>unmodified</status>
      <modifiedWord/>
      <trackRevisions>false</trackRevisions>
    </reviewItem>
    <reviewItem>
      <errorID>7ccbbdd1-308d-454c-9c46-dba09509cbde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66C3A67E</paraID>
      <start>0</start>
      <end>2</end>
      <status>unmodified</status>
      <modifiedWord/>
      <trackRevisions>false</trackRevisions>
    </reviewItem>
    <reviewItem>
      <errorID>fed7b31c-2d70-4568-ab13-6a03cc32087a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2C01AA84</paraID>
      <start>0</start>
      <end>2</end>
      <status>unmodified</status>
      <modifiedWord/>
      <trackRevisions>false</trackRevisions>
    </reviewItem>
    <reviewItem>
      <errorID>00f95b3c-dcce-4a59-9ede-b570da586d9e</errorID>
      <errorWord>位</errorWord>
      <group>L1_Word</group>
      <groupName>字词问题</groupName>
      <ability>L2_Typo</ability>
      <abilityName>字词错误</abilityName>
      <candidateList>
        <item>位公</item>
      </candidateList>
      <explain/>
      <paraID> FBC0BBD</paraID>
      <start>40</start>
      <end>41</end>
      <status>unmodified</status>
      <modifiedWord/>
      <trackRevisions>false</trackRevisions>
    </reviewItem>
    <reviewItem>
      <errorID>a8e91d32-15f7-42f1-89f6-45eaaa84a132</errorID>
      <errorWord>要</errorWord>
      <group>L1_Word</group>
      <groupName>字词问题</groupName>
      <ability>L2_Typo</ability>
      <abilityName>字词错误</abilityName>
      <candidateList>
        <item>要求</item>
      </candidateList>
      <explain/>
      <paraID>1877C4C8</paraID>
      <start>7</start>
      <end>8</end>
      <status>unmodified</status>
      <modifiedWord/>
      <trackRevisions>false</trackRevisions>
    </reviewItem>
    <reviewItem>
      <errorID>3f3e2e25-aef4-4a52-9762-b2c25470a46d</errorID>
      <errorWord>（</errorWord>
      <group>L1_Punc</group>
      <groupName>标点问题</groupName>
      <ability>L2_Punc_CN</ability>
      <abilityName>标点符号问题</abilityName>
      <candidateList/>
      <explain>同一形式括号套用。</explain>
      <paraID>619B03B4</paraID>
      <start>182</start>
      <end>183</end>
      <status>unmodified</status>
      <modifiedWord/>
      <trackRevisions>false</trackRevisions>
    </reviewItem>
    <reviewItem>
      <errorID>0c6a97d9-af92-4ba9-9712-22e20c9d2b2c</errorID>
      <errorWord>）</errorWord>
      <group>L1_Punc</group>
      <groupName>标点问题</groupName>
      <ability>L2_Punc_CN</ability>
      <abilityName>标点符号问题</abilityName>
      <candidateList/>
      <explain>同一形式括号套用。</explain>
      <paraID>619B03B4</paraID>
      <start>192</start>
      <end>193</end>
      <status>unmodified</status>
      <modifiedWord/>
      <trackRevisions>false</trackRevisions>
    </reviewItem>
    <reviewItem>
      <errorID>4dde1c32-2dc0-49f7-b6de-175ed7d13475</errorID>
      <errorWord>间</errorWord>
      <group>L1_Word</group>
      <groupName>字词问题</groupName>
      <ability>L2_Typo</ability>
      <abilityName>字词错误</abilityName>
      <candidateList>
        <item>间内</item>
      </candidateList>
      <explain/>
      <paraID>337429CA</paraID>
      <start>41</start>
      <end>42</end>
      <status>unmodified</status>
      <modifiedWord/>
      <trackRevisions>false</trackRevisions>
    </reviewItem>
    <reviewItem>
      <errorID>285ec74a-d335-4664-bad2-979662db7df4</errorID>
      <errorWord>间</errorWord>
      <group>L1_Word</group>
      <groupName>字词问题</groupName>
      <ability>L2_Typo</ability>
      <abilityName>字词错误</abilityName>
      <candidateList>
        <item>间内</item>
      </candidateList>
      <explain/>
      <paraID>11C01764</paraID>
      <start>39</start>
      <end>40</end>
      <status>unmodified</status>
      <modifiedWord/>
      <trackRevisions>false</trackRevisions>
    </reviewItem>
    <reviewItem>
      <errorID>b86ad5fd-3c40-41f4-acf7-e02e1fe24e40</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79DE385D</paraID>
      <start>9</start>
      <end>18</end>
      <status>unmodified</status>
      <modifiedWord/>
      <trackRevisions>false</trackRevisions>
    </reviewItem>
    <reviewItem>
      <errorID>d3967572-ec2a-40ab-a94f-5552bdd0bd3b</errorID>
      <errorWord>法律、法规</errorWord>
      <group>L1_Word</group>
      <groupName>字词问题</groupName>
      <ability>L2_Typo</ability>
      <abilityName>字词错误</abilityName>
      <candidateList>
        <item>法律法规</item>
      </candidateList>
      <explain/>
      <paraID>10BC070F</paraID>
      <start>39</start>
      <end>44</end>
      <status>unmodified</status>
      <modifiedWord/>
      <trackRevisions>false</trackRevisions>
    </reviewItem>
    <reviewItem>
      <errorID>267f5129-f529-402f-a07c-e596bb9054dc</errorID>
      <errorWord>~</errorWord>
      <group>L1_Format</group>
      <groupName>格式问题</groupName>
      <ability>L2_HalfPunc_CN</ability>
      <abilityName>全半角问题</abilityName>
      <candidateList>
        <item>～</item>
      </candidateList>
      <explain>文本全半角错误。</explain>
      <paraID>2ABF9834</paraID>
      <start>18</start>
      <end>19</end>
      <status>unmodified</status>
      <modifiedWord/>
      <trackRevisions>false</trackRevisions>
    </reviewItem>
    <reviewItem>
      <errorID>b3e67840-bec2-48e1-bbef-f9a651041299</errorID>
      <errorWord>,</errorWord>
      <group>L1_Format</group>
      <groupName>格式问题</groupName>
      <ability>L2_HalfPunc_CN</ability>
      <abilityName>全半角问题</abilityName>
      <candidateList>
        <item>，</item>
      </candidateList>
      <explain>文本全半角错误。</explain>
      <paraID>2ABF9834</paraID>
      <start>48</start>
      <end>49</end>
      <status>unmodified</status>
      <modifiedWord/>
      <trackRevisions>false</trackRevisions>
    </reviewItem>
    <reviewItem>
      <errorID>16492548-6b3e-4a62-87f5-f562156199b7</errorID>
      <errorWord>,</errorWord>
      <group>L1_Format</group>
      <groupName>格式问题</groupName>
      <ability>L2_HalfPunc_CN</ability>
      <abilityName>全半角问题</abilityName>
      <candidateList>
        <item>，</item>
      </candidateList>
      <explain>文本全半角错误。</explain>
      <paraID>2ABF9834</paraID>
      <start>125</start>
      <end>126</end>
      <status>unmodified</status>
      <modifiedWord/>
      <trackRevisions>false</trackRevisions>
    </reviewItem>
    <reviewItem>
      <errorID>6a889a5c-6f23-4de8-89e0-6cf3b8734b1a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3D99D2B8</paraID>
      <start>0</start>
      <end>2</end>
      <status>unmodified</status>
      <modifiedWord/>
      <trackRevisions>false</trackRevisions>
    </reviewItem>
    <reviewItem>
      <errorID>f3a22b0c-a8c3-4e4f-8c00-5478ae8bb75a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609BE6F0</paraID>
      <start>0</start>
      <end>2</end>
      <status>unmodified</status>
      <modifiedWord/>
      <trackRevisions>false</trackRevisions>
    </reviewItem>
    <reviewItem>
      <errorID>cb0fd6fe-8a91-4918-ab2b-8b2f4d3d7a74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609BE6F0</paraID>
      <start>98</start>
      <end>101</end>
      <status>unmodified</status>
      <modifiedWord/>
      <trackRevisions>false</trackRevisions>
    </reviewItem>
    <reviewItem>
      <errorID>46971195-045e-4f23-bf38-3a212cab469e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609BE6F0</paraID>
      <start>123</start>
      <end>126</end>
      <status>unmodified</status>
      <modifiedWord/>
      <trackRevisions>false</trackRevisions>
    </reviewItem>
    <reviewItem>
      <errorID>915d8e0b-255b-471b-99f9-20a212c6ba86</errorID>
      <errorWord>&gt;</errorWord>
      <group>L1_Format</group>
      <groupName>格式问题</groupName>
      <ability>L2_HalfPunc_CN</ability>
      <abilityName>全半角问题</abilityName>
      <candidateList>
        <item>〉</item>
      </candidateList>
      <explain>文本全半角错误。</explain>
      <paraID> 11F76C8</paraID>
      <start>139</start>
      <end>140</end>
      <status>unmodified</status>
      <modifiedWord/>
      <trackRevisions>false</trackRevisions>
    </reviewItem>
    <reviewItem>
      <errorID>59804c0b-3bad-486c-8eb8-d8389d666c3c</errorID>
      <errorWord>&gt;</errorWord>
      <group>L1_Format</group>
      <groupName>格式问题</groupName>
      <ability>L2_HalfPunc_CN</ability>
      <abilityName>全半角问题</abilityName>
      <candidateList>
        <item>〉</item>
      </candidateList>
      <explain>文本全半角错误。</explain>
      <paraID> 11F76C8</paraID>
      <start>144</start>
      <end>145</end>
      <status>unmodified</status>
      <modifiedWord/>
      <trackRevisions>false</trackRevisions>
    </reviewItem>
    <reviewItem>
      <errorID>3c5357b1-958b-4a42-ba41-8e64abb087cf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59D9E213</paraID>
      <start>0</start>
      <end>2</end>
      <status>unmodified</status>
      <modifiedWord/>
      <trackRevisions>false</trackRevisions>
    </reviewItem>
    <reviewItem>
      <errorID>e71e56e2-5232-4563-8493-5baa932d0307</errorID>
      <errorWord>&lt;</errorWord>
      <group>L1_Format</group>
      <groupName>格式问题</groupName>
      <ability>L2_HalfPunc_CN</ability>
      <abilityName>全半角问题</abilityName>
      <candidateList>
        <item>〈</item>
      </candidateList>
      <explain>文本全半角错误。</explain>
      <paraID>4E82DA84</paraID>
      <start>96</start>
      <end>97</end>
      <status>unmodified</status>
      <modifiedWord/>
      <trackRevisions>false</trackRevisions>
    </reviewItem>
    <reviewItem>
      <errorID>09e72623-8c87-417e-96c8-9d0fad978b8b</errorID>
      <errorWord>&gt;</errorWord>
      <group>L1_Format</group>
      <groupName>格式问题</groupName>
      <ability>L2_HalfPunc_CN</ability>
      <abilityName>全半角问题</abilityName>
      <candidateList>
        <item>〉</item>
      </candidateList>
      <explain>文本全半角错误。</explain>
      <paraID>4E82DA84</paraID>
      <start>111</start>
      <end>112</end>
      <status>unmodified</status>
      <modifiedWord/>
      <trackRevisions>false</trackRevisions>
    </reviewItem>
    <reviewItem>
      <errorID>4cb2ff79-38c1-4e22-be64-360c7b6ad4fa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706160C1</paraID>
      <start>0</start>
      <end>2</end>
      <status>unmodified</status>
      <modifiedWord/>
      <trackRevisions>false</trackRevisions>
    </reviewItem>
    <reviewItem>
      <errorID>bfbd69bc-0948-4803-b5f3-48755a954f70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3C356AEF</paraID>
      <start>0</start>
      <end>2</end>
      <status>unmodified</status>
      <modifiedWord/>
      <trackRevisions>false</trackRevisions>
    </reviewItem>
    <reviewItem>
      <errorID>54075ad1-7745-4e74-917c-668dd7eaa525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6B4A1093</paraID>
      <start>0</start>
      <end>2</end>
      <status>unmodified</status>
      <modifiedWord/>
      <trackRevisions>false</trackRevisions>
    </reviewItem>
    <reviewItem>
      <errorID>c33ef2ac-16eb-480f-9703-89c4ace19d7b</errorID>
      <errorWord>&lt;</errorWord>
      <group>L1_Format</group>
      <groupName>格式问题</groupName>
      <ability>L2_HalfPunc_CN</ability>
      <abilityName>全半角问题</abilityName>
      <candidateList>
        <item>〈</item>
      </candidateList>
      <explain>文本全半角错误。</explain>
      <paraID>647D7B99</paraID>
      <start>108</start>
      <end>109</end>
      <status>unmodified</status>
      <modifiedWord/>
      <trackRevisions>false</trackRevisions>
    </reviewItem>
    <reviewItem>
      <errorID>70fe4d92-d9dc-4901-9164-d3ec9882ac12</errorID>
      <errorWord>&gt;</errorWord>
      <group>L1_Format</group>
      <groupName>格式问题</groupName>
      <ability>L2_HalfPunc_CN</ability>
      <abilityName>全半角问题</abilityName>
      <candidateList>
        <item>〉</item>
      </candidateList>
      <explain>文本全半角错误。</explain>
      <paraID>647D7B99</paraID>
      <start>123</start>
      <end>124</end>
      <status>unmodified</status>
      <modifiedWord/>
      <trackRevisions>false</trackRevisions>
    </reviewItem>
    <reviewItem>
      <errorID>4d391877-6440-4936-8dda-98f28f179b03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3DB13AC1</paraID>
      <start>0</start>
      <end>2</end>
      <status>unmodified</status>
      <modifiedWord/>
      <trackRevisions>false</trackRevisions>
    </reviewItem>
    <reviewItem>
      <errorID>b276c71d-2161-406a-bc63-103788580a40</errorID>
      <errorWord>法律、法规</errorWord>
      <group>L1_Word</group>
      <groupName>字词问题</groupName>
      <ability>L2_Typo</ability>
      <abilityName>字词错误</abilityName>
      <candidateList>
        <item>法律法规</item>
      </candidateList>
      <explain/>
      <paraID>777AECA3</paraID>
      <start>63</start>
      <end>68</end>
      <status>unmodified</status>
      <modifiedWord/>
      <trackRevisions>false</trackRevisions>
    </reviewItem>
    <reviewItem>
      <errorID>b7bc93c7-39e7-4373-8eca-650f862684b2</errorID>
      <errorWord>围</errorWord>
      <group>L1_Word</group>
      <groupName>字词问题</groupName>
      <ability>L2_Typo</ability>
      <abilityName>字词错误</abilityName>
      <candidateList>
        <item>围内</item>
      </candidateList>
      <explain/>
      <paraID>28E71176</paraID>
      <start>57</start>
      <end>58</end>
      <status>unmodified</status>
      <modifiedWord/>
      <trackRevisions>false</trackRevisions>
    </reviewItem>
    <reviewItem>
      <errorID>c09b0d65-d6c8-4ba1-b9f4-a25b75d85515</errorID>
      <errorWord>做要求</errorWord>
      <group>L1_Word</group>
      <groupName>字词问题</groupName>
      <ability>L2_Typo</ability>
      <abilityName>字词错误</abilityName>
      <candidateList>
        <item>作要求</item>
      </candidateList>
      <explain/>
      <paraID>2F2C3CD7</paraID>
      <start>111</start>
      <end>114</end>
      <status>unmodified</status>
      <modifiedWord/>
      <trackRevisions>false</trackRevisions>
    </reviewItem>
    <reviewItem>
      <errorID>89166fc4-1e3c-4d03-bfc4-400ce1352ce3</errorID>
      <errorWord>）为</errorWord>
      <group>L1_Word</group>
      <groupName>字词问题</groupName>
      <ability>L2_Typo</ability>
      <abilityName>字词错误</abilityName>
      <candidateList>
        <item>）</item>
      </candidateList>
      <explain/>
      <paraID>5F1B2D41</paraID>
      <start>2</start>
      <end>4</end>
      <status>unmodified</status>
      <modifiedWord/>
      <trackRevisions>false</trackRevisions>
    </reviewItem>
    <reviewItem>
      <errorID>3bc7f09f-b324-4313-af1d-996fea45298f</errorID>
      <errorWord>......</errorWord>
      <group>L1_Punc</group>
      <groupName>标点问题</groupName>
      <ability>L2_Punc_CN</ability>
      <abilityName>标点符号问题</abilityName>
      <candidateList>
        <item>……</item>
      </candidateList>
      <explain/>
      <paraID>713C45F7</paraID>
      <start>0</start>
      <end>6</end>
      <status>unmodified</status>
      <modifiedWord/>
      <trackRevisions>false</trackRevisions>
    </reviewItem>
    <reviewItem>
      <errorID>5e9d2b67-3866-4eb4-8059-a324a84f866a</errorID>
      <errorWord>须</errorWord>
      <group>L1_Word</group>
      <groupName>字词问题</groupName>
      <ability>L2_Typo</ability>
      <abilityName>字词错误</abilityName>
      <candidateList>
        <item>需</item>
      </candidateList>
      <explain>存在发音相同字词的误用。</explain>
      <paraID>7FA5136F</paraID>
      <start>7</start>
      <end>8</end>
      <status>unmodified</status>
      <modifiedWord/>
      <trackRevisions>false</trackRevisions>
    </reviewItem>
    <reviewItem>
      <errorID>adeaab67-b225-4a8f-8566-38fd5bd84297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3410178</paraID>
      <start>79</start>
      <end>82</end>
      <status>unmodified</status>
      <modifiedWord/>
      <trackRevisions>false</trackRevisions>
    </reviewItem>
    <reviewItem>
      <errorID>cf0af1dd-259f-44e0-875d-20c336af6583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3410178</paraID>
      <start>89</start>
      <end>92</end>
      <status>unmodified</status>
      <modifiedWord/>
      <trackRevisions>false</trackRevisions>
    </reviewItem>
    <reviewItem>
      <errorID>56d04f36-1752-4e2f-ae45-25b79afbaa77</errorID>
      <errorWord>（</errorWord>
      <group>L1_Format</group>
      <groupName>格式问题</groupName>
      <ability>L2_HalfPunc_CN</ability>
      <abilityName>全半角问题</abilityName>
      <candidateList>
        <item>(</item>
      </candidateList>
      <explain>文本全半角错误。</explain>
      <paraID>6EED7FC5</paraID>
      <start>0</start>
      <end>1</end>
      <status>unmodified</status>
      <modifiedWord/>
      <trackRevisions>false</trackRevisions>
    </reviewItem>
    <reviewItem>
      <errorID>454077af-984b-49fa-adb8-29e0726676ae</errorID>
      <errorWord>）</errorWord>
      <group>L1_Format</group>
      <groupName>格式问题</groupName>
      <ability>L2_HalfPunc_CN</ability>
      <abilityName>全半角问题</abilityName>
      <candidateList>
        <item>)</item>
      </candidateList>
      <explain>文本全半角错误。</explain>
      <paraID>6EED7FC5</paraID>
      <start>2</start>
      <end>3</end>
      <status>unmodified</status>
      <modifiedWord/>
      <trackRevisions>false</trackRevisions>
    </reviewItem>
    <reviewItem>
      <errorID>280e8463-a5b8-4486-a736-5dc688d5a604</errorID>
      <errorWord>及其</errorWord>
      <group>L1_Word</group>
      <groupName>字词问题</groupName>
      <ability>L2_Typo</ability>
      <abilityName>字词错误</abilityName>
      <candidateList>
        <item>及</item>
      </candidateList>
      <explain/>
      <paraID>70F770A7</paraID>
      <start>7</start>
      <end>9</end>
      <status>unmodified</status>
      <modifiedWord/>
      <trackRevisions>false</trackRevisions>
    </reviewItem>
    <reviewItem>
      <errorID>6a833eef-fbaf-4e63-8234-3eda0ffa329c</errorID>
      <errorWord>（</errorWord>
      <group>L1_Format</group>
      <groupName>格式问题</groupName>
      <ability>L2_HalfPunc_CN</ability>
      <abilityName>全半角问题</abilityName>
      <candidateList>
        <item>(</item>
      </candidateList>
      <explain>文本全半角错误。</explain>
      <paraID>7F4048FE</paraID>
      <start>5</start>
      <end>6</end>
      <status>unmodified</status>
      <modifiedWord/>
      <trackRevisions>false</trackRevisions>
    </reviewItem>
    <reviewItem>
      <errorID>e79f2186-714a-4b2e-a641-6ad038c7d05f</errorID>
      <errorWord>）</errorWord>
      <group>L1_Format</group>
      <groupName>格式问题</groupName>
      <ability>L2_HalfPunc_CN</ability>
      <abilityName>全半角问题</abilityName>
      <candidateList>
        <item>)</item>
      </candidateList>
      <explain>文本全半角错误。</explain>
      <paraID>7F4048FE</paraID>
      <start>7</start>
      <end>8</end>
      <status>unmodified</status>
      <modifiedWord/>
      <trackRevisions>false</trackRevisions>
    </reviewItem>
    <reviewItem>
      <errorID>24b1993a-d0c2-474e-bb2a-8ac563050630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14270A6F</paraID>
      <start>0</start>
      <end>2</end>
      <status>unmodified</status>
      <modifiedWord/>
      <trackRevisions>false</trackRevisions>
    </reviewItem>
    <reviewItem>
      <errorID>e285cc28-bd2c-42e0-ae09-88f8adcb6f63</errorID>
      <errorWord>（</errorWord>
      <group>L1_Format</group>
      <groupName>格式问题</groupName>
      <ability>L2_HalfPunc_CN</ability>
      <abilityName>全半角问题</abilityName>
      <candidateList>
        <item>(</item>
      </candidateList>
      <explain>文本全半角错误。</explain>
      <paraID>7717836C</paraID>
      <start>0</start>
      <end>1</end>
      <status>unmodified</status>
      <modifiedWord/>
      <trackRevisions>false</trackRevisions>
    </reviewItem>
    <reviewItem>
      <errorID>8854b538-5e76-4b6b-9d6b-d079aa62ca83</errorID>
      <errorWord>）</errorWord>
      <group>L1_Format</group>
      <groupName>格式问题</groupName>
      <ability>L2_HalfPunc_CN</ability>
      <abilityName>全半角问题</abilityName>
      <candidateList>
        <item>)</item>
      </candidateList>
      <explain>文本全半角错误。</explain>
      <paraID>7717836C</paraID>
      <start>2</start>
      <end>3</end>
      <status>unmodified</status>
      <modifiedWord/>
      <trackRevisions>false</trackRevisions>
    </reviewItem>
    <reviewItem>
      <errorID>c6adc5a1-dafd-4747-b539-381ce2fde1d1</errorID>
      <errorWord>&gt;</errorWord>
      <group>L1_Format</group>
      <groupName>格式问题</groupName>
      <ability>L2_HalfPunc_CN</ability>
      <abilityName>全半角问题</abilityName>
      <candidateList>
        <item>〉</item>
      </candidateList>
      <explain>文本全半角错误。</explain>
      <paraID>16F215AF</paraID>
      <start>12</start>
      <end>13</end>
      <status>unmodified</status>
      <modifiedWord/>
      <trackRevisions>false</trackRevisions>
    </reviewItem>
    <reviewItem>
      <errorID>d99ae36e-2bb0-4c5f-a100-1ca2083f2e1f</errorID>
      <errorWord>；</errorWord>
      <group>L1_Format</group>
      <groupName>格式问题</groupName>
      <ability>L2_HalfPunc_CN</ability>
      <abilityName>全半角问题</abilityName>
      <candidateList>
        <item>; </item>
      </candidateList>
      <explain>文本全半角错误。</explain>
      <paraID>20FABBB7</paraID>
      <start>6</start>
      <end>7</end>
      <status>unmodified</status>
      <modifiedWord/>
      <trackRevisions>false</trackRevisions>
    </reviewItem>
    <reviewItem>
      <errorID>e4cc7bf1-c35d-4d5d-bb1e-9bd102d225f9</errorID>
      <errorWord>。</errorWord>
      <group>L1_Format</group>
      <groupName>格式问题</groupName>
      <ability>L2_HalfPunc_CN</ability>
      <abilityName>全半角问题</abilityName>
      <candidateList>
        <item>.</item>
      </candidateList>
      <explain>文本全半角错误。</explain>
      <paraID>20FABBB7</paraID>
      <start>13</start>
      <end>14</end>
      <status>unmodified</status>
      <modifiedWord/>
      <trackRevisions>false</trackRevisions>
    </reviewItem>
    <reviewItem>
      <errorID>df237b75-3994-45bd-a237-8c3f764c78ce</errorID>
      <errorWord>（</errorWord>
      <group>L1_Format</group>
      <groupName>格式问题</groupName>
      <ability>L2_HalfPunc_CN</ability>
      <abilityName>全半角问题</abilityName>
      <candidateList>
        <item>(</item>
      </candidateList>
      <explain>文本全半角错误。</explain>
      <paraID>1F13ACDE</paraID>
      <start>0</start>
      <end>1</end>
      <status>unmodified</status>
      <modifiedWord/>
      <trackRevisions>false</trackRevisions>
    </reviewItem>
    <reviewItem>
      <errorID>f5a4abf0-f8bd-4b39-a3b6-6b835f8bba50</errorID>
      <errorWord>）</errorWord>
      <group>L1_Format</group>
      <groupName>格式问题</groupName>
      <ability>L2_HalfPunc_CN</ability>
      <abilityName>全半角问题</abilityName>
      <candidateList>
        <item>)</item>
      </candidateList>
      <explain>文本全半角错误。</explain>
      <paraID>1F13ACDE</paraID>
      <start>2</start>
      <end>3</end>
      <status>unmodified</status>
      <modifiedWord/>
      <trackRevisions>false</trackRevisions>
    </reviewItem>
    <reviewItem>
      <errorID>02087b04-9e26-45ec-b0de-3497c62a4314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C58CD63</paraID>
      <start>0</start>
      <end>2</end>
      <status>unmodified</status>
      <modifiedWord/>
      <trackRevisions>false</trackRevisions>
    </reviewItem>
    <reviewItem>
      <errorID>d1bc52dd-8f04-4fa0-95f1-ded50bc3cd66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32B5AB18</paraID>
      <start>0</start>
      <end>2</end>
      <status>unmodified</status>
      <modifiedWord/>
      <trackRevisions>false</trackRevisions>
    </reviewItem>
    <reviewItem>
      <errorID>ddf3ad16-70f5-415c-8b45-8657f8c884c3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22B97FB1</paraID>
      <start>78</start>
      <end>81</end>
      <status>unmodified</status>
      <modifiedWord/>
      <trackRevisions>false</trackRevisions>
    </reviewItem>
    <reviewItem>
      <errorID>a3a18dcb-9b42-4d7a-bd81-84fbf130ca93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22B97FB1</paraID>
      <start>88</start>
      <end>91</end>
      <status>unmodified</status>
      <modifiedWord/>
      <trackRevisions>false</trackRevisions>
    </reviewItem>
    <reviewItem>
      <errorID>60966fcc-0c96-4949-a0e4-cc91d39e0280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7C92F103</paraID>
      <start>9</start>
      <end>12</end>
      <status>unmodified</status>
      <modifiedWord/>
      <trackRevisions>false</trackRevisions>
    </reviewItem>
    <reviewItem>
      <errorID>b258390a-a629-4db8-b860-834bf06f843a</errorID>
      <errorWord>。</errorWord>
      <group>L1_Punc</group>
      <groupName>标点问题</groupName>
      <ability>L2_Punc_CN</ability>
      <abilityName>标点符号问题</abilityName>
      <candidateList/>
      <explain/>
      <paraID>3F4C6481</paraID>
      <start>1</start>
      <end>2</end>
      <status>unmodified</status>
      <modifiedWord/>
      <trackRevisions>false</trackRevisions>
    </reviewItem>
    <reviewItem>
      <errorID>56a8bc08-efbd-49cd-946f-793a332fa6a8</errorID>
      <errorWord>人</errorWord>
      <group>L1_Word</group>
      <groupName>字词问题</groupName>
      <ability>L2_Typo</ability>
      <abilityName>字词错误</abilityName>
      <candidateList>
        <item>人在</item>
      </candidateList>
      <explain/>
      <paraID>7DC27A64</paraID>
      <start>15</start>
      <end>16</end>
      <status>unmodified</status>
      <modifiedWord/>
      <trackRevisions>false</trackRevisions>
    </reviewItem>
    <reviewItem>
      <errorID>202b8626-3e4f-4e15-b311-855c561f06be</errorID>
      <errorWord>人</errorWord>
      <group>L1_Word</group>
      <groupName>字词问题</groupName>
      <ability>L2_Typo</ability>
      <abilityName>字词错误</abilityName>
      <candidateList>
        <item>人在</item>
      </candidateList>
      <explain/>
      <paraID>1A67153B</paraID>
      <start>18</start>
      <end>19</end>
      <status>unmodified</status>
      <modifiedWord/>
      <trackRevisions>false</trackRevisions>
    </reviewItem>
    <reviewItem>
      <errorID>46f2a0e9-35bd-453f-9355-4aa636d5c303</errorID>
      <errorWord>间</errorWord>
      <group>L1_Word</group>
      <groupName>字词问题</groupName>
      <ability>L2_Typo</ability>
      <abilityName>字词错误</abilityName>
      <candidateList>
        <item>间内</item>
      </candidateList>
      <explain/>
      <paraID>56143664</paraID>
      <start>22</start>
      <end>23</end>
      <status>unmodified</status>
      <modifiedWord/>
      <trackRevisions>false</trackRevisions>
    </reviewItem>
    <reviewItem>
      <errorID>effb5579-4f93-41b3-964c-66b4c55ce9a3</errorID>
      <errorWord>做出</errorWord>
      <group>L1_Word</group>
      <groupName>字词问题</groupName>
      <ability>L2_Typo</ability>
      <abilityName>字词错误</abilityName>
      <candidateList>
        <item>作出</item>
      </candidateList>
      <explain/>
      <paraID>6438DC24</paraID>
      <start>65</start>
      <end>67</end>
      <status>unmodified</status>
      <modifiedWord/>
      <trackRevisions>false</trackRevisions>
    </reviewItem>
    <reviewItem>
      <errorID>a2dfbff7-cfbc-4a1b-bff1-8daf5704475a</errorID>
      <errorWord>需要而</errorWord>
      <group>L1_Word</group>
      <groupName>字词问题</groupName>
      <ability>L2_Typo</ability>
      <abilityName>字词错误</abilityName>
      <candidateList>
        <item>需要</item>
      </candidateList>
      <explain/>
      <paraID>39D3FB7A</paraID>
      <start>42</start>
      <end>45</end>
      <status>unmodified</status>
      <modifiedWord/>
      <trackRevisions>false</trackRevisions>
    </reviewItem>
    <reviewItem>
      <errorID>ee2d6415-f0f0-46cc-aa0c-c397bdcad37f</errorID>
      <errorWord>支解</errorWord>
      <group>L1_Word</group>
      <groupName>字词问题</groupName>
      <ability>L2_Variant</ability>
      <abilityName>异形词</abilityName>
      <candidateList>
        <item>肢解</item>
      </candidateList>
      <explain>词汇[支解]的规范词形写作[肢解]。</explain>
      <paraID>485F8CB6</paraID>
      <start>45</start>
      <end>47</end>
      <status>unmodified</status>
      <modifiedWord/>
      <trackRevisions>false</trackRevisions>
    </reviewItem>
    <reviewItem>
      <errorID>9d205bbe-f771-440d-84bb-48605968c1da</errorID>
      <errorWord>雇用</errorWord>
      <group>L1_Word</group>
      <groupName>字词问题</groupName>
      <ability>L2_Typo</ability>
      <abilityName>字词错误</abilityName>
      <candidateList>
        <item>雇佣</item>
      </candidateList>
      <explain/>
      <paraID>3527CEF6</paraID>
      <start>12</start>
      <end>14</end>
      <status>unmodified</status>
      <modifiedWord/>
      <trackRevisions>false</trackRevisions>
    </reviewItem>
    <reviewItem>
      <errorID>c04f2320-07f3-4e16-9c9d-c65dab524745</errorID>
      <errorWord>有项目负责人</errorWord>
      <group>L1_Word</group>
      <groupName>字词问题</groupName>
      <ability>L2_Typo</ability>
      <abilityName>字词错误</abilityName>
      <candidateList>
        <item>由项目负责人</item>
      </candidateList>
      <explain/>
      <paraID>3D62B440</paraID>
      <start>31</start>
      <end>37</end>
      <status>unmodified</status>
      <modifiedWord/>
      <trackRevisions>false</trackRevisions>
    </reviewItem>
    <reviewItem>
      <errorID>c9bae738-2728-46de-859f-74fdae6d2818</errorID>
      <errorWord>有项目负责人</errorWord>
      <group>L1_Word</group>
      <groupName>字词问题</groupName>
      <ability>L2_Typo</ability>
      <abilityName>字词错误</abilityName>
      <candidateList>
        <item>由项目负责人</item>
      </candidateList>
      <explain/>
      <paraID>3D62B440</paraID>
      <start>80</start>
      <end>86</end>
      <status>unmodified</status>
      <modifiedWord/>
      <trackRevisions>false</trackRevisions>
    </reviewItem>
    <reviewItem>
      <errorID>3c08bfe4-7986-4139-a7d4-1774f9103bfa</errorID>
      <errorWord>具</errorWord>
      <group>L1_Word</group>
      <groupName>字词问题</groupName>
      <ability>L2_Typo</ability>
      <abilityName>字词错误</abilityName>
      <candidateList>
        <item>具有</item>
      </candidateList>
      <explain/>
      <paraID>1F9E731B</paraID>
      <start>59</start>
      <end>60</end>
      <status>unmodified</status>
      <modifiedWord/>
      <trackRevisions>false</trackRevisions>
    </reviewItem>
    <reviewItem>
      <errorID>656f2001-d35f-4fe9-a1f0-b120098673a3</errorID>
      <errorWord>有项目负责人</errorWord>
      <group>L1_Word</group>
      <groupName>字词问题</groupName>
      <ability>L2_Typo</ability>
      <abilityName>字词错误</abilityName>
      <candidateList>
        <item>由项目负责人</item>
      </candidateList>
      <explain/>
      <paraID>2A196593</paraID>
      <start>112</start>
      <end>118</end>
      <status>unmodified</status>
      <modifiedWord/>
      <trackRevisions>false</trackRevisions>
    </reviewItem>
    <reviewItem>
      <errorID>30d1703a-63af-4d33-a3e5-cc6c7ee3ee8e</errorID>
      <errorWord>作</errorWord>
      <group>L1_Word</group>
      <groupName>字词问题</groupName>
      <ability>L2_Typo</ability>
      <abilityName>字词错误</abilityName>
      <candidateList>
        <item>做</item>
      </candidateList>
      <explain>存在发音相同字词的误用。</explain>
      <paraID>2E7A249A</paraID>
      <start>35</start>
      <end>36</end>
      <status>unmodified</status>
      <modifiedWord/>
      <trackRevisions>false</trackRevisions>
    </reviewItem>
    <reviewItem>
      <errorID>dacd08b7-0455-4607-9308-7ee828e17e5d</errorID>
      <errorWord>是由于下列原因引起</errorWord>
      <group>L1_Grammar</group>
      <groupName>语法问题</groupName>
      <ability>L2_Grammar</ability>
      <abilityName>语法错误</abilityName>
      <candidateList>
        <item>是由于下列原因</item>
      </candidateList>
      <explain>该表达中的“是由于下列原因引起”存在语义重复。</explain>
      <paraID>59F99058</paraID>
      <start>88</start>
      <end>97</end>
      <status>unmodified</status>
      <modifiedWord/>
      <trackRevisions>false</trackRevisions>
    </reviewItem>
    <reviewItem>
      <errorID>f0c8119e-1d22-4854-b896-8583ea521ac9</errorID>
      <errorWord>中发生争议</errorWord>
      <group>L1_Word</group>
      <groupName>字词问题</groupName>
      <ability>L2_Typo</ability>
      <abilityName>字词错误</abilityName>
      <candidateList>
        <item>过程中发生争议</item>
      </candidateList>
      <explain/>
      <paraID>392F4292</paraID>
      <start>12</start>
      <end>17</end>
      <status>unmodified</status>
      <modifiedWord/>
      <trackRevisions>false</trackRevisions>
    </reviewItem>
    <reviewItem>
      <errorID>cae9e705-56e8-4e29-b67b-6a2b5e83973a</errorID>
      <errorWord>、或</errorWord>
      <group>L1_Word</group>
      <groupName>字词问题</groupName>
      <ability>L2_Typo</ability>
      <abilityName>字词错误</abilityName>
      <candidateList>
        <item>或</item>
      </candidateList>
      <explain/>
      <paraID>26C0CEA5</paraID>
      <start>29</start>
      <end>31</end>
      <status>unmodified</status>
      <modifiedWord/>
      <trackRevisions>false</trackRevisions>
    </reviewItem>
    <reviewItem>
      <errorID>6780452a-2ad0-41d8-8182-11ac4361ccab</errorID>
      <errorWord>法律、法规</errorWord>
      <group>L1_Word</group>
      <groupName>字词问题</groupName>
      <ability>L2_Typo</ability>
      <abilityName>字词错误</abilityName>
      <candidateList>
        <item>法律法规</item>
      </candidateList>
      <explain/>
      <paraID>41DABDC3</paraID>
      <start>29</start>
      <end>34</end>
      <status>unmodified</status>
      <modifiedWord/>
      <trackRevisions>false</trackRevisions>
    </reviewItem>
    <reviewItem>
      <errorID>dbe9bf51-9277-4785-95ec-c2922fc2eff1</errorID>
      <errorWord>法律、法规</errorWord>
      <group>L1_Word</group>
      <groupName>字词问题</groupName>
      <ability>L2_Typo</ability>
      <abilityName>字词错误</abilityName>
      <candidateList>
        <item>法律法规</item>
      </candidateList>
      <explain/>
      <paraID>1C4B99EA</paraID>
      <start>24</start>
      <end>29</end>
      <status>unmodified</status>
      <modifiedWord/>
      <trackRevisions>false</trackRevisions>
    </reviewItem>
    <reviewItem>
      <errorID>96df30b6-22cb-4e3e-8d4b-9b6aeae70e72</errorID>
      <errorWord>有关的</errorWord>
      <group>L1_Word</group>
      <groupName>字词问题</groupName>
      <ability>L2_Typo</ability>
      <abilityName>字词错误</abilityName>
      <candidateList>
        <item>有关</item>
      </candidateList>
      <explain/>
      <paraID>412F871D</paraID>
      <start>22</start>
      <end>25</end>
      <status>unmodified</status>
      <modifiedWord/>
      <trackRevisions>false</trackRevisions>
    </reviewItem>
    <reviewItem>
      <errorID>f7f77922-d2d3-4e9a-895b-c32883fbe891</errorID>
      <errorWord>辽宁省交通厅</errorWord>
      <group>L1_Knowledge</group>
      <groupName>知识性问题</groupName>
      <ability>L2_Organization</ability>
      <abilityName>机构检查</abilityName>
      <candidateList>
        <item>辽宁省交通运输厅</item>
      </candidateList>
      <explain>机关单位全简称表述错误</explain>
      <paraID>491A4F6C</paraID>
      <start>15</start>
      <end>21</end>
      <status>unmodified</status>
      <modifiedWord/>
      <trackRevisions>false</trackRevisions>
    </reviewItem>
    <reviewItem>
      <errorID>07994ce8-35f0-48a8-b4fc-1eae77343f8f</errorID>
      <errorWord>&lt;</errorWord>
      <group>L1_Format</group>
      <groupName>格式问题</groupName>
      <ability>L2_HalfPunc_CN</ability>
      <abilityName>全半角问题</abilityName>
      <candidateList>
        <item>〈</item>
      </candidateList>
      <explain>文本全半角错误。</explain>
      <paraID>491A4F6C</paraID>
      <start>25</start>
      <end>26</end>
      <status>unmodified</status>
      <modifiedWord/>
      <trackRevisions>false</trackRevisions>
    </reviewItem>
    <reviewItem>
      <errorID>6d5c0271-f89b-45ee-8cd2-81f3946d6611</errorID>
      <errorWord>&gt;的通知》</errorWord>
      <group>L1_Punc</group>
      <groupName>标点问题</groupName>
      <ability>L2_Punc_CN</ability>
      <abilityName>标点符号问题</abilityName>
      <candidateList>
        <item>〉的通知》</item>
      </candidateList>
      <explain/>
      <paraID>491A4F6C</paraID>
      <start>49</start>
      <end>54</end>
      <status>unmodified</status>
      <modifiedWord/>
      <trackRevisions>false</trackRevisions>
    </reviewItem>
    <reviewItem>
      <errorID>404db737-fd35-4311-99a3-8a635f879087</errorID>
      <errorWord>委托人的</errorWord>
      <group>L1_Word</group>
      <groupName>字词问题</groupName>
      <ability>L2_Typo</ability>
      <abilityName>字词错误</abilityName>
      <candidateList>
        <item>委托人</item>
      </candidateList>
      <explain/>
      <paraID>4C312A77</paraID>
      <start>11</start>
      <end>15</end>
      <status>unmodified</status>
      <modifiedWord/>
      <trackRevisions>false</trackRevisions>
    </reviewItem>
    <reviewItem>
      <errorID>23bb67a0-1392-4491-bd2c-259fa0de0747</errorID>
      <errorWord>六个坚持</errorWord>
      <group>L1_Political</group>
      <groupName>政治性问题</groupName>
      <ability>L2_Keyword</ability>
      <abilityName>固定表述</abilityName>
      <candidateList>
        <item>‘六个坚持’</item>
      </candidateList>
      <explain>注意检查当前固定表述标点是否使用规范。</explain>
      <paraID>771D38BD</paraID>
      <start>13</start>
      <end>17</end>
      <status>unmodified</status>
      <modifiedWord/>
      <trackRevisions>false</trackRevisions>
    </reviewItem>
    <reviewItem>
      <errorID>173a2a25-6ba5-4d07-a40c-ce7d3166da54</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5AFC7236</paraID>
      <start>30</start>
      <end>33</end>
      <status>unmodified</status>
      <modifiedWord/>
      <trackRevisions>false</trackRevisions>
    </reviewItem>
    <reviewItem>
      <errorID>18a3aebf-116e-4e9e-9ba2-c48c62d38721</errorID>
      <errorWord>专题研究按</errorWord>
      <group>L1_Word</group>
      <groupName>字词问题</groupName>
      <ability>L2_Typo</ability>
      <abilityName>字词错误</abilityName>
      <candidateList>
        <item>专题研究</item>
      </candidateList>
      <explain/>
      <paraID>5E1D0DDE</paraID>
      <start>35</start>
      <end>40</end>
      <status>unmodified</status>
      <modifiedWord/>
      <trackRevisions>false</trackRevisions>
    </reviewItem>
    <reviewItem>
      <errorID>8c4ffbde-7a95-4c6b-b351-00609bd2296c</errorID>
      <errorWord>~</errorWord>
      <group>L1_Format</group>
      <groupName>格式问题</groupName>
      <ability>L2_HalfPunc_CN</ability>
      <abilityName>全半角问题</abilityName>
      <candidateList>
        <item>～</item>
      </candidateList>
      <explain>文本全半角错误。</explain>
      <paraID>2D8523DE</paraID>
      <start>14</start>
      <end>15</end>
      <status>unmodified</status>
      <modifiedWord/>
      <trackRevisions>false</trackRevisions>
    </reviewItem>
    <reviewItem>
      <errorID>e04db4f9-d8e9-4b66-acb3-b3193344e9c6</errorID>
      <errorWord>曝晒</errorWord>
      <group>L1_Word</group>
      <groupName>字词问题</groupName>
      <ability>L2_Typo</ability>
      <abilityName>字词错误</abilityName>
      <candidateList>
        <item>暴晒</item>
      </candidateList>
      <explain/>
      <paraID>1A4CAECF</paraID>
      <start>76</start>
      <end>78</end>
      <status>unmodified</status>
      <modifiedWord/>
      <trackRevisions>false</trackRevisions>
    </reviewItem>
    <reviewItem>
      <errorID>3b05c726-2681-4b87-8f67-29938b1bff45</errorID>
      <errorWord>人</errorWord>
      <group>L1_Word</group>
      <groupName>字词问题</groupName>
      <ability>L2_Typo</ability>
      <abilityName>字词错误</abilityName>
      <candidateList>
        <item>人员</item>
      </candidateList>
      <explain/>
      <paraID>2524886F</paraID>
      <start>60</start>
      <end>61</end>
      <status>unmodified</status>
      <modifiedWord/>
      <trackRevisions>false</trackRevisions>
    </reviewItem>
    <reviewItem>
      <errorID>b8f84206-5b84-48ee-8c29-7e9d18fd9ef6</errorID>
      <errorWord>并</errorWord>
      <group>L1_Word</group>
      <groupName>字词问题</groupName>
      <ability>L2_Typo</ability>
      <abilityName>字词错误</abilityName>
      <candidateList>
        <item>但</item>
      </candidateList>
      <explain/>
      <paraID>3A3F0648</paraID>
      <start>38</start>
      <end>39</end>
      <status>unmodified</status>
      <modifiedWord/>
      <trackRevisions>false</trackRevisions>
    </reviewItem>
    <reviewItem>
      <errorID>ea066a33-18f7-4797-909a-b1d0a6b2c5c0</errorID>
      <errorWord>并</errorWord>
      <group>L1_Word</group>
      <groupName>字词问题</groupName>
      <ability>L2_Typo</ability>
      <abilityName>字词错误</abilityName>
      <candidateList>
        <item>但</item>
      </candidateList>
      <explain/>
      <paraID>41C6E82F</paraID>
      <start>46</start>
      <end>47</end>
      <status>unmodified</status>
      <modifiedWord/>
      <trackRevisions>false</trackRevisions>
    </reviewItem>
    <reviewItem>
      <errorID>09ae9758-50a6-4b77-a4b4-71f69ae50c0f</errorID>
      <errorWord>法律、法规</errorWord>
      <group>L1_Word</group>
      <groupName>字词问题</groupName>
      <ability>L2_Typo</ability>
      <abilityName>字词错误</abilityName>
      <candidateList>
        <item>法律法规</item>
      </candidateList>
      <explain/>
      <paraID>2021CAB2</paraID>
      <start>16</start>
      <end>21</end>
      <status>unmodified</status>
      <modifiedWord/>
      <trackRevisions>false</trackRevisions>
    </reviewItem>
    <reviewItem>
      <errorID>34a39d9e-960a-43ed-af82-e189fae96fa6</errorID>
      <errorWord>人员</errorWord>
      <group>L1_Word</group>
      <groupName>字词问题</groupName>
      <ability>L2_Typo</ability>
      <abilityName>字词错误</abilityName>
      <candidateList>
        <item>员</item>
      </candidateList>
      <explain/>
      <paraID>6582DA46</paraID>
      <start>58</start>
      <end>60</end>
      <status>unmodified</status>
      <modifiedWord/>
      <trackRevisions>false</trackRevisions>
    </reviewItem>
    <reviewItem>
      <errorID>b79bef94-ddbf-455c-944a-716d67fef2d4</errorID>
      <errorWord>法律、法规</errorWord>
      <group>L1_Word</group>
      <groupName>字词问题</groupName>
      <ability>L2_Typo</ability>
      <abilityName>字词错误</abilityName>
      <candidateList>
        <item>法律法规</item>
      </candidateList>
      <explain/>
      <paraID> D8DDC78</paraID>
      <start>46</start>
      <end>51</end>
      <status>unmodified</status>
      <modifiedWord/>
      <trackRevisions>false</trackRevisions>
    </reviewItem>
    <reviewItem>
      <errorID>4b04d85e-d10e-42b1-8b4e-42a1157a5521</errorID>
      <errorWord>国民经济、社会发展</errorWord>
      <group>L1_Political</group>
      <groupName>政治性问题</groupName>
      <ability>L2_Keyword</ability>
      <abilityName>固定表述</abilityName>
      <candidateList>
        <item>国民经济和社会发展</item>
      </candidateList>
      <explain>词汇“国民经济和社会发展”在特定场景下为固定表述形式，请确认此处的“国民经济、社会发展”是否存在不当。</explain>
      <paraID>7575CEE3</paraID>
      <start>13</start>
      <end>22</end>
      <status>unmodified</status>
      <modifiedWord/>
      <trackRevisions>false</trackRevisions>
    </reviewItem>
    <reviewItem>
      <errorID>f3bdf51c-e31c-45c0-ba62-42ffe0a7804e</errorID>
      <errorWord>中止合同，并</errorWord>
      <group>L1_Word</group>
      <groupName>字词问题</groupName>
      <ability>L2_Typo</ability>
      <abilityName>字词错误</abilityName>
      <candidateList>
        <item>终止合同，并</item>
      </candidateList>
      <explain/>
      <paraID>7833FE19</paraID>
      <start>40</start>
      <end>46</end>
      <status>unmodified</status>
      <modifiedWord/>
      <trackRevisions>false</trackRevisions>
    </reviewItem>
    <reviewItem>
      <errorID>a11a17db-da86-45f2-bd82-5ad78b524b26</errorID>
      <errorWord>中止合同，并</errorWord>
      <group>L1_Word</group>
      <groupName>字词问题</groupName>
      <ability>L2_Typo</ability>
      <abilityName>字词错误</abilityName>
      <candidateList>
        <item>终止合同，并</item>
      </candidateList>
      <explain/>
      <paraID>47FE0F39</paraID>
      <start>101</start>
      <end>107</end>
      <status>unmodified</status>
      <modifiedWord/>
      <trackRevisions>false</trackRevisions>
    </reviewItem>
    <reviewItem>
      <errorID>868db49d-a9f4-44d7-b097-3015a97e4f43</errorID>
      <errorWord>中止合同，并</errorWord>
      <group>L1_Word</group>
      <groupName>字词问题</groupName>
      <ability>L2_Typo</ability>
      <abilityName>字词错误</abilityName>
      <candidateList>
        <item>终止合同，并</item>
      </candidateList>
      <explain/>
      <paraID>47FE0F39</paraID>
      <start>167</start>
      <end>173</end>
      <status>unmodified</status>
      <modifiedWord/>
      <trackRevisions>false</trackRevisions>
    </reviewItem>
    <reviewItem>
      <errorID>bb811cf5-7fd2-4678-8403-dd77186a2cf1</errorID>
      <errorWord>中止</errorWord>
      <group>L1_Word</group>
      <groupName>字词问题</groupName>
      <ability>L2_Typo</ability>
      <abilityName>字词错误</abilityName>
      <candidateList>
        <item>终止</item>
      </candidateList>
      <explain/>
      <paraID> 416F4E1</paraID>
      <start>4</start>
      <end>6</end>
      <status>unmodified</status>
      <modifiedWord/>
      <trackRevisions>false</trackRevisions>
    </reviewItem>
    <reviewItem>
      <errorID>b75b2c2c-3829-46f3-a78f-c3fb9e0a41f2</errorID>
      <errorWord>，</errorWord>
      <group>L1_Word</group>
      <groupName>字词问题</groupName>
      <ability>L2_Typo</ability>
      <abilityName>字词错误</abilityName>
      <candidateList>
        <item>，并</item>
      </candidateList>
      <explain/>
      <paraID>76A5B1E0</paraID>
      <start>126</start>
      <end>127</end>
      <status>unmodified</status>
      <modifiedWord/>
      <trackRevisions>false</trackRevisions>
    </reviewItem>
    <reviewItem>
      <errorID>8f666c7f-47e9-410e-b375-9b070f622533</errorID>
      <errorWord>重点是</errorWord>
      <group>L1_Word</group>
      <groupName>字词问题</groupName>
      <ability>L2_Typo</ability>
      <abilityName>字词错误</abilityName>
      <candidateList>
        <item>重点</item>
      </candidateList>
      <explain/>
      <paraID>22BAEB8A</paraID>
      <start>46</start>
      <end>49</end>
      <status>unmodified</status>
      <modifiedWord/>
      <trackRevisions>false</trackRevisions>
    </reviewItem>
    <reviewItem>
      <errorID>822d33a5-00c0-448b-90fb-124b70cc8d0f</errorID>
      <errorWord>法律、法规</errorWord>
      <group>L1_Word</group>
      <groupName>字词问题</groupName>
      <ability>L2_Typo</ability>
      <abilityName>字词错误</abilityName>
      <candidateList>
        <item>法律法规</item>
      </candidateList>
      <explain/>
      <paraID>6809E736</paraID>
      <start>7</start>
      <end>12</end>
      <status>unmodified</status>
      <modifiedWord/>
      <trackRevisions>false</trackRevisions>
    </reviewItem>
    <reviewItem>
      <errorID>d36ba9c6-c32a-4eed-8572-d2cbf5e63117</errorID>
      <errorWord>法律、法规</errorWord>
      <group>L1_Word</group>
      <groupName>字词问题</groupName>
      <ability>L2_Typo</ability>
      <abilityName>字词错误</abilityName>
      <candidateList>
        <item>法律法规</item>
      </candidateList>
      <explain/>
      <paraID>5EFEA82A</paraID>
      <start>10</start>
      <end>15</end>
      <status>unmodified</status>
      <modifiedWord/>
      <trackRevisions>false</trackRevisions>
    </reviewItem>
    <reviewItem>
      <errorID>41baca4a-41f8-47be-a53b-120a88359163</errorID>
      <errorWord>法律、法规</errorWord>
      <group>L1_Word</group>
      <groupName>字词问题</groupName>
      <ability>L2_Typo</ability>
      <abilityName>字词错误</abilityName>
      <candidateList>
        <item>法律法规</item>
      </candidateList>
      <explain/>
      <paraID>26372E9A</paraID>
      <start>9</start>
      <end>14</end>
      <status>unmodified</status>
      <modifiedWord/>
      <trackRevisions>false</trackRevisions>
    </reviewItem>
    <reviewItem>
      <errorID>5d3dc5b1-590a-4c4b-98f8-3d706fc6d57b</errorID>
      <errorWord>法律、法规</errorWord>
      <group>L1_Word</group>
      <groupName>字词问题</groupName>
      <ability>L2_Typo</ability>
      <abilityName>字词错误</abilityName>
      <candidateList>
        <item>法律法规</item>
      </candidateList>
      <explain/>
      <paraID> 9D497C0</paraID>
      <start>7</start>
      <end>12</end>
      <status>unmodified</status>
      <modifiedWord/>
      <trackRevisions>false</trackRevisions>
    </reviewItem>
    <reviewItem>
      <errorID>234ce834-f88f-4889-975c-ea3f3e50c032</errorID>
      <errorWord>法律、法规</errorWord>
      <group>L1_Word</group>
      <groupName>字词问题</groupName>
      <ability>L2_Typo</ability>
      <abilityName>字词错误</abilityName>
      <candidateList>
        <item>法律法规</item>
      </candidateList>
      <explain/>
      <paraID>1D23ACE1</paraID>
      <start>7</start>
      <end>12</end>
      <status>unmodified</status>
      <modifiedWord/>
      <trackRevisions>false</trackRevisions>
    </reviewItem>
    <reviewItem>
      <errorID>67eca0c9-25c3-4f5c-ba94-e5290e9d4d64</errorID>
      <errorWord>，</errorWord>
      <group>L1_Word</group>
      <groupName>字词问题</groupName>
      <ability>L2_Typo</ability>
      <abilityName>字词错误</abilityName>
      <candidateList>
        <item>，具</item>
      </candidateList>
      <explain/>
      <paraID>534DE9AB</paraID>
      <start>13</start>
      <end>14</end>
      <status>unmodified</status>
      <modifiedWord/>
      <trackRevisions>false</trackRevisions>
    </reviewItem>
    <reviewItem>
      <errorID>4d644717-07ff-4ae2-b6a7-b7a83dfde3e4</errorID>
      <errorWord>法律、法规</errorWord>
      <group>L1_Word</group>
      <groupName>字词问题</groupName>
      <ability>L2_Typo</ability>
      <abilityName>字词错误</abilityName>
      <candidateList>
        <item>法律法规</item>
      </candidateList>
      <explain/>
      <paraID>44DE9A20</paraID>
      <start>9</start>
      <end>14</end>
      <status>unmodified</status>
      <modifiedWord/>
      <trackRevisions>false</trackRevisions>
    </reviewItem>
    <reviewItem>
      <errorID>3462f52a-b7e5-4f3c-a521-48c474f40977</errorID>
      <errorWord>能</errorWord>
      <group>L1_Word</group>
      <groupName>字词问题</groupName>
      <ability>L2_Typo</ability>
      <abilityName>字词错误</abilityName>
      <candidateList>
        <item>能够</item>
      </candidateList>
      <explain/>
      <paraID>1338FD60</paraID>
      <start>20</start>
      <end>21</end>
      <status>unmodified</status>
      <modifiedWord/>
      <trackRevisions>false</trackRevisions>
    </reviewItem>
    <reviewItem>
      <errorID>7a881e42-72d1-4cf7-8a3b-183ec0629442</errorID>
      <errorWord>法律、法规</errorWord>
      <group>L1_Word</group>
      <groupName>字词问题</groupName>
      <ability>L2_Typo</ability>
      <abilityName>字词错误</abilityName>
      <candidateList>
        <item>法律法规</item>
      </candidateList>
      <explain/>
      <paraID> B87F2C5</paraID>
      <start>9</start>
      <end>14</end>
      <status>unmodified</status>
      <modifiedWord/>
      <trackRevisions>false</trackRevisions>
    </reviewItem>
    <reviewItem>
      <errorID>af1bafc9-41aa-4300-ad1f-2abca04ec2ef</errorID>
      <errorWord>相关的</errorWord>
      <group>L1_Word</group>
      <groupName>字词问题</groupName>
      <ability>L2_Typo</ability>
      <abilityName>字词错误</abilityName>
      <candidateList>
        <item>相关</item>
      </candidateList>
      <explain/>
      <paraID>3407DA21</paraID>
      <start>38</start>
      <end>41</end>
      <status>unmodified</status>
      <modifiedWord/>
      <trackRevisions>false</trackRevisions>
    </reviewItem>
    <reviewItem>
      <errorID>b3b8ce2f-6325-4c35-a8f0-d647f4b0a734</errorID>
      <errorWord>既而</errorWord>
      <group>L1_Word</group>
      <groupName>字词问题</groupName>
      <ability>L2_Typo</ability>
      <abilityName>字词错误</abilityName>
      <candidateList>
        <item>继而</item>
      </candidateList>
      <explain>存在发音相同字词的误用。</explain>
      <paraID>3412BF42</paraID>
      <start>35</start>
      <end>37</end>
      <status>unmodified</status>
      <modifiedWord/>
      <trackRevisions>false</trackRevisions>
    </reviewItem>
    <reviewItem>
      <errorID>e186c600-3ce1-4ef2-8f07-f71938980adf</errorID>
      <errorWord>法律、法规</errorWord>
      <group>L1_Word</group>
      <groupName>字词问题</groupName>
      <ability>L2_Typo</ability>
      <abilityName>字词错误</abilityName>
      <candidateList>
        <item>法律法规</item>
      </candidateList>
      <explain/>
      <paraID>7AF981CD</paraID>
      <start>9</start>
      <end>14</end>
      <status>unmodified</status>
      <modifiedWord/>
      <trackRevisions>false</trackRevisions>
    </reviewItem>
    <reviewItem>
      <errorID>795635ba-9768-4d46-ba46-2ef1905a2cf0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81DF2CE</paraID>
      <start>21</start>
      <end>24</end>
      <status>unmodified</status>
      <modifiedWord/>
      <trackRevisions>false</trackRevisions>
    </reviewItem>
    <reviewItem>
      <errorID>a0a6f0e3-8a36-4741-9e50-71a4125501e1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81DF2CE</paraID>
      <start>38</start>
      <end>41</end>
      <status>unmodified</status>
      <modifiedWord/>
      <trackRevisions>false</trackRevisions>
    </reviewItem>
    <reviewItem>
      <errorID>c327f708-7720-46b3-9b8e-d21ee4930a2c</errorID>
      <errorWord>法律、法规</errorWord>
      <group>L1_Word</group>
      <groupName>字词问题</groupName>
      <ability>L2_Typo</ability>
      <abilityName>字词错误</abilityName>
      <candidateList>
        <item>法律法规</item>
      </candidateList>
      <explain/>
      <paraID> 81DF2CE</paraID>
      <start>59</start>
      <end>64</end>
      <status>unmodified</status>
      <modifiedWord/>
      <trackRevisions>false</trackRevisions>
    </reviewItem>
    <reviewItem>
      <errorID>89e65841-5dba-44c1-8b53-b26baf0de929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2939A6D1</paraID>
      <start>15</start>
      <end>18</end>
      <status>unmodified</status>
      <modifiedWord/>
      <trackRevisions>false</trackRevisions>
    </reviewItem>
    <reviewItem>
      <errorID>35bd786f-016d-4532-8f0c-44ee3d0db6e6</errorID>
      <errorWord>省</errorWord>
      <group>L1_Word</group>
      <groupName>字词问题</groupName>
      <ability>L2_Typo</ability>
      <abilityName>字词错误</abilityName>
      <candidateList>
        <item>省级</item>
      </candidateList>
      <explain/>
      <paraID>4B0C8C6C</paraID>
      <start>37</start>
      <end>38</end>
      <status>unmodified</status>
      <modifiedWord/>
      <trackRevisions>false</trackRevisions>
    </reviewItem>
    <reviewItem>
      <errorID>22310322-3bb9-49cf-af59-1fdb95c77376</errorID>
      <errorWord>只须按</errorWord>
      <group>L1_Word</group>
      <groupName>字词问题</groupName>
      <ability>L2_Typo</ability>
      <abilityName>字词错误</abilityName>
      <candidateList>
        <item>只需按</item>
      </candidateList>
      <explain/>
      <paraID>1B7EB5AA</paraID>
      <start>23</start>
      <end>26</end>
      <status>unmodified</status>
      <modifiedWord/>
      <trackRevisions>false</trackRevisions>
    </reviewItem>
    <reviewItem>
      <errorID>0b932fd4-0027-48fd-8a15-c07bd62bfe9b</errorID>
      <errorWord>须</errorWord>
      <group>L1_Word</group>
      <groupName>字词问题</groupName>
      <ability>L2_Typo</ability>
      <abilityName>字词错误</abilityName>
      <candidateList>
        <item>需</item>
      </candidateList>
      <explain>存在发音相同字词的误用。</explain>
      <paraID>38EFFD32</paraID>
      <start>22</start>
      <end>23</end>
      <status>unmodified</status>
      <modifiedWord/>
      <trackRevisions>false</trackRevisions>
    </reviewItem>
    <reviewItem>
      <errorID>ac0307a4-e6f4-40f7-8222-bd0782107b58</errorID>
      <errorWord>方</errorWord>
      <group>L1_Word</group>
      <groupName>字词问题</groupName>
      <ability>L2_Typo</ability>
      <abilityName>字词错误</abilityName>
      <candidateList>
        <item>方加</item>
      </candidateList>
      <explain/>
      <paraID>5DB5C855</paraID>
      <start>11</start>
      <end>12</end>
      <status>unmodified</status>
      <modifiedWord/>
      <trackRevisions>false</trackRevisions>
    </reviewItem>
    <reviewItem>
      <errorID>76f2277c-1343-4a50-b56d-920a8619f86c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4EA60361</paraID>
      <start>0</start>
      <end>2</end>
      <status>unmodified</status>
      <modifiedWord/>
      <trackRevisions>false</trackRevisions>
    </reviewItem>
    <reviewItem>
      <errorID>49c7b432-5323-4661-93b0-219ccb0c6f4a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51DD9A83</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bd4140-12ee-4ed1-b6ff-cff193ea26d6}">
  <ds:schemaRefs/>
</ds:datastoreItem>
</file>

<file path=docProps/app.xml><?xml version="1.0" encoding="utf-8"?>
<Properties xmlns="http://schemas.openxmlformats.org/officeDocument/2006/extended-properties" xmlns:vt="http://schemas.openxmlformats.org/officeDocument/2006/docPropsVTypes">
  <Pages>150</Pages>
  <Words>2629</Words>
  <Characters>3398</Characters>
  <TotalTime>189</TotalTime>
  <ScaleCrop>false</ScaleCrop>
  <LinksUpToDate>false</LinksUpToDate>
  <CharactersWithSpaces>4679</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2026-06-30T16:21:00Z</dcterms:created>
  <dc:creator>袁静</dc:creator>
  <cp:lastModifiedBy>lenovo</cp:lastModifiedBy>
  <cp:lastPrinted>2026-08-17T07:45:00Z</cp:lastPrinted>
  <dcterms:modified xsi:type="dcterms:W3CDTF">2026-09-03T06:38:27Z</dcterms:modified>
  <dc:title>公路工程标准施工招标文件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2026-08-17T10:55:58Z</vt:filetime>
  </property>
  <property fmtid="{D5CDD505-2E9C-101B-9397-08002B2CF9AE}" pid="4" name="KSOProductBuildVer">
    <vt:lpwstr>2052-12.1.0.28505</vt:lpwstr>
  </property>
  <property fmtid="{D5CDD505-2E9C-101B-9397-08002B2CF9AE}" pid="5" name="ICV">
    <vt:lpwstr>E6503433C72745E486713C90D3DB5AC1_13</vt:lpwstr>
  </property>
  <property fmtid="{D5CDD505-2E9C-101B-9397-08002B2CF9AE}" pid="6" name="KSOTemplateDocerSaveRecord">
    <vt:lpwstr>eyJoZGlkIjoiYmZmYWI0YmM5Y2QzZjNmMzdiNmE5ZjJiN2QwMTdlNTEiLCJ1c2VySWQiOiIxODI0MDY1MzA5In0=</vt:lpwstr>
  </property>
</Properties>
</file>