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DFC07">
      <w:pPr>
        <w:spacing w:line="540" w:lineRule="exact"/>
        <w:ind w:firstLine="1600" w:firstLineChars="500"/>
        <w:rPr>
          <w:rFonts w:ascii="宋体" w:hAnsi="宋体"/>
          <w:color w:val="auto"/>
          <w:sz w:val="32"/>
          <w:szCs w:val="32"/>
          <w:highlight w:val="none"/>
          <w:u w:val="none"/>
        </w:rPr>
      </w:pPr>
    </w:p>
    <w:p w14:paraId="27834789">
      <w:pPr>
        <w:spacing w:line="540" w:lineRule="exact"/>
        <w:ind w:firstLine="1600" w:firstLineChars="500"/>
        <w:rPr>
          <w:rFonts w:ascii="宋体" w:hAnsi="宋体"/>
          <w:color w:val="auto"/>
          <w:sz w:val="32"/>
          <w:szCs w:val="32"/>
          <w:highlight w:val="none"/>
          <w:u w:val="none"/>
        </w:rPr>
      </w:pPr>
    </w:p>
    <w:p w14:paraId="1D9F751E">
      <w:pPr>
        <w:spacing w:line="540" w:lineRule="exact"/>
        <w:jc w:val="center"/>
        <w:rPr>
          <w:rFonts w:hint="eastAsia" w:ascii="黑体" w:hAnsi="黑体" w:eastAsia="黑体" w:cs="黑体"/>
          <w:b/>
          <w:bCs/>
          <w:color w:val="auto"/>
          <w:sz w:val="36"/>
          <w:szCs w:val="36"/>
          <w:highlight w:val="none"/>
          <w:u w:val="none"/>
          <w:lang w:eastAsia="zh-CN"/>
        </w:rPr>
      </w:pPr>
      <w:r>
        <w:rPr>
          <w:rFonts w:hint="eastAsia" w:ascii="黑体" w:hAnsi="黑体" w:eastAsia="黑体" w:cs="黑体"/>
          <w:b/>
          <w:bCs/>
          <w:color w:val="auto"/>
          <w:sz w:val="36"/>
          <w:szCs w:val="36"/>
          <w:highlight w:val="none"/>
          <w:u w:val="none"/>
          <w:lang w:eastAsia="zh-CN"/>
        </w:rPr>
        <w:t>营口市沿海产业基地新建九年一贯制学校项目</w:t>
      </w:r>
    </w:p>
    <w:p w14:paraId="4A612A61">
      <w:pPr>
        <w:spacing w:line="540" w:lineRule="exact"/>
        <w:jc w:val="center"/>
        <w:rPr>
          <w:rFonts w:hint="eastAsia" w:ascii="黑体" w:hAnsi="黑体" w:eastAsia="黑体" w:cs="黑体"/>
          <w:b/>
          <w:bCs/>
          <w:color w:val="auto"/>
          <w:sz w:val="36"/>
          <w:szCs w:val="36"/>
          <w:highlight w:val="none"/>
          <w:u w:val="none"/>
          <w:lang w:eastAsia="zh-CN"/>
        </w:rPr>
      </w:pPr>
      <w:r>
        <w:rPr>
          <w:rFonts w:hint="eastAsia" w:ascii="黑体" w:hAnsi="黑体" w:eastAsia="黑体" w:cs="黑体"/>
          <w:b/>
          <w:bCs/>
          <w:color w:val="auto"/>
          <w:sz w:val="36"/>
          <w:szCs w:val="36"/>
          <w:highlight w:val="none"/>
          <w:u w:val="none"/>
          <w:lang w:eastAsia="zh-CN"/>
        </w:rPr>
        <w:t>全过程造价咨询服务</w:t>
      </w:r>
    </w:p>
    <w:p w14:paraId="4EF53EB7">
      <w:pPr>
        <w:spacing w:line="460" w:lineRule="exact"/>
        <w:ind w:firstLine="437"/>
        <w:rPr>
          <w:rFonts w:ascii="宋体" w:hAnsi="宋体"/>
          <w:color w:val="auto"/>
          <w:szCs w:val="21"/>
          <w:highlight w:val="none"/>
          <w:u w:val="none"/>
        </w:rPr>
      </w:pPr>
    </w:p>
    <w:p w14:paraId="4A9F375F">
      <w:pPr>
        <w:spacing w:line="460" w:lineRule="exact"/>
        <w:ind w:firstLine="437"/>
        <w:rPr>
          <w:rFonts w:ascii="宋体" w:hAnsi="宋体"/>
          <w:color w:val="auto"/>
          <w:szCs w:val="21"/>
          <w:highlight w:val="none"/>
          <w:u w:val="none"/>
        </w:rPr>
      </w:pPr>
    </w:p>
    <w:p w14:paraId="6BF2B1D4">
      <w:pPr>
        <w:spacing w:line="540" w:lineRule="exact"/>
        <w:rPr>
          <w:rFonts w:ascii="宋体" w:hAnsi="宋体"/>
          <w:color w:val="auto"/>
          <w:szCs w:val="21"/>
          <w:highlight w:val="none"/>
          <w:u w:val="none"/>
        </w:rPr>
      </w:pPr>
    </w:p>
    <w:p w14:paraId="5906FC2F">
      <w:pPr>
        <w:spacing w:line="540" w:lineRule="exact"/>
        <w:rPr>
          <w:rFonts w:ascii="宋体" w:hAnsi="宋体"/>
          <w:color w:val="auto"/>
          <w:szCs w:val="21"/>
          <w:highlight w:val="none"/>
          <w:u w:val="none"/>
        </w:rPr>
      </w:pPr>
    </w:p>
    <w:p w14:paraId="00EB1F63">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514D1F8B">
      <w:pPr>
        <w:spacing w:line="540" w:lineRule="exact"/>
        <w:rPr>
          <w:rFonts w:ascii="黑体" w:eastAsia="黑体"/>
          <w:color w:val="auto"/>
          <w:sz w:val="28"/>
          <w:szCs w:val="28"/>
          <w:highlight w:val="none"/>
          <w:u w:val="none"/>
        </w:rPr>
      </w:pPr>
    </w:p>
    <w:p w14:paraId="535CE52C">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                </w:t>
      </w:r>
      <w:r>
        <w:rPr>
          <w:rFonts w:hint="eastAsia" w:ascii="黑体" w:eastAsia="黑体"/>
          <w:color w:val="auto"/>
          <w:sz w:val="28"/>
          <w:szCs w:val="28"/>
          <w:highlight w:val="none"/>
          <w:u w:val="none"/>
        </w:rPr>
        <w:t>）</w:t>
      </w:r>
    </w:p>
    <w:p w14:paraId="27A27225">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          </w:t>
      </w:r>
      <w:r>
        <w:rPr>
          <w:rFonts w:hint="eastAsia" w:ascii="黑体" w:eastAsia="黑体"/>
          <w:color w:val="auto"/>
          <w:sz w:val="28"/>
          <w:szCs w:val="28"/>
          <w:highlight w:val="none"/>
          <w:u w:val="none"/>
        </w:rPr>
        <w:t>）</w:t>
      </w:r>
    </w:p>
    <w:p w14:paraId="5E25CD62">
      <w:pPr>
        <w:spacing w:line="540" w:lineRule="exact"/>
        <w:ind w:firstLine="437"/>
        <w:rPr>
          <w:rFonts w:ascii="宋体" w:hAnsi="宋体"/>
          <w:color w:val="auto"/>
          <w:szCs w:val="21"/>
          <w:highlight w:val="none"/>
          <w:u w:val="none"/>
        </w:rPr>
      </w:pPr>
    </w:p>
    <w:p w14:paraId="72A0323B">
      <w:pPr>
        <w:spacing w:line="540" w:lineRule="exact"/>
        <w:ind w:firstLine="437"/>
        <w:rPr>
          <w:rFonts w:ascii="宋体" w:hAnsi="宋体"/>
          <w:color w:val="auto"/>
          <w:szCs w:val="21"/>
          <w:highlight w:val="none"/>
          <w:u w:val="none"/>
        </w:rPr>
      </w:pPr>
    </w:p>
    <w:p w14:paraId="4DA6FFFE">
      <w:pPr>
        <w:spacing w:line="540" w:lineRule="exact"/>
        <w:ind w:firstLine="437"/>
        <w:rPr>
          <w:rFonts w:ascii="宋体" w:hAnsi="宋体"/>
          <w:color w:val="auto"/>
          <w:szCs w:val="21"/>
          <w:highlight w:val="none"/>
          <w:u w:val="none"/>
        </w:rPr>
      </w:pPr>
    </w:p>
    <w:p w14:paraId="3BBC167E">
      <w:pPr>
        <w:spacing w:line="540" w:lineRule="exact"/>
        <w:ind w:firstLine="437"/>
        <w:rPr>
          <w:rFonts w:ascii="宋体" w:hAnsi="宋体"/>
          <w:color w:val="auto"/>
          <w:szCs w:val="21"/>
          <w:highlight w:val="none"/>
          <w:u w:val="none"/>
        </w:rPr>
      </w:pPr>
    </w:p>
    <w:p w14:paraId="58B406B6">
      <w:pPr>
        <w:spacing w:line="540" w:lineRule="exact"/>
        <w:ind w:firstLine="437"/>
        <w:rPr>
          <w:rFonts w:ascii="宋体" w:hAnsi="宋体"/>
          <w:color w:val="auto"/>
          <w:szCs w:val="21"/>
          <w:highlight w:val="none"/>
          <w:u w:val="none"/>
        </w:rPr>
      </w:pPr>
    </w:p>
    <w:p w14:paraId="72B201E8">
      <w:pPr>
        <w:spacing w:line="540" w:lineRule="exact"/>
        <w:ind w:firstLine="437"/>
        <w:rPr>
          <w:rFonts w:ascii="宋体" w:hAnsi="宋体"/>
          <w:color w:val="auto"/>
          <w:szCs w:val="21"/>
          <w:highlight w:val="none"/>
          <w:u w:val="none"/>
        </w:rPr>
      </w:pPr>
    </w:p>
    <w:p w14:paraId="428FFD54">
      <w:pPr>
        <w:spacing w:line="540" w:lineRule="exact"/>
        <w:ind w:firstLine="437"/>
        <w:rPr>
          <w:rFonts w:ascii="宋体" w:hAnsi="宋体"/>
          <w:color w:val="auto"/>
          <w:szCs w:val="21"/>
          <w:highlight w:val="none"/>
          <w:u w:val="none"/>
        </w:rPr>
      </w:pPr>
    </w:p>
    <w:p w14:paraId="1FE08696">
      <w:pPr>
        <w:spacing w:line="540" w:lineRule="exact"/>
        <w:ind w:firstLine="437"/>
        <w:rPr>
          <w:rFonts w:ascii="宋体" w:hAnsi="宋体"/>
          <w:color w:val="auto"/>
          <w:szCs w:val="21"/>
          <w:highlight w:val="none"/>
          <w:u w:val="none"/>
        </w:rPr>
      </w:pPr>
    </w:p>
    <w:p w14:paraId="4ACF7462">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辽宁工程招标有限公司</w:t>
      </w:r>
      <w:r>
        <w:rPr>
          <w:rFonts w:hint="eastAsia" w:ascii="黑体" w:hAnsi="黑体" w:eastAsia="黑体"/>
          <w:color w:val="auto"/>
          <w:sz w:val="28"/>
          <w:szCs w:val="28"/>
          <w:highlight w:val="none"/>
          <w:u w:val="none"/>
        </w:rPr>
        <w:t>（盖章）</w:t>
      </w:r>
    </w:p>
    <w:p w14:paraId="391BB6AC">
      <w:pPr>
        <w:jc w:val="center"/>
        <w:rPr>
          <w:color w:val="auto"/>
          <w:highlight w:val="none"/>
          <w:u w:val="none"/>
        </w:rPr>
        <w:sectPr>
          <w:footerReference r:id="rId5"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auto"/>
          <w:sz w:val="28"/>
          <w:szCs w:val="28"/>
          <w:highlight w:val="none"/>
          <w:u w:val="none"/>
        </w:rPr>
        <w:t>日    期：202</w:t>
      </w:r>
      <w:r>
        <w:rPr>
          <w:rFonts w:hint="eastAsia" w:ascii="黑体" w:hAnsi="黑体" w:eastAsia="黑体"/>
          <w:color w:val="auto"/>
          <w:sz w:val="28"/>
          <w:szCs w:val="28"/>
          <w:highlight w:val="none"/>
          <w:u w:val="none"/>
          <w:lang w:val="en-US" w:eastAsia="zh-CN"/>
        </w:rPr>
        <w:t>6</w:t>
      </w:r>
      <w:r>
        <w:rPr>
          <w:rFonts w:hint="eastAsia" w:ascii="黑体" w:hAnsi="黑体" w:eastAsia="黑体"/>
          <w:color w:val="auto"/>
          <w:sz w:val="28"/>
          <w:szCs w:val="28"/>
          <w:highlight w:val="none"/>
          <w:u w:val="none"/>
        </w:rPr>
        <w:t>年</w:t>
      </w:r>
      <w:r>
        <w:rPr>
          <w:rFonts w:hint="eastAsia" w:ascii="黑体" w:hAnsi="黑体" w:eastAsia="黑体"/>
          <w:color w:val="auto"/>
          <w:sz w:val="28"/>
          <w:szCs w:val="28"/>
          <w:highlight w:val="none"/>
          <w:u w:val="none"/>
          <w:lang w:val="en-US" w:eastAsia="zh-CN"/>
        </w:rPr>
        <w:t>**</w:t>
      </w:r>
      <w:r>
        <w:rPr>
          <w:rFonts w:hint="eastAsia" w:ascii="黑体" w:hAnsi="黑体" w:eastAsia="黑体"/>
          <w:color w:val="auto"/>
          <w:sz w:val="28"/>
          <w:szCs w:val="28"/>
          <w:highlight w:val="none"/>
          <w:u w:val="none"/>
        </w:rPr>
        <w:t>月</w:t>
      </w:r>
      <w:r>
        <w:rPr>
          <w:rFonts w:hint="eastAsia" w:ascii="黑体" w:hAnsi="黑体" w:eastAsia="黑体"/>
          <w:color w:val="auto"/>
          <w:sz w:val="28"/>
          <w:szCs w:val="28"/>
          <w:highlight w:val="none"/>
          <w:u w:val="none"/>
          <w:lang w:val="en-US" w:eastAsia="zh-CN"/>
        </w:rPr>
        <w:t>**</w:t>
      </w:r>
      <w:r>
        <w:rPr>
          <w:rFonts w:hint="eastAsia" w:ascii="黑体" w:hAnsi="黑体" w:eastAsia="黑体"/>
          <w:color w:val="auto"/>
          <w:sz w:val="28"/>
          <w:szCs w:val="28"/>
          <w:highlight w:val="none"/>
          <w:u w:val="none"/>
        </w:rPr>
        <w:t>日</w:t>
      </w:r>
    </w:p>
    <w:p w14:paraId="4B396F78">
      <w:pPr>
        <w:jc w:val="center"/>
        <w:rPr>
          <w:rFonts w:eastAsia="宋体"/>
          <w:b/>
          <w:color w:val="auto"/>
          <w:sz w:val="44"/>
          <w:highlight w:val="none"/>
        </w:rPr>
      </w:pPr>
      <w:bookmarkStart w:id="0" w:name="tableContents"/>
      <w:r>
        <w:rPr>
          <w:rFonts w:eastAsia="宋体"/>
          <w:b/>
          <w:color w:val="auto"/>
          <w:sz w:val="44"/>
          <w:highlight w:val="none"/>
        </w:rPr>
        <w:t>目录</w:t>
      </w:r>
    </w:p>
    <w:p w14:paraId="04026022">
      <w:pPr>
        <w:pStyle w:val="10"/>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17"/>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FD2F370">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17"/>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2CF0C908">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17"/>
          <w:rFonts w:ascii="黑体" w:hAnsi="黑体" w:eastAsia="黑体"/>
          <w:color w:val="auto"/>
          <w:highlight w:val="none"/>
        </w:rPr>
        <w:t>第</w:t>
      </w:r>
      <w:r>
        <w:rPr>
          <w:rStyle w:val="17"/>
          <w:rFonts w:hint="eastAsia" w:ascii="黑体" w:hAnsi="黑体" w:eastAsia="黑体"/>
          <w:color w:val="auto"/>
          <w:highlight w:val="none"/>
        </w:rPr>
        <w:t>二</w:t>
      </w:r>
      <w:r>
        <w:rPr>
          <w:rStyle w:val="17"/>
          <w:rFonts w:ascii="黑体" w:hAnsi="黑体" w:eastAsia="黑体"/>
          <w:color w:val="auto"/>
          <w:highlight w:val="none"/>
        </w:rPr>
        <w:t>章</w:t>
      </w:r>
      <w:r>
        <w:rPr>
          <w:rStyle w:val="17"/>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BA673B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17"/>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836014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17"/>
          <w:rFonts w:cs="Times New Roman"/>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5E92792">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17"/>
          <w:rFonts w:cs="Times New Roman"/>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67F84B5">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17"/>
          <w:rFonts w:cs="Times New Roman"/>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4180E91">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17"/>
          <w:rFonts w:cs="Times New Roman"/>
          <w:color w:val="auto"/>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2692795">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17"/>
          <w:rFonts w:cs="Times New Roman"/>
          <w:color w:val="auto"/>
          <w:highlight w:val="none"/>
        </w:rPr>
        <w:t>1.3 招标范围、服务期限和质量要求</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CFFCEE9">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17"/>
          <w:rFonts w:cs="Times New Roman"/>
          <w:color w:val="auto"/>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1F68BCA">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17"/>
          <w:rFonts w:cs="Times New Roman"/>
          <w:color w:val="auto"/>
          <w:highlight w:val="none"/>
        </w:rPr>
        <w:t>1.5 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CC40D5F">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17"/>
          <w:rFonts w:cs="Times New Roman"/>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4DE3EA9">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17"/>
          <w:rFonts w:cs="Times New Roman"/>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9C7B8E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17"/>
          <w:rFonts w:cs="Times New Roman"/>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C70B836">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17"/>
          <w:rFonts w:cs="Times New Roman"/>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56A305D">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17"/>
          <w:rFonts w:cs="Times New Roman"/>
          <w:color w:val="auto"/>
          <w:highlight w:val="none"/>
        </w:rPr>
        <w:t>1.10 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87F77A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17"/>
          <w:rFonts w:cs="Times New Roman"/>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21503C2">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17"/>
          <w:rFonts w:cs="Times New Roman"/>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EF0D92B">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17"/>
          <w:rFonts w:cs="Times New Roman"/>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DBC5CDB">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17"/>
          <w:rFonts w:cs="Times New Roman"/>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0528A4B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17"/>
          <w:rFonts w:cs="Times New Roman"/>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A1CE70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17"/>
          <w:rFonts w:cs="Times New Roman"/>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3C562D1">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17"/>
          <w:rFonts w:cs="Times New Roman"/>
          <w:color w:val="auto"/>
          <w:highlight w:val="none"/>
        </w:rPr>
        <w:t>2.4 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7332B6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17"/>
          <w:rFonts w:cs="Times New Roman"/>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52A654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17"/>
          <w:rFonts w:cs="Times New Roman"/>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045F54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17"/>
          <w:rFonts w:cs="Times New Roman"/>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69F5989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17"/>
          <w:rFonts w:cs="Times New Roman"/>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6490A6F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17"/>
          <w:rFonts w:cs="Times New Roman"/>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8DC0CA9">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17"/>
          <w:rFonts w:cs="Times New Roman"/>
          <w:color w:val="auto"/>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D6CBD5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17"/>
          <w:rFonts w:cs="Times New Roman"/>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659CA1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17"/>
          <w:rFonts w:cs="Times New Roman"/>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8877F0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17"/>
          <w:rFonts w:cs="Times New Roman"/>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461D54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17"/>
          <w:rFonts w:cs="Times New Roman"/>
          <w:color w:val="auto"/>
          <w:highlight w:val="none"/>
        </w:rPr>
        <w:t>4.1 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38AF7A2">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17"/>
          <w:rFonts w:cs="Times New Roman"/>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BCDD73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17"/>
          <w:rFonts w:cs="Times New Roman"/>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684238B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17"/>
          <w:rFonts w:cs="Times New Roman"/>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38C4DB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17"/>
          <w:rFonts w:cs="Times New Roman"/>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28BD75D">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17"/>
          <w:rFonts w:cs="Times New Roman"/>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46C1C83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17"/>
          <w:rFonts w:cs="Times New Roman"/>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B02ADC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17"/>
          <w:rFonts w:cs="Times New Roman"/>
          <w:color w:val="auto"/>
          <w:highlight w:val="none"/>
        </w:rPr>
        <w:t>5.4 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497D97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17"/>
          <w:rFonts w:cs="Times New Roman"/>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AACF5B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17"/>
          <w:rFonts w:cs="Times New Roman"/>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4DDADDF">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17"/>
          <w:rFonts w:cs="Times New Roman"/>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022252A">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17"/>
          <w:rFonts w:cs="Times New Roman"/>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0D8B999">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17"/>
          <w:rFonts w:cs="Times New Roman"/>
          <w:color w:val="auto"/>
          <w:highlight w:val="none"/>
        </w:rPr>
        <w:t>6.4 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87B370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17"/>
          <w:rFonts w:cs="Times New Roman"/>
          <w:color w:val="auto"/>
          <w:highlight w:val="none"/>
        </w:rPr>
        <w:t>6.5 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325F26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17"/>
          <w:rFonts w:cs="Times New Roman"/>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69CAEB3">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17"/>
          <w:rFonts w:cs="Times New Roman"/>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35C37DF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17"/>
          <w:rFonts w:cs="Times New Roman"/>
          <w:color w:val="auto"/>
          <w:highlight w:val="none"/>
        </w:rPr>
        <w:t>7.2 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42606D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17"/>
          <w:rFonts w:cs="Times New Roman"/>
          <w:color w:val="auto"/>
          <w:highlight w:val="none"/>
        </w:rPr>
        <w:t>7.3 履约保证金</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DB8E16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17"/>
          <w:rFonts w:cs="Times New Roman"/>
          <w:color w:val="auto"/>
          <w:highlight w:val="none"/>
        </w:rPr>
        <w:t>7.4 签订合同</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2417E4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17"/>
          <w:rFonts w:cs="Times New Roman"/>
          <w:color w:val="auto"/>
          <w:highlight w:val="none"/>
        </w:rPr>
        <w:t>8. 重新招标、不再招标和终止招标</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77C2CD2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17"/>
          <w:rFonts w:cs="Times New Roman"/>
          <w:color w:val="auto"/>
          <w:highlight w:val="none"/>
        </w:rPr>
        <w:t>8.1 重新招标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F638389">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17"/>
          <w:rFonts w:cs="Times New Roman"/>
          <w:color w:val="auto"/>
          <w:highlight w:val="none"/>
        </w:rPr>
        <w:t>8.2 不再招标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6C4DDBB">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17"/>
          <w:rFonts w:cs="Times New Roman"/>
          <w:color w:val="auto"/>
          <w:highlight w:val="none"/>
        </w:rPr>
        <w:t>8.3 终止招标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E042FB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17"/>
          <w:rFonts w:cs="Times New Roman"/>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8D00255">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17"/>
          <w:rFonts w:cs="Times New Roman"/>
          <w:color w:val="auto"/>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52222C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17"/>
          <w:rFonts w:cs="Times New Roman"/>
          <w:color w:val="auto"/>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7F8F71B">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17"/>
          <w:rFonts w:cs="Times New Roman"/>
          <w:color w:val="auto"/>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F56311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17"/>
          <w:rFonts w:cs="Times New Roman"/>
          <w:color w:val="auto"/>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AF474E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17"/>
          <w:rFonts w:cs="Times New Roman"/>
          <w:color w:val="auto"/>
          <w:highlight w:val="none"/>
        </w:rPr>
        <w:t>9.5 投诉</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9AF0082">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17"/>
          <w:rFonts w:cs="Times New Roman"/>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D7DC0F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17"/>
          <w:rFonts w:cs="Times New Roman"/>
          <w:color w:val="auto"/>
          <w:highlight w:val="none"/>
        </w:rPr>
        <w:t>10.1 词语定义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428E60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17"/>
          <w:rFonts w:cs="Times New Roman"/>
          <w:color w:val="auto"/>
          <w:highlight w:val="none"/>
        </w:rPr>
        <w:t>10.2 中标人的投标文件</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CD7B27B">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17"/>
          <w:rFonts w:cs="Times New Roman"/>
          <w:color w:val="auto"/>
          <w:highlight w:val="none"/>
        </w:rPr>
        <w:t>10.3 知识产权</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DF7EC91">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17"/>
          <w:rFonts w:cs="Times New Roman"/>
          <w:color w:val="auto"/>
          <w:highlight w:val="none"/>
        </w:rPr>
        <w:t>10.4 同义词语</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37AFF0B">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17"/>
          <w:rFonts w:cs="Times New Roman"/>
          <w:color w:val="auto"/>
          <w:highlight w:val="none"/>
        </w:rPr>
        <w:t>10.5 解释权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4C383D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17"/>
          <w:rFonts w:cs="Times New Roman"/>
          <w:color w:val="auto"/>
          <w:highlight w:val="none"/>
        </w:rPr>
        <w:t>10.6 招标人补充的其他内容</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96303CB">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17"/>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57A638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17"/>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22899F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"_Toc256000070" </w:instrText>
      </w:r>
      <w:r>
        <w:rPr>
          <w:color w:val="auto"/>
          <w:highlight w:val="none"/>
        </w:rPr>
        <w:fldChar w:fldCharType="separate"/>
      </w:r>
      <w:r>
        <w:rPr>
          <w:rStyle w:val="17"/>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2B42554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17"/>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794E9BC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"_Toc256000072" </w:instrText>
      </w:r>
      <w:r>
        <w:rPr>
          <w:color w:val="auto"/>
          <w:highlight w:val="none"/>
        </w:rPr>
        <w:fldChar w:fldCharType="separate"/>
      </w:r>
      <w:r>
        <w:rPr>
          <w:rStyle w:val="17"/>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_Toc256000072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0D371126">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"_Toc256000073" </w:instrText>
      </w:r>
      <w:r>
        <w:rPr>
          <w:color w:val="auto"/>
          <w:highlight w:val="none"/>
        </w:rPr>
        <w:fldChar w:fldCharType="separate"/>
      </w:r>
      <w:r>
        <w:rPr>
          <w:rStyle w:val="17"/>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_Toc256000073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099EDD1">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"_Toc256000074" </w:instrText>
      </w:r>
      <w:r>
        <w:rPr>
          <w:color w:val="auto"/>
          <w:highlight w:val="none"/>
        </w:rPr>
        <w:fldChar w:fldCharType="separate"/>
      </w:r>
      <w:r>
        <w:rPr>
          <w:rStyle w:val="17"/>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_Toc256000074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B378CE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"_Toc256000075" </w:instrText>
      </w:r>
      <w:r>
        <w:rPr>
          <w:color w:val="auto"/>
          <w:highlight w:val="none"/>
        </w:rPr>
        <w:fldChar w:fldCharType="separate"/>
      </w:r>
      <w:r>
        <w:rPr>
          <w:rStyle w:val="17"/>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_Toc256000075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03F2C0B2">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"_Toc256000076" </w:instrText>
      </w:r>
      <w:r>
        <w:rPr>
          <w:color w:val="auto"/>
          <w:highlight w:val="none"/>
        </w:rPr>
        <w:fldChar w:fldCharType="separate"/>
      </w:r>
      <w:r>
        <w:rPr>
          <w:rStyle w:val="17"/>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_Toc256000076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4A2156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"_Toc256000077" </w:instrText>
      </w:r>
      <w:r>
        <w:rPr>
          <w:color w:val="auto"/>
          <w:highlight w:val="none"/>
        </w:rPr>
        <w:fldChar w:fldCharType="separate"/>
      </w:r>
      <w:r>
        <w:rPr>
          <w:rStyle w:val="17"/>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_Toc256000077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839851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"_Toc256000078" </w:instrText>
      </w:r>
      <w:r>
        <w:rPr>
          <w:color w:val="auto"/>
          <w:highlight w:val="none"/>
        </w:rPr>
        <w:fldChar w:fldCharType="separate"/>
      </w:r>
      <w:r>
        <w:rPr>
          <w:rStyle w:val="17"/>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_Toc256000078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3E52355">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17"/>
          <w:rFonts w:ascii="黑体" w:hAnsi="黑体" w:eastAsia="黑体"/>
          <w:color w:val="auto"/>
          <w:highlight w:val="none"/>
        </w:rPr>
        <w:t>第三章</w:t>
      </w:r>
      <w:r>
        <w:rPr>
          <w:rStyle w:val="17"/>
          <w:rFonts w:hint="eastAsia" w:ascii="黑体" w:hAnsi="黑体" w:eastAsia="黑体"/>
          <w:color w:val="auto"/>
          <w:highlight w:val="none"/>
        </w:rPr>
        <w:t xml:space="preserve">  </w:t>
      </w:r>
      <w:r>
        <w:rPr>
          <w:rStyle w:val="17"/>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311D4A2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17"/>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DCF9495">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17"/>
          <w:rFonts w:hint="eastAsia"/>
          <w:color w:val="auto"/>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0D6BB0C3">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17"/>
          <w:rFonts w:hint="eastAsia"/>
          <w:color w:val="auto"/>
          <w:highlight w:val="none"/>
        </w:rPr>
        <w:t>1</w:t>
      </w:r>
      <w:r>
        <w:rPr>
          <w:rStyle w:val="17"/>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1ADA4F1D">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17"/>
          <w:rFonts w:hint="eastAsia"/>
          <w:color w:val="auto"/>
          <w:highlight w:val="none"/>
        </w:rPr>
        <w:t>2</w:t>
      </w:r>
      <w:r>
        <w:rPr>
          <w:rStyle w:val="17"/>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5F97A3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17"/>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27AB44F9">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17"/>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4BFF80D6">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17"/>
          <w:rFonts w:hint="eastAsia"/>
          <w:color w:val="auto"/>
          <w:highlight w:val="none"/>
        </w:rPr>
        <w:t>3</w:t>
      </w:r>
      <w:r>
        <w:rPr>
          <w:rStyle w:val="17"/>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47EFB9F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17"/>
          <w:color w:val="auto"/>
          <w:highlight w:val="none"/>
        </w:rPr>
        <w:t>3.1 初步评审</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0645A78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17"/>
          <w:color w:val="auto"/>
          <w:highlight w:val="none"/>
        </w:rPr>
        <w:t>3.2 详细评审</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16BC031B">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17"/>
          <w:color w:val="auto"/>
          <w:highlight w:val="none"/>
        </w:rPr>
        <w:t>3.3 投标文件的澄清</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7882F38A">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17"/>
          <w:color w:val="auto"/>
          <w:highlight w:val="none"/>
        </w:rPr>
        <w:t>3.4 评标结果</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64E126F">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17"/>
          <w:rFonts w:hint="eastAsia"/>
          <w:color w:val="auto"/>
          <w:highlight w:val="none"/>
        </w:rPr>
        <w:t>附件A：评标详细程序</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1E2F612">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17"/>
          <w:rFonts w:hint="eastAsia"/>
          <w:color w:val="auto"/>
          <w:highlight w:val="none"/>
        </w:rPr>
        <w:t>A0.总  则</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49D1233">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17"/>
          <w:rFonts w:hint="eastAsia"/>
          <w:color w:val="auto"/>
          <w:highlight w:val="none"/>
        </w:rPr>
        <w:t>A1.基本程序</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789EF15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17"/>
          <w:rFonts w:hint="eastAsia"/>
          <w:color w:val="auto"/>
          <w:highlight w:val="none"/>
        </w:rPr>
        <w:t>A2.评标准备</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0BD364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17"/>
          <w:rFonts w:hint="eastAsia"/>
          <w:b/>
          <w:color w:val="auto"/>
          <w:highlight w:val="none"/>
        </w:rPr>
        <w:t>A2.1评标委员会成员签到</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ACEFA9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17"/>
          <w:rFonts w:hint="eastAsia"/>
          <w:b/>
          <w:color w:val="auto"/>
          <w:highlight w:val="none"/>
        </w:rPr>
        <w:t>A2.2评标委员会的分工</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BF488D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17"/>
          <w:rFonts w:hint="eastAsia"/>
          <w:b/>
          <w:color w:val="auto"/>
          <w:highlight w:val="none"/>
        </w:rPr>
        <w:t>A2.3熟悉文件资料</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68F6BF9">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17"/>
          <w:rFonts w:hint="eastAsia"/>
          <w:b/>
          <w:color w:val="auto"/>
          <w:highlight w:val="none"/>
        </w:rPr>
        <w:t>A2.4暗标编号</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D79A42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17"/>
          <w:rFonts w:hint="eastAsia"/>
          <w:b/>
          <w:color w:val="auto"/>
          <w:highlight w:val="none"/>
        </w:rPr>
        <w:t>A2.5对投标文件进行基础性数据分析和整理工作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7F3E9A5">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17"/>
          <w:rFonts w:hint="eastAsia"/>
          <w:color w:val="auto"/>
          <w:highlight w:val="none"/>
        </w:rPr>
        <w:t>A3</w:t>
      </w:r>
      <w:r>
        <w:rPr>
          <w:rStyle w:val="17"/>
          <w:color w:val="auto"/>
          <w:highlight w:val="none"/>
        </w:rPr>
        <w:t>.</w:t>
      </w:r>
      <w:r>
        <w:rPr>
          <w:rStyle w:val="17"/>
          <w:rFonts w:hint="eastAsia"/>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6E81412">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17"/>
          <w:rFonts w:hint="eastAsia"/>
          <w:b/>
          <w:color w:val="auto"/>
          <w:highlight w:val="none"/>
        </w:rPr>
        <w:t>A3.1形式评审</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4327FFD">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17"/>
          <w:rFonts w:hint="eastAsia"/>
          <w:b/>
          <w:color w:val="auto"/>
          <w:highlight w:val="none"/>
        </w:rPr>
        <w:t>A3.2资格评审</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9D0A59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17"/>
          <w:rFonts w:hint="eastAsia"/>
          <w:b/>
          <w:color w:val="auto"/>
          <w:highlight w:val="none"/>
        </w:rPr>
        <w:t>A3.3响应性评审</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B9DFB26">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17"/>
          <w:rFonts w:hint="eastAsia"/>
          <w:b/>
          <w:color w:val="auto"/>
          <w:highlight w:val="none"/>
        </w:rPr>
        <w:t>A3.</w:t>
      </w:r>
      <w:r>
        <w:rPr>
          <w:rStyle w:val="17"/>
          <w:b/>
          <w:color w:val="auto"/>
          <w:highlight w:val="none"/>
        </w:rPr>
        <w:t>4</w:t>
      </w:r>
      <w:r>
        <w:rPr>
          <w:rStyle w:val="17"/>
          <w:rFonts w:hint="eastAsia"/>
          <w:b/>
          <w:color w:val="auto"/>
          <w:highlight w:val="none"/>
        </w:rPr>
        <w:t>算术错误修正</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03CA06E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17"/>
          <w:rFonts w:hint="eastAsia"/>
          <w:b/>
          <w:color w:val="auto"/>
          <w:highlight w:val="none"/>
        </w:rPr>
        <w:t>A3.</w:t>
      </w:r>
      <w:r>
        <w:rPr>
          <w:rStyle w:val="17"/>
          <w:b/>
          <w:color w:val="auto"/>
          <w:highlight w:val="none"/>
        </w:rPr>
        <w:t>5</w:t>
      </w:r>
      <w:r>
        <w:rPr>
          <w:rStyle w:val="17"/>
          <w:rFonts w:hint="eastAsia"/>
          <w:b/>
          <w:color w:val="auto"/>
          <w:highlight w:val="none"/>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6DB65A8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17"/>
          <w:rFonts w:hint="eastAsia"/>
          <w:b/>
          <w:color w:val="auto"/>
          <w:highlight w:val="none"/>
        </w:rPr>
        <w:t>A3.</w:t>
      </w:r>
      <w:r>
        <w:rPr>
          <w:rStyle w:val="17"/>
          <w:b/>
          <w:color w:val="auto"/>
          <w:highlight w:val="none"/>
        </w:rPr>
        <w:t>6</w:t>
      </w:r>
      <w:r>
        <w:rPr>
          <w:rStyle w:val="17"/>
          <w:rFonts w:hint="eastAsia"/>
          <w:b/>
          <w:color w:val="auto"/>
          <w:highlight w:val="none"/>
        </w:rPr>
        <w:t xml:space="preserve"> 判断投标是否为应当被否决</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464AF88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17"/>
          <w:rFonts w:hint="eastAsia"/>
          <w:b/>
          <w:color w:val="auto"/>
          <w:highlight w:val="none"/>
        </w:rPr>
        <w:t>A3.</w:t>
      </w:r>
      <w:r>
        <w:rPr>
          <w:rStyle w:val="17"/>
          <w:b/>
          <w:color w:val="auto"/>
          <w:highlight w:val="none"/>
        </w:rPr>
        <w:t>7</w:t>
      </w:r>
      <w:r>
        <w:rPr>
          <w:rStyle w:val="17"/>
          <w:rFonts w:hint="eastAsia"/>
          <w:b/>
          <w:color w:val="auto"/>
          <w:highlight w:val="none"/>
        </w:rPr>
        <w:t xml:space="preserve"> 澄清、说明或补正</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E9CA77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17"/>
          <w:rFonts w:hint="eastAsia"/>
          <w:color w:val="auto"/>
          <w:highlight w:val="none"/>
        </w:rPr>
        <w:t>A4.详细评审</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544B76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17"/>
          <w:rFonts w:hint="eastAsia"/>
          <w:b/>
          <w:color w:val="auto"/>
          <w:highlight w:val="none"/>
        </w:rPr>
        <w:t>A4.1详细评审的程序</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09C6C4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17"/>
          <w:rFonts w:hint="eastAsia"/>
          <w:b/>
          <w:color w:val="auto"/>
          <w:highlight w:val="none"/>
        </w:rPr>
        <w:t>A4.2经济标评审和评分</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58C9F5E1">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17"/>
          <w:rFonts w:hint="eastAsia"/>
          <w:b/>
          <w:color w:val="auto"/>
          <w:highlight w:val="none"/>
        </w:rPr>
        <w:t>A4.3 技术标评审和评分</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67639B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17"/>
          <w:rFonts w:hint="eastAsia"/>
          <w:b/>
          <w:color w:val="auto"/>
          <w:highlight w:val="none"/>
        </w:rPr>
        <w:t>A4.4资信标评审和评分</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793DBEF">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17"/>
          <w:rFonts w:hint="eastAsia"/>
          <w:b/>
          <w:color w:val="auto"/>
          <w:highlight w:val="none"/>
        </w:rPr>
        <w:t>A4.5 其他因素的评审和评分</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03DA21CA">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17"/>
          <w:rFonts w:hint="eastAsia"/>
          <w:b/>
          <w:color w:val="auto"/>
          <w:highlight w:val="none"/>
        </w:rPr>
        <w:t>A4.6 澄清、说明或补正</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51C60F7A">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17"/>
          <w:rFonts w:hint="eastAsia"/>
          <w:b/>
          <w:color w:val="auto"/>
          <w:highlight w:val="none"/>
        </w:rPr>
        <w:t>A4.7汇总评分（评审）结果</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E05AE56">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17"/>
          <w:rFonts w:hint="eastAsia"/>
          <w:color w:val="auto"/>
          <w:highlight w:val="none"/>
        </w:rPr>
        <w:t>A5</w:t>
      </w:r>
      <w:r>
        <w:rPr>
          <w:rStyle w:val="17"/>
          <w:color w:val="auto"/>
          <w:highlight w:val="none"/>
        </w:rPr>
        <w:t>.</w:t>
      </w:r>
      <w:r>
        <w:rPr>
          <w:rStyle w:val="17"/>
          <w:rFonts w:hint="eastAsia"/>
          <w:color w:val="auto"/>
          <w:highlight w:val="none"/>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1F9B9B6">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17"/>
          <w:rFonts w:hint="eastAsia"/>
          <w:b/>
          <w:color w:val="auto"/>
          <w:highlight w:val="none"/>
        </w:rPr>
        <w:t>A5.1推荐中标候选人</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A654F7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17"/>
          <w:rFonts w:hint="eastAsia"/>
          <w:b/>
          <w:color w:val="auto"/>
          <w:highlight w:val="none"/>
        </w:rPr>
        <w:t>A5.2直接确定中标人</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3A2494A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17"/>
          <w:rFonts w:hint="eastAsia"/>
          <w:b/>
          <w:color w:val="auto"/>
          <w:highlight w:val="none"/>
        </w:rPr>
        <w:t>A5.3编制评标报告</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ACF595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17"/>
          <w:rFonts w:hint="eastAsia"/>
          <w:color w:val="auto"/>
          <w:highlight w:val="none"/>
        </w:rPr>
        <w:t>A6.特殊情况的处置程序</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C7F4C1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17"/>
          <w:rFonts w:hint="eastAsia"/>
          <w:b/>
          <w:color w:val="auto"/>
          <w:highlight w:val="none"/>
        </w:rPr>
        <w:t>A6.1暗标评审的评审程序规定（适用于对技术标进行暗标评审的）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0F3D8F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17"/>
          <w:rFonts w:hint="eastAsia"/>
          <w:b/>
          <w:color w:val="auto"/>
          <w:highlight w:val="none"/>
        </w:rPr>
        <w:t>A6.2关于评标活动暂停</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72C950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17"/>
          <w:rFonts w:hint="eastAsia"/>
          <w:b/>
          <w:color w:val="auto"/>
          <w:highlight w:val="none"/>
        </w:rPr>
        <w:t>A6.3关于评标中途更换评标委员会成员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4E4A8E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17"/>
          <w:rFonts w:hint="eastAsia"/>
          <w:b/>
          <w:color w:val="auto"/>
          <w:highlight w:val="none"/>
        </w:rPr>
        <w:t>A6.4 评标争议处理</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6DA322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17"/>
          <w:rFonts w:hint="eastAsia"/>
          <w:color w:val="auto"/>
          <w:highlight w:val="none"/>
        </w:rPr>
        <w:t>A7.补充条款</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F5F3F34">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17"/>
          <w:rFonts w:hint="eastAsia" w:ascii="宋体" w:hAnsi="宋体" w:eastAsia="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3AD098A">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17"/>
          <w:rFonts w:hint="eastAsia" w:ascii="黑体" w:hAnsi="黑体"/>
          <w:color w:val="auto"/>
          <w:highlight w:val="none"/>
        </w:rPr>
        <w:t>B0.总  则</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2D8430B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17"/>
          <w:rFonts w:hint="eastAsia" w:ascii="黑体" w:hAnsi="黑体"/>
          <w:color w:val="auto"/>
          <w:highlight w:val="none"/>
        </w:rPr>
        <w:t>B1</w:t>
      </w:r>
      <w:r>
        <w:rPr>
          <w:rStyle w:val="17"/>
          <w:rFonts w:ascii="黑体" w:hAnsi="黑体"/>
          <w:color w:val="auto"/>
          <w:highlight w:val="none"/>
        </w:rPr>
        <w:t>.</w:t>
      </w:r>
      <w:r>
        <w:rPr>
          <w:rStyle w:val="17"/>
          <w:rFonts w:hint="eastAsia" w:ascii="黑体" w:hAnsi="黑体"/>
          <w:color w:val="auto"/>
          <w:highlight w:val="none"/>
        </w:rPr>
        <w:t>否决投标的条件</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5D08BF7F">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17"/>
          <w:rFonts w:hint="eastAsia"/>
          <w:color w:val="auto"/>
          <w:highlight w:val="none"/>
        </w:rPr>
        <w:t>附表</w:t>
      </w:r>
      <w:r>
        <w:rPr>
          <w:rStyle w:val="17"/>
          <w:color w:val="auto"/>
          <w:highlight w:val="none"/>
        </w:rPr>
        <w:t>A-1</w:t>
      </w:r>
      <w:r>
        <w:rPr>
          <w:rStyle w:val="17"/>
          <w:rFonts w:hint="eastAsia"/>
          <w:color w:val="auto"/>
          <w:highlight w:val="none"/>
        </w:rPr>
        <w:t>：评标委员会签到表</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499FCF3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17"/>
          <w:rFonts w:hint="eastAsia"/>
          <w:color w:val="auto"/>
          <w:highlight w:val="none"/>
        </w:rPr>
        <w:t>附表</w:t>
      </w:r>
      <w:r>
        <w:rPr>
          <w:rStyle w:val="17"/>
          <w:color w:val="auto"/>
          <w:highlight w:val="none"/>
        </w:rPr>
        <w:t>A-2</w:t>
      </w:r>
      <w:r>
        <w:rPr>
          <w:rStyle w:val="17"/>
          <w:rFonts w:hint="eastAsia"/>
          <w:color w:val="auto"/>
          <w:highlight w:val="none"/>
        </w:rPr>
        <w:t>：评标专家告知承诺函</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4C528645">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17"/>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45B400D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17"/>
          <w:rFonts w:hint="eastAsia"/>
          <w:color w:val="auto"/>
          <w:highlight w:val="none"/>
        </w:rPr>
        <w:t>附表A-</w:t>
      </w:r>
      <w:r>
        <w:rPr>
          <w:rStyle w:val="17"/>
          <w:color w:val="auto"/>
          <w:highlight w:val="none"/>
        </w:rPr>
        <w:t>4</w:t>
      </w:r>
      <w:r>
        <w:rPr>
          <w:rStyle w:val="17"/>
          <w:rFonts w:hint="eastAsia"/>
          <w:color w:val="auto"/>
          <w:highlight w:val="none"/>
        </w:rPr>
        <w:t>：形式评审记录表</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7CC953C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17"/>
          <w:rFonts w:hint="eastAsia"/>
          <w:color w:val="auto"/>
          <w:highlight w:val="none"/>
        </w:rPr>
        <w:t>附表A-</w:t>
      </w:r>
      <w:r>
        <w:rPr>
          <w:rStyle w:val="17"/>
          <w:color w:val="auto"/>
          <w:highlight w:val="none"/>
        </w:rPr>
        <w:t>5</w:t>
      </w:r>
      <w:r>
        <w:rPr>
          <w:rStyle w:val="17"/>
          <w:rFonts w:hint="eastAsia"/>
          <w:color w:val="auto"/>
          <w:highlight w:val="none"/>
        </w:rPr>
        <w:t>：资格评审记录表</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065B70A3">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17"/>
          <w:rFonts w:hint="eastAsia"/>
          <w:color w:val="auto"/>
          <w:highlight w:val="none"/>
        </w:rPr>
        <w:t>附表A-</w:t>
      </w:r>
      <w:r>
        <w:rPr>
          <w:rStyle w:val="17"/>
          <w:color w:val="auto"/>
          <w:highlight w:val="none"/>
        </w:rPr>
        <w:t>6</w:t>
      </w:r>
      <w:r>
        <w:rPr>
          <w:rStyle w:val="17"/>
          <w:rFonts w:hint="eastAsia"/>
          <w:color w:val="auto"/>
          <w:highlight w:val="none"/>
        </w:rPr>
        <w:t>：响应性评审记录表</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4C1E6EE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17"/>
          <w:rFonts w:hint="eastAsia"/>
          <w:color w:val="auto"/>
          <w:highlight w:val="none"/>
        </w:rPr>
        <w:t>附表A-</w:t>
      </w:r>
      <w:r>
        <w:rPr>
          <w:rStyle w:val="17"/>
          <w:color w:val="auto"/>
          <w:highlight w:val="none"/>
        </w:rPr>
        <w:t>7</w:t>
      </w:r>
      <w:r>
        <w:rPr>
          <w:rStyle w:val="17"/>
          <w:rFonts w:hint="eastAsia"/>
          <w:color w:val="auto"/>
          <w:highlight w:val="none"/>
        </w:rPr>
        <w:t>：服务方案评审记录表（合格性）</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714766E5">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17"/>
          <w:rFonts w:hint="eastAsia"/>
          <w:color w:val="auto"/>
          <w:highlight w:val="none"/>
        </w:rPr>
        <w:t>附表A-</w:t>
      </w:r>
      <w:r>
        <w:rPr>
          <w:rStyle w:val="17"/>
          <w:color w:val="auto"/>
          <w:highlight w:val="none"/>
        </w:rPr>
        <w:t>8</w:t>
      </w:r>
      <w:r>
        <w:rPr>
          <w:rStyle w:val="17"/>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3E9F86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17"/>
          <w:rFonts w:hint="eastAsia"/>
          <w:color w:val="auto"/>
          <w:highlight w:val="none"/>
        </w:rPr>
        <w:t>附表A-</w:t>
      </w:r>
      <w:r>
        <w:rPr>
          <w:rStyle w:val="17"/>
          <w:color w:val="auto"/>
          <w:highlight w:val="none"/>
        </w:rPr>
        <w:t>9</w:t>
      </w:r>
      <w:r>
        <w:rPr>
          <w:rStyle w:val="17"/>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4C40342B">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17"/>
          <w:rFonts w:hint="eastAsia"/>
          <w:color w:val="auto"/>
          <w:highlight w:val="none"/>
        </w:rPr>
        <w:t>附表A-</w:t>
      </w:r>
      <w:r>
        <w:rPr>
          <w:rStyle w:val="17"/>
          <w:color w:val="auto"/>
          <w:highlight w:val="none"/>
        </w:rPr>
        <w:t>10</w:t>
      </w:r>
      <w:r>
        <w:rPr>
          <w:rStyle w:val="17"/>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165B74C2">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17"/>
          <w:rFonts w:hint="eastAsia"/>
          <w:color w:val="auto"/>
          <w:highlight w:val="none"/>
        </w:rPr>
        <w:t>附表A-1</w:t>
      </w:r>
      <w:r>
        <w:rPr>
          <w:rStyle w:val="17"/>
          <w:color w:val="auto"/>
          <w:highlight w:val="none"/>
        </w:rPr>
        <w:t>1</w:t>
      </w:r>
      <w:r>
        <w:rPr>
          <w:rStyle w:val="17"/>
          <w:rFonts w:hint="eastAsia"/>
          <w:color w:val="auto"/>
          <w:highlight w:val="none"/>
        </w:rPr>
        <w:t>：技术标评审记录表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27267B23">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17"/>
          <w:rFonts w:hint="eastAsia"/>
          <w:color w:val="auto"/>
          <w:highlight w:val="none"/>
        </w:rPr>
        <w:t>附表</w:t>
      </w:r>
      <w:r>
        <w:rPr>
          <w:rStyle w:val="17"/>
          <w:color w:val="auto"/>
          <w:highlight w:val="none"/>
        </w:rPr>
        <w:t>A-12</w:t>
      </w:r>
      <w:r>
        <w:rPr>
          <w:rStyle w:val="17"/>
          <w:rFonts w:hint="eastAsia"/>
          <w:color w:val="auto"/>
          <w:highlight w:val="none"/>
        </w:rPr>
        <w:t>：技术标评审记录表（个人）</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3FB8254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17"/>
          <w:rFonts w:hint="eastAsia"/>
          <w:color w:val="auto"/>
          <w:highlight w:val="none"/>
        </w:rPr>
        <w:t>附表A-1</w:t>
      </w:r>
      <w:r>
        <w:rPr>
          <w:rStyle w:val="17"/>
          <w:color w:val="auto"/>
          <w:highlight w:val="none"/>
        </w:rPr>
        <w:t>3</w:t>
      </w:r>
      <w:r>
        <w:rPr>
          <w:rStyle w:val="17"/>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33EFDA6F">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17"/>
          <w:rFonts w:hint="eastAsia"/>
          <w:color w:val="auto"/>
          <w:highlight w:val="none"/>
        </w:rPr>
        <w:t>附表A-1</w:t>
      </w:r>
      <w:r>
        <w:rPr>
          <w:rStyle w:val="17"/>
          <w:color w:val="auto"/>
          <w:highlight w:val="none"/>
        </w:rPr>
        <w:t>4</w:t>
      </w:r>
      <w:r>
        <w:rPr>
          <w:rStyle w:val="17"/>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CF8F685">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17"/>
          <w:rFonts w:hint="eastAsia"/>
          <w:color w:val="auto"/>
          <w:highlight w:val="none"/>
        </w:rPr>
        <w:t>附表A-1</w:t>
      </w:r>
      <w:r>
        <w:rPr>
          <w:rStyle w:val="17"/>
          <w:color w:val="auto"/>
          <w:highlight w:val="none"/>
        </w:rPr>
        <w:t>5</w:t>
      </w:r>
      <w:r>
        <w:rPr>
          <w:rStyle w:val="17"/>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68C5A5BC">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17"/>
          <w:rFonts w:hint="eastAsia"/>
          <w:color w:val="auto"/>
          <w:highlight w:val="none"/>
        </w:rPr>
        <w:t>附表A-1</w:t>
      </w:r>
      <w:r>
        <w:rPr>
          <w:rStyle w:val="17"/>
          <w:color w:val="auto"/>
          <w:highlight w:val="none"/>
        </w:rPr>
        <w:t>6</w:t>
      </w:r>
      <w:r>
        <w:rPr>
          <w:rStyle w:val="17"/>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0DE07101">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17"/>
          <w:rFonts w:hint="eastAsia"/>
          <w:color w:val="auto"/>
          <w:highlight w:val="none"/>
        </w:rPr>
        <w:t>附表A-1</w:t>
      </w:r>
      <w:r>
        <w:rPr>
          <w:rStyle w:val="17"/>
          <w:color w:val="auto"/>
          <w:highlight w:val="none"/>
        </w:rPr>
        <w:t>7</w:t>
      </w:r>
      <w:r>
        <w:rPr>
          <w:rStyle w:val="17"/>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26C2BF9D">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17"/>
          <w:rFonts w:hint="eastAsia"/>
          <w:color w:val="auto"/>
          <w:highlight w:val="none"/>
        </w:rPr>
        <w:t>附表</w:t>
      </w:r>
      <w:r>
        <w:rPr>
          <w:rStyle w:val="17"/>
          <w:color w:val="auto"/>
          <w:highlight w:val="none"/>
        </w:rPr>
        <w:t>C</w:t>
      </w:r>
      <w:r>
        <w:rPr>
          <w:rStyle w:val="17"/>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670649CA">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17"/>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3840DE3F">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17"/>
          <w:color w:val="auto"/>
          <w:highlight w:val="none"/>
        </w:rPr>
        <w:t xml:space="preserve">第一部分 </w:t>
      </w:r>
      <w:r>
        <w:rPr>
          <w:rStyle w:val="17"/>
          <w:rFonts w:hint="eastAsia"/>
          <w:color w:val="auto"/>
          <w:highlight w:val="none"/>
        </w:rPr>
        <w:t>协议书</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162CA856">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17"/>
          <w:color w:val="auto"/>
          <w:highlight w:val="none"/>
        </w:rPr>
        <w:t>第</w:t>
      </w:r>
      <w:r>
        <w:rPr>
          <w:rStyle w:val="17"/>
          <w:rFonts w:hint="eastAsia"/>
          <w:color w:val="auto"/>
          <w:highlight w:val="none"/>
        </w:rPr>
        <w:t>二</w:t>
      </w:r>
      <w:r>
        <w:rPr>
          <w:rStyle w:val="17"/>
          <w:color w:val="auto"/>
          <w:highlight w:val="none"/>
        </w:rPr>
        <w:t xml:space="preserve">部分 </w:t>
      </w:r>
      <w:r>
        <w:rPr>
          <w:rStyle w:val="17"/>
          <w:rFonts w:hint="eastAsia"/>
          <w:color w:val="auto"/>
          <w:highlight w:val="none"/>
        </w:rPr>
        <w:t>通用条款</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6E2E9107">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"_Toc256000150" </w:instrText>
      </w:r>
      <w:r>
        <w:rPr>
          <w:color w:val="auto"/>
          <w:highlight w:val="none"/>
        </w:rPr>
        <w:fldChar w:fldCharType="separate"/>
      </w:r>
      <w:r>
        <w:rPr>
          <w:rStyle w:val="17"/>
          <w:color w:val="auto"/>
          <w:highlight w:val="none"/>
        </w:rPr>
        <w:t>第三部分 专用条件</w:t>
      </w:r>
      <w:r>
        <w:rPr>
          <w:color w:val="auto"/>
          <w:highlight w:val="none"/>
        </w:rPr>
        <w:tab/>
      </w:r>
      <w:r>
        <w:rPr>
          <w:color w:val="auto"/>
          <w:highlight w:val="none"/>
        </w:rPr>
        <w:fldChar w:fldCharType="begin"/>
      </w:r>
      <w:r>
        <w:rPr>
          <w:color w:val="auto"/>
          <w:highlight w:val="none"/>
        </w:rPr>
        <w:instrText xml:space="preserve"> PAGEREF _Toc256000150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5F5E94E5">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"_Toc256000151" </w:instrText>
      </w:r>
      <w:r>
        <w:rPr>
          <w:color w:val="auto"/>
          <w:highlight w:val="none"/>
        </w:rPr>
        <w:fldChar w:fldCharType="separate"/>
      </w:r>
      <w:r>
        <w:rPr>
          <w:rStyle w:val="17"/>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_Toc256000151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78145B33">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"_Toc256000152" </w:instrText>
      </w:r>
      <w:r>
        <w:rPr>
          <w:color w:val="auto"/>
          <w:highlight w:val="none"/>
        </w:rPr>
        <w:fldChar w:fldCharType="separate"/>
      </w:r>
      <w:r>
        <w:rPr>
          <w:rStyle w:val="17"/>
          <w:rFonts w:hint="eastAsia" w:ascii="黑体" w:hAnsi="黑体" w:eastAsia="黑体"/>
          <w:color w:val="auto"/>
          <w:highlight w:val="none"/>
        </w:rPr>
        <w:t>第五章  技术标准和服务要求</w:t>
      </w:r>
      <w:r>
        <w:rPr>
          <w:color w:val="auto"/>
          <w:highlight w:val="none"/>
        </w:rPr>
        <w:tab/>
      </w:r>
      <w:r>
        <w:rPr>
          <w:color w:val="auto"/>
          <w:highlight w:val="none"/>
        </w:rPr>
        <w:fldChar w:fldCharType="begin"/>
      </w:r>
      <w:r>
        <w:rPr>
          <w:color w:val="auto"/>
          <w:highlight w:val="none"/>
        </w:rPr>
        <w:instrText xml:space="preserve"> PAGEREF _Toc256000152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49BE6360">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"_Toc256000153" </w:instrText>
      </w:r>
      <w:r>
        <w:rPr>
          <w:color w:val="auto"/>
          <w:highlight w:val="none"/>
        </w:rPr>
        <w:fldChar w:fldCharType="separate"/>
      </w:r>
      <w:r>
        <w:rPr>
          <w:rStyle w:val="17"/>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_Toc256000153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273D939C">
      <w:pPr>
        <w:pStyle w:val="10"/>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"_Toc256000154" </w:instrText>
      </w:r>
      <w:r>
        <w:rPr>
          <w:color w:val="auto"/>
          <w:highlight w:val="none"/>
        </w:rPr>
        <w:fldChar w:fldCharType="separate"/>
      </w:r>
      <w:r>
        <w:rPr>
          <w:rStyle w:val="17"/>
          <w:rFonts w:ascii="黑体" w:hAnsi="宋体" w:eastAsia="黑体" w:cs="黑体"/>
          <w:color w:val="auto"/>
          <w:highlight w:val="none"/>
        </w:rPr>
        <w:t>第</w:t>
      </w:r>
      <w:r>
        <w:rPr>
          <w:rStyle w:val="17"/>
          <w:rFonts w:hint="eastAsia" w:ascii="黑体" w:hAnsi="宋体" w:eastAsia="黑体" w:cs="黑体"/>
          <w:color w:val="auto"/>
          <w:highlight w:val="none"/>
        </w:rPr>
        <w:t>六</w:t>
      </w:r>
      <w:r>
        <w:rPr>
          <w:rStyle w:val="17"/>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_Toc256000154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3C7EC230">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"_Toc256000155" </w:instrText>
      </w:r>
      <w:r>
        <w:rPr>
          <w:color w:val="auto"/>
          <w:highlight w:val="none"/>
        </w:rPr>
        <w:fldChar w:fldCharType="separate"/>
      </w:r>
      <w:r>
        <w:rPr>
          <w:rStyle w:val="17"/>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_Toc256000155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67960F2B">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"_Toc256000156" </w:instrText>
      </w:r>
      <w:r>
        <w:rPr>
          <w:color w:val="auto"/>
          <w:highlight w:val="none"/>
        </w:rPr>
        <w:fldChar w:fldCharType="separate"/>
      </w:r>
      <w:r>
        <w:rPr>
          <w:rStyle w:val="17"/>
          <w:rFonts w:ascii="黑体" w:hAnsi="宋体" w:cs="黑体"/>
          <w:color w:val="auto"/>
          <w:highlight w:val="none"/>
        </w:rPr>
        <w:t>一</w:t>
      </w:r>
      <w:r>
        <w:rPr>
          <w:rStyle w:val="17"/>
          <w:rFonts w:hint="eastAsia" w:ascii="黑体" w:hAnsi="宋体" w:cs="黑体"/>
          <w:color w:val="auto"/>
          <w:highlight w:val="none"/>
        </w:rPr>
        <w:t>、投标函及承诺函等</w:t>
      </w:r>
      <w:r>
        <w:rPr>
          <w:color w:val="auto"/>
          <w:highlight w:val="none"/>
        </w:rPr>
        <w:tab/>
      </w:r>
      <w:r>
        <w:rPr>
          <w:color w:val="auto"/>
          <w:highlight w:val="none"/>
        </w:rPr>
        <w:fldChar w:fldCharType="begin"/>
      </w:r>
      <w:r>
        <w:rPr>
          <w:color w:val="auto"/>
          <w:highlight w:val="none"/>
        </w:rPr>
        <w:instrText xml:space="preserve"> PAGEREF _Toc256000156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2EA006B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"_Toc256000157" </w:instrText>
      </w:r>
      <w:r>
        <w:rPr>
          <w:color w:val="auto"/>
          <w:highlight w:val="none"/>
        </w:rPr>
        <w:fldChar w:fldCharType="separate"/>
      </w:r>
      <w:r>
        <w:rPr>
          <w:rStyle w:val="17"/>
          <w:rFonts w:hint="eastAsia"/>
          <w:color w:val="auto"/>
          <w:highlight w:val="none"/>
        </w:rPr>
        <w:t>（</w:t>
      </w:r>
      <w:r>
        <w:rPr>
          <w:rStyle w:val="17"/>
          <w:color w:val="auto"/>
          <w:highlight w:val="none"/>
        </w:rPr>
        <w:t>一</w:t>
      </w:r>
      <w:r>
        <w:rPr>
          <w:rStyle w:val="17"/>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_Toc256000157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506F2B31">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"_Toc256000158" </w:instrText>
      </w:r>
      <w:r>
        <w:rPr>
          <w:color w:val="auto"/>
          <w:highlight w:val="none"/>
        </w:rPr>
        <w:fldChar w:fldCharType="separate"/>
      </w:r>
      <w:r>
        <w:rPr>
          <w:rStyle w:val="17"/>
          <w:rFonts w:hint="eastAsia"/>
          <w:color w:val="auto"/>
          <w:highlight w:val="none"/>
        </w:rPr>
        <w:t>（</w:t>
      </w:r>
      <w:r>
        <w:rPr>
          <w:rStyle w:val="17"/>
          <w:color w:val="auto"/>
          <w:highlight w:val="none"/>
        </w:rPr>
        <w:t>二</w:t>
      </w:r>
      <w:r>
        <w:rPr>
          <w:rStyle w:val="17"/>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_Toc256000158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28C915A9">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"_Toc256000159" </w:instrText>
      </w:r>
      <w:r>
        <w:rPr>
          <w:color w:val="auto"/>
          <w:highlight w:val="none"/>
        </w:rPr>
        <w:fldChar w:fldCharType="separate"/>
      </w:r>
      <w:r>
        <w:rPr>
          <w:rStyle w:val="17"/>
          <w:rFonts w:hint="eastAsia"/>
          <w:color w:val="auto"/>
          <w:highlight w:val="none"/>
        </w:rPr>
        <w:t>（三）声明函</w:t>
      </w:r>
      <w:r>
        <w:rPr>
          <w:color w:val="auto"/>
          <w:highlight w:val="none"/>
        </w:rPr>
        <w:tab/>
      </w:r>
      <w:r>
        <w:rPr>
          <w:color w:val="auto"/>
          <w:highlight w:val="none"/>
        </w:rPr>
        <w:fldChar w:fldCharType="begin"/>
      </w:r>
      <w:r>
        <w:rPr>
          <w:color w:val="auto"/>
          <w:highlight w:val="none"/>
        </w:rPr>
        <w:instrText xml:space="preserve"> PAGEREF _Toc256000159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288B9B6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"_Toc256000160" </w:instrText>
      </w:r>
      <w:r>
        <w:rPr>
          <w:color w:val="auto"/>
          <w:highlight w:val="none"/>
        </w:rPr>
        <w:fldChar w:fldCharType="separate"/>
      </w:r>
      <w:r>
        <w:rPr>
          <w:rStyle w:val="17"/>
          <w:rFonts w:ascii="黑体" w:hAnsi="宋体" w:cs="黑体"/>
          <w:color w:val="auto"/>
          <w:highlight w:val="none"/>
        </w:rPr>
        <w:t>二</w:t>
      </w:r>
      <w:r>
        <w:rPr>
          <w:rStyle w:val="17"/>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_Toc256000160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4B1C40B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"_Toc256000161" </w:instrText>
      </w:r>
      <w:r>
        <w:rPr>
          <w:color w:val="auto"/>
          <w:highlight w:val="none"/>
        </w:rPr>
        <w:fldChar w:fldCharType="separate"/>
      </w:r>
      <w:r>
        <w:rPr>
          <w:rStyle w:val="17"/>
          <w:rFonts w:hint="eastAsia"/>
          <w:color w:val="auto"/>
          <w:highlight w:val="none"/>
        </w:rPr>
        <w:t>（</w:t>
      </w:r>
      <w:r>
        <w:rPr>
          <w:rStyle w:val="17"/>
          <w:color w:val="auto"/>
          <w:highlight w:val="none"/>
        </w:rPr>
        <w:t>一</w:t>
      </w:r>
      <w:r>
        <w:rPr>
          <w:rStyle w:val="17"/>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_Toc256000161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0D514643">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"_Toc256000162" </w:instrText>
      </w:r>
      <w:r>
        <w:rPr>
          <w:color w:val="auto"/>
          <w:highlight w:val="none"/>
        </w:rPr>
        <w:fldChar w:fldCharType="separate"/>
      </w:r>
      <w:r>
        <w:rPr>
          <w:rStyle w:val="17"/>
          <w:rFonts w:hint="eastAsia"/>
          <w:color w:val="auto"/>
          <w:highlight w:val="none"/>
        </w:rPr>
        <w:t>（</w:t>
      </w:r>
      <w:r>
        <w:rPr>
          <w:rStyle w:val="17"/>
          <w:color w:val="auto"/>
          <w:highlight w:val="none"/>
        </w:rPr>
        <w:t>二</w:t>
      </w:r>
      <w:r>
        <w:rPr>
          <w:rStyle w:val="17"/>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_Toc256000162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06DD9AD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"_Toc256000163" </w:instrText>
      </w:r>
      <w:r>
        <w:rPr>
          <w:color w:val="auto"/>
          <w:highlight w:val="none"/>
        </w:rPr>
        <w:fldChar w:fldCharType="separate"/>
      </w:r>
      <w:r>
        <w:rPr>
          <w:rStyle w:val="17"/>
          <w:color w:val="auto"/>
          <w:highlight w:val="none"/>
        </w:rPr>
        <w:t>三</w:t>
      </w:r>
      <w:r>
        <w:rPr>
          <w:rStyle w:val="17"/>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_Toc256000163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753E69D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"_Toc256000164" </w:instrText>
      </w:r>
      <w:r>
        <w:rPr>
          <w:color w:val="auto"/>
          <w:highlight w:val="none"/>
        </w:rPr>
        <w:fldChar w:fldCharType="separate"/>
      </w:r>
      <w:r>
        <w:rPr>
          <w:rStyle w:val="17"/>
          <w:color w:val="auto"/>
          <w:highlight w:val="none"/>
        </w:rPr>
        <w:t>四</w:t>
      </w:r>
      <w:r>
        <w:rPr>
          <w:rStyle w:val="17"/>
          <w:rFonts w:hint="eastAsia"/>
          <w:color w:val="auto"/>
          <w:highlight w:val="none"/>
        </w:rPr>
        <w:t>、价格清单</w:t>
      </w:r>
      <w:r>
        <w:rPr>
          <w:color w:val="auto"/>
          <w:highlight w:val="none"/>
        </w:rPr>
        <w:tab/>
      </w:r>
      <w:r>
        <w:rPr>
          <w:color w:val="auto"/>
          <w:highlight w:val="none"/>
        </w:rPr>
        <w:fldChar w:fldCharType="begin"/>
      </w:r>
      <w:r>
        <w:rPr>
          <w:color w:val="auto"/>
          <w:highlight w:val="none"/>
        </w:rPr>
        <w:instrText xml:space="preserve"> PAGEREF _Toc256000164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23B30340">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17"/>
          <w:color w:val="auto"/>
          <w:highlight w:val="none"/>
        </w:rPr>
        <w:t>五</w:t>
      </w:r>
      <w:r>
        <w:rPr>
          <w:rStyle w:val="17"/>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66E2E62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"_Toc256000166" </w:instrText>
      </w:r>
      <w:r>
        <w:rPr>
          <w:color w:val="auto"/>
          <w:highlight w:val="none"/>
        </w:rPr>
        <w:fldChar w:fldCharType="separate"/>
      </w:r>
      <w:r>
        <w:rPr>
          <w:rStyle w:val="17"/>
          <w:rFonts w:hint="eastAsia"/>
          <w:color w:val="auto"/>
          <w:highlight w:val="none"/>
        </w:rPr>
        <w:t>（</w:t>
      </w:r>
      <w:r>
        <w:rPr>
          <w:rStyle w:val="17"/>
          <w:color w:val="auto"/>
          <w:highlight w:val="none"/>
        </w:rPr>
        <w:t>一</w:t>
      </w:r>
      <w:r>
        <w:rPr>
          <w:rStyle w:val="17"/>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_Toc256000166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42F796C0">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"_Toc256000167" </w:instrText>
      </w:r>
      <w:r>
        <w:rPr>
          <w:color w:val="auto"/>
          <w:highlight w:val="none"/>
        </w:rPr>
        <w:fldChar w:fldCharType="separate"/>
      </w:r>
      <w:r>
        <w:rPr>
          <w:rStyle w:val="17"/>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_Toc256000167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51B40CC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"_Toc256000168" </w:instrText>
      </w:r>
      <w:r>
        <w:rPr>
          <w:color w:val="auto"/>
          <w:highlight w:val="none"/>
        </w:rPr>
        <w:fldChar w:fldCharType="separate"/>
      </w:r>
      <w:r>
        <w:rPr>
          <w:rStyle w:val="17"/>
          <w:color w:val="auto"/>
          <w:highlight w:val="none"/>
        </w:rPr>
        <w:t>1-2</w:t>
      </w:r>
      <w:r>
        <w:rPr>
          <w:rStyle w:val="17"/>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_Toc256000168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29448661">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"_Toc256000169" </w:instrText>
      </w:r>
      <w:r>
        <w:rPr>
          <w:color w:val="auto"/>
          <w:highlight w:val="none"/>
        </w:rPr>
        <w:fldChar w:fldCharType="separate"/>
      </w:r>
      <w:r>
        <w:rPr>
          <w:rStyle w:val="17"/>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_Toc256000169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1A20BA9A">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"_Toc256000170" </w:instrText>
      </w:r>
      <w:r>
        <w:rPr>
          <w:color w:val="auto"/>
          <w:highlight w:val="none"/>
        </w:rPr>
        <w:fldChar w:fldCharType="separate"/>
      </w:r>
      <w:r>
        <w:rPr>
          <w:rStyle w:val="17"/>
          <w:rFonts w:hint="eastAsia"/>
          <w:color w:val="auto"/>
          <w:highlight w:val="none"/>
        </w:rPr>
        <w:t>1-4 项目负责人简历表</w:t>
      </w:r>
      <w:r>
        <w:rPr>
          <w:color w:val="auto"/>
          <w:highlight w:val="none"/>
        </w:rPr>
        <w:tab/>
      </w:r>
      <w:r>
        <w:rPr>
          <w:color w:val="auto"/>
          <w:highlight w:val="none"/>
        </w:rPr>
        <w:fldChar w:fldCharType="begin"/>
      </w:r>
      <w:r>
        <w:rPr>
          <w:color w:val="auto"/>
          <w:highlight w:val="none"/>
        </w:rPr>
        <w:instrText xml:space="preserve"> PAGEREF _Toc256000170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423CBD08">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"_Toc256000171" </w:instrText>
      </w:r>
      <w:r>
        <w:rPr>
          <w:color w:val="auto"/>
          <w:highlight w:val="none"/>
        </w:rPr>
        <w:fldChar w:fldCharType="separate"/>
      </w:r>
      <w:r>
        <w:rPr>
          <w:rStyle w:val="17"/>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_Toc256000171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3DC12C2E">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"_Toc256000172" </w:instrText>
      </w:r>
      <w:r>
        <w:rPr>
          <w:color w:val="auto"/>
          <w:highlight w:val="none"/>
        </w:rPr>
        <w:fldChar w:fldCharType="separate"/>
      </w:r>
      <w:r>
        <w:rPr>
          <w:rStyle w:val="17"/>
          <w:rFonts w:hint="eastAsia"/>
          <w:color w:val="auto"/>
          <w:highlight w:val="none"/>
        </w:rPr>
        <w:t>（</w:t>
      </w:r>
      <w:r>
        <w:rPr>
          <w:rStyle w:val="17"/>
          <w:color w:val="auto"/>
          <w:highlight w:val="none"/>
        </w:rPr>
        <w:t>二</w:t>
      </w:r>
      <w:r>
        <w:rPr>
          <w:rStyle w:val="17"/>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_Toc256000172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1411BE0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"_Toc256000173" </w:instrText>
      </w:r>
      <w:r>
        <w:rPr>
          <w:color w:val="auto"/>
          <w:highlight w:val="none"/>
        </w:rPr>
        <w:fldChar w:fldCharType="separate"/>
      </w:r>
      <w:r>
        <w:rPr>
          <w:rStyle w:val="17"/>
          <w:rFonts w:hint="eastAsia"/>
          <w:color w:val="auto"/>
          <w:highlight w:val="none"/>
        </w:rPr>
        <w:t>（</w:t>
      </w:r>
      <w:r>
        <w:rPr>
          <w:rStyle w:val="17"/>
          <w:color w:val="auto"/>
          <w:highlight w:val="none"/>
        </w:rPr>
        <w:t>三</w:t>
      </w:r>
      <w:r>
        <w:rPr>
          <w:rStyle w:val="17"/>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_Toc256000173 \h </w:instrText>
      </w:r>
      <w:r>
        <w:rPr>
          <w:color w:val="auto"/>
          <w:highlight w:val="none"/>
        </w:rPr>
        <w:fldChar w:fldCharType="separate"/>
      </w:r>
      <w:r>
        <w:rPr>
          <w:color w:val="auto"/>
          <w:highlight w:val="none"/>
        </w:rPr>
        <w:t>136</w:t>
      </w:r>
      <w:r>
        <w:rPr>
          <w:color w:val="auto"/>
          <w:highlight w:val="none"/>
        </w:rPr>
        <w:fldChar w:fldCharType="end"/>
      </w:r>
      <w:r>
        <w:rPr>
          <w:color w:val="auto"/>
          <w:highlight w:val="none"/>
        </w:rPr>
        <w:fldChar w:fldCharType="end"/>
      </w:r>
    </w:p>
    <w:p w14:paraId="73F38D67">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"_Toc256000174" </w:instrText>
      </w:r>
      <w:r>
        <w:rPr>
          <w:color w:val="auto"/>
          <w:highlight w:val="none"/>
        </w:rPr>
        <w:fldChar w:fldCharType="separate"/>
      </w:r>
      <w:r>
        <w:rPr>
          <w:rStyle w:val="17"/>
          <w:rFonts w:hint="eastAsia" w:ascii="黑体" w:hAnsi="黑体" w:cs="黑体"/>
          <w:color w:val="auto"/>
          <w:highlight w:val="none"/>
        </w:rPr>
        <w:t xml:space="preserve">3-1 </w:t>
      </w:r>
      <w:r>
        <w:rPr>
          <w:rStyle w:val="17"/>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_Toc256000174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2152C614">
      <w:pPr>
        <w:pStyle w:val="7"/>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"_Toc256000175" </w:instrText>
      </w:r>
      <w:r>
        <w:rPr>
          <w:color w:val="auto"/>
          <w:highlight w:val="none"/>
        </w:rPr>
        <w:fldChar w:fldCharType="separate"/>
      </w:r>
      <w:r>
        <w:rPr>
          <w:rStyle w:val="17"/>
          <w:color w:val="auto"/>
          <w:highlight w:val="none"/>
        </w:rPr>
        <w:t>3-2</w:t>
      </w:r>
      <w:r>
        <w:rPr>
          <w:rStyle w:val="17"/>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_Toc256000175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14:paraId="18374878">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"_Toc256000176" </w:instrText>
      </w:r>
      <w:r>
        <w:rPr>
          <w:color w:val="auto"/>
          <w:highlight w:val="none"/>
        </w:rPr>
        <w:fldChar w:fldCharType="separate"/>
      </w:r>
      <w:r>
        <w:rPr>
          <w:rStyle w:val="17"/>
          <w:rFonts w:ascii="黑体" w:hAnsi="黑体" w:eastAsia="黑体" w:cs="黑体"/>
          <w:color w:val="auto"/>
          <w:spacing w:val="-2"/>
          <w:highlight w:val="none"/>
        </w:rPr>
        <w:t>六、造价咨询服务方案</w:t>
      </w:r>
      <w:r>
        <w:rPr>
          <w:color w:val="auto"/>
          <w:highlight w:val="none"/>
        </w:rPr>
        <w:tab/>
      </w:r>
      <w:r>
        <w:rPr>
          <w:color w:val="auto"/>
          <w:highlight w:val="none"/>
        </w:rPr>
        <w:fldChar w:fldCharType="begin"/>
      </w:r>
      <w:r>
        <w:rPr>
          <w:color w:val="auto"/>
          <w:highlight w:val="none"/>
        </w:rPr>
        <w:instrText xml:space="preserve"> PAGEREF _Toc256000176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14:paraId="738C4F9A">
      <w:pPr>
        <w:pStyle w:val="11"/>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"_Toc256000177" </w:instrText>
      </w:r>
      <w:r>
        <w:rPr>
          <w:color w:val="auto"/>
          <w:highlight w:val="none"/>
        </w:rPr>
        <w:fldChar w:fldCharType="separate"/>
      </w:r>
      <w:r>
        <w:rPr>
          <w:rStyle w:val="17"/>
          <w:color w:val="auto"/>
          <w:highlight w:val="none"/>
        </w:rPr>
        <w:t>七</w:t>
      </w:r>
      <w:r>
        <w:rPr>
          <w:rStyle w:val="17"/>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_Toc256000177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14:paraId="75EA83F7">
      <w:pPr>
        <w:jc w:val="center"/>
        <w:rPr>
          <w:rFonts w:eastAsia="宋体"/>
          <w:b/>
          <w:color w:val="auto"/>
          <w:sz w:val="44"/>
          <w:highlight w:val="none"/>
        </w:rPr>
        <w:sectPr>
          <w:pgSz w:w="11906" w:h="16838"/>
          <w:pgMar w:top="1440" w:right="1800" w:bottom="1440" w:left="1800" w:header="851" w:footer="992" w:gutter="0"/>
          <w:cols w:space="425" w:num="1"/>
          <w:docGrid w:type="lines" w:linePitch="312" w:charSpace="0"/>
        </w:sectPr>
      </w:pPr>
      <w:r>
        <w:rPr>
          <w:rFonts w:eastAsia="宋体"/>
          <w:b/>
          <w:color w:val="auto"/>
          <w:sz w:val="44"/>
          <w:highlight w:val="none"/>
        </w:rPr>
        <w:fldChar w:fldCharType="end"/>
      </w:r>
      <w:bookmarkEnd w:id="0"/>
    </w:p>
    <w:p w14:paraId="53C96151">
      <w:pPr>
        <w:ind w:firstLine="435"/>
        <w:jc w:val="center"/>
        <w:rPr>
          <w:rFonts w:hint="eastAsia"/>
          <w:color w:val="auto"/>
          <w:highlight w:val="none"/>
        </w:rPr>
      </w:pPr>
    </w:p>
    <w:p w14:paraId="22A730FF">
      <w:pPr>
        <w:ind w:firstLine="435"/>
        <w:jc w:val="center"/>
        <w:rPr>
          <w:rFonts w:hint="eastAsia"/>
          <w:color w:val="auto"/>
          <w:highlight w:val="none"/>
        </w:rPr>
      </w:pPr>
    </w:p>
    <w:p w14:paraId="5EE94302">
      <w:pPr>
        <w:ind w:firstLine="435"/>
        <w:jc w:val="center"/>
        <w:rPr>
          <w:rFonts w:hint="eastAsia"/>
          <w:color w:val="auto"/>
          <w:highlight w:val="none"/>
        </w:rPr>
      </w:pPr>
    </w:p>
    <w:p w14:paraId="543CCB16">
      <w:pPr>
        <w:ind w:firstLine="435"/>
        <w:jc w:val="center"/>
        <w:rPr>
          <w:color w:val="auto"/>
          <w:highlight w:val="none"/>
        </w:rPr>
      </w:pPr>
    </w:p>
    <w:p w14:paraId="4B4B3A72">
      <w:pPr>
        <w:ind w:firstLine="435"/>
        <w:jc w:val="center"/>
        <w:rPr>
          <w:color w:val="auto"/>
          <w:highlight w:val="none"/>
        </w:rPr>
      </w:pPr>
    </w:p>
    <w:p w14:paraId="1F731118">
      <w:pPr>
        <w:ind w:firstLine="435"/>
        <w:jc w:val="center"/>
        <w:rPr>
          <w:color w:val="auto"/>
          <w:highlight w:val="none"/>
        </w:rPr>
      </w:pPr>
    </w:p>
    <w:p w14:paraId="540B3917">
      <w:pPr>
        <w:ind w:firstLine="435"/>
        <w:jc w:val="center"/>
        <w:rPr>
          <w:rFonts w:hint="eastAsia"/>
          <w:color w:val="auto"/>
          <w:highlight w:val="none"/>
        </w:rPr>
      </w:pPr>
    </w:p>
    <w:p w14:paraId="71A5EA4F">
      <w:pPr>
        <w:ind w:firstLine="435"/>
        <w:jc w:val="center"/>
        <w:rPr>
          <w:rFonts w:hint="eastAsia"/>
          <w:color w:val="auto"/>
          <w:highlight w:val="none"/>
        </w:rPr>
      </w:pPr>
    </w:p>
    <w:p w14:paraId="75E7BEEC">
      <w:pPr>
        <w:ind w:firstLine="435"/>
        <w:jc w:val="center"/>
        <w:rPr>
          <w:rFonts w:hint="eastAsia"/>
          <w:color w:val="auto"/>
          <w:highlight w:val="none"/>
        </w:rPr>
      </w:pPr>
    </w:p>
    <w:p w14:paraId="389AAF6F">
      <w:pPr>
        <w:ind w:firstLine="435"/>
        <w:jc w:val="center"/>
        <w:rPr>
          <w:rFonts w:hint="eastAsia"/>
          <w:color w:val="auto"/>
          <w:highlight w:val="none"/>
        </w:rPr>
      </w:pPr>
    </w:p>
    <w:p w14:paraId="314185AA">
      <w:pPr>
        <w:ind w:firstLine="435"/>
        <w:jc w:val="center"/>
        <w:rPr>
          <w:rFonts w:hint="eastAsia"/>
          <w:color w:val="auto"/>
          <w:highlight w:val="none"/>
        </w:rPr>
      </w:pPr>
    </w:p>
    <w:p w14:paraId="0024C712">
      <w:pPr>
        <w:ind w:firstLine="435"/>
        <w:jc w:val="center"/>
        <w:rPr>
          <w:rFonts w:hint="eastAsia"/>
          <w:color w:val="auto"/>
          <w:highlight w:val="none"/>
        </w:rPr>
      </w:pPr>
    </w:p>
    <w:p w14:paraId="1CE68604">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122602606"/>
      <w:bookmarkStart w:id="2" w:name="_Toc256000000"/>
      <w:r>
        <w:rPr>
          <w:rFonts w:hint="eastAsia" w:ascii="黑体" w:hAnsi="黑体" w:eastAsia="黑体"/>
          <w:b w:val="0"/>
          <w:bCs w:val="0"/>
          <w:color w:val="auto"/>
          <w:sz w:val="48"/>
          <w:szCs w:val="48"/>
          <w:highlight w:val="none"/>
        </w:rPr>
        <w:t>第一卷</w:t>
      </w:r>
      <w:bookmarkEnd w:id="1"/>
      <w:bookmarkEnd w:id="2"/>
    </w:p>
    <w:p w14:paraId="7E420BFE">
      <w:pPr>
        <w:rPr>
          <w:rFonts w:hint="eastAsia"/>
          <w:color w:val="auto"/>
          <w:highlight w:val="none"/>
        </w:rPr>
      </w:pPr>
    </w:p>
    <w:p w14:paraId="0F19C540">
      <w:pPr>
        <w:rPr>
          <w:rFonts w:hint="eastAsia"/>
          <w:color w:val="auto"/>
          <w:highlight w:val="none"/>
        </w:rPr>
      </w:pPr>
    </w:p>
    <w:p w14:paraId="58774C43">
      <w:pPr>
        <w:rPr>
          <w:rFonts w:hint="eastAsia"/>
          <w:color w:val="auto"/>
          <w:highlight w:val="none"/>
        </w:rPr>
      </w:pPr>
    </w:p>
    <w:p w14:paraId="3C07058D">
      <w:pPr>
        <w:rPr>
          <w:rFonts w:hint="eastAsia"/>
          <w:color w:val="auto"/>
          <w:highlight w:val="none"/>
        </w:rPr>
      </w:pPr>
    </w:p>
    <w:p w14:paraId="7EED4ADF">
      <w:pPr>
        <w:rPr>
          <w:rFonts w:hint="eastAsia"/>
          <w:color w:val="auto"/>
          <w:highlight w:val="none"/>
        </w:rPr>
      </w:pPr>
    </w:p>
    <w:p w14:paraId="77AC201A">
      <w:pPr>
        <w:rPr>
          <w:rFonts w:hint="eastAsia"/>
          <w:color w:val="auto"/>
          <w:highlight w:val="none"/>
        </w:rPr>
      </w:pPr>
    </w:p>
    <w:p w14:paraId="7845E85E">
      <w:pPr>
        <w:rPr>
          <w:rFonts w:hint="eastAsia"/>
          <w:color w:val="auto"/>
          <w:highlight w:val="none"/>
        </w:rPr>
      </w:pPr>
    </w:p>
    <w:p w14:paraId="79ED17B5">
      <w:pPr>
        <w:rPr>
          <w:rFonts w:hint="eastAsia"/>
          <w:color w:val="auto"/>
          <w:highlight w:val="none"/>
        </w:rPr>
      </w:pPr>
    </w:p>
    <w:p w14:paraId="1F3F9811">
      <w:pPr>
        <w:rPr>
          <w:rFonts w:hint="eastAsia"/>
          <w:color w:val="auto"/>
          <w:highlight w:val="none"/>
        </w:rPr>
      </w:pPr>
    </w:p>
    <w:p w14:paraId="36525606">
      <w:pPr>
        <w:rPr>
          <w:rFonts w:hint="eastAsia"/>
          <w:color w:val="auto"/>
          <w:highlight w:val="none"/>
        </w:rPr>
      </w:pPr>
    </w:p>
    <w:p w14:paraId="1EC2D8DB">
      <w:pPr>
        <w:rPr>
          <w:rFonts w:hint="eastAsia"/>
          <w:color w:val="auto"/>
          <w:highlight w:val="none"/>
        </w:rPr>
      </w:pPr>
    </w:p>
    <w:p w14:paraId="2282051E">
      <w:pPr>
        <w:rPr>
          <w:rFonts w:hint="eastAsia"/>
          <w:color w:val="auto"/>
          <w:highlight w:val="none"/>
        </w:rPr>
      </w:pPr>
    </w:p>
    <w:p w14:paraId="1EF9EB08">
      <w:pPr>
        <w:rPr>
          <w:rFonts w:hint="eastAsia"/>
          <w:color w:val="auto"/>
          <w:highlight w:val="none"/>
        </w:rPr>
      </w:pPr>
    </w:p>
    <w:p w14:paraId="3D2471F4">
      <w:pPr>
        <w:rPr>
          <w:rFonts w:hint="eastAsia"/>
          <w:color w:val="auto"/>
          <w:highlight w:val="none"/>
        </w:rPr>
      </w:pPr>
    </w:p>
    <w:p w14:paraId="42530CB0">
      <w:pPr>
        <w:rPr>
          <w:rFonts w:hint="eastAsia"/>
          <w:color w:val="auto"/>
          <w:highlight w:val="none"/>
        </w:rPr>
      </w:pPr>
    </w:p>
    <w:p w14:paraId="73B11B45">
      <w:pPr>
        <w:pStyle w:val="2"/>
        <w:spacing w:before="120" w:after="120" w:line="400" w:lineRule="exact"/>
        <w:jc w:val="center"/>
        <w:rPr>
          <w:rFonts w:hint="eastAsia" w:ascii="黑体" w:hAnsi="黑体" w:eastAsia="黑体"/>
          <w:b w:val="0"/>
          <w:bCs w:val="0"/>
          <w:color w:val="auto"/>
          <w:sz w:val="32"/>
          <w:highlight w:val="none"/>
          <w:lang w:val="en-US"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57F42240">
      <w:pPr>
        <w:spacing w:line="360" w:lineRule="auto"/>
        <w:jc w:val="center"/>
        <w:rPr>
          <w:rFonts w:hint="eastAsia" w:eastAsia="宋体"/>
          <w:b/>
          <w:bCs/>
          <w:color w:val="auto"/>
          <w:sz w:val="28"/>
          <w:szCs w:val="28"/>
          <w:highlight w:val="none"/>
          <w:lang w:eastAsia="zh-CN"/>
        </w:rPr>
      </w:pPr>
      <w:r>
        <w:rPr>
          <w:rFonts w:hint="eastAsia"/>
          <w:b/>
          <w:bCs/>
          <w:color w:val="auto"/>
          <w:sz w:val="28"/>
          <w:szCs w:val="28"/>
          <w:highlight w:val="none"/>
          <w:lang w:eastAsia="zh-CN"/>
        </w:rPr>
        <w:t>营口市沿海产业基地新建九年一贯制学校项目全过程造价咨询服务</w:t>
      </w:r>
    </w:p>
    <w:p w14:paraId="0ADACF1D">
      <w:pPr>
        <w:spacing w:line="360" w:lineRule="auto"/>
        <w:jc w:val="center"/>
        <w:rPr>
          <w:b/>
          <w:bCs/>
          <w:color w:val="auto"/>
          <w:sz w:val="28"/>
          <w:szCs w:val="28"/>
          <w:highlight w:val="none"/>
        </w:rPr>
      </w:pPr>
      <w:r>
        <w:rPr>
          <w:b/>
          <w:bCs/>
          <w:color w:val="auto"/>
          <w:sz w:val="28"/>
          <w:szCs w:val="28"/>
          <w:highlight w:val="none"/>
        </w:rPr>
        <w:t>招标公告</w:t>
      </w:r>
    </w:p>
    <w:p w14:paraId="10DC2E58">
      <w:pPr>
        <w:widowControl/>
        <w:kinsoku w:val="0"/>
        <w:autoSpaceDE w:val="0"/>
        <w:autoSpaceDN w:val="0"/>
        <w:adjustRightInd w:val="0"/>
        <w:snapToGrid w:val="0"/>
        <w:spacing w:line="360" w:lineRule="auto"/>
        <w:textAlignment w:val="baseline"/>
        <w:rPr>
          <w:rFonts w:hint="eastAsia" w:ascii="黑体" w:hAnsi="黑体" w:eastAsia="黑体" w:cs="黑体"/>
          <w:b/>
          <w:color w:val="auto"/>
          <w:kern w:val="0"/>
          <w:sz w:val="24"/>
          <w:highlight w:val="none"/>
        </w:rPr>
      </w:pPr>
    </w:p>
    <w:p w14:paraId="0C7554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1.招标条件</w:t>
      </w:r>
    </w:p>
    <w:p w14:paraId="161FF7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本招标项目</w:t>
      </w:r>
      <w:r>
        <w:rPr>
          <w:rFonts w:hint="eastAsia" w:ascii="宋体" w:hAnsi="宋体" w:cs="宋体"/>
          <w:color w:val="auto"/>
          <w:kern w:val="0"/>
          <w:sz w:val="24"/>
          <w:highlight w:val="none"/>
          <w:u w:val="single"/>
        </w:rPr>
        <w:t>营口市沿海产业基地新建九年一贯制学校项目</w:t>
      </w:r>
      <w:r>
        <w:rPr>
          <w:rFonts w:hint="eastAsia" w:ascii="宋体" w:hAnsi="宋体" w:cs="宋体"/>
          <w:color w:val="auto"/>
          <w:kern w:val="0"/>
          <w:sz w:val="24"/>
          <w:highlight w:val="none"/>
        </w:rPr>
        <w:t>已由</w:t>
      </w:r>
      <w:r>
        <w:rPr>
          <w:rFonts w:hint="eastAsia" w:ascii="宋体" w:hAnsi="宋体" w:cs="宋体"/>
          <w:color w:val="auto"/>
          <w:kern w:val="0"/>
          <w:sz w:val="24"/>
          <w:highlight w:val="none"/>
          <w:u w:val="single"/>
        </w:rPr>
        <w:t>营口市发展和改革委员会以营发改社会〔2026〕124号文件</w:t>
      </w:r>
      <w:r>
        <w:rPr>
          <w:rFonts w:hint="eastAsia" w:ascii="宋体" w:hAnsi="宋体" w:cs="宋体"/>
          <w:color w:val="auto"/>
          <w:kern w:val="0"/>
          <w:sz w:val="24"/>
          <w:highlight w:val="none"/>
        </w:rPr>
        <w:t>批准建设，</w:t>
      </w:r>
      <w:r>
        <w:rPr>
          <w:rFonts w:ascii="宋体" w:hAnsi="宋体" w:cs="宋体"/>
          <w:color w:val="auto"/>
          <w:kern w:val="0"/>
          <w:sz w:val="24"/>
          <w:highlight w:val="none"/>
        </w:rPr>
        <w:t>建设资金</w:t>
      </w:r>
      <w:r>
        <w:rPr>
          <w:rFonts w:hint="eastAsia" w:ascii="宋体" w:hAnsi="宋体" w:cs="宋体"/>
          <w:color w:val="auto"/>
          <w:kern w:val="0"/>
          <w:sz w:val="24"/>
          <w:highlight w:val="none"/>
        </w:rPr>
        <w:t>来自</w:t>
      </w:r>
      <w:r>
        <w:rPr>
          <w:rFonts w:hint="eastAsia" w:ascii="宋体" w:hAnsi="宋体" w:cs="宋体"/>
          <w:color w:val="auto"/>
          <w:kern w:val="0"/>
          <w:sz w:val="24"/>
          <w:highlight w:val="none"/>
          <w:u w:val="single"/>
        </w:rPr>
        <w:t>地方政府一般债券和市财政资金</w:t>
      </w:r>
      <w:r>
        <w:rPr>
          <w:rFonts w:ascii="宋体" w:hAnsi="宋体" w:cs="宋体"/>
          <w:color w:val="auto"/>
          <w:kern w:val="0"/>
          <w:sz w:val="24"/>
          <w:highlight w:val="none"/>
        </w:rPr>
        <w:t>。</w:t>
      </w:r>
      <w:r>
        <w:rPr>
          <w:rFonts w:hint="eastAsia" w:ascii="宋体" w:hAnsi="宋体" w:cs="宋体"/>
          <w:color w:val="auto"/>
          <w:kern w:val="0"/>
          <w:sz w:val="24"/>
          <w:highlight w:val="none"/>
        </w:rPr>
        <w:t>项目出资比例为</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和</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w:t>
      </w:r>
      <w:r>
        <w:rPr>
          <w:rFonts w:ascii="宋体" w:hAnsi="宋体" w:cs="宋体"/>
          <w:color w:val="auto"/>
          <w:kern w:val="0"/>
          <w:sz w:val="24"/>
          <w:highlight w:val="none"/>
        </w:rPr>
        <w:t>招标人为</w:t>
      </w:r>
      <w:r>
        <w:rPr>
          <w:rFonts w:hint="eastAsia" w:ascii="宋体" w:hAnsi="宋体" w:cs="宋体"/>
          <w:color w:val="auto"/>
          <w:kern w:val="0"/>
          <w:sz w:val="24"/>
          <w:highlight w:val="none"/>
          <w:u w:val="single"/>
        </w:rPr>
        <w:t>营口市教育局</w:t>
      </w:r>
      <w:r>
        <w:rPr>
          <w:rFonts w:ascii="宋体" w:hAnsi="宋体" w:cs="宋体"/>
          <w:color w:val="auto"/>
          <w:kern w:val="0"/>
          <w:sz w:val="24"/>
          <w:highlight w:val="none"/>
        </w:rPr>
        <w:t>，</w:t>
      </w:r>
      <w:r>
        <w:rPr>
          <w:rFonts w:hint="eastAsia" w:ascii="宋体" w:hAnsi="宋体" w:cs="宋体"/>
          <w:strike w:val="0"/>
          <w:dstrike w:val="0"/>
          <w:color w:val="auto"/>
          <w:kern w:val="0"/>
          <w:sz w:val="24"/>
          <w:highlight w:val="none"/>
        </w:rPr>
        <w:t>招标代理机构为</w:t>
      </w:r>
      <w:r>
        <w:rPr>
          <w:rFonts w:hint="eastAsia" w:ascii="宋体" w:hAnsi="宋体" w:cs="宋体"/>
          <w:strike w:val="0"/>
          <w:dstrike w:val="0"/>
          <w:color w:val="auto"/>
          <w:kern w:val="0"/>
          <w:sz w:val="24"/>
          <w:highlight w:val="none"/>
          <w:u w:val="single"/>
          <w:lang w:val="en-US" w:eastAsia="zh-CN"/>
        </w:rPr>
        <w:t xml:space="preserve">     **     </w:t>
      </w:r>
      <w:r>
        <w:rPr>
          <w:rFonts w:hint="eastAsia" w:ascii="宋体" w:hAnsi="宋体" w:cs="宋体"/>
          <w:strike w:val="0"/>
          <w:dstrike w:val="0"/>
          <w:color w:val="auto"/>
          <w:kern w:val="0"/>
          <w:sz w:val="24"/>
          <w:highlight w:val="none"/>
          <w:u w:val="none"/>
          <w:lang w:val="en-US" w:eastAsia="zh-CN"/>
        </w:rPr>
        <w:t>，</w:t>
      </w:r>
      <w:r>
        <w:rPr>
          <w:rFonts w:ascii="宋体" w:hAnsi="宋体" w:cs="宋体"/>
          <w:color w:val="auto"/>
          <w:kern w:val="0"/>
          <w:sz w:val="24"/>
          <w:highlight w:val="none"/>
        </w:rPr>
        <w:t>项目已具备招标条件，现对该项目进行公开招标。</w:t>
      </w:r>
    </w:p>
    <w:p w14:paraId="3B2DD4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2.项目概况与招标范围</w:t>
      </w:r>
    </w:p>
    <w:p w14:paraId="685CEE3C">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2.1项目概况</w:t>
      </w:r>
      <w:r>
        <w:rPr>
          <w:rFonts w:ascii="宋体" w:hAnsi="宋体" w:cs="宋体"/>
          <w:color w:val="auto"/>
          <w:kern w:val="0"/>
          <w:sz w:val="24"/>
          <w:highlight w:val="none"/>
        </w:rPr>
        <w:t>：</w:t>
      </w:r>
    </w:p>
    <w:p w14:paraId="1C3574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建设地点：</w:t>
      </w:r>
      <w:r>
        <w:rPr>
          <w:rFonts w:hint="eastAsia" w:ascii="宋体" w:hAnsi="宋体" w:cs="宋体"/>
          <w:color w:val="auto"/>
          <w:kern w:val="0"/>
          <w:sz w:val="24"/>
          <w:highlight w:val="none"/>
          <w:u w:val="single"/>
        </w:rPr>
        <w:t>营口市西市区沿海产业基地新联大街与民生路交叉口东南侧。</w:t>
      </w:r>
    </w:p>
    <w:p w14:paraId="4A943CF6">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建设规模：</w:t>
      </w:r>
      <w:r>
        <w:rPr>
          <w:rFonts w:hint="eastAsia" w:ascii="宋体" w:hAnsi="宋体" w:cs="宋体"/>
          <w:color w:val="auto"/>
          <w:kern w:val="0"/>
          <w:sz w:val="24"/>
          <w:highlight w:val="none"/>
          <w:u w:val="single"/>
        </w:rPr>
        <w:t>项目总用地面积约7.5万平方米，总建筑面积约6.2万平方米，其中地上建筑面积约5.9万平方米，包括综合教学楼建筑面积约58040平方米，设备用房建筑面积约700平方米，门卫建筑面积约260平方米，地下建筑面积3100平方米（含人防2300平方米），配建停车位，并配套建设道路广场及运动场、硬化铺装、绿化及室内外综合管线等附属配套设施。</w:t>
      </w:r>
      <w:commentRangeStart w:id="0"/>
      <w:r>
        <w:rPr>
          <w:rFonts w:hint="eastAsia" w:ascii="宋体" w:hAnsi="宋体" w:cs="宋体"/>
          <w:color w:val="auto"/>
          <w:kern w:val="0"/>
          <w:sz w:val="24"/>
          <w:highlight w:val="none"/>
          <w:u w:val="single"/>
        </w:rPr>
        <w:t>配备教育教学设施、仪器设备、信息化等。</w:t>
      </w:r>
      <w:commentRangeEnd w:id="0"/>
      <w:r>
        <w:rPr>
          <w:color w:val="auto"/>
          <w:highlight w:val="none"/>
        </w:rPr>
        <w:commentReference w:id="0"/>
      </w:r>
    </w:p>
    <w:p w14:paraId="5A7BB84F">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cs="宋体"/>
          <w:color w:val="auto"/>
          <w:kern w:val="0"/>
          <w:sz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2</w:t>
      </w:r>
      <w:r>
        <w:rPr>
          <w:rFonts w:ascii="宋体" w:hAnsi="宋体" w:cs="宋体"/>
          <w:color w:val="auto"/>
          <w:kern w:val="0"/>
          <w:sz w:val="24"/>
          <w:highlight w:val="none"/>
        </w:rPr>
        <w:t>招标范围：</w:t>
      </w:r>
    </w:p>
    <w:p w14:paraId="3A6C8963">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标段划分：共划分</w:t>
      </w:r>
      <w:r>
        <w:rPr>
          <w:rFonts w:hint="eastAsia" w:ascii="宋体" w:hAnsi="宋体" w:cs="宋体"/>
          <w:color w:val="auto"/>
          <w:kern w:val="0"/>
          <w:sz w:val="24"/>
          <w:highlight w:val="none"/>
          <w:u w:val="single"/>
        </w:rPr>
        <w:t xml:space="preserve"> 1 </w:t>
      </w:r>
      <w:r>
        <w:rPr>
          <w:rFonts w:hint="eastAsia" w:ascii="宋体" w:hAnsi="宋体" w:cs="宋体"/>
          <w:color w:val="auto"/>
          <w:kern w:val="0"/>
          <w:sz w:val="24"/>
          <w:highlight w:val="none"/>
        </w:rPr>
        <w:t>个标段；是否兼投：</w:t>
      </w:r>
      <w:r>
        <w:rPr>
          <w:rFonts w:hint="eastAsia" w:ascii="宋体" w:hAnsi="宋体" w:cs="宋体"/>
          <w:color w:val="auto"/>
          <w:kern w:val="0"/>
          <w:sz w:val="24"/>
          <w:highlight w:val="none"/>
          <w:u w:val="single"/>
        </w:rPr>
        <w:t>否</w:t>
      </w:r>
      <w:r>
        <w:rPr>
          <w:rFonts w:hint="eastAsia" w:ascii="宋体" w:hAnsi="宋体" w:cs="宋体"/>
          <w:color w:val="auto"/>
          <w:kern w:val="0"/>
          <w:sz w:val="24"/>
          <w:highlight w:val="none"/>
        </w:rPr>
        <w:t>；是否兼中：</w:t>
      </w:r>
      <w:r>
        <w:rPr>
          <w:rFonts w:hint="eastAsia" w:ascii="宋体" w:hAnsi="宋体" w:cs="宋体"/>
          <w:color w:val="auto"/>
          <w:kern w:val="0"/>
          <w:sz w:val="24"/>
          <w:highlight w:val="none"/>
          <w:u w:val="single"/>
        </w:rPr>
        <w:t>否</w:t>
      </w:r>
      <w:r>
        <w:rPr>
          <w:rFonts w:hint="eastAsia" w:ascii="宋体" w:hAnsi="宋体" w:cs="宋体"/>
          <w:color w:val="auto"/>
          <w:kern w:val="0"/>
          <w:sz w:val="24"/>
          <w:highlight w:val="none"/>
        </w:rPr>
        <w:t>。</w:t>
      </w:r>
    </w:p>
    <w:p w14:paraId="2415A012">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计划工期/服务期限/供货期限</w:t>
      </w:r>
      <w:r>
        <w:rPr>
          <w:rFonts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日历天</w:t>
      </w:r>
    </w:p>
    <w:p w14:paraId="1B0AF5E1">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计划开工/服务开始/供货开始日期</w:t>
      </w:r>
      <w:r>
        <w:rPr>
          <w:rFonts w:hint="eastAsia" w:ascii="宋体" w:hAnsi="宋体" w:cs="宋体"/>
          <w:color w:val="auto"/>
          <w:kern w:val="0"/>
          <w:sz w:val="24"/>
          <w:highlight w:val="none"/>
          <w:u w:val="single"/>
        </w:rPr>
        <w:t>2026年</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月</w:t>
      </w:r>
      <w:r>
        <w:rPr>
          <w:rFonts w:hint="eastAsia" w:ascii="宋体" w:hAnsi="宋体" w:eastAsia="宋体" w:cs="宋体"/>
          <w:color w:val="auto"/>
          <w:kern w:val="0"/>
          <w:sz w:val="24"/>
          <w:highlight w:val="none"/>
          <w:u w:val="single"/>
          <w:lang w:val="en-US" w:eastAsia="zh-CN"/>
        </w:rPr>
        <w:t>**</w:t>
      </w:r>
      <w:r>
        <w:rPr>
          <w:rFonts w:hint="eastAsia" w:ascii="宋体" w:hAnsi="宋体" w:cs="宋体"/>
          <w:color w:val="auto"/>
          <w:kern w:val="0"/>
          <w:sz w:val="24"/>
          <w:highlight w:val="none"/>
          <w:u w:val="single"/>
        </w:rPr>
        <w:t>日</w:t>
      </w:r>
      <w:r>
        <w:rPr>
          <w:rFonts w:hint="eastAsia" w:ascii="宋体" w:hAnsi="宋体" w:cs="宋体"/>
          <w:color w:val="auto"/>
          <w:kern w:val="0"/>
          <w:sz w:val="24"/>
          <w:highlight w:val="none"/>
        </w:rPr>
        <w:t>；计划竣工/服务结束/供货结束日期</w:t>
      </w:r>
      <w:r>
        <w:rPr>
          <w:rFonts w:hint="eastAsia" w:ascii="宋体" w:hAnsi="宋体" w:cs="宋体"/>
          <w:color w:val="auto"/>
          <w:kern w:val="0"/>
          <w:sz w:val="24"/>
          <w:highlight w:val="none"/>
          <w:u w:val="single"/>
        </w:rPr>
        <w:t>202</w:t>
      </w:r>
      <w:r>
        <w:rPr>
          <w:rFonts w:hint="eastAsia" w:ascii="宋体" w:hAnsi="宋体" w:cs="宋体"/>
          <w:color w:val="auto"/>
          <w:kern w:val="0"/>
          <w:sz w:val="24"/>
          <w:highlight w:val="none"/>
          <w:u w:val="single"/>
          <w:lang w:val="en-US" w:eastAsia="zh-CN"/>
        </w:rPr>
        <w:t>8</w:t>
      </w:r>
      <w:r>
        <w:rPr>
          <w:rFonts w:hint="eastAsia" w:ascii="宋体" w:hAnsi="宋体" w:cs="宋体"/>
          <w:color w:val="auto"/>
          <w:kern w:val="0"/>
          <w:sz w:val="24"/>
          <w:highlight w:val="none"/>
          <w:u w:val="single"/>
        </w:rPr>
        <w:t>年</w:t>
      </w:r>
      <w:r>
        <w:rPr>
          <w:rFonts w:hint="eastAsia" w:ascii="宋体" w:hAnsi="宋体" w:eastAsia="宋体" w:cs="宋体"/>
          <w:color w:val="auto"/>
          <w:kern w:val="0"/>
          <w:sz w:val="24"/>
          <w:highlight w:val="none"/>
          <w:u w:val="single"/>
          <w:lang w:val="en-US" w:eastAsia="zh-CN"/>
        </w:rPr>
        <w:t>**</w:t>
      </w:r>
      <w:r>
        <w:rPr>
          <w:rFonts w:hint="eastAsia" w:ascii="宋体" w:hAnsi="宋体" w:cs="宋体"/>
          <w:color w:val="auto"/>
          <w:kern w:val="0"/>
          <w:sz w:val="24"/>
          <w:highlight w:val="none"/>
          <w:u w:val="single"/>
        </w:rPr>
        <w:t>月</w:t>
      </w:r>
      <w:r>
        <w:rPr>
          <w:rFonts w:hint="eastAsia" w:ascii="宋体" w:hAnsi="宋体" w:eastAsia="宋体" w:cs="宋体"/>
          <w:color w:val="auto"/>
          <w:kern w:val="0"/>
          <w:sz w:val="24"/>
          <w:highlight w:val="none"/>
          <w:u w:val="single"/>
          <w:lang w:val="en-US" w:eastAsia="zh-CN"/>
        </w:rPr>
        <w:t>**</w:t>
      </w:r>
      <w:r>
        <w:rPr>
          <w:rFonts w:hint="eastAsia" w:ascii="宋体" w:hAnsi="宋体" w:cs="宋体"/>
          <w:color w:val="auto"/>
          <w:kern w:val="0"/>
          <w:sz w:val="24"/>
          <w:highlight w:val="none"/>
          <w:u w:val="single"/>
        </w:rPr>
        <w:t>日；</w:t>
      </w:r>
    </w:p>
    <w:p w14:paraId="7AF58F4B">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标段名称：</w:t>
      </w:r>
      <w:r>
        <w:rPr>
          <w:rFonts w:hint="eastAsia" w:ascii="宋体" w:hAnsi="宋体" w:cs="宋体"/>
          <w:color w:val="auto"/>
          <w:kern w:val="0"/>
          <w:sz w:val="24"/>
          <w:highlight w:val="none"/>
          <w:lang w:eastAsia="zh-CN"/>
        </w:rPr>
        <w:t>营口市沿海产业基地新建九年一贯制学校项目全过程造价咨询服务</w:t>
      </w:r>
    </w:p>
    <w:p w14:paraId="35B9A63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标段编号：</w:t>
      </w:r>
      <w:r>
        <w:rPr>
          <w:rFonts w:hint="eastAsia" w:ascii="宋体" w:hAnsi="宋体" w:cs="宋体"/>
          <w:color w:val="auto"/>
          <w:kern w:val="0"/>
          <w:sz w:val="24"/>
          <w:highlight w:val="none"/>
          <w:u w:val="single"/>
          <w:lang w:val="en-US" w:eastAsia="zh-CN"/>
        </w:rPr>
        <w:t xml:space="preserve">          **            </w:t>
      </w:r>
    </w:p>
    <w:p w14:paraId="4C45C2D5">
      <w:pPr>
        <w:keepNext w:val="0"/>
        <w:keepLines w:val="0"/>
        <w:pageBreakBefore w:val="0"/>
        <w:suppressLineNumbers w:val="0"/>
        <w:wordWrap/>
        <w:overflowPunct/>
        <w:topLinePunct w:val="0"/>
        <w:bidi w:val="0"/>
        <w:spacing w:before="0" w:beforeAutospacing="0" w:after="0" w:afterAutospacing="0" w:line="360" w:lineRule="auto"/>
        <w:ind w:left="0" w:right="0" w:firstLine="480" w:firstLineChars="200"/>
        <w:jc w:val="left"/>
        <w:rPr>
          <w:rFonts w:hint="default" w:ascii="宋体" w:hAnsi="宋体" w:eastAsia="宋体" w:cs="宋体"/>
          <w:color w:val="auto"/>
          <w:kern w:val="0"/>
          <w:sz w:val="24"/>
          <w:highlight w:val="none"/>
          <w:u w:val="single"/>
        </w:rPr>
      </w:pPr>
      <w:r>
        <w:rPr>
          <w:rFonts w:hint="eastAsia" w:ascii="宋体" w:hAnsi="宋体" w:cs="宋体"/>
          <w:color w:val="auto"/>
          <w:kern w:val="0"/>
          <w:sz w:val="24"/>
          <w:highlight w:val="none"/>
        </w:rPr>
        <w:t>标段招标范围：</w:t>
      </w:r>
      <w:r>
        <w:rPr>
          <w:rFonts w:hint="eastAsia" w:ascii="宋体" w:hAnsi="宋体" w:cs="宋体"/>
          <w:color w:val="auto"/>
          <w:kern w:val="0"/>
          <w:sz w:val="24"/>
          <w:highlight w:val="none"/>
          <w:u w:val="single"/>
          <w:lang w:eastAsia="zh-CN"/>
        </w:rPr>
        <w:t>营口市沿海产业基地新建九年一贯制学校项目全过程造价咨询服务</w:t>
      </w:r>
      <w:r>
        <w:rPr>
          <w:rFonts w:hint="eastAsia" w:ascii="宋体" w:hAnsi="宋体" w:eastAsia="宋体" w:cs="宋体"/>
          <w:color w:val="auto"/>
          <w:kern w:val="0"/>
          <w:sz w:val="24"/>
          <w:highlight w:val="none"/>
          <w:u w:val="single"/>
          <w:lang w:eastAsia="zh-CN"/>
        </w:rPr>
        <w:t>，包括但不限于：⑴招投标/发承包阶段：</w:t>
      </w:r>
      <w:r>
        <w:rPr>
          <w:rFonts w:hint="eastAsia" w:ascii="宋体" w:hAnsi="宋体" w:eastAsia="宋体" w:cs="宋体"/>
          <w:strike w:val="0"/>
          <w:dstrike w:val="0"/>
          <w:color w:val="auto"/>
          <w:kern w:val="0"/>
          <w:sz w:val="24"/>
          <w:highlight w:val="none"/>
          <w:u w:val="single"/>
          <w:lang w:eastAsia="zh-CN"/>
        </w:rPr>
        <w:t>①</w:t>
      </w:r>
      <w:r>
        <w:rPr>
          <w:rFonts w:hint="eastAsia" w:ascii="宋体" w:hAnsi="宋体" w:eastAsia="宋体" w:cs="宋体"/>
          <w:color w:val="auto"/>
          <w:kern w:val="0"/>
          <w:sz w:val="24"/>
          <w:highlight w:val="none"/>
          <w:u w:val="single"/>
          <w:lang w:eastAsia="zh-CN"/>
        </w:rPr>
        <w:t>招标工程工程量清单的编制；</w:t>
      </w:r>
      <w:r>
        <w:rPr>
          <w:rFonts w:hint="eastAsia" w:ascii="宋体" w:hAnsi="宋体" w:eastAsia="宋体" w:cs="宋体"/>
          <w:strike w:val="0"/>
          <w:dstrike w:val="0"/>
          <w:color w:val="auto"/>
          <w:kern w:val="0"/>
          <w:sz w:val="24"/>
          <w:highlight w:val="none"/>
          <w:u w:val="single"/>
          <w:lang w:eastAsia="zh-CN"/>
        </w:rPr>
        <w:t>②招标工程招标</w:t>
      </w:r>
      <w:r>
        <w:rPr>
          <w:rFonts w:hint="eastAsia" w:ascii="宋体" w:hAnsi="宋体" w:eastAsia="宋体" w:cs="宋体"/>
          <w:color w:val="auto"/>
          <w:kern w:val="0"/>
          <w:sz w:val="24"/>
          <w:highlight w:val="none"/>
          <w:u w:val="single"/>
          <w:lang w:eastAsia="zh-CN"/>
        </w:rPr>
        <w:t>控制价的编制</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包含设备采购的询价</w:t>
      </w:r>
      <w:r>
        <w:rPr>
          <w:rFonts w:hint="eastAsia" w:ascii="宋体" w:hAnsi="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eastAsia="zh-CN"/>
        </w:rPr>
        <w:t>；</w:t>
      </w:r>
      <w:r>
        <w:rPr>
          <w:rFonts w:hint="eastAsia" w:ascii="宋体" w:hAnsi="宋体" w:eastAsia="宋体" w:cs="宋体"/>
          <w:strike w:val="0"/>
          <w:dstrike w:val="0"/>
          <w:color w:val="auto"/>
          <w:kern w:val="0"/>
          <w:sz w:val="24"/>
          <w:highlight w:val="none"/>
          <w:u w:val="single"/>
          <w:lang w:eastAsia="zh-CN"/>
        </w:rPr>
        <w:t>③</w:t>
      </w:r>
      <w:r>
        <w:rPr>
          <w:rFonts w:hint="eastAsia" w:ascii="宋体" w:hAnsi="宋体" w:cs="宋体"/>
          <w:color w:val="auto"/>
          <w:kern w:val="0"/>
          <w:sz w:val="24"/>
          <w:highlight w:val="none"/>
          <w:u w:val="single"/>
          <w:lang w:val="en-US" w:eastAsia="zh-CN"/>
        </w:rPr>
        <w:t>协助建设单位对</w:t>
      </w:r>
      <w:r>
        <w:rPr>
          <w:rFonts w:hint="eastAsia" w:ascii="宋体" w:hAnsi="宋体" w:eastAsia="宋体" w:cs="宋体"/>
          <w:color w:val="auto"/>
          <w:kern w:val="0"/>
          <w:sz w:val="24"/>
          <w:highlight w:val="none"/>
          <w:u w:val="single"/>
          <w:lang w:eastAsia="zh-CN"/>
        </w:rPr>
        <w:t>项目投标价的合理性分析。⑵施工阶段：①建设项目工程造价相关合同履行过程的管理；②</w:t>
      </w:r>
      <w:r>
        <w:rPr>
          <w:rFonts w:hint="eastAsia" w:ascii="宋体" w:hAnsi="宋体" w:cs="宋体"/>
          <w:color w:val="auto"/>
          <w:kern w:val="0"/>
          <w:sz w:val="24"/>
          <w:highlight w:val="none"/>
          <w:u w:val="single"/>
          <w:lang w:val="en-US" w:eastAsia="zh-CN"/>
        </w:rPr>
        <w:t>协助建设单位</w:t>
      </w:r>
      <w:r>
        <w:rPr>
          <w:rFonts w:hint="eastAsia" w:ascii="宋体" w:hAnsi="宋体" w:eastAsia="宋体" w:cs="宋体"/>
          <w:color w:val="auto"/>
          <w:kern w:val="0"/>
          <w:sz w:val="24"/>
          <w:highlight w:val="none"/>
          <w:u w:val="single"/>
          <w:lang w:eastAsia="zh-CN"/>
        </w:rPr>
        <w:t>提出工程施工方案的优化建议，各方案的工程造价编制与比选；③工程计量支付的确定，审核工程款支付申请，提出资金使用计划建议；④</w:t>
      </w:r>
      <w:r>
        <w:rPr>
          <w:rFonts w:hint="eastAsia" w:ascii="宋体" w:hAnsi="宋体" w:cs="宋体"/>
          <w:color w:val="auto"/>
          <w:kern w:val="0"/>
          <w:sz w:val="24"/>
          <w:highlight w:val="none"/>
          <w:u w:val="single"/>
          <w:lang w:val="en-US" w:eastAsia="zh-CN"/>
        </w:rPr>
        <w:t>参与</w:t>
      </w:r>
      <w:r>
        <w:rPr>
          <w:rFonts w:hint="eastAsia" w:ascii="宋体" w:hAnsi="宋体" w:eastAsia="宋体" w:cs="宋体"/>
          <w:color w:val="auto"/>
          <w:kern w:val="0"/>
          <w:sz w:val="24"/>
          <w:highlight w:val="none"/>
          <w:u w:val="single"/>
          <w:lang w:eastAsia="zh-CN"/>
        </w:rPr>
        <w:t>施工过程的设计变更、工程签证和工程索赔的处理</w:t>
      </w:r>
      <w:r>
        <w:rPr>
          <w:rFonts w:hint="eastAsia" w:ascii="宋体" w:hAnsi="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eastAsia="zh-CN"/>
        </w:rPr>
        <w:t>⑤</w:t>
      </w:r>
      <w:r>
        <w:rPr>
          <w:rFonts w:hint="eastAsia" w:ascii="宋体" w:hAnsi="宋体" w:cs="宋体"/>
          <w:color w:val="auto"/>
          <w:kern w:val="0"/>
          <w:sz w:val="24"/>
          <w:highlight w:val="none"/>
          <w:u w:val="single"/>
          <w:lang w:val="en-US" w:eastAsia="zh-CN"/>
        </w:rPr>
        <w:t>协助建设单位进行投资分析、风险控制</w:t>
      </w:r>
      <w:r>
        <w:rPr>
          <w:rFonts w:hint="eastAsia" w:ascii="宋体" w:hAnsi="宋体" w:eastAsia="宋体" w:cs="宋体"/>
          <w:color w:val="auto"/>
          <w:kern w:val="0"/>
          <w:sz w:val="24"/>
          <w:highlight w:val="none"/>
          <w:u w:val="single"/>
          <w:lang w:eastAsia="zh-CN"/>
        </w:rPr>
        <w:t>。⑶竣工阶段：①工程竣工结算审核；②协助完成工程竣工决算编制。</w:t>
      </w:r>
    </w:p>
    <w:p w14:paraId="1AED5C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eastAsia="Times New Roman"/>
          <w:color w:val="auto"/>
          <w:kern w:val="0"/>
          <w:sz w:val="24"/>
          <w:highlight w:val="none"/>
        </w:rPr>
      </w:pPr>
      <w:r>
        <w:rPr>
          <w:rFonts w:ascii="宋体" w:hAnsi="宋体" w:cs="宋体"/>
          <w:color w:val="auto"/>
          <w:kern w:val="0"/>
          <w:sz w:val="24"/>
          <w:highlight w:val="none"/>
        </w:rPr>
        <w:t>标段</w:t>
      </w:r>
      <w:r>
        <w:rPr>
          <w:rFonts w:hint="eastAsia" w:ascii="宋体" w:hAnsi="宋体" w:cs="宋体"/>
          <w:color w:val="auto"/>
          <w:kern w:val="0"/>
          <w:sz w:val="24"/>
          <w:highlight w:val="none"/>
        </w:rPr>
        <w:t>类别</w:t>
      </w:r>
      <w:r>
        <w:rPr>
          <w:rFonts w:ascii="宋体" w:hAnsi="宋体" w:cs="宋体"/>
          <w:color w:val="auto"/>
          <w:kern w:val="0"/>
          <w:sz w:val="24"/>
          <w:highlight w:val="none"/>
        </w:rPr>
        <w:t>：</w:t>
      </w:r>
      <w:r>
        <w:rPr>
          <w:rFonts w:hint="eastAsia" w:ascii="宋体" w:hAnsi="宋体" w:cs="宋体"/>
          <w:color w:val="auto"/>
          <w:kern w:val="0"/>
          <w:sz w:val="24"/>
          <w:highlight w:val="none"/>
          <w:u w:val="single"/>
        </w:rPr>
        <w:t>服务类-</w:t>
      </w:r>
      <w:r>
        <w:rPr>
          <w:rFonts w:hint="eastAsia" w:ascii="宋体" w:hAnsi="宋体" w:cs="宋体"/>
          <w:color w:val="auto"/>
          <w:kern w:val="0"/>
          <w:sz w:val="24"/>
          <w:highlight w:val="none"/>
          <w:u w:val="single"/>
          <w:lang w:val="en-US" w:eastAsia="zh-CN"/>
        </w:rPr>
        <w:t>造价咨询</w:t>
      </w:r>
      <w:r>
        <w:rPr>
          <w:rFonts w:hint="eastAsia" w:ascii="宋体" w:hAnsi="宋体" w:cs="宋体"/>
          <w:color w:val="auto"/>
          <w:kern w:val="0"/>
          <w:sz w:val="24"/>
          <w:highlight w:val="none"/>
        </w:rPr>
        <w:t xml:space="preserve">   标段合同估算价：</w:t>
      </w:r>
      <w:commentRangeStart w:id="1"/>
      <w:r>
        <w:rPr>
          <w:rFonts w:hint="eastAsia" w:ascii="宋体" w:hAnsi="宋体" w:cs="宋体"/>
          <w:color w:val="auto"/>
          <w:kern w:val="0"/>
          <w:sz w:val="24"/>
          <w:highlight w:val="none"/>
          <w:u w:val="single"/>
          <w:lang w:val="en-US" w:eastAsia="zh-CN"/>
        </w:rPr>
        <w:t>214.2</w:t>
      </w:r>
      <w:r>
        <w:rPr>
          <w:rFonts w:hint="eastAsia" w:ascii="宋体" w:hAnsi="宋体" w:cs="宋体"/>
          <w:color w:val="auto"/>
          <w:kern w:val="0"/>
          <w:sz w:val="24"/>
          <w:highlight w:val="none"/>
          <w:u w:val="single"/>
        </w:rPr>
        <w:t>万元</w:t>
      </w:r>
      <w:r>
        <w:rPr>
          <w:rFonts w:hint="eastAsia" w:ascii="宋体" w:hAnsi="宋体" w:cs="宋体"/>
          <w:color w:val="auto"/>
          <w:kern w:val="0"/>
          <w:sz w:val="24"/>
          <w:highlight w:val="none"/>
        </w:rPr>
        <w:t>。</w:t>
      </w:r>
      <w:commentRangeEnd w:id="1"/>
      <w:r>
        <w:rPr>
          <w:color w:val="auto"/>
          <w:highlight w:val="none"/>
        </w:rPr>
        <w:commentReference w:id="1"/>
      </w:r>
    </w:p>
    <w:p w14:paraId="3DAA8E32">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cs="宋体"/>
          <w:color w:val="auto"/>
          <w:kern w:val="0"/>
          <w:sz w:val="24"/>
          <w:highlight w:val="none"/>
        </w:rPr>
      </w:pPr>
      <w:r>
        <w:rPr>
          <w:rFonts w:ascii="宋体" w:hAnsi="宋体" w:cs="宋体"/>
          <w:color w:val="auto"/>
          <w:kern w:val="0"/>
          <w:sz w:val="24"/>
          <w:highlight w:val="none"/>
        </w:rPr>
        <w:t>投标保证金</w:t>
      </w:r>
      <w:r>
        <w:rPr>
          <w:rFonts w:hint="eastAsia" w:ascii="宋体" w:hAnsi="宋体" w:cs="宋体"/>
          <w:color w:val="auto"/>
          <w:kern w:val="0"/>
          <w:sz w:val="24"/>
          <w:highlight w:val="none"/>
        </w:rPr>
        <w:t>金额</w:t>
      </w:r>
      <w:r>
        <w:rPr>
          <w:rFonts w:ascii="宋体" w:hAnsi="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20000.00  </w:t>
      </w:r>
      <w:r>
        <w:rPr>
          <w:rFonts w:ascii="宋体" w:hAnsi="宋体" w:cs="宋体"/>
          <w:color w:val="auto"/>
          <w:kern w:val="0"/>
          <w:sz w:val="24"/>
          <w:highlight w:val="none"/>
        </w:rPr>
        <w:t>元</w:t>
      </w:r>
      <w:r>
        <w:rPr>
          <w:rFonts w:hint="eastAsia" w:ascii="宋体" w:hAnsi="宋体" w:cs="宋体"/>
          <w:color w:val="auto"/>
          <w:kern w:val="0"/>
          <w:sz w:val="24"/>
          <w:highlight w:val="none"/>
        </w:rPr>
        <w:t>；缴纳方式：</w:t>
      </w:r>
      <w:r>
        <w:rPr>
          <w:rFonts w:hint="eastAsia" w:ascii="宋体" w:hAnsi="宋体" w:cs="宋体"/>
          <w:color w:val="auto"/>
          <w:kern w:val="0"/>
          <w:sz w:val="24"/>
          <w:highlight w:val="none"/>
          <w:u w:val="single"/>
        </w:rPr>
        <w:t>现金、保函（保险）</w:t>
      </w:r>
      <w:r>
        <w:rPr>
          <w:rFonts w:ascii="宋体" w:hAnsi="宋体" w:cs="宋体"/>
          <w:color w:val="auto"/>
          <w:kern w:val="0"/>
          <w:sz w:val="24"/>
          <w:highlight w:val="none"/>
        </w:rPr>
        <w:t>。</w:t>
      </w:r>
    </w:p>
    <w:p w14:paraId="79BD0396">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cs="宋体"/>
          <w:color w:val="auto"/>
          <w:kern w:val="0"/>
          <w:sz w:val="24"/>
          <w:highlight w:val="none"/>
        </w:rPr>
      </w:pPr>
      <w:r>
        <w:rPr>
          <w:rFonts w:hint="eastAsia" w:ascii="宋体" w:hAnsi="宋体" w:cs="宋体"/>
          <w:color w:val="auto"/>
          <w:kern w:val="0"/>
          <w:sz w:val="24"/>
          <w:highlight w:val="none"/>
        </w:rPr>
        <w:t>2.3其他：</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505D01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3.投标人资格要求</w:t>
      </w:r>
    </w:p>
    <w:p w14:paraId="5CE557B5">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cs="宋体"/>
          <w:color w:val="auto"/>
          <w:kern w:val="0"/>
          <w:sz w:val="24"/>
          <w:highlight w:val="none"/>
          <w:u w:val="single"/>
        </w:rPr>
      </w:pPr>
      <w:r>
        <w:rPr>
          <w:rFonts w:hint="eastAsia" w:ascii="宋体" w:hAnsi="宋体" w:cs="宋体"/>
          <w:color w:val="auto"/>
          <w:kern w:val="0"/>
          <w:sz w:val="24"/>
          <w:highlight w:val="none"/>
        </w:rPr>
        <w:t>3.1本次招标要求投标人须具备</w:t>
      </w:r>
      <w:r>
        <w:rPr>
          <w:rFonts w:hint="eastAsia" w:ascii="宋体" w:hAnsi="宋体" w:cs="宋体"/>
          <w:color w:val="auto"/>
          <w:sz w:val="24"/>
          <w:highlight w:val="none"/>
          <w:u w:val="single"/>
          <w:lang w:val="en-US" w:eastAsia="zh-CN"/>
        </w:rPr>
        <w:t xml:space="preserve">       /       </w:t>
      </w:r>
      <w:r>
        <w:rPr>
          <w:rFonts w:hint="eastAsia" w:ascii="宋体" w:hAnsi="宋体" w:cs="宋体"/>
          <w:color w:val="auto"/>
          <w:kern w:val="0"/>
          <w:sz w:val="24"/>
          <w:highlight w:val="none"/>
          <w:lang w:val="en-US" w:eastAsia="zh-CN"/>
        </w:rPr>
        <w:t>资格</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并在人员、设备、资金等方面具有相应的造价咨询能力，</w:t>
      </w:r>
      <w:r>
        <w:rPr>
          <w:rFonts w:hint="eastAsia" w:ascii="宋体" w:hAnsi="宋体" w:cs="宋体"/>
          <w:color w:val="auto"/>
          <w:kern w:val="0"/>
          <w:sz w:val="24"/>
          <w:highlight w:val="none"/>
        </w:rPr>
        <w:t>拟派项目负责人须具有</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u w:val="single"/>
          <w:lang w:eastAsia="zh-CN"/>
        </w:rPr>
        <w:t>注册一级造价工程师·土建</w:t>
      </w:r>
      <w:r>
        <w:rPr>
          <w:rFonts w:hint="eastAsia" w:ascii="宋体" w:hAnsi="宋体" w:eastAsia="宋体" w:cs="宋体"/>
          <w:color w:val="auto"/>
          <w:kern w:val="0"/>
          <w:sz w:val="24"/>
          <w:highlight w:val="none"/>
          <w:u w:val="single"/>
        </w:rPr>
        <w:t>](含)以上</w:t>
      </w:r>
      <w:r>
        <w:rPr>
          <w:rFonts w:hint="eastAsia" w:ascii="宋体" w:hAnsi="宋体" w:cs="宋体"/>
          <w:color w:val="auto"/>
          <w:kern w:val="0"/>
          <w:sz w:val="24"/>
          <w:highlight w:val="none"/>
        </w:rPr>
        <w:t>执业资格。</w:t>
      </w:r>
    </w:p>
    <w:p w14:paraId="1624A5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3.2 本次招标</w:t>
      </w:r>
      <w:r>
        <w:rPr>
          <w:rFonts w:hint="eastAsia"/>
          <w:color w:val="auto"/>
          <w:sz w:val="24"/>
          <w:highlight w:val="none"/>
          <w:u w:val="single"/>
          <w:lang w:val="en-US" w:eastAsia="zh-CN"/>
        </w:rPr>
        <w:t>不</w:t>
      </w:r>
      <w:r>
        <w:rPr>
          <w:rFonts w:hint="eastAsia"/>
          <w:color w:val="auto"/>
          <w:sz w:val="24"/>
          <w:highlight w:val="none"/>
          <w:u w:val="single"/>
        </w:rPr>
        <w:t>接受</w:t>
      </w:r>
      <w:r>
        <w:rPr>
          <w:rFonts w:hint="eastAsia"/>
          <w:color w:val="auto"/>
          <w:sz w:val="24"/>
          <w:highlight w:val="none"/>
        </w:rPr>
        <w:t>联合体投标。</w:t>
      </w:r>
    </w:p>
    <w:p w14:paraId="47661C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3.3 其他要求：</w:t>
      </w:r>
      <w:r>
        <w:rPr>
          <w:rFonts w:hint="eastAsia" w:eastAsia="宋体" w:cs="Times New Roman"/>
          <w:color w:val="auto"/>
          <w:sz w:val="24"/>
          <w:highlight w:val="none"/>
          <w:u w:val="single"/>
          <w:lang w:val="en-US" w:eastAsia="zh-CN"/>
        </w:rPr>
        <w:t xml:space="preserve">        /      </w:t>
      </w:r>
      <w:r>
        <w:rPr>
          <w:rFonts w:hint="eastAsia"/>
          <w:color w:val="auto"/>
          <w:sz w:val="24"/>
          <w:highlight w:val="none"/>
        </w:rPr>
        <w:t>。</w:t>
      </w:r>
    </w:p>
    <w:p w14:paraId="575779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eastAsia="Times New Roman"/>
          <w:color w:val="auto"/>
          <w:kern w:val="0"/>
          <w:sz w:val="24"/>
          <w:highlight w:val="none"/>
        </w:rPr>
      </w:pPr>
      <w:r>
        <w:rPr>
          <w:rFonts w:hint="eastAsia"/>
          <w:color w:val="auto"/>
          <w:sz w:val="24"/>
          <w:highlight w:val="none"/>
        </w:rPr>
        <w:t>3.4 需联合体投标，且联合体中中小企业合同份额占总合同额30%以上：</w:t>
      </w:r>
      <w:r>
        <w:rPr>
          <w:rFonts w:hint="eastAsia"/>
          <w:color w:val="auto"/>
          <w:sz w:val="24"/>
          <w:highlight w:val="none"/>
          <w:u w:val="single"/>
        </w:rPr>
        <w:t xml:space="preserve">否 </w:t>
      </w:r>
      <w:r>
        <w:rPr>
          <w:rFonts w:hint="eastAsia"/>
          <w:color w:val="auto"/>
          <w:sz w:val="24"/>
          <w:highlight w:val="none"/>
        </w:rPr>
        <w:t>。</w:t>
      </w:r>
    </w:p>
    <w:p w14:paraId="7CCF59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rPr>
        <w:t>4.招标文件的获取</w:t>
      </w:r>
    </w:p>
    <w:p w14:paraId="7CB40C4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4.1 凡有意参加投标者（若为联合体投标，指联合体所有成员），应当在主体信息库 （辽宁省工程建设项目主体云库）进行注册登记（具体参见主体云库注册操作指南）。</w:t>
      </w:r>
    </w:p>
    <w:p w14:paraId="1E0CD6D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4.2 完成注册登记后，请于2026年</w:t>
      </w:r>
      <w:r>
        <w:rPr>
          <w:rFonts w:hint="eastAsia"/>
          <w:color w:val="auto"/>
          <w:sz w:val="24"/>
          <w:highlight w:val="none"/>
          <w:lang w:val="en-US" w:eastAsia="zh-CN"/>
        </w:rPr>
        <w:t>**</w:t>
      </w:r>
      <w:r>
        <w:rPr>
          <w:rFonts w:hint="eastAsia"/>
          <w:color w:val="auto"/>
          <w:sz w:val="24"/>
          <w:highlight w:val="none"/>
        </w:rPr>
        <w:t>月</w:t>
      </w:r>
      <w:r>
        <w:rPr>
          <w:rFonts w:hint="eastAsia" w:eastAsia="宋体"/>
          <w:color w:val="auto"/>
          <w:sz w:val="24"/>
          <w:highlight w:val="none"/>
          <w:lang w:val="en-US" w:eastAsia="zh-CN"/>
        </w:rPr>
        <w:t>**</w:t>
      </w:r>
      <w:r>
        <w:rPr>
          <w:rFonts w:hint="eastAsia"/>
          <w:color w:val="auto"/>
          <w:sz w:val="24"/>
          <w:highlight w:val="none"/>
        </w:rPr>
        <w:t>日17时00分至2026年</w:t>
      </w:r>
      <w:r>
        <w:rPr>
          <w:rFonts w:hint="eastAsia"/>
          <w:color w:val="auto"/>
          <w:sz w:val="24"/>
          <w:highlight w:val="none"/>
          <w:lang w:val="en-US" w:eastAsia="zh-CN"/>
        </w:rPr>
        <w:t>**</w:t>
      </w:r>
      <w:r>
        <w:rPr>
          <w:rFonts w:hint="eastAsia"/>
          <w:color w:val="auto"/>
          <w:sz w:val="24"/>
          <w:highlight w:val="none"/>
        </w:rPr>
        <w:t>月</w:t>
      </w:r>
      <w:r>
        <w:rPr>
          <w:rFonts w:hint="eastAsia" w:eastAsia="宋体"/>
          <w:color w:val="auto"/>
          <w:sz w:val="24"/>
          <w:highlight w:val="none"/>
          <w:lang w:val="en-US" w:eastAsia="zh-CN"/>
        </w:rPr>
        <w:t>**</w:t>
      </w:r>
      <w:r>
        <w:rPr>
          <w:rFonts w:hint="eastAsia"/>
          <w:color w:val="auto"/>
          <w:sz w:val="24"/>
          <w:highlight w:val="none"/>
        </w:rPr>
        <w:t>日23时59分止（北京时间、下同），通过</w:t>
      </w:r>
      <w:r>
        <w:rPr>
          <w:rFonts w:hint="eastAsia"/>
          <w:color w:val="auto"/>
          <w:sz w:val="24"/>
          <w:highlight w:val="none"/>
          <w:u w:val="single"/>
        </w:rPr>
        <w:t>辽宁工程咨询招投标交易平台（投标盲盒工具https://nxbox.lnzb.com:8888/#/login）</w:t>
      </w:r>
      <w:r>
        <w:rPr>
          <w:rFonts w:hint="eastAsia"/>
          <w:color w:val="auto"/>
          <w:sz w:val="24"/>
          <w:highlight w:val="none"/>
        </w:rPr>
        <w:t>，在所投标段进行资格确认并下载招标文件。联合体投标的，由联合体牵头人下载招标文件。</w:t>
      </w:r>
    </w:p>
    <w:p w14:paraId="6EAD8E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rPr>
        <w:t>5.投标文件的递交</w:t>
      </w:r>
    </w:p>
    <w:p w14:paraId="5E8D68F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5.1 投标文件递交截止时间为：</w:t>
      </w:r>
      <w:r>
        <w:rPr>
          <w:rFonts w:hint="eastAsia"/>
          <w:color w:val="auto"/>
          <w:sz w:val="24"/>
          <w:highlight w:val="none"/>
          <w:u w:val="single"/>
        </w:rPr>
        <w:t>2026年</w:t>
      </w:r>
      <w:r>
        <w:rPr>
          <w:rFonts w:hint="eastAsia"/>
          <w:color w:val="auto"/>
          <w:sz w:val="24"/>
          <w:highlight w:val="none"/>
          <w:u w:val="single"/>
          <w:lang w:val="en-US" w:eastAsia="zh-CN"/>
        </w:rPr>
        <w:t>**</w:t>
      </w:r>
      <w:r>
        <w:rPr>
          <w:rFonts w:hint="eastAsia"/>
          <w:color w:val="auto"/>
          <w:sz w:val="24"/>
          <w:highlight w:val="none"/>
          <w:u w:val="single"/>
        </w:rPr>
        <w:t>月</w:t>
      </w:r>
      <w:r>
        <w:rPr>
          <w:rFonts w:hint="eastAsia" w:eastAsia="宋体"/>
          <w:color w:val="auto"/>
          <w:sz w:val="24"/>
          <w:highlight w:val="none"/>
          <w:u w:val="single"/>
          <w:lang w:val="en-US" w:eastAsia="zh-CN"/>
        </w:rPr>
        <w:t>**</w:t>
      </w:r>
      <w:r>
        <w:rPr>
          <w:rFonts w:hint="eastAsia"/>
          <w:color w:val="auto"/>
          <w:sz w:val="24"/>
          <w:highlight w:val="none"/>
          <w:u w:val="single"/>
        </w:rPr>
        <w:t>日09:30</w:t>
      </w:r>
      <w:r>
        <w:rPr>
          <w:rFonts w:hint="eastAsia"/>
          <w:color w:val="auto"/>
          <w:sz w:val="24"/>
          <w:highlight w:val="none"/>
        </w:rPr>
        <w:t>。</w:t>
      </w:r>
    </w:p>
    <w:p w14:paraId="64BB649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5.2 投标人应当在投标截止时间前，通过</w:t>
      </w:r>
      <w:r>
        <w:rPr>
          <w:rFonts w:hint="eastAsia"/>
          <w:color w:val="auto"/>
          <w:sz w:val="24"/>
          <w:highlight w:val="none"/>
          <w:u w:val="single"/>
        </w:rPr>
        <w:t>辽宁工程咨询招投标交易平台（投标盲盒工具https://nxbox.lnzb.com:8888/#/login）</w:t>
      </w:r>
      <w:r>
        <w:rPr>
          <w:rFonts w:hint="eastAsia"/>
          <w:color w:val="auto"/>
          <w:sz w:val="24"/>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69FBF82D">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5.3 开标地点：</w:t>
      </w:r>
      <w:r>
        <w:rPr>
          <w:rFonts w:hint="eastAsia"/>
          <w:color w:val="auto"/>
          <w:sz w:val="24"/>
          <w:highlight w:val="none"/>
          <w:u w:val="single"/>
        </w:rPr>
        <w:t>辽宁省工程建设项目数字化开标评标系统（https://dts.lnzb.com:8888/zjt-bid/)</w:t>
      </w:r>
      <w:r>
        <w:rPr>
          <w:rFonts w:hint="eastAsia"/>
          <w:color w:val="auto"/>
          <w:sz w:val="24"/>
          <w:highlight w:val="none"/>
        </w:rPr>
        <w:t>。</w:t>
      </w:r>
    </w:p>
    <w:p w14:paraId="2A890018">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color w:val="auto"/>
          <w:sz w:val="24"/>
          <w:highlight w:val="none"/>
        </w:rPr>
      </w:pPr>
      <w:r>
        <w:rPr>
          <w:rFonts w:hint="eastAsia"/>
          <w:color w:val="auto"/>
          <w:sz w:val="24"/>
          <w:highlight w:val="none"/>
        </w:rPr>
        <w:t>5.4 开标方式：</w:t>
      </w:r>
      <w:r>
        <w:rPr>
          <w:rFonts w:hint="eastAsia"/>
          <w:color w:val="auto"/>
          <w:sz w:val="24"/>
          <w:highlight w:val="none"/>
          <w:u w:val="single"/>
        </w:rPr>
        <w:t>远程不见面（请按招标文件规定时间登录“辽宁省工程建设项目数字化开标评标系统（https://dts.lnzb.com:8888/zjt-bid/）” 进行解密）</w:t>
      </w:r>
    </w:p>
    <w:p w14:paraId="113D72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bCs/>
          <w:color w:val="auto"/>
          <w:kern w:val="0"/>
          <w:sz w:val="24"/>
          <w:highlight w:val="none"/>
        </w:rPr>
      </w:pPr>
      <w:r>
        <w:rPr>
          <w:rFonts w:hint="eastAsia" w:ascii="黑体" w:hAnsi="黑体" w:eastAsia="黑体" w:cs="黑体"/>
          <w:b/>
          <w:bCs/>
          <w:color w:val="auto"/>
          <w:kern w:val="0"/>
          <w:sz w:val="24"/>
          <w:highlight w:val="none"/>
        </w:rPr>
        <w:t>6.投标相关事宜</w:t>
      </w:r>
    </w:p>
    <w:p w14:paraId="6156DDB0">
      <w:pPr>
        <w:keepNext w:val="0"/>
        <w:keepLines w:val="0"/>
        <w:pageBreakBefore w:val="0"/>
        <w:kinsoku w:val="0"/>
        <w:wordWrap/>
        <w:overflowPunct/>
        <w:topLinePunct w:val="0"/>
        <w:autoSpaceDE w:val="0"/>
        <w:autoSpaceDN w:val="0"/>
        <w:bidi w:val="0"/>
        <w:adjustRightInd w:val="0"/>
        <w:snapToGrid w:val="0"/>
        <w:spacing w:line="360" w:lineRule="auto"/>
        <w:ind w:right="1" w:firstLine="468" w:firstLineChars="200"/>
        <w:textAlignment w:val="baseline"/>
        <w:rPr>
          <w:rFonts w:cs="宋体"/>
          <w:color w:val="auto"/>
          <w:sz w:val="24"/>
          <w:highlight w:val="none"/>
        </w:rPr>
      </w:pPr>
      <w:r>
        <w:rPr>
          <w:rFonts w:hint="eastAsia" w:cs="宋体"/>
          <w:color w:val="auto"/>
          <w:spacing w:val="-3"/>
          <w:sz w:val="24"/>
          <w:highlight w:val="none"/>
          <w:u w:val="single"/>
        </w:rPr>
        <w:t xml:space="preserve">        /       </w:t>
      </w:r>
      <w:r>
        <w:rPr>
          <w:rFonts w:cs="宋体"/>
          <w:color w:val="auto"/>
          <w:spacing w:val="11"/>
          <w:sz w:val="24"/>
          <w:highlight w:val="none"/>
        </w:rPr>
        <w:t>。</w:t>
      </w:r>
    </w:p>
    <w:p w14:paraId="13A607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7.评标办法</w:t>
      </w:r>
    </w:p>
    <w:p w14:paraId="2C3D226D">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textAlignment w:val="baseline"/>
        <w:rPr>
          <w:rFonts w:cs="宋体"/>
          <w:color w:val="auto"/>
          <w:sz w:val="24"/>
          <w:highlight w:val="none"/>
        </w:rPr>
      </w:pPr>
      <w:r>
        <w:rPr>
          <w:rFonts w:cs="宋体"/>
          <w:color w:val="auto"/>
          <w:spacing w:val="-1"/>
          <w:sz w:val="24"/>
          <w:highlight w:val="none"/>
        </w:rPr>
        <w:t>本次招标评标办法采用</w:t>
      </w:r>
      <w:r>
        <w:rPr>
          <w:rFonts w:cs="宋体"/>
          <w:color w:val="auto"/>
          <w:spacing w:val="-34"/>
          <w:sz w:val="24"/>
          <w:highlight w:val="none"/>
          <w:u w:val="single"/>
        </w:rPr>
        <w:t xml:space="preserve"> </w:t>
      </w:r>
      <w:r>
        <w:rPr>
          <w:rFonts w:cs="宋体"/>
          <w:color w:val="auto"/>
          <w:spacing w:val="-1"/>
          <w:sz w:val="24"/>
          <w:highlight w:val="none"/>
          <w:u w:val="single"/>
        </w:rPr>
        <w:t>综合评估法</w:t>
      </w:r>
      <w:r>
        <w:rPr>
          <w:rFonts w:cs="宋体"/>
          <w:color w:val="auto"/>
          <w:spacing w:val="-52"/>
          <w:sz w:val="24"/>
          <w:highlight w:val="none"/>
          <w:u w:val="single"/>
        </w:rPr>
        <w:t xml:space="preserve"> </w:t>
      </w:r>
      <w:r>
        <w:rPr>
          <w:rFonts w:cs="宋体"/>
          <w:color w:val="auto"/>
          <w:spacing w:val="-1"/>
          <w:sz w:val="24"/>
          <w:highlight w:val="none"/>
        </w:rPr>
        <w:t>。</w:t>
      </w:r>
    </w:p>
    <w:p w14:paraId="3F9D2C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8.发布公告的媒介</w:t>
      </w:r>
    </w:p>
    <w:p w14:paraId="25DF7976">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textAlignment w:val="baseline"/>
        <w:rPr>
          <w:rFonts w:cs="宋体"/>
          <w:color w:val="auto"/>
          <w:sz w:val="24"/>
          <w:highlight w:val="none"/>
        </w:rPr>
      </w:pPr>
      <w:r>
        <w:rPr>
          <w:rFonts w:hint="eastAsia" w:cs="宋体"/>
          <w:color w:val="auto"/>
          <w:spacing w:val="1"/>
          <w:sz w:val="24"/>
          <w:highlight w:val="none"/>
          <w:u w:val="single"/>
        </w:rPr>
        <w:t>中国招标投标公共服务平台、</w:t>
      </w:r>
      <w:r>
        <w:rPr>
          <w:rFonts w:cs="宋体"/>
          <w:color w:val="auto"/>
          <w:spacing w:val="1"/>
          <w:sz w:val="24"/>
          <w:highlight w:val="none"/>
          <w:u w:val="single"/>
        </w:rPr>
        <w:t>辽宁省招标投标监管网,辽宁建设工程信息网、</w:t>
      </w:r>
      <w:r>
        <w:rPr>
          <w:rFonts w:hint="eastAsia" w:cs="宋体"/>
          <w:color w:val="auto"/>
          <w:spacing w:val="1"/>
          <w:sz w:val="24"/>
          <w:highlight w:val="none"/>
          <w:u w:val="single"/>
        </w:rPr>
        <w:t>全国公共资源交易平台（辽宁省·营口市）</w:t>
      </w:r>
      <w:r>
        <w:rPr>
          <w:rFonts w:cs="宋体"/>
          <w:color w:val="auto"/>
          <w:spacing w:val="-27"/>
          <w:sz w:val="24"/>
          <w:highlight w:val="none"/>
        </w:rPr>
        <w:t xml:space="preserve"> </w:t>
      </w:r>
    </w:p>
    <w:p w14:paraId="27675F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9.监督信息</w:t>
      </w:r>
    </w:p>
    <w:p w14:paraId="4FD3F42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cs="宋体"/>
          <w:color w:val="auto"/>
          <w:sz w:val="24"/>
          <w:highlight w:val="none"/>
        </w:rPr>
      </w:pPr>
      <w:r>
        <w:rPr>
          <w:rFonts w:cs="宋体"/>
          <w:color w:val="auto"/>
          <w:sz w:val="24"/>
          <w:highlight w:val="none"/>
        </w:rPr>
        <w:t>1.监督部门：</w:t>
      </w:r>
      <w:r>
        <w:rPr>
          <w:rFonts w:hint="eastAsia" w:eastAsia="宋体" w:cs="宋体"/>
          <w:color w:val="auto"/>
          <w:spacing w:val="1"/>
          <w:sz w:val="24"/>
          <w:highlight w:val="none"/>
          <w:u w:val="single"/>
          <w:lang w:eastAsia="zh-CN"/>
        </w:rPr>
        <w:t>营口市城乡建设与公用事业中心</w:t>
      </w:r>
      <w:r>
        <w:rPr>
          <w:rFonts w:cs="宋体"/>
          <w:color w:val="auto"/>
          <w:sz w:val="24"/>
          <w:highlight w:val="none"/>
        </w:rPr>
        <w:t>，负责人：</w:t>
      </w:r>
      <w:r>
        <w:rPr>
          <w:rFonts w:cs="宋体"/>
          <w:color w:val="auto"/>
          <w:sz w:val="24"/>
          <w:highlight w:val="none"/>
          <w:u w:val="single"/>
        </w:rPr>
        <w:t xml:space="preserve"> </w:t>
      </w:r>
      <w:r>
        <w:rPr>
          <w:rFonts w:hint="eastAsia" w:cs="宋体"/>
          <w:color w:val="auto"/>
          <w:sz w:val="24"/>
          <w:highlight w:val="none"/>
          <w:u w:val="single"/>
          <w:lang w:val="en-US" w:eastAsia="zh-CN"/>
        </w:rPr>
        <w:t>李</w:t>
      </w:r>
      <w:r>
        <w:rPr>
          <w:rFonts w:hint="eastAsia" w:cs="宋体"/>
          <w:color w:val="auto"/>
          <w:sz w:val="24"/>
          <w:highlight w:val="none"/>
          <w:u w:val="single"/>
        </w:rPr>
        <w:t>先生</w:t>
      </w:r>
      <w:r>
        <w:rPr>
          <w:rFonts w:cs="宋体"/>
          <w:color w:val="auto"/>
          <w:sz w:val="24"/>
          <w:highlight w:val="none"/>
        </w:rPr>
        <w:t>，联系方式：</w:t>
      </w:r>
      <w:r>
        <w:rPr>
          <w:rFonts w:hint="eastAsia" w:eastAsia="宋体" w:cs="宋体"/>
          <w:color w:val="auto"/>
          <w:spacing w:val="1"/>
          <w:sz w:val="24"/>
          <w:highlight w:val="none"/>
          <w:u w:val="single"/>
          <w:lang w:eastAsia="zh-CN"/>
        </w:rPr>
        <w:t>0417-2657306</w:t>
      </w:r>
      <w:r>
        <w:rPr>
          <w:rFonts w:cs="宋体"/>
          <w:color w:val="auto"/>
          <w:sz w:val="24"/>
          <w:highlight w:val="none"/>
        </w:rPr>
        <w:t xml:space="preserve">。 </w:t>
      </w:r>
    </w:p>
    <w:p w14:paraId="5B34E007">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textAlignment w:val="baseline"/>
        <w:rPr>
          <w:rFonts w:cs="宋体"/>
          <w:color w:val="auto"/>
          <w:sz w:val="24"/>
          <w:highlight w:val="none"/>
        </w:rPr>
      </w:pPr>
      <w:r>
        <w:rPr>
          <w:rFonts w:cs="宋体"/>
          <w:color w:val="auto"/>
          <w:sz w:val="24"/>
          <w:highlight w:val="none"/>
        </w:rPr>
        <w:t>2.招标负责人：</w:t>
      </w:r>
      <w:r>
        <w:rPr>
          <w:rFonts w:hint="eastAsia" w:eastAsia="宋体" w:cs="宋体"/>
          <w:color w:val="auto"/>
          <w:sz w:val="24"/>
          <w:highlight w:val="none"/>
          <w:u w:val="single"/>
          <w:lang w:val="en-US" w:eastAsia="zh-CN"/>
        </w:rPr>
        <w:t>李宁</w:t>
      </w:r>
      <w:r>
        <w:rPr>
          <w:rFonts w:cs="宋体"/>
          <w:color w:val="auto"/>
          <w:sz w:val="24"/>
          <w:highlight w:val="none"/>
        </w:rPr>
        <w:t>，联系方式：</w:t>
      </w:r>
      <w:r>
        <w:rPr>
          <w:rFonts w:hint="eastAsia" w:eastAsia="宋体" w:cs="宋体"/>
          <w:i w:val="0"/>
          <w:iCs w:val="0"/>
          <w:color w:val="auto"/>
          <w:sz w:val="24"/>
          <w:highlight w:val="none"/>
          <w:u w:val="single"/>
          <w:lang w:val="en-US" w:eastAsia="zh-CN"/>
        </w:rPr>
        <w:t>024-23388267</w:t>
      </w:r>
      <w:r>
        <w:rPr>
          <w:rFonts w:cs="宋体"/>
          <w:color w:val="auto"/>
          <w:sz w:val="24"/>
          <w:highlight w:val="none"/>
        </w:rPr>
        <w:t>。</w:t>
      </w:r>
    </w:p>
    <w:p w14:paraId="378066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color w:val="auto"/>
          <w:kern w:val="0"/>
          <w:sz w:val="24"/>
          <w:highlight w:val="none"/>
        </w:rPr>
      </w:pPr>
      <w:r>
        <w:rPr>
          <w:rFonts w:hint="eastAsia" w:ascii="黑体" w:hAnsi="黑体" w:eastAsia="黑体" w:cs="黑体"/>
          <w:b/>
          <w:color w:val="auto"/>
          <w:kern w:val="0"/>
          <w:sz w:val="24"/>
          <w:highlight w:val="none"/>
        </w:rPr>
        <w:t>11.联系方式</w:t>
      </w:r>
    </w:p>
    <w:p w14:paraId="452D5057">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textAlignment w:val="baseline"/>
        <w:rPr>
          <w:rFonts w:cs="宋体"/>
          <w:color w:val="auto"/>
          <w:spacing w:val="1"/>
          <w:sz w:val="24"/>
          <w:highlight w:val="none"/>
          <w:u w:val="none"/>
        </w:rPr>
      </w:pPr>
      <w:r>
        <w:rPr>
          <w:rFonts w:hint="eastAsia" w:cs="宋体"/>
          <w:color w:val="auto"/>
          <w:spacing w:val="1"/>
          <w:sz w:val="24"/>
          <w:highlight w:val="none"/>
          <w:u w:val="none"/>
        </w:rPr>
        <w:t>招标人名称：营口市教育局</w:t>
      </w:r>
    </w:p>
    <w:p w14:paraId="20354452">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textAlignment w:val="baseline"/>
        <w:rPr>
          <w:rFonts w:cs="宋体"/>
          <w:color w:val="auto"/>
          <w:spacing w:val="1"/>
          <w:sz w:val="24"/>
          <w:highlight w:val="none"/>
          <w:u w:val="none"/>
        </w:rPr>
      </w:pPr>
      <w:r>
        <w:rPr>
          <w:rFonts w:hint="eastAsia" w:cs="宋体"/>
          <w:color w:val="auto"/>
          <w:spacing w:val="1"/>
          <w:sz w:val="24"/>
          <w:highlight w:val="none"/>
          <w:u w:val="none"/>
        </w:rPr>
        <w:t>地址：营口市西市区新联大街东1号</w:t>
      </w:r>
    </w:p>
    <w:p w14:paraId="205C730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textAlignment w:val="baseline"/>
        <w:rPr>
          <w:rFonts w:cs="宋体"/>
          <w:color w:val="auto"/>
          <w:spacing w:val="1"/>
          <w:sz w:val="24"/>
          <w:highlight w:val="none"/>
          <w:u w:val="none"/>
        </w:rPr>
      </w:pPr>
      <w:r>
        <w:rPr>
          <w:rFonts w:hint="eastAsia" w:cs="宋体"/>
          <w:color w:val="auto"/>
          <w:spacing w:val="1"/>
          <w:sz w:val="24"/>
          <w:highlight w:val="none"/>
          <w:u w:val="none"/>
        </w:rPr>
        <w:t>联系人：周先生</w:t>
      </w:r>
    </w:p>
    <w:p w14:paraId="6072D532">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textAlignment w:val="baseline"/>
        <w:rPr>
          <w:rFonts w:cs="宋体"/>
          <w:color w:val="auto"/>
          <w:spacing w:val="1"/>
          <w:sz w:val="24"/>
          <w:highlight w:val="none"/>
          <w:u w:val="none"/>
        </w:rPr>
      </w:pPr>
      <w:r>
        <w:rPr>
          <w:rFonts w:cs="宋体"/>
          <w:color w:val="auto"/>
          <w:spacing w:val="1"/>
          <w:sz w:val="24"/>
          <w:highlight w:val="none"/>
          <w:u w:val="none"/>
        </w:rPr>
        <w:t>电话：</w:t>
      </w:r>
      <w:r>
        <w:rPr>
          <w:rFonts w:hint="eastAsia" w:cs="宋体"/>
          <w:color w:val="auto"/>
          <w:spacing w:val="1"/>
          <w:sz w:val="24"/>
          <w:highlight w:val="none"/>
          <w:u w:val="none"/>
        </w:rPr>
        <w:t>0417-2800149</w:t>
      </w:r>
    </w:p>
    <w:p w14:paraId="01A19FF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textAlignment w:val="baseline"/>
        <w:rPr>
          <w:rFonts w:cs="宋体"/>
          <w:color w:val="auto"/>
          <w:spacing w:val="1"/>
          <w:sz w:val="24"/>
          <w:highlight w:val="none"/>
          <w:u w:val="none"/>
        </w:rPr>
      </w:pPr>
    </w:p>
    <w:p w14:paraId="791D2621">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textAlignment w:val="baseline"/>
        <w:rPr>
          <w:rFonts w:hint="default" w:eastAsia="宋体" w:cs="宋体"/>
          <w:color w:val="auto"/>
          <w:spacing w:val="1"/>
          <w:sz w:val="24"/>
          <w:highlight w:val="none"/>
          <w:u w:val="none"/>
          <w:lang w:val="en-US" w:eastAsia="zh-CN"/>
        </w:rPr>
      </w:pPr>
      <w:r>
        <w:rPr>
          <w:rFonts w:cs="宋体"/>
          <w:color w:val="auto"/>
          <w:spacing w:val="1"/>
          <w:sz w:val="24"/>
          <w:highlight w:val="none"/>
          <w:u w:val="none"/>
        </w:rPr>
        <w:t>招标代理机构：</w:t>
      </w:r>
      <w:r>
        <w:rPr>
          <w:rFonts w:hint="eastAsia" w:cs="宋体"/>
          <w:color w:val="auto"/>
          <w:spacing w:val="1"/>
          <w:sz w:val="24"/>
          <w:highlight w:val="none"/>
          <w:u w:val="single"/>
          <w:lang w:val="en-US" w:eastAsia="zh-CN"/>
        </w:rPr>
        <w:t xml:space="preserve">                     </w:t>
      </w:r>
    </w:p>
    <w:p w14:paraId="4863630C">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textAlignment w:val="baseline"/>
        <w:rPr>
          <w:rFonts w:hint="default" w:eastAsia="宋体" w:cs="宋体"/>
          <w:color w:val="auto"/>
          <w:spacing w:val="1"/>
          <w:sz w:val="24"/>
          <w:highlight w:val="none"/>
          <w:u w:val="none"/>
          <w:lang w:val="en-US" w:eastAsia="zh-CN"/>
        </w:rPr>
      </w:pPr>
      <w:r>
        <w:rPr>
          <w:rFonts w:cs="宋体"/>
          <w:color w:val="auto"/>
          <w:spacing w:val="1"/>
          <w:sz w:val="24"/>
          <w:highlight w:val="none"/>
          <w:u w:val="none"/>
        </w:rPr>
        <w:t>地址：</w:t>
      </w:r>
      <w:r>
        <w:rPr>
          <w:rFonts w:hint="eastAsia" w:cs="宋体"/>
          <w:color w:val="auto"/>
          <w:spacing w:val="1"/>
          <w:sz w:val="24"/>
          <w:highlight w:val="none"/>
          <w:u w:val="single"/>
          <w:lang w:val="en-US" w:eastAsia="zh-CN"/>
        </w:rPr>
        <w:t xml:space="preserve">                             </w:t>
      </w:r>
    </w:p>
    <w:p w14:paraId="14E62BDD">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textAlignment w:val="baseline"/>
        <w:rPr>
          <w:rFonts w:hint="default" w:eastAsia="宋体" w:cs="宋体"/>
          <w:color w:val="auto"/>
          <w:spacing w:val="1"/>
          <w:sz w:val="24"/>
          <w:highlight w:val="none"/>
          <w:u w:val="none"/>
          <w:lang w:val="en-US" w:eastAsia="zh-CN"/>
        </w:rPr>
      </w:pPr>
      <w:r>
        <w:rPr>
          <w:rFonts w:cs="宋体"/>
          <w:color w:val="auto"/>
          <w:spacing w:val="1"/>
          <w:sz w:val="24"/>
          <w:highlight w:val="none"/>
          <w:u w:val="none"/>
        </w:rPr>
        <w:t>联系人：</w:t>
      </w:r>
      <w:r>
        <w:rPr>
          <w:rFonts w:hint="eastAsia" w:cs="宋体"/>
          <w:color w:val="auto"/>
          <w:spacing w:val="1"/>
          <w:sz w:val="24"/>
          <w:highlight w:val="none"/>
          <w:u w:val="single"/>
          <w:lang w:val="en-US" w:eastAsia="zh-CN"/>
        </w:rPr>
        <w:t xml:space="preserve">                           </w:t>
      </w:r>
    </w:p>
    <w:p w14:paraId="1AAEA928">
      <w:pPr>
        <w:keepNext w:val="0"/>
        <w:keepLines w:val="0"/>
        <w:pageBreakBefore w:val="0"/>
        <w:wordWrap/>
        <w:overflowPunct/>
        <w:topLinePunct w:val="0"/>
        <w:bidi w:val="0"/>
        <w:spacing w:line="360" w:lineRule="auto"/>
        <w:ind w:firstLine="484" w:firstLineChars="200"/>
        <w:jc w:val="left"/>
        <w:rPr>
          <w:rFonts w:hint="default" w:ascii="宋体" w:hAnsi="宋体" w:eastAsia="宋体"/>
          <w:color w:val="auto"/>
          <w:sz w:val="24"/>
          <w:szCs w:val="24"/>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425" w:num="1"/>
          <w:docGrid w:type="lines" w:linePitch="312" w:charSpace="0"/>
        </w:sectPr>
      </w:pPr>
      <w:r>
        <w:rPr>
          <w:rFonts w:cs="宋体"/>
          <w:color w:val="auto"/>
          <w:spacing w:val="1"/>
          <w:sz w:val="24"/>
          <w:highlight w:val="none"/>
          <w:u w:val="none"/>
        </w:rPr>
        <w:t>电话：</w:t>
      </w:r>
      <w:r>
        <w:rPr>
          <w:rFonts w:hint="eastAsia" w:cs="宋体"/>
          <w:color w:val="auto"/>
          <w:spacing w:val="1"/>
          <w:sz w:val="24"/>
          <w:highlight w:val="none"/>
          <w:u w:val="single"/>
          <w:lang w:val="en-US" w:eastAsia="zh-CN"/>
        </w:rPr>
        <w:t xml:space="preserve">                             </w:t>
      </w:r>
    </w:p>
    <w:p w14:paraId="5E94F7F0">
      <w:pPr>
        <w:rPr>
          <w:rFonts w:hint="eastAsia"/>
          <w:color w:val="auto"/>
          <w:highlight w:val="none"/>
        </w:rPr>
      </w:pPr>
      <w:bookmarkStart w:id="5" w:name="_Toc152265814"/>
      <w:bookmarkStart w:id="6" w:name="_Toc256000002"/>
    </w:p>
    <w:p w14:paraId="4A668DB2">
      <w:pPr>
        <w:rPr>
          <w:rFonts w:hint="eastAsia"/>
          <w:color w:val="auto"/>
          <w:highlight w:val="none"/>
        </w:rPr>
      </w:pPr>
    </w:p>
    <w:p w14:paraId="09D4A48A">
      <w:pPr>
        <w:rPr>
          <w:rFonts w:hint="eastAsia"/>
          <w:color w:val="auto"/>
          <w:highlight w:val="none"/>
        </w:rPr>
      </w:pPr>
    </w:p>
    <w:p w14:paraId="184E26E1">
      <w:pPr>
        <w:rPr>
          <w:rFonts w:hint="eastAsia"/>
          <w:color w:val="auto"/>
          <w:highlight w:val="none"/>
        </w:rPr>
      </w:pPr>
    </w:p>
    <w:p w14:paraId="7C41EA81">
      <w:pPr>
        <w:rPr>
          <w:rFonts w:hint="eastAsia"/>
          <w:color w:val="auto"/>
          <w:highlight w:val="none"/>
        </w:rPr>
      </w:pPr>
    </w:p>
    <w:p w14:paraId="63023914">
      <w:pPr>
        <w:rPr>
          <w:rFonts w:hint="eastAsia"/>
          <w:color w:val="auto"/>
          <w:highlight w:val="none"/>
        </w:rPr>
      </w:pPr>
    </w:p>
    <w:p w14:paraId="140D5CF7">
      <w:pPr>
        <w:rPr>
          <w:rFonts w:hint="eastAsia"/>
          <w:color w:val="auto"/>
          <w:highlight w:val="none"/>
        </w:rPr>
      </w:pPr>
    </w:p>
    <w:p w14:paraId="593E2B5C">
      <w:pPr>
        <w:rPr>
          <w:rFonts w:hint="eastAsia"/>
          <w:color w:val="auto"/>
          <w:highlight w:val="none"/>
        </w:rPr>
      </w:pPr>
    </w:p>
    <w:p w14:paraId="06F4B4AA">
      <w:pPr>
        <w:rPr>
          <w:rFonts w:hint="eastAsia"/>
          <w:color w:val="auto"/>
          <w:highlight w:val="none"/>
        </w:rPr>
      </w:pPr>
    </w:p>
    <w:p w14:paraId="6FF96206">
      <w:pPr>
        <w:rPr>
          <w:rFonts w:hint="eastAsia"/>
          <w:color w:val="auto"/>
          <w:highlight w:val="none"/>
        </w:rPr>
      </w:pPr>
    </w:p>
    <w:p w14:paraId="0088ED4F">
      <w:pPr>
        <w:rPr>
          <w:rFonts w:hint="eastAsia"/>
          <w:color w:val="auto"/>
          <w:highlight w:val="none"/>
        </w:rPr>
      </w:pPr>
    </w:p>
    <w:p w14:paraId="0056CC00">
      <w:pPr>
        <w:rPr>
          <w:rFonts w:hint="eastAsia"/>
          <w:color w:val="auto"/>
          <w:highlight w:val="none"/>
        </w:rPr>
      </w:pPr>
    </w:p>
    <w:p w14:paraId="613AFF9A">
      <w:pPr>
        <w:rPr>
          <w:rFonts w:hint="eastAsia"/>
          <w:color w:val="auto"/>
          <w:highlight w:val="none"/>
        </w:rPr>
      </w:pPr>
    </w:p>
    <w:p w14:paraId="63DB3EC4">
      <w:pPr>
        <w:rPr>
          <w:rFonts w:hint="eastAsia"/>
          <w:color w:val="auto"/>
          <w:highlight w:val="none"/>
        </w:rPr>
      </w:pPr>
    </w:p>
    <w:p w14:paraId="331435C7">
      <w:pPr>
        <w:rPr>
          <w:rFonts w:hint="eastAsia"/>
          <w:color w:val="auto"/>
          <w:highlight w:val="none"/>
        </w:rPr>
      </w:pPr>
    </w:p>
    <w:p w14:paraId="180941C2">
      <w:pPr>
        <w:pStyle w:val="2"/>
        <w:spacing w:before="120" w:after="120" w:line="400" w:lineRule="exact"/>
        <w:jc w:val="center"/>
        <w:rPr>
          <w:rFonts w:hint="default" w:eastAsia="黑体"/>
          <w:color w:val="auto"/>
          <w:highlight w:val="none"/>
          <w:lang w:val="en-US" w:eastAsia="zh-CN"/>
        </w:rPr>
        <w:sectPr>
          <w:footerReference r:id="rId8"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5"/>
      <w:r>
        <w:rPr>
          <w:rFonts w:hint="eastAsia" w:ascii="黑体" w:hAnsi="黑体" w:eastAsia="黑体"/>
          <w:b w:val="0"/>
          <w:bCs w:val="0"/>
          <w:color w:val="auto"/>
          <w:sz w:val="32"/>
          <w:highlight w:val="none"/>
          <w:lang w:val="en-US" w:eastAsia="zh-CN"/>
        </w:rPr>
        <w:t>投标人须知</w:t>
      </w:r>
      <w:bookmarkEnd w:id="6"/>
    </w:p>
    <w:p w14:paraId="1CECB41F">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71F5D6D0">
      <w:pPr>
        <w:pStyle w:val="19"/>
        <w:jc w:val="center"/>
        <w:rPr>
          <w:rFonts w:hint="eastAsia"/>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565C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57" w:type="dxa"/>
            <w:vAlign w:val="center"/>
          </w:tcPr>
          <w:p w14:paraId="7E923BA3">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0DAA93ED">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6D1EAED7">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67E8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7470D03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3C08A38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0F196A5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ascii="Times New Roman" w:hAnsi="Times New Roman" w:eastAsia="宋体" w:cs="Times New Roman"/>
                <w:color w:val="auto"/>
                <w:highlight w:val="none"/>
                <w:lang w:eastAsia="zh-CN"/>
              </w:rPr>
              <w:t>营口市教育局</w:t>
            </w:r>
          </w:p>
          <w:p w14:paraId="38C5C69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营口市西市区新联大街东1号</w:t>
            </w:r>
          </w:p>
          <w:p w14:paraId="5566632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周先生</w:t>
            </w:r>
          </w:p>
          <w:p w14:paraId="37F1A02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0417-2800149</w:t>
            </w:r>
          </w:p>
          <w:p w14:paraId="572A3EC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ykjjtjtgck@163.com</w:t>
            </w:r>
          </w:p>
          <w:p w14:paraId="1BBC316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30E7EF0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w:t>
            </w:r>
            <w:r>
              <w:rPr>
                <w:rFonts w:hint="eastAsia"/>
                <w:color w:val="auto"/>
                <w:highlight w:val="none"/>
                <w:lang w:eastAsia="zh-CN"/>
              </w:rPr>
              <w:t>周先生</w:t>
            </w:r>
            <w:r>
              <w:rPr>
                <w:rFonts w:hint="eastAsia"/>
                <w:color w:val="auto"/>
                <w:highlight w:val="none"/>
                <w:lang w:val="en-US" w:eastAsia="zh-CN"/>
              </w:rPr>
              <w:t xml:space="preserve">      </w:t>
            </w:r>
            <w:r>
              <w:rPr>
                <w:rFonts w:hint="eastAsia"/>
                <w:color w:val="auto"/>
                <w:highlight w:val="none"/>
              </w:rPr>
              <w:t>电话：</w:t>
            </w:r>
            <w:r>
              <w:rPr>
                <w:rFonts w:hint="eastAsia"/>
                <w:color w:val="auto"/>
                <w:highlight w:val="none"/>
                <w:lang w:eastAsia="zh-CN"/>
              </w:rPr>
              <w:t>0417-2800149</w:t>
            </w:r>
          </w:p>
        </w:tc>
      </w:tr>
      <w:tr w14:paraId="0E5F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769E3EC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322D2FE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7F607712">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名    称：</w:t>
            </w:r>
            <w:r>
              <w:rPr>
                <w:rFonts w:hint="eastAsia" w:cs="Times New Roman"/>
                <w:color w:val="auto"/>
                <w:highlight w:val="none"/>
                <w:u w:val="single"/>
                <w:lang w:val="en-US" w:eastAsia="zh-CN"/>
              </w:rPr>
              <w:t xml:space="preserve">                </w:t>
            </w:r>
          </w:p>
          <w:p w14:paraId="25567C4C">
            <w:pPr>
              <w:keepNext w:val="0"/>
              <w:keepLines w:val="0"/>
              <w:suppressLineNumbers w:val="0"/>
              <w:spacing w:before="0" w:beforeAutospacing="0" w:after="0" w:afterAutospacing="0" w:line="320" w:lineRule="exact"/>
              <w:ind w:left="0" w:right="0"/>
              <w:jc w:val="left"/>
              <w:rPr>
                <w:rFonts w:hint="eastAsia" w:cs="Times New Roman"/>
                <w:color w:val="auto"/>
                <w:highlight w:val="none"/>
                <w:u w:val="single"/>
                <w:lang w:val="en-US" w:eastAsia="zh-CN"/>
              </w:rPr>
            </w:pPr>
            <w:r>
              <w:rPr>
                <w:rFonts w:hint="eastAsia" w:ascii="Times New Roman" w:hAnsi="Times New Roman" w:eastAsia="宋体" w:cs="Times New Roman"/>
                <w:color w:val="auto"/>
                <w:highlight w:val="none"/>
                <w:lang w:eastAsia="zh-CN"/>
              </w:rPr>
              <w:t>地    址：</w:t>
            </w:r>
            <w:r>
              <w:rPr>
                <w:rFonts w:hint="eastAsia" w:cs="Times New Roman"/>
                <w:color w:val="auto"/>
                <w:highlight w:val="none"/>
                <w:u w:val="single"/>
                <w:lang w:val="en-US" w:eastAsia="zh-CN"/>
              </w:rPr>
              <w:t xml:space="preserve">                </w:t>
            </w:r>
          </w:p>
          <w:p w14:paraId="7F4D9D70">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联 系 人：</w:t>
            </w:r>
            <w:r>
              <w:rPr>
                <w:rFonts w:hint="eastAsia" w:cs="Times New Roman"/>
                <w:color w:val="auto"/>
                <w:highlight w:val="none"/>
                <w:u w:val="single"/>
                <w:lang w:val="en-US" w:eastAsia="zh-CN"/>
              </w:rPr>
              <w:t xml:space="preserve">                </w:t>
            </w:r>
            <w:r>
              <w:rPr>
                <w:rFonts w:hint="eastAsia" w:cs="Times New Roman"/>
                <w:color w:val="auto"/>
                <w:highlight w:val="none"/>
                <w:lang w:val="en-US" w:eastAsia="zh-CN"/>
              </w:rPr>
              <w:t xml:space="preserve"> </w:t>
            </w:r>
          </w:p>
          <w:p w14:paraId="6B0C07B4">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电    话：</w:t>
            </w:r>
            <w:r>
              <w:rPr>
                <w:rFonts w:hint="eastAsia" w:cs="Times New Roman"/>
                <w:color w:val="auto"/>
                <w:highlight w:val="none"/>
                <w:u w:val="single"/>
                <w:lang w:val="en-US" w:eastAsia="zh-CN"/>
              </w:rPr>
              <w:t xml:space="preserve">                </w:t>
            </w:r>
          </w:p>
          <w:p w14:paraId="6E3A7760">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电子邮件：</w:t>
            </w:r>
            <w:r>
              <w:rPr>
                <w:rFonts w:hint="eastAsia" w:cs="Times New Roman"/>
                <w:color w:val="auto"/>
                <w:highlight w:val="none"/>
                <w:u w:val="single"/>
                <w:lang w:val="en-US" w:eastAsia="zh-CN"/>
              </w:rPr>
              <w:t xml:space="preserve">                </w:t>
            </w:r>
          </w:p>
          <w:p w14:paraId="3D65F19D">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22310F31">
            <w:pPr>
              <w:keepNext w:val="0"/>
              <w:keepLines w:val="0"/>
              <w:suppressLineNumbers w:val="0"/>
              <w:spacing w:before="0" w:beforeAutospacing="0" w:after="0" w:afterAutospacing="0" w:line="320" w:lineRule="exact"/>
              <w:ind w:left="0" w:right="0"/>
              <w:jc w:val="left"/>
              <w:rPr>
                <w:rFonts w:hint="default" w:eastAsia="宋体"/>
                <w:color w:val="auto"/>
                <w:highlight w:val="none"/>
                <w:u w:val="single"/>
                <w:lang w:val="en-US" w:eastAsia="zh-CN"/>
              </w:rPr>
            </w:pPr>
            <w:r>
              <w:rPr>
                <w:rFonts w:hint="eastAsia"/>
                <w:color w:val="auto"/>
                <w:highlight w:val="none"/>
              </w:rPr>
              <w:t>姓名：</w:t>
            </w:r>
            <w:r>
              <w:rPr>
                <w:rFonts w:hint="eastAsia" w:cs="Times New Roman"/>
                <w:color w:val="auto"/>
                <w:highlight w:val="none"/>
                <w:u w:val="single"/>
                <w:lang w:val="en-US" w:eastAsia="zh-CN"/>
              </w:rPr>
              <w:t xml:space="preserve">     </w:t>
            </w:r>
            <w:r>
              <w:rPr>
                <w:rFonts w:hint="eastAsia"/>
                <w:color w:val="auto"/>
                <w:highlight w:val="none"/>
              </w:rPr>
              <w:t xml:space="preserve">    电话：</w:t>
            </w:r>
            <w:r>
              <w:rPr>
                <w:rFonts w:hint="eastAsia"/>
                <w:color w:val="auto"/>
                <w:highlight w:val="none"/>
                <w:u w:val="single"/>
                <w:lang w:val="en-US" w:eastAsia="zh-CN"/>
              </w:rPr>
              <w:t xml:space="preserve">       </w:t>
            </w:r>
          </w:p>
        </w:tc>
      </w:tr>
      <w:tr w14:paraId="498A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EBF0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4197C06C">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05CA524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营口市沿海产业基地新建九年一贯制学校项目全过程造价咨询服务</w:t>
            </w:r>
          </w:p>
        </w:tc>
      </w:tr>
      <w:tr w14:paraId="2C0E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6DE83F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6D94F94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3D618F1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ascii="Times New Roman" w:hAnsi="Times New Roman" w:eastAsia="宋体" w:cs="Times New Roman"/>
                <w:color w:val="auto"/>
                <w:highlight w:val="none"/>
                <w:lang w:eastAsia="zh-CN"/>
              </w:rPr>
              <w:t>营口市西市区沿海产业基地新联大街与民生路交叉口东南侧</w:t>
            </w:r>
          </w:p>
        </w:tc>
      </w:tr>
      <w:tr w14:paraId="0E38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7" w:type="dxa"/>
            <w:vAlign w:val="center"/>
          </w:tcPr>
          <w:p w14:paraId="7986F72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6</w:t>
            </w:r>
          </w:p>
        </w:tc>
        <w:tc>
          <w:tcPr>
            <w:tcW w:w="2262" w:type="dxa"/>
            <w:vAlign w:val="center"/>
          </w:tcPr>
          <w:p w14:paraId="356205F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0770F768">
            <w:pPr>
              <w:keepNext w:val="0"/>
              <w:keepLines w:val="0"/>
              <w:suppressLineNumbers w:val="0"/>
              <w:spacing w:before="0" w:beforeAutospacing="0" w:after="0" w:afterAutospacing="0" w:line="320" w:lineRule="exact"/>
              <w:ind w:left="0" w:right="0"/>
              <w:jc w:val="left"/>
              <w:rPr>
                <w:rFonts w:hint="default"/>
                <w:color w:val="auto"/>
                <w:highlight w:val="none"/>
              </w:rPr>
            </w:pPr>
            <w:commentRangeStart w:id="2"/>
            <w:r>
              <w:rPr>
                <w:rFonts w:hint="eastAsia"/>
                <w:color w:val="auto"/>
                <w:highlight w:val="none"/>
                <w:u w:val="single"/>
                <w:lang w:val="en-US" w:eastAsia="zh-CN"/>
              </w:rPr>
              <w:t>43400.00</w:t>
            </w:r>
            <w:r>
              <w:rPr>
                <w:rFonts w:hint="eastAsia"/>
                <w:color w:val="auto"/>
                <w:highlight w:val="none"/>
                <w:lang w:val="en-US" w:eastAsia="zh-CN"/>
              </w:rPr>
              <w:t>万元</w:t>
            </w:r>
            <w:commentRangeEnd w:id="2"/>
            <w:r>
              <w:rPr>
                <w:color w:val="auto"/>
                <w:highlight w:val="none"/>
              </w:rPr>
              <w:commentReference w:id="2"/>
            </w:r>
          </w:p>
        </w:tc>
      </w:tr>
      <w:tr w14:paraId="584C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57" w:type="dxa"/>
            <w:vAlign w:val="center"/>
          </w:tcPr>
          <w:p w14:paraId="08EE633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7212E33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50348AE3">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辽宁省房屋建筑和市政工程电子交易系统（工程咨询）</w:t>
            </w:r>
          </w:p>
        </w:tc>
      </w:tr>
      <w:tr w14:paraId="6BEC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AB147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5A46D2F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资金来源</w:t>
            </w:r>
          </w:p>
        </w:tc>
        <w:tc>
          <w:tcPr>
            <w:tcW w:w="5295" w:type="dxa"/>
            <w:vAlign w:val="center"/>
          </w:tcPr>
          <w:p w14:paraId="6C381142">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地方政府一般债券和市财政资金</w:t>
            </w:r>
          </w:p>
        </w:tc>
      </w:tr>
      <w:tr w14:paraId="250F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33B277A">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.2.</w:t>
            </w:r>
            <w:r>
              <w:rPr>
                <w:rFonts w:hint="eastAsia"/>
                <w:color w:val="auto"/>
                <w:highlight w:val="none"/>
                <w:lang w:val="en-US" w:eastAsia="zh-CN"/>
              </w:rPr>
              <w:t>2</w:t>
            </w:r>
          </w:p>
        </w:tc>
        <w:tc>
          <w:tcPr>
            <w:tcW w:w="2262" w:type="dxa"/>
            <w:vAlign w:val="center"/>
          </w:tcPr>
          <w:p w14:paraId="1181609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lang w:val="en-US" w:eastAsia="zh-CN"/>
              </w:rPr>
              <w:t>出资</w:t>
            </w:r>
            <w:r>
              <w:rPr>
                <w:rFonts w:hint="eastAsia"/>
                <w:color w:val="auto"/>
                <w:highlight w:val="none"/>
              </w:rPr>
              <w:t>比例</w:t>
            </w:r>
          </w:p>
        </w:tc>
        <w:tc>
          <w:tcPr>
            <w:tcW w:w="5295" w:type="dxa"/>
            <w:vAlign w:val="center"/>
          </w:tcPr>
          <w:p w14:paraId="6C7C298D">
            <w:pPr>
              <w:keepNext w:val="0"/>
              <w:keepLines w:val="0"/>
              <w:suppressLineNumbers w:val="0"/>
              <w:spacing w:before="0" w:beforeAutospacing="0" w:after="0" w:afterAutospacing="0" w:line="320" w:lineRule="exact"/>
              <w:ind w:right="0"/>
              <w:jc w:val="left"/>
              <w:rPr>
                <w:rFonts w:hint="eastAsia" w:ascii="Times New Roman" w:hAnsi="Times New Roman" w:eastAsia="宋体" w:cs="Times New Roman"/>
                <w:color w:val="auto"/>
                <w:highlight w:val="none"/>
                <w:lang w:eastAsia="zh-CN"/>
              </w:rPr>
            </w:pPr>
            <w:r>
              <w:rPr>
                <w:rFonts w:hint="eastAsia"/>
                <w:color w:val="auto"/>
                <w:highlight w:val="none"/>
                <w:u w:val="single"/>
                <w:lang w:val="en-US" w:eastAsia="zh-CN"/>
              </w:rPr>
              <w:t>**</w:t>
            </w:r>
            <w:r>
              <w:rPr>
                <w:rFonts w:hint="eastAsia" w:ascii="Times New Roman" w:hAnsi="Times New Roman" w:eastAsia="宋体" w:cs="Times New Roman"/>
                <w:color w:val="auto"/>
                <w:highlight w:val="none"/>
                <w:lang w:eastAsia="zh-CN"/>
              </w:rPr>
              <w:t>%和</w:t>
            </w:r>
            <w:r>
              <w:rPr>
                <w:rFonts w:hint="eastAsia"/>
                <w:color w:val="auto"/>
                <w:highlight w:val="none"/>
                <w:u w:val="single"/>
                <w:lang w:val="en-US" w:eastAsia="zh-CN"/>
              </w:rPr>
              <w:t>**</w:t>
            </w:r>
            <w:r>
              <w:rPr>
                <w:rFonts w:hint="eastAsia" w:ascii="Times New Roman" w:hAnsi="Times New Roman" w:eastAsia="宋体" w:cs="Times New Roman"/>
                <w:color w:val="auto"/>
                <w:highlight w:val="none"/>
                <w:lang w:eastAsia="zh-CN"/>
              </w:rPr>
              <w:t>%</w:t>
            </w:r>
          </w:p>
        </w:tc>
      </w:tr>
      <w:tr w14:paraId="34B2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7" w:type="dxa"/>
            <w:vAlign w:val="center"/>
          </w:tcPr>
          <w:p w14:paraId="525B730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.2.</w:t>
            </w:r>
            <w:r>
              <w:rPr>
                <w:rFonts w:hint="eastAsia"/>
                <w:color w:val="auto"/>
                <w:highlight w:val="none"/>
                <w:lang w:val="en-US" w:eastAsia="zh-CN"/>
              </w:rPr>
              <w:t>3</w:t>
            </w:r>
          </w:p>
        </w:tc>
        <w:tc>
          <w:tcPr>
            <w:tcW w:w="2262" w:type="dxa"/>
            <w:vAlign w:val="center"/>
          </w:tcPr>
          <w:p w14:paraId="47283EA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5D676E9E">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214.2万</w:t>
            </w:r>
            <w:r>
              <w:rPr>
                <w:rFonts w:hint="eastAsia" w:ascii="Times New Roman" w:hAnsi="Times New Roman" w:eastAsia="宋体" w:cs="Times New Roman"/>
                <w:color w:val="auto"/>
                <w:highlight w:val="none"/>
                <w:lang w:eastAsia="zh-CN"/>
              </w:rPr>
              <w:t>元</w:t>
            </w:r>
          </w:p>
        </w:tc>
      </w:tr>
      <w:tr w14:paraId="5038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57" w:type="dxa"/>
            <w:vAlign w:val="center"/>
          </w:tcPr>
          <w:p w14:paraId="04F1FF1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1.2.</w:t>
            </w:r>
            <w:r>
              <w:rPr>
                <w:rFonts w:hint="eastAsia"/>
                <w:color w:val="auto"/>
                <w:highlight w:val="none"/>
                <w:lang w:val="en-US" w:eastAsia="zh-CN"/>
              </w:rPr>
              <w:t>4</w:t>
            </w:r>
          </w:p>
        </w:tc>
        <w:tc>
          <w:tcPr>
            <w:tcW w:w="2262" w:type="dxa"/>
            <w:vAlign w:val="center"/>
          </w:tcPr>
          <w:p w14:paraId="06B75CA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225D116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321A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31F10DD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0EA797D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4C2CB06A">
            <w:pPr>
              <w:keepNext w:val="0"/>
              <w:keepLines w:val="0"/>
              <w:suppressLineNumbers w:val="0"/>
              <w:spacing w:before="0" w:beforeAutospacing="0" w:after="0" w:afterAutospacing="0" w:line="320" w:lineRule="exact"/>
              <w:ind w:left="0" w:right="0"/>
              <w:jc w:val="both"/>
              <w:rPr>
                <w:rFonts w:hint="default"/>
                <w:color w:val="auto"/>
                <w:highlight w:val="none"/>
                <w:lang w:eastAsia="zh-CN"/>
              </w:rPr>
            </w:pPr>
            <w:r>
              <w:rPr>
                <w:rFonts w:hint="eastAsia"/>
                <w:color w:val="auto"/>
                <w:highlight w:val="none"/>
                <w:u w:val="single"/>
                <w:lang w:eastAsia="zh-CN"/>
              </w:rPr>
              <w:t>营口市沿海产业基地新建九年一贯制学校项目全过程造价咨询服务，包括但不限于：⑴招投标/发承包阶段：①招标工程工程量清单的编制；②招标工程招标控制价的编制（</w:t>
            </w:r>
            <w:r>
              <w:rPr>
                <w:rFonts w:hint="eastAsia"/>
                <w:color w:val="auto"/>
                <w:highlight w:val="none"/>
                <w:u w:val="single"/>
                <w:lang w:val="en-US" w:eastAsia="zh-CN"/>
              </w:rPr>
              <w:t>包含设备采购的询价</w:t>
            </w:r>
            <w:r>
              <w:rPr>
                <w:rFonts w:hint="eastAsia"/>
                <w:color w:val="auto"/>
                <w:highlight w:val="none"/>
                <w:u w:val="single"/>
                <w:lang w:eastAsia="zh-CN"/>
              </w:rPr>
              <w:t>）；③</w:t>
            </w:r>
            <w:r>
              <w:rPr>
                <w:rFonts w:hint="eastAsia"/>
                <w:color w:val="auto"/>
                <w:highlight w:val="none"/>
                <w:u w:val="single"/>
                <w:lang w:val="en-US" w:eastAsia="zh-CN"/>
              </w:rPr>
              <w:t>协助建设单位对</w:t>
            </w:r>
            <w:r>
              <w:rPr>
                <w:rFonts w:hint="eastAsia"/>
                <w:color w:val="auto"/>
                <w:highlight w:val="none"/>
                <w:u w:val="single"/>
                <w:lang w:eastAsia="zh-CN"/>
              </w:rPr>
              <w:t>项目投标价的合理性分析。⑵施工阶段：①建设项目工程造价相关合同履行过程的管理；②</w:t>
            </w:r>
            <w:r>
              <w:rPr>
                <w:rFonts w:hint="eastAsia"/>
                <w:color w:val="auto"/>
                <w:highlight w:val="none"/>
                <w:u w:val="single"/>
                <w:lang w:val="en-US" w:eastAsia="zh-CN"/>
              </w:rPr>
              <w:t>协助建设单位</w:t>
            </w:r>
            <w:r>
              <w:rPr>
                <w:rFonts w:hint="eastAsia"/>
                <w:color w:val="auto"/>
                <w:highlight w:val="none"/>
                <w:u w:val="single"/>
                <w:lang w:eastAsia="zh-CN"/>
              </w:rPr>
              <w:t>提出工程施工方案的优化建议，各方案的工程造价编制与比选；③工程计量支付的确定，审核工程款支付申请，提出资金使用计划建议；④</w:t>
            </w:r>
            <w:r>
              <w:rPr>
                <w:rFonts w:hint="eastAsia"/>
                <w:color w:val="auto"/>
                <w:highlight w:val="none"/>
                <w:u w:val="single"/>
                <w:lang w:val="en-US" w:eastAsia="zh-CN"/>
              </w:rPr>
              <w:t>参与</w:t>
            </w:r>
            <w:r>
              <w:rPr>
                <w:rFonts w:hint="eastAsia"/>
                <w:color w:val="auto"/>
                <w:highlight w:val="none"/>
                <w:u w:val="single"/>
                <w:lang w:eastAsia="zh-CN"/>
              </w:rPr>
              <w:t>施工过程的设计变更、工程签证和工程索赔的处理；⑤</w:t>
            </w:r>
            <w:r>
              <w:rPr>
                <w:rFonts w:hint="eastAsia"/>
                <w:color w:val="auto"/>
                <w:highlight w:val="none"/>
                <w:u w:val="single"/>
                <w:lang w:val="en-US" w:eastAsia="zh-CN"/>
              </w:rPr>
              <w:t>协助建设单位进行投资分析、风险控制</w:t>
            </w:r>
            <w:r>
              <w:rPr>
                <w:rFonts w:hint="eastAsia"/>
                <w:color w:val="auto"/>
                <w:highlight w:val="none"/>
                <w:u w:val="single"/>
                <w:lang w:eastAsia="zh-CN"/>
              </w:rPr>
              <w:t>。⑶竣工阶段：①工程竣工结算审核；②协助完成工程竣工决算编制。</w:t>
            </w:r>
          </w:p>
          <w:p w14:paraId="22897B98">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关于招标范围的详细说明见第五章“技术标准和服务要求”。</w:t>
            </w:r>
          </w:p>
        </w:tc>
      </w:tr>
      <w:tr w14:paraId="494F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AD8D94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0ADB630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服务期</w:t>
            </w:r>
            <w:r>
              <w:rPr>
                <w:rFonts w:hint="default"/>
                <w:color w:val="auto"/>
                <w:highlight w:val="none"/>
              </w:rPr>
              <w:t>限</w:t>
            </w:r>
          </w:p>
        </w:tc>
        <w:tc>
          <w:tcPr>
            <w:tcW w:w="5295" w:type="dxa"/>
            <w:vAlign w:val="center"/>
          </w:tcPr>
          <w:p w14:paraId="5340CA6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val="en-US" w:eastAsia="zh-CN"/>
              </w:rPr>
              <w:t>***</w:t>
            </w:r>
            <w:r>
              <w:rPr>
                <w:rFonts w:hint="eastAsia"/>
                <w:color w:val="auto"/>
                <w:highlight w:val="none"/>
              </w:rPr>
              <w:t>日历天</w:t>
            </w:r>
          </w:p>
          <w:p w14:paraId="54E3DF7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w:t>
            </w:r>
          </w:p>
          <w:p w14:paraId="3BBB6207">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2028年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w:t>
            </w:r>
          </w:p>
          <w:p w14:paraId="3A838B44">
            <w:pPr>
              <w:keepNext w:val="0"/>
              <w:keepLines w:val="0"/>
              <w:suppressLineNumbers w:val="0"/>
              <w:spacing w:before="0" w:beforeAutospacing="0" w:after="0" w:afterAutospacing="0" w:line="320" w:lineRule="exact"/>
              <w:ind w:left="0" w:right="0"/>
              <w:rPr>
                <w:rFonts w:hint="default"/>
                <w:color w:val="auto"/>
                <w:highlight w:val="none"/>
              </w:rPr>
            </w:pPr>
            <w:r>
              <w:rPr>
                <w:rFonts w:hint="default" w:ascii="Times New Roman" w:hAnsi="Times New Roman" w:cs="Times New Roman"/>
                <w:color w:val="auto"/>
                <w:highlight w:val="none"/>
              </w:rPr>
              <w:t>除上述总服务期限外，发包人还要求以下区段服务期限：</w:t>
            </w:r>
          </w:p>
          <w:p w14:paraId="10838961">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关于服务期限的详细说明见第五章“技术标准和服务要求”</w:t>
            </w:r>
            <w:r>
              <w:rPr>
                <w:rFonts w:hint="default"/>
                <w:color w:val="auto"/>
                <w:highlight w:val="none"/>
              </w:rPr>
              <w:t>。</w:t>
            </w:r>
          </w:p>
        </w:tc>
      </w:tr>
      <w:tr w14:paraId="70A0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37094C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0FCD972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质量</w:t>
            </w:r>
            <w:r>
              <w:rPr>
                <w:rFonts w:hint="eastAsia"/>
                <w:color w:val="auto"/>
                <w:highlight w:val="none"/>
                <w:lang w:val="en-US" w:eastAsia="zh-CN"/>
              </w:rPr>
              <w:t>标准</w:t>
            </w:r>
          </w:p>
        </w:tc>
        <w:tc>
          <w:tcPr>
            <w:tcW w:w="5295" w:type="dxa"/>
            <w:vAlign w:val="center"/>
          </w:tcPr>
          <w:p w14:paraId="47CFDFED">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052BE45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59E4F59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第五章“发包人要求”。</w:t>
            </w:r>
          </w:p>
        </w:tc>
      </w:tr>
      <w:tr w14:paraId="1458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3AE7678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14C102A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1FD218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5057A3E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hint="eastAsia"/>
                <w:color w:val="auto"/>
                <w:highlight w:val="none"/>
                <w:u w:val="single"/>
                <w:lang w:eastAsia="zh-CN"/>
              </w:rPr>
              <w:t>/</w:t>
            </w:r>
            <w:r>
              <w:rPr>
                <w:rFonts w:hint="eastAsia"/>
                <w:color w:val="auto"/>
                <w:highlight w:val="none"/>
                <w:u w:val="none"/>
                <w:lang w:val="en-US" w:eastAsia="zh-CN"/>
              </w:rPr>
              <w:t>资质</w:t>
            </w:r>
            <w:r>
              <w:rPr>
                <w:rFonts w:hint="default" w:ascii="Times New Roman" w:hAnsi="Times New Roman" w:cs="Times New Roman"/>
                <w:color w:val="auto"/>
                <w:highlight w:val="none"/>
              </w:rPr>
              <w:t>，具备市场监督管理部门核发的有效营业执照。</w:t>
            </w:r>
          </w:p>
          <w:p w14:paraId="47C2392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信誉要求：</w:t>
            </w:r>
            <w:r>
              <w:rPr>
                <w:rFonts w:hint="eastAsia"/>
                <w:color w:val="auto"/>
                <w:highlight w:val="none"/>
              </w:rPr>
              <w:t>不得具有投标人须知第1.4.3（10）至（17）条目规定的情形</w:t>
            </w:r>
            <w:r>
              <w:rPr>
                <w:rFonts w:hint="default" w:ascii="Times New Roman" w:hAnsi="Times New Roman" w:cs="Times New Roman"/>
                <w:color w:val="auto"/>
                <w:highlight w:val="none"/>
              </w:rPr>
              <w:t>。</w:t>
            </w:r>
          </w:p>
          <w:p w14:paraId="75A1A8E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ascii="Times New Roman" w:hAnsi="Times New Roman" w:cs="Times New Roman"/>
                <w:b/>
                <w:color w:val="auto"/>
                <w:highlight w:val="none"/>
              </w:rPr>
              <w:t>项目负责人资格要求</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[注册一级造价工程师·土建](含)以上</w:t>
            </w:r>
            <w:r>
              <w:rPr>
                <w:rFonts w:hint="eastAsia"/>
                <w:color w:val="auto"/>
                <w:highlight w:val="none"/>
              </w:rPr>
              <w:t>执业资格，二次刷卡认证通过。</w:t>
            </w:r>
          </w:p>
          <w:p w14:paraId="0DD610D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34D78117">
            <w:pPr>
              <w:keepNext w:val="0"/>
              <w:keepLines w:val="0"/>
              <w:suppressLineNumbers w:val="0"/>
              <w:spacing w:before="0" w:beforeAutospacing="0" w:after="0" w:afterAutospacing="0" w:line="320" w:lineRule="exact"/>
              <w:ind w:left="0" w:right="0"/>
              <w:jc w:val="left"/>
              <w:rPr>
                <w:rFonts w:hint="default"/>
                <w:color w:val="auto"/>
                <w:highlight w:val="none"/>
                <w:u w:val="single"/>
                <w:lang w:eastAsia="zh-CN"/>
              </w:rPr>
            </w:pPr>
            <w:r>
              <w:rPr>
                <w:rFonts w:hint="eastAsia"/>
                <w:b/>
                <w:color w:val="auto"/>
                <w:highlight w:val="none"/>
              </w:rPr>
              <w:t>项目管理机构主要人员要求：</w:t>
            </w:r>
            <w:r>
              <w:rPr>
                <w:rFonts w:hint="eastAsia"/>
                <w:color w:val="auto"/>
                <w:highlight w:val="none"/>
                <w:u w:val="single"/>
                <w:lang w:eastAsia="zh-CN"/>
              </w:rPr>
              <w:t>其他项目组成员（不包括项目负责人）</w:t>
            </w:r>
            <w:r>
              <w:rPr>
                <w:rFonts w:hint="eastAsia"/>
                <w:color w:val="auto"/>
                <w:highlight w:val="none"/>
                <w:u w:val="single"/>
                <w:lang w:val="en-US" w:eastAsia="zh-CN"/>
              </w:rPr>
              <w:t>人数</w:t>
            </w:r>
            <w:r>
              <w:rPr>
                <w:rFonts w:hint="eastAsia"/>
                <w:color w:val="auto"/>
                <w:highlight w:val="none"/>
                <w:u w:val="single"/>
                <w:lang w:eastAsia="zh-CN"/>
              </w:rPr>
              <w:t>不</w:t>
            </w:r>
            <w:r>
              <w:rPr>
                <w:rFonts w:hint="eastAsia"/>
                <w:color w:val="auto"/>
                <w:highlight w:val="none"/>
                <w:u w:val="single"/>
                <w:lang w:val="en-US" w:eastAsia="zh-CN"/>
              </w:rPr>
              <w:t>得</w:t>
            </w:r>
            <w:r>
              <w:rPr>
                <w:rFonts w:hint="eastAsia"/>
                <w:color w:val="auto"/>
                <w:highlight w:val="none"/>
                <w:u w:val="single"/>
                <w:lang w:eastAsia="zh-CN"/>
              </w:rPr>
              <w:t>少于6人</w:t>
            </w:r>
            <w:r>
              <w:rPr>
                <w:rFonts w:hint="eastAsia"/>
                <w:color w:val="auto"/>
                <w:highlight w:val="none"/>
                <w:u w:val="none"/>
                <w:lang w:eastAsia="zh-CN"/>
              </w:rPr>
              <w:t>。</w:t>
            </w:r>
          </w:p>
          <w:p w14:paraId="254BBA9D">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b/>
                <w:color w:val="auto"/>
                <w:highlight w:val="none"/>
              </w:rPr>
              <w:t>其他要求：</w:t>
            </w:r>
            <w:r>
              <w:rPr>
                <w:rFonts w:hint="eastAsia"/>
                <w:color w:val="auto"/>
                <w:highlight w:val="none"/>
                <w:u w:val="single"/>
                <w:lang w:val="en-US" w:eastAsia="zh-CN"/>
              </w:rPr>
              <w:t>/</w:t>
            </w:r>
          </w:p>
        </w:tc>
      </w:tr>
      <w:tr w14:paraId="1958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5BBA69A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0B11312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3DE451F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3A82204E">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0212442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69D5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55CB8A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4A2ED04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63A4B76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3E72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6CF7716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44AB803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5458EDE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2FC8207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03388588">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676F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76A0704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52DE646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598D400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50C4EE2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0DBF0B69">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32AF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57" w:type="dxa"/>
            <w:vAlign w:val="center"/>
          </w:tcPr>
          <w:p w14:paraId="1C8EB36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1886DAF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68713A4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3527BD2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w:t>
            </w:r>
            <w:r>
              <w:rPr>
                <w:rFonts w:hint="eastAsia"/>
                <w:color w:val="auto"/>
                <w:highlight w:val="none"/>
                <w:lang w:val="en-US" w:eastAsia="zh-CN"/>
              </w:rPr>
              <w:t>6</w:t>
            </w:r>
            <w:r>
              <w:rPr>
                <w:rFonts w:hint="eastAsia" w:eastAsia="宋体"/>
                <w:color w:val="auto"/>
                <w:highlight w:val="none"/>
                <w:lang w:eastAsia="zh-CN"/>
              </w:rPr>
              <w:t>-</w:t>
            </w:r>
            <w:r>
              <w:rPr>
                <w:rFonts w:hint="eastAsia"/>
                <w:color w:val="auto"/>
                <w:highlight w:val="none"/>
                <w:lang w:val="en-US" w:eastAsia="zh-CN"/>
              </w:rPr>
              <w:t>**</w:t>
            </w:r>
            <w:r>
              <w:rPr>
                <w:rFonts w:hint="eastAsia" w:eastAsia="宋体"/>
                <w:color w:val="auto"/>
                <w:highlight w:val="none"/>
                <w:lang w:eastAsia="zh-CN"/>
              </w:rPr>
              <w:t>-</w:t>
            </w:r>
            <w:r>
              <w:rPr>
                <w:rFonts w:hint="eastAsia"/>
                <w:color w:val="auto"/>
                <w:highlight w:val="none"/>
                <w:lang w:val="en-US" w:eastAsia="zh-CN"/>
              </w:rPr>
              <w:t>**</w:t>
            </w:r>
            <w:r>
              <w:rPr>
                <w:rFonts w:hint="eastAsia" w:eastAsia="宋体"/>
                <w:color w:val="auto"/>
                <w:highlight w:val="none"/>
                <w:lang w:eastAsia="zh-CN"/>
              </w:rPr>
              <w:t xml:space="preserve"> 1</w:t>
            </w:r>
            <w:r>
              <w:rPr>
                <w:rFonts w:hint="eastAsia"/>
                <w:color w:val="auto"/>
                <w:highlight w:val="none"/>
                <w:lang w:val="en-US" w:eastAsia="zh-CN"/>
              </w:rPr>
              <w:t>5</w:t>
            </w:r>
            <w:r>
              <w:rPr>
                <w:rFonts w:hint="eastAsia" w:eastAsia="宋体"/>
                <w:color w:val="auto"/>
                <w:highlight w:val="none"/>
                <w:lang w:eastAsia="zh-CN"/>
              </w:rPr>
              <w:t>:00</w:t>
            </w:r>
          </w:p>
        </w:tc>
      </w:tr>
      <w:tr w14:paraId="1221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857" w:type="dxa"/>
            <w:vAlign w:val="center"/>
          </w:tcPr>
          <w:p w14:paraId="6F33D2B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34914B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6D24CA50">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7CFC726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0EDAB144">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6C32F12F">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1A7E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4B4750D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3AB3458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398910FE">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747F839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第五章</w:t>
            </w:r>
            <w:r>
              <w:rPr>
                <w:rFonts w:hint="eastAsia"/>
                <w:color w:val="auto"/>
                <w:highlight w:val="none"/>
              </w:rPr>
              <w:t>“技术标准和服务要求”：</w:t>
            </w:r>
          </w:p>
          <w:p w14:paraId="1ED1EA1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3969423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3620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02ACC1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76E9CBA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1361663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7E61E8B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招标文件的澄清、修改、补充通知等内容</w:t>
            </w:r>
          </w:p>
        </w:tc>
      </w:tr>
      <w:tr w14:paraId="4606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47EA111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131F9E1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31527EC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564D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67DB149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w:t>
            </w:r>
          </w:p>
        </w:tc>
        <w:tc>
          <w:tcPr>
            <w:tcW w:w="2262" w:type="dxa"/>
            <w:vAlign w:val="center"/>
          </w:tcPr>
          <w:p w14:paraId="4614C9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1A70D195">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7F99A274">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7F91C8A5">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营口市教育局</w:t>
            </w:r>
          </w:p>
          <w:p w14:paraId="56D90FA5">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营口市新联大街东1号</w:t>
            </w:r>
          </w:p>
          <w:p w14:paraId="17910A5F">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周先生</w:t>
            </w:r>
          </w:p>
          <w:p w14:paraId="387B89C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0417-2800149</w:t>
            </w:r>
          </w:p>
          <w:p w14:paraId="3DB17191">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6148EA0A">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2594C8BF">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rPr>
              <w:t>辽宁工程招标有限公司</w:t>
            </w:r>
          </w:p>
          <w:p w14:paraId="295675C7">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沈阳市和平区南九马路47号</w:t>
            </w:r>
          </w:p>
          <w:p w14:paraId="5416988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李宁</w:t>
            </w:r>
          </w:p>
          <w:p w14:paraId="2A3E56C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024-23388267</w:t>
            </w:r>
          </w:p>
          <w:p w14:paraId="408D087D">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37AAEA8C">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2993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EF8034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5C62545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3396E2E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322CE5E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详见招标文件要求。</w:t>
            </w:r>
          </w:p>
        </w:tc>
      </w:tr>
      <w:tr w14:paraId="438C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1EE9D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3D3AFED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0CF660A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5433BAE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1D6FA06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b/>
                <w:bCs/>
                <w:color w:val="auto"/>
                <w:highlight w:val="none"/>
              </w:rPr>
              <w:t>：</w:t>
            </w:r>
            <w:r>
              <w:rPr>
                <w:rFonts w:hint="eastAsia"/>
                <w:b/>
                <w:bCs/>
                <w:color w:val="auto"/>
                <w:highlight w:val="none"/>
                <w:u w:val="single"/>
                <w:lang w:val="en-US" w:eastAsia="zh-CN"/>
              </w:rPr>
              <w:t>人民币贰佰壹拾肆万贰仟元（</w:t>
            </w:r>
            <w:r>
              <w:rPr>
                <w:rFonts w:hint="default" w:ascii="Arial" w:hAnsi="Arial" w:cs="Arial"/>
                <w:b/>
                <w:bCs/>
                <w:color w:val="auto"/>
                <w:highlight w:val="none"/>
                <w:u w:val="single"/>
                <w:lang w:val="en-US" w:eastAsia="zh-CN"/>
              </w:rPr>
              <w:t>¥</w:t>
            </w:r>
            <w:r>
              <w:rPr>
                <w:rFonts w:hint="eastAsia"/>
                <w:b/>
                <w:bCs/>
                <w:color w:val="auto"/>
                <w:highlight w:val="none"/>
                <w:u w:val="single"/>
                <w:lang w:val="en-US" w:eastAsia="zh-CN"/>
              </w:rPr>
              <w:t>2,142,000.00元）</w:t>
            </w:r>
            <w:r>
              <w:rPr>
                <w:rFonts w:hint="eastAsia"/>
                <w:color w:val="auto"/>
                <w:highlight w:val="none"/>
              </w:rPr>
              <w:t>。</w:t>
            </w:r>
          </w:p>
          <w:p w14:paraId="66F9B13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val="en-US" w:eastAsia="zh-CN"/>
              </w:rPr>
              <w:t>/</w:t>
            </w:r>
            <w:r>
              <w:rPr>
                <w:rFonts w:hint="eastAsia"/>
                <w:color w:val="auto"/>
                <w:highlight w:val="none"/>
              </w:rPr>
              <w:t>日前。</w:t>
            </w:r>
          </w:p>
          <w:p w14:paraId="124A704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投标人的投标报价不得超过本标段的最高投标限价，否则按否决投标处理。</w:t>
            </w:r>
          </w:p>
        </w:tc>
      </w:tr>
      <w:tr w14:paraId="61BD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2E068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4F692EA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5053EBA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703DD11A">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49D123E2">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5150538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4DA07F5E">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11C0B38F">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2D3A381B">
            <w:pPr>
              <w:keepNext w:val="0"/>
              <w:keepLines w:val="0"/>
              <w:suppressLineNumbers w:val="0"/>
              <w:spacing w:before="0" w:beforeAutospacing="0" w:after="0" w:afterAutospacing="0" w:line="320" w:lineRule="exact"/>
              <w:ind w:left="0" w:right="0"/>
              <w:jc w:val="both"/>
              <w:rPr>
                <w:rFonts w:hint="default"/>
                <w:color w:val="auto"/>
                <w:highlight w:val="none"/>
                <w:lang w:eastAsia="zh-CN"/>
              </w:rPr>
            </w:pPr>
            <w:r>
              <w:rPr>
                <w:rFonts w:hint="eastAsia"/>
                <w:color w:val="auto"/>
                <w:highlight w:val="none"/>
              </w:rPr>
              <w:t>报价要求：</w:t>
            </w:r>
            <w:r>
              <w:rPr>
                <w:rFonts w:hint="eastAsia"/>
                <w:color w:val="auto"/>
                <w:highlight w:val="none"/>
                <w:u w:val="single"/>
                <w:lang w:eastAsia="zh-CN"/>
              </w:rPr>
              <w:t>1.本项目要求投标人按</w:t>
            </w:r>
            <w:r>
              <w:rPr>
                <w:rFonts w:hint="eastAsia"/>
                <w:color w:val="auto"/>
                <w:highlight w:val="none"/>
                <w:u w:val="single"/>
                <w:lang w:val="en-US" w:eastAsia="zh-CN"/>
              </w:rPr>
              <w:t>总价方式（人民币）</w:t>
            </w:r>
            <w:r>
              <w:rPr>
                <w:rFonts w:hint="eastAsia"/>
                <w:color w:val="auto"/>
                <w:highlight w:val="none"/>
                <w:u w:val="single"/>
                <w:lang w:eastAsia="zh-CN"/>
              </w:rPr>
              <w:t>报价，</w:t>
            </w:r>
            <w:r>
              <w:rPr>
                <w:rFonts w:hint="eastAsia"/>
                <w:color w:val="auto"/>
                <w:highlight w:val="none"/>
                <w:u w:val="single"/>
                <w:lang w:val="en-US" w:eastAsia="zh-CN"/>
              </w:rPr>
              <w:t>合同价格一次性包死，不予调整。</w:t>
            </w:r>
            <w:r>
              <w:rPr>
                <w:rFonts w:hint="eastAsia"/>
                <w:color w:val="auto"/>
                <w:highlight w:val="none"/>
                <w:u w:val="single"/>
                <w:lang w:eastAsia="zh-CN"/>
              </w:rPr>
              <w:br w:type="textWrapping"/>
            </w:r>
            <w:r>
              <w:rPr>
                <w:rFonts w:hint="eastAsia"/>
                <w:color w:val="auto"/>
                <w:highlight w:val="none"/>
                <w:u w:val="single"/>
                <w:lang w:eastAsia="zh-CN"/>
              </w:rPr>
              <w:t>2.投标报价不得超过招标人给定的最高投标限价，否则按废标处理，招标人给定的最高投标限价见前附表相应内容。</w:t>
            </w:r>
            <w:r>
              <w:rPr>
                <w:rFonts w:hint="eastAsia"/>
                <w:color w:val="auto"/>
                <w:highlight w:val="none"/>
                <w:u w:val="single"/>
                <w:lang w:eastAsia="zh-CN"/>
              </w:rPr>
              <w:br w:type="textWrapping"/>
            </w:r>
            <w:r>
              <w:rPr>
                <w:rFonts w:hint="eastAsia"/>
                <w:color w:val="auto"/>
                <w:highlight w:val="none"/>
                <w:u w:val="single"/>
                <w:lang w:eastAsia="zh-CN"/>
              </w:rPr>
              <w:t>3.投标报价编制依据</w:t>
            </w:r>
            <w:r>
              <w:rPr>
                <w:rFonts w:hint="eastAsia"/>
                <w:color w:val="auto"/>
                <w:highlight w:val="none"/>
                <w:u w:val="single"/>
                <w:lang w:eastAsia="zh-CN"/>
              </w:rPr>
              <w:br w:type="textWrapping"/>
            </w:r>
            <w:r>
              <w:rPr>
                <w:rFonts w:hint="eastAsia"/>
                <w:color w:val="auto"/>
                <w:highlight w:val="none"/>
                <w:u w:val="single"/>
                <w:lang w:eastAsia="zh-CN"/>
              </w:rPr>
              <w:t>3.1投标报价依据招标人提供的招标文件、招标答疑文件、各类招标技术资料等。</w:t>
            </w:r>
            <w:r>
              <w:rPr>
                <w:rFonts w:hint="eastAsia"/>
                <w:color w:val="auto"/>
                <w:highlight w:val="none"/>
                <w:u w:val="single"/>
                <w:lang w:eastAsia="zh-CN"/>
              </w:rPr>
              <w:br w:type="textWrapping"/>
            </w:r>
            <w:r>
              <w:rPr>
                <w:rFonts w:hint="eastAsia"/>
                <w:color w:val="auto"/>
                <w:highlight w:val="none"/>
                <w:u w:val="single"/>
                <w:lang w:eastAsia="zh-CN"/>
              </w:rPr>
              <w:t>3.2报价时，投标人结合本工程招标范围、复杂程度、市场条件、自身管理水平、自身优势以及招标文件的规定等，自主报价。</w:t>
            </w:r>
            <w:r>
              <w:rPr>
                <w:rFonts w:hint="eastAsia"/>
                <w:color w:val="auto"/>
                <w:highlight w:val="none"/>
                <w:u w:val="single"/>
                <w:lang w:eastAsia="zh-CN"/>
              </w:rPr>
              <w:br w:type="textWrapping"/>
            </w:r>
            <w:r>
              <w:rPr>
                <w:rFonts w:hint="eastAsia" w:eastAsia="宋体" w:cs="Times New Roman"/>
                <w:color w:val="auto"/>
                <w:highlight w:val="none"/>
                <w:u w:val="single"/>
                <w:lang w:eastAsia="zh-CN"/>
              </w:rPr>
              <w:t>4.全过程造价咨询服务，包括但不限于：</w:t>
            </w:r>
            <w:r>
              <w:rPr>
                <w:rFonts w:hint="eastAsia"/>
                <w:color w:val="auto"/>
                <w:highlight w:val="none"/>
                <w:u w:val="single"/>
                <w:lang w:eastAsia="zh-CN"/>
              </w:rPr>
              <w:t>⑴招投标/发承包阶段：①招标工程工程量清单的编制；②招标工程招标控制价的编制（</w:t>
            </w:r>
            <w:r>
              <w:rPr>
                <w:rFonts w:hint="eastAsia"/>
                <w:color w:val="auto"/>
                <w:highlight w:val="none"/>
                <w:u w:val="single"/>
                <w:lang w:val="en-US" w:eastAsia="zh-CN"/>
              </w:rPr>
              <w:t>包含设备采购的询价</w:t>
            </w:r>
            <w:r>
              <w:rPr>
                <w:rFonts w:hint="eastAsia"/>
                <w:color w:val="auto"/>
                <w:highlight w:val="none"/>
                <w:u w:val="single"/>
                <w:lang w:eastAsia="zh-CN"/>
              </w:rPr>
              <w:t>）；③</w:t>
            </w:r>
            <w:r>
              <w:rPr>
                <w:rFonts w:hint="eastAsia"/>
                <w:color w:val="auto"/>
                <w:highlight w:val="none"/>
                <w:u w:val="single"/>
                <w:lang w:val="en-US" w:eastAsia="zh-CN"/>
              </w:rPr>
              <w:t>协助建设单位对</w:t>
            </w:r>
            <w:r>
              <w:rPr>
                <w:rFonts w:hint="eastAsia"/>
                <w:color w:val="auto"/>
                <w:highlight w:val="none"/>
                <w:u w:val="single"/>
                <w:lang w:eastAsia="zh-CN"/>
              </w:rPr>
              <w:t>项目投标价的合理性分析。⑵施工阶段：①建设项目工程造价相关合同履行过程的管理；②</w:t>
            </w:r>
            <w:r>
              <w:rPr>
                <w:rFonts w:hint="eastAsia"/>
                <w:color w:val="auto"/>
                <w:highlight w:val="none"/>
                <w:u w:val="single"/>
                <w:lang w:val="en-US" w:eastAsia="zh-CN"/>
              </w:rPr>
              <w:t>协助建设单位</w:t>
            </w:r>
            <w:r>
              <w:rPr>
                <w:rFonts w:hint="eastAsia"/>
                <w:color w:val="auto"/>
                <w:highlight w:val="none"/>
                <w:u w:val="single"/>
                <w:lang w:eastAsia="zh-CN"/>
              </w:rPr>
              <w:t>提出工程施工方案的优化建议，各方案的工程造价编制与比选；③工程计量支付的确定，审核工程款支付申请，提出资金使用计划建议；④</w:t>
            </w:r>
            <w:r>
              <w:rPr>
                <w:rFonts w:hint="eastAsia"/>
                <w:color w:val="auto"/>
                <w:highlight w:val="none"/>
                <w:u w:val="single"/>
                <w:lang w:val="en-US" w:eastAsia="zh-CN"/>
              </w:rPr>
              <w:t>参与</w:t>
            </w:r>
            <w:r>
              <w:rPr>
                <w:rFonts w:hint="eastAsia"/>
                <w:color w:val="auto"/>
                <w:highlight w:val="none"/>
                <w:u w:val="single"/>
                <w:lang w:eastAsia="zh-CN"/>
              </w:rPr>
              <w:t>施工过程的设计变更、工程签证和工程索赔的处理；⑤</w:t>
            </w:r>
            <w:r>
              <w:rPr>
                <w:rFonts w:hint="eastAsia"/>
                <w:color w:val="auto"/>
                <w:highlight w:val="none"/>
                <w:u w:val="single"/>
                <w:lang w:val="en-US" w:eastAsia="zh-CN"/>
              </w:rPr>
              <w:t>协助建设单位进行投资分析、风险控制</w:t>
            </w:r>
            <w:r>
              <w:rPr>
                <w:rFonts w:hint="eastAsia"/>
                <w:color w:val="auto"/>
                <w:highlight w:val="none"/>
                <w:u w:val="single"/>
                <w:lang w:eastAsia="zh-CN"/>
              </w:rPr>
              <w:t>。⑶竣工阶段：①工程竣工结算审核；②协助完成工程竣工决算编制。</w:t>
            </w:r>
          </w:p>
          <w:p w14:paraId="7549B937">
            <w:pPr>
              <w:rPr>
                <w:rFonts w:hint="default"/>
                <w:color w:val="auto"/>
                <w:highlight w:val="none"/>
              </w:rPr>
            </w:pPr>
            <w:r>
              <w:rPr>
                <w:rFonts w:hint="eastAsia" w:eastAsia="宋体" w:cs="Times New Roman"/>
                <w:color w:val="auto"/>
                <w:highlight w:val="none"/>
                <w:u w:val="single"/>
                <w:lang w:eastAsia="zh-CN"/>
              </w:rPr>
              <w:t>5.办公用房、电脑等办公用品、办公家具（包括桌、椅、柜等）由造价单位自行负责，投标人投标报价时必须充分考虑。</w:t>
            </w:r>
            <w:r>
              <w:rPr>
                <w:rFonts w:hint="eastAsia" w:eastAsia="宋体" w:cs="Times New Roman"/>
                <w:color w:val="auto"/>
                <w:highlight w:val="none"/>
                <w:u w:val="single"/>
                <w:lang w:eastAsia="zh-CN"/>
              </w:rPr>
              <w:br w:type="textWrapping"/>
            </w:r>
            <w:r>
              <w:rPr>
                <w:rFonts w:hint="eastAsia"/>
                <w:color w:val="auto"/>
                <w:highlight w:val="none"/>
                <w:u w:val="single"/>
                <w:lang w:eastAsia="zh-CN"/>
              </w:rPr>
              <w:t>6.造价咨询人员食宿、通讯、交通等都由中标单位自行负责，投标人投标报价时必须充分考虑。</w:t>
            </w:r>
            <w:r>
              <w:rPr>
                <w:rFonts w:hint="eastAsia"/>
                <w:color w:val="auto"/>
                <w:highlight w:val="none"/>
                <w:u w:val="single"/>
                <w:lang w:eastAsia="zh-CN"/>
              </w:rPr>
              <w:br w:type="textWrapping"/>
            </w:r>
            <w:r>
              <w:rPr>
                <w:rFonts w:hint="eastAsia"/>
                <w:color w:val="auto"/>
                <w:highlight w:val="none"/>
                <w:u w:val="single"/>
                <w:lang w:eastAsia="zh-CN"/>
              </w:rPr>
              <w:t>7.本招标文件给出施工工期仅为计划工期，实际开工日期和竣工日期可能提前、也可能滞后，即实际工期可能缩短、也有可能延长，但无论发生任何情况（服务期限延长、工程内容增加、社会平均工资上涨、利率变化、设计变更等情况均包含在内），中标</w:t>
            </w:r>
            <w:r>
              <w:rPr>
                <w:rFonts w:hint="eastAsia"/>
                <w:color w:val="auto"/>
                <w:highlight w:val="none"/>
                <w:u w:val="single"/>
                <w:lang w:val="en-US" w:eastAsia="zh-CN"/>
              </w:rPr>
              <w:t>价格</w:t>
            </w:r>
            <w:r>
              <w:rPr>
                <w:rFonts w:hint="eastAsia"/>
                <w:color w:val="auto"/>
                <w:highlight w:val="none"/>
                <w:u w:val="single"/>
                <w:lang w:eastAsia="zh-CN"/>
              </w:rPr>
              <w:t>不得调整。</w:t>
            </w:r>
          </w:p>
        </w:tc>
      </w:tr>
      <w:tr w14:paraId="7AF6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38FAB0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1C9F3D5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4FF383F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46EA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585BF7A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4CD0E35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77A54C1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004CB3C0">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384EDFF3">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58B22BED">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1EE3EEBB">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48595BC4">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28FD6690">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7783323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6D9CC28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辽宁工程招标有限公司</w:t>
            </w:r>
          </w:p>
          <w:p w14:paraId="383D3EE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中国农业银行沈阳砂山支行</w:t>
            </w:r>
          </w:p>
          <w:p w14:paraId="0BAB048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            </w:t>
            </w:r>
          </w:p>
          <w:p w14:paraId="1956510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437B283B">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1600CAFF">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7BC3BA6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3C368E29">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6D6D5460">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51CCE02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7B34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53B796A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3E2DFB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19C8EA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5924E6E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714231C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6F91C51A">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6FBF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AAE075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6096095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7B3A7FC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1567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97617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22473E5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58D6856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334D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903081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39EFB55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2DD73755">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val="en-US" w:eastAsia="zh-CN"/>
              </w:rPr>
              <w:t>/</w:t>
            </w:r>
            <w:r>
              <w:rPr>
                <w:rFonts w:hint="eastAsia"/>
                <w:color w:val="auto"/>
                <w:highlight w:val="none"/>
              </w:rPr>
              <w:t>年，指</w:t>
            </w:r>
            <w:r>
              <w:rPr>
                <w:rFonts w:hint="eastAsia"/>
                <w:color w:val="auto"/>
                <w:highlight w:val="none"/>
                <w:u w:val="single"/>
                <w:lang w:val="en-US" w:eastAsia="zh-CN"/>
              </w:rPr>
              <w:t>/</w:t>
            </w:r>
          </w:p>
          <w:p w14:paraId="2C59FE67">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0C0A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468ADC8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7DD869D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项目负责人近年已完成的类似项目的年份要求</w:t>
            </w:r>
          </w:p>
        </w:tc>
        <w:tc>
          <w:tcPr>
            <w:tcW w:w="5295" w:type="dxa"/>
            <w:vAlign w:val="center"/>
          </w:tcPr>
          <w:p w14:paraId="04A4F9A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2E42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FCF24D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0FB558A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0B1F131F">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6A5F0BD8">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0448E33C">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default" w:ascii="宋体" w:hAnsi="宋体"/>
                <w:color w:val="auto"/>
                <w:szCs w:val="21"/>
                <w:highlight w:val="none"/>
              </w:rPr>
              <w:t>备选方案递交和审核标准:/</w:t>
            </w:r>
          </w:p>
        </w:tc>
      </w:tr>
      <w:tr w14:paraId="3F4B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78085F4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584B88C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21B7C90D">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2BB3A64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63AAF07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5F5B6B9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081DC39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2C1A72A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52D7506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5CF38AEB">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1BA876E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4DF3791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0279395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BE5B88B">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5105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77BA3B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16AADBC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038BE61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664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10CA5FE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25A8D39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3FB830C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w:t>
            </w:r>
            <w:r>
              <w:rPr>
                <w:rFonts w:hint="eastAsia"/>
                <w:color w:val="auto"/>
                <w:highlight w:val="none"/>
                <w:u w:val="single"/>
                <w:lang w:val="en-US" w:eastAsia="zh-CN"/>
              </w:rPr>
              <w:t>6</w:t>
            </w:r>
            <w:r>
              <w:rPr>
                <w:rFonts w:hint="eastAsia"/>
                <w:color w:val="auto"/>
                <w:highlight w:val="none"/>
                <w:u w:val="single"/>
                <w:lang w:eastAsia="zh-CN"/>
              </w:rPr>
              <w:t>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 09时30分00秒</w:t>
            </w:r>
          </w:p>
        </w:tc>
      </w:tr>
      <w:tr w14:paraId="2FD0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011B249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2B72E1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7D156D6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4AD69B27">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63CA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345FA56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7DFECE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1B6C7BB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3959C2C3">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03AF0E2E">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21CCC07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659F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428F06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28A1A22F">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109AE05B">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62DB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38FD9283">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63848537">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0A66713F">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434F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26671D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40646C4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52B61AF9">
            <w:pPr>
              <w:keepNext w:val="0"/>
              <w:keepLines w:val="0"/>
              <w:suppressLineNumbers w:val="0"/>
              <w:spacing w:before="0" w:beforeAutospacing="0" w:after="0" w:afterAutospacing="0" w:line="320" w:lineRule="exact"/>
              <w:ind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val="en-US" w:eastAsia="zh-CN"/>
              </w:rPr>
              <w:t>*</w:t>
            </w:r>
            <w:r>
              <w:rPr>
                <w:rFonts w:hint="eastAsia"/>
                <w:color w:val="auto"/>
                <w:highlight w:val="none"/>
              </w:rPr>
              <w:t>人，其中招标人代表</w:t>
            </w:r>
            <w:r>
              <w:rPr>
                <w:rFonts w:hint="eastAsia"/>
                <w:color w:val="auto"/>
                <w:highlight w:val="none"/>
                <w:u w:val="single"/>
                <w:lang w:val="en-US" w:eastAsia="zh-CN"/>
              </w:rPr>
              <w:t>*</w:t>
            </w:r>
            <w:r>
              <w:rPr>
                <w:rFonts w:hint="eastAsia"/>
                <w:color w:val="auto"/>
                <w:highlight w:val="none"/>
              </w:rPr>
              <w:t>人，专家</w:t>
            </w:r>
            <w:r>
              <w:rPr>
                <w:rFonts w:hint="eastAsia"/>
                <w:color w:val="auto"/>
                <w:highlight w:val="none"/>
                <w:u w:val="single"/>
                <w:lang w:val="en-US" w:eastAsia="zh-CN"/>
              </w:rPr>
              <w:t>*</w:t>
            </w:r>
            <w:r>
              <w:rPr>
                <w:rFonts w:hint="eastAsia"/>
                <w:color w:val="auto"/>
                <w:highlight w:val="none"/>
              </w:rPr>
              <w:t xml:space="preserve">人； </w:t>
            </w:r>
          </w:p>
          <w:p w14:paraId="178F4A3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1A21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2EE685F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r>
              <w:rPr>
                <w:rFonts w:hint="eastAsia"/>
                <w:color w:val="auto"/>
                <w:highlight w:val="none"/>
                <w:lang w:val="en-US" w:eastAsia="zh-CN"/>
              </w:rPr>
              <w:t>.3</w:t>
            </w:r>
          </w:p>
        </w:tc>
        <w:tc>
          <w:tcPr>
            <w:tcW w:w="2262" w:type="dxa"/>
            <w:vAlign w:val="center"/>
          </w:tcPr>
          <w:p w14:paraId="2842333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24CDA8F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4024C14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5FF9780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30BF0EA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45BAC6F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25F5F63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3F45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334B0CBB">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01E0D7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5C16936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w:t>
            </w:r>
          </w:p>
        </w:tc>
      </w:tr>
      <w:tr w14:paraId="02F9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0DE055A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386AEF6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63FA58C6">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推荐的中标候选人数：不超过3名</w:t>
            </w:r>
          </w:p>
          <w:p w14:paraId="286A752B">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53BBC789">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4B9ADCE1">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1D67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1E5927E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4BA005F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3390131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258B5E1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53C522E1">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5B66717C">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w:t>
            </w:r>
            <w:r>
              <w:rPr>
                <w:rFonts w:hint="eastAsia"/>
                <w:color w:val="auto"/>
                <w:szCs w:val="21"/>
                <w:highlight w:val="none"/>
              </w:rPr>
              <w:t>%</w:t>
            </w:r>
          </w:p>
        </w:tc>
      </w:tr>
      <w:tr w14:paraId="3045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0A81518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479AAEF9">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0C32EC66">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5981D9C9">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val="en-US" w:eastAsia="zh-CN"/>
              </w:rPr>
              <w:t>/</w:t>
            </w:r>
          </w:p>
          <w:p w14:paraId="6A524B33">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0417-2657306</w:t>
            </w:r>
          </w:p>
          <w:p w14:paraId="03F583E8">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w:t>
            </w:r>
          </w:p>
          <w:p w14:paraId="4328A545">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12570DA9">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0332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4797B8A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4DF3E32B">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5A57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675AB51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24B1AF9A">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6CD4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6FCA0697">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641AEA35">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16B87D76">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ascii="宋体" w:hAnsi="宋体" w:cs="宋体"/>
                <w:color w:val="auto"/>
                <w:highlight w:val="none"/>
                <w:u w:val="none"/>
                <w:lang w:val="en-US" w:eastAsia="zh-CN"/>
              </w:rPr>
              <w:t>工程造价咨询</w:t>
            </w:r>
            <w:r>
              <w:rPr>
                <w:rFonts w:hint="eastAsia"/>
                <w:color w:val="auto"/>
                <w:highlight w:val="none"/>
              </w:rPr>
              <w:t>，且已取得成果文件</w:t>
            </w:r>
            <w:r>
              <w:rPr>
                <w:rFonts w:hint="eastAsia" w:ascii="宋体" w:hAnsi="宋体" w:eastAsia="宋体" w:cs="宋体"/>
                <w:color w:val="auto"/>
                <w:highlight w:val="none"/>
              </w:rPr>
              <w:t>。</w:t>
            </w:r>
          </w:p>
          <w:p w14:paraId="1FC486E7">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572FBB89">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合同签订时间为准</w:t>
            </w:r>
          </w:p>
          <w:p w14:paraId="474DDF5C">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cs="宋体"/>
                <w:color w:val="auto"/>
                <w:highlight w:val="none"/>
                <w:lang w:val="en-US" w:eastAsia="zh-CN"/>
              </w:rPr>
              <w:t>□成果验收</w:t>
            </w:r>
            <w:r>
              <w:rPr>
                <w:rFonts w:hint="eastAsia" w:ascii="宋体" w:hAnsi="宋体" w:eastAsia="宋体" w:cs="宋体"/>
                <w:color w:val="auto"/>
                <w:highlight w:val="none"/>
                <w:lang w:val="en-US" w:eastAsia="zh-CN"/>
              </w:rPr>
              <w:t>时间为准</w:t>
            </w:r>
          </w:p>
          <w:p w14:paraId="70A8D689">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）其他：</w:t>
            </w:r>
            <w:r>
              <w:rPr>
                <w:rFonts w:hint="eastAsia" w:ascii="宋体" w:hAnsi="宋体" w:eastAsia="宋体" w:cs="宋体"/>
                <w:color w:val="auto"/>
                <w:highlight w:val="none"/>
                <w:u w:val="single"/>
                <w:lang w:val="en-US" w:eastAsia="zh-CN"/>
              </w:rPr>
              <w:t>/</w:t>
            </w:r>
          </w:p>
        </w:tc>
      </w:tr>
      <w:tr w14:paraId="2453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A1E0523">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278C3870">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083F7482">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66FC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ACC9EC8">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0A0610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79166B7F">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2121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8C3F790">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43951C5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4138B5E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（1）指投标人须知第1.4.3（10）至（17）条目规定的情形。</w:t>
            </w:r>
          </w:p>
          <w:p w14:paraId="58DEDDD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（2）投标人须知第1.4.3（1</w:t>
            </w:r>
            <w:r>
              <w:rPr>
                <w:rFonts w:hint="eastAsia"/>
                <w:color w:val="auto"/>
                <w:highlight w:val="none"/>
              </w:rPr>
              <w:t>3</w:t>
            </w:r>
            <w:r>
              <w:rPr>
                <w:rFonts w:hint="default"/>
                <w:color w:val="auto"/>
                <w:highlight w:val="none"/>
              </w:rPr>
              <w:t>）</w:t>
            </w:r>
            <w:r>
              <w:rPr>
                <w:rFonts w:hint="eastAsia"/>
                <w:color w:val="auto"/>
                <w:highlight w:val="none"/>
              </w:rPr>
              <w:t>条目</w:t>
            </w:r>
            <w:r>
              <w:rPr>
                <w:rFonts w:hint="default"/>
                <w:color w:val="auto"/>
                <w:highlight w:val="none"/>
              </w:rPr>
              <w:t>规定的</w:t>
            </w:r>
            <w:r>
              <w:rPr>
                <w:rFonts w:hint="eastAsia" w:cs="宋体"/>
                <w:color w:val="auto"/>
                <w:highlight w:val="none"/>
                <w:lang w:bidi="ar"/>
              </w:rPr>
              <w:t>在最近三年内有骗取中标或严重违约或重大工程质量问题的</w:t>
            </w:r>
            <w:r>
              <w:rPr>
                <w:rFonts w:hint="default"/>
                <w:color w:val="auto"/>
                <w:highlight w:val="none"/>
              </w:rPr>
              <w:t>时间以相关行业主管部门行政处罚决定时间或司法机关出具的法律文书时间为准。</w:t>
            </w:r>
          </w:p>
          <w:p w14:paraId="50242E4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特别说明：同一标段项目出现两个（含）以上不同处罚时间（或法律文书时间）均应满足时间要求。</w:t>
            </w:r>
          </w:p>
        </w:tc>
      </w:tr>
      <w:tr w14:paraId="53A7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0DF7F5AB">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062FD40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54DD3D8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2313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012767F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171342DD">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1290D2AF">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301C58C9">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4</w:t>
            </w:r>
            <w:r>
              <w:rPr>
                <w:rFonts w:hint="eastAsia" w:ascii="宋体" w:hAnsi="宋体"/>
                <w:color w:val="auto"/>
                <w:szCs w:val="21"/>
                <w:highlight w:val="none"/>
              </w:rPr>
              <w:t>份，中标人提交的纸质投标文件应当与投标时的电子投标文件内容一致。</w:t>
            </w:r>
          </w:p>
        </w:tc>
      </w:tr>
      <w:tr w14:paraId="7F32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79F52F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3F5B6F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616815F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5F798075">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lang w:eastAsia="zh-CN"/>
              </w:rPr>
              <w:t>10.6.1付款方式：</w:t>
            </w:r>
            <w:r>
              <w:rPr>
                <w:rFonts w:hint="eastAsia"/>
                <w:color w:val="auto"/>
                <w:highlight w:val="none"/>
                <w:lang w:eastAsia="zh-CN"/>
              </w:rPr>
              <w:br w:type="textWrapping"/>
            </w:r>
            <w:r>
              <w:rPr>
                <w:rFonts w:hint="eastAsia"/>
                <w:color w:val="auto"/>
                <w:highlight w:val="none"/>
                <w:lang w:eastAsia="zh-CN"/>
              </w:rPr>
              <w:t>⑴</w:t>
            </w:r>
            <w:r>
              <w:rPr>
                <w:rFonts w:hint="eastAsia"/>
                <w:color w:val="auto"/>
                <w:highlight w:val="none"/>
                <w:lang w:val="en-US" w:eastAsia="zh-CN"/>
              </w:rPr>
              <w:t>招标</w:t>
            </w:r>
            <w:r>
              <w:rPr>
                <w:rFonts w:hint="eastAsia"/>
                <w:color w:val="auto"/>
                <w:highlight w:val="none"/>
                <w:lang w:eastAsia="zh-CN"/>
              </w:rPr>
              <w:t>工程量清单及最高投标限价（招标控制价）编制完成，经</w:t>
            </w:r>
            <w:r>
              <w:rPr>
                <w:rFonts w:hint="eastAsia"/>
                <w:color w:val="auto"/>
                <w:highlight w:val="none"/>
                <w:lang w:val="en-US" w:eastAsia="zh-CN"/>
              </w:rPr>
              <w:t>财政审核后</w:t>
            </w:r>
            <w:r>
              <w:rPr>
                <w:rFonts w:hint="eastAsia"/>
                <w:color w:val="auto"/>
                <w:highlight w:val="none"/>
                <w:lang w:eastAsia="zh-CN"/>
              </w:rPr>
              <w:t>支付合同金额的20%；</w:t>
            </w:r>
          </w:p>
          <w:p w14:paraId="62889576">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lang w:eastAsia="zh-CN"/>
              </w:rPr>
              <w:t>⑵以</w:t>
            </w:r>
            <w:r>
              <w:rPr>
                <w:rFonts w:hint="eastAsia"/>
                <w:color w:val="auto"/>
                <w:highlight w:val="none"/>
                <w:lang w:val="en-US" w:eastAsia="zh-CN"/>
              </w:rPr>
              <w:t>工程量</w:t>
            </w:r>
            <w:r>
              <w:rPr>
                <w:rFonts w:hint="eastAsia"/>
                <w:color w:val="auto"/>
                <w:highlight w:val="none"/>
                <w:lang w:eastAsia="zh-CN"/>
              </w:rPr>
              <w:t>清单和最高投标限价（招标控制价）为依据，为委托人提供招标相关专业咨询，并配合委托人完成施工总承包项目招标后支付合同金额的10%（累计支付至合同金额的30%）；</w:t>
            </w:r>
          </w:p>
          <w:p w14:paraId="6B0357DE">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lang w:eastAsia="zh-CN"/>
              </w:rPr>
              <w:t>⑶工程施工完成合同价50%后，支付合同金额的30%（累计支付至合同金额的60%）；</w:t>
            </w:r>
          </w:p>
          <w:p w14:paraId="0D88FBE1">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lang w:eastAsia="zh-CN"/>
              </w:rPr>
              <w:t>⑷工程施工完成并验收合格后，支付合同金额的30%（累计支付至合同金额的90%）；</w:t>
            </w:r>
          </w:p>
          <w:p w14:paraId="5D6E1E96">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lang w:eastAsia="zh-CN"/>
              </w:rPr>
              <w:fldChar w:fldCharType="begin"/>
            </w:r>
            <w:r>
              <w:rPr>
                <w:rFonts w:hint="eastAsia"/>
                <w:color w:val="auto"/>
                <w:highlight w:val="none"/>
                <w:lang w:eastAsia="zh-CN"/>
              </w:rPr>
              <w:instrText xml:space="preserve"> = 5 \* GB2 \* MERGEFORMAT </w:instrText>
            </w:r>
            <w:r>
              <w:rPr>
                <w:rFonts w:hint="eastAsia"/>
                <w:color w:val="auto"/>
                <w:highlight w:val="none"/>
                <w:lang w:eastAsia="zh-CN"/>
              </w:rPr>
              <w:fldChar w:fldCharType="separate"/>
            </w:r>
            <w:r>
              <w:rPr>
                <w:rFonts w:hint="eastAsia"/>
                <w:color w:val="auto"/>
                <w:highlight w:val="none"/>
              </w:rPr>
              <w:t>⑸</w:t>
            </w:r>
            <w:r>
              <w:rPr>
                <w:rFonts w:hint="eastAsia"/>
                <w:color w:val="auto"/>
                <w:highlight w:val="none"/>
                <w:lang w:eastAsia="zh-CN"/>
              </w:rPr>
              <w:fldChar w:fldCharType="end"/>
            </w:r>
            <w:r>
              <w:rPr>
                <w:rFonts w:hint="eastAsia"/>
                <w:color w:val="auto"/>
                <w:highlight w:val="none"/>
                <w:lang w:eastAsia="zh-CN"/>
              </w:rPr>
              <w:t>在项目完成工程竣工结算审核，协助完成工程竣工决算编制，经委托人审计部门审核后支付合同金额的10%（累计支付至合同金额的100%）；</w:t>
            </w:r>
          </w:p>
          <w:p w14:paraId="4404A89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fldChar w:fldCharType="begin"/>
            </w:r>
            <w:r>
              <w:rPr>
                <w:rFonts w:hint="eastAsia"/>
                <w:color w:val="auto"/>
                <w:highlight w:val="none"/>
                <w:lang w:eastAsia="zh-CN"/>
              </w:rPr>
              <w:instrText xml:space="preserve"> = 6 \* GB2 \* MERGEFORMAT </w:instrText>
            </w:r>
            <w:r>
              <w:rPr>
                <w:rFonts w:hint="eastAsia"/>
                <w:color w:val="auto"/>
                <w:highlight w:val="none"/>
                <w:lang w:eastAsia="zh-CN"/>
              </w:rPr>
              <w:fldChar w:fldCharType="separate"/>
            </w:r>
            <w:r>
              <w:rPr>
                <w:rFonts w:hint="default"/>
                <w:color w:val="auto"/>
                <w:highlight w:val="none"/>
              </w:rPr>
              <w:t>⑹</w:t>
            </w:r>
            <w:r>
              <w:rPr>
                <w:rFonts w:hint="eastAsia"/>
                <w:color w:val="auto"/>
                <w:highlight w:val="none"/>
                <w:lang w:eastAsia="zh-CN"/>
              </w:rPr>
              <w:fldChar w:fldCharType="end"/>
            </w:r>
            <w:r>
              <w:rPr>
                <w:rFonts w:hint="eastAsia"/>
                <w:color w:val="auto"/>
                <w:highlight w:val="none"/>
                <w:lang w:eastAsia="zh-CN"/>
              </w:rPr>
              <w:t>合同最终价款确定及付款程序：阶段性工作完成后，由咨询服务方提供阶段结算付款申请，由委托人确定最终合同价款及进度应付金额，本项目所有付款节点均以财政资金实际拨付到位为准。</w:t>
            </w:r>
          </w:p>
          <w:p w14:paraId="36339419">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lang w:eastAsia="zh-CN"/>
              </w:rPr>
              <w:fldChar w:fldCharType="begin"/>
            </w:r>
            <w:r>
              <w:rPr>
                <w:rFonts w:hint="eastAsia"/>
                <w:color w:val="auto"/>
                <w:highlight w:val="none"/>
                <w:lang w:eastAsia="zh-CN"/>
              </w:rPr>
              <w:instrText xml:space="preserve"> = 7 \* GB2 \* MERGEFORMAT </w:instrText>
            </w:r>
            <w:r>
              <w:rPr>
                <w:rFonts w:hint="eastAsia"/>
                <w:color w:val="auto"/>
                <w:highlight w:val="none"/>
                <w:lang w:eastAsia="zh-CN"/>
              </w:rPr>
              <w:fldChar w:fldCharType="separate"/>
            </w:r>
            <w:r>
              <w:rPr>
                <w:rFonts w:hint="default"/>
                <w:color w:val="auto"/>
                <w:highlight w:val="none"/>
              </w:rPr>
              <w:t>⑺</w:t>
            </w:r>
            <w:r>
              <w:rPr>
                <w:rFonts w:hint="eastAsia"/>
                <w:color w:val="auto"/>
                <w:highlight w:val="none"/>
                <w:lang w:eastAsia="zh-CN"/>
              </w:rPr>
              <w:fldChar w:fldCharType="end"/>
            </w:r>
            <w:r>
              <w:rPr>
                <w:rFonts w:hint="eastAsia"/>
                <w:color w:val="auto"/>
                <w:highlight w:val="none"/>
                <w:lang w:eastAsia="zh-CN"/>
              </w:rPr>
              <w:t>财政资金到位特殊约定：本项目所有付款节点均以财政资金实际拨付到位为准。若因财政资金未按时审批、拨付、到位等不可归责于发包人的原因，导致无法按本合同约定节点支付款项的，付款周期相应顺延，发包人、项目服务管理方无需承担任何逾期付款的违约责任、利息及相关损失赔偿责任。</w:t>
            </w:r>
          </w:p>
          <w:p w14:paraId="6AF236C7">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lang w:eastAsia="zh-CN"/>
              </w:rPr>
              <w:t>10.6.</w:t>
            </w:r>
            <w:r>
              <w:rPr>
                <w:rFonts w:hint="eastAsia"/>
                <w:color w:val="auto"/>
                <w:highlight w:val="none"/>
                <w:lang w:val="en-US" w:eastAsia="zh-CN"/>
              </w:rPr>
              <w:t>2</w:t>
            </w:r>
            <w:r>
              <w:rPr>
                <w:rFonts w:hint="eastAsia"/>
                <w:color w:val="auto"/>
                <w:highlight w:val="none"/>
                <w:lang w:eastAsia="zh-CN"/>
              </w:rPr>
              <w:t>招标代理服务费</w:t>
            </w:r>
            <w:r>
              <w:rPr>
                <w:rFonts w:hint="eastAsia"/>
                <w:color w:val="auto"/>
                <w:highlight w:val="none"/>
                <w:lang w:eastAsia="zh-CN"/>
              </w:rPr>
              <w:br w:type="textWrapping"/>
            </w:r>
            <w:r>
              <w:rPr>
                <w:rFonts w:hint="eastAsia"/>
                <w:color w:val="auto"/>
                <w:highlight w:val="none"/>
                <w:lang w:eastAsia="zh-CN"/>
              </w:rPr>
              <w:t>（1）招标代理机构将向中标人收取招标代理服务费。招标代理服务费不得在投标报价中单列。</w:t>
            </w:r>
          </w:p>
          <w:p w14:paraId="7BE80C6F">
            <w:pPr>
              <w:keepNext w:val="0"/>
              <w:keepLines w:val="0"/>
              <w:suppressLineNumbers w:val="0"/>
              <w:spacing w:before="0" w:beforeAutospacing="0" w:after="0" w:afterAutospacing="0" w:line="320" w:lineRule="exact"/>
              <w:ind w:left="0" w:right="0"/>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支付标准：</w:t>
            </w:r>
            <w:r>
              <w:rPr>
                <w:rFonts w:hint="eastAsia"/>
                <w:color w:val="auto"/>
                <w:highlight w:val="none"/>
                <w:lang w:eastAsia="zh-CN"/>
              </w:rPr>
              <w:t>中标金额在100万元及以下按100万及以下部分×1.5%收取，中标金额在100万元-500万元及以下按100万以上部分×0.8%收取，差额累进计算。</w:t>
            </w:r>
            <w:r>
              <w:rPr>
                <w:rFonts w:hint="eastAsia"/>
                <w:color w:val="auto"/>
                <w:highlight w:val="none"/>
                <w:lang w:eastAsia="zh-CN"/>
              </w:rPr>
              <w:br w:type="textWrapping"/>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）支付形式：电汇</w:t>
            </w:r>
            <w:r>
              <w:rPr>
                <w:rFonts w:hint="eastAsia"/>
                <w:color w:val="auto"/>
                <w:highlight w:val="none"/>
                <w:lang w:val="en-US" w:eastAsia="zh-CN"/>
              </w:rPr>
              <w:t>或</w:t>
            </w:r>
            <w:r>
              <w:rPr>
                <w:rFonts w:hint="eastAsia"/>
                <w:color w:val="auto"/>
                <w:highlight w:val="none"/>
                <w:lang w:eastAsia="zh-CN"/>
              </w:rPr>
              <w:t>转账。收款信息如下：</w:t>
            </w:r>
            <w:r>
              <w:rPr>
                <w:rFonts w:hint="eastAsia"/>
                <w:color w:val="auto"/>
                <w:highlight w:val="none"/>
                <w:lang w:eastAsia="zh-CN"/>
              </w:rPr>
              <w:br w:type="textWrapping"/>
            </w:r>
            <w:r>
              <w:rPr>
                <w:rFonts w:hint="eastAsia"/>
                <w:color w:val="auto"/>
                <w:highlight w:val="none"/>
                <w:lang w:eastAsia="zh-CN"/>
              </w:rPr>
              <w:t xml:space="preserve">户名：辽宁工程招标有限公司   </w:t>
            </w:r>
            <w:r>
              <w:rPr>
                <w:rFonts w:hint="eastAsia"/>
                <w:color w:val="auto"/>
                <w:highlight w:val="none"/>
                <w:lang w:eastAsia="zh-CN"/>
              </w:rPr>
              <w:br w:type="textWrapping"/>
            </w:r>
            <w:r>
              <w:rPr>
                <w:rFonts w:hint="eastAsia"/>
                <w:color w:val="auto"/>
                <w:highlight w:val="none"/>
                <w:lang w:eastAsia="zh-CN"/>
              </w:rPr>
              <w:t xml:space="preserve">开户行：农行沈阳和平大街支行   </w:t>
            </w:r>
            <w:r>
              <w:rPr>
                <w:rFonts w:hint="eastAsia"/>
                <w:color w:val="auto"/>
                <w:highlight w:val="none"/>
                <w:lang w:eastAsia="zh-CN"/>
              </w:rPr>
              <w:br w:type="textWrapping"/>
            </w:r>
            <w:r>
              <w:rPr>
                <w:rFonts w:hint="eastAsia"/>
                <w:color w:val="auto"/>
                <w:highlight w:val="none"/>
                <w:lang w:eastAsia="zh-CN"/>
              </w:rPr>
              <w:t xml:space="preserve">账号：06135601040003330  </w:t>
            </w:r>
            <w:r>
              <w:rPr>
                <w:rFonts w:hint="eastAsia"/>
                <w:color w:val="auto"/>
                <w:highlight w:val="none"/>
                <w:lang w:eastAsia="zh-CN"/>
              </w:rPr>
              <w:br w:type="textWrapping"/>
            </w:r>
            <w:r>
              <w:rPr>
                <w:rFonts w:hint="eastAsia"/>
                <w:color w:val="auto"/>
                <w:highlight w:val="none"/>
                <w:lang w:eastAsia="zh-CN"/>
              </w:rPr>
              <w:t>（4）支付时间：中标结果公示结束后3日内。</w:t>
            </w:r>
          </w:p>
          <w:p w14:paraId="631F72DB">
            <w:pPr>
              <w:keepNext w:val="0"/>
              <w:keepLines w:val="0"/>
              <w:suppressLineNumbers w:val="0"/>
              <w:spacing w:before="0" w:beforeAutospacing="0" w:after="0" w:afterAutospacing="0" w:line="320" w:lineRule="exact"/>
              <w:ind w:left="0" w:right="0"/>
              <w:rPr>
                <w:rFonts w:hint="eastAsia"/>
                <w:color w:val="auto"/>
                <w:highlight w:val="none"/>
                <w:lang w:eastAsia="zh-CN"/>
              </w:rPr>
            </w:pPr>
            <w:r>
              <w:rPr>
                <w:rFonts w:hint="eastAsia"/>
                <w:color w:val="auto"/>
                <w:highlight w:val="none"/>
                <w:lang w:eastAsia="zh-CN"/>
              </w:rPr>
              <w:t>10.6.</w:t>
            </w:r>
            <w:r>
              <w:rPr>
                <w:rFonts w:hint="eastAsia"/>
                <w:color w:val="auto"/>
                <w:highlight w:val="none"/>
                <w:lang w:val="en-US" w:eastAsia="zh-CN"/>
              </w:rPr>
              <w:t>3</w:t>
            </w:r>
            <w:r>
              <w:rPr>
                <w:rFonts w:hint="eastAsia"/>
                <w:color w:val="auto"/>
                <w:highlight w:val="none"/>
                <w:lang w:eastAsia="zh-CN"/>
              </w:rPr>
              <w:t>交易中心服务费：</w:t>
            </w:r>
          </w:p>
          <w:p w14:paraId="6CFCF42B">
            <w:pPr>
              <w:keepNext w:val="0"/>
              <w:keepLines w:val="0"/>
              <w:suppressLineNumbers w:val="0"/>
              <w:spacing w:before="0" w:beforeAutospacing="0" w:after="0" w:afterAutospacing="0" w:line="320" w:lineRule="exact"/>
              <w:ind w:left="0" w:right="0"/>
              <w:rPr>
                <w:rFonts w:hint="eastAsia"/>
                <w:color w:val="auto"/>
                <w:highlight w:val="none"/>
                <w:lang w:eastAsia="zh-CN"/>
              </w:rPr>
            </w:pPr>
            <w:r>
              <w:rPr>
                <w:rFonts w:hint="eastAsia"/>
                <w:color w:val="auto"/>
                <w:highlight w:val="none"/>
                <w:lang w:eastAsia="zh-CN"/>
              </w:rPr>
              <w:t>按辽发改价格 (2023) 128 号规定执行。由中标人向营口市建设工程交易服务中心有限公司全额缴纳，此项费用不在投标报价中单列。</w:t>
            </w:r>
          </w:p>
          <w:p w14:paraId="0A091294">
            <w:pPr>
              <w:keepNext w:val="0"/>
              <w:keepLines w:val="0"/>
              <w:suppressLineNumbers w:val="0"/>
              <w:spacing w:before="0" w:beforeAutospacing="0" w:after="0" w:afterAutospacing="0" w:line="320" w:lineRule="exact"/>
              <w:ind w:left="0" w:right="0"/>
              <w:rPr>
                <w:rFonts w:hint="eastAsia" w:eastAsia="宋体"/>
                <w:color w:val="auto"/>
                <w:highlight w:val="none"/>
                <w:lang w:val="en-US" w:eastAsia="zh-CN"/>
              </w:rPr>
            </w:pPr>
            <w:r>
              <w:rPr>
                <w:rFonts w:hint="eastAsia"/>
                <w:color w:val="auto"/>
                <w:highlight w:val="none"/>
                <w:lang w:eastAsia="zh-CN"/>
              </w:rPr>
              <w:t>10.6.</w:t>
            </w:r>
            <w:r>
              <w:rPr>
                <w:rFonts w:hint="eastAsia"/>
                <w:color w:val="auto"/>
                <w:highlight w:val="none"/>
                <w:lang w:val="en-US" w:eastAsia="zh-CN"/>
              </w:rPr>
              <w:t>4</w:t>
            </w:r>
            <w:r>
              <w:rPr>
                <w:rFonts w:hint="eastAsia"/>
                <w:color w:val="auto"/>
                <w:highlight w:val="none"/>
                <w:lang w:eastAsia="zh-CN"/>
              </w:rPr>
              <w:t xml:space="preserve">注意事项：     </w:t>
            </w:r>
            <w:r>
              <w:rPr>
                <w:rFonts w:hint="eastAsia"/>
                <w:color w:val="auto"/>
                <w:highlight w:val="none"/>
                <w:lang w:eastAsia="zh-CN"/>
              </w:rPr>
              <w:br w:type="textWrapping"/>
            </w:r>
            <w:r>
              <w:rPr>
                <w:rFonts w:hint="eastAsia"/>
                <w:color w:val="auto"/>
                <w:highlight w:val="none"/>
                <w:lang w:eastAsia="zh-CN"/>
              </w:rPr>
              <w:t xml:space="preserve">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eastAsia="zh-CN"/>
              </w:rPr>
              <w:t xml:space="preserve">（1）辽宁省工程建设投标盲盒系统为投标人授权委托、实名认证、资格确认、领取招标（澄清）文件、项目负责人变更、授权委托人变更、二次刷卡验证、投标文件上传等业务节点统一操作管理系统。           </w:t>
            </w:r>
            <w:r>
              <w:rPr>
                <w:rFonts w:hint="eastAsia"/>
                <w:color w:val="auto"/>
                <w:highlight w:val="none"/>
                <w:lang w:eastAsia="zh-CN"/>
              </w:rPr>
              <w:br w:type="textWrapping"/>
            </w:r>
            <w:r>
              <w:rPr>
                <w:rFonts w:hint="eastAsia"/>
                <w:color w:val="auto"/>
                <w:highlight w:val="none"/>
                <w:lang w:eastAsia="zh-CN"/>
              </w:rPr>
              <w:t xml:space="preserve">（2）各投标人均从辽宁省工程建设投标盲盒系统办理相关投标业务。各投标人可从各交易系统相应操作节点自动跳转或者直接登录辽宁省工程建设投标盲盒系统（https://xbox.lnzb.com/）办理相关投标业务。 </w:t>
            </w:r>
            <w:r>
              <w:rPr>
                <w:rFonts w:hint="eastAsia"/>
                <w:color w:val="auto"/>
                <w:highlight w:val="none"/>
                <w:lang w:eastAsia="zh-CN"/>
              </w:rPr>
              <w:br w:type="textWrapping"/>
            </w:r>
            <w:r>
              <w:rPr>
                <w:rFonts w:hint="eastAsia"/>
                <w:color w:val="auto"/>
                <w:highlight w:val="none"/>
                <w:lang w:eastAsia="zh-CN"/>
              </w:rPr>
              <w:t xml:space="preserve">（上述流程供参考，具体操作参见辽宁建设工程信息网《关于辽宁省建设工程投标盲盒系统上线运行的通知》、辽宁省工程建设投标盲盒系统（https://xbox.lnzb.com/）《辽宁省工程建设文件盲盒开放系统操作手册》，并以上述网站为准。）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5</w:t>
            </w:r>
            <w:r>
              <w:rPr>
                <w:rFonts w:hint="eastAsia"/>
                <w:color w:val="auto"/>
                <w:highlight w:val="none"/>
                <w:lang w:eastAsia="zh-CN"/>
              </w:rPr>
              <w:t>本项目监管部门为</w:t>
            </w:r>
            <w:r>
              <w:rPr>
                <w:rFonts w:hint="eastAsia" w:ascii="Times New Roman" w:hAnsi="Times New Roman" w:eastAsia="宋体" w:cs="Times New Roman"/>
                <w:color w:val="auto"/>
                <w:highlight w:val="none"/>
                <w:lang w:eastAsia="zh-CN"/>
              </w:rPr>
              <w:t>营口市城乡建设与公用事业中心。本项目适用于《中华人民共和国招标投标法》、《中华人民共和国招标投标法实施条例》及相关法律、法规、规章的规定，招标投标活动中出现任何异议、投诉，受上述法律、法规、规章约束。</w:t>
            </w:r>
          </w:p>
        </w:tc>
      </w:tr>
    </w:tbl>
    <w:p w14:paraId="1C1A8066">
      <w:pPr>
        <w:rPr>
          <w:rFonts w:hint="eastAsia"/>
          <w:color w:val="auto"/>
          <w:highlight w:val="none"/>
        </w:rPr>
      </w:pPr>
      <w:r>
        <w:rPr>
          <w:rFonts w:hint="eastAsia"/>
          <w:color w:val="auto"/>
          <w:highlight w:val="none"/>
        </w:rPr>
        <w:br w:type="page"/>
      </w:r>
    </w:p>
    <w:bookmarkEnd w:id="9"/>
    <w:bookmarkEnd w:id="10"/>
    <w:p w14:paraId="6D5FAAAE">
      <w:pPr>
        <w:pStyle w:val="19"/>
        <w:spacing w:line="360" w:lineRule="exact"/>
        <w:rPr>
          <w:rFonts w:cs="Times New Roman"/>
          <w:color w:val="auto"/>
          <w:highlight w:val="none"/>
        </w:rPr>
      </w:pPr>
      <w:bookmarkStart w:id="16" w:name="_Toc167544576"/>
      <w:bookmarkStart w:id="17" w:name="_Toc256000004"/>
      <w:r>
        <w:rPr>
          <w:rFonts w:cs="Times New Roman"/>
          <w:color w:val="auto"/>
          <w:highlight w:val="none"/>
        </w:rPr>
        <w:t>投标人须知正文部分</w:t>
      </w:r>
      <w:bookmarkEnd w:id="16"/>
      <w:bookmarkEnd w:id="17"/>
    </w:p>
    <w:p w14:paraId="193886DC">
      <w:pPr>
        <w:pStyle w:val="19"/>
        <w:spacing w:line="360" w:lineRule="exact"/>
        <w:rPr>
          <w:rFonts w:cs="Times New Roman"/>
          <w:color w:val="auto"/>
          <w:highlight w:val="none"/>
        </w:rPr>
      </w:pPr>
      <w:bookmarkStart w:id="18" w:name="_Toc152045529"/>
      <w:bookmarkStart w:id="19" w:name="_Toc152042305"/>
      <w:bookmarkStart w:id="20" w:name="_Toc256000005"/>
      <w:bookmarkStart w:id="21" w:name="_Toc144974497"/>
      <w:bookmarkStart w:id="22" w:name="_Toc179632546"/>
      <w:bookmarkStart w:id="23" w:name="_Toc167544577"/>
      <w:r>
        <w:rPr>
          <w:rFonts w:cs="Times New Roman"/>
          <w:color w:val="auto"/>
          <w:highlight w:val="none"/>
        </w:rPr>
        <w:t>1. 总则</w:t>
      </w:r>
      <w:bookmarkEnd w:id="18"/>
      <w:bookmarkEnd w:id="19"/>
      <w:bookmarkEnd w:id="20"/>
      <w:bookmarkEnd w:id="21"/>
      <w:bookmarkEnd w:id="22"/>
      <w:bookmarkEnd w:id="23"/>
    </w:p>
    <w:p w14:paraId="43EB47A3">
      <w:pPr>
        <w:pStyle w:val="21"/>
        <w:spacing w:line="360" w:lineRule="exact"/>
        <w:rPr>
          <w:rFonts w:cs="Times New Roman"/>
          <w:color w:val="auto"/>
          <w:highlight w:val="none"/>
        </w:rPr>
      </w:pPr>
      <w:bookmarkStart w:id="24" w:name="_Toc167544578"/>
      <w:bookmarkStart w:id="25" w:name="_Toc152045530"/>
      <w:bookmarkStart w:id="26" w:name="_Toc179632547"/>
      <w:bookmarkStart w:id="27" w:name="_Toc152042306"/>
      <w:bookmarkStart w:id="28" w:name="_Toc256000006"/>
      <w:bookmarkStart w:id="29" w:name="_Toc144974498"/>
      <w:r>
        <w:rPr>
          <w:rFonts w:cs="Times New Roman"/>
          <w:color w:val="auto"/>
          <w:highlight w:val="none"/>
        </w:rPr>
        <w:t>1.1 项目概况</w:t>
      </w:r>
      <w:bookmarkEnd w:id="24"/>
      <w:bookmarkEnd w:id="25"/>
      <w:bookmarkEnd w:id="26"/>
      <w:bookmarkEnd w:id="27"/>
      <w:bookmarkEnd w:id="28"/>
      <w:bookmarkEnd w:id="29"/>
    </w:p>
    <w:p w14:paraId="111FFE24">
      <w:pPr>
        <w:spacing w:line="360" w:lineRule="exact"/>
        <w:ind w:firstLine="420" w:firstLineChars="200"/>
        <w:rPr>
          <w:color w:val="auto"/>
          <w:highlight w:val="none"/>
        </w:rPr>
      </w:pPr>
      <w:r>
        <w:rPr>
          <w:color w:val="auto"/>
          <w:highlight w:val="none"/>
        </w:rPr>
        <w:t>1.1.1根据《中华人民共和国招标投标法》等有关法律、法规和规章的规定，本招标项目已具备招标条件，现对本标段造价咨询进行招标。</w:t>
      </w:r>
    </w:p>
    <w:p w14:paraId="7CECBB05">
      <w:pPr>
        <w:spacing w:line="360" w:lineRule="exact"/>
        <w:ind w:firstLine="420" w:firstLineChars="200"/>
        <w:rPr>
          <w:color w:val="auto"/>
          <w:highlight w:val="none"/>
        </w:rPr>
      </w:pPr>
      <w:r>
        <w:rPr>
          <w:color w:val="auto"/>
          <w:highlight w:val="none"/>
        </w:rPr>
        <w:t>1.1.2 本招标项目招标人：见投标人须知前附表。</w:t>
      </w:r>
    </w:p>
    <w:p w14:paraId="1DBABF02">
      <w:pPr>
        <w:spacing w:line="360" w:lineRule="exact"/>
        <w:ind w:firstLine="420" w:firstLineChars="200"/>
        <w:rPr>
          <w:color w:val="auto"/>
          <w:highlight w:val="none"/>
        </w:rPr>
      </w:pPr>
      <w:r>
        <w:rPr>
          <w:color w:val="auto"/>
          <w:highlight w:val="none"/>
        </w:rPr>
        <w:t>1.1.3 本标段招标代理机构：见投标人须知前附表。</w:t>
      </w:r>
    </w:p>
    <w:p w14:paraId="69B56BBE">
      <w:pPr>
        <w:spacing w:line="360" w:lineRule="exact"/>
        <w:ind w:firstLine="420" w:firstLineChars="200"/>
        <w:rPr>
          <w:color w:val="auto"/>
          <w:highlight w:val="none"/>
        </w:rPr>
      </w:pPr>
      <w:r>
        <w:rPr>
          <w:color w:val="auto"/>
          <w:highlight w:val="none"/>
        </w:rPr>
        <w:t>1.1.4 本</w:t>
      </w:r>
      <w:r>
        <w:rPr>
          <w:color w:val="auto"/>
          <w:szCs w:val="21"/>
          <w:highlight w:val="none"/>
        </w:rPr>
        <w:t>标段</w:t>
      </w:r>
      <w:r>
        <w:rPr>
          <w:color w:val="auto"/>
          <w:highlight w:val="none"/>
        </w:rPr>
        <w:t>项目名称：见投标人须知前附表。</w:t>
      </w:r>
    </w:p>
    <w:p w14:paraId="0FEB05E3">
      <w:pPr>
        <w:spacing w:line="360" w:lineRule="exact"/>
        <w:ind w:firstLine="420" w:firstLineChars="200"/>
        <w:rPr>
          <w:color w:val="auto"/>
          <w:highlight w:val="none"/>
        </w:rPr>
      </w:pPr>
      <w:r>
        <w:rPr>
          <w:color w:val="auto"/>
          <w:highlight w:val="none"/>
        </w:rPr>
        <w:t>1.1.5 本标段建设地点：见投标人须知前附表。</w:t>
      </w:r>
    </w:p>
    <w:p w14:paraId="31442D63">
      <w:pPr>
        <w:spacing w:line="360" w:lineRule="exact"/>
        <w:ind w:firstLine="420" w:firstLineChars="200"/>
        <w:rPr>
          <w:color w:val="auto"/>
          <w:highlight w:val="none"/>
        </w:rPr>
      </w:pPr>
      <w:r>
        <w:rPr>
          <w:rFonts w:hint="eastAsia"/>
          <w:color w:val="auto"/>
          <w:highlight w:val="none"/>
        </w:rPr>
        <w:t>1</w:t>
      </w:r>
      <w:r>
        <w:rPr>
          <w:color w:val="auto"/>
          <w:highlight w:val="none"/>
        </w:rPr>
        <w:t>.1.6</w:t>
      </w:r>
      <w:r>
        <w:rPr>
          <w:rFonts w:hint="eastAsia"/>
          <w:color w:val="auto"/>
          <w:highlight w:val="none"/>
        </w:rPr>
        <w:t xml:space="preserve"> </w:t>
      </w:r>
      <w:bookmarkStart w:id="30" w:name="_Hlk165114484"/>
      <w:r>
        <w:rPr>
          <w:rFonts w:hint="eastAsia"/>
          <w:color w:val="auto"/>
          <w:highlight w:val="none"/>
        </w:rPr>
        <w:t>本招标项目投资估算：见投标人须知前附表。</w:t>
      </w:r>
      <w:bookmarkEnd w:id="30"/>
    </w:p>
    <w:p w14:paraId="5CD353AF">
      <w:pPr>
        <w:spacing w:line="360" w:lineRule="exact"/>
        <w:ind w:firstLine="420" w:firstLineChars="200"/>
        <w:rPr>
          <w:color w:val="auto"/>
          <w:highlight w:val="none"/>
        </w:rPr>
      </w:pPr>
      <w:r>
        <w:rPr>
          <w:color w:val="auto"/>
          <w:highlight w:val="none"/>
        </w:rPr>
        <w:t>1.1.</w:t>
      </w:r>
      <w:r>
        <w:rPr>
          <w:rFonts w:hint="eastAsia"/>
          <w:color w:val="auto"/>
          <w:highlight w:val="none"/>
        </w:rPr>
        <w:t xml:space="preserve">7 </w:t>
      </w:r>
      <w:r>
        <w:rPr>
          <w:color w:val="auto"/>
          <w:highlight w:val="none"/>
        </w:rPr>
        <w:t>本标段采用的电子交易系统名称：见投标人须知前附表。</w:t>
      </w:r>
    </w:p>
    <w:p w14:paraId="0FD8942C">
      <w:pPr>
        <w:pStyle w:val="21"/>
        <w:spacing w:line="360" w:lineRule="exact"/>
        <w:rPr>
          <w:rFonts w:cs="Times New Roman"/>
          <w:color w:val="auto"/>
          <w:highlight w:val="none"/>
        </w:rPr>
      </w:pPr>
      <w:bookmarkStart w:id="31" w:name="_Toc144974499"/>
      <w:bookmarkStart w:id="32" w:name="_Toc256000007"/>
      <w:bookmarkStart w:id="33" w:name="_Toc152042307"/>
      <w:bookmarkStart w:id="34" w:name="_Toc152045531"/>
      <w:bookmarkStart w:id="35" w:name="_Toc167544579"/>
      <w:bookmarkStart w:id="36" w:name="_Toc179632548"/>
      <w:r>
        <w:rPr>
          <w:rFonts w:cs="Times New Roman"/>
          <w:color w:val="auto"/>
          <w:highlight w:val="none"/>
        </w:rPr>
        <w:t>1.2 资金来源和落实情况</w:t>
      </w:r>
      <w:bookmarkEnd w:id="31"/>
      <w:bookmarkEnd w:id="32"/>
      <w:bookmarkEnd w:id="33"/>
      <w:bookmarkEnd w:id="34"/>
      <w:bookmarkEnd w:id="35"/>
      <w:bookmarkEnd w:id="36"/>
    </w:p>
    <w:p w14:paraId="3E9B8DF3">
      <w:pPr>
        <w:spacing w:line="360" w:lineRule="exact"/>
        <w:ind w:firstLine="420" w:firstLineChars="200"/>
        <w:rPr>
          <w:color w:val="auto"/>
          <w:highlight w:val="none"/>
        </w:rPr>
      </w:pPr>
      <w:r>
        <w:rPr>
          <w:color w:val="auto"/>
          <w:highlight w:val="none"/>
        </w:rPr>
        <w:t>1.2.1 本招标项目的资金来源：见投标人须知前附表。</w:t>
      </w:r>
    </w:p>
    <w:p w14:paraId="1E070748">
      <w:pPr>
        <w:spacing w:line="360" w:lineRule="exact"/>
        <w:ind w:firstLine="420" w:firstLineChars="200"/>
        <w:rPr>
          <w:color w:val="auto"/>
          <w:highlight w:val="none"/>
        </w:rPr>
      </w:pPr>
      <w:r>
        <w:rPr>
          <w:color w:val="auto"/>
          <w:highlight w:val="none"/>
        </w:rPr>
        <w:t>1.2.2</w:t>
      </w:r>
      <w:r>
        <w:rPr>
          <w:rFonts w:hint="eastAsia"/>
          <w:color w:val="auto"/>
          <w:highlight w:val="none"/>
        </w:rPr>
        <w:t xml:space="preserve"> </w:t>
      </w:r>
      <w:r>
        <w:rPr>
          <w:color w:val="auto"/>
          <w:highlight w:val="none"/>
        </w:rPr>
        <w:t>本招标项目的出资比例：见投标人须知前附表。</w:t>
      </w:r>
    </w:p>
    <w:p w14:paraId="5ACA4009">
      <w:pPr>
        <w:spacing w:line="360" w:lineRule="exact"/>
        <w:ind w:firstLine="420" w:firstLineChars="200"/>
        <w:rPr>
          <w:color w:val="auto"/>
          <w:highlight w:val="none"/>
        </w:rPr>
      </w:pPr>
      <w:r>
        <w:rPr>
          <w:color w:val="auto"/>
          <w:highlight w:val="none"/>
        </w:rPr>
        <w:t>1.2.3</w:t>
      </w:r>
      <w:r>
        <w:rPr>
          <w:rFonts w:hint="eastAsia"/>
          <w:color w:val="auto"/>
          <w:highlight w:val="none"/>
        </w:rPr>
        <w:t xml:space="preserve"> </w:t>
      </w:r>
      <w:r>
        <w:rPr>
          <w:color w:val="auto"/>
          <w:highlight w:val="none"/>
        </w:rPr>
        <w:t>本标段合同估算价：见投标人须知前附表。</w:t>
      </w:r>
    </w:p>
    <w:p w14:paraId="3706C23E">
      <w:pPr>
        <w:spacing w:line="360" w:lineRule="exact"/>
        <w:ind w:firstLine="420" w:firstLineChars="200"/>
        <w:rPr>
          <w:color w:val="auto"/>
          <w:highlight w:val="none"/>
        </w:rPr>
      </w:pPr>
      <w:r>
        <w:rPr>
          <w:color w:val="auto"/>
          <w:highlight w:val="none"/>
        </w:rPr>
        <w:t>1.2.4</w:t>
      </w:r>
      <w:r>
        <w:rPr>
          <w:rFonts w:hint="eastAsia"/>
          <w:color w:val="auto"/>
          <w:highlight w:val="none"/>
        </w:rPr>
        <w:t xml:space="preserve"> </w:t>
      </w:r>
      <w:r>
        <w:rPr>
          <w:color w:val="auto"/>
          <w:highlight w:val="none"/>
        </w:rPr>
        <w:t>本标段资金落实情况：见投标人须知前附表。</w:t>
      </w:r>
    </w:p>
    <w:p w14:paraId="7946D8B5">
      <w:pPr>
        <w:pStyle w:val="21"/>
        <w:spacing w:line="360" w:lineRule="exact"/>
        <w:rPr>
          <w:rFonts w:cs="Times New Roman"/>
          <w:color w:val="auto"/>
          <w:highlight w:val="none"/>
        </w:rPr>
      </w:pPr>
      <w:bookmarkStart w:id="37" w:name="_Toc152042308"/>
      <w:bookmarkStart w:id="38" w:name="_Toc179632549"/>
      <w:bookmarkStart w:id="39" w:name="_Toc167544580"/>
      <w:bookmarkStart w:id="40" w:name="_Toc144974500"/>
      <w:bookmarkStart w:id="41" w:name="_Toc256000008"/>
      <w:bookmarkStart w:id="42" w:name="_Toc152045532"/>
      <w:r>
        <w:rPr>
          <w:rFonts w:cs="Times New Roman"/>
          <w:color w:val="auto"/>
          <w:highlight w:val="none"/>
        </w:rPr>
        <w:t>1.3 招标范围、服务期限和质量要求</w:t>
      </w:r>
      <w:bookmarkEnd w:id="37"/>
      <w:bookmarkEnd w:id="38"/>
      <w:bookmarkEnd w:id="39"/>
      <w:bookmarkEnd w:id="40"/>
      <w:bookmarkEnd w:id="41"/>
      <w:bookmarkEnd w:id="42"/>
    </w:p>
    <w:p w14:paraId="7EC80DC7">
      <w:pPr>
        <w:spacing w:line="360" w:lineRule="exact"/>
        <w:ind w:firstLine="420" w:firstLineChars="200"/>
        <w:rPr>
          <w:color w:val="auto"/>
          <w:highlight w:val="none"/>
        </w:rPr>
      </w:pPr>
      <w:r>
        <w:rPr>
          <w:color w:val="auto"/>
          <w:highlight w:val="none"/>
        </w:rPr>
        <w:t>1.3.1 本次招标范围：见投标人须知前附表。</w:t>
      </w:r>
    </w:p>
    <w:p w14:paraId="349EEFC0">
      <w:pPr>
        <w:spacing w:line="360" w:lineRule="exact"/>
        <w:ind w:firstLine="420" w:firstLineChars="200"/>
        <w:rPr>
          <w:color w:val="auto"/>
          <w:highlight w:val="none"/>
        </w:rPr>
      </w:pPr>
      <w:r>
        <w:rPr>
          <w:color w:val="auto"/>
          <w:highlight w:val="none"/>
        </w:rPr>
        <w:t>1.3.2 本标段的服务期限：见投标人须知前附表。</w:t>
      </w:r>
    </w:p>
    <w:p w14:paraId="0CB5D3C4">
      <w:pPr>
        <w:spacing w:line="360" w:lineRule="exact"/>
        <w:ind w:firstLine="420" w:firstLineChars="200"/>
        <w:rPr>
          <w:color w:val="auto"/>
          <w:highlight w:val="none"/>
        </w:rPr>
      </w:pPr>
      <w:r>
        <w:rPr>
          <w:color w:val="auto"/>
          <w:highlight w:val="none"/>
        </w:rPr>
        <w:t>1.3.3 本标段的质量要求：见投标人须知前附表。</w:t>
      </w:r>
    </w:p>
    <w:p w14:paraId="3B2D5323">
      <w:pPr>
        <w:pStyle w:val="21"/>
        <w:spacing w:line="360" w:lineRule="exact"/>
        <w:rPr>
          <w:rFonts w:cs="Times New Roman"/>
          <w:color w:val="auto"/>
          <w:highlight w:val="none"/>
        </w:rPr>
      </w:pPr>
      <w:bookmarkStart w:id="43" w:name="_Toc144974502"/>
      <w:bookmarkStart w:id="44" w:name="_Toc152042310"/>
      <w:bookmarkStart w:id="45" w:name="_Toc152045534"/>
      <w:bookmarkStart w:id="46" w:name="_Toc167544581"/>
      <w:bookmarkStart w:id="47" w:name="_Toc256000009"/>
      <w:bookmarkStart w:id="48" w:name="_Toc179632551"/>
      <w:r>
        <w:rPr>
          <w:rFonts w:cs="Times New Roman"/>
          <w:color w:val="auto"/>
          <w:highlight w:val="none"/>
        </w:rPr>
        <w:t>1.4 投标人资格要求</w:t>
      </w:r>
      <w:bookmarkEnd w:id="43"/>
      <w:bookmarkEnd w:id="44"/>
      <w:bookmarkEnd w:id="45"/>
      <w:bookmarkEnd w:id="46"/>
      <w:bookmarkEnd w:id="47"/>
      <w:bookmarkEnd w:id="48"/>
    </w:p>
    <w:p w14:paraId="6736454A">
      <w:pPr>
        <w:spacing w:line="360" w:lineRule="exact"/>
        <w:ind w:firstLine="420" w:firstLineChars="200"/>
        <w:rPr>
          <w:color w:val="auto"/>
          <w:highlight w:val="none"/>
        </w:rPr>
      </w:pPr>
      <w:r>
        <w:rPr>
          <w:color w:val="auto"/>
          <w:highlight w:val="none"/>
        </w:rPr>
        <w:t>1.4.1投标人应具备承担本标段造价咨询的资质条件、能力和信誉。</w:t>
      </w:r>
    </w:p>
    <w:p w14:paraId="6C5D849B">
      <w:pPr>
        <w:spacing w:line="360" w:lineRule="exact"/>
        <w:ind w:firstLine="718" w:firstLineChars="342"/>
        <w:rPr>
          <w:color w:val="auto"/>
          <w:highlight w:val="none"/>
        </w:rPr>
      </w:pPr>
      <w:r>
        <w:rPr>
          <w:color w:val="auto"/>
          <w:highlight w:val="none"/>
        </w:rPr>
        <w:t>（1）资质条件：见投标人须知前附表；</w:t>
      </w:r>
    </w:p>
    <w:p w14:paraId="5375DCB8">
      <w:pPr>
        <w:spacing w:line="360" w:lineRule="exact"/>
        <w:ind w:firstLine="718" w:firstLineChars="342"/>
        <w:rPr>
          <w:color w:val="auto"/>
          <w:highlight w:val="none"/>
        </w:rPr>
      </w:pPr>
      <w:r>
        <w:rPr>
          <w:color w:val="auto"/>
          <w:highlight w:val="none"/>
        </w:rPr>
        <w:t>（2）财务要求：见投标人须知前附表（如有）；</w:t>
      </w:r>
    </w:p>
    <w:p w14:paraId="1F7A419D">
      <w:pPr>
        <w:spacing w:line="360" w:lineRule="exact"/>
        <w:ind w:firstLine="718" w:firstLineChars="342"/>
        <w:rPr>
          <w:color w:val="auto"/>
          <w:highlight w:val="none"/>
        </w:rPr>
      </w:pPr>
      <w:r>
        <w:rPr>
          <w:color w:val="auto"/>
          <w:highlight w:val="none"/>
        </w:rPr>
        <w:t>（3）业绩要求：见投标人须知前附表（如有）；</w:t>
      </w:r>
    </w:p>
    <w:p w14:paraId="5C97F8D9">
      <w:pPr>
        <w:spacing w:line="360" w:lineRule="exact"/>
        <w:ind w:firstLine="718" w:firstLineChars="342"/>
        <w:rPr>
          <w:color w:val="auto"/>
          <w:highlight w:val="none"/>
        </w:rPr>
      </w:pPr>
      <w:r>
        <w:rPr>
          <w:color w:val="auto"/>
          <w:highlight w:val="none"/>
        </w:rPr>
        <w:t>（4）信誉要求：见投标人须知前附表；</w:t>
      </w:r>
    </w:p>
    <w:p w14:paraId="3CDAC3C6">
      <w:pPr>
        <w:spacing w:line="360" w:lineRule="exact"/>
        <w:ind w:firstLine="735" w:firstLineChars="350"/>
        <w:rPr>
          <w:color w:val="auto"/>
          <w:highlight w:val="none"/>
        </w:rPr>
      </w:pPr>
      <w:r>
        <w:rPr>
          <w:color w:val="auto"/>
          <w:highlight w:val="none"/>
        </w:rPr>
        <w:t>（5）项目负责人资格：见投标人须知前附表；</w:t>
      </w:r>
    </w:p>
    <w:p w14:paraId="78B9B251">
      <w:pPr>
        <w:spacing w:line="360" w:lineRule="exact"/>
        <w:ind w:firstLine="735" w:firstLineChars="350"/>
        <w:rPr>
          <w:color w:val="auto"/>
          <w:highlight w:val="none"/>
        </w:rPr>
      </w:pPr>
      <w:r>
        <w:rPr>
          <w:color w:val="auto"/>
          <w:highlight w:val="none"/>
        </w:rPr>
        <w:t>（6）项目管理机构主要人员要求：见投标人须知前附表；</w:t>
      </w:r>
    </w:p>
    <w:p w14:paraId="0A90983B">
      <w:pPr>
        <w:spacing w:line="360" w:lineRule="exact"/>
        <w:ind w:firstLine="735" w:firstLineChars="350"/>
        <w:rPr>
          <w:color w:val="auto"/>
          <w:highlight w:val="none"/>
        </w:rPr>
      </w:pPr>
      <w:r>
        <w:rPr>
          <w:color w:val="auto"/>
          <w:highlight w:val="none"/>
        </w:rPr>
        <w:t>（7）其他要求：见投标人须知前附表。</w:t>
      </w:r>
    </w:p>
    <w:p w14:paraId="19B36C1F">
      <w:pPr>
        <w:spacing w:line="360" w:lineRule="exact"/>
        <w:ind w:firstLine="420" w:firstLineChars="200"/>
        <w:rPr>
          <w:color w:val="auto"/>
          <w:highlight w:val="none"/>
        </w:rPr>
      </w:pPr>
      <w:r>
        <w:rPr>
          <w:color w:val="auto"/>
          <w:highlight w:val="none"/>
        </w:rPr>
        <w:t>1.4.2 投标人须知前附表规定接受联合体投标的，除应符合本章第1.4.1项和投标人须知前附表的要求外，还应遵守以下规定：</w:t>
      </w:r>
    </w:p>
    <w:p w14:paraId="2DDC5026">
      <w:pPr>
        <w:spacing w:line="360" w:lineRule="exact"/>
        <w:ind w:firstLine="718" w:firstLineChars="342"/>
        <w:rPr>
          <w:color w:val="auto"/>
          <w:highlight w:val="none"/>
        </w:rPr>
      </w:pPr>
      <w:r>
        <w:rPr>
          <w:color w:val="auto"/>
          <w:highlight w:val="none"/>
        </w:rPr>
        <w:t>（1）联合体各方应按招标文件提供的格式签订联合体协议书，明确联合体牵头人和各方权利义务；</w:t>
      </w:r>
    </w:p>
    <w:p w14:paraId="7A6E5E23">
      <w:pPr>
        <w:spacing w:line="360" w:lineRule="exact"/>
        <w:ind w:firstLine="718" w:firstLineChars="342"/>
        <w:rPr>
          <w:color w:val="auto"/>
          <w:highlight w:val="none"/>
        </w:rPr>
      </w:pPr>
      <w:r>
        <w:rPr>
          <w:color w:val="auto"/>
          <w:highlight w:val="none"/>
        </w:rPr>
        <w:t>（2）由同一专业的单位组成的联合体，按照资质等级较低的单位确定资质等级；</w:t>
      </w:r>
    </w:p>
    <w:p w14:paraId="2BF69081">
      <w:pPr>
        <w:spacing w:line="360" w:lineRule="exact"/>
        <w:ind w:firstLine="718" w:firstLineChars="342"/>
        <w:rPr>
          <w:color w:val="auto"/>
          <w:highlight w:val="none"/>
        </w:rPr>
      </w:pPr>
      <w:r>
        <w:rPr>
          <w:color w:val="auto"/>
          <w:highlight w:val="none"/>
        </w:rPr>
        <w:t>（3）联合体各方不得再以自己名义单独或参加其他联合体在同一标段中投标。</w:t>
      </w:r>
    </w:p>
    <w:p w14:paraId="280DECEC">
      <w:pPr>
        <w:spacing w:line="360" w:lineRule="exact"/>
        <w:ind w:firstLine="420" w:firstLineChars="200"/>
        <w:rPr>
          <w:color w:val="auto"/>
          <w:highlight w:val="none"/>
        </w:rPr>
      </w:pPr>
      <w:r>
        <w:rPr>
          <w:color w:val="auto"/>
          <w:highlight w:val="none"/>
        </w:rPr>
        <w:t>1.4.3 投标人不得存在下列情形之一：</w:t>
      </w:r>
    </w:p>
    <w:p w14:paraId="2D11C407">
      <w:pPr>
        <w:spacing w:line="360" w:lineRule="exact"/>
        <w:ind w:firstLine="718" w:firstLineChars="342"/>
        <w:rPr>
          <w:color w:val="auto"/>
          <w:highlight w:val="none"/>
        </w:rPr>
      </w:pPr>
      <w:r>
        <w:rPr>
          <w:color w:val="auto"/>
          <w:highlight w:val="none"/>
          <w:lang w:bidi="ar"/>
        </w:rPr>
        <w:t>（1）为招标人不具有独立法人资格的附属机构（单位）；</w:t>
      </w:r>
    </w:p>
    <w:p w14:paraId="4A9D6574">
      <w:pPr>
        <w:spacing w:line="360" w:lineRule="exact"/>
        <w:ind w:firstLine="718" w:firstLineChars="342"/>
        <w:rPr>
          <w:color w:val="auto"/>
          <w:highlight w:val="none"/>
        </w:rPr>
      </w:pPr>
      <w:r>
        <w:rPr>
          <w:color w:val="auto"/>
          <w:highlight w:val="none"/>
          <w:lang w:bidi="ar"/>
        </w:rPr>
        <w:t>（2）与本招标项目的其他投标人为同一个单位负责人；</w:t>
      </w:r>
    </w:p>
    <w:p w14:paraId="4E77C78E">
      <w:pPr>
        <w:spacing w:line="360" w:lineRule="exact"/>
        <w:ind w:firstLine="718" w:firstLineChars="342"/>
        <w:rPr>
          <w:color w:val="auto"/>
          <w:highlight w:val="none"/>
        </w:rPr>
      </w:pPr>
      <w:r>
        <w:rPr>
          <w:color w:val="auto"/>
          <w:highlight w:val="none"/>
          <w:lang w:bidi="ar"/>
        </w:rPr>
        <w:t>（3）与本招标项目的其他投标人存在控股、管理关系；</w:t>
      </w:r>
    </w:p>
    <w:p w14:paraId="7E37B2A8">
      <w:pPr>
        <w:spacing w:line="360" w:lineRule="exact"/>
        <w:ind w:firstLine="718" w:firstLineChars="342"/>
        <w:rPr>
          <w:color w:val="auto"/>
          <w:highlight w:val="none"/>
        </w:rPr>
      </w:pPr>
      <w:r>
        <w:rPr>
          <w:color w:val="auto"/>
          <w:highlight w:val="none"/>
          <w:lang w:bidi="ar"/>
        </w:rPr>
        <w:t>（4）为本招标项目的代建人；</w:t>
      </w:r>
    </w:p>
    <w:p w14:paraId="3D07F844">
      <w:pPr>
        <w:spacing w:line="360" w:lineRule="exact"/>
        <w:ind w:firstLine="718" w:firstLineChars="342"/>
        <w:rPr>
          <w:color w:val="auto"/>
          <w:highlight w:val="none"/>
        </w:rPr>
      </w:pPr>
      <w:r>
        <w:rPr>
          <w:color w:val="auto"/>
          <w:highlight w:val="none"/>
          <w:lang w:bidi="ar"/>
        </w:rPr>
        <w:t>（5）为本招标项目的招标代理机构；</w:t>
      </w:r>
    </w:p>
    <w:p w14:paraId="308CEF74">
      <w:pPr>
        <w:spacing w:line="360" w:lineRule="exact"/>
        <w:ind w:firstLine="718" w:firstLineChars="342"/>
        <w:rPr>
          <w:color w:val="auto"/>
          <w:highlight w:val="none"/>
        </w:rPr>
      </w:pPr>
      <w:r>
        <w:rPr>
          <w:color w:val="auto"/>
          <w:highlight w:val="none"/>
          <w:lang w:bidi="ar"/>
        </w:rPr>
        <w:t xml:space="preserve">（6）与本招标项目的代建人或招标代理机构同为一个法定代表人或单位负责人； </w:t>
      </w:r>
    </w:p>
    <w:p w14:paraId="5DE5140D">
      <w:pPr>
        <w:spacing w:line="360" w:lineRule="exact"/>
        <w:ind w:firstLine="718" w:firstLineChars="342"/>
        <w:rPr>
          <w:color w:val="auto"/>
          <w:highlight w:val="none"/>
        </w:rPr>
      </w:pPr>
      <w:r>
        <w:rPr>
          <w:color w:val="auto"/>
          <w:highlight w:val="none"/>
          <w:lang w:bidi="ar"/>
        </w:rPr>
        <w:t>（7）与本招标项目的代建人或招标代理机构相互控股或参股；</w:t>
      </w:r>
    </w:p>
    <w:p w14:paraId="54F41886">
      <w:pPr>
        <w:spacing w:line="360" w:lineRule="exact"/>
        <w:ind w:firstLine="718" w:firstLineChars="342"/>
        <w:rPr>
          <w:color w:val="auto"/>
          <w:highlight w:val="none"/>
          <w:lang w:bidi="ar"/>
        </w:rPr>
      </w:pPr>
      <w:r>
        <w:rPr>
          <w:color w:val="auto"/>
          <w:highlight w:val="none"/>
          <w:lang w:bidi="ar"/>
        </w:rPr>
        <w:t>（8）与本招标项目的代建人或招标代理机构的法定代表人或单位负责人相互任职或工作；</w:t>
      </w:r>
    </w:p>
    <w:p w14:paraId="3468C546">
      <w:pPr>
        <w:spacing w:line="360" w:lineRule="exact"/>
        <w:ind w:firstLine="735" w:firstLineChars="350"/>
        <w:rPr>
          <w:color w:val="auto"/>
          <w:highlight w:val="none"/>
        </w:rPr>
      </w:pPr>
      <w:r>
        <w:rPr>
          <w:color w:val="auto"/>
          <w:highlight w:val="none"/>
          <w:lang w:bidi="ar"/>
        </w:rPr>
        <w:t>（9）单位负责人为同一人或者存在控股、管理关系的不同单位，同时参加本标段投标的；</w:t>
      </w:r>
    </w:p>
    <w:p w14:paraId="263064E4">
      <w:pPr>
        <w:spacing w:line="360" w:lineRule="exact"/>
        <w:ind w:firstLine="735" w:firstLineChars="350"/>
        <w:rPr>
          <w:color w:val="auto"/>
          <w:highlight w:val="none"/>
        </w:rPr>
      </w:pPr>
      <w:r>
        <w:rPr>
          <w:color w:val="auto"/>
          <w:highlight w:val="none"/>
          <w:lang w:bidi="ar"/>
        </w:rPr>
        <w:t>（10）被依法暂停或取消投标资格（指被本招标项目所在地县级及以上</w:t>
      </w:r>
      <w:r>
        <w:rPr>
          <w:color w:val="auto"/>
          <w:szCs w:val="21"/>
          <w:highlight w:val="none"/>
          <w:lang w:bidi="ar"/>
        </w:rPr>
        <w:t>住房城乡建设</w:t>
      </w:r>
      <w:r>
        <w:rPr>
          <w:color w:val="auto"/>
          <w:highlight w:val="none"/>
          <w:lang w:bidi="ar"/>
        </w:rPr>
        <w:t>主管部门或其他行政主管部门暂停或取消投标资格或禁止进入该区域建设市场且处于有效期内）；</w:t>
      </w:r>
    </w:p>
    <w:p w14:paraId="57282A8F">
      <w:pPr>
        <w:spacing w:line="360" w:lineRule="exact"/>
        <w:ind w:firstLine="718" w:firstLineChars="342"/>
        <w:rPr>
          <w:color w:val="auto"/>
          <w:highlight w:val="none"/>
        </w:rPr>
      </w:pPr>
      <w:r>
        <w:rPr>
          <w:color w:val="auto"/>
          <w:highlight w:val="none"/>
          <w:lang w:bidi="ar"/>
        </w:rPr>
        <w:t>（11）被责令停产停业、暂扣或者吊销许可证、暂扣或者吊销执照；</w:t>
      </w:r>
    </w:p>
    <w:p w14:paraId="5459629E">
      <w:pPr>
        <w:spacing w:line="360" w:lineRule="exact"/>
        <w:ind w:firstLine="718" w:firstLineChars="342"/>
        <w:rPr>
          <w:color w:val="auto"/>
          <w:highlight w:val="none"/>
        </w:rPr>
      </w:pPr>
      <w:r>
        <w:rPr>
          <w:color w:val="auto"/>
          <w:highlight w:val="none"/>
          <w:lang w:bidi="ar"/>
        </w:rPr>
        <w:t>（12）进入清算程序，或被宣告破产，或其他丧失履约能力的情形；</w:t>
      </w:r>
    </w:p>
    <w:p w14:paraId="759BF9F0">
      <w:pPr>
        <w:spacing w:line="360" w:lineRule="exact"/>
        <w:ind w:firstLine="718" w:firstLineChars="342"/>
        <w:rPr>
          <w:color w:val="auto"/>
          <w:highlight w:val="none"/>
        </w:rPr>
      </w:pPr>
      <w:r>
        <w:rPr>
          <w:color w:val="auto"/>
          <w:highlight w:val="none"/>
          <w:lang w:bidi="ar"/>
        </w:rPr>
        <w:t>（13）</w:t>
      </w:r>
      <w:r>
        <w:rPr>
          <w:rFonts w:hint="eastAsia"/>
          <w:color w:val="auto"/>
          <w:highlight w:val="none"/>
          <w:lang w:bidi="ar"/>
        </w:rPr>
        <w:t>在最近三年内有骗取中标或严重违约或重大工程质量问题的</w:t>
      </w:r>
      <w:r>
        <w:rPr>
          <w:color w:val="auto"/>
          <w:highlight w:val="none"/>
          <w:lang w:bidi="ar"/>
        </w:rPr>
        <w:t>（以相关行业主管部门的行政处罚决定或司法机关出具的有关法律文书为准）；</w:t>
      </w:r>
    </w:p>
    <w:p w14:paraId="5EFE74FD">
      <w:pPr>
        <w:spacing w:line="360" w:lineRule="exact"/>
        <w:ind w:firstLine="718" w:firstLineChars="342"/>
        <w:rPr>
          <w:color w:val="auto"/>
          <w:highlight w:val="none"/>
        </w:rPr>
      </w:pPr>
      <w:r>
        <w:rPr>
          <w:color w:val="auto"/>
          <w:highlight w:val="none"/>
          <w:lang w:bidi="ar"/>
        </w:rPr>
        <w:t>（14）在“国家企业信用信息公示系统”（www.gsxt.gov.cn）中被列入严重违法失信企业名单；</w:t>
      </w:r>
    </w:p>
    <w:p w14:paraId="2AC1104D">
      <w:pPr>
        <w:spacing w:line="360" w:lineRule="exact"/>
        <w:ind w:firstLine="718" w:firstLineChars="342"/>
        <w:rPr>
          <w:color w:val="auto"/>
          <w:highlight w:val="none"/>
        </w:rPr>
      </w:pPr>
      <w:r>
        <w:rPr>
          <w:color w:val="auto"/>
          <w:highlight w:val="none"/>
          <w:lang w:bidi="ar"/>
        </w:rPr>
        <w:t>（15）在“信用中国”网站（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7"/>
          <w:color w:val="auto"/>
          <w:highlight w:val="none"/>
          <w:u w:val="none"/>
        </w:rPr>
        <w:t>www.creditchina.gov.cn</w:t>
      </w:r>
      <w:r>
        <w:rPr>
          <w:rStyle w:val="17"/>
          <w:color w:val="auto"/>
          <w:highlight w:val="none"/>
          <w:u w:val="none"/>
        </w:rPr>
        <w:fldChar w:fldCharType="end"/>
      </w:r>
      <w:r>
        <w:rPr>
          <w:color w:val="auto"/>
          <w:highlight w:val="none"/>
          <w:lang w:bidi="ar"/>
        </w:rPr>
        <w:t>）或“中国执行信息公开网”（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Style w:val="17"/>
          <w:color w:val="auto"/>
          <w:highlight w:val="none"/>
          <w:u w:val="none"/>
        </w:rPr>
        <w:t>http://zxgk.court.gov.cn/shixin/</w:t>
      </w:r>
      <w:r>
        <w:rPr>
          <w:rStyle w:val="17"/>
          <w:color w:val="auto"/>
          <w:highlight w:val="none"/>
          <w:u w:val="none"/>
        </w:rPr>
        <w:fldChar w:fldCharType="end"/>
      </w:r>
      <w:r>
        <w:rPr>
          <w:color w:val="auto"/>
          <w:highlight w:val="none"/>
          <w:lang w:bidi="ar"/>
        </w:rPr>
        <w:t>）被列入失信被执行人名单；</w:t>
      </w:r>
    </w:p>
    <w:p w14:paraId="08E84DC3">
      <w:pPr>
        <w:spacing w:line="360" w:lineRule="exact"/>
        <w:ind w:firstLine="718" w:firstLineChars="342"/>
        <w:rPr>
          <w:color w:val="auto"/>
          <w:highlight w:val="none"/>
        </w:rPr>
      </w:pPr>
      <w:r>
        <w:rPr>
          <w:color w:val="auto"/>
          <w:highlight w:val="none"/>
          <w:lang w:bidi="ar"/>
        </w:rPr>
        <w:t>（16）在辽宁省建设工程招投标监督平台-辽宁建设工程信息网上被列入不良行为记录且在公布期内的；</w:t>
      </w:r>
    </w:p>
    <w:p w14:paraId="7714583A">
      <w:pPr>
        <w:spacing w:line="360" w:lineRule="exact"/>
        <w:ind w:firstLine="718" w:firstLineChars="342"/>
        <w:rPr>
          <w:color w:val="auto"/>
          <w:highlight w:val="none"/>
        </w:rPr>
      </w:pPr>
      <w:r>
        <w:rPr>
          <w:color w:val="auto"/>
          <w:highlight w:val="none"/>
          <w:lang w:bidi="ar"/>
        </w:rPr>
        <w:t>（17）法律法规规定的其他情形。</w:t>
      </w:r>
    </w:p>
    <w:p w14:paraId="0ED1C0E8">
      <w:pPr>
        <w:pStyle w:val="21"/>
        <w:spacing w:line="360" w:lineRule="exact"/>
        <w:rPr>
          <w:rFonts w:cs="Times New Roman"/>
          <w:color w:val="auto"/>
          <w:highlight w:val="none"/>
        </w:rPr>
      </w:pPr>
      <w:bookmarkStart w:id="49" w:name="_Toc144974503"/>
      <w:bookmarkStart w:id="50" w:name="_Toc152042311"/>
      <w:bookmarkStart w:id="51" w:name="_Toc167544582"/>
      <w:bookmarkStart w:id="52" w:name="_Toc256000010"/>
      <w:bookmarkStart w:id="53" w:name="_Toc179632552"/>
      <w:bookmarkStart w:id="54" w:name="_Toc152045535"/>
      <w:r>
        <w:rPr>
          <w:rFonts w:cs="Times New Roman"/>
          <w:color w:val="auto"/>
          <w:highlight w:val="none"/>
        </w:rPr>
        <w:t>1.5 费用承担</w:t>
      </w:r>
      <w:bookmarkEnd w:id="49"/>
      <w:bookmarkEnd w:id="50"/>
      <w:bookmarkEnd w:id="51"/>
      <w:bookmarkEnd w:id="52"/>
      <w:bookmarkEnd w:id="53"/>
      <w:bookmarkEnd w:id="54"/>
    </w:p>
    <w:p w14:paraId="584D9014">
      <w:pPr>
        <w:spacing w:line="360" w:lineRule="exact"/>
        <w:ind w:firstLine="420" w:firstLineChars="200"/>
        <w:rPr>
          <w:color w:val="auto"/>
          <w:highlight w:val="none"/>
        </w:rPr>
      </w:pPr>
      <w:r>
        <w:rPr>
          <w:color w:val="auto"/>
          <w:highlight w:val="none"/>
        </w:rPr>
        <w:t>投标人准备和参加投标活动发生的费用自理。</w:t>
      </w:r>
    </w:p>
    <w:p w14:paraId="5C1A5858">
      <w:pPr>
        <w:pStyle w:val="21"/>
        <w:spacing w:line="360" w:lineRule="exact"/>
        <w:rPr>
          <w:rFonts w:cs="Times New Roman"/>
          <w:color w:val="auto"/>
          <w:highlight w:val="none"/>
        </w:rPr>
      </w:pPr>
      <w:bookmarkStart w:id="55" w:name="_Toc256000011"/>
      <w:bookmarkStart w:id="56" w:name="_Toc179632553"/>
      <w:bookmarkStart w:id="57" w:name="_Toc152045536"/>
      <w:bookmarkStart w:id="58" w:name="_Toc152042312"/>
      <w:bookmarkStart w:id="59" w:name="_Toc144974504"/>
      <w:bookmarkStart w:id="60" w:name="_Toc167544583"/>
      <w:r>
        <w:rPr>
          <w:rFonts w:cs="Times New Roman"/>
          <w:color w:val="auto"/>
          <w:highlight w:val="none"/>
        </w:rPr>
        <w:t>1.6 保密</w:t>
      </w:r>
      <w:bookmarkEnd w:id="55"/>
      <w:bookmarkEnd w:id="56"/>
      <w:bookmarkEnd w:id="57"/>
      <w:bookmarkEnd w:id="58"/>
      <w:bookmarkEnd w:id="59"/>
      <w:bookmarkEnd w:id="60"/>
    </w:p>
    <w:p w14:paraId="7031C5AF">
      <w:pPr>
        <w:spacing w:line="360" w:lineRule="exact"/>
        <w:ind w:firstLine="420" w:firstLineChars="200"/>
        <w:rPr>
          <w:color w:val="auto"/>
          <w:highlight w:val="none"/>
        </w:rPr>
      </w:pPr>
      <w:r>
        <w:rPr>
          <w:color w:val="auto"/>
          <w:highlight w:val="none"/>
        </w:rPr>
        <w:t xml:space="preserve">参与招标投标活动的各方应对招标文件和投标文件中的商业和技术等秘密保密，违者应对由此造成的后果承担法律责任。 </w:t>
      </w:r>
    </w:p>
    <w:p w14:paraId="632859E7">
      <w:pPr>
        <w:pStyle w:val="21"/>
        <w:spacing w:line="360" w:lineRule="exact"/>
        <w:rPr>
          <w:rFonts w:cs="Times New Roman"/>
          <w:color w:val="auto"/>
          <w:highlight w:val="none"/>
        </w:rPr>
      </w:pPr>
      <w:bookmarkStart w:id="61" w:name="_Toc144974505"/>
      <w:bookmarkStart w:id="62" w:name="_Toc256000012"/>
      <w:bookmarkStart w:id="63" w:name="_Toc152042313"/>
      <w:bookmarkStart w:id="64" w:name="_Toc167544584"/>
      <w:bookmarkStart w:id="65" w:name="_Toc152045537"/>
      <w:bookmarkStart w:id="66" w:name="_Toc179632554"/>
      <w:r>
        <w:rPr>
          <w:rFonts w:cs="Times New Roman"/>
          <w:color w:val="auto"/>
          <w:highlight w:val="none"/>
        </w:rPr>
        <w:t>1.7 语言</w:t>
      </w:r>
      <w:bookmarkEnd w:id="61"/>
      <w:r>
        <w:rPr>
          <w:rFonts w:cs="Times New Roman"/>
          <w:color w:val="auto"/>
          <w:highlight w:val="none"/>
        </w:rPr>
        <w:t>文字</w:t>
      </w:r>
      <w:bookmarkEnd w:id="62"/>
      <w:bookmarkEnd w:id="63"/>
      <w:bookmarkEnd w:id="64"/>
      <w:bookmarkEnd w:id="65"/>
      <w:bookmarkEnd w:id="66"/>
    </w:p>
    <w:p w14:paraId="7FBFF6BB">
      <w:pPr>
        <w:spacing w:line="360" w:lineRule="exact"/>
        <w:ind w:firstLine="420" w:firstLineChars="200"/>
        <w:rPr>
          <w:color w:val="auto"/>
          <w:highlight w:val="none"/>
        </w:rPr>
      </w:pPr>
      <w:r>
        <w:rPr>
          <w:color w:val="auto"/>
          <w:highlight w:val="none"/>
        </w:rPr>
        <w:t>除专用术语外，与招标投标有关的语言均使用中文。必要时专用术语应附有中文注释。</w:t>
      </w:r>
    </w:p>
    <w:p w14:paraId="06769287">
      <w:pPr>
        <w:pStyle w:val="21"/>
        <w:spacing w:line="360" w:lineRule="exact"/>
        <w:rPr>
          <w:rFonts w:cs="Times New Roman"/>
          <w:color w:val="auto"/>
          <w:highlight w:val="none"/>
        </w:rPr>
      </w:pPr>
      <w:bookmarkStart w:id="67" w:name="_Toc152045538"/>
      <w:bookmarkStart w:id="68" w:name="_Toc167544585"/>
      <w:bookmarkStart w:id="69" w:name="_Toc152042314"/>
      <w:bookmarkStart w:id="70" w:name="_Toc144974506"/>
      <w:bookmarkStart w:id="71" w:name="_Toc179632555"/>
      <w:bookmarkStart w:id="72" w:name="_Toc256000013"/>
      <w:r>
        <w:rPr>
          <w:rFonts w:cs="Times New Roman"/>
          <w:color w:val="auto"/>
          <w:highlight w:val="none"/>
        </w:rPr>
        <w:t>1.8 计量单位</w:t>
      </w:r>
      <w:bookmarkEnd w:id="67"/>
      <w:bookmarkEnd w:id="68"/>
      <w:bookmarkEnd w:id="69"/>
      <w:bookmarkEnd w:id="70"/>
      <w:bookmarkEnd w:id="71"/>
      <w:bookmarkEnd w:id="72"/>
    </w:p>
    <w:p w14:paraId="20E57F2E">
      <w:pPr>
        <w:spacing w:line="360" w:lineRule="exact"/>
        <w:ind w:firstLine="420" w:firstLineChars="200"/>
        <w:rPr>
          <w:color w:val="auto"/>
          <w:highlight w:val="none"/>
        </w:rPr>
      </w:pPr>
      <w:r>
        <w:rPr>
          <w:color w:val="auto"/>
          <w:highlight w:val="none"/>
        </w:rPr>
        <w:t>所有计量均采用中华人民共和国法定计量单位。</w:t>
      </w:r>
    </w:p>
    <w:p w14:paraId="27783A32">
      <w:pPr>
        <w:pStyle w:val="21"/>
        <w:spacing w:line="360" w:lineRule="exact"/>
        <w:rPr>
          <w:rFonts w:cs="Times New Roman"/>
          <w:color w:val="auto"/>
          <w:highlight w:val="none"/>
        </w:rPr>
      </w:pPr>
      <w:bookmarkStart w:id="73" w:name="_Toc167544586"/>
      <w:bookmarkStart w:id="74" w:name="_Toc179632556"/>
      <w:bookmarkStart w:id="75" w:name="_Toc256000014"/>
      <w:bookmarkStart w:id="76" w:name="_Toc152042315"/>
      <w:bookmarkStart w:id="77" w:name="_Toc144974507"/>
      <w:bookmarkStart w:id="78" w:name="_Toc152045539"/>
      <w:r>
        <w:rPr>
          <w:rFonts w:cs="Times New Roman"/>
          <w:color w:val="auto"/>
          <w:highlight w:val="none"/>
        </w:rPr>
        <w:t>1.9 踏勘现场</w:t>
      </w:r>
      <w:bookmarkEnd w:id="73"/>
      <w:bookmarkEnd w:id="74"/>
      <w:bookmarkEnd w:id="75"/>
      <w:bookmarkEnd w:id="76"/>
      <w:bookmarkEnd w:id="77"/>
      <w:bookmarkEnd w:id="78"/>
    </w:p>
    <w:p w14:paraId="4D6F724D">
      <w:pPr>
        <w:spacing w:line="360" w:lineRule="exact"/>
        <w:ind w:firstLine="420" w:firstLineChars="200"/>
        <w:rPr>
          <w:color w:val="auto"/>
          <w:highlight w:val="none"/>
        </w:rPr>
      </w:pPr>
      <w:r>
        <w:rPr>
          <w:color w:val="auto"/>
          <w:highlight w:val="none"/>
        </w:rPr>
        <w:t xml:space="preserve">1.9.1 投标人须知前附表规定组织踏勘现场的，招标人按投标人须知前附表规定的时间、地点组织投标人踏勘项目现场。 </w:t>
      </w:r>
    </w:p>
    <w:p w14:paraId="05B19D62">
      <w:pPr>
        <w:spacing w:line="360" w:lineRule="exact"/>
        <w:ind w:firstLine="420" w:firstLineChars="200"/>
        <w:rPr>
          <w:color w:val="auto"/>
          <w:highlight w:val="none"/>
        </w:rPr>
      </w:pPr>
      <w:r>
        <w:rPr>
          <w:color w:val="auto"/>
          <w:highlight w:val="none"/>
        </w:rPr>
        <w:t>1.9.2 投标人踏勘现场发生的费用自理。</w:t>
      </w:r>
    </w:p>
    <w:p w14:paraId="1A0EA2EB">
      <w:pPr>
        <w:spacing w:line="360" w:lineRule="exact"/>
        <w:ind w:firstLine="420" w:firstLineChars="200"/>
        <w:rPr>
          <w:color w:val="auto"/>
          <w:highlight w:val="none"/>
        </w:rPr>
      </w:pPr>
      <w:r>
        <w:rPr>
          <w:color w:val="auto"/>
          <w:highlight w:val="none"/>
        </w:rPr>
        <w:t>1.9.3 除招标人的原因外，投标人自行负责在踏勘现场中所发生的人员伤亡和财产损失。</w:t>
      </w:r>
    </w:p>
    <w:p w14:paraId="1306D160">
      <w:pPr>
        <w:spacing w:line="360" w:lineRule="exact"/>
        <w:ind w:firstLine="420" w:firstLineChars="200"/>
        <w:rPr>
          <w:color w:val="auto"/>
          <w:highlight w:val="none"/>
        </w:rPr>
      </w:pPr>
      <w:r>
        <w:rPr>
          <w:color w:val="auto"/>
          <w:highlight w:val="none"/>
        </w:rPr>
        <w:t>1.9.4 招标人在踏勘现场中介绍的工程场地和相关的周边环境情况，供投标人在编制投标文件时参考，招标人不对投标人据此作出的判断和决策负责。</w:t>
      </w:r>
    </w:p>
    <w:p w14:paraId="7ABC30BD">
      <w:pPr>
        <w:pStyle w:val="21"/>
        <w:spacing w:line="360" w:lineRule="exact"/>
        <w:rPr>
          <w:rFonts w:cs="Times New Roman"/>
          <w:color w:val="auto"/>
          <w:highlight w:val="none"/>
        </w:rPr>
      </w:pPr>
      <w:bookmarkStart w:id="79" w:name="_Toc152045540"/>
      <w:bookmarkStart w:id="80" w:name="_Toc144974508"/>
      <w:bookmarkStart w:id="81" w:name="_Toc179632557"/>
      <w:bookmarkStart w:id="82" w:name="_Toc256000015"/>
      <w:bookmarkStart w:id="83" w:name="_Toc152042316"/>
      <w:bookmarkStart w:id="84" w:name="_Toc167544587"/>
      <w:r>
        <w:rPr>
          <w:rFonts w:cs="Times New Roman"/>
          <w:color w:val="auto"/>
          <w:highlight w:val="none"/>
        </w:rPr>
        <w:t>1.10 投标预备会</w:t>
      </w:r>
      <w:bookmarkEnd w:id="79"/>
      <w:bookmarkEnd w:id="80"/>
      <w:bookmarkEnd w:id="81"/>
      <w:bookmarkEnd w:id="82"/>
      <w:bookmarkEnd w:id="83"/>
      <w:bookmarkEnd w:id="84"/>
    </w:p>
    <w:p w14:paraId="7D2DB7A5">
      <w:pPr>
        <w:spacing w:line="360" w:lineRule="exact"/>
        <w:ind w:firstLine="420" w:firstLineChars="200"/>
        <w:rPr>
          <w:color w:val="auto"/>
          <w:highlight w:val="none"/>
        </w:rPr>
      </w:pPr>
      <w:r>
        <w:rPr>
          <w:color w:val="auto"/>
          <w:highlight w:val="none"/>
        </w:rPr>
        <w:t>1.10.1 投标人须知前附表规定召开投标预备会的，招标人按投标人须知前附表规定的时间和地点召开投标预备会，澄清投标人提出的问题。</w:t>
      </w:r>
    </w:p>
    <w:p w14:paraId="0979B904">
      <w:pPr>
        <w:spacing w:line="360" w:lineRule="exact"/>
        <w:ind w:firstLine="420" w:firstLineChars="200"/>
        <w:rPr>
          <w:color w:val="auto"/>
          <w:highlight w:val="none"/>
        </w:rPr>
      </w:pPr>
      <w:r>
        <w:rPr>
          <w:color w:val="auto"/>
          <w:highlight w:val="none"/>
        </w:rPr>
        <w:t>1.10.2 在投标人须知前附表规定的时间前，投标人应通过电子交易系统以书面形式将提出的问题送达招标人，以便招标人在会议期间澄清。</w:t>
      </w:r>
    </w:p>
    <w:p w14:paraId="62CC16B4">
      <w:pPr>
        <w:spacing w:line="360" w:lineRule="exact"/>
        <w:ind w:firstLine="420" w:firstLineChars="200"/>
        <w:rPr>
          <w:color w:val="auto"/>
          <w:highlight w:val="none"/>
        </w:rPr>
      </w:pPr>
      <w:r>
        <w:rPr>
          <w:color w:val="auto"/>
          <w:highlight w:val="none"/>
        </w:rPr>
        <w:t>1.10.3 投标预备会后，招标人在本章第2.2.2项规定的时间内，将对投标人所提问题的澄清，以书面形式通过法定公告公示信息发布媒介、电子交易系统（投标盲盒工具）等渠道通知所有下载招标文件的投标人。该澄清内容为招标文件的组成部分。</w:t>
      </w:r>
    </w:p>
    <w:p w14:paraId="6C31D4DD">
      <w:pPr>
        <w:pStyle w:val="21"/>
        <w:spacing w:line="360" w:lineRule="exact"/>
        <w:rPr>
          <w:rFonts w:cs="Times New Roman"/>
          <w:color w:val="auto"/>
          <w:highlight w:val="none"/>
        </w:rPr>
      </w:pPr>
      <w:bookmarkStart w:id="85" w:name="_Toc152045541"/>
      <w:bookmarkStart w:id="86" w:name="_Toc167544588"/>
      <w:bookmarkStart w:id="87" w:name="_Toc179632558"/>
      <w:bookmarkStart w:id="88" w:name="_Toc256000016"/>
      <w:bookmarkStart w:id="89" w:name="_Toc152042317"/>
      <w:bookmarkStart w:id="90" w:name="_Toc144974509"/>
      <w:r>
        <w:rPr>
          <w:rFonts w:cs="Times New Roman"/>
          <w:color w:val="auto"/>
          <w:highlight w:val="none"/>
        </w:rPr>
        <w:t>1.11 分包</w:t>
      </w:r>
      <w:bookmarkEnd w:id="85"/>
      <w:bookmarkEnd w:id="86"/>
      <w:bookmarkEnd w:id="87"/>
      <w:bookmarkEnd w:id="88"/>
      <w:bookmarkEnd w:id="89"/>
      <w:bookmarkEnd w:id="90"/>
    </w:p>
    <w:p w14:paraId="74468B21">
      <w:pPr>
        <w:spacing w:line="360" w:lineRule="exact"/>
        <w:ind w:firstLine="420" w:firstLineChars="20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14:paraId="0F4FA7A3">
      <w:pPr>
        <w:pStyle w:val="21"/>
        <w:spacing w:line="360" w:lineRule="exact"/>
        <w:rPr>
          <w:rFonts w:cs="Times New Roman"/>
          <w:color w:val="auto"/>
          <w:highlight w:val="none"/>
        </w:rPr>
      </w:pPr>
      <w:bookmarkStart w:id="91" w:name="_Toc167544589"/>
      <w:bookmarkStart w:id="92" w:name="_Toc179632559"/>
      <w:bookmarkStart w:id="93" w:name="_Toc256000017"/>
      <w:r>
        <w:rPr>
          <w:rFonts w:cs="Times New Roman"/>
          <w:color w:val="auto"/>
          <w:highlight w:val="none"/>
        </w:rPr>
        <w:t>1.12 偏离</w:t>
      </w:r>
      <w:bookmarkEnd w:id="91"/>
      <w:bookmarkEnd w:id="92"/>
      <w:bookmarkEnd w:id="93"/>
    </w:p>
    <w:p w14:paraId="5F2282A4">
      <w:pPr>
        <w:spacing w:line="360" w:lineRule="exact"/>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14:paraId="04E2F639">
      <w:pPr>
        <w:pStyle w:val="19"/>
        <w:spacing w:line="360" w:lineRule="exact"/>
        <w:rPr>
          <w:rFonts w:cs="Times New Roman"/>
          <w:color w:val="auto"/>
          <w:highlight w:val="none"/>
        </w:rPr>
      </w:pPr>
      <w:bookmarkStart w:id="94" w:name="_Toc144974510"/>
      <w:bookmarkStart w:id="95" w:name="_Toc256000018"/>
      <w:bookmarkStart w:id="96" w:name="_Toc152042318"/>
      <w:bookmarkStart w:id="97" w:name="_Toc167544590"/>
      <w:bookmarkStart w:id="98" w:name="_Toc152045542"/>
      <w:bookmarkStart w:id="99" w:name="_Toc179632560"/>
      <w:r>
        <w:rPr>
          <w:rFonts w:cs="Times New Roman"/>
          <w:color w:val="auto"/>
          <w:highlight w:val="none"/>
        </w:rPr>
        <w:t>2. 招标文件</w:t>
      </w:r>
      <w:bookmarkEnd w:id="94"/>
      <w:bookmarkEnd w:id="95"/>
      <w:bookmarkEnd w:id="96"/>
      <w:bookmarkEnd w:id="97"/>
      <w:bookmarkEnd w:id="98"/>
      <w:bookmarkEnd w:id="99"/>
    </w:p>
    <w:p w14:paraId="1D6550EF">
      <w:pPr>
        <w:pStyle w:val="21"/>
        <w:spacing w:line="360" w:lineRule="exact"/>
        <w:rPr>
          <w:rFonts w:cs="Times New Roman"/>
          <w:color w:val="auto"/>
          <w:highlight w:val="none"/>
        </w:rPr>
      </w:pPr>
      <w:bookmarkStart w:id="100" w:name="_Toc144974511"/>
      <w:bookmarkStart w:id="101" w:name="_Toc152045543"/>
      <w:bookmarkStart w:id="102" w:name="_Toc179632561"/>
      <w:bookmarkStart w:id="103" w:name="_Toc167544591"/>
      <w:bookmarkStart w:id="104" w:name="_Toc152042319"/>
      <w:bookmarkStart w:id="105" w:name="_Toc256000019"/>
      <w:r>
        <w:rPr>
          <w:rFonts w:cs="Times New Roman"/>
          <w:color w:val="auto"/>
          <w:highlight w:val="none"/>
        </w:rPr>
        <w:t>2.1 招标文件的组成</w:t>
      </w:r>
      <w:bookmarkEnd w:id="100"/>
      <w:bookmarkEnd w:id="101"/>
      <w:bookmarkEnd w:id="102"/>
      <w:bookmarkEnd w:id="103"/>
      <w:bookmarkEnd w:id="104"/>
      <w:bookmarkEnd w:id="105"/>
    </w:p>
    <w:p w14:paraId="2A07E534">
      <w:pPr>
        <w:spacing w:line="360" w:lineRule="exact"/>
        <w:rPr>
          <w:color w:val="auto"/>
          <w:highlight w:val="none"/>
        </w:rPr>
      </w:pPr>
      <w:r>
        <w:rPr>
          <w:color w:val="auto"/>
          <w:highlight w:val="none"/>
        </w:rPr>
        <w:t>　　2.1.1本招标文件包括：</w:t>
      </w:r>
    </w:p>
    <w:p w14:paraId="53FDD3C0">
      <w:pPr>
        <w:spacing w:line="360" w:lineRule="exact"/>
        <w:ind w:firstLine="359" w:firstLineChars="171"/>
        <w:rPr>
          <w:color w:val="auto"/>
          <w:highlight w:val="none"/>
        </w:rPr>
      </w:pPr>
      <w:r>
        <w:rPr>
          <w:color w:val="auto"/>
          <w:highlight w:val="none"/>
        </w:rPr>
        <w:t>（1）招标公告（或投标邀请书）；</w:t>
      </w:r>
    </w:p>
    <w:p w14:paraId="56859D90">
      <w:pPr>
        <w:spacing w:line="360" w:lineRule="exact"/>
        <w:ind w:firstLine="359" w:firstLineChars="171"/>
        <w:rPr>
          <w:color w:val="auto"/>
          <w:highlight w:val="none"/>
        </w:rPr>
      </w:pPr>
      <w:r>
        <w:rPr>
          <w:color w:val="auto"/>
          <w:highlight w:val="none"/>
        </w:rPr>
        <w:t>（2）投标人须知；</w:t>
      </w:r>
    </w:p>
    <w:p w14:paraId="4743C854">
      <w:pPr>
        <w:spacing w:line="360" w:lineRule="exact"/>
        <w:ind w:firstLine="359" w:firstLineChars="171"/>
        <w:rPr>
          <w:color w:val="auto"/>
          <w:highlight w:val="none"/>
        </w:rPr>
      </w:pPr>
      <w:r>
        <w:rPr>
          <w:color w:val="auto"/>
          <w:highlight w:val="none"/>
        </w:rPr>
        <w:t>（3）评标办法；</w:t>
      </w:r>
    </w:p>
    <w:p w14:paraId="008528CD">
      <w:pPr>
        <w:spacing w:line="360" w:lineRule="exact"/>
        <w:ind w:firstLine="359" w:firstLineChars="171"/>
        <w:rPr>
          <w:color w:val="auto"/>
          <w:highlight w:val="none"/>
        </w:rPr>
      </w:pPr>
      <w:r>
        <w:rPr>
          <w:color w:val="auto"/>
          <w:highlight w:val="none"/>
        </w:rPr>
        <w:t>（4）合同条款及格式；</w:t>
      </w:r>
    </w:p>
    <w:p w14:paraId="0082B375">
      <w:pPr>
        <w:spacing w:line="360" w:lineRule="exact"/>
        <w:ind w:firstLine="359" w:firstLineChars="171"/>
        <w:rPr>
          <w:color w:val="auto"/>
          <w:highlight w:val="none"/>
        </w:rPr>
      </w:pPr>
      <w:r>
        <w:rPr>
          <w:color w:val="auto"/>
          <w:highlight w:val="none"/>
        </w:rPr>
        <w:t>（5）技术标准和服务要求；</w:t>
      </w:r>
    </w:p>
    <w:p w14:paraId="50023C11">
      <w:pPr>
        <w:spacing w:line="360" w:lineRule="exact"/>
        <w:ind w:firstLine="359" w:firstLineChars="171"/>
        <w:rPr>
          <w:color w:val="auto"/>
          <w:highlight w:val="none"/>
        </w:rPr>
      </w:pPr>
      <w:r>
        <w:rPr>
          <w:color w:val="auto"/>
          <w:highlight w:val="none"/>
        </w:rPr>
        <w:t>（6）投标文件格式；</w:t>
      </w:r>
    </w:p>
    <w:p w14:paraId="687EBD8C">
      <w:pPr>
        <w:spacing w:line="360" w:lineRule="exact"/>
        <w:ind w:firstLine="359" w:firstLineChars="171"/>
        <w:rPr>
          <w:color w:val="auto"/>
          <w:highlight w:val="none"/>
        </w:rPr>
      </w:pPr>
      <w:r>
        <w:rPr>
          <w:color w:val="auto"/>
          <w:highlight w:val="none"/>
        </w:rPr>
        <w:t>（7）投标人须知前附表规定的其他资料。</w:t>
      </w:r>
    </w:p>
    <w:p w14:paraId="7EAD3262">
      <w:pPr>
        <w:spacing w:line="360" w:lineRule="exact"/>
        <w:ind w:firstLine="420" w:firstLineChars="200"/>
        <w:rPr>
          <w:color w:val="auto"/>
          <w:highlight w:val="none"/>
        </w:rPr>
      </w:pPr>
      <w:r>
        <w:rPr>
          <w:color w:val="auto"/>
          <w:highlight w:val="none"/>
        </w:rPr>
        <w:t>根据本章第1.10款、第2.2款和第2.3款对招标文件所作的澄清、修改，构成招标文件的组成部分。</w:t>
      </w:r>
    </w:p>
    <w:p w14:paraId="324A6F7D">
      <w:pPr>
        <w:pStyle w:val="21"/>
        <w:spacing w:line="360" w:lineRule="exact"/>
        <w:rPr>
          <w:rFonts w:cs="Times New Roman"/>
          <w:color w:val="auto"/>
          <w:highlight w:val="none"/>
        </w:rPr>
      </w:pPr>
      <w:bookmarkStart w:id="106" w:name="_Toc152045544"/>
      <w:bookmarkStart w:id="107" w:name="_Toc179632562"/>
      <w:bookmarkStart w:id="108" w:name="_Toc256000020"/>
      <w:bookmarkStart w:id="109" w:name="_Toc152042320"/>
      <w:bookmarkStart w:id="110" w:name="_Toc167544592"/>
      <w:bookmarkStart w:id="111" w:name="_Toc144974512"/>
      <w:r>
        <w:rPr>
          <w:rFonts w:cs="Times New Roman"/>
          <w:color w:val="auto"/>
          <w:highlight w:val="none"/>
        </w:rPr>
        <w:t>2.2 招标文件的澄清</w:t>
      </w:r>
      <w:bookmarkEnd w:id="106"/>
      <w:bookmarkEnd w:id="107"/>
      <w:bookmarkEnd w:id="108"/>
      <w:bookmarkEnd w:id="109"/>
      <w:bookmarkEnd w:id="110"/>
      <w:bookmarkEnd w:id="111"/>
    </w:p>
    <w:p w14:paraId="175C102E">
      <w:pPr>
        <w:spacing w:line="360" w:lineRule="exact"/>
        <w:ind w:firstLine="420" w:firstLineChars="200"/>
        <w:rPr>
          <w:color w:val="auto"/>
          <w:highlight w:val="none"/>
        </w:rPr>
      </w:pPr>
      <w:r>
        <w:rPr>
          <w:color w:val="auto"/>
          <w:highlight w:val="none"/>
        </w:rPr>
        <w:t>2.2.1投标人应仔细阅读和检查招标文件的全部内容。</w:t>
      </w:r>
      <w:r>
        <w:rPr>
          <w:color w:val="auto"/>
          <w:szCs w:val="21"/>
          <w:highlight w:val="none"/>
        </w:rPr>
        <w:t>如发现缺页或附件不全，应及时向招标人提出，以便补齐。</w:t>
      </w:r>
      <w:r>
        <w:rPr>
          <w:color w:val="auto"/>
          <w:highlight w:val="none"/>
        </w:rPr>
        <w:t>如有疑问，应在投标人须知前附表规定的时间前，通过法定公告公示信息发布媒介、电子交易系统（投标盲盒工具）等渠道以书面形式要求招标人对招标文件予以澄清。</w:t>
      </w:r>
    </w:p>
    <w:p w14:paraId="2BC23516">
      <w:pPr>
        <w:spacing w:line="360" w:lineRule="exact"/>
        <w:ind w:firstLine="420" w:firstLineChars="200"/>
        <w:rPr>
          <w:color w:val="auto"/>
          <w:highlight w:val="none"/>
        </w:rPr>
      </w:pPr>
      <w:r>
        <w:rPr>
          <w:color w:val="auto"/>
          <w:highlight w:val="none"/>
        </w:rPr>
        <w:t>2.2.2 招标人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w:t>
      </w:r>
      <w:r>
        <w:rPr>
          <w:rFonts w:hint="eastAsia"/>
          <w:color w:val="auto"/>
          <w:highlight w:val="none"/>
        </w:rPr>
        <w:t>应当</w:t>
      </w:r>
      <w:r>
        <w:rPr>
          <w:color w:val="auto"/>
          <w:highlight w:val="none"/>
        </w:rPr>
        <w:t>相应延长投标截止时间。</w:t>
      </w:r>
    </w:p>
    <w:p w14:paraId="0128981F">
      <w:pPr>
        <w:spacing w:line="360" w:lineRule="exact"/>
        <w:ind w:firstLine="420" w:firstLineChars="200"/>
        <w:rPr>
          <w:color w:val="auto"/>
          <w:highlight w:val="none"/>
        </w:rPr>
      </w:pPr>
      <w:r>
        <w:rPr>
          <w:color w:val="auto"/>
          <w:highlight w:val="none"/>
        </w:rPr>
        <w:t>2.2.3投标人应实时自行关注法定公告公示信息发布媒介、电子交易系统（投标盲盒工具）等渠道上发出的澄清通知，因投标人自身原因未及时获知澄清内容而导致的任何后果将由投标人自行承担。</w:t>
      </w:r>
    </w:p>
    <w:p w14:paraId="2D8908D2">
      <w:pPr>
        <w:pStyle w:val="21"/>
        <w:spacing w:line="360" w:lineRule="exact"/>
        <w:rPr>
          <w:rFonts w:cs="Times New Roman"/>
          <w:color w:val="auto"/>
          <w:highlight w:val="none"/>
        </w:rPr>
      </w:pPr>
      <w:bookmarkStart w:id="112" w:name="_Toc152042321"/>
      <w:bookmarkStart w:id="113" w:name="_Toc167544593"/>
      <w:bookmarkStart w:id="114" w:name="_Toc152045545"/>
      <w:bookmarkStart w:id="115" w:name="_Toc144974513"/>
      <w:bookmarkStart w:id="116" w:name="_Toc256000021"/>
      <w:bookmarkStart w:id="117" w:name="_Toc179632563"/>
      <w:r>
        <w:rPr>
          <w:rFonts w:cs="Times New Roman"/>
          <w:color w:val="auto"/>
          <w:highlight w:val="none"/>
        </w:rPr>
        <w:t>2.3 招标文件的修改</w:t>
      </w:r>
      <w:bookmarkEnd w:id="112"/>
      <w:bookmarkEnd w:id="113"/>
      <w:bookmarkEnd w:id="114"/>
      <w:bookmarkEnd w:id="115"/>
      <w:bookmarkEnd w:id="116"/>
      <w:bookmarkEnd w:id="117"/>
    </w:p>
    <w:p w14:paraId="3443BF15">
      <w:pPr>
        <w:spacing w:line="360" w:lineRule="exact"/>
        <w:ind w:firstLine="420" w:firstLineChars="200"/>
        <w:rPr>
          <w:color w:val="auto"/>
          <w:highlight w:val="none"/>
        </w:rPr>
      </w:pPr>
      <w:r>
        <w:rPr>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w:t>
      </w:r>
      <w:r>
        <w:rPr>
          <w:rFonts w:hint="eastAsia"/>
          <w:color w:val="auto"/>
          <w:highlight w:val="none"/>
        </w:rPr>
        <w:t>应当</w:t>
      </w:r>
      <w:r>
        <w:rPr>
          <w:color w:val="auto"/>
          <w:highlight w:val="none"/>
        </w:rPr>
        <w:t>相应延长投标截止时间。</w:t>
      </w:r>
    </w:p>
    <w:p w14:paraId="390EF523">
      <w:pPr>
        <w:spacing w:line="360" w:lineRule="exact"/>
        <w:ind w:firstLine="420" w:firstLineChars="200"/>
        <w:rPr>
          <w:color w:val="auto"/>
          <w:highlight w:val="none"/>
        </w:rPr>
      </w:pPr>
      <w:r>
        <w:rPr>
          <w:color w:val="auto"/>
          <w:highlight w:val="none"/>
        </w:rPr>
        <w:t>2.3.2投标人应实时自行关注法定公告公示信息发布媒介、电子交易系统（投标盲盒工具）等渠道上发出的修改通知，因投标人自身原因未及时获知修改内容而导致的任何后果将由投标人自行承担。</w:t>
      </w:r>
    </w:p>
    <w:p w14:paraId="4B3EB404">
      <w:pPr>
        <w:pStyle w:val="21"/>
        <w:spacing w:line="360" w:lineRule="exact"/>
        <w:rPr>
          <w:rFonts w:cs="Times New Roman"/>
          <w:color w:val="auto"/>
          <w:highlight w:val="none"/>
        </w:rPr>
      </w:pPr>
      <w:bookmarkStart w:id="118" w:name="_Toc167544594"/>
      <w:bookmarkStart w:id="119" w:name="_Toc256000022"/>
      <w:r>
        <w:rPr>
          <w:rFonts w:cs="Times New Roman"/>
          <w:color w:val="auto"/>
          <w:highlight w:val="none"/>
        </w:rPr>
        <w:t>2.4 招标文件的异议</w:t>
      </w:r>
      <w:bookmarkEnd w:id="118"/>
      <w:bookmarkEnd w:id="119"/>
    </w:p>
    <w:p w14:paraId="25739339">
      <w:pPr>
        <w:spacing w:line="360" w:lineRule="exact"/>
        <w:ind w:firstLine="420" w:firstLineChars="200"/>
        <w:rPr>
          <w:color w:val="auto"/>
          <w:highlight w:val="none"/>
        </w:rPr>
      </w:pPr>
      <w:r>
        <w:rPr>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不予受理。</w:t>
      </w:r>
      <w:r>
        <w:rPr>
          <w:rFonts w:hint="eastAsia"/>
          <w:color w:val="auto"/>
          <w:highlight w:val="none"/>
        </w:rPr>
        <w:t>异议与答复应通过电子招标投标系统（辽宁省工程建设项目招标投标异议投诉处理系统）以书面形式进行。</w:t>
      </w:r>
    </w:p>
    <w:p w14:paraId="34B5D18F">
      <w:pPr>
        <w:spacing w:line="360" w:lineRule="exact"/>
        <w:ind w:firstLine="420" w:firstLineChars="200"/>
        <w:rPr>
          <w:color w:val="auto"/>
          <w:highlight w:val="none"/>
        </w:rPr>
      </w:pPr>
      <w:r>
        <w:rPr>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268600F0">
      <w:pPr>
        <w:spacing w:line="360" w:lineRule="exact"/>
        <w:ind w:firstLine="420" w:firstLineChars="200"/>
        <w:rPr>
          <w:color w:val="auto"/>
          <w:highlight w:val="none"/>
        </w:rPr>
      </w:pPr>
      <w:r>
        <w:rPr>
          <w:color w:val="auto"/>
          <w:highlight w:val="none"/>
        </w:rPr>
        <w:t>有关异议受理部门及联系方式见投标人须知前附表。</w:t>
      </w:r>
    </w:p>
    <w:p w14:paraId="300893DD">
      <w:pPr>
        <w:spacing w:line="360" w:lineRule="exact"/>
        <w:ind w:firstLine="420" w:firstLineChars="200"/>
        <w:rPr>
          <w:color w:val="auto"/>
          <w:highlight w:val="none"/>
        </w:rPr>
      </w:pPr>
      <w:r>
        <w:rPr>
          <w:color w:val="auto"/>
          <w:highlight w:val="none"/>
        </w:rPr>
        <w:t>2.4.2招标人对异议的答复构成对招标文件澄清或者修改的，招标人将按照本章第2.2款、第2.3款规定办理。</w:t>
      </w:r>
    </w:p>
    <w:p w14:paraId="3B6CE453">
      <w:pPr>
        <w:pStyle w:val="19"/>
        <w:spacing w:line="360" w:lineRule="exact"/>
        <w:rPr>
          <w:rFonts w:cs="Times New Roman"/>
          <w:color w:val="auto"/>
          <w:highlight w:val="none"/>
        </w:rPr>
      </w:pPr>
      <w:bookmarkStart w:id="120" w:name="_Toc152045546"/>
      <w:bookmarkStart w:id="121" w:name="_Toc152042322"/>
      <w:bookmarkStart w:id="122" w:name="_Toc144974514"/>
      <w:bookmarkStart w:id="123" w:name="_Toc167544595"/>
      <w:bookmarkStart w:id="124" w:name="_Toc256000023"/>
      <w:bookmarkStart w:id="125" w:name="_Toc179632564"/>
      <w:r>
        <w:rPr>
          <w:rFonts w:cs="Times New Roman"/>
          <w:color w:val="auto"/>
          <w:highlight w:val="none"/>
        </w:rPr>
        <w:t>3. 投标文件</w:t>
      </w:r>
      <w:bookmarkEnd w:id="120"/>
      <w:bookmarkEnd w:id="121"/>
      <w:bookmarkEnd w:id="122"/>
      <w:bookmarkEnd w:id="123"/>
      <w:bookmarkEnd w:id="124"/>
      <w:bookmarkEnd w:id="125"/>
    </w:p>
    <w:p w14:paraId="64D2E0B2">
      <w:pPr>
        <w:pStyle w:val="21"/>
        <w:spacing w:line="360" w:lineRule="exact"/>
        <w:rPr>
          <w:rFonts w:cs="Times New Roman"/>
          <w:color w:val="auto"/>
          <w:highlight w:val="none"/>
        </w:rPr>
      </w:pPr>
      <w:bookmarkStart w:id="126" w:name="_Toc144974515"/>
      <w:bookmarkStart w:id="127" w:name="_Toc152045547"/>
      <w:bookmarkStart w:id="128" w:name="_Toc256000024"/>
      <w:bookmarkStart w:id="129" w:name="_Toc179632565"/>
      <w:bookmarkStart w:id="130" w:name="_Toc167544596"/>
      <w:bookmarkStart w:id="131" w:name="_Toc152042323"/>
      <w:r>
        <w:rPr>
          <w:rFonts w:cs="Times New Roman"/>
          <w:color w:val="auto"/>
          <w:highlight w:val="none"/>
        </w:rPr>
        <w:t>3.1 投标文件的组成</w:t>
      </w:r>
      <w:bookmarkEnd w:id="126"/>
      <w:bookmarkEnd w:id="127"/>
      <w:bookmarkEnd w:id="128"/>
      <w:bookmarkEnd w:id="129"/>
      <w:bookmarkEnd w:id="130"/>
      <w:bookmarkEnd w:id="131"/>
    </w:p>
    <w:p w14:paraId="5D10C461">
      <w:pPr>
        <w:spacing w:line="360" w:lineRule="exact"/>
        <w:rPr>
          <w:color w:val="auto"/>
          <w:highlight w:val="none"/>
        </w:rPr>
      </w:pPr>
      <w:r>
        <w:rPr>
          <w:color w:val="auto"/>
          <w:highlight w:val="none"/>
        </w:rPr>
        <w:t>　　3.1.1投标文件应包括下列内容：</w:t>
      </w:r>
    </w:p>
    <w:p w14:paraId="119E6D60">
      <w:pPr>
        <w:spacing w:line="360" w:lineRule="exact"/>
        <w:ind w:firstLine="359" w:firstLineChars="171"/>
        <w:rPr>
          <w:color w:val="auto"/>
          <w:highlight w:val="none"/>
        </w:rPr>
      </w:pPr>
      <w:r>
        <w:rPr>
          <w:color w:val="auto"/>
          <w:highlight w:val="none"/>
        </w:rPr>
        <w:t>（1）投标函及承诺函等；</w:t>
      </w:r>
    </w:p>
    <w:p w14:paraId="5807DC2F">
      <w:pPr>
        <w:spacing w:line="360" w:lineRule="exact"/>
        <w:ind w:firstLine="359" w:firstLineChars="171"/>
        <w:rPr>
          <w:color w:val="auto"/>
          <w:highlight w:val="none"/>
        </w:rPr>
      </w:pPr>
      <w:r>
        <w:rPr>
          <w:color w:val="auto"/>
          <w:highlight w:val="none"/>
        </w:rPr>
        <w:t>（2）法定代表人身份证明；</w:t>
      </w:r>
    </w:p>
    <w:p w14:paraId="060529EC">
      <w:pPr>
        <w:spacing w:line="360" w:lineRule="exact"/>
        <w:ind w:firstLine="359" w:firstLineChars="171"/>
        <w:rPr>
          <w:color w:val="auto"/>
          <w:highlight w:val="none"/>
        </w:rPr>
      </w:pPr>
      <w:r>
        <w:rPr>
          <w:color w:val="auto"/>
          <w:highlight w:val="none"/>
        </w:rPr>
        <w:t>（2）授权委托书；</w:t>
      </w:r>
    </w:p>
    <w:p w14:paraId="00AA3874">
      <w:pPr>
        <w:spacing w:line="360" w:lineRule="exact"/>
        <w:ind w:firstLine="359" w:firstLineChars="171"/>
        <w:rPr>
          <w:color w:val="auto"/>
          <w:highlight w:val="none"/>
        </w:rPr>
      </w:pPr>
      <w:r>
        <w:rPr>
          <w:color w:val="auto"/>
          <w:highlight w:val="none"/>
        </w:rPr>
        <w:t>（3）投标保证金；</w:t>
      </w:r>
    </w:p>
    <w:p w14:paraId="055F1FA3">
      <w:pPr>
        <w:spacing w:line="360" w:lineRule="exact"/>
        <w:ind w:firstLine="359" w:firstLineChars="171"/>
        <w:rPr>
          <w:color w:val="auto"/>
          <w:highlight w:val="none"/>
        </w:rPr>
      </w:pPr>
      <w:r>
        <w:rPr>
          <w:color w:val="auto"/>
          <w:highlight w:val="none"/>
        </w:rPr>
        <w:t>（4）联合体协议书（如有）；</w:t>
      </w:r>
    </w:p>
    <w:p w14:paraId="2C511F37">
      <w:pPr>
        <w:spacing w:line="360" w:lineRule="exact"/>
        <w:ind w:firstLine="359" w:firstLineChars="171"/>
        <w:rPr>
          <w:color w:val="auto"/>
          <w:highlight w:val="none"/>
        </w:rPr>
      </w:pPr>
      <w:r>
        <w:rPr>
          <w:color w:val="auto"/>
          <w:highlight w:val="none"/>
        </w:rPr>
        <w:t>（5）价格清单；</w:t>
      </w:r>
    </w:p>
    <w:p w14:paraId="50D8A062">
      <w:pPr>
        <w:spacing w:line="360" w:lineRule="exact"/>
        <w:ind w:firstLine="359" w:firstLineChars="171"/>
        <w:rPr>
          <w:color w:val="auto"/>
          <w:highlight w:val="none"/>
        </w:rPr>
      </w:pPr>
      <w:r>
        <w:rPr>
          <w:color w:val="auto"/>
          <w:highlight w:val="none"/>
        </w:rPr>
        <w:t>（6）资格审查资料；</w:t>
      </w:r>
    </w:p>
    <w:p w14:paraId="5A89970A">
      <w:pPr>
        <w:spacing w:line="360" w:lineRule="exact"/>
        <w:ind w:firstLine="359" w:firstLineChars="171"/>
        <w:rPr>
          <w:color w:val="auto"/>
          <w:highlight w:val="none"/>
        </w:rPr>
      </w:pPr>
      <w:r>
        <w:rPr>
          <w:color w:val="auto"/>
          <w:highlight w:val="none"/>
        </w:rPr>
        <w:t>（7）造价咨询服务方案；</w:t>
      </w:r>
    </w:p>
    <w:p w14:paraId="077E477E">
      <w:pPr>
        <w:spacing w:line="360" w:lineRule="exact"/>
        <w:ind w:firstLine="359" w:firstLineChars="171"/>
        <w:rPr>
          <w:color w:val="auto"/>
          <w:highlight w:val="none"/>
        </w:rPr>
      </w:pPr>
      <w:r>
        <w:rPr>
          <w:color w:val="auto"/>
          <w:highlight w:val="none"/>
        </w:rPr>
        <w:t>（8）投标人须知前附表规定的其他资料。</w:t>
      </w:r>
    </w:p>
    <w:p w14:paraId="38034E9E">
      <w:pPr>
        <w:spacing w:line="360" w:lineRule="exact"/>
        <w:ind w:firstLine="359" w:firstLineChars="171"/>
        <w:rPr>
          <w:color w:val="auto"/>
          <w:highlight w:val="none"/>
        </w:rPr>
      </w:pPr>
      <w:r>
        <w:rPr>
          <w:color w:val="auto"/>
          <w:highlight w:val="none"/>
        </w:rPr>
        <w:t>投标人在评标过程中作出的符合法律法规和招标文件规定的澄清确认，构成投标文件的组成部分。</w:t>
      </w:r>
    </w:p>
    <w:p w14:paraId="677B0606">
      <w:pPr>
        <w:spacing w:line="360" w:lineRule="exact"/>
        <w:ind w:firstLine="359" w:firstLineChars="171"/>
        <w:rPr>
          <w:color w:val="auto"/>
          <w:highlight w:val="none"/>
        </w:rPr>
      </w:pPr>
      <w:r>
        <w:rPr>
          <w:color w:val="auto"/>
          <w:highlight w:val="none"/>
        </w:rPr>
        <w:t>3.1.2 投标人须知前附表未要求提交投标保证金的，投标文件不包括本章第 3.1.1（3）目所指的投标保证金。</w:t>
      </w:r>
    </w:p>
    <w:p w14:paraId="65CD5BC9">
      <w:pPr>
        <w:spacing w:line="360" w:lineRule="exact"/>
        <w:ind w:firstLine="359" w:firstLineChars="171"/>
        <w:rPr>
          <w:color w:val="auto"/>
          <w:highlight w:val="none"/>
        </w:rPr>
      </w:pPr>
      <w:r>
        <w:rPr>
          <w:color w:val="auto"/>
          <w:highlight w:val="none"/>
        </w:rPr>
        <w:t>3.1.2 投标人须知前附表规定不接受联合体投标的，或投标人没有组成联合体的，投标文件不包括本章第 3.1.1（4）目所指的联合体协议书。</w:t>
      </w:r>
    </w:p>
    <w:p w14:paraId="6CDBAFA8">
      <w:pPr>
        <w:pStyle w:val="21"/>
        <w:spacing w:line="360" w:lineRule="exact"/>
        <w:rPr>
          <w:rFonts w:cs="Times New Roman"/>
          <w:color w:val="auto"/>
          <w:highlight w:val="none"/>
        </w:rPr>
      </w:pPr>
      <w:bookmarkStart w:id="132" w:name="_Toc179632566"/>
      <w:bookmarkStart w:id="133" w:name="_Toc152045548"/>
      <w:bookmarkStart w:id="134" w:name="_Toc167544597"/>
      <w:bookmarkStart w:id="135" w:name="_Toc152042324"/>
      <w:bookmarkStart w:id="136" w:name="_Toc144974516"/>
      <w:bookmarkStart w:id="137" w:name="_Toc256000025"/>
      <w:r>
        <w:rPr>
          <w:rFonts w:cs="Times New Roman"/>
          <w:color w:val="auto"/>
          <w:highlight w:val="none"/>
        </w:rPr>
        <w:t>3.2 投标报价</w:t>
      </w:r>
      <w:bookmarkEnd w:id="132"/>
      <w:bookmarkEnd w:id="133"/>
      <w:bookmarkEnd w:id="134"/>
      <w:bookmarkEnd w:id="135"/>
      <w:bookmarkEnd w:id="136"/>
      <w:bookmarkEnd w:id="137"/>
    </w:p>
    <w:p w14:paraId="7B9B45F9">
      <w:pPr>
        <w:widowControl/>
        <w:spacing w:line="203" w:lineRule="exact"/>
        <w:jc w:val="left"/>
        <w:rPr>
          <w:rFonts w:eastAsia="Times New Roman"/>
          <w:color w:val="auto"/>
          <w:highlight w:val="none"/>
        </w:rPr>
      </w:pPr>
    </w:p>
    <w:p w14:paraId="30C524D4">
      <w:pPr>
        <w:spacing w:line="360" w:lineRule="exact"/>
        <w:ind w:firstLine="420" w:firstLineChars="200"/>
        <w:rPr>
          <w:color w:val="auto"/>
          <w:highlight w:val="none"/>
        </w:rPr>
      </w:pPr>
      <w:r>
        <w:rPr>
          <w:color w:val="auto"/>
          <w:highlight w:val="none"/>
        </w:rPr>
        <w:t>3.2.1 投标报价应包括国家规定的增值税税金，除投标人须知前附表另有规定外，增值税税金按一般计税方法计算。投标人应按第六章“投标文件格式”的要求在投标函中进行报价并填写投标报价分析表。</w:t>
      </w:r>
    </w:p>
    <w:p w14:paraId="45A78426">
      <w:pPr>
        <w:spacing w:line="360" w:lineRule="exact"/>
        <w:ind w:firstLine="420" w:firstLineChars="200"/>
        <w:rPr>
          <w:color w:val="auto"/>
          <w:highlight w:val="none"/>
        </w:rPr>
      </w:pPr>
      <w:r>
        <w:rPr>
          <w:color w:val="auto"/>
          <w:highlight w:val="none"/>
        </w:rPr>
        <w:t>3.2.2 投标人应充分了解该项目的总体情况以及影响投标报价的其他要素。</w:t>
      </w:r>
    </w:p>
    <w:p w14:paraId="6FDC8A49">
      <w:pPr>
        <w:spacing w:line="360" w:lineRule="exact"/>
        <w:ind w:firstLine="420" w:firstLineChars="200"/>
        <w:rPr>
          <w:color w:val="auto"/>
          <w:highlight w:val="none"/>
        </w:rPr>
      </w:pPr>
      <w:r>
        <w:rPr>
          <w:color w:val="auto"/>
          <w:highlight w:val="none"/>
        </w:rPr>
        <w:t>3.2.3 投标人在投标截止时间前修改投标函中的投标报价总额，应同时修改投标文件“投标报价分析表”中的相应报价。此修改须符合本章第4.3款的有关要求。</w:t>
      </w:r>
    </w:p>
    <w:p w14:paraId="5C3D1F6A">
      <w:pPr>
        <w:spacing w:line="360" w:lineRule="exact"/>
        <w:ind w:firstLine="420" w:firstLineChars="200"/>
        <w:rPr>
          <w:color w:val="auto"/>
          <w:highlight w:val="none"/>
        </w:rPr>
      </w:pPr>
      <w:r>
        <w:rPr>
          <w:color w:val="auto"/>
          <w:highlight w:val="none"/>
        </w:rPr>
        <w:t>3.2.4 招标人设有最高投标限价的，投标人投标函中的大写报价或算术错误修正后的投标总报价大于最高投标限价的，其投标将被否决。</w:t>
      </w:r>
    </w:p>
    <w:p w14:paraId="7DC89BE1">
      <w:pPr>
        <w:spacing w:line="360" w:lineRule="exact"/>
        <w:ind w:firstLine="420" w:firstLineChars="200"/>
        <w:rPr>
          <w:color w:val="auto"/>
          <w:highlight w:val="none"/>
        </w:rPr>
      </w:pPr>
      <w:r>
        <w:rPr>
          <w:color w:val="auto"/>
          <w:highlight w:val="none"/>
        </w:rPr>
        <w:t>3.2.5 投标报价的其他要求见投标人须知前附表。</w:t>
      </w:r>
    </w:p>
    <w:p w14:paraId="4F11307D">
      <w:pPr>
        <w:pStyle w:val="21"/>
        <w:spacing w:line="360" w:lineRule="exact"/>
        <w:rPr>
          <w:rFonts w:cs="Times New Roman"/>
          <w:color w:val="auto"/>
          <w:highlight w:val="none"/>
        </w:rPr>
      </w:pPr>
      <w:bookmarkStart w:id="138" w:name="_Toc152045549"/>
      <w:bookmarkStart w:id="139" w:name="_Toc167544598"/>
      <w:bookmarkStart w:id="140" w:name="_Toc179632567"/>
      <w:bookmarkStart w:id="141" w:name="_Toc256000026"/>
      <w:bookmarkStart w:id="142" w:name="_Toc144974517"/>
      <w:bookmarkStart w:id="143" w:name="_Toc152042325"/>
      <w:r>
        <w:rPr>
          <w:rFonts w:cs="Times New Roman"/>
          <w:color w:val="auto"/>
          <w:highlight w:val="none"/>
        </w:rPr>
        <w:t>3.3 投标有效期</w:t>
      </w:r>
      <w:bookmarkEnd w:id="138"/>
      <w:bookmarkEnd w:id="139"/>
      <w:bookmarkEnd w:id="140"/>
      <w:bookmarkEnd w:id="141"/>
      <w:bookmarkEnd w:id="142"/>
      <w:bookmarkEnd w:id="143"/>
    </w:p>
    <w:p w14:paraId="726E8974">
      <w:pPr>
        <w:spacing w:line="360" w:lineRule="exact"/>
        <w:ind w:firstLine="420" w:firstLineChars="200"/>
        <w:rPr>
          <w:color w:val="auto"/>
          <w:highlight w:val="none"/>
        </w:rPr>
      </w:pPr>
      <w:r>
        <w:rPr>
          <w:color w:val="auto"/>
          <w:highlight w:val="none"/>
        </w:rPr>
        <w:t>3.3.1 在投标人须知前附表规定的投标有效期内，投标人不得要求撤销或修改其投标文件。</w:t>
      </w:r>
    </w:p>
    <w:p w14:paraId="34EDA8AC">
      <w:pPr>
        <w:spacing w:line="360" w:lineRule="exact"/>
        <w:ind w:firstLine="420" w:firstLineChars="200"/>
        <w:rPr>
          <w:color w:val="auto"/>
          <w:highlight w:val="none"/>
        </w:rPr>
      </w:pPr>
      <w:r>
        <w:rPr>
          <w:color w:val="auto"/>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E4E5B46">
      <w:pPr>
        <w:pStyle w:val="21"/>
        <w:spacing w:line="360" w:lineRule="exact"/>
        <w:rPr>
          <w:rFonts w:cs="Times New Roman"/>
          <w:color w:val="auto"/>
          <w:highlight w:val="none"/>
        </w:rPr>
      </w:pPr>
      <w:bookmarkStart w:id="144" w:name="_Toc152042326"/>
      <w:bookmarkStart w:id="145" w:name="_Toc179632568"/>
      <w:bookmarkStart w:id="146" w:name="_Toc152045550"/>
      <w:bookmarkStart w:id="147" w:name="_Toc256000027"/>
      <w:bookmarkStart w:id="148" w:name="_Toc167544599"/>
      <w:bookmarkStart w:id="149" w:name="_Toc144974518"/>
      <w:r>
        <w:rPr>
          <w:rFonts w:cs="Times New Roman"/>
          <w:color w:val="auto"/>
          <w:highlight w:val="none"/>
        </w:rPr>
        <w:t>3.4 投标保证金</w:t>
      </w:r>
      <w:bookmarkEnd w:id="144"/>
      <w:bookmarkEnd w:id="145"/>
      <w:bookmarkEnd w:id="146"/>
      <w:bookmarkEnd w:id="147"/>
      <w:bookmarkEnd w:id="148"/>
      <w:bookmarkEnd w:id="149"/>
    </w:p>
    <w:p w14:paraId="06C8608A">
      <w:pPr>
        <w:spacing w:line="360" w:lineRule="exact"/>
        <w:ind w:firstLine="420" w:firstLineChars="200"/>
        <w:rPr>
          <w:color w:val="auto"/>
          <w:highlight w:val="none"/>
        </w:rPr>
      </w:pPr>
      <w:r>
        <w:rPr>
          <w:color w:val="auto"/>
          <w:highlight w:val="none"/>
        </w:rPr>
        <w:t>3.4.1 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75BC9C5A">
      <w:pPr>
        <w:spacing w:line="360" w:lineRule="exact"/>
        <w:ind w:firstLine="420" w:firstLineChars="200"/>
        <w:rPr>
          <w:color w:val="auto"/>
          <w:highlight w:val="none"/>
        </w:rPr>
      </w:pPr>
      <w:r>
        <w:rPr>
          <w:color w:val="auto"/>
          <w:highlight w:val="none"/>
        </w:rPr>
        <w:t>3.4.2 投标人不按本章第3.4.1项要求提交投标保证金的，其投标将被否决。</w:t>
      </w:r>
    </w:p>
    <w:p w14:paraId="60A631FA">
      <w:pPr>
        <w:spacing w:line="360" w:lineRule="exact"/>
        <w:ind w:firstLine="420" w:firstLineChars="200"/>
        <w:rPr>
          <w:color w:val="auto"/>
          <w:highlight w:val="none"/>
        </w:rPr>
      </w:pPr>
      <w:r>
        <w:rPr>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0C4EFE84">
      <w:pPr>
        <w:spacing w:line="360" w:lineRule="exact"/>
        <w:ind w:firstLine="420" w:firstLineChars="200"/>
        <w:rPr>
          <w:color w:val="auto"/>
          <w:highlight w:val="none"/>
        </w:rPr>
      </w:pPr>
      <w:r>
        <w:rPr>
          <w:color w:val="auto"/>
          <w:highlight w:val="none"/>
        </w:rPr>
        <w:t>3.4.4 有下列情形之一的，投标保证金将不予退还：</w:t>
      </w:r>
    </w:p>
    <w:p w14:paraId="36FE6505">
      <w:pPr>
        <w:spacing w:line="360" w:lineRule="exact"/>
        <w:ind w:firstLine="718" w:firstLineChars="342"/>
        <w:rPr>
          <w:color w:val="auto"/>
          <w:highlight w:val="none"/>
        </w:rPr>
      </w:pPr>
      <w:r>
        <w:rPr>
          <w:color w:val="auto"/>
          <w:highlight w:val="none"/>
        </w:rPr>
        <w:t>（1）投标人在规定的投标有效期内撤销或修改其投标文件；</w:t>
      </w:r>
    </w:p>
    <w:p w14:paraId="2406C6C6">
      <w:pPr>
        <w:spacing w:line="360" w:lineRule="exact"/>
        <w:ind w:firstLine="718" w:firstLineChars="342"/>
        <w:rPr>
          <w:color w:val="auto"/>
          <w:highlight w:val="none"/>
        </w:rPr>
      </w:pPr>
      <w:r>
        <w:rPr>
          <w:color w:val="auto"/>
          <w:highlight w:val="none"/>
        </w:rPr>
        <w:t>（2）中标人在收到中标通知书后，无正当理由拒签合同、在签订合同时向招标人提出附加条件或未按招标文件规定提交履约保证金。</w:t>
      </w:r>
    </w:p>
    <w:p w14:paraId="0929925F">
      <w:pPr>
        <w:pStyle w:val="21"/>
        <w:spacing w:line="360" w:lineRule="exact"/>
        <w:rPr>
          <w:rFonts w:cs="Times New Roman"/>
          <w:color w:val="auto"/>
          <w:highlight w:val="none"/>
        </w:rPr>
      </w:pPr>
      <w:bookmarkStart w:id="150" w:name="_Toc179632570"/>
      <w:bookmarkStart w:id="151" w:name="_Toc167544600"/>
      <w:bookmarkStart w:id="152" w:name="_Toc144974520"/>
      <w:bookmarkStart w:id="153" w:name="_Toc256000028"/>
      <w:bookmarkStart w:id="154" w:name="_Toc152042328"/>
      <w:bookmarkStart w:id="155" w:name="_Toc152045552"/>
      <w:r>
        <w:rPr>
          <w:rFonts w:cs="Times New Roman"/>
          <w:color w:val="auto"/>
          <w:highlight w:val="none"/>
        </w:rPr>
        <w:t>3.5 资格审查资料</w:t>
      </w:r>
      <w:bookmarkEnd w:id="150"/>
      <w:bookmarkEnd w:id="151"/>
      <w:bookmarkEnd w:id="152"/>
      <w:bookmarkEnd w:id="153"/>
      <w:bookmarkEnd w:id="154"/>
      <w:bookmarkEnd w:id="155"/>
    </w:p>
    <w:p w14:paraId="41D6CF2E">
      <w:pPr>
        <w:spacing w:line="360" w:lineRule="exact"/>
        <w:ind w:firstLine="420" w:firstLineChars="200"/>
        <w:rPr>
          <w:color w:val="auto"/>
          <w:highlight w:val="none"/>
        </w:rPr>
      </w:pPr>
      <w:r>
        <w:rPr>
          <w:color w:val="auto"/>
          <w:highlight w:val="none"/>
        </w:rPr>
        <w:t>3.5.1 “投标人基本情况表”应附投标人营业执照等材料，具体要求见投标人须知前附表。</w:t>
      </w:r>
    </w:p>
    <w:p w14:paraId="7B71E147">
      <w:pPr>
        <w:spacing w:line="360" w:lineRule="exact"/>
        <w:ind w:firstLine="420" w:firstLineChars="200"/>
        <w:rPr>
          <w:color w:val="auto"/>
          <w:highlight w:val="none"/>
        </w:rPr>
      </w:pPr>
      <w:r>
        <w:rPr>
          <w:color w:val="auto"/>
          <w:highlight w:val="none"/>
        </w:rPr>
        <w:t>3.5.2 “近年财务状况表”应附经会计师事务所或审计机构审计的财务会计报表，具体年份要求见投标人须知前附表。</w:t>
      </w:r>
    </w:p>
    <w:p w14:paraId="1D38B495">
      <w:pPr>
        <w:spacing w:line="360" w:lineRule="exact"/>
        <w:ind w:firstLine="420" w:firstLineChars="200"/>
        <w:rPr>
          <w:color w:val="auto"/>
          <w:highlight w:val="none"/>
        </w:rPr>
      </w:pPr>
      <w:r>
        <w:rPr>
          <w:color w:val="auto"/>
          <w:highlight w:val="none"/>
        </w:rPr>
        <w:t>3.5.3 “近年完成的类似项目情况表”应附中标通知书、合同、成果文件等材料，具体年份要求见投标人须知前附表。每张表格只填写一个项目，并标明序号。</w:t>
      </w:r>
    </w:p>
    <w:p w14:paraId="24790CBB">
      <w:pPr>
        <w:spacing w:line="360" w:lineRule="exact"/>
        <w:ind w:firstLine="420" w:firstLineChars="200"/>
        <w:rPr>
          <w:color w:val="auto"/>
          <w:highlight w:val="none"/>
        </w:rPr>
      </w:pPr>
      <w:r>
        <w:rPr>
          <w:color w:val="auto"/>
          <w:highlight w:val="none"/>
        </w:rPr>
        <w:t>3.5.4 “正在咨询服务和新承接的项目情况表”应附中标通知书、合同协议书等材料。每张表格只填写一个项目，并标明序号。</w:t>
      </w:r>
    </w:p>
    <w:p w14:paraId="3FF00645">
      <w:pPr>
        <w:spacing w:line="360" w:lineRule="exact"/>
        <w:ind w:firstLine="420" w:firstLineChars="200"/>
        <w:rPr>
          <w:color w:val="auto"/>
          <w:highlight w:val="none"/>
        </w:rPr>
      </w:pPr>
      <w:r>
        <w:rPr>
          <w:color w:val="auto"/>
          <w:highlight w:val="none"/>
        </w:rPr>
        <w:t>3.5.5 “近年发生的诉讼及仲裁情况”应说明相关情况，并附法院或仲裁机构作出的判决、裁决等有关法律文书，具体年份要求见投标人须知前附表。</w:t>
      </w:r>
    </w:p>
    <w:p w14:paraId="57CEA343">
      <w:pPr>
        <w:spacing w:line="360" w:lineRule="exact"/>
        <w:ind w:firstLine="420" w:firstLineChars="200"/>
        <w:rPr>
          <w:color w:val="auto"/>
          <w:highlight w:val="none"/>
        </w:rPr>
      </w:pPr>
      <w:r>
        <w:rPr>
          <w:color w:val="auto"/>
          <w:highlight w:val="none"/>
        </w:rPr>
        <w:t>3.5.6 投标人须知前附表第1.4.2项规定接受联合体投标的，本章第3.5.1项规定的表格和资料应包括联合体各方相关情况。</w:t>
      </w:r>
    </w:p>
    <w:p w14:paraId="4C5F3C08">
      <w:pPr>
        <w:spacing w:line="360" w:lineRule="exact"/>
        <w:ind w:firstLine="420" w:firstLineChars="200"/>
        <w:rPr>
          <w:color w:val="auto"/>
          <w:highlight w:val="none"/>
        </w:rPr>
      </w:pPr>
      <w:r>
        <w:rPr>
          <w:color w:val="auto"/>
          <w:highlight w:val="none"/>
        </w:rPr>
        <w:t>3.5.7 投标人应按招标文件第六章“投标文件格式”中规定的表格内容填写资格审查表，并按各资格审查表的具体要求提供相关证件及证明材料。</w:t>
      </w:r>
    </w:p>
    <w:p w14:paraId="6DD7F4C6">
      <w:pPr>
        <w:spacing w:line="360" w:lineRule="exact"/>
        <w:ind w:firstLine="420" w:firstLineChars="200"/>
        <w:rPr>
          <w:color w:val="auto"/>
          <w:highlight w:val="none"/>
        </w:rPr>
      </w:pPr>
      <w:r>
        <w:rPr>
          <w:color w:val="auto"/>
          <w:highlight w:val="none"/>
        </w:rPr>
        <w:t>3.5.8 本招标文件中“类似项目”的定义见投标人须知前附表第10.1.1条目规定。</w:t>
      </w:r>
    </w:p>
    <w:p w14:paraId="2505282F">
      <w:pPr>
        <w:spacing w:line="360" w:lineRule="exact"/>
        <w:ind w:firstLine="420" w:firstLineChars="200"/>
        <w:rPr>
          <w:color w:val="auto"/>
          <w:highlight w:val="none"/>
        </w:rPr>
      </w:pPr>
      <w:bookmarkStart w:id="156" w:name="_Hlk162091470"/>
      <w:r>
        <w:rPr>
          <w:color w:val="auto"/>
          <w:highlight w:val="none"/>
        </w:rPr>
        <w:t>3.5.9 项目负责人的已完成的类似项目的业绩，具体年份要求见投标人须知前附表。</w:t>
      </w:r>
    </w:p>
    <w:bookmarkEnd w:id="156"/>
    <w:p w14:paraId="068DCE2C">
      <w:pPr>
        <w:pStyle w:val="21"/>
        <w:spacing w:line="360" w:lineRule="exact"/>
        <w:rPr>
          <w:rFonts w:cs="Times New Roman"/>
          <w:color w:val="auto"/>
          <w:highlight w:val="none"/>
        </w:rPr>
      </w:pPr>
      <w:bookmarkStart w:id="157" w:name="_Toc152045553"/>
      <w:bookmarkStart w:id="158" w:name="_Toc179632571"/>
      <w:bookmarkStart w:id="159" w:name="_Toc167544601"/>
      <w:bookmarkStart w:id="160" w:name="_Toc152042329"/>
      <w:bookmarkStart w:id="161" w:name="_Toc144974521"/>
      <w:bookmarkStart w:id="162" w:name="_Toc256000029"/>
      <w:r>
        <w:rPr>
          <w:rFonts w:cs="Times New Roman"/>
          <w:color w:val="auto"/>
          <w:highlight w:val="none"/>
        </w:rPr>
        <w:t>3.6 备选投标方案</w:t>
      </w:r>
      <w:bookmarkEnd w:id="157"/>
      <w:bookmarkEnd w:id="158"/>
      <w:bookmarkEnd w:id="159"/>
      <w:bookmarkEnd w:id="160"/>
      <w:bookmarkEnd w:id="161"/>
      <w:bookmarkEnd w:id="162"/>
    </w:p>
    <w:p w14:paraId="44FCDE15">
      <w:pPr>
        <w:spacing w:line="360" w:lineRule="exact"/>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642114F5">
      <w:pPr>
        <w:pStyle w:val="21"/>
        <w:spacing w:line="360" w:lineRule="exact"/>
        <w:rPr>
          <w:rFonts w:cs="Times New Roman"/>
          <w:color w:val="auto"/>
          <w:highlight w:val="none"/>
        </w:rPr>
      </w:pPr>
      <w:bookmarkStart w:id="163" w:name="_Toc152045554"/>
      <w:bookmarkStart w:id="164" w:name="_Toc152042330"/>
      <w:bookmarkStart w:id="165" w:name="_Toc144974522"/>
      <w:bookmarkStart w:id="166" w:name="_Toc167544602"/>
      <w:bookmarkStart w:id="167" w:name="_Toc256000030"/>
      <w:bookmarkStart w:id="168" w:name="_Toc179632572"/>
      <w:r>
        <w:rPr>
          <w:rFonts w:cs="Times New Roman"/>
          <w:color w:val="auto"/>
          <w:highlight w:val="none"/>
        </w:rPr>
        <w:t>3.7 投标文件的编制</w:t>
      </w:r>
      <w:bookmarkEnd w:id="163"/>
      <w:bookmarkEnd w:id="164"/>
      <w:bookmarkEnd w:id="165"/>
      <w:bookmarkEnd w:id="166"/>
      <w:bookmarkEnd w:id="167"/>
      <w:bookmarkEnd w:id="168"/>
    </w:p>
    <w:p w14:paraId="57D84627">
      <w:pPr>
        <w:spacing w:line="360" w:lineRule="exact"/>
        <w:ind w:firstLine="420" w:firstLineChars="200"/>
        <w:rPr>
          <w:color w:val="auto"/>
          <w:highlight w:val="none"/>
        </w:rPr>
      </w:pPr>
      <w:r>
        <w:rPr>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0B877D6E">
      <w:pPr>
        <w:spacing w:line="360" w:lineRule="exact"/>
        <w:ind w:firstLine="420" w:firstLineChars="200"/>
        <w:rPr>
          <w:color w:val="auto"/>
          <w:szCs w:val="21"/>
          <w:highlight w:val="none"/>
        </w:rPr>
      </w:pPr>
      <w:r>
        <w:rPr>
          <w:color w:val="auto"/>
          <w:highlight w:val="none"/>
        </w:rPr>
        <w:t>3.7.2 投标文件应当对招标文件有关</w:t>
      </w:r>
      <w:r>
        <w:rPr>
          <w:color w:val="auto"/>
          <w:szCs w:val="21"/>
          <w:highlight w:val="none"/>
        </w:rPr>
        <w:t>工期、投标有效期、质量要求、技术标准和要求、招标范围等实质性内容作出响应。</w:t>
      </w:r>
    </w:p>
    <w:p w14:paraId="717C8DFA">
      <w:pPr>
        <w:spacing w:line="360" w:lineRule="exact"/>
        <w:ind w:firstLine="420" w:firstLineChars="200"/>
        <w:rPr>
          <w:color w:val="auto"/>
          <w:highlight w:val="none"/>
        </w:rPr>
      </w:pPr>
      <w:r>
        <w:rPr>
          <w:color w:val="auto"/>
          <w:highlight w:val="none"/>
        </w:rPr>
        <w:t>3.7.3 投标文件制作</w:t>
      </w:r>
    </w:p>
    <w:p w14:paraId="126E78EB">
      <w:pPr>
        <w:spacing w:line="360" w:lineRule="exact"/>
        <w:ind w:firstLine="420" w:firstLineChars="200"/>
        <w:rPr>
          <w:color w:val="auto"/>
          <w:highlight w:val="none"/>
        </w:rPr>
      </w:pPr>
      <w:r>
        <w:rPr>
          <w:color w:val="auto"/>
          <w:highlight w:val="none"/>
        </w:rPr>
        <w:t>（1）投标文件由投标人使用符合标准的数字化投标文件制作软件制作生成。</w:t>
      </w:r>
    </w:p>
    <w:p w14:paraId="5671BE78">
      <w:pPr>
        <w:spacing w:line="360" w:lineRule="exact"/>
        <w:ind w:firstLine="420" w:firstLineChars="200"/>
        <w:rPr>
          <w:color w:val="auto"/>
          <w:highlight w:val="none"/>
        </w:rPr>
      </w:pPr>
      <w:r>
        <w:rPr>
          <w:color w:val="auto"/>
          <w:highlight w:val="none"/>
        </w:rPr>
        <w:t>（2）投标人在编制投标文件时应当建立分级目录，并按照提示录入相关</w:t>
      </w:r>
      <w:r>
        <w:rPr>
          <w:rFonts w:hint="eastAsia"/>
          <w:color w:val="auto"/>
          <w:highlight w:val="none"/>
        </w:rPr>
        <w:t>或填写</w:t>
      </w:r>
      <w:r>
        <w:rPr>
          <w:color w:val="auto"/>
          <w:highlight w:val="none"/>
        </w:rPr>
        <w:t>内容。</w:t>
      </w:r>
    </w:p>
    <w:p w14:paraId="7D29A728">
      <w:pPr>
        <w:spacing w:line="360" w:lineRule="exact"/>
        <w:ind w:firstLine="420" w:firstLineChars="200"/>
        <w:rPr>
          <w:color w:val="auto"/>
          <w:highlight w:val="none"/>
        </w:rPr>
      </w:pPr>
      <w:r>
        <w:rPr>
          <w:color w:val="auto"/>
          <w:highlight w:val="none"/>
        </w:rPr>
        <w:t>（3）</w:t>
      </w:r>
      <w:r>
        <w:rPr>
          <w:rFonts w:hint="eastAsia"/>
          <w:color w:val="auto"/>
          <w:highlight w:val="none"/>
        </w:rPr>
        <w:t>投标人应当从企业主体信息库（2024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2DE2FE17">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21168613">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6C36BE6E">
      <w:pPr>
        <w:spacing w:line="360" w:lineRule="exact"/>
        <w:ind w:firstLine="420" w:firstLineChars="200"/>
        <w:rPr>
          <w:color w:val="auto"/>
          <w:highlight w:val="none"/>
        </w:rPr>
      </w:pPr>
      <w:r>
        <w:rPr>
          <w:rFonts w:hint="eastAsia"/>
          <w:color w:val="auto"/>
          <w:highlight w:val="none"/>
        </w:rPr>
        <w:t>应用数字证照评审的节点和材料内容见投标人须知前附表。</w:t>
      </w:r>
    </w:p>
    <w:p w14:paraId="6A303A96">
      <w:pPr>
        <w:spacing w:line="360" w:lineRule="exact"/>
        <w:ind w:firstLine="420" w:firstLineChars="200"/>
        <w:rPr>
          <w:color w:val="auto"/>
          <w:highlight w:val="none"/>
        </w:rPr>
      </w:pPr>
      <w:r>
        <w:rPr>
          <w:color w:val="auto"/>
          <w:highlight w:val="none"/>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5746A2E7">
      <w:pPr>
        <w:spacing w:line="360" w:lineRule="exact"/>
        <w:ind w:firstLine="420" w:firstLineChars="200"/>
        <w:rPr>
          <w:color w:val="auto"/>
          <w:highlight w:val="none"/>
        </w:rPr>
      </w:pPr>
      <w:r>
        <w:rPr>
          <w:color w:val="auto"/>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31ABF64B">
      <w:pPr>
        <w:spacing w:line="360" w:lineRule="exact"/>
        <w:ind w:firstLine="420" w:firstLineChars="200"/>
        <w:rPr>
          <w:color w:val="auto"/>
          <w:highlight w:val="none"/>
        </w:rPr>
      </w:pPr>
      <w:r>
        <w:rPr>
          <w:color w:val="auto"/>
          <w:highlight w:val="none"/>
        </w:rPr>
        <w:t>（6）投标文件制作的具体方法详见“数字化投标文件制作软件”中的操作说明。</w:t>
      </w:r>
    </w:p>
    <w:p w14:paraId="536E5E1A">
      <w:pPr>
        <w:spacing w:line="360" w:lineRule="exact"/>
        <w:ind w:firstLine="420" w:firstLineChars="200"/>
        <w:rPr>
          <w:color w:val="auto"/>
          <w:szCs w:val="21"/>
          <w:highlight w:val="none"/>
        </w:rPr>
      </w:pPr>
      <w:r>
        <w:rPr>
          <w:color w:val="auto"/>
          <w:highlight w:val="none"/>
        </w:rPr>
        <w:t>3.7.4</w:t>
      </w:r>
      <w:r>
        <w:rPr>
          <w:color w:val="auto"/>
          <w:szCs w:val="21"/>
          <w:highlight w:val="none"/>
        </w:rPr>
        <w:t xml:space="preserve"> 投标人须知前附表规定“造价咨询服务方案”（技术标）采用“</w:t>
      </w:r>
      <w:r>
        <w:rPr>
          <w:rFonts w:hint="eastAsia"/>
          <w:color w:val="auto"/>
          <w:szCs w:val="21"/>
          <w:highlight w:val="none"/>
        </w:rPr>
        <w:t>模块化</w:t>
      </w:r>
      <w:r>
        <w:rPr>
          <w:color w:val="auto"/>
          <w:szCs w:val="21"/>
          <w:highlight w:val="none"/>
        </w:rPr>
        <w:t>暗标”，“造价咨询服务方案”应按本章第3.7.3项制作投标文件并应满足下列要求：</w:t>
      </w:r>
    </w:p>
    <w:p w14:paraId="78DAFDBC">
      <w:pPr>
        <w:spacing w:line="360" w:lineRule="exact"/>
        <w:ind w:firstLine="420" w:firstLineChars="200"/>
        <w:rPr>
          <w:color w:val="auto"/>
          <w:szCs w:val="21"/>
          <w:highlight w:val="none"/>
        </w:rPr>
      </w:pPr>
      <w:r>
        <w:rPr>
          <w:color w:val="auto"/>
          <w:szCs w:val="21"/>
          <w:highlight w:val="none"/>
        </w:rPr>
        <w:t>（1）采用A4规格纸张，纸张方向为纵向，段落采用单倍行距，</w:t>
      </w:r>
      <w:r>
        <w:rPr>
          <w:color w:val="auto"/>
          <w:highlight w:val="none"/>
        </w:rPr>
        <w:t>“文档网格”设置为“无网格”，</w:t>
      </w:r>
      <w:r>
        <w:rPr>
          <w:color w:val="auto"/>
          <w:szCs w:val="21"/>
          <w:highlight w:val="none"/>
        </w:rPr>
        <w:t>对齐方式两端对齐，大纲级别正文文本，左侧、右侧缩进0个字符，首行缩进2个字符，段前、段后0行。编辑软件可采用Microsoft Word 2010及以上版本或WPS 2013版本及以上版本。</w:t>
      </w:r>
    </w:p>
    <w:p w14:paraId="7E9F788E">
      <w:pPr>
        <w:spacing w:line="360" w:lineRule="exact"/>
        <w:ind w:firstLine="420" w:firstLineChars="200"/>
        <w:rPr>
          <w:color w:val="auto"/>
          <w:szCs w:val="21"/>
          <w:highlight w:val="none"/>
        </w:rPr>
      </w:pPr>
      <w:r>
        <w:rPr>
          <w:color w:val="auto"/>
          <w:szCs w:val="21"/>
          <w:highlight w:val="none"/>
        </w:rPr>
        <w:t>（2）标题（包括章、节、条、款、项）、正文要求：采用A4规格纸张，文字为黑色小四号宋体，标题可加粗。</w:t>
      </w:r>
    </w:p>
    <w:p w14:paraId="219D612D">
      <w:pPr>
        <w:spacing w:line="360" w:lineRule="exact"/>
        <w:ind w:firstLine="420" w:firstLineChars="200"/>
        <w:rPr>
          <w:color w:val="auto"/>
          <w:szCs w:val="21"/>
          <w:highlight w:val="none"/>
        </w:rPr>
      </w:pPr>
      <w:r>
        <w:rPr>
          <w:color w:val="auto"/>
          <w:szCs w:val="21"/>
          <w:highlight w:val="none"/>
        </w:rPr>
        <w:t>（3）图表要求：图表应尽可能采用A4规格白色底色，对于比较大的图表可使用A3规格白色底色。图表中的文字采用黑色，字体、字号不限（不包括纯表格，纯表格中文字要求同正文要求）。图表（包括框图、流程图、结构图等，不包括纯表格）内容需转换为“图片”格式插入到文件对应位置上。</w:t>
      </w:r>
    </w:p>
    <w:p w14:paraId="56B1A1CA">
      <w:pPr>
        <w:spacing w:line="360" w:lineRule="exact"/>
        <w:ind w:firstLine="420" w:firstLineChars="200"/>
        <w:rPr>
          <w:color w:val="auto"/>
          <w:szCs w:val="21"/>
          <w:highlight w:val="none"/>
        </w:rPr>
      </w:pPr>
      <w:r>
        <w:rPr>
          <w:color w:val="auto"/>
          <w:szCs w:val="21"/>
          <w:highlight w:val="none"/>
        </w:rPr>
        <w:t>（4）页眉和页脚（包括页码）设置要求：不允许出现页眉，且页脚只准出现页码，页码格式采用阿拉伯数字格式，字体为五号宋体，设在页脚居中位置，页码应当连续。</w:t>
      </w:r>
    </w:p>
    <w:p w14:paraId="342A0C86">
      <w:pPr>
        <w:spacing w:line="360" w:lineRule="exact"/>
        <w:ind w:firstLine="420" w:firstLineChars="200"/>
        <w:rPr>
          <w:color w:val="auto"/>
          <w:szCs w:val="21"/>
          <w:highlight w:val="none"/>
        </w:rPr>
      </w:pPr>
      <w:r>
        <w:rPr>
          <w:color w:val="auto"/>
          <w:szCs w:val="21"/>
          <w:highlight w:val="none"/>
        </w:rPr>
        <w:t>（5）不允许有目录，不</w:t>
      </w:r>
      <w:r>
        <w:rPr>
          <w:color w:val="auto"/>
          <w:highlight w:val="none"/>
        </w:rPr>
        <w:t>允许涂改或删除痕迹，不允许字体涂色。</w:t>
      </w:r>
    </w:p>
    <w:p w14:paraId="7FA0D0D1">
      <w:pPr>
        <w:spacing w:line="360" w:lineRule="exact"/>
        <w:ind w:firstLine="420" w:firstLineChars="200"/>
        <w:rPr>
          <w:color w:val="auto"/>
          <w:szCs w:val="21"/>
          <w:highlight w:val="none"/>
        </w:rPr>
      </w:pPr>
      <w:r>
        <w:rPr>
          <w:color w:val="auto"/>
          <w:szCs w:val="21"/>
          <w:highlight w:val="none"/>
        </w:rPr>
        <w:t>（6）任何情况下，造价咨询服务方案中不得出现投标人的名称和其它可</w:t>
      </w:r>
      <w:r>
        <w:rPr>
          <w:rFonts w:hint="eastAsia"/>
          <w:color w:val="auto"/>
          <w:highlight w:val="none"/>
        </w:rPr>
        <w:t>以</w:t>
      </w:r>
      <w:r>
        <w:rPr>
          <w:color w:val="auto"/>
          <w:szCs w:val="21"/>
          <w:highlight w:val="none"/>
        </w:rPr>
        <w:t>识别投标人身份的字符、徽标、人员名称等以及雷同性标记内容。</w:t>
      </w:r>
    </w:p>
    <w:p w14:paraId="597CA722">
      <w:pPr>
        <w:pStyle w:val="19"/>
        <w:spacing w:line="360" w:lineRule="exact"/>
        <w:rPr>
          <w:rFonts w:cs="Times New Roman"/>
          <w:color w:val="auto"/>
          <w:highlight w:val="none"/>
        </w:rPr>
      </w:pPr>
      <w:bookmarkStart w:id="169" w:name="_Toc152045555"/>
      <w:bookmarkStart w:id="170" w:name="_Toc152042331"/>
      <w:bookmarkStart w:id="171" w:name="_Toc256000031"/>
      <w:bookmarkStart w:id="172" w:name="_Toc179632573"/>
      <w:bookmarkStart w:id="173" w:name="_Toc167544603"/>
      <w:bookmarkStart w:id="174" w:name="_Toc144974523"/>
      <w:r>
        <w:rPr>
          <w:rFonts w:cs="Times New Roman"/>
          <w:color w:val="auto"/>
          <w:highlight w:val="none"/>
        </w:rPr>
        <w:t>4. 投标</w:t>
      </w:r>
      <w:bookmarkEnd w:id="169"/>
      <w:bookmarkEnd w:id="170"/>
      <w:bookmarkEnd w:id="171"/>
      <w:bookmarkEnd w:id="172"/>
      <w:bookmarkEnd w:id="173"/>
      <w:bookmarkEnd w:id="174"/>
    </w:p>
    <w:p w14:paraId="0B3AE851">
      <w:pPr>
        <w:pStyle w:val="21"/>
        <w:spacing w:line="360" w:lineRule="exact"/>
        <w:rPr>
          <w:rFonts w:cs="Times New Roman"/>
          <w:color w:val="auto"/>
          <w:highlight w:val="none"/>
        </w:rPr>
      </w:pPr>
      <w:bookmarkStart w:id="175" w:name="_Toc152045556"/>
      <w:bookmarkStart w:id="176" w:name="_Toc179632574"/>
      <w:bookmarkStart w:id="177" w:name="_Toc144974524"/>
      <w:bookmarkStart w:id="178" w:name="_Toc152042332"/>
      <w:bookmarkStart w:id="179" w:name="_Toc256000032"/>
      <w:bookmarkStart w:id="180" w:name="_Toc167544604"/>
      <w:r>
        <w:rPr>
          <w:rFonts w:cs="Times New Roman"/>
          <w:color w:val="auto"/>
          <w:highlight w:val="none"/>
        </w:rPr>
        <w:t>4.1 投标文件的</w:t>
      </w:r>
      <w:bookmarkEnd w:id="175"/>
      <w:bookmarkEnd w:id="176"/>
      <w:bookmarkEnd w:id="177"/>
      <w:bookmarkEnd w:id="178"/>
      <w:r>
        <w:rPr>
          <w:rFonts w:cs="Times New Roman"/>
          <w:color w:val="auto"/>
          <w:highlight w:val="none"/>
        </w:rPr>
        <w:t>加密</w:t>
      </w:r>
      <w:bookmarkEnd w:id="179"/>
      <w:bookmarkEnd w:id="180"/>
    </w:p>
    <w:p w14:paraId="7433E73D">
      <w:pPr>
        <w:spacing w:line="360" w:lineRule="exact"/>
        <w:ind w:firstLine="420" w:firstLineChars="200"/>
        <w:rPr>
          <w:color w:val="auto"/>
          <w:highlight w:val="none"/>
        </w:rPr>
      </w:pPr>
      <w:r>
        <w:rPr>
          <w:color w:val="auto"/>
          <w:highlight w:val="none"/>
        </w:rPr>
        <w:t>投标人应当按照本章第3.7.3项要求制作投标文件，并在投标时上传加密的投标文件，未加密的投标文件，招标人（</w:t>
      </w:r>
      <w:bookmarkStart w:id="181" w:name="_Hlk157864029"/>
      <w:r>
        <w:rPr>
          <w:color w:val="auto"/>
          <w:highlight w:val="none"/>
        </w:rPr>
        <w:t>电子招标投标系统</w:t>
      </w:r>
      <w:bookmarkEnd w:id="181"/>
      <w:r>
        <w:rPr>
          <w:color w:val="auto"/>
          <w:highlight w:val="none"/>
        </w:rPr>
        <w:t>）将拒收并提示。</w:t>
      </w:r>
    </w:p>
    <w:p w14:paraId="30129299">
      <w:pPr>
        <w:pStyle w:val="21"/>
        <w:spacing w:line="360" w:lineRule="exact"/>
        <w:rPr>
          <w:rFonts w:cs="Times New Roman"/>
          <w:color w:val="auto"/>
          <w:highlight w:val="none"/>
        </w:rPr>
      </w:pPr>
      <w:bookmarkStart w:id="182" w:name="_Toc167544605"/>
      <w:bookmarkStart w:id="183" w:name="_Toc152042333"/>
      <w:bookmarkStart w:id="184" w:name="_Toc144974525"/>
      <w:bookmarkStart w:id="185" w:name="_Toc152045557"/>
      <w:bookmarkStart w:id="186" w:name="_Toc256000033"/>
      <w:bookmarkStart w:id="187" w:name="_Toc179632575"/>
      <w:r>
        <w:rPr>
          <w:rFonts w:cs="Times New Roman"/>
          <w:color w:val="auto"/>
          <w:highlight w:val="none"/>
        </w:rPr>
        <w:t>4.2 投标文件的递交</w:t>
      </w:r>
      <w:bookmarkEnd w:id="182"/>
      <w:bookmarkEnd w:id="183"/>
      <w:bookmarkEnd w:id="184"/>
      <w:bookmarkEnd w:id="185"/>
      <w:bookmarkEnd w:id="186"/>
      <w:bookmarkEnd w:id="187"/>
    </w:p>
    <w:p w14:paraId="1C9CD23E">
      <w:pPr>
        <w:spacing w:line="360" w:lineRule="exact"/>
        <w:ind w:firstLine="420" w:firstLineChars="200"/>
        <w:rPr>
          <w:color w:val="auto"/>
          <w:highlight w:val="none"/>
        </w:rPr>
      </w:pPr>
      <w:r>
        <w:rPr>
          <w:color w:val="auto"/>
          <w:highlight w:val="none"/>
        </w:rPr>
        <w:t>4.2.1 投标人递交投标文件的截止时间（投标截止时间）：见投标人须知前附表。</w:t>
      </w:r>
    </w:p>
    <w:p w14:paraId="0B608EAC">
      <w:pPr>
        <w:spacing w:line="360" w:lineRule="exact"/>
        <w:ind w:firstLine="420" w:firstLineChars="200"/>
        <w:rPr>
          <w:color w:val="auto"/>
          <w:highlight w:val="none"/>
        </w:rPr>
      </w:pPr>
      <w:r>
        <w:rPr>
          <w:color w:val="auto"/>
          <w:highlight w:val="none"/>
        </w:rPr>
        <w:t xml:space="preserve">4.2.2 </w:t>
      </w:r>
      <w:bookmarkStart w:id="188" w:name="_Hlk162093171"/>
      <w:r>
        <w:rPr>
          <w:color w:val="auto"/>
          <w:highlight w:val="none"/>
        </w:rPr>
        <w:t>投标人应当在投标截止时间前，通过电子交易系统（投标盲盒工具）选择所投标段将加密的投标文件上传至</w:t>
      </w:r>
      <w:r>
        <w:rPr>
          <w:bCs/>
          <w:color w:val="auto"/>
          <w:highlight w:val="none"/>
        </w:rPr>
        <w:t>电子招标投标系统（辽宁省工程建设项目数字化开标评标系统）</w:t>
      </w:r>
      <w:r>
        <w:rPr>
          <w:color w:val="auto"/>
          <w:highlight w:val="none"/>
        </w:rPr>
        <w:t>。投标人应充分考虑上传文件时的不可预见因素，投标文件未在投标截止时间前完成上传的，视为逾期送达，招标人</w:t>
      </w:r>
      <w:r>
        <w:rPr>
          <w:rFonts w:hint="eastAsia"/>
          <w:color w:val="auto"/>
          <w:highlight w:val="none"/>
        </w:rPr>
        <w:t>（电子交易系统）</w:t>
      </w:r>
      <w:r>
        <w:rPr>
          <w:color w:val="auto"/>
          <w:highlight w:val="none"/>
        </w:rPr>
        <w:t>将拒收其投标文件。</w:t>
      </w:r>
    </w:p>
    <w:p w14:paraId="0EFC29E6">
      <w:pPr>
        <w:spacing w:line="360" w:lineRule="exact"/>
        <w:ind w:firstLine="420" w:firstLineChars="200"/>
        <w:rPr>
          <w:color w:val="auto"/>
          <w:highlight w:val="none"/>
        </w:rPr>
      </w:pPr>
      <w:r>
        <w:rPr>
          <w:color w:val="auto"/>
          <w:highlight w:val="none"/>
        </w:rPr>
        <w:t>投标人完成投标文件上传成功后，电子交易系统向投标人发出电子签收凭证，递交时间以电子签收凭证载明的时间为准。</w:t>
      </w:r>
      <w:bookmarkEnd w:id="188"/>
    </w:p>
    <w:p w14:paraId="32F4D0A6">
      <w:pPr>
        <w:spacing w:line="360" w:lineRule="exact"/>
        <w:ind w:firstLine="420" w:firstLineChars="200"/>
        <w:rPr>
          <w:color w:val="auto"/>
          <w:highlight w:val="none"/>
        </w:rPr>
      </w:pPr>
      <w:r>
        <w:rPr>
          <w:color w:val="auto"/>
          <w:highlight w:val="none"/>
        </w:rPr>
        <w:t>4.2.3 除投标人须知前附表另有规定外，投标人所递交的投标文件不予退还。</w:t>
      </w:r>
    </w:p>
    <w:p w14:paraId="3E8410EB">
      <w:pPr>
        <w:pStyle w:val="21"/>
        <w:spacing w:line="360" w:lineRule="exact"/>
        <w:rPr>
          <w:rFonts w:cs="Times New Roman"/>
          <w:color w:val="auto"/>
          <w:highlight w:val="none"/>
        </w:rPr>
      </w:pPr>
      <w:bookmarkStart w:id="189" w:name="_Toc256000034"/>
      <w:bookmarkStart w:id="190" w:name="_Toc152045558"/>
      <w:bookmarkStart w:id="191" w:name="_Toc144974526"/>
      <w:bookmarkStart w:id="192" w:name="_Toc152042334"/>
      <w:bookmarkStart w:id="193" w:name="_Toc179632576"/>
      <w:bookmarkStart w:id="194" w:name="_Toc167544606"/>
      <w:r>
        <w:rPr>
          <w:rFonts w:cs="Times New Roman"/>
          <w:color w:val="auto"/>
          <w:highlight w:val="none"/>
        </w:rPr>
        <w:t>4.3 投标文件的修改与撤回</w:t>
      </w:r>
      <w:bookmarkEnd w:id="189"/>
      <w:bookmarkEnd w:id="190"/>
      <w:bookmarkEnd w:id="191"/>
      <w:bookmarkEnd w:id="192"/>
      <w:bookmarkEnd w:id="193"/>
      <w:bookmarkEnd w:id="194"/>
    </w:p>
    <w:p w14:paraId="70102001">
      <w:pPr>
        <w:spacing w:line="360" w:lineRule="exact"/>
        <w:ind w:firstLine="420" w:firstLineChars="200"/>
        <w:rPr>
          <w:color w:val="auto"/>
          <w:highlight w:val="none"/>
        </w:rPr>
      </w:pPr>
      <w:r>
        <w:rPr>
          <w:color w:val="auto"/>
          <w:highlight w:val="none"/>
        </w:rPr>
        <w:t>4.3.1 在本章第4.2.1项规定的投标截止时间前，投标人可以修改或撤回已递交的投标文件。</w:t>
      </w:r>
    </w:p>
    <w:p w14:paraId="2EFA70A0">
      <w:pPr>
        <w:spacing w:line="360" w:lineRule="exact"/>
        <w:ind w:firstLine="420" w:firstLineChars="200"/>
        <w:rPr>
          <w:color w:val="auto"/>
          <w:highlight w:val="none"/>
        </w:rPr>
      </w:pPr>
      <w:r>
        <w:rPr>
          <w:color w:val="auto"/>
          <w:highlight w:val="none"/>
        </w:rPr>
        <w:t>4.3.2 投标人撤回投标文件的，在电子交易系统（投标盲盒工具）直接进行撤回操作。</w:t>
      </w:r>
    </w:p>
    <w:p w14:paraId="79AE3575">
      <w:pPr>
        <w:spacing w:line="360" w:lineRule="exact"/>
        <w:ind w:firstLine="420" w:firstLineChars="200"/>
        <w:rPr>
          <w:color w:val="auto"/>
          <w:highlight w:val="none"/>
        </w:rPr>
      </w:pPr>
      <w:r>
        <w:rPr>
          <w:color w:val="auto"/>
          <w:highlight w:val="none"/>
        </w:rPr>
        <w:t>4.3.3 投标人修改投标文件的，应当先按本章第4.3.2项的规定撤回投标文件，再使用投标文件制作软件制作成完整的投标文件，并按照本章第3条、第4条规定进行编制和递交</w:t>
      </w:r>
      <w:bookmarkStart w:id="195" w:name="_Hlk161477706"/>
      <w:bookmarkStart w:id="196" w:name="_Hlk161651407"/>
      <w:r>
        <w:rPr>
          <w:color w:val="auto"/>
          <w:highlight w:val="none"/>
        </w:rPr>
        <w:t>，递交时间以投标截止时间前最后完成上传的文件为准</w:t>
      </w:r>
      <w:bookmarkEnd w:id="195"/>
      <w:r>
        <w:rPr>
          <w:color w:val="auto"/>
          <w:highlight w:val="none"/>
        </w:rPr>
        <w:t>。</w:t>
      </w:r>
      <w:bookmarkEnd w:id="196"/>
    </w:p>
    <w:p w14:paraId="029C299B">
      <w:pPr>
        <w:pStyle w:val="19"/>
        <w:spacing w:line="360" w:lineRule="exact"/>
        <w:rPr>
          <w:rFonts w:cs="Times New Roman"/>
          <w:color w:val="auto"/>
          <w:highlight w:val="none"/>
        </w:rPr>
      </w:pPr>
      <w:bookmarkStart w:id="197" w:name="_Toc256000035"/>
      <w:bookmarkStart w:id="198" w:name="_Toc152045559"/>
      <w:bookmarkStart w:id="199" w:name="_Toc144974527"/>
      <w:bookmarkStart w:id="200" w:name="_Toc167544607"/>
      <w:bookmarkStart w:id="201" w:name="_Toc179632577"/>
      <w:bookmarkStart w:id="202" w:name="_Toc152042335"/>
      <w:r>
        <w:rPr>
          <w:rFonts w:cs="Times New Roman"/>
          <w:color w:val="auto"/>
          <w:highlight w:val="none"/>
        </w:rPr>
        <w:t>5. 开标</w:t>
      </w:r>
      <w:bookmarkEnd w:id="197"/>
      <w:bookmarkEnd w:id="198"/>
      <w:bookmarkEnd w:id="199"/>
      <w:bookmarkEnd w:id="200"/>
      <w:bookmarkEnd w:id="201"/>
      <w:bookmarkEnd w:id="202"/>
    </w:p>
    <w:p w14:paraId="4E4EC5B7">
      <w:pPr>
        <w:pStyle w:val="21"/>
        <w:spacing w:line="360" w:lineRule="exact"/>
        <w:rPr>
          <w:rFonts w:cs="Times New Roman"/>
          <w:color w:val="auto"/>
          <w:highlight w:val="none"/>
        </w:rPr>
      </w:pPr>
      <w:bookmarkStart w:id="203" w:name="_Toc152045560"/>
      <w:bookmarkStart w:id="204" w:name="_Toc167544608"/>
      <w:bookmarkStart w:id="205" w:name="_Toc256000036"/>
      <w:bookmarkStart w:id="206" w:name="_Toc144974528"/>
      <w:bookmarkStart w:id="207" w:name="_Toc179632578"/>
      <w:bookmarkStart w:id="208" w:name="_Toc152042336"/>
      <w:r>
        <w:rPr>
          <w:rFonts w:cs="Times New Roman"/>
          <w:color w:val="auto"/>
          <w:highlight w:val="none"/>
        </w:rPr>
        <w:t>5.1 开标时间和地点</w:t>
      </w:r>
      <w:bookmarkEnd w:id="203"/>
      <w:bookmarkEnd w:id="204"/>
      <w:bookmarkEnd w:id="205"/>
      <w:bookmarkEnd w:id="206"/>
      <w:bookmarkEnd w:id="207"/>
      <w:bookmarkEnd w:id="208"/>
    </w:p>
    <w:p w14:paraId="1F3DD007">
      <w:pPr>
        <w:spacing w:line="360" w:lineRule="exact"/>
        <w:ind w:firstLine="420" w:firstLineChars="200"/>
        <w:rPr>
          <w:bCs/>
          <w:color w:val="auto"/>
          <w:highlight w:val="none"/>
        </w:rPr>
      </w:pPr>
      <w:r>
        <w:rPr>
          <w:color w:val="auto"/>
          <w:highlight w:val="none"/>
        </w:rPr>
        <w:t>5.1.1 招标人在本章第4.2.1项规定的投标截止时间（开标时间）</w:t>
      </w:r>
      <w:r>
        <w:rPr>
          <w:bCs/>
          <w:iCs/>
          <w:color w:val="auto"/>
          <w:highlight w:val="none"/>
        </w:rPr>
        <w:t>在</w:t>
      </w:r>
      <w:r>
        <w:rPr>
          <w:bCs/>
          <w:color w:val="auto"/>
          <w:highlight w:val="none"/>
        </w:rPr>
        <w:t>电子招标投标系统（辽宁省工程建设项目数字化开标评标系统）</w:t>
      </w:r>
      <w:r>
        <w:rPr>
          <w:bCs/>
          <w:iCs/>
          <w:color w:val="auto"/>
          <w:highlight w:val="none"/>
        </w:rPr>
        <w:t>上</w:t>
      </w:r>
      <w:r>
        <w:rPr>
          <w:bCs/>
          <w:color w:val="auto"/>
          <w:highlight w:val="none"/>
        </w:rPr>
        <w:t>公开进行开标，</w:t>
      </w:r>
      <w:r>
        <w:rPr>
          <w:bCs/>
          <w:iCs/>
          <w:color w:val="auto"/>
          <w:highlight w:val="none"/>
        </w:rPr>
        <w:t>所有投标人均应当参加开标。招标人按照</w:t>
      </w:r>
      <w:r>
        <w:rPr>
          <w:color w:val="auto"/>
          <w:highlight w:val="none"/>
        </w:rPr>
        <w:t>投标人须知前附表规定的方式组织开标。</w:t>
      </w:r>
    </w:p>
    <w:p w14:paraId="4745DC04">
      <w:pPr>
        <w:spacing w:line="360" w:lineRule="exact"/>
        <w:ind w:firstLine="420" w:firstLineChars="200"/>
        <w:rPr>
          <w:color w:val="auto"/>
          <w:highlight w:val="none"/>
        </w:rPr>
      </w:pPr>
      <w:r>
        <w:rPr>
          <w:color w:val="auto"/>
          <w:highlight w:val="none"/>
        </w:rPr>
        <w:t>5.1.2 招标人在投标人须知前附表规定的地点组织开标，并在投标截止时间30分钟前，登录并进入</w:t>
      </w:r>
      <w:r>
        <w:rPr>
          <w:bCs/>
          <w:color w:val="auto"/>
          <w:highlight w:val="none"/>
        </w:rPr>
        <w:t>电子招标投标系统（辽宁省工程建设项目数字化开标评标系统）</w:t>
      </w:r>
      <w:r>
        <w:rPr>
          <w:color w:val="auto"/>
          <w:highlight w:val="none"/>
        </w:rPr>
        <w:t>选择相应标段作开标的准备工作。</w:t>
      </w:r>
    </w:p>
    <w:p w14:paraId="5FAAB44D">
      <w:pPr>
        <w:spacing w:line="360" w:lineRule="exact"/>
        <w:ind w:firstLine="420" w:firstLineChars="200"/>
        <w:rPr>
          <w:color w:val="auto"/>
          <w:highlight w:val="none"/>
        </w:rPr>
      </w:pPr>
      <w:r>
        <w:rPr>
          <w:color w:val="auto"/>
          <w:highlight w:val="none"/>
        </w:rPr>
        <w:t>5.1.3 投标人应当在能够保证设施设备可靠、互联网畅通的任意地点，按照本章第5.1.1项规定的组织方式，通过互联网远程在线或现场集中参加开标，使用加密其投标文件的数字证书（CA）登录</w:t>
      </w:r>
      <w:r>
        <w:rPr>
          <w:bCs/>
          <w:color w:val="auto"/>
          <w:highlight w:val="none"/>
        </w:rPr>
        <w:t>电子招标投标系统（辽宁省工程建设项目数字化开标评标系统）</w:t>
      </w:r>
      <w:r>
        <w:rPr>
          <w:color w:val="auto"/>
          <w:highlight w:val="none"/>
        </w:rPr>
        <w:t>选择所投标段进行签到，并实时关注招标人的操作情况。</w:t>
      </w:r>
    </w:p>
    <w:p w14:paraId="6D59B4AA">
      <w:pPr>
        <w:pStyle w:val="21"/>
        <w:spacing w:line="360" w:lineRule="exact"/>
        <w:rPr>
          <w:rFonts w:cs="Times New Roman"/>
          <w:color w:val="auto"/>
          <w:highlight w:val="none"/>
        </w:rPr>
      </w:pPr>
      <w:bookmarkStart w:id="209" w:name="_Toc152045561"/>
      <w:bookmarkStart w:id="210" w:name="_Toc152042337"/>
      <w:bookmarkStart w:id="211" w:name="_Toc144974529"/>
      <w:bookmarkStart w:id="212" w:name="_Toc167544609"/>
      <w:bookmarkStart w:id="213" w:name="_Toc256000037"/>
      <w:bookmarkStart w:id="214" w:name="_Toc179632579"/>
      <w:r>
        <w:rPr>
          <w:rFonts w:cs="Times New Roman"/>
          <w:color w:val="auto"/>
          <w:highlight w:val="none"/>
        </w:rPr>
        <w:t>5.2 开标程序</w:t>
      </w:r>
      <w:bookmarkEnd w:id="209"/>
      <w:bookmarkEnd w:id="210"/>
      <w:bookmarkEnd w:id="211"/>
      <w:bookmarkEnd w:id="212"/>
      <w:bookmarkEnd w:id="213"/>
      <w:bookmarkEnd w:id="214"/>
    </w:p>
    <w:p w14:paraId="0E6F7257">
      <w:pPr>
        <w:spacing w:line="360" w:lineRule="exact"/>
        <w:ind w:firstLine="420" w:firstLineChars="200"/>
        <w:rPr>
          <w:color w:val="auto"/>
          <w:highlight w:val="none"/>
        </w:rPr>
      </w:pPr>
      <w:r>
        <w:rPr>
          <w:color w:val="auto"/>
          <w:highlight w:val="none"/>
        </w:rPr>
        <w:t>5.2.1 主持人按下列程序在</w:t>
      </w:r>
      <w:r>
        <w:rPr>
          <w:bCs/>
          <w:color w:val="auto"/>
          <w:highlight w:val="none"/>
        </w:rPr>
        <w:t>电子招标投标系统（辽宁省工程建设项目数字化开标评标系统）</w:t>
      </w:r>
      <w:r>
        <w:rPr>
          <w:color w:val="auto"/>
          <w:highlight w:val="none"/>
        </w:rPr>
        <w:t>进行开标：</w:t>
      </w:r>
    </w:p>
    <w:p w14:paraId="4DB50968">
      <w:pPr>
        <w:spacing w:line="360" w:lineRule="exact"/>
        <w:ind w:firstLine="420" w:firstLineChars="200"/>
        <w:rPr>
          <w:color w:val="auto"/>
          <w:highlight w:val="none"/>
        </w:rPr>
      </w:pPr>
      <w:r>
        <w:rPr>
          <w:color w:val="auto"/>
          <w:highlight w:val="none"/>
        </w:rPr>
        <w:t>（1）宣布开标纪律；</w:t>
      </w:r>
    </w:p>
    <w:p w14:paraId="220190F3">
      <w:pPr>
        <w:spacing w:line="360" w:lineRule="exact"/>
        <w:ind w:firstLine="420" w:firstLineChars="200"/>
        <w:rPr>
          <w:color w:val="auto"/>
          <w:highlight w:val="none"/>
        </w:rPr>
      </w:pPr>
      <w:r>
        <w:rPr>
          <w:color w:val="auto"/>
          <w:highlight w:val="none"/>
        </w:rPr>
        <w:t xml:space="preserve">（2）公布主持人、招标人代表、监标人等有关人员姓名； </w:t>
      </w:r>
    </w:p>
    <w:p w14:paraId="3E0E9E72">
      <w:pPr>
        <w:spacing w:line="360" w:lineRule="exact"/>
        <w:ind w:firstLine="420" w:firstLineChars="200"/>
        <w:rPr>
          <w:color w:val="auto"/>
          <w:highlight w:val="none"/>
        </w:rPr>
      </w:pPr>
      <w:r>
        <w:rPr>
          <w:color w:val="auto"/>
          <w:highlight w:val="none"/>
        </w:rPr>
        <w:t>（3）公布在投标截止时间前投标文件的递交情况；</w:t>
      </w:r>
    </w:p>
    <w:p w14:paraId="1AB3073B">
      <w:pPr>
        <w:spacing w:line="360" w:lineRule="exact"/>
        <w:ind w:firstLine="420" w:firstLineChars="200"/>
        <w:rPr>
          <w:color w:val="auto"/>
          <w:highlight w:val="none"/>
        </w:rPr>
      </w:pPr>
      <w:r>
        <w:rPr>
          <w:color w:val="auto"/>
          <w:highlight w:val="none"/>
        </w:rPr>
        <w:t>（4）</w:t>
      </w:r>
      <w:r>
        <w:rPr>
          <w:color w:val="auto"/>
          <w:szCs w:val="21"/>
          <w:highlight w:val="none"/>
        </w:rPr>
        <w:t>公布投标保证金递交情况（对担保保函、保证保险进行实时验真）；</w:t>
      </w:r>
    </w:p>
    <w:p w14:paraId="55133FE1">
      <w:pPr>
        <w:spacing w:line="360" w:lineRule="exact"/>
        <w:ind w:firstLine="420" w:firstLineChars="200"/>
        <w:rPr>
          <w:color w:val="auto"/>
          <w:highlight w:val="none"/>
        </w:rPr>
      </w:pPr>
      <w:r>
        <w:rPr>
          <w:color w:val="auto"/>
          <w:highlight w:val="none"/>
        </w:rPr>
        <w:t>（5）</w:t>
      </w:r>
      <w:r>
        <w:rPr>
          <w:color w:val="auto"/>
          <w:szCs w:val="21"/>
          <w:highlight w:val="none"/>
        </w:rPr>
        <w:t>投标人根据提示在投标人须知前附表规定的时间内解密投标文件；</w:t>
      </w:r>
    </w:p>
    <w:p w14:paraId="2F8CC3A9">
      <w:pPr>
        <w:spacing w:line="360" w:lineRule="exact"/>
        <w:ind w:firstLine="420" w:firstLineChars="200"/>
        <w:rPr>
          <w:color w:val="auto"/>
          <w:highlight w:val="none"/>
        </w:rPr>
      </w:pPr>
      <w:r>
        <w:rPr>
          <w:color w:val="auto"/>
          <w:highlight w:val="none"/>
        </w:rPr>
        <w:t>（6）读取已解密</w:t>
      </w:r>
      <w:r>
        <w:rPr>
          <w:color w:val="auto"/>
          <w:szCs w:val="21"/>
          <w:highlight w:val="none"/>
        </w:rPr>
        <w:t>的投标文件的内容</w:t>
      </w:r>
      <w:r>
        <w:rPr>
          <w:color w:val="auto"/>
          <w:highlight w:val="none"/>
        </w:rPr>
        <w:t>；</w:t>
      </w:r>
    </w:p>
    <w:p w14:paraId="6C5D747C">
      <w:pPr>
        <w:spacing w:line="360" w:lineRule="exact"/>
        <w:ind w:firstLine="420" w:firstLineChars="200"/>
        <w:rPr>
          <w:color w:val="auto"/>
          <w:highlight w:val="none"/>
        </w:rPr>
      </w:pPr>
      <w:r>
        <w:rPr>
          <w:color w:val="auto"/>
          <w:highlight w:val="none"/>
        </w:rPr>
        <w:t>（7）公布投标人名称、标段名称、投标保证金的递交情况、投标报价、项目负责人姓名及其他内容，并</w:t>
      </w:r>
      <w:r>
        <w:rPr>
          <w:bCs/>
          <w:iCs/>
          <w:color w:val="auto"/>
          <w:highlight w:val="none"/>
        </w:rPr>
        <w:t>生成开标记录</w:t>
      </w:r>
      <w:r>
        <w:rPr>
          <w:color w:val="auto"/>
          <w:highlight w:val="none"/>
        </w:rPr>
        <w:t>；</w:t>
      </w:r>
    </w:p>
    <w:p w14:paraId="4B3D1FC7">
      <w:pPr>
        <w:spacing w:line="360" w:lineRule="exact"/>
        <w:ind w:firstLine="420" w:firstLineChars="200"/>
        <w:rPr>
          <w:color w:val="auto"/>
          <w:highlight w:val="none"/>
        </w:rPr>
      </w:pPr>
      <w:r>
        <w:rPr>
          <w:color w:val="auto"/>
          <w:highlight w:val="none"/>
        </w:rPr>
        <w:t>（8）投标人对开标记录进行确认；</w:t>
      </w:r>
    </w:p>
    <w:p w14:paraId="101D4A35">
      <w:pPr>
        <w:spacing w:line="360" w:lineRule="exact"/>
        <w:ind w:firstLine="420" w:firstLineChars="200"/>
        <w:rPr>
          <w:color w:val="auto"/>
          <w:highlight w:val="none"/>
        </w:rPr>
      </w:pPr>
      <w:r>
        <w:rPr>
          <w:color w:val="auto"/>
          <w:highlight w:val="none"/>
        </w:rPr>
        <w:t>（9）开标结束。</w:t>
      </w:r>
    </w:p>
    <w:p w14:paraId="1FA5D70F">
      <w:pPr>
        <w:spacing w:line="360" w:lineRule="exact"/>
        <w:ind w:firstLine="420" w:firstLineChars="200"/>
        <w:rPr>
          <w:color w:val="auto"/>
          <w:highlight w:val="none"/>
        </w:rPr>
      </w:pPr>
      <w:r>
        <w:rPr>
          <w:bCs/>
          <w:iCs/>
          <w:color w:val="auto"/>
          <w:highlight w:val="none"/>
        </w:rPr>
        <w:t xml:space="preserve">5.2.2 </w:t>
      </w:r>
      <w:r>
        <w:rPr>
          <w:color w:val="auto"/>
          <w:highlight w:val="none"/>
        </w:rPr>
        <w:t>生成开标记录后10分钟内，投标人通过</w:t>
      </w:r>
      <w:r>
        <w:rPr>
          <w:bCs/>
          <w:color w:val="auto"/>
          <w:highlight w:val="none"/>
        </w:rPr>
        <w:t>电子招标投标系统（辽宁省工程建设项目数字化开标评标系统）</w:t>
      </w:r>
      <w:r>
        <w:rPr>
          <w:color w:val="auto"/>
          <w:highlight w:val="none"/>
        </w:rPr>
        <w:t>对开标结果予以确认。未在规定时间内确认或未确认的视为对开标过程及结果无异议。</w:t>
      </w:r>
    </w:p>
    <w:p w14:paraId="13844509">
      <w:pPr>
        <w:spacing w:line="360" w:lineRule="exact"/>
        <w:ind w:firstLine="420" w:firstLineChars="200"/>
        <w:rPr>
          <w:bCs/>
          <w:iCs/>
          <w:color w:val="auto"/>
          <w:highlight w:val="none"/>
        </w:rPr>
      </w:pPr>
      <w:r>
        <w:rPr>
          <w:color w:val="auto"/>
          <w:highlight w:val="none"/>
        </w:rPr>
        <w:t xml:space="preserve">5.2.3 </w:t>
      </w:r>
      <w:bookmarkStart w:id="215" w:name="_Hlk161477723"/>
      <w:r>
        <w:rPr>
          <w:bCs/>
          <w:iCs/>
          <w:color w:val="auto"/>
          <w:highlight w:val="none"/>
        </w:rPr>
        <w:t>在本章第</w:t>
      </w:r>
      <w:r>
        <w:rPr>
          <w:color w:val="auto"/>
          <w:highlight w:val="none"/>
        </w:rPr>
        <w:t>5.2.1（5）</w:t>
      </w:r>
      <w:r>
        <w:rPr>
          <w:bCs/>
          <w:iCs/>
          <w:color w:val="auto"/>
          <w:highlight w:val="none"/>
        </w:rPr>
        <w:t>目规定的时间内，已解密的投标文件少于三个的，招标失败；已解密的投标文件不少于三个，开标继续进行。</w:t>
      </w:r>
    </w:p>
    <w:p w14:paraId="2956E069">
      <w:pPr>
        <w:spacing w:line="360" w:lineRule="exact"/>
        <w:ind w:firstLine="420" w:firstLineChars="200"/>
        <w:rPr>
          <w:bCs/>
          <w:iCs/>
          <w:color w:val="auto"/>
          <w:highlight w:val="none"/>
        </w:rPr>
      </w:pPr>
      <w:r>
        <w:rPr>
          <w:bCs/>
          <w:iCs/>
          <w:color w:val="auto"/>
          <w:highlight w:val="none"/>
        </w:rPr>
        <w:t>因投标人原因（如数字证书</w:t>
      </w:r>
      <w:r>
        <w:rPr>
          <w:color w:val="auto"/>
          <w:highlight w:val="none"/>
        </w:rPr>
        <w:t>（CA）</w:t>
      </w:r>
      <w:r>
        <w:rPr>
          <w:bCs/>
          <w:iCs/>
          <w:color w:val="auto"/>
          <w:highlight w:val="none"/>
        </w:rPr>
        <w:t>损坏或密码丢失或输入错误、投标人自身网络中断等非开标系统原因）造成投标文件未解密的，视为投标人撤回投标文件。</w:t>
      </w:r>
    </w:p>
    <w:p w14:paraId="6ABE8CDC">
      <w:pPr>
        <w:spacing w:line="360" w:lineRule="exact"/>
        <w:ind w:firstLine="420" w:firstLineChars="200"/>
        <w:rPr>
          <w:bCs/>
          <w:iCs/>
          <w:color w:val="auto"/>
          <w:highlight w:val="none"/>
        </w:rPr>
      </w:pPr>
      <w:r>
        <w:rPr>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5"/>
    </w:p>
    <w:p w14:paraId="6BBD8FB5">
      <w:pPr>
        <w:pStyle w:val="21"/>
        <w:spacing w:line="360" w:lineRule="exact"/>
        <w:rPr>
          <w:rFonts w:cs="Times New Roman"/>
          <w:color w:val="auto"/>
          <w:highlight w:val="none"/>
        </w:rPr>
      </w:pPr>
      <w:bookmarkStart w:id="216" w:name="_Toc256000038"/>
      <w:bookmarkStart w:id="217" w:name="_Toc300834983"/>
      <w:bookmarkStart w:id="218" w:name="_Toc167544610"/>
      <w:r>
        <w:rPr>
          <w:rFonts w:cs="Times New Roman"/>
          <w:color w:val="auto"/>
          <w:highlight w:val="none"/>
        </w:rPr>
        <w:t>5.3 开标异议</w:t>
      </w:r>
      <w:bookmarkEnd w:id="216"/>
      <w:bookmarkEnd w:id="217"/>
      <w:bookmarkEnd w:id="218"/>
    </w:p>
    <w:p w14:paraId="3FC12AD7">
      <w:pPr>
        <w:spacing w:line="360" w:lineRule="exact"/>
        <w:ind w:firstLine="420" w:firstLineChars="200"/>
        <w:rPr>
          <w:color w:val="auto"/>
          <w:highlight w:val="none"/>
        </w:rPr>
      </w:pPr>
      <w:r>
        <w:rPr>
          <w:color w:val="auto"/>
          <w:highlight w:val="none"/>
        </w:rPr>
        <w:t>5.3.1投标人对开标有异议的，应当在开标过程中提出；招标人当场对异议作出答复，并记入开标记录。异议与答复应通过</w:t>
      </w:r>
      <w:r>
        <w:rPr>
          <w:bCs/>
          <w:color w:val="auto"/>
          <w:highlight w:val="none"/>
        </w:rPr>
        <w:t>电子招标投标系统（辽宁省工程建设项目数字化开标评标系统）</w:t>
      </w:r>
      <w:r>
        <w:rPr>
          <w:color w:val="auto"/>
          <w:highlight w:val="none"/>
        </w:rPr>
        <w:t>以书面形式进行。</w:t>
      </w:r>
    </w:p>
    <w:p w14:paraId="477CCE35">
      <w:pPr>
        <w:spacing w:line="360" w:lineRule="exact"/>
        <w:ind w:firstLine="420" w:firstLineChars="200"/>
        <w:rPr>
          <w:color w:val="auto"/>
          <w:highlight w:val="none"/>
        </w:rPr>
      </w:pPr>
      <w:r>
        <w:rPr>
          <w:color w:val="auto"/>
          <w:highlight w:val="none"/>
        </w:rPr>
        <w:t>本条所称异议是指投标人在开标过程中对投标文件提交、投标截止时间、开标程序、开标记录以及投标人和招标人或者投标人相互之间存在利益冲突的情形等提出的质疑。</w:t>
      </w:r>
    </w:p>
    <w:p w14:paraId="18954806">
      <w:pPr>
        <w:spacing w:line="360" w:lineRule="exact"/>
        <w:ind w:firstLine="420" w:firstLineChars="200"/>
        <w:rPr>
          <w:color w:val="auto"/>
          <w:highlight w:val="none"/>
        </w:rPr>
      </w:pPr>
      <w:r>
        <w:rPr>
          <w:color w:val="auto"/>
          <w:highlight w:val="none"/>
        </w:rPr>
        <w:t>5.3.2 投标人异议成立的，招标人将及时采取纠正措施，或者提交评标委员会评审确认；投标人异议不成立的，招标人将当场给予解释说明。</w:t>
      </w:r>
    </w:p>
    <w:p w14:paraId="47FEEE8A">
      <w:pPr>
        <w:spacing w:line="360" w:lineRule="exact"/>
        <w:ind w:firstLine="420" w:firstLineChars="200"/>
        <w:rPr>
          <w:color w:val="auto"/>
          <w:highlight w:val="none"/>
        </w:rPr>
      </w:pPr>
      <w:r>
        <w:rPr>
          <w:color w:val="auto"/>
          <w:highlight w:val="none"/>
        </w:rPr>
        <w:t>5.3.3 投标人未现场提出异议，视为异议权利灭失，不可再对开标提出异议。</w:t>
      </w:r>
    </w:p>
    <w:p w14:paraId="5751222B">
      <w:pPr>
        <w:pStyle w:val="21"/>
        <w:spacing w:line="360" w:lineRule="exact"/>
        <w:rPr>
          <w:rFonts w:cs="Times New Roman"/>
          <w:color w:val="auto"/>
          <w:highlight w:val="none"/>
        </w:rPr>
      </w:pPr>
      <w:bookmarkStart w:id="219" w:name="_Toc256000039"/>
      <w:bookmarkStart w:id="220" w:name="_Toc167544611"/>
      <w:bookmarkStart w:id="221" w:name="_Toc400530224"/>
      <w:bookmarkStart w:id="222" w:name="_Toc402465011"/>
      <w:r>
        <w:rPr>
          <w:rFonts w:cs="Times New Roman"/>
          <w:color w:val="auto"/>
          <w:highlight w:val="none"/>
        </w:rPr>
        <w:t>5.4 特殊情况的处置</w:t>
      </w:r>
      <w:bookmarkEnd w:id="219"/>
      <w:bookmarkEnd w:id="220"/>
    </w:p>
    <w:p w14:paraId="0DC976D9">
      <w:pPr>
        <w:spacing w:line="360" w:lineRule="exact"/>
        <w:ind w:firstLine="420" w:firstLineChars="200"/>
        <w:rPr>
          <w:color w:val="auto"/>
          <w:highlight w:val="none"/>
        </w:rPr>
      </w:pPr>
      <w:r>
        <w:rPr>
          <w:color w:val="auto"/>
          <w:highlight w:val="none"/>
        </w:rPr>
        <w:t>5.4.1 因</w:t>
      </w:r>
      <w:r>
        <w:rPr>
          <w:bCs/>
          <w:color w:val="auto"/>
          <w:highlight w:val="none"/>
        </w:rPr>
        <w:t>电子招标投标系统（辽宁省工程建设项目数字化开标评标系统）</w:t>
      </w:r>
      <w:r>
        <w:rPr>
          <w:color w:val="auto"/>
          <w:highlight w:val="none"/>
        </w:rPr>
        <w:t>故障导致无法投标的，管理部门及时通知招标人，招标人视情况决定是否顺延投标截止时间。因投标人自身原因导致无法完成投标的，由投标人自行承担后果。</w:t>
      </w:r>
    </w:p>
    <w:p w14:paraId="436499F3">
      <w:pPr>
        <w:spacing w:line="360" w:lineRule="exact"/>
        <w:ind w:firstLine="420" w:firstLineChars="200"/>
        <w:rPr>
          <w:color w:val="auto"/>
          <w:highlight w:val="none"/>
        </w:rPr>
      </w:pPr>
      <w:r>
        <w:rPr>
          <w:color w:val="auto"/>
          <w:highlight w:val="none"/>
        </w:rPr>
        <w:t>5.4.2 因</w:t>
      </w:r>
      <w:r>
        <w:rPr>
          <w:bCs/>
          <w:color w:val="auto"/>
          <w:highlight w:val="none"/>
        </w:rPr>
        <w:t>电子招标投标系统（辽宁省工程建设项目数字化开标评标系统）</w:t>
      </w:r>
      <w:r>
        <w:rPr>
          <w:color w:val="auto"/>
          <w:highlight w:val="none"/>
        </w:rPr>
        <w:t>故障导致无法正常开标的，招标人将暂停开标，待系统恢复正常后继续开标。</w:t>
      </w:r>
    </w:p>
    <w:p w14:paraId="605EEB3D">
      <w:pPr>
        <w:spacing w:line="360" w:lineRule="exact"/>
        <w:ind w:firstLine="420" w:firstLineChars="200"/>
        <w:rPr>
          <w:color w:val="auto"/>
          <w:highlight w:val="none"/>
        </w:rPr>
      </w:pPr>
      <w:r>
        <w:rPr>
          <w:bCs/>
          <w:color w:val="auto"/>
          <w:highlight w:val="none"/>
        </w:rPr>
        <w:t>电子招标投标系统（辽宁省工程建设项目数字化开标评标系统）技术服务单位将立即启动应急响应机制，积极排查系统故障，解决问题。</w:t>
      </w:r>
    </w:p>
    <w:p w14:paraId="1ACE62AD">
      <w:pPr>
        <w:spacing w:line="360" w:lineRule="exact"/>
        <w:ind w:firstLine="420" w:firstLineChars="200"/>
        <w:rPr>
          <w:color w:val="auto"/>
          <w:highlight w:val="none"/>
        </w:rPr>
      </w:pPr>
      <w:r>
        <w:rPr>
          <w:color w:val="auto"/>
          <w:highlight w:val="none"/>
        </w:rPr>
        <w:t xml:space="preserve">5.4.3 </w:t>
      </w:r>
      <w:r>
        <w:rPr>
          <w:bCs/>
          <w:color w:val="auto"/>
          <w:highlight w:val="none"/>
        </w:rPr>
        <w:t>电子招标投标系统（辽宁省工程建设项目数字化开标评标系统）</w:t>
      </w:r>
      <w:r>
        <w:rPr>
          <w:color w:val="auto"/>
          <w:highlight w:val="none"/>
        </w:rPr>
        <w:t>故障是指下列情形：</w:t>
      </w:r>
    </w:p>
    <w:p w14:paraId="633532DC">
      <w:pPr>
        <w:spacing w:line="360" w:lineRule="exact"/>
        <w:ind w:firstLine="420" w:firstLineChars="200"/>
        <w:rPr>
          <w:color w:val="auto"/>
          <w:highlight w:val="none"/>
        </w:rPr>
      </w:pPr>
      <w:r>
        <w:rPr>
          <w:color w:val="auto"/>
          <w:highlight w:val="none"/>
        </w:rPr>
        <w:t>（1）系统服务器发生故障，无法访问或无法使用系统；</w:t>
      </w:r>
    </w:p>
    <w:p w14:paraId="06D564F2">
      <w:pPr>
        <w:spacing w:line="360" w:lineRule="exact"/>
        <w:ind w:firstLine="420" w:firstLineChars="200"/>
        <w:rPr>
          <w:color w:val="auto"/>
          <w:highlight w:val="none"/>
        </w:rPr>
      </w:pPr>
      <w:r>
        <w:rPr>
          <w:color w:val="auto"/>
          <w:highlight w:val="none"/>
        </w:rPr>
        <w:t>（2）系统的软件或数据库出现错误，不能进行正常操作；</w:t>
      </w:r>
    </w:p>
    <w:p w14:paraId="4A6B4DD4">
      <w:pPr>
        <w:spacing w:line="360" w:lineRule="exact"/>
        <w:ind w:firstLine="420" w:firstLineChars="200"/>
        <w:rPr>
          <w:color w:val="auto"/>
          <w:highlight w:val="none"/>
        </w:rPr>
      </w:pPr>
      <w:r>
        <w:rPr>
          <w:color w:val="auto"/>
          <w:highlight w:val="none"/>
        </w:rPr>
        <w:t>（3）系统发现有安全漏洞，有潜在的泄密危险；</w:t>
      </w:r>
    </w:p>
    <w:p w14:paraId="35CF474B">
      <w:pPr>
        <w:spacing w:line="360" w:lineRule="exact"/>
        <w:ind w:firstLine="420" w:firstLineChars="200"/>
        <w:rPr>
          <w:color w:val="auto"/>
          <w:highlight w:val="none"/>
        </w:rPr>
      </w:pPr>
      <w:r>
        <w:rPr>
          <w:color w:val="auto"/>
          <w:highlight w:val="none"/>
        </w:rPr>
        <w:t>（4）系统出现网络攻击；</w:t>
      </w:r>
    </w:p>
    <w:p w14:paraId="279FF869">
      <w:pPr>
        <w:spacing w:line="360" w:lineRule="exact"/>
        <w:ind w:firstLine="420" w:firstLineChars="200"/>
        <w:rPr>
          <w:color w:val="auto"/>
          <w:highlight w:val="none"/>
        </w:rPr>
      </w:pPr>
      <w:r>
        <w:rPr>
          <w:color w:val="auto"/>
          <w:highlight w:val="none"/>
        </w:rPr>
        <w:t>（5）出现断电、断网事故；</w:t>
      </w:r>
    </w:p>
    <w:p w14:paraId="117BC97E">
      <w:pPr>
        <w:spacing w:line="360" w:lineRule="exact"/>
        <w:ind w:firstLine="420" w:firstLineChars="200"/>
        <w:rPr>
          <w:color w:val="auto"/>
          <w:highlight w:val="none"/>
        </w:rPr>
      </w:pPr>
      <w:r>
        <w:rPr>
          <w:color w:val="auto"/>
          <w:highlight w:val="none"/>
        </w:rPr>
        <w:t>（6）出现法定不可抗力因素；</w:t>
      </w:r>
    </w:p>
    <w:p w14:paraId="795D1CB4">
      <w:pPr>
        <w:spacing w:line="360" w:lineRule="exact"/>
        <w:ind w:firstLine="420" w:firstLineChars="200"/>
        <w:rPr>
          <w:color w:val="auto"/>
          <w:highlight w:val="none"/>
        </w:rPr>
      </w:pPr>
      <w:r>
        <w:rPr>
          <w:color w:val="auto"/>
          <w:highlight w:val="none"/>
        </w:rPr>
        <w:t>（7）其他无法保证招投标过程正常进行的情形。</w:t>
      </w:r>
      <w:bookmarkEnd w:id="221"/>
      <w:bookmarkEnd w:id="222"/>
    </w:p>
    <w:p w14:paraId="0F2A47F8">
      <w:pPr>
        <w:pStyle w:val="19"/>
        <w:spacing w:line="360" w:lineRule="exact"/>
        <w:rPr>
          <w:rFonts w:cs="Times New Roman"/>
          <w:color w:val="auto"/>
          <w:highlight w:val="none"/>
        </w:rPr>
      </w:pPr>
      <w:bookmarkStart w:id="223" w:name="_Toc144974530"/>
      <w:bookmarkStart w:id="224" w:name="_Toc167544612"/>
      <w:bookmarkStart w:id="225" w:name="_Toc152045562"/>
      <w:bookmarkStart w:id="226" w:name="_Toc256000040"/>
      <w:bookmarkStart w:id="227" w:name="_Toc179632580"/>
      <w:bookmarkStart w:id="228" w:name="_Toc152042338"/>
      <w:r>
        <w:rPr>
          <w:rFonts w:cs="Times New Roman"/>
          <w:color w:val="auto"/>
          <w:highlight w:val="none"/>
        </w:rPr>
        <w:t>6. 评标</w:t>
      </w:r>
      <w:bookmarkEnd w:id="223"/>
      <w:bookmarkEnd w:id="224"/>
      <w:bookmarkEnd w:id="225"/>
      <w:bookmarkEnd w:id="226"/>
      <w:bookmarkEnd w:id="227"/>
      <w:bookmarkEnd w:id="228"/>
    </w:p>
    <w:p w14:paraId="453A3EDF">
      <w:pPr>
        <w:pStyle w:val="21"/>
        <w:spacing w:line="360" w:lineRule="exact"/>
        <w:rPr>
          <w:rFonts w:cs="Times New Roman"/>
          <w:color w:val="auto"/>
          <w:highlight w:val="none"/>
        </w:rPr>
      </w:pPr>
      <w:bookmarkStart w:id="229" w:name="_Toc152045563"/>
      <w:bookmarkStart w:id="230" w:name="_Toc256000041"/>
      <w:bookmarkStart w:id="231" w:name="_Toc152042339"/>
      <w:bookmarkStart w:id="232" w:name="_Toc179632581"/>
      <w:bookmarkStart w:id="233" w:name="_Toc167544613"/>
      <w:bookmarkStart w:id="234" w:name="_Toc144974531"/>
      <w:r>
        <w:rPr>
          <w:rFonts w:cs="Times New Roman"/>
          <w:color w:val="auto"/>
          <w:highlight w:val="none"/>
        </w:rPr>
        <w:t>6.1 评标委员会</w:t>
      </w:r>
      <w:bookmarkEnd w:id="229"/>
      <w:bookmarkEnd w:id="230"/>
      <w:bookmarkEnd w:id="231"/>
      <w:bookmarkEnd w:id="232"/>
      <w:bookmarkEnd w:id="233"/>
      <w:bookmarkEnd w:id="234"/>
    </w:p>
    <w:p w14:paraId="12A31493">
      <w:pPr>
        <w:spacing w:line="360" w:lineRule="exact"/>
        <w:ind w:firstLine="420" w:firstLineChars="200"/>
        <w:rPr>
          <w:color w:val="auto"/>
          <w:highlight w:val="none"/>
        </w:rPr>
      </w:pPr>
      <w:r>
        <w:rPr>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D834E38">
      <w:pPr>
        <w:spacing w:line="360" w:lineRule="exact"/>
        <w:ind w:firstLine="420" w:firstLineChars="200"/>
        <w:rPr>
          <w:color w:val="auto"/>
          <w:highlight w:val="none"/>
        </w:rPr>
      </w:pPr>
      <w:r>
        <w:rPr>
          <w:color w:val="auto"/>
          <w:highlight w:val="none"/>
        </w:rPr>
        <w:t>6.1.2 评标委员会成员有下列情形之一的，应当回避：</w:t>
      </w:r>
    </w:p>
    <w:p w14:paraId="1FF648AE">
      <w:pPr>
        <w:spacing w:line="360" w:lineRule="exact"/>
        <w:ind w:firstLine="420" w:firstLineChars="200"/>
        <w:rPr>
          <w:color w:val="auto"/>
          <w:highlight w:val="none"/>
        </w:rPr>
      </w:pPr>
      <w:r>
        <w:rPr>
          <w:color w:val="auto"/>
          <w:highlight w:val="none"/>
        </w:rPr>
        <w:t>（1）投标人或投标人的主要负责人的近亲属；</w:t>
      </w:r>
    </w:p>
    <w:p w14:paraId="1D030388">
      <w:pPr>
        <w:spacing w:line="360" w:lineRule="exact"/>
        <w:ind w:firstLine="420" w:firstLineChars="200"/>
        <w:rPr>
          <w:color w:val="auto"/>
          <w:highlight w:val="none"/>
        </w:rPr>
      </w:pPr>
      <w:r>
        <w:rPr>
          <w:color w:val="auto"/>
          <w:highlight w:val="none"/>
        </w:rPr>
        <w:t>（2）项目主管部门或者行政监督部门的人员；</w:t>
      </w:r>
    </w:p>
    <w:p w14:paraId="6FC5A990">
      <w:pPr>
        <w:spacing w:line="360" w:lineRule="exact"/>
        <w:ind w:firstLine="420" w:firstLineChars="200"/>
        <w:rPr>
          <w:color w:val="auto"/>
          <w:highlight w:val="none"/>
        </w:rPr>
      </w:pPr>
      <w:r>
        <w:rPr>
          <w:color w:val="auto"/>
          <w:highlight w:val="none"/>
        </w:rPr>
        <w:t>（3）与投标人有经济利益关系或其他利害关系，可能影响对投标公正评审的；</w:t>
      </w:r>
    </w:p>
    <w:p w14:paraId="7E42752A">
      <w:pPr>
        <w:spacing w:line="360" w:lineRule="exact"/>
        <w:ind w:firstLine="420" w:firstLineChars="200"/>
        <w:rPr>
          <w:color w:val="auto"/>
          <w:highlight w:val="none"/>
        </w:rPr>
      </w:pPr>
      <w:r>
        <w:rPr>
          <w:color w:val="auto"/>
          <w:highlight w:val="none"/>
        </w:rPr>
        <w:t>（4）曾因在招标、评标以及其他与招标投标有关活动中从事违法行为而受过行政处罚或刑事处罚的。</w:t>
      </w:r>
    </w:p>
    <w:p w14:paraId="7B00BC2A">
      <w:pPr>
        <w:pStyle w:val="21"/>
        <w:tabs>
          <w:tab w:val="left" w:pos="2620"/>
        </w:tabs>
        <w:spacing w:line="360" w:lineRule="exact"/>
        <w:rPr>
          <w:rFonts w:cs="Times New Roman"/>
          <w:color w:val="auto"/>
          <w:highlight w:val="none"/>
        </w:rPr>
      </w:pPr>
      <w:bookmarkStart w:id="235" w:name="_Toc152045564"/>
      <w:bookmarkStart w:id="236" w:name="_Toc256000042"/>
      <w:bookmarkStart w:id="237" w:name="_Toc144974532"/>
      <w:bookmarkStart w:id="238" w:name="_Toc179632582"/>
      <w:bookmarkStart w:id="239" w:name="_Toc167544614"/>
      <w:bookmarkStart w:id="240" w:name="_Toc152042340"/>
      <w:r>
        <w:rPr>
          <w:rFonts w:cs="Times New Roman"/>
          <w:color w:val="auto"/>
          <w:highlight w:val="none"/>
        </w:rPr>
        <w:t>6.2 评标原则</w:t>
      </w:r>
      <w:bookmarkEnd w:id="235"/>
      <w:bookmarkEnd w:id="236"/>
      <w:bookmarkEnd w:id="237"/>
      <w:bookmarkEnd w:id="238"/>
      <w:bookmarkEnd w:id="239"/>
      <w:bookmarkEnd w:id="240"/>
      <w:r>
        <w:rPr>
          <w:rFonts w:cs="Times New Roman"/>
          <w:color w:val="auto"/>
          <w:highlight w:val="none"/>
        </w:rPr>
        <w:tab/>
      </w:r>
    </w:p>
    <w:p w14:paraId="73DE0ECE">
      <w:pPr>
        <w:spacing w:line="360" w:lineRule="exact"/>
        <w:ind w:firstLine="420" w:firstLineChars="200"/>
        <w:rPr>
          <w:color w:val="auto"/>
          <w:highlight w:val="none"/>
        </w:rPr>
      </w:pPr>
      <w:r>
        <w:rPr>
          <w:color w:val="auto"/>
          <w:highlight w:val="none"/>
        </w:rPr>
        <w:t>评标活动遵循公平、公正、科学和择优的原则。</w:t>
      </w:r>
    </w:p>
    <w:p w14:paraId="1B1D19B4">
      <w:pPr>
        <w:pStyle w:val="21"/>
        <w:spacing w:line="360" w:lineRule="exact"/>
        <w:rPr>
          <w:rFonts w:cs="Times New Roman"/>
          <w:color w:val="auto"/>
          <w:highlight w:val="none"/>
        </w:rPr>
      </w:pPr>
      <w:bookmarkStart w:id="241" w:name="_Toc167544615"/>
      <w:bookmarkStart w:id="242" w:name="_Toc152042341"/>
      <w:bookmarkStart w:id="243" w:name="_Toc144974533"/>
      <w:bookmarkStart w:id="244" w:name="_Toc179632583"/>
      <w:bookmarkStart w:id="245" w:name="_Toc256000043"/>
      <w:bookmarkStart w:id="246" w:name="_Toc152045565"/>
      <w:r>
        <w:rPr>
          <w:rFonts w:cs="Times New Roman"/>
          <w:color w:val="auto"/>
          <w:highlight w:val="none"/>
        </w:rPr>
        <w:t>6.3 评标</w:t>
      </w:r>
      <w:bookmarkEnd w:id="241"/>
      <w:bookmarkEnd w:id="242"/>
      <w:bookmarkEnd w:id="243"/>
      <w:bookmarkEnd w:id="244"/>
      <w:bookmarkEnd w:id="245"/>
      <w:bookmarkEnd w:id="246"/>
    </w:p>
    <w:p w14:paraId="1A754D53">
      <w:pPr>
        <w:spacing w:line="360" w:lineRule="exact"/>
        <w:ind w:firstLine="420" w:firstLineChars="200"/>
        <w:rPr>
          <w:color w:val="auto"/>
          <w:highlight w:val="none"/>
        </w:rPr>
      </w:pPr>
      <w:r>
        <w:rPr>
          <w:color w:val="auto"/>
          <w:highlight w:val="none"/>
        </w:rPr>
        <w:t>评标委员会按照第三章“评标办法”规定的方法、评审因素、标准和程序对投标文件进行评审。第三章“评标办法”没有规定的方法、评审因素和标准，不作为评标依据。</w:t>
      </w:r>
    </w:p>
    <w:p w14:paraId="741737B3">
      <w:pPr>
        <w:spacing w:line="360" w:lineRule="exact"/>
        <w:ind w:firstLine="420" w:firstLineChars="200"/>
        <w:rPr>
          <w:color w:val="auto"/>
          <w:highlight w:val="none"/>
        </w:rPr>
      </w:pPr>
      <w:r>
        <w:rPr>
          <w:color w:val="auto"/>
          <w:highlight w:val="none"/>
        </w:rPr>
        <w:t>评标采用方式详见投标人须知前附表。</w:t>
      </w:r>
    </w:p>
    <w:p w14:paraId="70A7587C">
      <w:pPr>
        <w:pStyle w:val="21"/>
        <w:spacing w:line="360" w:lineRule="exact"/>
        <w:rPr>
          <w:rFonts w:cs="Times New Roman"/>
          <w:color w:val="auto"/>
          <w:highlight w:val="none"/>
        </w:rPr>
      </w:pPr>
      <w:bookmarkStart w:id="247" w:name="_Toc426495249"/>
      <w:bookmarkStart w:id="248" w:name="_Toc256000044"/>
      <w:bookmarkStart w:id="249" w:name="_Toc167544616"/>
      <w:r>
        <w:rPr>
          <w:rFonts w:cs="Times New Roman"/>
          <w:color w:val="auto"/>
          <w:highlight w:val="none"/>
        </w:rPr>
        <w:t>6.4 评标结果公示</w:t>
      </w:r>
      <w:bookmarkEnd w:id="247"/>
      <w:bookmarkEnd w:id="248"/>
      <w:bookmarkEnd w:id="249"/>
    </w:p>
    <w:p w14:paraId="44353BC8">
      <w:pPr>
        <w:spacing w:line="360" w:lineRule="exact"/>
        <w:ind w:firstLine="420" w:firstLineChars="200"/>
        <w:rPr>
          <w:color w:val="auto"/>
          <w:highlight w:val="none"/>
        </w:rPr>
      </w:pPr>
      <w:r>
        <w:rPr>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77820803">
      <w:pPr>
        <w:spacing w:line="360" w:lineRule="exact"/>
        <w:ind w:firstLine="420" w:firstLineChars="200"/>
        <w:rPr>
          <w:color w:val="auto"/>
          <w:highlight w:val="none"/>
        </w:rPr>
      </w:pPr>
      <w:r>
        <w:rPr>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w:t>
      </w:r>
      <w:r>
        <w:rPr>
          <w:rFonts w:hint="eastAsia"/>
          <w:color w:val="auto"/>
          <w:highlight w:val="none"/>
        </w:rPr>
        <w:t>异议与答复应通过电子招标投标系统（辽宁省工程建设项目招标投标异议投诉处理系统）以书面形式进行。</w:t>
      </w:r>
    </w:p>
    <w:p w14:paraId="3C4A8988">
      <w:pPr>
        <w:pStyle w:val="21"/>
        <w:spacing w:line="360" w:lineRule="exact"/>
        <w:rPr>
          <w:rFonts w:cs="Times New Roman"/>
          <w:color w:val="auto"/>
          <w:highlight w:val="none"/>
        </w:rPr>
      </w:pPr>
      <w:bookmarkStart w:id="250" w:name="_Toc426495250"/>
      <w:bookmarkStart w:id="251" w:name="_Toc167544617"/>
      <w:bookmarkStart w:id="252" w:name="_Toc256000045"/>
      <w:r>
        <w:rPr>
          <w:rFonts w:cs="Times New Roman"/>
          <w:color w:val="auto"/>
          <w:highlight w:val="none"/>
        </w:rPr>
        <w:t>6.5 履约能力的核查（如有）</w:t>
      </w:r>
      <w:bookmarkEnd w:id="250"/>
      <w:bookmarkEnd w:id="251"/>
      <w:bookmarkEnd w:id="252"/>
    </w:p>
    <w:p w14:paraId="256CE540">
      <w:pPr>
        <w:spacing w:line="360" w:lineRule="exact"/>
        <w:ind w:firstLine="420" w:firstLineChars="200"/>
        <w:rPr>
          <w:color w:val="auto"/>
          <w:highlight w:val="none"/>
        </w:rPr>
      </w:pPr>
      <w:r>
        <w:rPr>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r>
        <w:rPr>
          <w:rFonts w:hint="eastAsia"/>
          <w:color w:val="auto"/>
          <w:highlight w:val="none"/>
        </w:rPr>
        <w:t>核查</w:t>
      </w:r>
      <w:r>
        <w:rPr>
          <w:color w:val="auto"/>
          <w:highlight w:val="none"/>
        </w:rPr>
        <w:t>确认。</w:t>
      </w:r>
    </w:p>
    <w:p w14:paraId="3A4A3C78">
      <w:pPr>
        <w:pStyle w:val="19"/>
        <w:spacing w:line="360" w:lineRule="exact"/>
        <w:rPr>
          <w:rFonts w:cs="Times New Roman"/>
          <w:color w:val="auto"/>
          <w:highlight w:val="none"/>
        </w:rPr>
      </w:pPr>
      <w:bookmarkStart w:id="253" w:name="_Toc167544618"/>
      <w:bookmarkStart w:id="254" w:name="_Toc256000046"/>
      <w:bookmarkStart w:id="255" w:name="_Toc152042342"/>
      <w:bookmarkStart w:id="256" w:name="_Toc144974534"/>
      <w:bookmarkStart w:id="257" w:name="_Toc152045566"/>
      <w:bookmarkStart w:id="258" w:name="_Toc179632584"/>
      <w:r>
        <w:rPr>
          <w:rFonts w:cs="Times New Roman"/>
          <w:color w:val="auto"/>
          <w:highlight w:val="none"/>
        </w:rPr>
        <w:t>7. 合同授予</w:t>
      </w:r>
      <w:bookmarkEnd w:id="253"/>
      <w:bookmarkEnd w:id="254"/>
      <w:bookmarkEnd w:id="255"/>
      <w:bookmarkEnd w:id="256"/>
      <w:bookmarkEnd w:id="257"/>
      <w:bookmarkEnd w:id="258"/>
    </w:p>
    <w:p w14:paraId="401354E0">
      <w:pPr>
        <w:pStyle w:val="21"/>
        <w:spacing w:line="360" w:lineRule="exact"/>
        <w:rPr>
          <w:rFonts w:cs="Times New Roman"/>
          <w:color w:val="auto"/>
          <w:highlight w:val="none"/>
        </w:rPr>
      </w:pPr>
      <w:bookmarkStart w:id="259" w:name="_Toc152042343"/>
      <w:bookmarkStart w:id="260" w:name="_Toc179632585"/>
      <w:bookmarkStart w:id="261" w:name="_Toc167544619"/>
      <w:bookmarkStart w:id="262" w:name="_Toc152045567"/>
      <w:bookmarkStart w:id="263" w:name="_Toc144974535"/>
      <w:bookmarkStart w:id="264" w:name="_Toc256000047"/>
      <w:r>
        <w:rPr>
          <w:rFonts w:cs="Times New Roman"/>
          <w:color w:val="auto"/>
          <w:highlight w:val="none"/>
        </w:rPr>
        <w:t>7.1 定标方式</w:t>
      </w:r>
      <w:bookmarkEnd w:id="259"/>
      <w:bookmarkEnd w:id="260"/>
      <w:bookmarkEnd w:id="261"/>
      <w:bookmarkEnd w:id="262"/>
      <w:bookmarkEnd w:id="263"/>
      <w:bookmarkEnd w:id="264"/>
    </w:p>
    <w:p w14:paraId="46928F6E">
      <w:pPr>
        <w:spacing w:line="360" w:lineRule="exact"/>
        <w:ind w:firstLine="420" w:firstLineChars="200"/>
        <w:rPr>
          <w:color w:val="auto"/>
          <w:highlight w:val="none"/>
        </w:rPr>
      </w:pPr>
      <w:bookmarkStart w:id="265"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266" w:name="_Hlk166315975"/>
      <w:r>
        <w:rPr>
          <w:rFonts w:hint="eastAsia"/>
          <w:color w:val="auto"/>
          <w:highlight w:val="none"/>
        </w:rPr>
        <w:t>评标委员会推荐中标候选人的人数见投标人须知前附表。</w:t>
      </w:r>
      <w:bookmarkEnd w:id="265"/>
      <w:bookmarkEnd w:id="266"/>
    </w:p>
    <w:p w14:paraId="6E1F530E">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267"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267"/>
    </w:p>
    <w:p w14:paraId="6192E47C">
      <w:pPr>
        <w:pStyle w:val="21"/>
        <w:spacing w:line="360" w:lineRule="exact"/>
        <w:rPr>
          <w:rFonts w:cs="Times New Roman"/>
          <w:color w:val="auto"/>
          <w:highlight w:val="none"/>
        </w:rPr>
      </w:pPr>
      <w:bookmarkStart w:id="268" w:name="_Toc167544620"/>
      <w:bookmarkStart w:id="269" w:name="_Toc152045568"/>
      <w:bookmarkStart w:id="270" w:name="_Toc256000048"/>
      <w:bookmarkStart w:id="271" w:name="_Toc179632586"/>
      <w:bookmarkStart w:id="272" w:name="_Toc152042344"/>
      <w:bookmarkStart w:id="273" w:name="_Toc144974536"/>
      <w:r>
        <w:rPr>
          <w:rFonts w:cs="Times New Roman"/>
          <w:color w:val="auto"/>
          <w:highlight w:val="none"/>
        </w:rPr>
        <w:t>7.2 中标通知</w:t>
      </w:r>
      <w:bookmarkEnd w:id="268"/>
      <w:bookmarkEnd w:id="269"/>
      <w:bookmarkEnd w:id="270"/>
      <w:bookmarkEnd w:id="271"/>
      <w:bookmarkEnd w:id="272"/>
      <w:bookmarkEnd w:id="273"/>
    </w:p>
    <w:p w14:paraId="400CB264">
      <w:pPr>
        <w:spacing w:line="360" w:lineRule="exact"/>
        <w:ind w:firstLine="420" w:firstLineChars="200"/>
        <w:rPr>
          <w:color w:val="auto"/>
          <w:highlight w:val="none"/>
        </w:rPr>
      </w:pPr>
      <w:r>
        <w:rPr>
          <w:color w:val="auto"/>
          <w:highlight w:val="none"/>
        </w:rPr>
        <w:t>评标结果公示期满后，在本章第3.3款规定的投标有效期内，招标人通过电子</w:t>
      </w:r>
      <w:r>
        <w:rPr>
          <w:rFonts w:hint="eastAsia"/>
          <w:color w:val="auto"/>
          <w:highlight w:val="none"/>
        </w:rPr>
        <w:t>交易</w:t>
      </w:r>
      <w:r>
        <w:rPr>
          <w:color w:val="auto"/>
          <w:highlight w:val="none"/>
        </w:rPr>
        <w:t>系统以书面形式向中标人发出经电子监督系统验证备案的中标通知书，同时将中标结果通知未中标的投标人。</w:t>
      </w:r>
    </w:p>
    <w:p w14:paraId="6A0C8D46">
      <w:pPr>
        <w:spacing w:line="360" w:lineRule="exact"/>
        <w:ind w:firstLine="420" w:firstLineChars="200"/>
        <w:rPr>
          <w:color w:val="auto"/>
          <w:highlight w:val="none"/>
        </w:rPr>
      </w:pPr>
      <w:r>
        <w:rPr>
          <w:color w:val="auto"/>
          <w:highlight w:val="none"/>
        </w:rPr>
        <w:t>中标通知书发出的同时，招标人将在投标人须知前附表第6.4款规定的媒介发布中标结果公示。</w:t>
      </w:r>
    </w:p>
    <w:p w14:paraId="285650BA">
      <w:pPr>
        <w:pStyle w:val="21"/>
        <w:spacing w:line="360" w:lineRule="exact"/>
        <w:rPr>
          <w:rFonts w:cs="Times New Roman"/>
          <w:color w:val="auto"/>
          <w:highlight w:val="none"/>
        </w:rPr>
      </w:pPr>
      <w:bookmarkStart w:id="274" w:name="_Toc144974537"/>
      <w:bookmarkStart w:id="275" w:name="_Toc152042345"/>
      <w:bookmarkStart w:id="276" w:name="_Toc152045569"/>
      <w:bookmarkStart w:id="277" w:name="_Toc179632587"/>
      <w:bookmarkStart w:id="278" w:name="_Toc167544621"/>
      <w:bookmarkStart w:id="279" w:name="_Toc256000049"/>
      <w:r>
        <w:rPr>
          <w:rFonts w:cs="Times New Roman"/>
          <w:color w:val="auto"/>
          <w:highlight w:val="none"/>
        </w:rPr>
        <w:t>7.3 履约</w:t>
      </w:r>
      <w:bookmarkEnd w:id="274"/>
      <w:bookmarkEnd w:id="275"/>
      <w:bookmarkEnd w:id="276"/>
      <w:bookmarkEnd w:id="277"/>
      <w:r>
        <w:rPr>
          <w:rFonts w:cs="Times New Roman"/>
          <w:color w:val="auto"/>
          <w:highlight w:val="none"/>
        </w:rPr>
        <w:t>保证金</w:t>
      </w:r>
      <w:bookmarkEnd w:id="278"/>
      <w:bookmarkEnd w:id="279"/>
    </w:p>
    <w:p w14:paraId="2E77FF06">
      <w:pPr>
        <w:spacing w:line="360" w:lineRule="exact"/>
        <w:ind w:firstLine="420" w:firstLineChars="200"/>
        <w:rPr>
          <w:color w:val="auto"/>
          <w:highlight w:val="none"/>
        </w:rPr>
      </w:pPr>
      <w:r>
        <w:rPr>
          <w:color w:val="auto"/>
          <w:highlight w:val="none"/>
        </w:rPr>
        <w:t>7.3.1 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4CDE2F2D">
      <w:pPr>
        <w:spacing w:line="360" w:lineRule="exact"/>
        <w:ind w:firstLine="420" w:firstLineChars="200"/>
        <w:rPr>
          <w:color w:val="auto"/>
          <w:highlight w:val="none"/>
        </w:rPr>
      </w:pPr>
      <w:r>
        <w:rPr>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13DD3FA8">
      <w:pPr>
        <w:pStyle w:val="21"/>
        <w:spacing w:line="360" w:lineRule="exact"/>
        <w:rPr>
          <w:rFonts w:cs="Times New Roman"/>
          <w:color w:val="auto"/>
          <w:highlight w:val="none"/>
        </w:rPr>
      </w:pPr>
      <w:bookmarkStart w:id="280" w:name="_Toc152042346"/>
      <w:bookmarkStart w:id="281" w:name="_Toc167544622"/>
      <w:bookmarkStart w:id="282" w:name="_Toc144974538"/>
      <w:bookmarkStart w:id="283" w:name="_Toc256000050"/>
      <w:bookmarkStart w:id="284" w:name="_Toc152045570"/>
      <w:bookmarkStart w:id="285" w:name="_Toc179632588"/>
      <w:r>
        <w:rPr>
          <w:rFonts w:cs="Times New Roman"/>
          <w:color w:val="auto"/>
          <w:highlight w:val="none"/>
        </w:rPr>
        <w:t>7.4 签订合同</w:t>
      </w:r>
      <w:bookmarkEnd w:id="280"/>
      <w:bookmarkEnd w:id="281"/>
      <w:bookmarkEnd w:id="282"/>
      <w:bookmarkEnd w:id="283"/>
      <w:bookmarkEnd w:id="284"/>
      <w:bookmarkEnd w:id="285"/>
    </w:p>
    <w:p w14:paraId="18A89A25">
      <w:pPr>
        <w:spacing w:line="360" w:lineRule="exact"/>
        <w:ind w:firstLine="420" w:firstLineChars="200"/>
        <w:rPr>
          <w:color w:val="auto"/>
          <w:highlight w:val="none"/>
        </w:rPr>
      </w:pPr>
      <w:r>
        <w:rPr>
          <w:color w:val="auto"/>
          <w:highlight w:val="none"/>
        </w:rPr>
        <w:t>7.4.1 招标人和中标人应当在投标有效期内并自中标通知书发出之日起30日内，根据招标文件和中标人的投标文件</w:t>
      </w:r>
      <w:r>
        <w:rPr>
          <w:color w:val="auto"/>
          <w:szCs w:val="21"/>
          <w:highlight w:val="none"/>
        </w:rPr>
        <w:t>（以经评标委员会评审的文件版本为准）</w:t>
      </w:r>
      <w:r>
        <w:rPr>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31F1A8A8">
      <w:pPr>
        <w:spacing w:line="360" w:lineRule="exact"/>
        <w:ind w:firstLine="420" w:firstLineChars="200"/>
        <w:rPr>
          <w:color w:val="auto"/>
          <w:highlight w:val="none"/>
        </w:rPr>
      </w:pPr>
      <w:r>
        <w:rPr>
          <w:color w:val="auto"/>
          <w:highlight w:val="none"/>
        </w:rPr>
        <w:t>7.4.2 发出中标通知书后，招标人无正当理由拒签合同的，招标人向中标人退还投标保证金；给中标人造成损失的，还应当赔偿损失。</w:t>
      </w:r>
    </w:p>
    <w:p w14:paraId="1DFD25AC">
      <w:pPr>
        <w:spacing w:line="360" w:lineRule="exact"/>
        <w:ind w:firstLine="420" w:firstLineChars="200"/>
        <w:rPr>
          <w:color w:val="auto"/>
          <w:highlight w:val="none"/>
        </w:rPr>
      </w:pPr>
      <w:r>
        <w:rPr>
          <w:color w:val="auto"/>
          <w:highlight w:val="none"/>
        </w:rPr>
        <w:t>7.4.3 联合体中标的，联合体各方应当共同与招标人签订合同，就中标项目向招标人承担连带责任。</w:t>
      </w:r>
    </w:p>
    <w:p w14:paraId="4B67193F">
      <w:pPr>
        <w:spacing w:line="360" w:lineRule="exact"/>
        <w:ind w:firstLine="420" w:firstLineChars="200"/>
        <w:rPr>
          <w:color w:val="auto"/>
          <w:highlight w:val="none"/>
        </w:rPr>
      </w:pPr>
      <w:r>
        <w:rPr>
          <w:color w:val="auto"/>
          <w:highlight w:val="none"/>
        </w:rPr>
        <w:t>7.4.4 签约合同价的确定原则如下：</w:t>
      </w:r>
    </w:p>
    <w:p w14:paraId="1C6C06D4">
      <w:pPr>
        <w:spacing w:line="360" w:lineRule="exact"/>
        <w:ind w:firstLine="420" w:firstLineChars="200"/>
        <w:rPr>
          <w:color w:val="auto"/>
          <w:highlight w:val="none"/>
        </w:rPr>
      </w:pPr>
      <w:r>
        <w:rPr>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5B8F2B67">
      <w:pPr>
        <w:spacing w:line="360" w:lineRule="exact"/>
        <w:ind w:firstLine="420" w:firstLineChars="200"/>
        <w:rPr>
          <w:color w:val="auto"/>
          <w:highlight w:val="none"/>
        </w:rPr>
      </w:pPr>
      <w:r>
        <w:rPr>
          <w:color w:val="auto"/>
          <w:highlight w:val="none"/>
        </w:rPr>
        <w:t>7.4.5 招标人和中标人应当在中标通知书发出之日起30日内，登录辽宁省工程建设项目合同履约管理系统签订合同并向电子监督系统提交电子合同文件归档。按照信息公示规定对合同签订等信息进行公示公开，依法应当保护的商业秘密除外。</w:t>
      </w:r>
    </w:p>
    <w:p w14:paraId="0EA3BB69">
      <w:pPr>
        <w:pStyle w:val="19"/>
        <w:spacing w:line="360" w:lineRule="exact"/>
        <w:rPr>
          <w:rFonts w:cs="Times New Roman"/>
          <w:color w:val="auto"/>
          <w:highlight w:val="none"/>
        </w:rPr>
      </w:pPr>
      <w:bookmarkStart w:id="286" w:name="_Toc179632589"/>
      <w:bookmarkStart w:id="287" w:name="_Toc144974539"/>
      <w:bookmarkStart w:id="288" w:name="_Toc152045571"/>
      <w:bookmarkStart w:id="289" w:name="_Toc152042347"/>
      <w:bookmarkStart w:id="290" w:name="_Toc167544623"/>
      <w:bookmarkStart w:id="291" w:name="_Toc256000051"/>
      <w:r>
        <w:rPr>
          <w:rFonts w:cs="Times New Roman"/>
          <w:color w:val="auto"/>
          <w:highlight w:val="none"/>
        </w:rPr>
        <w:t>8. 重新招标、不再招标</w:t>
      </w:r>
      <w:bookmarkEnd w:id="286"/>
      <w:bookmarkEnd w:id="287"/>
      <w:bookmarkEnd w:id="288"/>
      <w:bookmarkEnd w:id="289"/>
      <w:r>
        <w:rPr>
          <w:rFonts w:cs="Times New Roman"/>
          <w:color w:val="auto"/>
          <w:highlight w:val="none"/>
        </w:rPr>
        <w:t>和终止招标</w:t>
      </w:r>
      <w:bookmarkEnd w:id="290"/>
      <w:bookmarkEnd w:id="291"/>
    </w:p>
    <w:p w14:paraId="567C9406">
      <w:pPr>
        <w:pStyle w:val="21"/>
        <w:spacing w:line="360" w:lineRule="exact"/>
        <w:rPr>
          <w:rFonts w:cs="Times New Roman"/>
          <w:color w:val="auto"/>
          <w:highlight w:val="none"/>
        </w:rPr>
      </w:pPr>
      <w:bookmarkStart w:id="292" w:name="_Toc256000052"/>
      <w:bookmarkStart w:id="293" w:name="_Toc144974540"/>
      <w:bookmarkStart w:id="294" w:name="_Toc152045572"/>
      <w:bookmarkStart w:id="295" w:name="_Toc152042348"/>
      <w:bookmarkStart w:id="296" w:name="_Toc167544624"/>
      <w:bookmarkStart w:id="297" w:name="_Toc179632590"/>
      <w:r>
        <w:rPr>
          <w:rFonts w:cs="Times New Roman"/>
          <w:color w:val="auto"/>
          <w:highlight w:val="none"/>
        </w:rPr>
        <w:t>8.1 重新招标</w:t>
      </w:r>
      <w:bookmarkEnd w:id="292"/>
      <w:bookmarkEnd w:id="293"/>
      <w:bookmarkEnd w:id="294"/>
      <w:bookmarkEnd w:id="295"/>
      <w:bookmarkEnd w:id="296"/>
      <w:bookmarkEnd w:id="297"/>
    </w:p>
    <w:p w14:paraId="6676CE39">
      <w:pPr>
        <w:spacing w:line="360" w:lineRule="exact"/>
        <w:ind w:firstLine="359" w:firstLineChars="171"/>
        <w:rPr>
          <w:color w:val="auto"/>
          <w:highlight w:val="none"/>
        </w:rPr>
      </w:pPr>
      <w:r>
        <w:rPr>
          <w:color w:val="auto"/>
          <w:highlight w:val="none"/>
        </w:rPr>
        <w:t>有下列情形之一的，招标人将重新招标：</w:t>
      </w:r>
    </w:p>
    <w:p w14:paraId="2AAE40B1">
      <w:pPr>
        <w:spacing w:line="360" w:lineRule="exact"/>
        <w:ind w:firstLine="359" w:firstLineChars="171"/>
        <w:rPr>
          <w:color w:val="auto"/>
          <w:highlight w:val="none"/>
        </w:rPr>
      </w:pPr>
      <w:r>
        <w:rPr>
          <w:color w:val="auto"/>
          <w:highlight w:val="none"/>
        </w:rPr>
        <w:t>（1）投标截止时间止，投标人少于3个的；</w:t>
      </w:r>
    </w:p>
    <w:p w14:paraId="2D802140">
      <w:pPr>
        <w:spacing w:line="360" w:lineRule="exact"/>
        <w:ind w:firstLine="359" w:firstLineChars="171"/>
        <w:rPr>
          <w:color w:val="auto"/>
          <w:highlight w:val="none"/>
        </w:rPr>
      </w:pPr>
      <w:r>
        <w:rPr>
          <w:color w:val="auto"/>
          <w:highlight w:val="none"/>
        </w:rPr>
        <w:t>（2）经评标委员会评审后否决所有投标的；</w:t>
      </w:r>
    </w:p>
    <w:p w14:paraId="6086C55F">
      <w:pPr>
        <w:spacing w:line="360" w:lineRule="exact"/>
        <w:ind w:firstLine="359" w:firstLineChars="171"/>
        <w:rPr>
          <w:color w:val="auto"/>
          <w:highlight w:val="none"/>
        </w:rPr>
      </w:pPr>
      <w:r>
        <w:rPr>
          <w:color w:val="auto"/>
          <w:highlight w:val="none"/>
        </w:rPr>
        <w:t>（3）第一中标候选人或所有中标候选人存在不同程度的问题，不能签订合同的；</w:t>
      </w:r>
    </w:p>
    <w:p w14:paraId="78BE1BD5">
      <w:pPr>
        <w:spacing w:line="360" w:lineRule="exact"/>
        <w:ind w:firstLine="359" w:firstLineChars="171"/>
        <w:rPr>
          <w:color w:val="auto"/>
          <w:highlight w:val="none"/>
        </w:rPr>
      </w:pPr>
      <w:r>
        <w:rPr>
          <w:color w:val="auto"/>
          <w:highlight w:val="none"/>
        </w:rPr>
        <w:t>（4）在投标有效期内同意延长投标有效期的投标人少于三个的；</w:t>
      </w:r>
    </w:p>
    <w:p w14:paraId="37881646">
      <w:pPr>
        <w:spacing w:line="360" w:lineRule="exact"/>
        <w:ind w:firstLine="359" w:firstLineChars="171"/>
        <w:rPr>
          <w:color w:val="auto"/>
          <w:highlight w:val="none"/>
        </w:rPr>
      </w:pPr>
      <w:r>
        <w:rPr>
          <w:color w:val="auto"/>
          <w:highlight w:val="none"/>
        </w:rPr>
        <w:t>（5）法律、法规规定的其他情形。</w:t>
      </w:r>
    </w:p>
    <w:p w14:paraId="3DC410D4">
      <w:pPr>
        <w:pStyle w:val="21"/>
        <w:spacing w:line="360" w:lineRule="exact"/>
        <w:rPr>
          <w:rFonts w:cs="Times New Roman"/>
          <w:color w:val="auto"/>
          <w:highlight w:val="none"/>
        </w:rPr>
      </w:pPr>
      <w:bookmarkStart w:id="298" w:name="_Toc152042349"/>
      <w:bookmarkStart w:id="299" w:name="_Toc152045573"/>
      <w:bookmarkStart w:id="300" w:name="_Toc167544625"/>
      <w:bookmarkStart w:id="301" w:name="_Toc144974541"/>
      <w:bookmarkStart w:id="302" w:name="_Toc256000053"/>
      <w:bookmarkStart w:id="303" w:name="_Toc179632591"/>
      <w:r>
        <w:rPr>
          <w:rFonts w:cs="Times New Roman"/>
          <w:color w:val="auto"/>
          <w:highlight w:val="none"/>
        </w:rPr>
        <w:t>8.2 不再招标</w:t>
      </w:r>
      <w:bookmarkEnd w:id="298"/>
      <w:bookmarkEnd w:id="299"/>
      <w:bookmarkEnd w:id="300"/>
      <w:bookmarkEnd w:id="301"/>
      <w:bookmarkEnd w:id="302"/>
      <w:bookmarkEnd w:id="303"/>
    </w:p>
    <w:p w14:paraId="3AC8FE04">
      <w:pPr>
        <w:spacing w:line="360" w:lineRule="exact"/>
        <w:ind w:firstLine="420" w:firstLineChars="200"/>
        <w:rPr>
          <w:color w:val="auto"/>
          <w:highlight w:val="none"/>
        </w:rPr>
      </w:pPr>
      <w:r>
        <w:rPr>
          <w:color w:val="auto"/>
          <w:highlight w:val="none"/>
        </w:rPr>
        <w:t>重新招标后投标人仍少于3个或者所有投标被否决的，属于必须审批或核准的工程建设项目，经原审批或核准部门批准后不再进行招标。</w:t>
      </w:r>
    </w:p>
    <w:p w14:paraId="722A6AF2">
      <w:pPr>
        <w:pStyle w:val="21"/>
        <w:spacing w:line="360" w:lineRule="exact"/>
        <w:rPr>
          <w:rFonts w:cs="Times New Roman"/>
          <w:color w:val="auto"/>
          <w:highlight w:val="none"/>
        </w:rPr>
      </w:pPr>
      <w:bookmarkStart w:id="304" w:name="_Toc167544626"/>
      <w:bookmarkStart w:id="305" w:name="_Toc256000054"/>
      <w:r>
        <w:rPr>
          <w:rFonts w:cs="Times New Roman"/>
          <w:color w:val="auto"/>
          <w:highlight w:val="none"/>
        </w:rPr>
        <w:t>8.3 终止招标</w:t>
      </w:r>
      <w:bookmarkEnd w:id="304"/>
      <w:bookmarkEnd w:id="305"/>
    </w:p>
    <w:p w14:paraId="790F245D">
      <w:pPr>
        <w:spacing w:line="360" w:lineRule="exact"/>
        <w:ind w:firstLine="420" w:firstLineChars="200"/>
        <w:rPr>
          <w:color w:val="auto"/>
          <w:highlight w:val="none"/>
        </w:rPr>
      </w:pPr>
      <w:r>
        <w:rPr>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1685AE0C">
      <w:pPr>
        <w:pStyle w:val="19"/>
        <w:spacing w:line="360" w:lineRule="exact"/>
        <w:rPr>
          <w:rFonts w:cs="Times New Roman"/>
          <w:color w:val="auto"/>
          <w:highlight w:val="none"/>
        </w:rPr>
      </w:pPr>
      <w:bookmarkStart w:id="306" w:name="_Toc152045574"/>
      <w:bookmarkStart w:id="307" w:name="_Toc256000055"/>
      <w:bookmarkStart w:id="308" w:name="_Toc179632592"/>
      <w:bookmarkStart w:id="309" w:name="_Toc152042350"/>
      <w:bookmarkStart w:id="310" w:name="_Toc144974542"/>
      <w:bookmarkStart w:id="311" w:name="_Toc167544627"/>
      <w:r>
        <w:rPr>
          <w:rFonts w:cs="Times New Roman"/>
          <w:color w:val="auto"/>
          <w:highlight w:val="none"/>
        </w:rPr>
        <w:t>9. 纪律和监督</w:t>
      </w:r>
      <w:bookmarkEnd w:id="306"/>
      <w:bookmarkEnd w:id="307"/>
      <w:bookmarkEnd w:id="308"/>
      <w:bookmarkEnd w:id="309"/>
      <w:bookmarkEnd w:id="310"/>
      <w:bookmarkEnd w:id="311"/>
    </w:p>
    <w:p w14:paraId="092CB568">
      <w:pPr>
        <w:pStyle w:val="21"/>
        <w:spacing w:line="360" w:lineRule="exact"/>
        <w:rPr>
          <w:rFonts w:cs="Times New Roman"/>
          <w:color w:val="auto"/>
          <w:highlight w:val="none"/>
        </w:rPr>
      </w:pPr>
      <w:bookmarkStart w:id="312" w:name="_Toc152045575"/>
      <w:bookmarkStart w:id="313" w:name="_Toc144974543"/>
      <w:bookmarkStart w:id="314" w:name="_Toc179632593"/>
      <w:bookmarkStart w:id="315" w:name="_Toc152042351"/>
      <w:bookmarkStart w:id="316" w:name="_Toc167544628"/>
      <w:bookmarkStart w:id="317" w:name="_Toc256000056"/>
      <w:r>
        <w:rPr>
          <w:rFonts w:cs="Times New Roman"/>
          <w:color w:val="auto"/>
          <w:highlight w:val="none"/>
        </w:rPr>
        <w:t>9.1 对招标人的纪律要求</w:t>
      </w:r>
      <w:bookmarkEnd w:id="312"/>
      <w:bookmarkEnd w:id="313"/>
      <w:bookmarkEnd w:id="314"/>
      <w:bookmarkEnd w:id="315"/>
      <w:bookmarkEnd w:id="316"/>
      <w:bookmarkEnd w:id="317"/>
    </w:p>
    <w:p w14:paraId="4775BBE0">
      <w:pPr>
        <w:spacing w:line="360" w:lineRule="exact"/>
        <w:ind w:firstLine="420" w:firstLineChars="200"/>
        <w:rPr>
          <w:color w:val="auto"/>
          <w:highlight w:val="none"/>
        </w:rPr>
      </w:pPr>
      <w:r>
        <w:rPr>
          <w:color w:val="auto"/>
          <w:highlight w:val="none"/>
        </w:rPr>
        <w:t>招标人不得泄漏招标投标活动中应当保密的情况和资料，不得与投标人串通损害国家利益、社会公共利益或者他人合法权益。</w:t>
      </w:r>
    </w:p>
    <w:p w14:paraId="279559E3">
      <w:pPr>
        <w:pStyle w:val="21"/>
        <w:spacing w:line="360" w:lineRule="exact"/>
        <w:rPr>
          <w:rFonts w:cs="Times New Roman"/>
          <w:color w:val="auto"/>
          <w:highlight w:val="none"/>
        </w:rPr>
      </w:pPr>
      <w:bookmarkStart w:id="318" w:name="_Toc256000057"/>
      <w:bookmarkStart w:id="319" w:name="_Toc144974544"/>
      <w:bookmarkStart w:id="320" w:name="_Toc179632594"/>
      <w:bookmarkStart w:id="321" w:name="_Toc152045576"/>
      <w:bookmarkStart w:id="322" w:name="_Toc152042352"/>
      <w:bookmarkStart w:id="323" w:name="_Toc167544629"/>
      <w:r>
        <w:rPr>
          <w:rFonts w:cs="Times New Roman"/>
          <w:color w:val="auto"/>
          <w:highlight w:val="none"/>
        </w:rPr>
        <w:t>9.2 对投标人的纪律要求</w:t>
      </w:r>
      <w:bookmarkEnd w:id="318"/>
      <w:bookmarkEnd w:id="319"/>
      <w:bookmarkEnd w:id="320"/>
      <w:bookmarkEnd w:id="321"/>
      <w:bookmarkEnd w:id="322"/>
      <w:bookmarkEnd w:id="323"/>
    </w:p>
    <w:p w14:paraId="675EDD53">
      <w:pPr>
        <w:spacing w:line="360" w:lineRule="exact"/>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008EFBD">
      <w:pPr>
        <w:pStyle w:val="21"/>
        <w:spacing w:line="360" w:lineRule="exact"/>
        <w:rPr>
          <w:rFonts w:cs="Times New Roman"/>
          <w:color w:val="auto"/>
          <w:highlight w:val="none"/>
        </w:rPr>
      </w:pPr>
      <w:bookmarkStart w:id="324" w:name="_Toc179632595"/>
      <w:bookmarkStart w:id="325" w:name="_Toc144974545"/>
      <w:bookmarkStart w:id="326" w:name="_Toc152045577"/>
      <w:bookmarkStart w:id="327" w:name="_Toc167544630"/>
      <w:bookmarkStart w:id="328" w:name="_Toc256000058"/>
      <w:bookmarkStart w:id="329" w:name="_Toc152042353"/>
      <w:r>
        <w:rPr>
          <w:rFonts w:cs="Times New Roman"/>
          <w:color w:val="auto"/>
          <w:highlight w:val="none"/>
        </w:rPr>
        <w:t>9.3 对评标委员会成员的纪律要求</w:t>
      </w:r>
      <w:bookmarkEnd w:id="324"/>
      <w:bookmarkEnd w:id="325"/>
      <w:bookmarkEnd w:id="326"/>
      <w:bookmarkEnd w:id="327"/>
      <w:bookmarkEnd w:id="328"/>
      <w:bookmarkEnd w:id="329"/>
    </w:p>
    <w:p w14:paraId="47BF8292">
      <w:pPr>
        <w:spacing w:line="360" w:lineRule="exact"/>
        <w:ind w:firstLine="420" w:firstLineChars="200"/>
        <w:rPr>
          <w:color w:val="auto"/>
          <w:highlight w:val="none"/>
        </w:rPr>
      </w:pPr>
      <w:r>
        <w:rPr>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15022365">
      <w:pPr>
        <w:pStyle w:val="21"/>
        <w:spacing w:line="360" w:lineRule="exact"/>
        <w:rPr>
          <w:rFonts w:cs="Times New Roman"/>
          <w:color w:val="auto"/>
          <w:highlight w:val="none"/>
        </w:rPr>
      </w:pPr>
      <w:bookmarkStart w:id="330" w:name="_Toc167544631"/>
      <w:bookmarkStart w:id="331" w:name="_Toc256000059"/>
      <w:bookmarkStart w:id="332" w:name="_Toc152042354"/>
      <w:bookmarkStart w:id="333" w:name="_Toc152045578"/>
      <w:bookmarkStart w:id="334" w:name="_Toc179632596"/>
      <w:bookmarkStart w:id="335" w:name="_Toc144974546"/>
      <w:r>
        <w:rPr>
          <w:rFonts w:cs="Times New Roman"/>
          <w:color w:val="auto"/>
          <w:highlight w:val="none"/>
        </w:rPr>
        <w:t>9.4 对与评标活动有关的工作人员的纪律要求</w:t>
      </w:r>
      <w:bookmarkEnd w:id="330"/>
      <w:bookmarkEnd w:id="331"/>
      <w:bookmarkEnd w:id="332"/>
      <w:bookmarkEnd w:id="333"/>
      <w:bookmarkEnd w:id="334"/>
    </w:p>
    <w:p w14:paraId="365C9A8D">
      <w:pPr>
        <w:spacing w:line="360" w:lineRule="exact"/>
        <w:ind w:firstLine="420" w:firstLineChars="200"/>
        <w:rPr>
          <w:color w:val="auto"/>
          <w:highlight w:val="none"/>
        </w:rPr>
      </w:pPr>
      <w:bookmarkStart w:id="336" w:name="_Toc152042355"/>
      <w:r>
        <w:rPr>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36"/>
    </w:p>
    <w:p w14:paraId="2283E779">
      <w:pPr>
        <w:pStyle w:val="21"/>
        <w:spacing w:line="360" w:lineRule="exact"/>
        <w:rPr>
          <w:rFonts w:cs="Times New Roman"/>
          <w:color w:val="auto"/>
          <w:highlight w:val="none"/>
        </w:rPr>
      </w:pPr>
      <w:bookmarkStart w:id="337" w:name="_Toc167544632"/>
      <w:bookmarkStart w:id="338" w:name="_Toc152045579"/>
      <w:bookmarkStart w:id="339" w:name="_Toc256000060"/>
      <w:bookmarkStart w:id="340" w:name="_Toc152042356"/>
      <w:bookmarkStart w:id="341" w:name="_Toc179632597"/>
      <w:r>
        <w:rPr>
          <w:rFonts w:cs="Times New Roman"/>
          <w:color w:val="auto"/>
          <w:highlight w:val="none"/>
        </w:rPr>
        <w:t>9.5 投诉</w:t>
      </w:r>
      <w:bookmarkEnd w:id="335"/>
      <w:bookmarkEnd w:id="337"/>
      <w:bookmarkEnd w:id="338"/>
      <w:bookmarkEnd w:id="339"/>
      <w:bookmarkEnd w:id="340"/>
      <w:bookmarkEnd w:id="341"/>
    </w:p>
    <w:p w14:paraId="5A0FE475">
      <w:pPr>
        <w:spacing w:line="360" w:lineRule="exact"/>
        <w:ind w:firstLine="420" w:firstLineChars="200"/>
        <w:rPr>
          <w:color w:val="auto"/>
          <w:highlight w:val="none"/>
          <w:bdr w:val="single" w:color="auto" w:sz="4" w:space="0"/>
        </w:rPr>
      </w:pPr>
      <w:r>
        <w:rPr>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投诉时效期限内。</w:t>
      </w:r>
    </w:p>
    <w:p w14:paraId="5F4489DB">
      <w:pPr>
        <w:spacing w:line="360" w:lineRule="exact"/>
        <w:ind w:firstLine="420" w:firstLineChars="200"/>
        <w:rPr>
          <w:color w:val="auto"/>
          <w:highlight w:val="none"/>
        </w:rPr>
      </w:pPr>
      <w:r>
        <w:rPr>
          <w:color w:val="auto"/>
          <w:highlight w:val="none"/>
        </w:rPr>
        <w:t>投标人和其他利害关系人的投诉应按照《工程建设项目招标投标活动投诉处理办法》的规定进行。</w:t>
      </w:r>
    </w:p>
    <w:p w14:paraId="63B093DA">
      <w:pPr>
        <w:spacing w:line="360" w:lineRule="exact"/>
        <w:ind w:firstLine="420" w:firstLineChars="200"/>
        <w:rPr>
          <w:color w:val="auto"/>
          <w:highlight w:val="none"/>
        </w:rPr>
      </w:pPr>
      <w:r>
        <w:rPr>
          <w:color w:val="auto"/>
          <w:highlight w:val="none"/>
        </w:rPr>
        <w:t>有关行政监督部门的联系方式见投标人须知前附表。</w:t>
      </w:r>
    </w:p>
    <w:p w14:paraId="527C45AD">
      <w:pPr>
        <w:pStyle w:val="19"/>
        <w:spacing w:line="360" w:lineRule="exact"/>
        <w:rPr>
          <w:rFonts w:cs="Times New Roman"/>
          <w:color w:val="auto"/>
          <w:highlight w:val="none"/>
        </w:rPr>
      </w:pPr>
      <w:bookmarkStart w:id="342" w:name="_Toc144974547"/>
      <w:bookmarkStart w:id="343" w:name="_Toc152042357"/>
      <w:bookmarkStart w:id="344" w:name="_Toc256000061"/>
      <w:bookmarkStart w:id="345" w:name="_Toc167544633"/>
      <w:bookmarkStart w:id="346" w:name="_Toc152045580"/>
      <w:bookmarkStart w:id="347" w:name="_Toc179632598"/>
      <w:r>
        <w:rPr>
          <w:rFonts w:cs="Times New Roman"/>
          <w:color w:val="auto"/>
          <w:highlight w:val="none"/>
        </w:rPr>
        <w:t>10. 需要补充的其他内容</w:t>
      </w:r>
      <w:bookmarkEnd w:id="342"/>
      <w:bookmarkEnd w:id="343"/>
      <w:bookmarkEnd w:id="344"/>
      <w:bookmarkEnd w:id="345"/>
      <w:bookmarkEnd w:id="346"/>
      <w:bookmarkEnd w:id="347"/>
    </w:p>
    <w:p w14:paraId="08AE04E6">
      <w:pPr>
        <w:pStyle w:val="21"/>
        <w:spacing w:line="360" w:lineRule="exact"/>
        <w:rPr>
          <w:rFonts w:cs="Times New Roman"/>
          <w:color w:val="auto"/>
          <w:highlight w:val="none"/>
        </w:rPr>
      </w:pPr>
      <w:bookmarkStart w:id="348" w:name="_Toc167544634"/>
      <w:bookmarkStart w:id="349" w:name="_Toc256000062"/>
      <w:bookmarkStart w:id="350" w:name="_Toc426495265"/>
      <w:r>
        <w:rPr>
          <w:rFonts w:cs="Times New Roman"/>
          <w:color w:val="auto"/>
          <w:highlight w:val="none"/>
        </w:rPr>
        <w:t xml:space="preserve">10.1 </w:t>
      </w:r>
      <w:r>
        <w:rPr>
          <w:rFonts w:cs="Times New Roman"/>
          <w:color w:val="auto"/>
          <w:szCs w:val="21"/>
          <w:highlight w:val="none"/>
        </w:rPr>
        <w:t>词语定义</w:t>
      </w:r>
      <w:bookmarkEnd w:id="348"/>
      <w:bookmarkEnd w:id="349"/>
    </w:p>
    <w:p w14:paraId="70D0447F">
      <w:pPr>
        <w:spacing w:line="360" w:lineRule="exact"/>
        <w:ind w:firstLine="420" w:firstLineChars="200"/>
        <w:rPr>
          <w:color w:val="auto"/>
          <w:highlight w:val="none"/>
        </w:rPr>
      </w:pPr>
      <w:r>
        <w:rPr>
          <w:color w:val="auto"/>
          <w:highlight w:val="none"/>
        </w:rPr>
        <w:t>词语定义规定：见投标人须知前附表。</w:t>
      </w:r>
    </w:p>
    <w:bookmarkEnd w:id="350"/>
    <w:p w14:paraId="304658EB">
      <w:pPr>
        <w:pStyle w:val="21"/>
        <w:spacing w:line="360" w:lineRule="exact"/>
        <w:rPr>
          <w:rFonts w:cs="Times New Roman"/>
          <w:color w:val="auto"/>
          <w:highlight w:val="none"/>
        </w:rPr>
      </w:pPr>
      <w:bookmarkStart w:id="351" w:name="_Toc167544635"/>
      <w:bookmarkStart w:id="352" w:name="_Toc256000063"/>
      <w:bookmarkStart w:id="353" w:name="_Toc387753565"/>
      <w:bookmarkStart w:id="354" w:name="_Toc456173253"/>
      <w:r>
        <w:rPr>
          <w:rFonts w:cs="Times New Roman"/>
          <w:color w:val="auto"/>
          <w:highlight w:val="none"/>
        </w:rPr>
        <w:t>10.2 中标人的投标文件</w:t>
      </w:r>
      <w:bookmarkEnd w:id="351"/>
      <w:bookmarkEnd w:id="352"/>
      <w:bookmarkEnd w:id="353"/>
      <w:bookmarkEnd w:id="354"/>
    </w:p>
    <w:p w14:paraId="7A4EB26B">
      <w:pPr>
        <w:spacing w:line="360" w:lineRule="exact"/>
        <w:ind w:firstLine="420" w:firstLineChars="200"/>
        <w:rPr>
          <w:color w:val="auto"/>
          <w:szCs w:val="21"/>
          <w:highlight w:val="none"/>
        </w:rPr>
      </w:pPr>
      <w:r>
        <w:rPr>
          <w:color w:val="auto"/>
          <w:szCs w:val="21"/>
          <w:highlight w:val="none"/>
        </w:rPr>
        <w:t>中标人在签订合同前须向招标人另行提交的纸质投标文件份数：见投标人须知前附表。</w:t>
      </w:r>
    </w:p>
    <w:p w14:paraId="3FBB719E">
      <w:pPr>
        <w:pStyle w:val="21"/>
        <w:spacing w:line="360" w:lineRule="exact"/>
        <w:rPr>
          <w:rFonts w:cs="Times New Roman"/>
          <w:color w:val="auto"/>
          <w:highlight w:val="none"/>
        </w:rPr>
      </w:pPr>
      <w:bookmarkStart w:id="355" w:name="_Toc167544636"/>
      <w:bookmarkStart w:id="356" w:name="_Toc426495266"/>
      <w:bookmarkStart w:id="357" w:name="_Toc256000064"/>
      <w:r>
        <w:rPr>
          <w:rFonts w:cs="Times New Roman"/>
          <w:color w:val="auto"/>
          <w:highlight w:val="none"/>
        </w:rPr>
        <w:t>10.3 知识产权</w:t>
      </w:r>
      <w:bookmarkEnd w:id="355"/>
      <w:bookmarkEnd w:id="356"/>
      <w:bookmarkEnd w:id="357"/>
    </w:p>
    <w:p w14:paraId="21F585B4">
      <w:pPr>
        <w:spacing w:line="360" w:lineRule="exact"/>
        <w:ind w:firstLine="420" w:firstLineChars="200"/>
        <w:rPr>
          <w:color w:val="auto"/>
          <w:highlight w:val="none"/>
        </w:rPr>
      </w:pPr>
      <w:r>
        <w:rPr>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1DD90A21">
      <w:pPr>
        <w:pStyle w:val="21"/>
        <w:spacing w:line="360" w:lineRule="exact"/>
        <w:rPr>
          <w:rFonts w:cs="Times New Roman"/>
          <w:color w:val="auto"/>
          <w:highlight w:val="none"/>
        </w:rPr>
      </w:pPr>
      <w:bookmarkStart w:id="358" w:name="_Toc256000065"/>
      <w:bookmarkStart w:id="359" w:name="_Toc426495267"/>
      <w:bookmarkStart w:id="360" w:name="_Toc167544637"/>
      <w:r>
        <w:rPr>
          <w:rFonts w:cs="Times New Roman"/>
          <w:color w:val="auto"/>
          <w:highlight w:val="none"/>
        </w:rPr>
        <w:t>10.4 同义词语</w:t>
      </w:r>
      <w:bookmarkEnd w:id="358"/>
      <w:bookmarkEnd w:id="359"/>
      <w:bookmarkEnd w:id="360"/>
    </w:p>
    <w:p w14:paraId="2DF3B7C5">
      <w:pPr>
        <w:spacing w:line="360" w:lineRule="exact"/>
        <w:ind w:firstLine="420" w:firstLineChars="200"/>
        <w:rPr>
          <w:color w:val="auto"/>
          <w:highlight w:val="none"/>
        </w:rPr>
      </w:pPr>
      <w:r>
        <w:rPr>
          <w:color w:val="auto"/>
          <w:highlight w:val="none"/>
        </w:rPr>
        <w:t>构成招标文件组成部分的“通用合同条款”、“专用合同条款”、“技术标准和服务要求”等章节中出现的措辞“委托人”和“承包人”，在招标投标阶段应当分别按“招标人”和“投标人”进行理解。</w:t>
      </w:r>
    </w:p>
    <w:p w14:paraId="42C2A26F">
      <w:pPr>
        <w:pStyle w:val="21"/>
        <w:spacing w:line="360" w:lineRule="exact"/>
        <w:rPr>
          <w:rFonts w:cs="Times New Roman"/>
          <w:color w:val="auto"/>
          <w:highlight w:val="none"/>
        </w:rPr>
      </w:pPr>
      <w:bookmarkStart w:id="361" w:name="_Toc426495268"/>
      <w:bookmarkStart w:id="362" w:name="_Toc256000066"/>
      <w:bookmarkStart w:id="363" w:name="_Toc167544638"/>
      <w:r>
        <w:rPr>
          <w:rFonts w:cs="Times New Roman"/>
          <w:color w:val="auto"/>
          <w:highlight w:val="none"/>
        </w:rPr>
        <w:t>10.5 解释权</w:t>
      </w:r>
      <w:bookmarkEnd w:id="361"/>
      <w:bookmarkEnd w:id="362"/>
      <w:bookmarkEnd w:id="363"/>
    </w:p>
    <w:p w14:paraId="212A19DE">
      <w:pPr>
        <w:spacing w:line="360" w:lineRule="exact"/>
        <w:ind w:firstLine="420" w:firstLineChars="200"/>
        <w:rPr>
          <w:color w:val="auto"/>
          <w:highlight w:val="none"/>
        </w:rPr>
      </w:pPr>
      <w:r>
        <w:rPr>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10224F7A">
      <w:pPr>
        <w:pStyle w:val="21"/>
        <w:spacing w:line="360" w:lineRule="exact"/>
        <w:rPr>
          <w:rFonts w:cs="Times New Roman"/>
          <w:color w:val="auto"/>
          <w:highlight w:val="none"/>
        </w:rPr>
      </w:pPr>
      <w:bookmarkStart w:id="364" w:name="_Toc517172359"/>
      <w:bookmarkStart w:id="365" w:name="_Toc167544639"/>
      <w:bookmarkStart w:id="366" w:name="_Toc256000067"/>
      <w:r>
        <w:rPr>
          <w:rFonts w:cs="Times New Roman"/>
          <w:color w:val="auto"/>
          <w:highlight w:val="none"/>
        </w:rPr>
        <w:t>10.6</w:t>
      </w:r>
      <w:bookmarkEnd w:id="364"/>
      <w:bookmarkStart w:id="367" w:name="_Toc426495269"/>
      <w:r>
        <w:rPr>
          <w:rFonts w:cs="Times New Roman"/>
          <w:color w:val="auto"/>
          <w:highlight w:val="none"/>
        </w:rPr>
        <w:t xml:space="preserve"> 招标人补充的其他内容</w:t>
      </w:r>
      <w:bookmarkEnd w:id="365"/>
      <w:bookmarkEnd w:id="366"/>
      <w:bookmarkEnd w:id="367"/>
    </w:p>
    <w:p w14:paraId="730AF6FD">
      <w:pPr>
        <w:spacing w:line="360" w:lineRule="exact"/>
        <w:ind w:firstLine="420" w:firstLineChars="200"/>
        <w:rPr>
          <w:color w:val="auto"/>
          <w:highlight w:val="none"/>
        </w:rPr>
      </w:pPr>
      <w:r>
        <w:rPr>
          <w:color w:val="auto"/>
          <w:highlight w:val="none"/>
        </w:rPr>
        <w:t>招标人补充的其他内容：见投标人须知前附表。</w:t>
      </w:r>
    </w:p>
    <w:p w14:paraId="0201E4AB">
      <w:pPr>
        <w:widowControl/>
        <w:jc w:val="left"/>
        <w:rPr>
          <w:color w:val="auto"/>
          <w:highlight w:val="none"/>
        </w:rPr>
      </w:pPr>
      <w:r>
        <w:rPr>
          <w:color w:val="auto"/>
          <w:highlight w:val="none"/>
        </w:rPr>
        <w:br w:type="page"/>
      </w:r>
    </w:p>
    <w:p w14:paraId="19611A53">
      <w:pPr>
        <w:pStyle w:val="3"/>
        <w:snapToGrid w:val="0"/>
        <w:spacing w:before="20"/>
        <w:rPr>
          <w:rFonts w:hint="eastAsia" w:ascii="仿宋_GB2312" w:hAnsi="黑体" w:eastAsia="仿宋_GB2312"/>
          <w:b w:val="0"/>
          <w:bCs w:val="0"/>
          <w:color w:val="auto"/>
          <w:spacing w:val="12"/>
          <w:sz w:val="24"/>
          <w:highlight w:val="none"/>
        </w:rPr>
      </w:pPr>
      <w:bookmarkStart w:id="368" w:name="_Toc167544640"/>
      <w:bookmarkStart w:id="369" w:name="_Toc256000068"/>
      <w:bookmarkStart w:id="370" w:name="_Toc353544000"/>
      <w:r>
        <w:rPr>
          <w:rFonts w:hint="eastAsia"/>
          <w:b w:val="0"/>
          <w:color w:val="auto"/>
          <w:sz w:val="24"/>
          <w:szCs w:val="24"/>
          <w:highlight w:val="none"/>
        </w:rPr>
        <w:t>附表一：招标文件澄清申请函</w:t>
      </w:r>
      <w:bookmarkEnd w:id="368"/>
      <w:bookmarkEnd w:id="369"/>
      <w:bookmarkEnd w:id="370"/>
    </w:p>
    <w:p w14:paraId="06777CA5">
      <w:pPr>
        <w:rPr>
          <w:rFonts w:ascii="仿宋_GB2312" w:eastAsia="仿宋_GB2312"/>
          <w:color w:val="auto"/>
          <w:highlight w:val="none"/>
        </w:rPr>
      </w:pPr>
    </w:p>
    <w:p w14:paraId="655AFAD1">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05F29FC8">
      <w:pPr>
        <w:rPr>
          <w:rFonts w:hint="eastAsia" w:ascii="宋体" w:hAnsi="宋体"/>
          <w:color w:val="auto"/>
          <w:highlight w:val="none"/>
        </w:rPr>
      </w:pPr>
    </w:p>
    <w:p w14:paraId="01BBFBA0">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F1B3EF2">
      <w:pPr>
        <w:spacing w:line="560" w:lineRule="exact"/>
        <w:ind w:firstLine="420" w:firstLineChars="200"/>
        <w:rPr>
          <w:rFonts w:hint="eastAsia" w:ascii="宋体" w:hAnsi="宋体"/>
          <w:color w:val="auto"/>
          <w:szCs w:val="21"/>
          <w:highlight w:val="none"/>
          <w:u w:val="single"/>
        </w:rPr>
      </w:pPr>
    </w:p>
    <w:p w14:paraId="7664C282">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0DF7F7FF">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197F698C">
      <w:pPr>
        <w:spacing w:line="560" w:lineRule="exact"/>
        <w:ind w:firstLine="105" w:firstLineChars="50"/>
        <w:rPr>
          <w:rFonts w:hint="eastAsia" w:ascii="宋体" w:hAnsi="宋体"/>
          <w:color w:val="auto"/>
          <w:szCs w:val="21"/>
          <w:highlight w:val="none"/>
        </w:rPr>
      </w:pPr>
      <w:bookmarkStart w:id="371" w:name="_Hlt269064826"/>
      <w:r>
        <w:rPr>
          <w:rFonts w:hint="eastAsia" w:ascii="宋体" w:hAnsi="宋体"/>
          <w:color w:val="auto"/>
          <w:szCs w:val="21"/>
          <w:highlight w:val="none"/>
        </w:rPr>
        <w:t>　1.……</w:t>
      </w:r>
    </w:p>
    <w:p w14:paraId="089A2949">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3B0168F0">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37557E83">
      <w:pPr>
        <w:spacing w:line="560" w:lineRule="exact"/>
        <w:ind w:firstLine="420" w:firstLineChars="200"/>
        <w:rPr>
          <w:rFonts w:hint="eastAsia" w:ascii="宋体" w:hAnsi="宋体"/>
          <w:color w:val="auto"/>
          <w:szCs w:val="21"/>
          <w:highlight w:val="none"/>
        </w:rPr>
      </w:pPr>
    </w:p>
    <w:bookmarkEnd w:id="371"/>
    <w:p w14:paraId="3BC99377">
      <w:pPr>
        <w:spacing w:line="560" w:lineRule="exact"/>
        <w:ind w:firstLine="420" w:firstLineChars="200"/>
        <w:rPr>
          <w:rFonts w:hint="eastAsia" w:ascii="宋体" w:hAnsi="宋体"/>
          <w:color w:val="auto"/>
          <w:szCs w:val="21"/>
          <w:highlight w:val="none"/>
        </w:rPr>
      </w:pPr>
    </w:p>
    <w:p w14:paraId="7E142FF1">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2484D4CE">
      <w:pPr>
        <w:jc w:val="right"/>
        <w:rPr>
          <w:rFonts w:hint="eastAsia" w:ascii="宋体" w:hAnsi="宋体"/>
          <w:color w:val="auto"/>
          <w:highlight w:val="none"/>
        </w:rPr>
      </w:pPr>
    </w:p>
    <w:p w14:paraId="5D8CD2B0">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CBB2A79">
      <w:pPr>
        <w:spacing w:line="560" w:lineRule="exact"/>
        <w:ind w:firstLine="420" w:firstLineChars="200"/>
        <w:rPr>
          <w:rFonts w:hint="eastAsia" w:ascii="宋体" w:hAnsi="宋体"/>
          <w:color w:val="auto"/>
          <w:szCs w:val="21"/>
          <w:highlight w:val="none"/>
        </w:rPr>
      </w:pPr>
    </w:p>
    <w:p w14:paraId="346D63B2">
      <w:pPr>
        <w:spacing w:line="560" w:lineRule="exact"/>
        <w:ind w:firstLine="420" w:firstLineChars="200"/>
        <w:rPr>
          <w:rFonts w:hint="eastAsia" w:ascii="宋体" w:hAnsi="宋体"/>
          <w:color w:val="auto"/>
          <w:szCs w:val="21"/>
          <w:highlight w:val="none"/>
        </w:rPr>
      </w:pPr>
    </w:p>
    <w:p w14:paraId="7A889A0A">
      <w:pPr>
        <w:spacing w:line="560" w:lineRule="exact"/>
        <w:ind w:firstLine="420" w:firstLineChars="200"/>
        <w:rPr>
          <w:rFonts w:hint="eastAsia" w:ascii="宋体" w:hAnsi="宋体"/>
          <w:color w:val="auto"/>
          <w:szCs w:val="21"/>
          <w:highlight w:val="none"/>
        </w:rPr>
      </w:pPr>
    </w:p>
    <w:p w14:paraId="3A6CB651">
      <w:pPr>
        <w:spacing w:line="560" w:lineRule="exact"/>
        <w:ind w:firstLine="420" w:firstLineChars="200"/>
        <w:rPr>
          <w:rFonts w:hint="eastAsia" w:ascii="宋体" w:hAnsi="宋体"/>
          <w:color w:val="auto"/>
          <w:szCs w:val="21"/>
          <w:highlight w:val="none"/>
        </w:rPr>
      </w:pPr>
    </w:p>
    <w:p w14:paraId="4D945F95">
      <w:pPr>
        <w:spacing w:line="560" w:lineRule="exact"/>
        <w:rPr>
          <w:rFonts w:hint="eastAsia" w:ascii="宋体" w:hAnsi="宋体"/>
          <w:color w:val="auto"/>
          <w:szCs w:val="21"/>
          <w:highlight w:val="none"/>
        </w:rPr>
      </w:pPr>
    </w:p>
    <w:p w14:paraId="2DCE5409">
      <w:pPr>
        <w:widowControl/>
        <w:jc w:val="left"/>
        <w:rPr>
          <w:rFonts w:hint="eastAsia" w:ascii="宋体" w:hAnsi="宋体"/>
          <w:color w:val="auto"/>
          <w:sz w:val="24"/>
          <w:highlight w:val="none"/>
        </w:rPr>
      </w:pPr>
      <w:r>
        <w:rPr>
          <w:rFonts w:ascii="宋体" w:hAnsi="宋体"/>
          <w:color w:val="auto"/>
          <w:sz w:val="24"/>
          <w:highlight w:val="none"/>
        </w:rPr>
        <w:br w:type="page"/>
      </w:r>
    </w:p>
    <w:p w14:paraId="6CF78CF4">
      <w:pPr>
        <w:pStyle w:val="3"/>
        <w:rPr>
          <w:b w:val="0"/>
          <w:color w:val="auto"/>
          <w:sz w:val="24"/>
          <w:szCs w:val="24"/>
          <w:highlight w:val="none"/>
        </w:rPr>
      </w:pPr>
      <w:bookmarkStart w:id="372" w:name="_Toc256000069"/>
      <w:bookmarkStart w:id="373" w:name="_Toc167544641"/>
      <w:bookmarkStart w:id="374" w:name="_Toc353544001"/>
      <w:r>
        <w:rPr>
          <w:rFonts w:hint="eastAsia"/>
          <w:b w:val="0"/>
          <w:color w:val="auto"/>
          <w:sz w:val="24"/>
          <w:szCs w:val="24"/>
          <w:highlight w:val="none"/>
        </w:rPr>
        <w:t>附表二：招标文件澄清通知</w:t>
      </w:r>
      <w:bookmarkEnd w:id="372"/>
      <w:bookmarkEnd w:id="373"/>
      <w:bookmarkEnd w:id="374"/>
    </w:p>
    <w:p w14:paraId="77025279">
      <w:pPr>
        <w:spacing w:line="560" w:lineRule="exact"/>
        <w:ind w:right="840" w:rightChars="400"/>
        <w:rPr>
          <w:rFonts w:ascii="仿宋_GB2312" w:eastAsia="仿宋_GB2312"/>
          <w:color w:val="auto"/>
          <w:sz w:val="24"/>
          <w:highlight w:val="none"/>
        </w:rPr>
      </w:pPr>
    </w:p>
    <w:p w14:paraId="41C7E5B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686AC6DC">
      <w:pPr>
        <w:rPr>
          <w:rFonts w:hint="eastAsia" w:ascii="宋体" w:hAnsi="宋体"/>
          <w:color w:val="auto"/>
          <w:highlight w:val="none"/>
        </w:rPr>
      </w:pPr>
    </w:p>
    <w:p w14:paraId="69710855">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5746C714">
      <w:pPr>
        <w:rPr>
          <w:rFonts w:hint="eastAsia" w:ascii="宋体" w:hAnsi="宋体"/>
          <w:color w:val="auto"/>
          <w:highlight w:val="none"/>
        </w:rPr>
      </w:pPr>
    </w:p>
    <w:p w14:paraId="60636B60">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6F4FDA46">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5F127C75">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1B4134EC">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292512B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112A9CF0">
      <w:pPr>
        <w:spacing w:line="560" w:lineRule="exact"/>
        <w:rPr>
          <w:rFonts w:hint="eastAsia" w:ascii="宋体" w:hAnsi="宋体"/>
          <w:color w:val="auto"/>
          <w:szCs w:val="21"/>
          <w:highlight w:val="none"/>
        </w:rPr>
      </w:pPr>
    </w:p>
    <w:p w14:paraId="0FB6A736">
      <w:pPr>
        <w:spacing w:line="560" w:lineRule="exact"/>
        <w:ind w:firstLine="420" w:firstLineChars="200"/>
        <w:rPr>
          <w:rFonts w:hint="eastAsia" w:ascii="宋体" w:hAnsi="宋体"/>
          <w:color w:val="auto"/>
          <w:szCs w:val="21"/>
          <w:highlight w:val="none"/>
        </w:rPr>
      </w:pPr>
    </w:p>
    <w:p w14:paraId="01D0FB78">
      <w:pPr>
        <w:spacing w:line="560" w:lineRule="exact"/>
        <w:ind w:firstLine="420" w:firstLineChars="200"/>
        <w:rPr>
          <w:rFonts w:hint="eastAsia" w:ascii="宋体" w:hAnsi="宋体"/>
          <w:color w:val="auto"/>
          <w:szCs w:val="21"/>
          <w:highlight w:val="none"/>
        </w:rPr>
      </w:pPr>
    </w:p>
    <w:p w14:paraId="6CB7A2CE">
      <w:pPr>
        <w:spacing w:line="560" w:lineRule="exact"/>
        <w:ind w:firstLine="420" w:firstLineChars="200"/>
        <w:rPr>
          <w:rFonts w:hint="eastAsia" w:ascii="宋体" w:hAnsi="宋体"/>
          <w:color w:val="auto"/>
          <w:szCs w:val="21"/>
          <w:highlight w:val="none"/>
        </w:rPr>
      </w:pPr>
    </w:p>
    <w:p w14:paraId="53410A95">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5D8C47C">
      <w:pPr>
        <w:spacing w:line="560" w:lineRule="exact"/>
        <w:ind w:firstLine="420" w:firstLineChars="200"/>
        <w:rPr>
          <w:rFonts w:hint="eastAsia" w:ascii="宋体" w:hAnsi="宋体"/>
          <w:color w:val="auto"/>
          <w:highlight w:val="none"/>
        </w:rPr>
      </w:pPr>
    </w:p>
    <w:p w14:paraId="08F06718">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6D8FAD7">
      <w:pPr>
        <w:spacing w:line="560" w:lineRule="exact"/>
        <w:rPr>
          <w:rFonts w:hint="eastAsia" w:ascii="宋体" w:hAnsi="宋体"/>
          <w:color w:val="auto"/>
          <w:szCs w:val="21"/>
          <w:highlight w:val="none"/>
        </w:rPr>
      </w:pPr>
    </w:p>
    <w:p w14:paraId="4A6F34B0">
      <w:pPr>
        <w:spacing w:line="560" w:lineRule="exact"/>
        <w:rPr>
          <w:rFonts w:hint="eastAsia" w:ascii="宋体" w:hAnsi="宋体"/>
          <w:color w:val="auto"/>
          <w:szCs w:val="21"/>
          <w:highlight w:val="none"/>
        </w:rPr>
      </w:pPr>
    </w:p>
    <w:p w14:paraId="4B22ABF6">
      <w:pPr>
        <w:widowControl/>
        <w:jc w:val="left"/>
        <w:rPr>
          <w:rFonts w:ascii="仿宋_GB2312" w:eastAsia="仿宋_GB2312"/>
          <w:color w:val="auto"/>
          <w:szCs w:val="21"/>
          <w:highlight w:val="none"/>
        </w:rPr>
      </w:pPr>
      <w:r>
        <w:rPr>
          <w:rFonts w:ascii="仿宋_GB2312" w:eastAsia="仿宋_GB2312"/>
          <w:color w:val="auto"/>
          <w:szCs w:val="21"/>
          <w:highlight w:val="none"/>
        </w:rPr>
        <w:br w:type="page"/>
      </w:r>
    </w:p>
    <w:p w14:paraId="7E6378F3">
      <w:pPr>
        <w:pStyle w:val="3"/>
        <w:rPr>
          <w:b w:val="0"/>
          <w:color w:val="auto"/>
          <w:sz w:val="24"/>
          <w:szCs w:val="24"/>
          <w:highlight w:val="none"/>
        </w:rPr>
      </w:pPr>
      <w:bookmarkStart w:id="375" w:name="_Toc167544642"/>
      <w:bookmarkStart w:id="376" w:name="_Toc353544002"/>
      <w:bookmarkStart w:id="377" w:name="_Toc256000070"/>
      <w:r>
        <w:rPr>
          <w:rFonts w:hint="eastAsia"/>
          <w:b w:val="0"/>
          <w:color w:val="auto"/>
          <w:sz w:val="24"/>
          <w:szCs w:val="24"/>
          <w:highlight w:val="none"/>
        </w:rPr>
        <w:t>附表三：招标文件修改通知</w:t>
      </w:r>
      <w:bookmarkEnd w:id="375"/>
      <w:bookmarkEnd w:id="376"/>
      <w:bookmarkEnd w:id="377"/>
    </w:p>
    <w:p w14:paraId="62AE04A7">
      <w:pPr>
        <w:spacing w:line="560" w:lineRule="exact"/>
        <w:ind w:right="840" w:rightChars="400"/>
        <w:rPr>
          <w:rFonts w:ascii="仿宋_GB2312" w:eastAsia="仿宋_GB2312"/>
          <w:color w:val="auto"/>
          <w:sz w:val="24"/>
          <w:highlight w:val="none"/>
        </w:rPr>
      </w:pPr>
    </w:p>
    <w:p w14:paraId="51861063">
      <w:pPr>
        <w:rPr>
          <w:rFonts w:ascii="仿宋_GB2312" w:eastAsia="仿宋_GB2312"/>
          <w:color w:val="auto"/>
          <w:highlight w:val="none"/>
        </w:rPr>
      </w:pPr>
    </w:p>
    <w:p w14:paraId="59D7543E">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4875BC19">
      <w:pPr>
        <w:rPr>
          <w:rFonts w:hint="eastAsia" w:ascii="宋体" w:hAnsi="宋体"/>
          <w:color w:val="auto"/>
          <w:highlight w:val="none"/>
        </w:rPr>
      </w:pPr>
    </w:p>
    <w:p w14:paraId="173ADF61">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39A2EC40">
      <w:pPr>
        <w:rPr>
          <w:rFonts w:hint="eastAsia" w:ascii="宋体" w:hAnsi="宋体"/>
          <w:color w:val="auto"/>
          <w:highlight w:val="none"/>
        </w:rPr>
      </w:pPr>
    </w:p>
    <w:p w14:paraId="535EC72B">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3A03767B">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4ACC626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497352C8">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571BAD43">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7653897A">
      <w:pPr>
        <w:spacing w:line="560" w:lineRule="exact"/>
        <w:rPr>
          <w:rFonts w:hint="eastAsia" w:ascii="宋体" w:hAnsi="宋体"/>
          <w:color w:val="auto"/>
          <w:szCs w:val="21"/>
          <w:highlight w:val="none"/>
        </w:rPr>
      </w:pPr>
    </w:p>
    <w:p w14:paraId="3114BA52">
      <w:pPr>
        <w:spacing w:line="560" w:lineRule="exact"/>
        <w:ind w:firstLine="420" w:firstLineChars="200"/>
        <w:rPr>
          <w:rFonts w:hint="eastAsia" w:ascii="宋体" w:hAnsi="宋体"/>
          <w:color w:val="auto"/>
          <w:szCs w:val="21"/>
          <w:highlight w:val="none"/>
          <w:bdr w:val="single" w:color="auto" w:sz="4" w:space="0"/>
        </w:rPr>
      </w:pPr>
    </w:p>
    <w:p w14:paraId="0015C669">
      <w:pPr>
        <w:spacing w:line="560" w:lineRule="exact"/>
        <w:ind w:firstLine="420" w:firstLineChars="200"/>
        <w:rPr>
          <w:rFonts w:hint="eastAsia" w:ascii="宋体" w:hAnsi="宋体"/>
          <w:color w:val="auto"/>
          <w:szCs w:val="21"/>
          <w:highlight w:val="none"/>
        </w:rPr>
      </w:pPr>
    </w:p>
    <w:p w14:paraId="3C76152A">
      <w:pPr>
        <w:spacing w:line="560" w:lineRule="exact"/>
        <w:ind w:firstLine="420" w:firstLineChars="200"/>
        <w:rPr>
          <w:rFonts w:hint="eastAsia" w:ascii="宋体" w:hAnsi="宋体"/>
          <w:color w:val="auto"/>
          <w:szCs w:val="21"/>
          <w:highlight w:val="none"/>
        </w:rPr>
      </w:pPr>
    </w:p>
    <w:p w14:paraId="4E440CEB">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17060BC5">
      <w:pPr>
        <w:spacing w:line="560" w:lineRule="exact"/>
        <w:ind w:firstLine="420" w:firstLineChars="200"/>
        <w:rPr>
          <w:rFonts w:hint="eastAsia" w:ascii="宋体" w:hAnsi="宋体"/>
          <w:color w:val="auto"/>
          <w:highlight w:val="none"/>
        </w:rPr>
      </w:pPr>
    </w:p>
    <w:p w14:paraId="73E94A27">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612760B">
      <w:pPr>
        <w:spacing w:line="560" w:lineRule="exact"/>
        <w:rPr>
          <w:rFonts w:hint="eastAsia" w:ascii="宋体" w:hAnsi="宋体"/>
          <w:color w:val="auto"/>
          <w:szCs w:val="21"/>
          <w:highlight w:val="none"/>
        </w:rPr>
      </w:pPr>
    </w:p>
    <w:p w14:paraId="50972591">
      <w:pPr>
        <w:spacing w:line="560" w:lineRule="exact"/>
        <w:rPr>
          <w:rFonts w:hint="eastAsia" w:ascii="宋体" w:hAnsi="宋体"/>
          <w:color w:val="auto"/>
          <w:szCs w:val="21"/>
          <w:highlight w:val="none"/>
        </w:rPr>
      </w:pPr>
    </w:p>
    <w:p w14:paraId="1C0F10E6">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6F8A20FA">
      <w:pPr>
        <w:pStyle w:val="3"/>
        <w:rPr>
          <w:b w:val="0"/>
          <w:color w:val="auto"/>
          <w:sz w:val="24"/>
          <w:szCs w:val="24"/>
          <w:highlight w:val="none"/>
        </w:rPr>
      </w:pPr>
      <w:bookmarkStart w:id="378" w:name="_Toc167544643"/>
      <w:bookmarkStart w:id="379" w:name="_Toc353544004"/>
      <w:bookmarkStart w:id="380" w:name="_Toc256000071"/>
      <w:r>
        <w:rPr>
          <w:rFonts w:hint="eastAsia"/>
          <w:b w:val="0"/>
          <w:color w:val="auto"/>
          <w:sz w:val="24"/>
          <w:szCs w:val="24"/>
          <w:highlight w:val="none"/>
        </w:rPr>
        <w:t>附表四：投标文件递交电子签收凭证</w:t>
      </w:r>
      <w:bookmarkEnd w:id="378"/>
      <w:bookmarkEnd w:id="379"/>
      <w:bookmarkEnd w:id="380"/>
    </w:p>
    <w:p w14:paraId="4CB54885">
      <w:pPr>
        <w:spacing w:before="240" w:beforeLines="100" w:after="240" w:afterLines="100" w:line="480" w:lineRule="exact"/>
        <w:jc w:val="center"/>
        <w:rPr>
          <w:rFonts w:ascii="黑体" w:eastAsia="黑体"/>
          <w:color w:val="auto"/>
          <w:sz w:val="28"/>
          <w:szCs w:val="28"/>
          <w:highlight w:val="none"/>
        </w:rPr>
      </w:pPr>
    </w:p>
    <w:p w14:paraId="4F3F3680">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5FE5C87E">
      <w:pPr>
        <w:spacing w:before="72" w:beforeLines="30"/>
        <w:jc w:val="right"/>
        <w:rPr>
          <w:rFonts w:hint="eastAsia" w:ascii="宋体" w:hAnsi="宋体" w:cs="宋体"/>
          <w:color w:val="auto"/>
          <w:kern w:val="0"/>
          <w:szCs w:val="21"/>
          <w:highlight w:val="none"/>
        </w:rPr>
      </w:pPr>
    </w:p>
    <w:p w14:paraId="4FD377D7">
      <w:pPr>
        <w:spacing w:before="72" w:beforeLines="30"/>
        <w:jc w:val="right"/>
        <w:rPr>
          <w:rFonts w:hint="eastAsia" w:ascii="宋体" w:hAnsi="宋体" w:cs="宋体"/>
          <w:color w:val="auto"/>
          <w:kern w:val="0"/>
          <w:szCs w:val="21"/>
          <w:highlight w:val="none"/>
        </w:rPr>
      </w:pPr>
    </w:p>
    <w:p w14:paraId="634248B1">
      <w:pPr>
        <w:pStyle w:val="8"/>
        <w:spacing w:line="480" w:lineRule="auto"/>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52A492CD">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38B84A7F">
      <w:pPr>
        <w:spacing w:line="360" w:lineRule="auto"/>
        <w:ind w:firstLine="420" w:firstLineChars="200"/>
        <w:jc w:val="left"/>
        <w:rPr>
          <w:rFonts w:hint="eastAsia" w:ascii="宋体" w:hAnsi="宋体" w:cs="仿宋_GB2312"/>
          <w:color w:val="auto"/>
          <w:szCs w:val="21"/>
          <w:highlight w:val="none"/>
        </w:rPr>
      </w:pPr>
    </w:p>
    <w:p w14:paraId="4AD0B72B">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项目负责人：</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550D7E8F">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53572018">
      <w:pPr>
        <w:spacing w:line="400" w:lineRule="exact"/>
        <w:rPr>
          <w:rFonts w:hint="eastAsia" w:ascii="宋体" w:hAnsi="宋体"/>
          <w:color w:val="auto"/>
          <w:highlight w:val="none"/>
        </w:rPr>
      </w:pPr>
    </w:p>
    <w:p w14:paraId="62E5AAE0">
      <w:pPr>
        <w:spacing w:line="400" w:lineRule="exact"/>
        <w:rPr>
          <w:color w:val="auto"/>
          <w:sz w:val="24"/>
          <w:highlight w:val="none"/>
        </w:rPr>
      </w:pPr>
    </w:p>
    <w:p w14:paraId="5CCE1492">
      <w:pPr>
        <w:pStyle w:val="3"/>
        <w:rPr>
          <w:b w:val="0"/>
          <w:color w:val="auto"/>
          <w:sz w:val="24"/>
          <w:szCs w:val="24"/>
          <w:highlight w:val="none"/>
        </w:rPr>
        <w:sectPr>
          <w:pgSz w:w="11906" w:h="16838"/>
          <w:pgMar w:top="1440" w:right="1797" w:bottom="1440" w:left="1797" w:header="851" w:footer="851" w:gutter="0"/>
          <w:cols w:space="720" w:num="1"/>
          <w:docGrid w:linePitch="312" w:charSpace="0"/>
        </w:sectPr>
      </w:pPr>
    </w:p>
    <w:p w14:paraId="178E3456">
      <w:pPr>
        <w:pStyle w:val="3"/>
        <w:rPr>
          <w:b w:val="0"/>
          <w:color w:val="auto"/>
          <w:sz w:val="24"/>
          <w:szCs w:val="24"/>
          <w:highlight w:val="none"/>
        </w:rPr>
      </w:pPr>
      <w:bookmarkStart w:id="381" w:name="_Toc256000072"/>
      <w:bookmarkStart w:id="382" w:name="_Toc167544644"/>
      <w:r>
        <w:rPr>
          <w:rFonts w:hint="eastAsia"/>
          <w:b w:val="0"/>
          <w:color w:val="auto"/>
          <w:sz w:val="24"/>
          <w:szCs w:val="24"/>
          <w:highlight w:val="none"/>
        </w:rPr>
        <w:t>附表五：开标记录表</w:t>
      </w:r>
      <w:bookmarkEnd w:id="381"/>
      <w:bookmarkEnd w:id="382"/>
    </w:p>
    <w:p w14:paraId="694D8D7A">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6BE1C694">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3"/>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4872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381FC2B">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0D8EB584">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33EEB819">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0336E3B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服务期限</w:t>
            </w:r>
          </w:p>
          <w:p w14:paraId="4A436FE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000B9C3C">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质量标准</w:t>
            </w:r>
          </w:p>
        </w:tc>
        <w:tc>
          <w:tcPr>
            <w:tcW w:w="1134" w:type="dxa"/>
            <w:vMerge w:val="restart"/>
            <w:vAlign w:val="center"/>
          </w:tcPr>
          <w:p w14:paraId="33022FD5">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62688AEF">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项目负责人</w:t>
            </w:r>
          </w:p>
          <w:p w14:paraId="6135A523">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姓名</w:t>
            </w:r>
          </w:p>
        </w:tc>
        <w:tc>
          <w:tcPr>
            <w:tcW w:w="2410" w:type="dxa"/>
            <w:gridSpan w:val="2"/>
          </w:tcPr>
          <w:p w14:paraId="63641414">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7BD25AC9">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25228F04">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联系电话</w:t>
            </w:r>
          </w:p>
        </w:tc>
      </w:tr>
      <w:tr w14:paraId="1583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46C28CF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vMerge w:val="continue"/>
            <w:tcMar>
              <w:left w:w="28" w:type="dxa"/>
              <w:right w:w="28" w:type="dxa"/>
            </w:tcMar>
            <w:vAlign w:val="center"/>
          </w:tcPr>
          <w:p w14:paraId="523B413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vMerge w:val="continue"/>
            <w:tcMar>
              <w:left w:w="28" w:type="dxa"/>
              <w:right w:w="28" w:type="dxa"/>
            </w:tcMar>
            <w:vAlign w:val="center"/>
          </w:tcPr>
          <w:p w14:paraId="3F71797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6ECEB08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43D199A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vAlign w:val="center"/>
          </w:tcPr>
          <w:p w14:paraId="6E74F26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0B3A74F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53F96F6">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3164BC09">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7AB8880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Merge w:val="continue"/>
            <w:vAlign w:val="center"/>
          </w:tcPr>
          <w:p w14:paraId="353FBD29">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7B5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218275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6DB758B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E21AA2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F066DE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2A40D8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35C528A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47D96B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57AD058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3D85C2F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AC9C19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459138EE">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5C2B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4DA1FD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68D6207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A0F155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002AD3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10CCC6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1795060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54542B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5C9642A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4ED6C91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499EA1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29A4950C">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E10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5F6767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2C998A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6D7FDB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988A2C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771A11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74AF0B4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402202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5FB6C74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69D592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9829EE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A739FA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5A09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34BB90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7B31771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2E9D592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6E1D76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1DEC6A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6E15C13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69ABE1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22A88DD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572E96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0E1452E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A7E743E">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BAD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F63D5B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F41E70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DD0966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92780F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94556D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6E47FEB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0F7BDD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DB6E04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7D22E45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6B73A82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0075DDB0">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0862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BFAC98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2A21DC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1CFA6C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3B1296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23A5DF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3B062DC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75F21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6DEB28D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16A5E65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17DD15B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695DD7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7FA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8F71AD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51093B2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0423498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7EC41C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B32168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17FE00C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3E0CC1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2E7A9DE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076B4BC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6DAD6B4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19917231">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1C77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7A331F6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2481" w:type="dxa"/>
            <w:tcMar>
              <w:left w:w="28" w:type="dxa"/>
              <w:right w:w="28" w:type="dxa"/>
            </w:tcMar>
            <w:vAlign w:val="center"/>
          </w:tcPr>
          <w:p w14:paraId="04BFE180">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992" w:type="dxa"/>
            <w:tcMar>
              <w:left w:w="28" w:type="dxa"/>
              <w:right w:w="28" w:type="dxa"/>
            </w:tcMar>
            <w:vAlign w:val="center"/>
          </w:tcPr>
          <w:p w14:paraId="0BFF7FB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28AF8C84">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1C079E05">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vAlign w:val="center"/>
          </w:tcPr>
          <w:p w14:paraId="6B39E68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1DD5B089">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Pr>
          <w:p w14:paraId="33A3ACF2">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tcMar>
              <w:left w:w="28" w:type="dxa"/>
              <w:right w:w="28" w:type="dxa"/>
            </w:tcMar>
            <w:vAlign w:val="center"/>
          </w:tcPr>
          <w:p w14:paraId="25ACBA38">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701" w:type="dxa"/>
            <w:tcMar>
              <w:left w:w="28" w:type="dxa"/>
              <w:right w:w="28" w:type="dxa"/>
            </w:tcMar>
            <w:vAlign w:val="center"/>
          </w:tcPr>
          <w:p w14:paraId="42FF7528">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vAlign w:val="center"/>
          </w:tcPr>
          <w:p w14:paraId="0EBB17AF">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r>
      <w:tr w14:paraId="5050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0E4E6C43">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077CE33C">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r w14:paraId="20DC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2273B6C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3A104583">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bl>
    <w:p w14:paraId="354FA45B">
      <w:pPr>
        <w:spacing w:line="400" w:lineRule="exact"/>
        <w:rPr>
          <w:rFonts w:hint="eastAsia" w:ascii="宋体" w:hAnsi="宋体"/>
          <w:color w:val="auto"/>
          <w:highlight w:val="none"/>
        </w:rPr>
        <w:sectPr>
          <w:pgSz w:w="16838" w:h="11906" w:orient="landscape"/>
          <w:pgMar w:top="1797" w:right="1440" w:bottom="1797" w:left="1440" w:header="851" w:footer="851" w:gutter="0"/>
          <w:cols w:space="720" w:num="1"/>
          <w:docGrid w:linePitch="312" w:charSpace="0"/>
        </w:sect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04201CC0">
      <w:pPr>
        <w:pStyle w:val="3"/>
        <w:snapToGrid w:val="0"/>
        <w:spacing w:before="20"/>
        <w:rPr>
          <w:b w:val="0"/>
          <w:color w:val="auto"/>
          <w:sz w:val="24"/>
          <w:szCs w:val="24"/>
          <w:highlight w:val="none"/>
        </w:rPr>
      </w:pPr>
      <w:bookmarkStart w:id="383" w:name="_Toc167544645"/>
      <w:bookmarkStart w:id="384" w:name="_Toc256000073"/>
      <w:r>
        <w:rPr>
          <w:rFonts w:hint="eastAsia"/>
          <w:b w:val="0"/>
          <w:color w:val="auto"/>
          <w:sz w:val="24"/>
          <w:szCs w:val="24"/>
          <w:highlight w:val="none"/>
        </w:rPr>
        <w:t>附表六：投标文件问题澄清通知</w:t>
      </w:r>
      <w:bookmarkEnd w:id="383"/>
      <w:bookmarkEnd w:id="384"/>
    </w:p>
    <w:p w14:paraId="4FFB9450">
      <w:pPr>
        <w:rPr>
          <w:color w:val="auto"/>
          <w:highlight w:val="none"/>
        </w:rPr>
      </w:pPr>
    </w:p>
    <w:p w14:paraId="2DE482BC">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0F1B6874">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5B64E65A">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2C85D9DA">
      <w:pPr>
        <w:spacing w:line="480" w:lineRule="exact"/>
        <w:ind w:firstLine="420" w:firstLineChars="200"/>
        <w:rPr>
          <w:color w:val="auto"/>
          <w:highlight w:val="none"/>
          <w:u w:val="single"/>
        </w:rPr>
      </w:pPr>
    </w:p>
    <w:p w14:paraId="26E935CA">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85" w:name="_Hlk120872985"/>
      <w:r>
        <w:rPr>
          <w:rFonts w:hint="eastAsia"/>
          <w:color w:val="auto"/>
          <w:highlight w:val="none"/>
        </w:rPr>
        <w:t>项目</w:t>
      </w:r>
      <w:bookmarkEnd w:id="385"/>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3B0FA449">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5D898AC6">
      <w:pPr>
        <w:spacing w:line="440" w:lineRule="exact"/>
        <w:rPr>
          <w:color w:val="auto"/>
          <w:highlight w:val="none"/>
        </w:rPr>
      </w:pPr>
      <w:r>
        <w:rPr>
          <w:color w:val="auto"/>
          <w:highlight w:val="none"/>
        </w:rPr>
        <w:t xml:space="preserve">    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35A9D6D0">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2692BF7F">
      <w:pPr>
        <w:spacing w:line="480" w:lineRule="exact"/>
        <w:rPr>
          <w:color w:val="auto"/>
          <w:highlight w:val="none"/>
        </w:rPr>
      </w:pPr>
    </w:p>
    <w:p w14:paraId="345662A8">
      <w:pPr>
        <w:spacing w:line="480" w:lineRule="exact"/>
        <w:ind w:firstLine="3780" w:firstLineChars="18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370F7AD0">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7C12732">
      <w:pPr>
        <w:spacing w:line="480" w:lineRule="exact"/>
        <w:ind w:firstLine="5565" w:firstLineChars="2650"/>
        <w:rPr>
          <w:color w:val="auto"/>
          <w:highlight w:val="none"/>
        </w:rPr>
      </w:pPr>
    </w:p>
    <w:p w14:paraId="20CA1804">
      <w:pPr>
        <w:spacing w:line="480" w:lineRule="exact"/>
        <w:ind w:firstLine="5565" w:firstLineChars="2650"/>
        <w:rPr>
          <w:color w:val="auto"/>
          <w:highlight w:val="none"/>
        </w:rPr>
      </w:pPr>
    </w:p>
    <w:p w14:paraId="1D43DE32">
      <w:pPr>
        <w:spacing w:line="480" w:lineRule="exact"/>
        <w:ind w:firstLine="5565" w:firstLineChars="2650"/>
        <w:rPr>
          <w:color w:val="auto"/>
          <w:highlight w:val="none"/>
        </w:rPr>
      </w:pPr>
    </w:p>
    <w:p w14:paraId="16AD0290">
      <w:pPr>
        <w:spacing w:line="480" w:lineRule="exact"/>
        <w:ind w:firstLine="5565" w:firstLineChars="2650"/>
        <w:rPr>
          <w:color w:val="auto"/>
          <w:highlight w:val="none"/>
        </w:rPr>
      </w:pPr>
    </w:p>
    <w:p w14:paraId="27235564">
      <w:pPr>
        <w:spacing w:line="480" w:lineRule="exact"/>
        <w:ind w:firstLine="5565" w:firstLineChars="2650"/>
        <w:rPr>
          <w:color w:val="auto"/>
          <w:highlight w:val="none"/>
        </w:rPr>
      </w:pPr>
    </w:p>
    <w:p w14:paraId="031C46CA">
      <w:pPr>
        <w:spacing w:line="480" w:lineRule="exact"/>
        <w:ind w:firstLine="5565" w:firstLineChars="2650"/>
        <w:rPr>
          <w:color w:val="auto"/>
          <w:highlight w:val="none"/>
        </w:rPr>
      </w:pPr>
    </w:p>
    <w:p w14:paraId="75E716D4">
      <w:pPr>
        <w:spacing w:line="480" w:lineRule="exact"/>
        <w:ind w:firstLine="5565" w:firstLineChars="2650"/>
        <w:rPr>
          <w:color w:val="auto"/>
          <w:highlight w:val="none"/>
        </w:rPr>
      </w:pPr>
    </w:p>
    <w:p w14:paraId="7D8BBDA4">
      <w:pPr>
        <w:spacing w:line="480" w:lineRule="exact"/>
        <w:ind w:firstLine="5565" w:firstLineChars="2650"/>
        <w:rPr>
          <w:color w:val="auto"/>
          <w:highlight w:val="none"/>
        </w:rPr>
      </w:pPr>
    </w:p>
    <w:p w14:paraId="779C7C18">
      <w:pPr>
        <w:widowControl/>
        <w:jc w:val="left"/>
        <w:rPr>
          <w:color w:val="auto"/>
          <w:highlight w:val="none"/>
        </w:rPr>
      </w:pPr>
      <w:r>
        <w:rPr>
          <w:color w:val="auto"/>
          <w:highlight w:val="none"/>
        </w:rPr>
        <w:br w:type="page"/>
      </w:r>
    </w:p>
    <w:p w14:paraId="64ACFF3F">
      <w:pPr>
        <w:pStyle w:val="3"/>
        <w:rPr>
          <w:rFonts w:ascii="黑体"/>
          <w:color w:val="auto"/>
          <w:sz w:val="24"/>
          <w:highlight w:val="none"/>
        </w:rPr>
      </w:pPr>
      <w:bookmarkStart w:id="386" w:name="_Toc167544646"/>
      <w:bookmarkStart w:id="387" w:name="_Toc256000074"/>
      <w:r>
        <w:rPr>
          <w:rFonts w:hint="eastAsia"/>
          <w:b w:val="0"/>
          <w:color w:val="auto"/>
          <w:sz w:val="24"/>
          <w:szCs w:val="24"/>
          <w:highlight w:val="none"/>
        </w:rPr>
        <w:t>附表七：投标文件问题的澄清</w:t>
      </w:r>
      <w:bookmarkEnd w:id="386"/>
      <w:bookmarkEnd w:id="387"/>
    </w:p>
    <w:p w14:paraId="698363C6">
      <w:pPr>
        <w:spacing w:line="480" w:lineRule="exact"/>
        <w:rPr>
          <w:rFonts w:ascii="黑体" w:eastAsia="黑体"/>
          <w:color w:val="auto"/>
          <w:sz w:val="24"/>
          <w:highlight w:val="none"/>
        </w:rPr>
      </w:pPr>
    </w:p>
    <w:p w14:paraId="133129C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535BE045">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776861F8">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006DCCB3">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1D71E378">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4327FD8C">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1B8C4F6F">
      <w:pPr>
        <w:spacing w:line="480" w:lineRule="exact"/>
        <w:ind w:firstLine="420" w:firstLineChars="200"/>
        <w:rPr>
          <w:color w:val="auto"/>
          <w:highlight w:val="none"/>
        </w:rPr>
      </w:pPr>
      <w:r>
        <w:rPr>
          <w:rFonts w:hint="eastAsia"/>
          <w:color w:val="auto"/>
          <w:highlight w:val="none"/>
        </w:rPr>
        <w:t>……</w:t>
      </w:r>
    </w:p>
    <w:p w14:paraId="48E0714E">
      <w:pPr>
        <w:spacing w:line="480" w:lineRule="exact"/>
        <w:ind w:firstLine="420" w:firstLineChars="200"/>
        <w:rPr>
          <w:color w:val="auto"/>
          <w:highlight w:val="none"/>
        </w:rPr>
      </w:pPr>
    </w:p>
    <w:p w14:paraId="728E6ED8">
      <w:pPr>
        <w:spacing w:line="480" w:lineRule="exact"/>
        <w:ind w:firstLine="420" w:firstLineChars="200"/>
        <w:rPr>
          <w:color w:val="auto"/>
          <w:highlight w:val="none"/>
        </w:rPr>
      </w:pPr>
    </w:p>
    <w:p w14:paraId="05F44B27">
      <w:pPr>
        <w:spacing w:line="480" w:lineRule="exact"/>
        <w:ind w:firstLine="420" w:firstLineChars="200"/>
        <w:rPr>
          <w:color w:val="auto"/>
          <w:highlight w:val="none"/>
        </w:rPr>
      </w:pPr>
    </w:p>
    <w:p w14:paraId="0A1ECB59">
      <w:pPr>
        <w:spacing w:line="480" w:lineRule="exact"/>
        <w:ind w:firstLine="420" w:firstLineChars="200"/>
        <w:rPr>
          <w:color w:val="auto"/>
          <w:highlight w:val="none"/>
        </w:rPr>
      </w:pPr>
    </w:p>
    <w:p w14:paraId="38284A5C">
      <w:pPr>
        <w:spacing w:line="480" w:lineRule="exact"/>
        <w:ind w:firstLine="420" w:firstLineChars="200"/>
        <w:rPr>
          <w:color w:val="auto"/>
          <w:highlight w:val="none"/>
        </w:rPr>
      </w:pPr>
    </w:p>
    <w:p w14:paraId="39DF15F4">
      <w:pPr>
        <w:spacing w:line="480" w:lineRule="exact"/>
        <w:ind w:firstLine="420" w:firstLineChars="200"/>
        <w:rPr>
          <w:color w:val="auto"/>
          <w:highlight w:val="none"/>
        </w:rPr>
      </w:pPr>
    </w:p>
    <w:p w14:paraId="1C9AB4F0">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1766EB47">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274F995A">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E32B1C5">
      <w:pPr>
        <w:spacing w:line="480" w:lineRule="exact"/>
        <w:ind w:firstLine="5775" w:firstLineChars="2750"/>
        <w:rPr>
          <w:color w:val="auto"/>
          <w:highlight w:val="none"/>
        </w:rPr>
      </w:pPr>
    </w:p>
    <w:p w14:paraId="2466638D">
      <w:pPr>
        <w:spacing w:line="480" w:lineRule="exact"/>
        <w:ind w:firstLine="5775" w:firstLineChars="2750"/>
        <w:rPr>
          <w:color w:val="auto"/>
          <w:highlight w:val="none"/>
        </w:rPr>
      </w:pPr>
    </w:p>
    <w:p w14:paraId="268E9049">
      <w:pPr>
        <w:spacing w:line="480" w:lineRule="exact"/>
        <w:ind w:firstLine="5775" w:firstLineChars="2750"/>
        <w:rPr>
          <w:color w:val="auto"/>
          <w:highlight w:val="none"/>
        </w:rPr>
      </w:pPr>
    </w:p>
    <w:p w14:paraId="2AA3EFD9">
      <w:pPr>
        <w:spacing w:line="480" w:lineRule="exact"/>
        <w:ind w:firstLine="5775" w:firstLineChars="2750"/>
        <w:rPr>
          <w:color w:val="auto"/>
          <w:highlight w:val="none"/>
        </w:rPr>
      </w:pPr>
    </w:p>
    <w:p w14:paraId="0750CA6E">
      <w:pPr>
        <w:widowControl/>
        <w:jc w:val="left"/>
        <w:rPr>
          <w:color w:val="auto"/>
          <w:highlight w:val="none"/>
        </w:rPr>
        <w:sectPr>
          <w:footerReference r:id="rId9" w:type="default"/>
          <w:pgSz w:w="11906" w:h="16838"/>
          <w:pgMar w:top="1440" w:right="1797" w:bottom="1440" w:left="1797" w:header="720" w:footer="850" w:gutter="0"/>
          <w:cols w:space="720" w:num="1"/>
          <w:docGrid w:linePitch="326" w:charSpace="0"/>
        </w:sectPr>
      </w:pPr>
      <w:r>
        <w:rPr>
          <w:color w:val="auto"/>
          <w:highlight w:val="none"/>
        </w:rPr>
        <w:br w:type="page"/>
      </w:r>
    </w:p>
    <w:p w14:paraId="7C09AFA0">
      <w:pPr>
        <w:pStyle w:val="3"/>
        <w:spacing w:after="60"/>
        <w:rPr>
          <w:b w:val="0"/>
          <w:color w:val="auto"/>
          <w:sz w:val="24"/>
          <w:szCs w:val="24"/>
          <w:highlight w:val="none"/>
        </w:rPr>
      </w:pPr>
      <w:bookmarkStart w:id="388" w:name="_Toc167544647"/>
      <w:bookmarkStart w:id="389" w:name="_Toc256000075"/>
      <w:r>
        <w:rPr>
          <w:rFonts w:hint="eastAsia"/>
          <w:b w:val="0"/>
          <w:color w:val="auto"/>
          <w:sz w:val="24"/>
          <w:szCs w:val="24"/>
          <w:highlight w:val="none"/>
        </w:rPr>
        <w:t>附表八：中标通知书</w:t>
      </w:r>
      <w:bookmarkEnd w:id="388"/>
      <w:bookmarkEnd w:id="389"/>
    </w:p>
    <w:p w14:paraId="5B7E827C">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1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4A7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7" w:type="dxa"/>
            <w:tcBorders>
              <w:top w:val="nil"/>
              <w:left w:val="nil"/>
              <w:bottom w:val="nil"/>
              <w:right w:val="nil"/>
            </w:tcBorders>
            <w:shd w:val="clear" w:color="auto" w:fill="auto"/>
          </w:tcPr>
          <w:p w14:paraId="490F4BB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74C3F37C">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64308396">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6697B95A">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13"/>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0F11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0AE620D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shd w:val="clear" w:color="auto" w:fill="auto"/>
            <w:vAlign w:val="center"/>
          </w:tcPr>
          <w:p w14:paraId="2EF8D13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A7D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65D8D34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shd w:val="clear" w:color="auto" w:fill="auto"/>
            <w:vAlign w:val="center"/>
          </w:tcPr>
          <w:p w14:paraId="0B3A2AA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CB8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2722AE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shd w:val="clear" w:color="auto" w:fill="auto"/>
            <w:vAlign w:val="center"/>
          </w:tcPr>
          <w:p w14:paraId="6E77AF8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389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AC1D5D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shd w:val="clear" w:color="auto" w:fill="auto"/>
            <w:vAlign w:val="center"/>
          </w:tcPr>
          <w:p w14:paraId="0FD51D6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EAE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150CAF0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shd w:val="clear" w:color="auto" w:fill="auto"/>
            <w:vAlign w:val="center"/>
          </w:tcPr>
          <w:p w14:paraId="1D228F6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621CA4A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shd w:val="clear" w:color="auto" w:fill="auto"/>
            <w:vAlign w:val="center"/>
          </w:tcPr>
          <w:p w14:paraId="1448B53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1C6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D9C6D9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shd w:val="clear" w:color="auto" w:fill="auto"/>
            <w:vAlign w:val="center"/>
          </w:tcPr>
          <w:p w14:paraId="4DC47D0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4C9500F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shd w:val="clear" w:color="auto" w:fill="auto"/>
            <w:vAlign w:val="center"/>
          </w:tcPr>
          <w:p w14:paraId="7AF7942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1EA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F2597D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shd w:val="clear" w:color="auto" w:fill="auto"/>
            <w:vAlign w:val="center"/>
          </w:tcPr>
          <w:p w14:paraId="4CF19A1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7" w:type="dxa"/>
            <w:shd w:val="clear" w:color="auto" w:fill="auto"/>
            <w:vAlign w:val="center"/>
          </w:tcPr>
          <w:p w14:paraId="4F81407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shd w:val="clear" w:color="auto" w:fill="auto"/>
            <w:vAlign w:val="center"/>
          </w:tcPr>
          <w:p w14:paraId="7BD4343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6FE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0E7E531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shd w:val="clear" w:color="auto" w:fill="auto"/>
            <w:vAlign w:val="center"/>
          </w:tcPr>
          <w:p w14:paraId="777EA3C7">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69BD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163DCA7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203" w:type="dxa"/>
            <w:gridSpan w:val="4"/>
            <w:shd w:val="clear" w:color="auto" w:fill="auto"/>
            <w:vAlign w:val="center"/>
          </w:tcPr>
          <w:p w14:paraId="7C80DF11">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0208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60885EB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shd w:val="clear" w:color="auto" w:fill="auto"/>
            <w:vAlign w:val="center"/>
          </w:tcPr>
          <w:p w14:paraId="7F89532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8CB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21204C4E">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776EF19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5854BA7E">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31EF2A0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shd w:val="clear" w:color="auto" w:fill="auto"/>
            <w:vAlign w:val="center"/>
          </w:tcPr>
          <w:p w14:paraId="5A67AD26">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63D1944C">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3DBF6FDC">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19D1F4F2">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shd w:val="clear" w:color="auto" w:fill="auto"/>
            <w:vAlign w:val="center"/>
          </w:tcPr>
          <w:p w14:paraId="2F6A2D0B">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p w14:paraId="3A1DFF99">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24F81559">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787F07AA">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1B65ABA5">
      <w:pPr>
        <w:rPr>
          <w:color w:val="auto"/>
          <w:highlight w:val="none"/>
        </w:rPr>
        <w:sectPr>
          <w:pgSz w:w="16838" w:h="11905" w:orient="landscape"/>
          <w:pgMar w:top="1134" w:right="1440" w:bottom="1560" w:left="1440" w:header="851" w:footer="851" w:gutter="0"/>
          <w:cols w:space="720" w:num="1"/>
          <w:docGrid w:linePitch="312" w:charSpace="0"/>
        </w:sectPr>
      </w:pPr>
      <w:r>
        <w:rPr>
          <w:color w:val="auto"/>
          <w:highlight w:val="none"/>
        </w:rPr>
        <w:br w:type="page"/>
      </w:r>
    </w:p>
    <w:p w14:paraId="52C75120">
      <w:pPr>
        <w:pStyle w:val="3"/>
        <w:rPr>
          <w:rFonts w:ascii="黑体"/>
          <w:color w:val="auto"/>
          <w:sz w:val="24"/>
          <w:highlight w:val="none"/>
        </w:rPr>
      </w:pPr>
      <w:bookmarkStart w:id="390" w:name="_Toc256000076"/>
      <w:bookmarkStart w:id="391" w:name="_Toc167544648"/>
      <w:r>
        <w:rPr>
          <w:rFonts w:hint="eastAsia"/>
          <w:b w:val="0"/>
          <w:color w:val="auto"/>
          <w:sz w:val="24"/>
          <w:szCs w:val="24"/>
          <w:highlight w:val="none"/>
        </w:rPr>
        <w:t>附表九：中标结果通知书</w:t>
      </w:r>
      <w:bookmarkEnd w:id="390"/>
      <w:bookmarkEnd w:id="391"/>
    </w:p>
    <w:p w14:paraId="47A3612B">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7EB47D3F">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7D2FDBB1">
      <w:pPr>
        <w:spacing w:line="480" w:lineRule="exact"/>
        <w:rPr>
          <w:color w:val="auto"/>
          <w:highlight w:val="none"/>
        </w:rPr>
      </w:pPr>
    </w:p>
    <w:p w14:paraId="6EC1F709">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663F37A2">
      <w:pPr>
        <w:spacing w:line="480" w:lineRule="exact"/>
        <w:ind w:firstLine="420" w:firstLineChars="200"/>
        <w:rPr>
          <w:color w:val="auto"/>
          <w:highlight w:val="none"/>
        </w:rPr>
      </w:pPr>
    </w:p>
    <w:p w14:paraId="43DDE10A">
      <w:pPr>
        <w:spacing w:line="480" w:lineRule="exact"/>
        <w:ind w:firstLine="420" w:firstLineChars="200"/>
        <w:rPr>
          <w:color w:val="auto"/>
          <w:highlight w:val="none"/>
        </w:rPr>
      </w:pPr>
      <w:r>
        <w:rPr>
          <w:rFonts w:hint="eastAsia"/>
          <w:color w:val="auto"/>
          <w:highlight w:val="none"/>
        </w:rPr>
        <w:t>感谢你单位对我方工作的大力支持!</w:t>
      </w:r>
    </w:p>
    <w:p w14:paraId="28801379">
      <w:pPr>
        <w:spacing w:line="480" w:lineRule="exact"/>
        <w:ind w:firstLine="420" w:firstLineChars="200"/>
        <w:rPr>
          <w:color w:val="auto"/>
          <w:highlight w:val="none"/>
        </w:rPr>
      </w:pPr>
    </w:p>
    <w:p w14:paraId="7736A7F2">
      <w:pPr>
        <w:spacing w:line="480" w:lineRule="exact"/>
        <w:ind w:firstLine="420" w:firstLineChars="200"/>
        <w:rPr>
          <w:color w:val="auto"/>
          <w:highlight w:val="none"/>
        </w:rPr>
      </w:pPr>
    </w:p>
    <w:p w14:paraId="6412435F">
      <w:pPr>
        <w:spacing w:line="480" w:lineRule="exact"/>
        <w:ind w:firstLine="420" w:firstLineChars="200"/>
        <w:rPr>
          <w:color w:val="auto"/>
          <w:highlight w:val="none"/>
        </w:rPr>
      </w:pPr>
    </w:p>
    <w:p w14:paraId="325AD001">
      <w:pPr>
        <w:spacing w:line="480" w:lineRule="exact"/>
        <w:ind w:firstLine="420" w:firstLineChars="200"/>
        <w:rPr>
          <w:color w:val="auto"/>
          <w:highlight w:val="none"/>
        </w:rPr>
      </w:pPr>
    </w:p>
    <w:p w14:paraId="63CA44F0">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177CC7F1">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087723EA">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000A6768">
      <w:pPr>
        <w:spacing w:line="480" w:lineRule="exact"/>
        <w:ind w:firstLine="4689" w:firstLineChars="2233"/>
        <w:jc w:val="right"/>
        <w:rPr>
          <w:color w:val="auto"/>
          <w:highlight w:val="none"/>
        </w:rPr>
      </w:pPr>
    </w:p>
    <w:p w14:paraId="2EF3C34D">
      <w:pPr>
        <w:spacing w:line="480" w:lineRule="exact"/>
        <w:ind w:firstLine="4689" w:firstLineChars="2233"/>
        <w:jc w:val="right"/>
        <w:rPr>
          <w:color w:val="auto"/>
          <w:highlight w:val="none"/>
        </w:rPr>
      </w:pPr>
    </w:p>
    <w:p w14:paraId="1CD3C734">
      <w:pPr>
        <w:spacing w:line="480" w:lineRule="exact"/>
        <w:ind w:firstLine="4689" w:firstLineChars="2233"/>
        <w:jc w:val="right"/>
        <w:rPr>
          <w:color w:val="auto"/>
          <w:highlight w:val="none"/>
        </w:rPr>
      </w:pPr>
    </w:p>
    <w:p w14:paraId="3F064E6E">
      <w:pPr>
        <w:spacing w:line="480" w:lineRule="exact"/>
        <w:ind w:firstLine="4689" w:firstLineChars="2233"/>
        <w:jc w:val="right"/>
        <w:rPr>
          <w:color w:val="auto"/>
          <w:highlight w:val="none"/>
        </w:rPr>
      </w:pPr>
    </w:p>
    <w:p w14:paraId="31205409">
      <w:pPr>
        <w:spacing w:line="480" w:lineRule="exact"/>
        <w:rPr>
          <w:color w:val="auto"/>
          <w:highlight w:val="none"/>
        </w:rPr>
      </w:pPr>
    </w:p>
    <w:p w14:paraId="621A32B9">
      <w:pPr>
        <w:spacing w:line="480" w:lineRule="exact"/>
        <w:rPr>
          <w:color w:val="auto"/>
          <w:highlight w:val="none"/>
        </w:rPr>
      </w:pPr>
    </w:p>
    <w:p w14:paraId="278BB672">
      <w:pPr>
        <w:widowControl/>
        <w:jc w:val="left"/>
        <w:rPr>
          <w:color w:val="auto"/>
          <w:highlight w:val="none"/>
        </w:rPr>
      </w:pPr>
      <w:r>
        <w:rPr>
          <w:color w:val="auto"/>
          <w:highlight w:val="none"/>
        </w:rPr>
        <w:br w:type="page"/>
      </w:r>
    </w:p>
    <w:p w14:paraId="5E727E5C">
      <w:pPr>
        <w:pStyle w:val="3"/>
        <w:spacing w:before="20"/>
        <w:rPr>
          <w:rFonts w:hint="eastAsia" w:ascii="仿宋_GB2312" w:hAnsi="黑体" w:eastAsia="仿宋_GB2312"/>
          <w:b w:val="0"/>
          <w:bCs w:val="0"/>
          <w:color w:val="auto"/>
          <w:spacing w:val="12"/>
          <w:sz w:val="24"/>
          <w:highlight w:val="none"/>
        </w:rPr>
      </w:pPr>
      <w:bookmarkStart w:id="392" w:name="_Toc256000077"/>
      <w:bookmarkStart w:id="393" w:name="_Toc167544649"/>
      <w:r>
        <w:rPr>
          <w:rFonts w:hint="eastAsia"/>
          <w:b w:val="0"/>
          <w:color w:val="auto"/>
          <w:sz w:val="24"/>
          <w:szCs w:val="24"/>
          <w:highlight w:val="none"/>
        </w:rPr>
        <w:t>附表十：异议书</w:t>
      </w:r>
      <w:bookmarkEnd w:id="392"/>
      <w:bookmarkEnd w:id="393"/>
    </w:p>
    <w:p w14:paraId="09A5728E">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3FCD450A">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1A1B595A">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D270DFB">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ascii="宋体" w:hAnsi="宋体"/>
          <w:color w:val="auto"/>
          <w:szCs w:val="21"/>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DCA97E5">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A812C9B">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0CD33E6">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770D037C">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264B2CF">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846D74F">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60D3229">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6DD5BED9">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5FB3B509">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3B497EBA">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46B916A">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2901C993">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3D5CAFC1">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0C8774C7">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2D0E4C23">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478F8187">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76DDE09D">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2905554E">
      <w:pPr>
        <w:widowControl/>
        <w:adjustRightInd w:val="0"/>
        <w:snapToGrid w:val="0"/>
        <w:spacing w:line="500" w:lineRule="exact"/>
        <w:jc w:val="left"/>
        <w:rPr>
          <w:rFonts w:hint="eastAsia" w:ascii="宋体" w:hAnsi="宋体" w:cs="宋体"/>
          <w:color w:val="auto"/>
          <w:kern w:val="0"/>
          <w:szCs w:val="21"/>
          <w:highlight w:val="none"/>
        </w:rPr>
      </w:pPr>
    </w:p>
    <w:p w14:paraId="5466126F">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2E3A05E4">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1B607D37">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70E41270">
      <w:pPr>
        <w:widowControl/>
        <w:jc w:val="left"/>
        <w:rPr>
          <w:rFonts w:ascii="仿宋_GB2312" w:eastAsia="仿宋_GB2312"/>
          <w:color w:val="auto"/>
          <w:szCs w:val="21"/>
          <w:highlight w:val="none"/>
        </w:rPr>
      </w:pPr>
      <w:r>
        <w:rPr>
          <w:rFonts w:ascii="仿宋_GB2312" w:eastAsia="仿宋_GB2312"/>
          <w:color w:val="auto"/>
          <w:szCs w:val="21"/>
          <w:highlight w:val="none"/>
        </w:rPr>
        <w:br w:type="page"/>
      </w:r>
    </w:p>
    <w:p w14:paraId="3E724CE0">
      <w:pPr>
        <w:pStyle w:val="3"/>
        <w:spacing w:before="20"/>
        <w:rPr>
          <w:b w:val="0"/>
          <w:color w:val="auto"/>
          <w:sz w:val="24"/>
          <w:szCs w:val="24"/>
          <w:highlight w:val="none"/>
        </w:rPr>
      </w:pPr>
      <w:bookmarkStart w:id="394" w:name="_Toc353544011"/>
      <w:bookmarkStart w:id="395" w:name="_Toc256000078"/>
      <w:bookmarkStart w:id="396" w:name="_Toc167544650"/>
      <w:r>
        <w:rPr>
          <w:rFonts w:hint="eastAsia"/>
          <w:b w:val="0"/>
          <w:color w:val="auto"/>
          <w:sz w:val="24"/>
          <w:szCs w:val="24"/>
          <w:highlight w:val="none"/>
        </w:rPr>
        <w:t>附表十一：异议答复函</w:t>
      </w:r>
      <w:bookmarkEnd w:id="394"/>
      <w:bookmarkEnd w:id="395"/>
      <w:bookmarkEnd w:id="396"/>
    </w:p>
    <w:p w14:paraId="538DD2AB">
      <w:pPr>
        <w:jc w:val="center"/>
        <w:rPr>
          <w:rFonts w:hint="eastAsia" w:hAnsi="黑体" w:eastAsia="黑体"/>
          <w:b/>
          <w:color w:val="auto"/>
          <w:sz w:val="28"/>
          <w:szCs w:val="28"/>
          <w:highlight w:val="none"/>
        </w:rPr>
      </w:pPr>
    </w:p>
    <w:p w14:paraId="3EDD31D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37A90092">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46FC0BF0">
      <w:pPr>
        <w:spacing w:line="360" w:lineRule="auto"/>
        <w:ind w:firstLine="420" w:firstLineChars="200"/>
        <w:rPr>
          <w:rFonts w:hint="eastAsia" w:ascii="宋体" w:hAnsi="宋体" w:cs="宋体"/>
          <w:color w:val="auto"/>
          <w:kern w:val="0"/>
          <w:szCs w:val="21"/>
          <w:highlight w:val="none"/>
        </w:rPr>
      </w:pPr>
    </w:p>
    <w:p w14:paraId="554CEF68">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4EA11B2E">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55F17D3">
      <w:pPr>
        <w:spacing w:line="360" w:lineRule="auto"/>
        <w:ind w:firstLine="420" w:firstLineChars="200"/>
        <w:rPr>
          <w:rFonts w:hint="eastAsia" w:ascii="宋体" w:hAnsi="宋体" w:cs="仿宋_GB2312"/>
          <w:color w:val="auto"/>
          <w:kern w:val="0"/>
          <w:szCs w:val="21"/>
          <w:highlight w:val="none"/>
        </w:rPr>
      </w:pPr>
    </w:p>
    <w:p w14:paraId="48E0584E">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5363FF8">
      <w:pPr>
        <w:spacing w:line="360" w:lineRule="auto"/>
        <w:ind w:firstLine="420" w:firstLineChars="200"/>
        <w:rPr>
          <w:rFonts w:hint="eastAsia" w:ascii="宋体" w:hAnsi="宋体" w:cs="仿宋_GB2312"/>
          <w:color w:val="auto"/>
          <w:kern w:val="0"/>
          <w:szCs w:val="21"/>
          <w:highlight w:val="none"/>
        </w:rPr>
      </w:pPr>
    </w:p>
    <w:p w14:paraId="7A64347D">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9DF0D08">
      <w:pPr>
        <w:spacing w:line="360" w:lineRule="auto"/>
        <w:ind w:firstLine="420" w:firstLineChars="200"/>
        <w:rPr>
          <w:rFonts w:hint="eastAsia" w:ascii="宋体" w:hAnsi="宋体" w:cs="仿宋_GB2312"/>
          <w:bCs/>
          <w:color w:val="auto"/>
          <w:kern w:val="0"/>
          <w:szCs w:val="21"/>
          <w:highlight w:val="none"/>
          <w:u w:val="single"/>
        </w:rPr>
      </w:pPr>
    </w:p>
    <w:p w14:paraId="6F335A4E">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CC8DB5D">
      <w:pPr>
        <w:spacing w:line="360" w:lineRule="auto"/>
        <w:ind w:firstLine="420" w:firstLineChars="200"/>
        <w:rPr>
          <w:rFonts w:hint="eastAsia" w:ascii="宋体" w:hAnsi="宋体" w:cs="仿宋_GB2312"/>
          <w:bCs/>
          <w:color w:val="auto"/>
          <w:kern w:val="0"/>
          <w:szCs w:val="21"/>
          <w:highlight w:val="none"/>
          <w:u w:val="single"/>
        </w:rPr>
      </w:pPr>
    </w:p>
    <w:p w14:paraId="50165FE2">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4964923E">
      <w:pPr>
        <w:spacing w:line="360" w:lineRule="auto"/>
        <w:ind w:firstLine="420" w:firstLineChars="200"/>
        <w:rPr>
          <w:rFonts w:hint="eastAsia" w:ascii="宋体" w:hAnsi="宋体" w:cs="仿宋_GB2312"/>
          <w:bCs/>
          <w:color w:val="auto"/>
          <w:kern w:val="0"/>
          <w:szCs w:val="21"/>
          <w:highlight w:val="none"/>
          <w:u w:val="single"/>
        </w:rPr>
      </w:pPr>
    </w:p>
    <w:p w14:paraId="5C27F76C">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51475E85">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05B977B5">
      <w:pPr>
        <w:adjustRightInd w:val="0"/>
        <w:snapToGrid w:val="0"/>
        <w:rPr>
          <w:rFonts w:hint="eastAsia" w:ascii="宋体" w:hAnsi="宋体" w:cs="黑体"/>
          <w:color w:val="auto"/>
          <w:kern w:val="0"/>
          <w:szCs w:val="21"/>
          <w:highlight w:val="none"/>
        </w:rPr>
      </w:pPr>
    </w:p>
    <w:p w14:paraId="32225621">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446C99EE">
      <w:pPr>
        <w:widowControl/>
        <w:spacing w:line="360" w:lineRule="auto"/>
        <w:ind w:firstLine="4200" w:firstLineChars="2000"/>
        <w:jc w:val="left"/>
        <w:rPr>
          <w:rFonts w:hint="eastAsia" w:ascii="宋体" w:hAnsi="宋体" w:cs="仿宋_GB2312"/>
          <w:color w:val="auto"/>
          <w:kern w:val="0"/>
          <w:szCs w:val="21"/>
          <w:highlight w:val="none"/>
        </w:rPr>
      </w:pPr>
    </w:p>
    <w:p w14:paraId="680FCC19">
      <w:pPr>
        <w:widowControl/>
        <w:spacing w:line="360" w:lineRule="auto"/>
        <w:ind w:firstLine="4200" w:firstLineChars="2000"/>
        <w:jc w:val="left"/>
        <w:rPr>
          <w:rFonts w:hint="eastAsia" w:ascii="宋体" w:hAnsi="宋体" w:cs="仿宋_GB2312"/>
          <w:color w:val="auto"/>
          <w:kern w:val="0"/>
          <w:szCs w:val="21"/>
          <w:highlight w:val="none"/>
        </w:rPr>
      </w:pPr>
    </w:p>
    <w:p w14:paraId="00B023DE">
      <w:pPr>
        <w:widowControl/>
        <w:spacing w:line="360" w:lineRule="auto"/>
        <w:ind w:firstLine="4200" w:firstLineChars="2000"/>
        <w:jc w:val="left"/>
        <w:rPr>
          <w:rFonts w:hint="eastAsia" w:ascii="宋体" w:hAnsi="宋体" w:cs="仿宋_GB2312"/>
          <w:color w:val="auto"/>
          <w:kern w:val="0"/>
          <w:szCs w:val="21"/>
          <w:highlight w:val="none"/>
        </w:rPr>
      </w:pPr>
    </w:p>
    <w:p w14:paraId="4D8AEDAE">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36519F57">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szCs w:val="21"/>
          <w:highlight w:val="none"/>
        </w:rPr>
        <w:t>：</w:t>
      </w:r>
      <w:r>
        <w:rPr>
          <w:rFonts w:hint="eastAsia" w:ascii="宋体" w:hAnsi="宋体" w:cs="仿宋_GB2312"/>
          <w:color w:val="auto"/>
          <w:kern w:val="0"/>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kern w:val="0"/>
          <w:szCs w:val="21"/>
          <w:highlight w:val="none"/>
          <w:u w:val="single"/>
        </w:rPr>
        <w:t xml:space="preserve">  </w:t>
      </w:r>
    </w:p>
    <w:p w14:paraId="6E0D2B92">
      <w:pPr>
        <w:spacing w:line="360" w:lineRule="auto"/>
        <w:rPr>
          <w:color w:val="auto"/>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w:t>
      </w:r>
      <w:r>
        <w:rPr>
          <w:rFonts w:ascii="宋体" w:hAnsi="宋体" w:cs="仿宋_GB2312"/>
          <w:color w:val="auto"/>
          <w:szCs w:val="21"/>
          <w:highlight w:val="none"/>
        </w:rPr>
        <w:t xml:space="preserve">    </w:t>
      </w:r>
      <w:r>
        <w:rPr>
          <w:rFonts w:hint="eastAsia" w:ascii="宋体" w:hAnsi="宋体" w:cs="仿宋_GB2312"/>
          <w:color w:val="auto"/>
          <w:kern w:val="0"/>
          <w:szCs w:val="21"/>
          <w:highlight w:val="none"/>
        </w:rPr>
        <w:t xml:space="preserve">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0C140307">
      <w:pPr>
        <w:rPr>
          <w:color w:val="auto"/>
          <w:highlight w:val="none"/>
        </w:rPr>
        <w:sectPr>
          <w:headerReference r:id="rId10" w:type="default"/>
          <w:footerReference r:id="rId11" w:type="default"/>
          <w:pgSz w:w="11906" w:h="16838"/>
          <w:pgMar w:top="1440" w:right="1797" w:bottom="1440" w:left="1797" w:header="851" w:footer="851" w:gutter="0"/>
          <w:pgNumType w:fmt="decimal"/>
          <w:cols w:space="720" w:num="1"/>
          <w:docGrid w:linePitch="312" w:charSpace="0"/>
        </w:sectPr>
      </w:pPr>
    </w:p>
    <w:p w14:paraId="4C2AEEFF">
      <w:pPr>
        <w:bidi w:val="0"/>
        <w:rPr>
          <w:color w:val="auto"/>
          <w:highlight w:val="none"/>
        </w:rPr>
      </w:pPr>
      <w:bookmarkStart w:id="397" w:name="_Toc152265814_0"/>
    </w:p>
    <w:p w14:paraId="43AA47EE">
      <w:pPr>
        <w:bidi w:val="0"/>
        <w:rPr>
          <w:color w:val="auto"/>
          <w:highlight w:val="none"/>
        </w:rPr>
      </w:pPr>
    </w:p>
    <w:p w14:paraId="1E6E7DF2">
      <w:pPr>
        <w:bidi w:val="0"/>
        <w:rPr>
          <w:color w:val="auto"/>
          <w:highlight w:val="none"/>
        </w:rPr>
      </w:pPr>
    </w:p>
    <w:p w14:paraId="7CF5DAB6">
      <w:pPr>
        <w:bidi w:val="0"/>
        <w:rPr>
          <w:color w:val="auto"/>
          <w:highlight w:val="none"/>
        </w:rPr>
      </w:pPr>
    </w:p>
    <w:p w14:paraId="75396A70">
      <w:pPr>
        <w:bidi w:val="0"/>
        <w:rPr>
          <w:color w:val="auto"/>
          <w:highlight w:val="none"/>
        </w:rPr>
      </w:pPr>
    </w:p>
    <w:p w14:paraId="75268248">
      <w:pPr>
        <w:bidi w:val="0"/>
        <w:rPr>
          <w:color w:val="auto"/>
          <w:highlight w:val="none"/>
        </w:rPr>
      </w:pPr>
    </w:p>
    <w:p w14:paraId="20415AB2">
      <w:pPr>
        <w:bidi w:val="0"/>
        <w:rPr>
          <w:color w:val="auto"/>
          <w:highlight w:val="none"/>
        </w:rPr>
      </w:pPr>
    </w:p>
    <w:p w14:paraId="327DA313">
      <w:pPr>
        <w:bidi w:val="0"/>
        <w:rPr>
          <w:color w:val="auto"/>
          <w:highlight w:val="none"/>
        </w:rPr>
      </w:pPr>
    </w:p>
    <w:p w14:paraId="38469D94">
      <w:pPr>
        <w:bidi w:val="0"/>
        <w:rPr>
          <w:color w:val="auto"/>
          <w:highlight w:val="none"/>
        </w:rPr>
      </w:pPr>
    </w:p>
    <w:p w14:paraId="0D2CE8DD">
      <w:pPr>
        <w:bidi w:val="0"/>
        <w:rPr>
          <w:color w:val="auto"/>
          <w:highlight w:val="none"/>
        </w:rPr>
      </w:pPr>
    </w:p>
    <w:p w14:paraId="16379718">
      <w:pPr>
        <w:bidi w:val="0"/>
        <w:rPr>
          <w:color w:val="auto"/>
          <w:highlight w:val="none"/>
        </w:rPr>
      </w:pPr>
    </w:p>
    <w:p w14:paraId="4EC7DA81">
      <w:pPr>
        <w:bidi w:val="0"/>
        <w:rPr>
          <w:color w:val="auto"/>
          <w:highlight w:val="none"/>
        </w:rPr>
      </w:pPr>
    </w:p>
    <w:p w14:paraId="34C924A8">
      <w:pPr>
        <w:bidi w:val="0"/>
        <w:rPr>
          <w:color w:val="auto"/>
          <w:highlight w:val="none"/>
        </w:rPr>
      </w:pPr>
    </w:p>
    <w:p w14:paraId="735B3D0B">
      <w:pPr>
        <w:bidi w:val="0"/>
        <w:rPr>
          <w:color w:val="auto"/>
          <w:highlight w:val="none"/>
        </w:rPr>
      </w:pPr>
    </w:p>
    <w:p w14:paraId="7BB8D107">
      <w:pPr>
        <w:bidi w:val="0"/>
        <w:rPr>
          <w:color w:val="auto"/>
          <w:highlight w:val="none"/>
        </w:rPr>
      </w:pPr>
    </w:p>
    <w:p w14:paraId="2C1FFCC8">
      <w:pPr>
        <w:bidi w:val="0"/>
        <w:rPr>
          <w:color w:val="auto"/>
          <w:highlight w:val="none"/>
        </w:rPr>
      </w:pPr>
    </w:p>
    <w:p w14:paraId="3515AC79">
      <w:pPr>
        <w:bidi w:val="0"/>
        <w:rPr>
          <w:color w:val="auto"/>
          <w:highlight w:val="none"/>
        </w:rPr>
      </w:pPr>
    </w:p>
    <w:p w14:paraId="461BD6C3">
      <w:pPr>
        <w:bidi w:val="0"/>
        <w:rPr>
          <w:color w:val="auto"/>
          <w:highlight w:val="none"/>
        </w:rPr>
      </w:pPr>
    </w:p>
    <w:p w14:paraId="43080491">
      <w:pPr>
        <w:bidi w:val="0"/>
        <w:rPr>
          <w:color w:val="auto"/>
          <w:highlight w:val="none"/>
        </w:rPr>
      </w:pPr>
    </w:p>
    <w:p w14:paraId="342F2BA1">
      <w:pPr>
        <w:pStyle w:val="2"/>
        <w:spacing w:before="120" w:after="120" w:line="400" w:lineRule="exact"/>
        <w:jc w:val="center"/>
        <w:rPr>
          <w:color w:val="auto"/>
          <w:highlight w:val="none"/>
        </w:rPr>
        <w:sectPr>
          <w:footerReference r:id="rId12" w:type="default"/>
          <w:pgSz w:w="11906" w:h="16838"/>
          <w:pgMar w:top="1440" w:right="1800" w:bottom="1440" w:left="1800" w:header="851" w:footer="992" w:gutter="0"/>
          <w:pgNumType w:fmt="decimal"/>
          <w:cols w:space="425" w:num="1"/>
          <w:docGrid w:type="lines" w:linePitch="312" w:charSpace="0"/>
        </w:sectPr>
      </w:pPr>
      <w:bookmarkStart w:id="398" w:name="_Toc256000079"/>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397"/>
      <w:bookmarkEnd w:id="398"/>
    </w:p>
    <w:p w14:paraId="464A312E">
      <w:pPr>
        <w:pStyle w:val="19"/>
        <w:jc w:val="center"/>
        <w:rPr>
          <w:color w:val="auto"/>
          <w:highlight w:val="none"/>
        </w:rPr>
      </w:pPr>
      <w:bookmarkStart w:id="399" w:name="_Toc155889699"/>
      <w:bookmarkStart w:id="400" w:name="_Toc256000080"/>
      <w:r>
        <w:rPr>
          <w:rFonts w:hint="eastAsia"/>
          <w:color w:val="auto"/>
          <w:highlight w:val="none"/>
        </w:rPr>
        <w:t>评标办法前附表</w:t>
      </w:r>
      <w:bookmarkEnd w:id="399"/>
      <w:r>
        <w:rPr>
          <w:rFonts w:hint="eastAsia"/>
          <w:color w:val="auto"/>
          <w:highlight w:val="none"/>
        </w:rPr>
        <w:t>（综合评估法）</w:t>
      </w:r>
      <w:bookmarkEnd w:id="400"/>
    </w:p>
    <w:tbl>
      <w:tblPr>
        <w:tblStyle w:val="13"/>
        <w:tblpPr w:leftFromText="180" w:rightFromText="180" w:vertAnchor="text" w:horzAnchor="page" w:tblpX="1589" w:tblpY="33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3E07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0" w:type="dxa"/>
            <w:gridSpan w:val="2"/>
            <w:vAlign w:val="center"/>
          </w:tcPr>
          <w:p w14:paraId="33A45C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bookmarkStart w:id="401" w:name="_Hlk154665296"/>
            <w:bookmarkStart w:id="402" w:name="_Hlk121668541"/>
            <w:r>
              <w:rPr>
                <w:rFonts w:hint="eastAsia" w:ascii="宋体" w:hAnsi="宋体"/>
                <w:b/>
                <w:color w:val="auto"/>
                <w:szCs w:val="21"/>
                <w:highlight w:val="none"/>
              </w:rPr>
              <w:t>条款号</w:t>
            </w:r>
          </w:p>
        </w:tc>
        <w:tc>
          <w:tcPr>
            <w:tcW w:w="2340" w:type="dxa"/>
            <w:gridSpan w:val="2"/>
            <w:vAlign w:val="center"/>
          </w:tcPr>
          <w:p w14:paraId="1024FD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7388B0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r>
              <w:rPr>
                <w:rFonts w:hint="eastAsia" w:ascii="宋体" w:hAnsi="宋体"/>
                <w:b/>
                <w:color w:val="auto"/>
                <w:szCs w:val="21"/>
                <w:highlight w:val="none"/>
              </w:rPr>
              <w:t>评审标准</w:t>
            </w:r>
          </w:p>
        </w:tc>
      </w:tr>
      <w:tr w14:paraId="687B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7DAD15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19E01D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F697D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117BA91D">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与营业执照一致</w:t>
            </w:r>
          </w:p>
        </w:tc>
      </w:tr>
      <w:tr w14:paraId="1EFD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91232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1A96C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12835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2A51A8CA">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423B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28780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D2FE1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35E98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708806E5">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符合第六章“投标文件格式”的要求且实质性内容齐全</w:t>
            </w:r>
          </w:p>
        </w:tc>
      </w:tr>
      <w:tr w14:paraId="2F83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908C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385A2A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F93B7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0E688984">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04E0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090B9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1059" w:type="dxa"/>
            <w:vMerge w:val="continue"/>
            <w:vAlign w:val="center"/>
          </w:tcPr>
          <w:p w14:paraId="4CA86F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2340" w:type="dxa"/>
            <w:gridSpan w:val="2"/>
            <w:vAlign w:val="center"/>
          </w:tcPr>
          <w:p w14:paraId="2BB8A6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报价表格的完整性</w:t>
            </w:r>
          </w:p>
        </w:tc>
        <w:tc>
          <w:tcPr>
            <w:tcW w:w="4791" w:type="dxa"/>
            <w:gridSpan w:val="2"/>
            <w:vAlign w:val="center"/>
          </w:tcPr>
          <w:p w14:paraId="3CC2C00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应按招标文件的要求完整报送投标报价应有表格</w:t>
            </w:r>
          </w:p>
        </w:tc>
      </w:tr>
      <w:tr w14:paraId="7754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1CE3F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082FE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9DECD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项目负责人实名认证</w:t>
            </w:r>
          </w:p>
        </w:tc>
        <w:tc>
          <w:tcPr>
            <w:tcW w:w="4791" w:type="dxa"/>
            <w:gridSpan w:val="2"/>
            <w:vAlign w:val="center"/>
          </w:tcPr>
          <w:p w14:paraId="6A657BD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项目负责人通过二次刷卡实名认证（无不良行为）</w:t>
            </w:r>
          </w:p>
        </w:tc>
      </w:tr>
      <w:tr w14:paraId="367B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12E53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1059" w:type="dxa"/>
            <w:vMerge w:val="continue"/>
            <w:vAlign w:val="center"/>
          </w:tcPr>
          <w:p w14:paraId="12F7D1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2340" w:type="dxa"/>
            <w:gridSpan w:val="2"/>
            <w:vAlign w:val="center"/>
          </w:tcPr>
          <w:p w14:paraId="27DAF8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备选投标方案</w:t>
            </w:r>
          </w:p>
        </w:tc>
        <w:tc>
          <w:tcPr>
            <w:tcW w:w="4791" w:type="dxa"/>
            <w:gridSpan w:val="2"/>
            <w:vAlign w:val="center"/>
          </w:tcPr>
          <w:p w14:paraId="247542B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除招标文件明确允许提交备选投标方案外，投标人不得提交备选投标方案</w:t>
            </w:r>
          </w:p>
        </w:tc>
      </w:tr>
      <w:tr w14:paraId="50DA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2FADE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1059" w:type="dxa"/>
            <w:vMerge w:val="continue"/>
            <w:vAlign w:val="center"/>
          </w:tcPr>
          <w:p w14:paraId="3D679A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2340" w:type="dxa"/>
            <w:gridSpan w:val="2"/>
            <w:vAlign w:val="center"/>
          </w:tcPr>
          <w:p w14:paraId="5CD9C5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725E9D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法定代表人或授权委托人完成实名认证</w:t>
            </w:r>
          </w:p>
        </w:tc>
      </w:tr>
      <w:tr w14:paraId="4CB0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9AC08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6B3479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EBF29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模块化暗标</w:t>
            </w:r>
          </w:p>
        </w:tc>
        <w:tc>
          <w:tcPr>
            <w:tcW w:w="4791" w:type="dxa"/>
            <w:gridSpan w:val="2"/>
            <w:vAlign w:val="center"/>
          </w:tcPr>
          <w:p w14:paraId="34D8E56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符合第二章“投标人须知”第3.7.4项规定</w:t>
            </w:r>
          </w:p>
        </w:tc>
      </w:tr>
      <w:tr w14:paraId="0043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82B68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2871E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2DB99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57B10699">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256E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1" w:type="dxa"/>
            <w:vMerge w:val="restart"/>
            <w:vAlign w:val="center"/>
          </w:tcPr>
          <w:p w14:paraId="2FFA29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07AA4E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5C4E9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5ABC2ED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6CA7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652FE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1059" w:type="dxa"/>
            <w:vMerge w:val="continue"/>
            <w:vAlign w:val="center"/>
          </w:tcPr>
          <w:p w14:paraId="70406E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2340" w:type="dxa"/>
            <w:gridSpan w:val="2"/>
            <w:vAlign w:val="center"/>
          </w:tcPr>
          <w:p w14:paraId="7219B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168D1CB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符合第二章“投标人须知”第1.4.1项规定</w:t>
            </w:r>
          </w:p>
        </w:tc>
      </w:tr>
      <w:tr w14:paraId="32F2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5FBB5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1B5D41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49377C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项目负责人资格</w:t>
            </w:r>
          </w:p>
        </w:tc>
        <w:tc>
          <w:tcPr>
            <w:tcW w:w="4791" w:type="dxa"/>
            <w:gridSpan w:val="2"/>
            <w:vAlign w:val="center"/>
          </w:tcPr>
          <w:p w14:paraId="7064FFB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4FD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441AD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1059" w:type="dxa"/>
            <w:vMerge w:val="continue"/>
            <w:vAlign w:val="center"/>
          </w:tcPr>
          <w:p w14:paraId="3473C4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2340" w:type="dxa"/>
            <w:gridSpan w:val="2"/>
            <w:vAlign w:val="center"/>
          </w:tcPr>
          <w:p w14:paraId="2F4A5D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项目管理机构主要人员要求</w:t>
            </w:r>
          </w:p>
        </w:tc>
        <w:tc>
          <w:tcPr>
            <w:tcW w:w="4791" w:type="dxa"/>
            <w:gridSpan w:val="2"/>
            <w:vAlign w:val="center"/>
          </w:tcPr>
          <w:p w14:paraId="7E0C7BE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符合第二章“投标人须知”第1.4.1项规定</w:t>
            </w:r>
          </w:p>
        </w:tc>
      </w:tr>
      <w:tr w14:paraId="5064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68C6A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1059" w:type="dxa"/>
            <w:vMerge w:val="continue"/>
            <w:vAlign w:val="center"/>
          </w:tcPr>
          <w:p w14:paraId="10082E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2340" w:type="dxa"/>
            <w:gridSpan w:val="2"/>
            <w:vAlign w:val="center"/>
          </w:tcPr>
          <w:p w14:paraId="3061AA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其他要求</w:t>
            </w:r>
          </w:p>
        </w:tc>
        <w:tc>
          <w:tcPr>
            <w:tcW w:w="4791" w:type="dxa"/>
            <w:gridSpan w:val="2"/>
            <w:vAlign w:val="center"/>
          </w:tcPr>
          <w:p w14:paraId="370C746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符合第二章“投标人须知”第1.4.1项规定</w:t>
            </w:r>
          </w:p>
        </w:tc>
      </w:tr>
      <w:tr w14:paraId="2E5A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5746BD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23CB43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93E92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6D6C4C9D">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5D78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544604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225BF1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A3C71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31A7024E">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2FEA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37090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5B67CD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01972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计划服务期限</w:t>
            </w:r>
          </w:p>
        </w:tc>
        <w:tc>
          <w:tcPr>
            <w:tcW w:w="4791" w:type="dxa"/>
            <w:gridSpan w:val="2"/>
            <w:vAlign w:val="center"/>
          </w:tcPr>
          <w:p w14:paraId="0D7F138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362F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46C64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5DA942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624A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质量标准</w:t>
            </w:r>
          </w:p>
        </w:tc>
        <w:tc>
          <w:tcPr>
            <w:tcW w:w="4791" w:type="dxa"/>
            <w:gridSpan w:val="2"/>
            <w:vAlign w:val="center"/>
          </w:tcPr>
          <w:p w14:paraId="0CF9605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7DCA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B41A1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A198D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2C5B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6812FF93">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4E2D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07A2B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5149A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91E2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2AF845E2">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1884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2A039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027A3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99F08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权利义务</w:t>
            </w:r>
          </w:p>
        </w:tc>
        <w:tc>
          <w:tcPr>
            <w:tcW w:w="4791" w:type="dxa"/>
            <w:gridSpan w:val="2"/>
            <w:vAlign w:val="center"/>
          </w:tcPr>
          <w:p w14:paraId="07F07ED7">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投标函附录中的相关承诺符合或优于第四章“合同条款及格式”的相关规定</w:t>
            </w:r>
          </w:p>
        </w:tc>
      </w:tr>
      <w:tr w14:paraId="57F0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1D822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DF18E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FBAA5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23C5EA06">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75A1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F6ADE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1059" w:type="dxa"/>
            <w:vMerge w:val="continue"/>
            <w:vAlign w:val="center"/>
          </w:tcPr>
          <w:p w14:paraId="15982F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2340" w:type="dxa"/>
            <w:gridSpan w:val="2"/>
            <w:vAlign w:val="center"/>
          </w:tcPr>
          <w:p w14:paraId="7DC5E1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6A5B52A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val="0"/>
                <w:i w:val="0"/>
                <w:color w:val="auto"/>
                <w:szCs w:val="21"/>
                <w:highlight w:val="none"/>
                <w:u w:val="none" w:color="auto"/>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0701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F751E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21DF9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0AA7E4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价格清单</w:t>
            </w:r>
          </w:p>
        </w:tc>
        <w:tc>
          <w:tcPr>
            <w:tcW w:w="4791" w:type="dxa"/>
            <w:gridSpan w:val="2"/>
            <w:vAlign w:val="center"/>
          </w:tcPr>
          <w:p w14:paraId="4D65AEDC">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eastAsia="宋体" w:cs="宋体"/>
                <w:b w:val="0"/>
                <w:i w:val="0"/>
                <w:color w:val="auto"/>
                <w:szCs w:val="21"/>
                <w:highlight w:val="none"/>
                <w:u w:val="none" w:color="auto"/>
              </w:rPr>
              <w:t>已标价价格清单符合第六章“投标文件格式”“五、价格清单”的有关要求</w:t>
            </w:r>
          </w:p>
        </w:tc>
      </w:tr>
      <w:tr w14:paraId="2267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0" w:type="dxa"/>
            <w:gridSpan w:val="2"/>
            <w:vAlign w:val="center"/>
          </w:tcPr>
          <w:p w14:paraId="6821A1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0D2A93D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color w:val="auto"/>
                <w:szCs w:val="21"/>
                <w:highlight w:val="none"/>
              </w:rPr>
              <w:t>投标人不得存在的其他情形：</w:t>
            </w:r>
          </w:p>
          <w:p w14:paraId="3B5DF28F">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6AA1DDB8">
            <w:pPr>
              <w:keepNext w:val="0"/>
              <w:keepLines w:val="0"/>
              <w:pageBreakBefore w:val="0"/>
              <w:widowControl w:val="0"/>
              <w:kinsoku/>
              <w:wordWrap/>
              <w:overflowPunct/>
              <w:topLinePunct w:val="0"/>
              <w:autoSpaceDE/>
              <w:autoSpaceDN/>
              <w:bidi w:val="0"/>
              <w:adjustRightInd/>
              <w:snapToGrid/>
              <w:spacing w:line="300" w:lineRule="exact"/>
              <w:textAlignment w:val="auto"/>
              <w:rPr>
                <w:color w:val="auto"/>
                <w:highlight w:val="none"/>
              </w:rPr>
            </w:pPr>
            <w:r>
              <w:rPr>
                <w:rFonts w:hint="eastAsia" w:ascii="宋体" w:hAnsi="宋体"/>
                <w:color w:val="auto"/>
                <w:szCs w:val="21"/>
                <w:highlight w:val="none"/>
              </w:rPr>
              <w:t>（2）有串通投标、弄虚作假、行贿或有其他违法行为。</w:t>
            </w:r>
          </w:p>
        </w:tc>
      </w:tr>
      <w:tr w14:paraId="2491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0" w:type="dxa"/>
            <w:gridSpan w:val="2"/>
            <w:vAlign w:val="center"/>
          </w:tcPr>
          <w:p w14:paraId="2C6F90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00B8F74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0AC874D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color w:val="auto"/>
                <w:szCs w:val="21"/>
                <w:highlight w:val="none"/>
              </w:rPr>
            </w:pP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3BCA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00" w:type="dxa"/>
            <w:gridSpan w:val="2"/>
            <w:vAlign w:val="center"/>
          </w:tcPr>
          <w:p w14:paraId="16ED57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003D64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highlight w:val="none"/>
              </w:rPr>
            </w:pPr>
            <w:r>
              <w:rPr>
                <w:rFonts w:hint="eastAsia" w:ascii="宋体" w:hAnsi="宋体"/>
                <w:color w:val="auto"/>
                <w:szCs w:val="21"/>
                <w:highlight w:val="none"/>
              </w:rPr>
              <w:t>（1）是否采用入围：否</w:t>
            </w:r>
          </w:p>
        </w:tc>
      </w:tr>
      <w:tr w14:paraId="3EE6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800" w:type="dxa"/>
            <w:gridSpan w:val="2"/>
            <w:vAlign w:val="center"/>
          </w:tcPr>
          <w:p w14:paraId="58EB5B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0CB3C9B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2B03F479">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4455FC8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409A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00" w:type="dxa"/>
            <w:gridSpan w:val="2"/>
            <w:vAlign w:val="center"/>
          </w:tcPr>
          <w:p w14:paraId="4F83F5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9B8A6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4009DE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r>
              <w:rPr>
                <w:rFonts w:hint="eastAsia" w:ascii="宋体" w:hAnsi="宋体"/>
                <w:b/>
                <w:color w:val="auto"/>
                <w:szCs w:val="21"/>
                <w:highlight w:val="none"/>
              </w:rPr>
              <w:t>编列内容</w:t>
            </w:r>
          </w:p>
        </w:tc>
      </w:tr>
      <w:tr w14:paraId="7A9D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00" w:type="dxa"/>
            <w:gridSpan w:val="2"/>
            <w:vAlign w:val="center"/>
          </w:tcPr>
          <w:p w14:paraId="31FB80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color w:val="auto"/>
                <w:szCs w:val="21"/>
                <w:highlight w:val="none"/>
              </w:rPr>
              <w:t>2.2.1</w:t>
            </w:r>
          </w:p>
        </w:tc>
        <w:tc>
          <w:tcPr>
            <w:tcW w:w="2085" w:type="dxa"/>
            <w:vAlign w:val="center"/>
          </w:tcPr>
          <w:p w14:paraId="135952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分值构成</w:t>
            </w:r>
          </w:p>
          <w:p w14:paraId="0C5267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73410C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20 </w:t>
            </w:r>
            <w:r>
              <w:rPr>
                <w:rFonts w:hint="eastAsia" w:ascii="宋体" w:hAnsi="宋体"/>
                <w:color w:val="auto"/>
                <w:szCs w:val="21"/>
                <w:highlight w:val="none"/>
              </w:rPr>
              <w:t>分；</w:t>
            </w:r>
          </w:p>
          <w:p w14:paraId="4D65D1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65</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60E2DC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lang w:val="en-US" w:eastAsia="zh-CN"/>
              </w:rPr>
              <w:t xml:space="preserve"> 15 </w:t>
            </w:r>
            <w:r>
              <w:rPr>
                <w:rFonts w:hint="eastAsia" w:ascii="宋体" w:hAnsi="宋体"/>
                <w:color w:val="auto"/>
                <w:szCs w:val="21"/>
                <w:highlight w:val="none"/>
              </w:rPr>
              <w:t>分；</w:t>
            </w:r>
          </w:p>
          <w:p w14:paraId="4B6F2E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5068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00" w:type="dxa"/>
            <w:gridSpan w:val="2"/>
            <w:vAlign w:val="center"/>
          </w:tcPr>
          <w:p w14:paraId="510598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color w:val="auto"/>
                <w:szCs w:val="21"/>
                <w:highlight w:val="none"/>
              </w:rPr>
              <w:t>2.2.2</w:t>
            </w:r>
          </w:p>
          <w:p w14:paraId="23D1B8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color w:val="auto"/>
                <w:szCs w:val="21"/>
                <w:highlight w:val="none"/>
              </w:rPr>
              <w:t>（1）</w:t>
            </w:r>
          </w:p>
        </w:tc>
        <w:tc>
          <w:tcPr>
            <w:tcW w:w="2085" w:type="dxa"/>
            <w:vAlign w:val="center"/>
          </w:tcPr>
          <w:p w14:paraId="23266B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6EE4872A">
            <w:pPr>
              <w:keepNext w:val="0"/>
              <w:keepLines w:val="0"/>
              <w:pageBreakBefore w:val="0"/>
              <w:widowControl w:val="0"/>
              <w:kinsoku/>
              <w:wordWrap/>
              <w:overflowPunct/>
              <w:topLinePunct w:val="0"/>
              <w:autoSpaceDE/>
              <w:autoSpaceDN/>
              <w:bidi w:val="0"/>
              <w:adjustRightInd/>
              <w:snapToGrid/>
              <w:spacing w:line="300" w:lineRule="exact"/>
              <w:ind w:right="113"/>
              <w:textAlignment w:val="auto"/>
              <w:rPr>
                <w:rFonts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341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1800" w:type="dxa"/>
            <w:gridSpan w:val="2"/>
            <w:vAlign w:val="center"/>
          </w:tcPr>
          <w:p w14:paraId="76B81F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color w:val="auto"/>
                <w:szCs w:val="21"/>
                <w:highlight w:val="none"/>
              </w:rPr>
              <w:t>2.2.2</w:t>
            </w:r>
          </w:p>
          <w:p w14:paraId="4519BC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auto"/>
                <w:szCs w:val="21"/>
                <w:highlight w:val="none"/>
              </w:rPr>
            </w:pPr>
            <w:r>
              <w:rPr>
                <w:color w:val="auto"/>
                <w:szCs w:val="21"/>
                <w:highlight w:val="none"/>
              </w:rPr>
              <w:t>（2）</w:t>
            </w:r>
          </w:p>
        </w:tc>
        <w:tc>
          <w:tcPr>
            <w:tcW w:w="2085" w:type="dxa"/>
            <w:vAlign w:val="center"/>
          </w:tcPr>
          <w:p w14:paraId="6F2A88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评标基准价计算</w:t>
            </w:r>
          </w:p>
          <w:p w14:paraId="19EB8C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6FEABA08">
            <w:pPr>
              <w:keepNext w:val="0"/>
              <w:keepLines w:val="0"/>
              <w:pageBreakBefore w:val="0"/>
              <w:widowControl w:val="0"/>
              <w:kinsoku/>
              <w:wordWrap/>
              <w:overflowPunct/>
              <w:topLinePunct w:val="0"/>
              <w:autoSpaceDE/>
              <w:autoSpaceDN/>
              <w:bidi w:val="0"/>
              <w:adjustRightInd/>
              <w:snapToGrid/>
              <w:spacing w:line="300" w:lineRule="exact"/>
              <w:ind w:right="113"/>
              <w:jc w:val="left"/>
              <w:textAlignment w:val="auto"/>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通过初步评审的投标人超过5家（包含5家），去掉1个最高投标报价，1个最低投标报价；若小于5家，则不去；将其投标报价取算术平均值下浮0%。</w:t>
            </w:r>
          </w:p>
        </w:tc>
      </w:tr>
      <w:tr w14:paraId="364D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1800" w:type="dxa"/>
            <w:gridSpan w:val="2"/>
            <w:vAlign w:val="center"/>
          </w:tcPr>
          <w:p w14:paraId="0C0B45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color w:val="auto"/>
                <w:szCs w:val="21"/>
                <w:highlight w:val="none"/>
              </w:rPr>
              <w:t>2.2.3</w:t>
            </w:r>
          </w:p>
        </w:tc>
        <w:tc>
          <w:tcPr>
            <w:tcW w:w="2085" w:type="dxa"/>
            <w:vAlign w:val="center"/>
          </w:tcPr>
          <w:p w14:paraId="64E19A8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color w:val="auto"/>
                <w:szCs w:val="21"/>
                <w:highlight w:val="none"/>
              </w:rPr>
              <w:t>投标报价的偏差率</w:t>
            </w:r>
          </w:p>
          <w:p w14:paraId="4BE6E5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5EB369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2429F91D">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2C0F020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olor w:val="auto"/>
                <w:szCs w:val="21"/>
                <w:highlight w:val="none"/>
              </w:rPr>
            </w:pPr>
            <w:r>
              <w:rPr>
                <w:rFonts w:hint="eastAsia" w:ascii="宋体" w:hAnsi="宋体"/>
                <w:color w:val="auto"/>
                <w:szCs w:val="21"/>
                <w:highlight w:val="none"/>
              </w:rPr>
              <w:t>扣分标准：每低1%扣0.2分；每高1%扣0.3分。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5963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00" w:type="dxa"/>
            <w:gridSpan w:val="2"/>
            <w:vAlign w:val="center"/>
          </w:tcPr>
          <w:p w14:paraId="161206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7585BB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60953E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068C85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b/>
                <w:color w:val="auto"/>
                <w:szCs w:val="21"/>
                <w:highlight w:val="none"/>
              </w:rPr>
            </w:pPr>
            <w:r>
              <w:rPr>
                <w:rFonts w:hint="eastAsia" w:ascii="宋体" w:hAnsi="宋体"/>
                <w:b/>
                <w:color w:val="auto"/>
                <w:szCs w:val="21"/>
                <w:highlight w:val="none"/>
              </w:rPr>
              <w:t>评分标准</w:t>
            </w:r>
          </w:p>
        </w:tc>
      </w:tr>
      <w:bookmarkEnd w:id="401"/>
      <w:bookmarkEnd w:id="402"/>
      <w:tr w14:paraId="5D25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741" w:type="dxa"/>
            <w:vAlign w:val="center"/>
          </w:tcPr>
          <w:p w14:paraId="2AD2D3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2.2.4（1）</w:t>
            </w:r>
          </w:p>
        </w:tc>
        <w:tc>
          <w:tcPr>
            <w:tcW w:w="1059" w:type="dxa"/>
            <w:vAlign w:val="center"/>
          </w:tcPr>
          <w:p w14:paraId="47D956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6DB9F9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46FE97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olor w:val="auto"/>
                <w:szCs w:val="44"/>
                <w:highlight w:val="none"/>
                <w:lang w:val="en-US" w:eastAsia="zh-CN"/>
              </w:rPr>
            </w:pPr>
            <w:r>
              <w:rPr>
                <w:rFonts w:hint="eastAsia" w:ascii="宋体" w:hAnsi="宋体" w:cs="宋体"/>
                <w:b w:val="0"/>
                <w:bCs/>
                <w:i w:val="0"/>
                <w:color w:val="auto"/>
                <w:szCs w:val="21"/>
                <w:highlight w:val="none"/>
                <w:u w:val="none" w:color="auto"/>
                <w:lang w:val="en-US" w:eastAsia="zh-CN"/>
              </w:rPr>
              <w:t>20</w:t>
            </w:r>
          </w:p>
        </w:tc>
        <w:tc>
          <w:tcPr>
            <w:tcW w:w="4111" w:type="dxa"/>
            <w:vAlign w:val="center"/>
          </w:tcPr>
          <w:p w14:paraId="265BA9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F＝</w:t>
            </w:r>
            <w:r>
              <w:rPr>
                <w:rFonts w:hint="eastAsia" w:ascii="宋体" w:hAnsi="宋体" w:cs="宋体"/>
                <w:b w:val="0"/>
                <w:bCs/>
                <w:i w:val="0"/>
                <w:color w:val="auto"/>
                <w:szCs w:val="21"/>
                <w:highlight w:val="none"/>
                <w:u w:val="none" w:color="auto"/>
                <w:lang w:val="en-US" w:eastAsia="zh-CN"/>
              </w:rPr>
              <w:t>20</w:t>
            </w:r>
            <w:r>
              <w:rPr>
                <w:rFonts w:hint="eastAsia" w:ascii="宋体" w:hAnsi="宋体" w:eastAsia="宋体" w:cs="宋体"/>
                <w:b w:val="0"/>
                <w:bCs/>
                <w:i w:val="0"/>
                <w:color w:val="auto"/>
                <w:szCs w:val="21"/>
                <w:highlight w:val="none"/>
                <w:u w:val="none" w:color="auto"/>
              </w:rPr>
              <w:t>-（投标人评标价-评标基准价）÷评标基准价×100×0.3（评标价＞基准价时）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w:t>
            </w:r>
            <w:r>
              <w:rPr>
                <w:rFonts w:hint="eastAsia" w:ascii="宋体" w:hAnsi="宋体" w:cs="宋体"/>
                <w:b w:val="0"/>
                <w:bCs/>
                <w:i w:val="0"/>
                <w:color w:val="auto"/>
                <w:szCs w:val="21"/>
                <w:highlight w:val="none"/>
                <w:u w:val="none" w:color="auto"/>
                <w:lang w:val="en-US" w:eastAsia="zh-CN"/>
              </w:rPr>
              <w:t>20</w:t>
            </w:r>
            <w:r>
              <w:rPr>
                <w:rFonts w:hint="eastAsia" w:ascii="宋体" w:hAnsi="宋体" w:eastAsia="宋体" w:cs="宋体"/>
                <w:b w:val="0"/>
                <w:bCs/>
                <w:i w:val="0"/>
                <w:color w:val="auto"/>
                <w:szCs w:val="21"/>
                <w:highlight w:val="none"/>
                <w:u w:val="none" w:color="auto"/>
              </w:rPr>
              <w:t>-（评标基准价-投标人评标价）÷评标基准价×100×0.2（评标价≤基准价时）</w:t>
            </w:r>
          </w:p>
        </w:tc>
      </w:tr>
      <w:tr w14:paraId="11FA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741" w:type="dxa"/>
            <w:vMerge w:val="restart"/>
            <w:vAlign w:val="center"/>
          </w:tcPr>
          <w:p w14:paraId="2C61A2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restart"/>
            <w:vAlign w:val="center"/>
          </w:tcPr>
          <w:p w14:paraId="558784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4DF82F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全过程造价</w:t>
            </w:r>
            <w:r>
              <w:rPr>
                <w:rFonts w:hint="eastAsia" w:ascii="宋体" w:hAnsi="宋体" w:cs="宋体"/>
                <w:b w:val="0"/>
                <w:i w:val="0"/>
                <w:color w:val="auto"/>
                <w:highlight w:val="none"/>
                <w:u w:val="none" w:color="auto"/>
                <w:lang w:val="en-US" w:eastAsia="zh-CN"/>
              </w:rPr>
              <w:t>咨询</w:t>
            </w:r>
            <w:r>
              <w:rPr>
                <w:rFonts w:hint="eastAsia" w:ascii="宋体" w:hAnsi="宋体" w:eastAsia="宋体" w:cs="宋体"/>
                <w:b w:val="0"/>
                <w:i w:val="0"/>
                <w:color w:val="auto"/>
                <w:highlight w:val="none"/>
                <w:u w:val="none" w:color="auto"/>
              </w:rPr>
              <w:t>服务方案</w:t>
            </w:r>
          </w:p>
        </w:tc>
        <w:tc>
          <w:tcPr>
            <w:tcW w:w="935" w:type="dxa"/>
            <w:gridSpan w:val="2"/>
            <w:vAlign w:val="center"/>
          </w:tcPr>
          <w:p w14:paraId="7DE254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olor w:val="auto"/>
                <w:szCs w:val="44"/>
                <w:highlight w:val="none"/>
                <w:lang w:val="en-US" w:eastAsia="zh-CN"/>
              </w:rPr>
            </w:pPr>
            <w:r>
              <w:rPr>
                <w:rFonts w:hint="eastAsia" w:ascii="宋体" w:hAnsi="宋体" w:cs="宋体"/>
                <w:b w:val="0"/>
                <w:bCs/>
                <w:i w:val="0"/>
                <w:color w:val="auto"/>
                <w:szCs w:val="21"/>
                <w:highlight w:val="none"/>
                <w:u w:val="none" w:color="auto"/>
                <w:lang w:val="en-US" w:eastAsia="zh-CN"/>
              </w:rPr>
              <w:t>15</w:t>
            </w:r>
          </w:p>
        </w:tc>
        <w:tc>
          <w:tcPr>
            <w:tcW w:w="4111" w:type="dxa"/>
            <w:vAlign w:val="center"/>
          </w:tcPr>
          <w:p w14:paraId="13D98C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评审标准：针对服务方案内容的完整性、准确性、针对性</w:t>
            </w:r>
            <w:r>
              <w:rPr>
                <w:rFonts w:hint="eastAsia" w:ascii="宋体" w:hAnsi="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rPr>
              <w:t>优得</w:t>
            </w:r>
            <w:r>
              <w:rPr>
                <w:rFonts w:hint="eastAsia" w:ascii="宋体" w:hAnsi="宋体" w:cs="宋体"/>
                <w:b w:val="0"/>
                <w:bCs/>
                <w:i w:val="0"/>
                <w:color w:val="auto"/>
                <w:szCs w:val="21"/>
                <w:highlight w:val="none"/>
                <w:u w:val="none" w:color="auto"/>
                <w:lang w:val="en-US" w:eastAsia="zh-CN"/>
              </w:rPr>
              <w:t>11-15</w:t>
            </w:r>
            <w:r>
              <w:rPr>
                <w:rFonts w:hint="eastAsia" w:ascii="宋体" w:hAnsi="宋体" w:eastAsia="宋体" w:cs="宋体"/>
                <w:b w:val="0"/>
                <w:bCs/>
                <w:i w:val="0"/>
                <w:color w:val="auto"/>
                <w:szCs w:val="21"/>
                <w:highlight w:val="none"/>
                <w:u w:val="none" w:color="auto"/>
              </w:rPr>
              <w:t>分，良</w:t>
            </w:r>
            <w:r>
              <w:rPr>
                <w:rFonts w:hint="eastAsia" w:ascii="宋体" w:hAnsi="宋体" w:cs="宋体"/>
                <w:b w:val="0"/>
                <w:bCs/>
                <w:i w:val="0"/>
                <w:color w:val="auto"/>
                <w:szCs w:val="21"/>
                <w:highlight w:val="none"/>
                <w:u w:val="none" w:color="auto"/>
                <w:lang w:val="en-US" w:eastAsia="zh-CN"/>
              </w:rPr>
              <w:t>得6-10</w:t>
            </w:r>
            <w:r>
              <w:rPr>
                <w:rFonts w:hint="eastAsia" w:ascii="宋体" w:hAnsi="宋体" w:eastAsia="宋体" w:cs="宋体"/>
                <w:b w:val="0"/>
                <w:bCs/>
                <w:i w:val="0"/>
                <w:color w:val="auto"/>
                <w:szCs w:val="21"/>
                <w:highlight w:val="none"/>
                <w:u w:val="none" w:color="auto"/>
              </w:rPr>
              <w:t>分，较差</w:t>
            </w:r>
            <w:r>
              <w:rPr>
                <w:rFonts w:hint="eastAsia" w:ascii="宋体" w:hAnsi="宋体" w:cs="宋体"/>
                <w:b w:val="0"/>
                <w:bCs/>
                <w:i w:val="0"/>
                <w:color w:val="auto"/>
                <w:szCs w:val="21"/>
                <w:highlight w:val="none"/>
                <w:u w:val="none" w:color="auto"/>
                <w:lang w:val="en-US" w:eastAsia="zh-CN"/>
              </w:rPr>
              <w:t>1-5</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494B78B4">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highlight w:val="none"/>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3D11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741" w:type="dxa"/>
            <w:vMerge w:val="continue"/>
            <w:vAlign w:val="center"/>
          </w:tcPr>
          <w:p w14:paraId="189FA9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F29EF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09202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具体工作流程</w:t>
            </w:r>
          </w:p>
        </w:tc>
        <w:tc>
          <w:tcPr>
            <w:tcW w:w="935" w:type="dxa"/>
            <w:gridSpan w:val="2"/>
            <w:vAlign w:val="center"/>
          </w:tcPr>
          <w:p w14:paraId="1DE200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olor w:val="auto"/>
                <w:szCs w:val="44"/>
                <w:highlight w:val="none"/>
                <w:lang w:val="en-US" w:eastAsia="zh-CN"/>
              </w:rPr>
            </w:pPr>
            <w:r>
              <w:rPr>
                <w:rFonts w:hint="eastAsia" w:ascii="宋体" w:hAnsi="宋体" w:cs="宋体"/>
                <w:b w:val="0"/>
                <w:bCs/>
                <w:i w:val="0"/>
                <w:color w:val="auto"/>
                <w:szCs w:val="21"/>
                <w:highlight w:val="none"/>
                <w:u w:val="none" w:color="auto"/>
                <w:lang w:val="en-US" w:eastAsia="zh-CN"/>
              </w:rPr>
              <w:t>9</w:t>
            </w:r>
          </w:p>
        </w:tc>
        <w:tc>
          <w:tcPr>
            <w:tcW w:w="4111" w:type="dxa"/>
            <w:vAlign w:val="center"/>
          </w:tcPr>
          <w:p w14:paraId="1BB2F46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评审标准：针对具体工作流程的完整性、可行性、针对性，优得</w:t>
            </w:r>
            <w:r>
              <w:rPr>
                <w:rFonts w:hint="eastAsia" w:ascii="宋体" w:hAnsi="宋体" w:cs="宋体"/>
                <w:b w:val="0"/>
                <w:bCs/>
                <w:i w:val="0"/>
                <w:color w:val="auto"/>
                <w:szCs w:val="21"/>
                <w:highlight w:val="none"/>
                <w:u w:val="none" w:color="auto"/>
                <w:lang w:val="en-US" w:eastAsia="zh-CN"/>
              </w:rPr>
              <w:t>6.1-9.0</w:t>
            </w:r>
            <w:r>
              <w:rPr>
                <w:rFonts w:hint="eastAsia" w:ascii="宋体" w:hAnsi="宋体" w:eastAsia="宋体" w:cs="宋体"/>
                <w:b w:val="0"/>
                <w:bCs/>
                <w:i w:val="0"/>
                <w:color w:val="auto"/>
                <w:szCs w:val="21"/>
                <w:highlight w:val="none"/>
                <w:u w:val="none" w:color="auto"/>
              </w:rPr>
              <w:t>分，良</w:t>
            </w:r>
            <w:r>
              <w:rPr>
                <w:rFonts w:hint="eastAsia" w:ascii="宋体" w:hAnsi="宋体" w:cs="宋体"/>
                <w:b w:val="0"/>
                <w:bCs/>
                <w:i w:val="0"/>
                <w:color w:val="auto"/>
                <w:szCs w:val="21"/>
                <w:highlight w:val="none"/>
                <w:u w:val="none" w:color="auto"/>
                <w:lang w:val="en-US" w:eastAsia="zh-CN"/>
              </w:rPr>
              <w:t>得3.1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6.0</w:t>
            </w:r>
            <w:r>
              <w:rPr>
                <w:rFonts w:hint="eastAsia" w:ascii="宋体" w:hAnsi="宋体" w:eastAsia="宋体" w:cs="宋体"/>
                <w:b w:val="0"/>
                <w:bCs/>
                <w:i w:val="0"/>
                <w:color w:val="auto"/>
                <w:szCs w:val="21"/>
                <w:highlight w:val="none"/>
                <w:u w:val="none" w:color="auto"/>
              </w:rPr>
              <w:t>分，较差</w:t>
            </w:r>
            <w:r>
              <w:rPr>
                <w:rFonts w:hint="eastAsia" w:ascii="宋体" w:hAnsi="宋体" w:cs="宋体"/>
                <w:b w:val="0"/>
                <w:bCs/>
                <w:i w:val="0"/>
                <w:color w:val="auto"/>
                <w:szCs w:val="21"/>
                <w:highlight w:val="none"/>
                <w:u w:val="none" w:color="auto"/>
                <w:lang w:val="en-US" w:eastAsia="zh-CN"/>
              </w:rPr>
              <w:t>0.1-3.0</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46162B35">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highlight w:val="none"/>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787E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741" w:type="dxa"/>
            <w:vMerge w:val="continue"/>
            <w:vAlign w:val="center"/>
          </w:tcPr>
          <w:p w14:paraId="6BB66C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E907E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4CB4E3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内部三级审核制度</w:t>
            </w:r>
          </w:p>
        </w:tc>
        <w:tc>
          <w:tcPr>
            <w:tcW w:w="935" w:type="dxa"/>
            <w:gridSpan w:val="2"/>
            <w:vAlign w:val="center"/>
          </w:tcPr>
          <w:p w14:paraId="537306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6</w:t>
            </w:r>
          </w:p>
        </w:tc>
        <w:tc>
          <w:tcPr>
            <w:tcW w:w="4111" w:type="dxa"/>
            <w:vAlign w:val="center"/>
          </w:tcPr>
          <w:p w14:paraId="6D7AAC9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b w:val="0"/>
                <w:bCs/>
                <w:i w:val="0"/>
                <w:color w:val="auto"/>
                <w:szCs w:val="21"/>
                <w:highlight w:val="none"/>
                <w:u w:val="none" w:color="auto"/>
                <w:lang w:val="en-US" w:eastAsia="zh-CN"/>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val="en-US" w:eastAsia="zh-CN"/>
              </w:rPr>
              <w:t>/</w:t>
            </w:r>
          </w:p>
          <w:p w14:paraId="371D9A4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评审标准：针对审核制度的完整性、可操作性、针对性，优得4.1-</w:t>
            </w:r>
            <w:r>
              <w:rPr>
                <w:rFonts w:hint="eastAsia" w:ascii="宋体" w:hAnsi="宋体" w:eastAsia="宋体" w:cs="宋体"/>
                <w:b w:val="0"/>
                <w:bCs/>
                <w:i w:val="0"/>
                <w:color w:val="auto"/>
                <w:szCs w:val="21"/>
                <w:highlight w:val="none"/>
                <w:u w:val="none" w:color="auto"/>
                <w:lang w:val="en-US" w:eastAsia="zh-CN"/>
              </w:rPr>
              <w:t>6.0</w:t>
            </w:r>
            <w:r>
              <w:rPr>
                <w:rFonts w:hint="eastAsia" w:ascii="宋体" w:hAnsi="宋体" w:eastAsia="宋体" w:cs="宋体"/>
                <w:b w:val="0"/>
                <w:bCs/>
                <w:i w:val="0"/>
                <w:color w:val="auto"/>
                <w:szCs w:val="21"/>
                <w:highlight w:val="none"/>
                <w:u w:val="none" w:color="auto"/>
              </w:rPr>
              <w:t>分，良</w:t>
            </w:r>
            <w:r>
              <w:rPr>
                <w:rFonts w:hint="eastAsia" w:ascii="宋体" w:hAnsi="宋体" w:eastAsia="宋体" w:cs="宋体"/>
                <w:b w:val="0"/>
                <w:bCs/>
                <w:i w:val="0"/>
                <w:color w:val="auto"/>
                <w:szCs w:val="21"/>
                <w:highlight w:val="none"/>
                <w:u w:val="none" w:color="auto"/>
                <w:lang w:val="en-US" w:eastAsia="zh-CN"/>
              </w:rPr>
              <w:t>得</w:t>
            </w:r>
            <w:r>
              <w:rPr>
                <w:rFonts w:hint="eastAsia" w:ascii="宋体" w:hAnsi="宋体" w:eastAsia="宋体" w:cs="宋体"/>
                <w:b w:val="0"/>
                <w:bCs/>
                <w:i w:val="0"/>
                <w:color w:val="auto"/>
                <w:szCs w:val="21"/>
                <w:highlight w:val="none"/>
                <w:u w:val="none" w:color="auto"/>
              </w:rPr>
              <w:t>2.1-4</w:t>
            </w:r>
            <w:r>
              <w:rPr>
                <w:rFonts w:hint="eastAsia" w:ascii="宋体" w:hAnsi="宋体" w:eastAsia="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分，较差</w:t>
            </w:r>
            <w:r>
              <w:rPr>
                <w:rFonts w:hint="eastAsia" w:ascii="宋体" w:hAnsi="宋体" w:eastAsia="宋体" w:cs="宋体"/>
                <w:b w:val="0"/>
                <w:bCs/>
                <w:i w:val="0"/>
                <w:color w:val="auto"/>
                <w:szCs w:val="21"/>
                <w:highlight w:val="none"/>
                <w:u w:val="none" w:color="auto"/>
                <w:lang w:val="en-US" w:eastAsia="zh-CN"/>
              </w:rPr>
              <w:t>0.1-2.0</w:t>
            </w:r>
            <w:r>
              <w:rPr>
                <w:rFonts w:hint="eastAsia" w:ascii="宋体" w:hAnsi="宋体" w:eastAsia="宋体" w:cs="宋体"/>
                <w:b w:val="0"/>
                <w:bCs/>
                <w:i w:val="0"/>
                <w:color w:val="auto"/>
                <w:szCs w:val="21"/>
                <w:highlight w:val="none"/>
                <w:u w:val="none" w:color="auto"/>
              </w:rPr>
              <w:t>分</w:t>
            </w:r>
            <w:r>
              <w:rPr>
                <w:rFonts w:hint="eastAsia" w:ascii="宋体" w:hAnsi="宋体" w:eastAsia="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699F85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1A21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741" w:type="dxa"/>
            <w:vMerge w:val="continue"/>
            <w:vAlign w:val="center"/>
          </w:tcPr>
          <w:p w14:paraId="5A7DD2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A1EA8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30DB22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服务进度控制方法</w:t>
            </w:r>
          </w:p>
        </w:tc>
        <w:tc>
          <w:tcPr>
            <w:tcW w:w="935" w:type="dxa"/>
            <w:gridSpan w:val="2"/>
            <w:vAlign w:val="center"/>
          </w:tcPr>
          <w:p w14:paraId="2ED81A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6</w:t>
            </w:r>
          </w:p>
        </w:tc>
        <w:tc>
          <w:tcPr>
            <w:tcW w:w="4111" w:type="dxa"/>
            <w:vAlign w:val="center"/>
          </w:tcPr>
          <w:p w14:paraId="26B73F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评审标准：针对服务进度控制方法的完整性、可操作性、针对性，优得4.1-</w:t>
            </w:r>
            <w:r>
              <w:rPr>
                <w:rFonts w:hint="eastAsia" w:ascii="宋体" w:hAnsi="宋体" w:eastAsia="宋体" w:cs="宋体"/>
                <w:b w:val="0"/>
                <w:bCs/>
                <w:i w:val="0"/>
                <w:color w:val="auto"/>
                <w:szCs w:val="21"/>
                <w:highlight w:val="none"/>
                <w:u w:val="none" w:color="auto"/>
                <w:lang w:val="en-US" w:eastAsia="zh-CN"/>
              </w:rPr>
              <w:t>6.0</w:t>
            </w:r>
            <w:r>
              <w:rPr>
                <w:rFonts w:hint="eastAsia" w:ascii="宋体" w:hAnsi="宋体" w:eastAsia="宋体" w:cs="宋体"/>
                <w:b w:val="0"/>
                <w:bCs/>
                <w:i w:val="0"/>
                <w:color w:val="auto"/>
                <w:szCs w:val="21"/>
                <w:highlight w:val="none"/>
                <w:u w:val="none" w:color="auto"/>
              </w:rPr>
              <w:t>分，良</w:t>
            </w:r>
            <w:r>
              <w:rPr>
                <w:rFonts w:hint="eastAsia" w:ascii="宋体" w:hAnsi="宋体" w:eastAsia="宋体" w:cs="宋体"/>
                <w:b w:val="0"/>
                <w:bCs/>
                <w:i w:val="0"/>
                <w:color w:val="auto"/>
                <w:szCs w:val="21"/>
                <w:highlight w:val="none"/>
                <w:u w:val="none" w:color="auto"/>
                <w:lang w:val="en-US" w:eastAsia="zh-CN"/>
              </w:rPr>
              <w:t>得</w:t>
            </w:r>
            <w:r>
              <w:rPr>
                <w:rFonts w:hint="eastAsia" w:ascii="宋体" w:hAnsi="宋体" w:eastAsia="宋体" w:cs="宋体"/>
                <w:b w:val="0"/>
                <w:bCs/>
                <w:i w:val="0"/>
                <w:color w:val="auto"/>
                <w:szCs w:val="21"/>
                <w:highlight w:val="none"/>
                <w:u w:val="none" w:color="auto"/>
              </w:rPr>
              <w:t>2.1-4</w:t>
            </w:r>
            <w:r>
              <w:rPr>
                <w:rFonts w:hint="eastAsia" w:ascii="宋体" w:hAnsi="宋体" w:eastAsia="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分，较差</w:t>
            </w:r>
            <w:r>
              <w:rPr>
                <w:rFonts w:hint="eastAsia" w:ascii="宋体" w:hAnsi="宋体" w:eastAsia="宋体" w:cs="宋体"/>
                <w:b w:val="0"/>
                <w:bCs/>
                <w:i w:val="0"/>
                <w:color w:val="auto"/>
                <w:szCs w:val="21"/>
                <w:highlight w:val="none"/>
                <w:u w:val="none" w:color="auto"/>
                <w:lang w:val="en-US" w:eastAsia="zh-CN"/>
              </w:rPr>
              <w:t>0.1-2.0</w:t>
            </w:r>
            <w:r>
              <w:rPr>
                <w:rFonts w:hint="eastAsia" w:ascii="宋体" w:hAnsi="宋体" w:eastAsia="宋体" w:cs="宋体"/>
                <w:b w:val="0"/>
                <w:bCs/>
                <w:i w:val="0"/>
                <w:color w:val="auto"/>
                <w:szCs w:val="21"/>
                <w:highlight w:val="none"/>
                <w:u w:val="none" w:color="auto"/>
              </w:rPr>
              <w:t>分</w:t>
            </w:r>
            <w:r>
              <w:rPr>
                <w:rFonts w:hint="eastAsia" w:ascii="宋体" w:hAnsi="宋体" w:eastAsia="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2B2C3A35">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highlight w:val="none"/>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549E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741" w:type="dxa"/>
            <w:vMerge w:val="continue"/>
            <w:vAlign w:val="center"/>
          </w:tcPr>
          <w:p w14:paraId="562811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0CE77A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3AE64D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服务质量保证措施</w:t>
            </w:r>
          </w:p>
        </w:tc>
        <w:tc>
          <w:tcPr>
            <w:tcW w:w="935" w:type="dxa"/>
            <w:gridSpan w:val="2"/>
            <w:vAlign w:val="center"/>
          </w:tcPr>
          <w:p w14:paraId="798DAC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6</w:t>
            </w:r>
          </w:p>
        </w:tc>
        <w:tc>
          <w:tcPr>
            <w:tcW w:w="4111" w:type="dxa"/>
            <w:vAlign w:val="center"/>
          </w:tcPr>
          <w:p w14:paraId="4E338B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评审标准：针对服务质量保证措施的完整性、可行性、针对性，优得4.1-</w:t>
            </w:r>
            <w:r>
              <w:rPr>
                <w:rFonts w:hint="eastAsia" w:ascii="宋体" w:hAnsi="宋体" w:eastAsia="宋体" w:cs="宋体"/>
                <w:b w:val="0"/>
                <w:bCs/>
                <w:i w:val="0"/>
                <w:color w:val="auto"/>
                <w:szCs w:val="21"/>
                <w:highlight w:val="none"/>
                <w:u w:val="none" w:color="auto"/>
                <w:lang w:val="en-US" w:eastAsia="zh-CN"/>
              </w:rPr>
              <w:t>6.0</w:t>
            </w:r>
            <w:r>
              <w:rPr>
                <w:rFonts w:hint="eastAsia" w:ascii="宋体" w:hAnsi="宋体" w:eastAsia="宋体" w:cs="宋体"/>
                <w:b w:val="0"/>
                <w:bCs/>
                <w:i w:val="0"/>
                <w:color w:val="auto"/>
                <w:szCs w:val="21"/>
                <w:highlight w:val="none"/>
                <w:u w:val="none" w:color="auto"/>
              </w:rPr>
              <w:t>分，良</w:t>
            </w:r>
            <w:r>
              <w:rPr>
                <w:rFonts w:hint="eastAsia" w:ascii="宋体" w:hAnsi="宋体" w:eastAsia="宋体" w:cs="宋体"/>
                <w:b w:val="0"/>
                <w:bCs/>
                <w:i w:val="0"/>
                <w:color w:val="auto"/>
                <w:szCs w:val="21"/>
                <w:highlight w:val="none"/>
                <w:u w:val="none" w:color="auto"/>
                <w:lang w:val="en-US" w:eastAsia="zh-CN"/>
              </w:rPr>
              <w:t>得</w:t>
            </w:r>
            <w:r>
              <w:rPr>
                <w:rFonts w:hint="eastAsia" w:ascii="宋体" w:hAnsi="宋体" w:eastAsia="宋体" w:cs="宋体"/>
                <w:b w:val="0"/>
                <w:bCs/>
                <w:i w:val="0"/>
                <w:color w:val="auto"/>
                <w:szCs w:val="21"/>
                <w:highlight w:val="none"/>
                <w:u w:val="none" w:color="auto"/>
              </w:rPr>
              <w:t>2.1-4</w:t>
            </w:r>
            <w:r>
              <w:rPr>
                <w:rFonts w:hint="eastAsia" w:ascii="宋体" w:hAnsi="宋体" w:eastAsia="宋体" w:cs="宋体"/>
                <w:b w:val="0"/>
                <w:bCs/>
                <w:i w:val="0"/>
                <w:color w:val="auto"/>
                <w:szCs w:val="21"/>
                <w:highlight w:val="none"/>
                <w:u w:val="none" w:color="auto"/>
                <w:lang w:val="en-US" w:eastAsia="zh-CN"/>
              </w:rPr>
              <w:t>.0</w:t>
            </w:r>
            <w:r>
              <w:rPr>
                <w:rFonts w:hint="eastAsia" w:ascii="宋体" w:hAnsi="宋体" w:eastAsia="宋体" w:cs="宋体"/>
                <w:b w:val="0"/>
                <w:bCs/>
                <w:i w:val="0"/>
                <w:color w:val="auto"/>
                <w:szCs w:val="21"/>
                <w:highlight w:val="none"/>
                <w:u w:val="none" w:color="auto"/>
              </w:rPr>
              <w:t>分，较差</w:t>
            </w:r>
            <w:r>
              <w:rPr>
                <w:rFonts w:hint="eastAsia" w:ascii="宋体" w:hAnsi="宋体" w:eastAsia="宋体" w:cs="宋体"/>
                <w:b w:val="0"/>
                <w:bCs/>
                <w:i w:val="0"/>
                <w:color w:val="auto"/>
                <w:szCs w:val="21"/>
                <w:highlight w:val="none"/>
                <w:u w:val="none" w:color="auto"/>
                <w:lang w:val="en-US" w:eastAsia="zh-CN"/>
              </w:rPr>
              <w:t>0.1-2.0</w:t>
            </w:r>
            <w:r>
              <w:rPr>
                <w:rFonts w:hint="eastAsia" w:ascii="宋体" w:hAnsi="宋体" w:eastAsia="宋体" w:cs="宋体"/>
                <w:b w:val="0"/>
                <w:bCs/>
                <w:i w:val="0"/>
                <w:color w:val="auto"/>
                <w:szCs w:val="21"/>
                <w:highlight w:val="none"/>
                <w:u w:val="none" w:color="auto"/>
              </w:rPr>
              <w:t>分</w:t>
            </w:r>
            <w:r>
              <w:rPr>
                <w:rFonts w:hint="eastAsia" w:ascii="宋体" w:hAnsi="宋体" w:eastAsia="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2B77C9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highlight w:val="none"/>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44FAFF9D">
        <w:tblPrEx>
          <w:tblCellMar>
            <w:top w:w="0" w:type="dxa"/>
            <w:left w:w="108" w:type="dxa"/>
            <w:bottom w:w="0" w:type="dxa"/>
            <w:right w:w="108" w:type="dxa"/>
          </w:tblCellMar>
        </w:tblPrEx>
        <w:trPr>
          <w:trHeight w:val="2367" w:hRule="atLeast"/>
        </w:trPr>
        <w:tc>
          <w:tcPr>
            <w:tcW w:w="741" w:type="dxa"/>
            <w:vMerge w:val="continue"/>
            <w:vAlign w:val="center"/>
          </w:tcPr>
          <w:p w14:paraId="50A480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15A5C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7EABC1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应急响应措施</w:t>
            </w:r>
          </w:p>
        </w:tc>
        <w:tc>
          <w:tcPr>
            <w:tcW w:w="935" w:type="dxa"/>
            <w:gridSpan w:val="2"/>
            <w:vAlign w:val="center"/>
          </w:tcPr>
          <w:p w14:paraId="1CA568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4</w:t>
            </w:r>
          </w:p>
        </w:tc>
        <w:tc>
          <w:tcPr>
            <w:tcW w:w="4111" w:type="dxa"/>
            <w:vAlign w:val="center"/>
          </w:tcPr>
          <w:p w14:paraId="61C82D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评审标准：针对应急响应措施的完整性、可行性、针对性，优得</w:t>
            </w:r>
            <w:r>
              <w:rPr>
                <w:rFonts w:hint="eastAsia" w:ascii="宋体" w:hAnsi="宋体" w:cs="宋体"/>
                <w:b w:val="0"/>
                <w:bCs/>
                <w:i w:val="0"/>
                <w:color w:val="auto"/>
                <w:szCs w:val="21"/>
                <w:highlight w:val="none"/>
                <w:u w:val="none" w:color="auto"/>
                <w:lang w:val="en-US" w:eastAsia="zh-CN"/>
              </w:rPr>
              <w:t>3.1-4.0</w:t>
            </w:r>
            <w:r>
              <w:rPr>
                <w:rFonts w:hint="eastAsia" w:ascii="宋体" w:hAnsi="宋体" w:eastAsia="宋体" w:cs="宋体"/>
                <w:b w:val="0"/>
                <w:bCs/>
                <w:i w:val="0"/>
                <w:color w:val="auto"/>
                <w:szCs w:val="21"/>
                <w:highlight w:val="none"/>
                <w:u w:val="none" w:color="auto"/>
              </w:rPr>
              <w:t>分，良</w:t>
            </w:r>
            <w:r>
              <w:rPr>
                <w:rFonts w:hint="eastAsia" w:ascii="宋体" w:hAnsi="宋体" w:cs="宋体"/>
                <w:b w:val="0"/>
                <w:bCs/>
                <w:i w:val="0"/>
                <w:color w:val="auto"/>
                <w:szCs w:val="21"/>
                <w:highlight w:val="none"/>
                <w:u w:val="none" w:color="auto"/>
                <w:lang w:val="en-US" w:eastAsia="zh-CN"/>
              </w:rPr>
              <w:t>得2.1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3.0</w:t>
            </w:r>
            <w:r>
              <w:rPr>
                <w:rFonts w:hint="eastAsia" w:ascii="宋体" w:hAnsi="宋体" w:eastAsia="宋体" w:cs="宋体"/>
                <w:b w:val="0"/>
                <w:bCs/>
                <w:i w:val="0"/>
                <w:color w:val="auto"/>
                <w:szCs w:val="21"/>
                <w:highlight w:val="none"/>
                <w:u w:val="none" w:color="auto"/>
              </w:rPr>
              <w:t>分，较差</w:t>
            </w:r>
            <w:r>
              <w:rPr>
                <w:rFonts w:hint="eastAsia" w:ascii="宋体" w:hAnsi="宋体" w:cs="宋体"/>
                <w:b w:val="0"/>
                <w:bCs/>
                <w:i w:val="0"/>
                <w:color w:val="auto"/>
                <w:szCs w:val="21"/>
                <w:highlight w:val="none"/>
                <w:u w:val="none" w:color="auto"/>
                <w:lang w:val="en-US" w:eastAsia="zh-CN"/>
              </w:rPr>
              <w:t>的0.1-2.0</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6BC68E6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30CE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741" w:type="dxa"/>
            <w:vMerge w:val="continue"/>
            <w:vAlign w:val="center"/>
          </w:tcPr>
          <w:p w14:paraId="66BC93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A0514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202550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组织机构设置和岗位职责</w:t>
            </w:r>
          </w:p>
        </w:tc>
        <w:tc>
          <w:tcPr>
            <w:tcW w:w="935" w:type="dxa"/>
            <w:gridSpan w:val="2"/>
            <w:vAlign w:val="center"/>
          </w:tcPr>
          <w:p w14:paraId="5666FF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4</w:t>
            </w:r>
          </w:p>
        </w:tc>
        <w:tc>
          <w:tcPr>
            <w:tcW w:w="4111" w:type="dxa"/>
            <w:vAlign w:val="center"/>
          </w:tcPr>
          <w:p w14:paraId="219254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评审标准：针对组织机构设置和岗位职责的准确性、可行性、针对性，优得</w:t>
            </w:r>
            <w:r>
              <w:rPr>
                <w:rFonts w:hint="eastAsia" w:ascii="宋体" w:hAnsi="宋体" w:cs="宋体"/>
                <w:b w:val="0"/>
                <w:bCs/>
                <w:i w:val="0"/>
                <w:color w:val="auto"/>
                <w:szCs w:val="21"/>
                <w:highlight w:val="none"/>
                <w:u w:val="none" w:color="auto"/>
                <w:lang w:val="en-US" w:eastAsia="zh-CN"/>
              </w:rPr>
              <w:t>3.1-4.0</w:t>
            </w:r>
            <w:r>
              <w:rPr>
                <w:rFonts w:hint="eastAsia" w:ascii="宋体" w:hAnsi="宋体" w:eastAsia="宋体" w:cs="宋体"/>
                <w:b w:val="0"/>
                <w:bCs/>
                <w:i w:val="0"/>
                <w:color w:val="auto"/>
                <w:szCs w:val="21"/>
                <w:highlight w:val="none"/>
                <w:u w:val="none" w:color="auto"/>
              </w:rPr>
              <w:t>分，良</w:t>
            </w:r>
            <w:r>
              <w:rPr>
                <w:rFonts w:hint="eastAsia" w:ascii="宋体" w:hAnsi="宋体" w:cs="宋体"/>
                <w:b w:val="0"/>
                <w:bCs/>
                <w:i w:val="0"/>
                <w:color w:val="auto"/>
                <w:szCs w:val="21"/>
                <w:highlight w:val="none"/>
                <w:u w:val="none" w:color="auto"/>
                <w:lang w:val="en-US" w:eastAsia="zh-CN"/>
              </w:rPr>
              <w:t>得2.1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3.0</w:t>
            </w:r>
            <w:r>
              <w:rPr>
                <w:rFonts w:hint="eastAsia" w:ascii="宋体" w:hAnsi="宋体" w:eastAsia="宋体" w:cs="宋体"/>
                <w:b w:val="0"/>
                <w:bCs/>
                <w:i w:val="0"/>
                <w:color w:val="auto"/>
                <w:szCs w:val="21"/>
                <w:highlight w:val="none"/>
                <w:u w:val="none" w:color="auto"/>
              </w:rPr>
              <w:t>分，较差</w:t>
            </w:r>
            <w:r>
              <w:rPr>
                <w:rFonts w:hint="eastAsia" w:ascii="宋体" w:hAnsi="宋体" w:cs="宋体"/>
                <w:b w:val="0"/>
                <w:bCs/>
                <w:i w:val="0"/>
                <w:color w:val="auto"/>
                <w:szCs w:val="21"/>
                <w:highlight w:val="none"/>
                <w:u w:val="none" w:color="auto"/>
                <w:lang w:val="en-US" w:eastAsia="zh-CN"/>
              </w:rPr>
              <w:t>的0.1-2.0</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63DBE1E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7EAF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741" w:type="dxa"/>
            <w:vMerge w:val="continue"/>
            <w:vAlign w:val="center"/>
          </w:tcPr>
          <w:p w14:paraId="40E529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28C952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38A176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组织协调</w:t>
            </w:r>
          </w:p>
        </w:tc>
        <w:tc>
          <w:tcPr>
            <w:tcW w:w="935" w:type="dxa"/>
            <w:gridSpan w:val="2"/>
            <w:vAlign w:val="center"/>
          </w:tcPr>
          <w:p w14:paraId="36F332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4</w:t>
            </w:r>
          </w:p>
        </w:tc>
        <w:tc>
          <w:tcPr>
            <w:tcW w:w="4111" w:type="dxa"/>
            <w:vAlign w:val="center"/>
          </w:tcPr>
          <w:p w14:paraId="40A93BC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评审标准：针对组织协调方案的准确性、可行性、针对性，优得</w:t>
            </w:r>
            <w:r>
              <w:rPr>
                <w:rFonts w:hint="eastAsia" w:ascii="宋体" w:hAnsi="宋体" w:cs="宋体"/>
                <w:b w:val="0"/>
                <w:bCs/>
                <w:i w:val="0"/>
                <w:color w:val="auto"/>
                <w:szCs w:val="21"/>
                <w:highlight w:val="none"/>
                <w:u w:val="none" w:color="auto"/>
                <w:lang w:val="en-US" w:eastAsia="zh-CN"/>
              </w:rPr>
              <w:t>3.1-4.0</w:t>
            </w:r>
            <w:r>
              <w:rPr>
                <w:rFonts w:hint="eastAsia" w:ascii="宋体" w:hAnsi="宋体" w:eastAsia="宋体" w:cs="宋体"/>
                <w:b w:val="0"/>
                <w:bCs/>
                <w:i w:val="0"/>
                <w:color w:val="auto"/>
                <w:szCs w:val="21"/>
                <w:highlight w:val="none"/>
                <w:u w:val="none" w:color="auto"/>
              </w:rPr>
              <w:t>分，良</w:t>
            </w:r>
            <w:r>
              <w:rPr>
                <w:rFonts w:hint="eastAsia" w:ascii="宋体" w:hAnsi="宋体" w:cs="宋体"/>
                <w:b w:val="0"/>
                <w:bCs/>
                <w:i w:val="0"/>
                <w:color w:val="auto"/>
                <w:szCs w:val="21"/>
                <w:highlight w:val="none"/>
                <w:u w:val="none" w:color="auto"/>
                <w:lang w:val="en-US" w:eastAsia="zh-CN"/>
              </w:rPr>
              <w:t>得2.1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3.0</w:t>
            </w:r>
            <w:r>
              <w:rPr>
                <w:rFonts w:hint="eastAsia" w:ascii="宋体" w:hAnsi="宋体" w:eastAsia="宋体" w:cs="宋体"/>
                <w:b w:val="0"/>
                <w:bCs/>
                <w:i w:val="0"/>
                <w:color w:val="auto"/>
                <w:szCs w:val="21"/>
                <w:highlight w:val="none"/>
                <w:u w:val="none" w:color="auto"/>
              </w:rPr>
              <w:t>分，较差</w:t>
            </w:r>
            <w:r>
              <w:rPr>
                <w:rFonts w:hint="eastAsia" w:ascii="宋体" w:hAnsi="宋体" w:cs="宋体"/>
                <w:b w:val="0"/>
                <w:bCs/>
                <w:i w:val="0"/>
                <w:color w:val="auto"/>
                <w:szCs w:val="21"/>
                <w:highlight w:val="none"/>
                <w:u w:val="none" w:color="auto"/>
                <w:lang w:val="en-US" w:eastAsia="zh-CN"/>
              </w:rPr>
              <w:t>的0.1-2.0</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419DB5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highlight w:val="none"/>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181D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741" w:type="dxa"/>
            <w:vMerge w:val="continue"/>
            <w:vAlign w:val="center"/>
          </w:tcPr>
          <w:p w14:paraId="75D32D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01C5D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652A22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错漏项规避方案</w:t>
            </w:r>
          </w:p>
        </w:tc>
        <w:tc>
          <w:tcPr>
            <w:tcW w:w="935" w:type="dxa"/>
            <w:gridSpan w:val="2"/>
            <w:vAlign w:val="center"/>
          </w:tcPr>
          <w:p w14:paraId="6964B6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4</w:t>
            </w:r>
          </w:p>
        </w:tc>
        <w:tc>
          <w:tcPr>
            <w:tcW w:w="4111" w:type="dxa"/>
            <w:vAlign w:val="center"/>
          </w:tcPr>
          <w:p w14:paraId="03CCC2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评审标准：针对错漏项规避方案的准确性、可行性、针对性，优得</w:t>
            </w:r>
            <w:r>
              <w:rPr>
                <w:rFonts w:hint="eastAsia" w:ascii="宋体" w:hAnsi="宋体" w:cs="宋体"/>
                <w:b w:val="0"/>
                <w:bCs/>
                <w:i w:val="0"/>
                <w:color w:val="auto"/>
                <w:szCs w:val="21"/>
                <w:highlight w:val="none"/>
                <w:u w:val="none" w:color="auto"/>
                <w:lang w:val="en-US" w:eastAsia="zh-CN"/>
              </w:rPr>
              <w:t>3.1-4.0</w:t>
            </w:r>
            <w:r>
              <w:rPr>
                <w:rFonts w:hint="eastAsia" w:ascii="宋体" w:hAnsi="宋体" w:eastAsia="宋体" w:cs="宋体"/>
                <w:b w:val="0"/>
                <w:bCs/>
                <w:i w:val="0"/>
                <w:color w:val="auto"/>
                <w:szCs w:val="21"/>
                <w:highlight w:val="none"/>
                <w:u w:val="none" w:color="auto"/>
              </w:rPr>
              <w:t>分，良</w:t>
            </w:r>
            <w:r>
              <w:rPr>
                <w:rFonts w:hint="eastAsia" w:ascii="宋体" w:hAnsi="宋体" w:cs="宋体"/>
                <w:b w:val="0"/>
                <w:bCs/>
                <w:i w:val="0"/>
                <w:color w:val="auto"/>
                <w:szCs w:val="21"/>
                <w:highlight w:val="none"/>
                <w:u w:val="none" w:color="auto"/>
                <w:lang w:val="en-US" w:eastAsia="zh-CN"/>
              </w:rPr>
              <w:t>得2.1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3.0</w:t>
            </w:r>
            <w:r>
              <w:rPr>
                <w:rFonts w:hint="eastAsia" w:ascii="宋体" w:hAnsi="宋体" w:eastAsia="宋体" w:cs="宋体"/>
                <w:b w:val="0"/>
                <w:bCs/>
                <w:i w:val="0"/>
                <w:color w:val="auto"/>
                <w:szCs w:val="21"/>
                <w:highlight w:val="none"/>
                <w:u w:val="none" w:color="auto"/>
              </w:rPr>
              <w:t>分，较差</w:t>
            </w:r>
            <w:r>
              <w:rPr>
                <w:rFonts w:hint="eastAsia" w:ascii="宋体" w:hAnsi="宋体" w:cs="宋体"/>
                <w:b w:val="0"/>
                <w:bCs/>
                <w:i w:val="0"/>
                <w:color w:val="auto"/>
                <w:szCs w:val="21"/>
                <w:highlight w:val="none"/>
                <w:u w:val="none" w:color="auto"/>
                <w:lang w:val="en-US" w:eastAsia="zh-CN"/>
              </w:rPr>
              <w:t>的0.1-2.0</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757A221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42B9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741" w:type="dxa"/>
            <w:vMerge w:val="continue"/>
            <w:vAlign w:val="center"/>
          </w:tcPr>
          <w:p w14:paraId="6DBFBA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C2C15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6663B2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保密措施</w:t>
            </w:r>
          </w:p>
        </w:tc>
        <w:tc>
          <w:tcPr>
            <w:tcW w:w="935" w:type="dxa"/>
            <w:gridSpan w:val="2"/>
            <w:vAlign w:val="center"/>
          </w:tcPr>
          <w:p w14:paraId="0DB0B2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4</w:t>
            </w:r>
          </w:p>
        </w:tc>
        <w:tc>
          <w:tcPr>
            <w:tcW w:w="4111" w:type="dxa"/>
            <w:vAlign w:val="center"/>
          </w:tcPr>
          <w:p w14:paraId="107777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评审标准：针对保密措施的完整性、可行性、针对性，优得</w:t>
            </w:r>
            <w:r>
              <w:rPr>
                <w:rFonts w:hint="eastAsia" w:ascii="宋体" w:hAnsi="宋体" w:cs="宋体"/>
                <w:b w:val="0"/>
                <w:bCs/>
                <w:i w:val="0"/>
                <w:color w:val="auto"/>
                <w:szCs w:val="21"/>
                <w:highlight w:val="none"/>
                <w:u w:val="none" w:color="auto"/>
                <w:lang w:val="en-US" w:eastAsia="zh-CN"/>
              </w:rPr>
              <w:t>3.1-4.0</w:t>
            </w:r>
            <w:r>
              <w:rPr>
                <w:rFonts w:hint="eastAsia" w:ascii="宋体" w:hAnsi="宋体" w:eastAsia="宋体" w:cs="宋体"/>
                <w:b w:val="0"/>
                <w:bCs/>
                <w:i w:val="0"/>
                <w:color w:val="auto"/>
                <w:szCs w:val="21"/>
                <w:highlight w:val="none"/>
                <w:u w:val="none" w:color="auto"/>
              </w:rPr>
              <w:t>分，良</w:t>
            </w:r>
            <w:r>
              <w:rPr>
                <w:rFonts w:hint="eastAsia" w:ascii="宋体" w:hAnsi="宋体" w:cs="宋体"/>
                <w:b w:val="0"/>
                <w:bCs/>
                <w:i w:val="0"/>
                <w:color w:val="auto"/>
                <w:szCs w:val="21"/>
                <w:highlight w:val="none"/>
                <w:u w:val="none" w:color="auto"/>
                <w:lang w:val="en-US" w:eastAsia="zh-CN"/>
              </w:rPr>
              <w:t>得2.1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3.0</w:t>
            </w:r>
            <w:r>
              <w:rPr>
                <w:rFonts w:hint="eastAsia" w:ascii="宋体" w:hAnsi="宋体" w:eastAsia="宋体" w:cs="宋体"/>
                <w:b w:val="0"/>
                <w:bCs/>
                <w:i w:val="0"/>
                <w:color w:val="auto"/>
                <w:szCs w:val="21"/>
                <w:highlight w:val="none"/>
                <w:u w:val="none" w:color="auto"/>
              </w:rPr>
              <w:t>分，较差</w:t>
            </w:r>
            <w:r>
              <w:rPr>
                <w:rFonts w:hint="eastAsia" w:ascii="宋体" w:hAnsi="宋体" w:cs="宋体"/>
                <w:b w:val="0"/>
                <w:bCs/>
                <w:i w:val="0"/>
                <w:color w:val="auto"/>
                <w:szCs w:val="21"/>
                <w:highlight w:val="none"/>
                <w:u w:val="none" w:color="auto"/>
                <w:lang w:val="en-US" w:eastAsia="zh-CN"/>
              </w:rPr>
              <w:t>的0.1-2.0</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347733D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1C8A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741" w:type="dxa"/>
            <w:vMerge w:val="continue"/>
            <w:vAlign w:val="center"/>
          </w:tcPr>
          <w:p w14:paraId="2C2EDE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A9626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2B1992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ascii="宋体" w:hAnsi="宋体" w:eastAsia="宋体" w:cs="宋体"/>
                <w:b w:val="0"/>
                <w:i w:val="0"/>
                <w:color w:val="auto"/>
                <w:highlight w:val="none"/>
                <w:u w:val="none" w:color="auto"/>
              </w:rPr>
              <w:t>服务承诺</w:t>
            </w:r>
          </w:p>
        </w:tc>
        <w:tc>
          <w:tcPr>
            <w:tcW w:w="935" w:type="dxa"/>
            <w:gridSpan w:val="2"/>
            <w:vAlign w:val="center"/>
          </w:tcPr>
          <w:p w14:paraId="7EBAA4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3</w:t>
            </w:r>
          </w:p>
        </w:tc>
        <w:tc>
          <w:tcPr>
            <w:tcW w:w="4111" w:type="dxa"/>
            <w:vAlign w:val="center"/>
          </w:tcPr>
          <w:p w14:paraId="17AA84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评审维度：</w:t>
            </w:r>
            <w:r>
              <w:rPr>
                <w:rFonts w:hint="eastAsia" w:ascii="宋体" w:hAnsi="宋体" w:cs="宋体"/>
                <w:b w:val="0"/>
                <w:bCs/>
                <w:i w:val="0"/>
                <w:color w:val="auto"/>
                <w:szCs w:val="21"/>
                <w:highlight w:val="none"/>
                <w:u w:val="none" w:color="auto"/>
                <w:lang w:val="en-US" w:eastAsia="zh-CN"/>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评审标准：针对服务承诺的完整性、可行性、针对性，优得</w:t>
            </w:r>
            <w:r>
              <w:rPr>
                <w:rFonts w:hint="eastAsia" w:ascii="宋体" w:hAnsi="宋体" w:cs="宋体"/>
                <w:b w:val="0"/>
                <w:bCs/>
                <w:i w:val="0"/>
                <w:color w:val="auto"/>
                <w:szCs w:val="21"/>
                <w:highlight w:val="none"/>
                <w:u w:val="none" w:color="auto"/>
                <w:lang w:val="en-US" w:eastAsia="zh-CN"/>
              </w:rPr>
              <w:t>2.1-3.0</w:t>
            </w:r>
            <w:r>
              <w:rPr>
                <w:rFonts w:hint="eastAsia" w:ascii="宋体" w:hAnsi="宋体" w:eastAsia="宋体" w:cs="宋体"/>
                <w:b w:val="0"/>
                <w:bCs/>
                <w:i w:val="0"/>
                <w:color w:val="auto"/>
                <w:szCs w:val="21"/>
                <w:highlight w:val="none"/>
                <w:u w:val="none" w:color="auto"/>
              </w:rPr>
              <w:t>分，良</w:t>
            </w:r>
            <w:r>
              <w:rPr>
                <w:rFonts w:hint="eastAsia" w:ascii="宋体" w:hAnsi="宋体" w:cs="宋体"/>
                <w:b w:val="0"/>
                <w:bCs/>
                <w:i w:val="0"/>
                <w:color w:val="auto"/>
                <w:szCs w:val="21"/>
                <w:highlight w:val="none"/>
                <w:u w:val="none" w:color="auto"/>
                <w:lang w:val="en-US" w:eastAsia="zh-CN"/>
              </w:rPr>
              <w:t>得1.1</w:t>
            </w:r>
            <w:r>
              <w:rPr>
                <w:rFonts w:hint="eastAsia" w:ascii="宋体" w:hAnsi="宋体" w:eastAsia="宋体" w:cs="宋体"/>
                <w:b w:val="0"/>
                <w:bCs/>
                <w:i w:val="0"/>
                <w:color w:val="auto"/>
                <w:szCs w:val="21"/>
                <w:highlight w:val="none"/>
                <w:u w:val="none" w:color="auto"/>
              </w:rPr>
              <w:t>-</w:t>
            </w:r>
            <w:r>
              <w:rPr>
                <w:rFonts w:hint="eastAsia" w:ascii="宋体" w:hAnsi="宋体" w:cs="宋体"/>
                <w:b w:val="0"/>
                <w:bCs/>
                <w:i w:val="0"/>
                <w:color w:val="auto"/>
                <w:szCs w:val="21"/>
                <w:highlight w:val="none"/>
                <w:u w:val="none" w:color="auto"/>
                <w:lang w:val="en-US" w:eastAsia="zh-CN"/>
              </w:rPr>
              <w:t>2.0</w:t>
            </w:r>
            <w:r>
              <w:rPr>
                <w:rFonts w:hint="eastAsia" w:ascii="宋体" w:hAnsi="宋体" w:eastAsia="宋体" w:cs="宋体"/>
                <w:b w:val="0"/>
                <w:bCs/>
                <w:i w:val="0"/>
                <w:color w:val="auto"/>
                <w:szCs w:val="21"/>
                <w:highlight w:val="none"/>
                <w:u w:val="none" w:color="auto"/>
              </w:rPr>
              <w:t>分，较差</w:t>
            </w:r>
            <w:r>
              <w:rPr>
                <w:rFonts w:hint="eastAsia" w:ascii="宋体" w:hAnsi="宋体" w:cs="宋体"/>
                <w:b w:val="0"/>
                <w:bCs/>
                <w:i w:val="0"/>
                <w:color w:val="auto"/>
                <w:szCs w:val="21"/>
                <w:highlight w:val="none"/>
                <w:u w:val="none" w:color="auto"/>
                <w:lang w:val="en-US" w:eastAsia="zh-CN"/>
              </w:rPr>
              <w:t>的0.1-1.0</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不提供得0分</w:t>
            </w:r>
            <w:r>
              <w:rPr>
                <w:rFonts w:hint="eastAsia" w:ascii="宋体" w:hAnsi="宋体" w:eastAsia="宋体" w:cs="宋体"/>
                <w:b w:val="0"/>
                <w:bCs/>
                <w:i w:val="0"/>
                <w:color w:val="auto"/>
                <w:szCs w:val="21"/>
                <w:highlight w:val="none"/>
                <w:u w:val="none" w:color="auto"/>
              </w:rPr>
              <w:t>。</w:t>
            </w:r>
          </w:p>
          <w:p w14:paraId="279526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该评分项技术方案的内容页数不得超过30页。如超出此限，该项得0分。</w:t>
            </w:r>
          </w:p>
        </w:tc>
      </w:tr>
      <w:tr w14:paraId="33FB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41" w:type="dxa"/>
            <w:vMerge w:val="continue"/>
            <w:vAlign w:val="center"/>
          </w:tcPr>
          <w:p w14:paraId="4875B3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25091C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shd w:val="clear" w:color="auto" w:fill="auto"/>
            <w:vAlign w:val="center"/>
          </w:tcPr>
          <w:p w14:paraId="76443E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highlight w:val="none"/>
                <w:u w:val="none" w:color="auto"/>
              </w:rPr>
              <w:t>项目负责人职称</w:t>
            </w:r>
          </w:p>
        </w:tc>
        <w:tc>
          <w:tcPr>
            <w:tcW w:w="935" w:type="dxa"/>
            <w:gridSpan w:val="2"/>
            <w:shd w:val="clear" w:color="auto" w:fill="auto"/>
            <w:vAlign w:val="center"/>
          </w:tcPr>
          <w:p w14:paraId="1BA16A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Times New Roman"/>
                <w:color w:val="auto"/>
                <w:kern w:val="2"/>
                <w:sz w:val="21"/>
                <w:szCs w:val="44"/>
                <w:highlight w:val="none"/>
                <w:lang w:val="en-US" w:eastAsia="zh-CN" w:bidi="ar-SA"/>
              </w:rPr>
            </w:pPr>
            <w:r>
              <w:rPr>
                <w:rFonts w:hint="eastAsia" w:ascii="宋体" w:hAnsi="宋体" w:cs="宋体"/>
                <w:b w:val="0"/>
                <w:bCs/>
                <w:i w:val="0"/>
                <w:color w:val="auto"/>
                <w:szCs w:val="21"/>
                <w:highlight w:val="none"/>
                <w:u w:val="none" w:color="auto"/>
                <w:lang w:val="en-US" w:eastAsia="zh-CN"/>
              </w:rPr>
              <w:t>2</w:t>
            </w:r>
          </w:p>
        </w:tc>
        <w:tc>
          <w:tcPr>
            <w:tcW w:w="4111" w:type="dxa"/>
            <w:shd w:val="clear" w:color="auto" w:fill="auto"/>
            <w:vAlign w:val="center"/>
          </w:tcPr>
          <w:p w14:paraId="438C14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i w:val="0"/>
                <w:color w:val="auto"/>
                <w:szCs w:val="21"/>
                <w:highlight w:val="none"/>
                <w:u w:val="none" w:color="auto"/>
              </w:rPr>
              <w:t>项目负责人具有高级</w:t>
            </w:r>
            <w:r>
              <w:rPr>
                <w:rFonts w:hint="eastAsia" w:ascii="宋体" w:hAnsi="宋体" w:cs="宋体"/>
                <w:b w:val="0"/>
                <w:bCs/>
                <w:i w:val="0"/>
                <w:color w:val="auto"/>
                <w:szCs w:val="21"/>
                <w:highlight w:val="none"/>
                <w:u w:val="none" w:color="auto"/>
                <w:lang w:val="en-US" w:eastAsia="zh-CN"/>
              </w:rPr>
              <w:t>工程师</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含</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及以上</w:t>
            </w:r>
            <w:r>
              <w:rPr>
                <w:rFonts w:hint="eastAsia" w:ascii="宋体" w:hAnsi="宋体" w:eastAsia="宋体" w:cs="宋体"/>
                <w:b w:val="0"/>
                <w:bCs/>
                <w:i w:val="0"/>
                <w:color w:val="auto"/>
                <w:szCs w:val="21"/>
                <w:highlight w:val="none"/>
                <w:u w:val="none" w:color="auto"/>
              </w:rPr>
              <w:t>职称</w:t>
            </w:r>
            <w:r>
              <w:rPr>
                <w:rFonts w:hint="eastAsia" w:ascii="宋体" w:hAnsi="宋体" w:cs="宋体"/>
                <w:b w:val="0"/>
                <w:bCs/>
                <w:i w:val="0"/>
                <w:color w:val="auto"/>
                <w:szCs w:val="21"/>
                <w:highlight w:val="none"/>
                <w:u w:val="none" w:color="auto"/>
                <w:lang w:val="en-US" w:eastAsia="zh-CN"/>
              </w:rPr>
              <w:t>的2</w:t>
            </w:r>
            <w:r>
              <w:rPr>
                <w:rFonts w:hint="eastAsia" w:ascii="宋体" w:hAnsi="宋体" w:eastAsia="宋体" w:cs="宋体"/>
                <w:b w:val="0"/>
                <w:bCs/>
                <w:i w:val="0"/>
                <w:color w:val="auto"/>
                <w:szCs w:val="21"/>
                <w:highlight w:val="none"/>
                <w:u w:val="none" w:color="auto"/>
              </w:rPr>
              <w:t>分，中级</w:t>
            </w:r>
            <w:r>
              <w:rPr>
                <w:rFonts w:hint="eastAsia" w:ascii="宋体" w:hAnsi="宋体" w:cs="宋体"/>
                <w:b w:val="0"/>
                <w:bCs/>
                <w:i w:val="0"/>
                <w:color w:val="auto"/>
                <w:szCs w:val="21"/>
                <w:highlight w:val="none"/>
                <w:u w:val="none" w:color="auto"/>
                <w:lang w:val="en-US" w:eastAsia="zh-CN"/>
              </w:rPr>
              <w:t>工程师</w:t>
            </w:r>
            <w:r>
              <w:rPr>
                <w:rFonts w:hint="eastAsia" w:ascii="宋体" w:hAnsi="宋体" w:eastAsia="宋体" w:cs="宋体"/>
                <w:b w:val="0"/>
                <w:bCs/>
                <w:i w:val="0"/>
                <w:color w:val="auto"/>
                <w:szCs w:val="21"/>
                <w:highlight w:val="none"/>
                <w:u w:val="none" w:color="auto"/>
              </w:rPr>
              <w:t>职称</w:t>
            </w:r>
            <w:r>
              <w:rPr>
                <w:rFonts w:hint="eastAsia" w:ascii="宋体" w:hAnsi="宋体" w:cs="宋体"/>
                <w:b w:val="0"/>
                <w:bCs/>
                <w:i w:val="0"/>
                <w:color w:val="auto"/>
                <w:szCs w:val="21"/>
                <w:highlight w:val="none"/>
                <w:u w:val="none" w:color="auto"/>
                <w:lang w:val="en-US" w:eastAsia="zh-CN"/>
              </w:rPr>
              <w:t>的</w:t>
            </w:r>
            <w:r>
              <w:rPr>
                <w:rFonts w:hint="eastAsia" w:ascii="宋体" w:hAnsi="宋体" w:eastAsia="宋体" w:cs="宋体"/>
                <w:b w:val="0"/>
                <w:bCs/>
                <w:i w:val="0"/>
                <w:color w:val="auto"/>
                <w:szCs w:val="21"/>
                <w:highlight w:val="none"/>
                <w:u w:val="none" w:color="auto"/>
              </w:rPr>
              <w:t>得</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eastAsia="zh-CN"/>
              </w:rPr>
              <w:t>，</w:t>
            </w:r>
            <w:r>
              <w:rPr>
                <w:rFonts w:hint="eastAsia" w:ascii="宋体" w:hAnsi="宋体" w:cs="宋体"/>
                <w:b w:val="0"/>
                <w:bCs/>
                <w:i w:val="0"/>
                <w:color w:val="auto"/>
                <w:szCs w:val="21"/>
                <w:highlight w:val="none"/>
                <w:u w:val="none" w:color="auto"/>
                <w:lang w:val="en-US" w:eastAsia="zh-CN"/>
              </w:rPr>
              <w:t>其他不得分</w:t>
            </w:r>
            <w:r>
              <w:rPr>
                <w:rFonts w:hint="eastAsia" w:ascii="宋体" w:hAnsi="宋体" w:eastAsia="宋体" w:cs="宋体"/>
                <w:b w:val="0"/>
                <w:bCs/>
                <w:i w:val="0"/>
                <w:color w:val="auto"/>
                <w:szCs w:val="21"/>
                <w:highlight w:val="none"/>
                <w:u w:val="none" w:color="auto"/>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注：提供职称证书复印件。</w:t>
            </w:r>
          </w:p>
        </w:tc>
      </w:tr>
      <w:tr w14:paraId="5FFC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741" w:type="dxa"/>
            <w:vMerge w:val="continue"/>
            <w:vAlign w:val="center"/>
          </w:tcPr>
          <w:p w14:paraId="33CA5A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i w:val="0"/>
                <w:color w:val="auto"/>
                <w:szCs w:val="21"/>
                <w:highlight w:val="none"/>
                <w:u w:val="none" w:color="auto"/>
              </w:rPr>
            </w:pPr>
          </w:p>
        </w:tc>
        <w:tc>
          <w:tcPr>
            <w:tcW w:w="1059" w:type="dxa"/>
            <w:vMerge w:val="continue"/>
            <w:vAlign w:val="center"/>
          </w:tcPr>
          <w:p w14:paraId="4773D0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2085" w:type="dxa"/>
            <w:shd w:val="clear" w:color="auto" w:fill="auto"/>
            <w:vAlign w:val="center"/>
          </w:tcPr>
          <w:p w14:paraId="24FEF1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highlight w:val="none"/>
                <w:u w:val="none" w:color="auto"/>
              </w:rPr>
            </w:pPr>
            <w:r>
              <w:rPr>
                <w:rFonts w:hint="eastAsia" w:ascii="宋体" w:hAnsi="宋体" w:eastAsia="宋体" w:cs="宋体"/>
                <w:b w:val="0"/>
                <w:i w:val="0"/>
                <w:color w:val="auto"/>
                <w:highlight w:val="none"/>
                <w:u w:val="none" w:color="auto"/>
              </w:rPr>
              <w:t>项目负责人执业年限</w:t>
            </w:r>
          </w:p>
        </w:tc>
        <w:tc>
          <w:tcPr>
            <w:tcW w:w="935" w:type="dxa"/>
            <w:gridSpan w:val="2"/>
            <w:shd w:val="clear" w:color="auto" w:fill="auto"/>
            <w:vAlign w:val="center"/>
          </w:tcPr>
          <w:p w14:paraId="02338C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i w:val="0"/>
                <w:color w:val="auto"/>
                <w:szCs w:val="21"/>
                <w:highlight w:val="none"/>
                <w:u w:val="none" w:color="auto"/>
                <w:lang w:val="en-US" w:eastAsia="zh-CN"/>
              </w:rPr>
            </w:pPr>
            <w:r>
              <w:rPr>
                <w:rFonts w:hint="eastAsia" w:ascii="宋体" w:hAnsi="宋体" w:cs="宋体"/>
                <w:b w:val="0"/>
                <w:bCs/>
                <w:i w:val="0"/>
                <w:color w:val="auto"/>
                <w:szCs w:val="21"/>
                <w:highlight w:val="none"/>
                <w:u w:val="none" w:color="auto"/>
                <w:lang w:val="en-US" w:eastAsia="zh-CN"/>
              </w:rPr>
              <w:t>3</w:t>
            </w:r>
          </w:p>
        </w:tc>
        <w:tc>
          <w:tcPr>
            <w:tcW w:w="4111" w:type="dxa"/>
            <w:shd w:val="clear" w:color="auto" w:fill="auto"/>
            <w:vAlign w:val="center"/>
          </w:tcPr>
          <w:p w14:paraId="62255DB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lang w:eastAsia="zh-CN"/>
              </w:rPr>
            </w:pPr>
            <w:r>
              <w:rPr>
                <w:rFonts w:hint="eastAsia" w:ascii="宋体" w:hAnsi="宋体" w:eastAsia="宋体" w:cs="宋体"/>
                <w:b w:val="0"/>
                <w:bCs/>
                <w:i w:val="0"/>
                <w:color w:val="auto"/>
                <w:szCs w:val="21"/>
                <w:highlight w:val="none"/>
                <w:u w:val="none" w:color="auto"/>
              </w:rPr>
              <w:t>（1）执业年限≥</w:t>
            </w:r>
            <w:r>
              <w:rPr>
                <w:rFonts w:hint="eastAsia" w:ascii="宋体" w:hAnsi="宋体" w:cs="宋体"/>
                <w:b w:val="0"/>
                <w:bCs/>
                <w:i w:val="0"/>
                <w:color w:val="auto"/>
                <w:szCs w:val="21"/>
                <w:highlight w:val="none"/>
                <w:u w:val="none" w:color="auto"/>
                <w:lang w:val="en-US" w:eastAsia="zh-CN"/>
              </w:rPr>
              <w:t>15</w:t>
            </w:r>
            <w:r>
              <w:rPr>
                <w:rFonts w:hint="eastAsia" w:ascii="宋体" w:hAnsi="宋体" w:eastAsia="宋体" w:cs="宋体"/>
                <w:b w:val="0"/>
                <w:bCs/>
                <w:i w:val="0"/>
                <w:color w:val="auto"/>
                <w:szCs w:val="21"/>
                <w:highlight w:val="none"/>
                <w:u w:val="none" w:color="auto"/>
              </w:rPr>
              <w:t xml:space="preserve">年得 </w:t>
            </w:r>
            <w:r>
              <w:rPr>
                <w:rFonts w:hint="eastAsia" w:ascii="宋体" w:hAnsi="宋体" w:cs="宋体"/>
                <w:b w:val="0"/>
                <w:bCs/>
                <w:i w:val="0"/>
                <w:color w:val="auto"/>
                <w:szCs w:val="21"/>
                <w:highlight w:val="none"/>
                <w:u w:val="none" w:color="auto"/>
                <w:lang w:val="en-US" w:eastAsia="zh-CN"/>
              </w:rPr>
              <w:t xml:space="preserve">3 </w:t>
            </w:r>
            <w:r>
              <w:rPr>
                <w:rFonts w:hint="eastAsia" w:ascii="宋体" w:hAnsi="宋体" w:eastAsia="宋体" w:cs="宋体"/>
                <w:b w:val="0"/>
                <w:bCs/>
                <w:i w:val="0"/>
                <w:color w:val="auto"/>
                <w:szCs w:val="21"/>
                <w:highlight w:val="none"/>
                <w:u w:val="none" w:color="auto"/>
              </w:rPr>
              <w:t>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年≤执业年限＜</w:t>
            </w:r>
            <w:r>
              <w:rPr>
                <w:rFonts w:hint="eastAsia" w:ascii="宋体" w:hAnsi="宋体" w:cs="宋体"/>
                <w:b w:val="0"/>
                <w:bCs/>
                <w:i w:val="0"/>
                <w:color w:val="auto"/>
                <w:szCs w:val="21"/>
                <w:highlight w:val="none"/>
                <w:u w:val="none" w:color="auto"/>
                <w:lang w:val="en-US" w:eastAsia="zh-CN"/>
              </w:rPr>
              <w:t>15</w:t>
            </w:r>
            <w:r>
              <w:rPr>
                <w:rFonts w:hint="eastAsia" w:ascii="宋体" w:hAnsi="宋体" w:eastAsia="宋体" w:cs="宋体"/>
                <w:b w:val="0"/>
                <w:bCs/>
                <w:i w:val="0"/>
                <w:color w:val="auto"/>
                <w:szCs w:val="21"/>
                <w:highlight w:val="none"/>
                <w:u w:val="none" w:color="auto"/>
              </w:rPr>
              <w:t xml:space="preserve"> 年得 </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 xml:space="preserve"> 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年≤执业年限＜</w:t>
            </w:r>
            <w:r>
              <w:rPr>
                <w:rFonts w:hint="eastAsia" w:ascii="宋体" w:hAnsi="宋体" w:cs="宋体"/>
                <w:b w:val="0"/>
                <w:bCs/>
                <w:i w:val="0"/>
                <w:color w:val="auto"/>
                <w:szCs w:val="21"/>
                <w:highlight w:val="none"/>
                <w:u w:val="none" w:color="auto"/>
                <w:lang w:val="en-US" w:eastAsia="zh-CN"/>
              </w:rPr>
              <w:t>10</w:t>
            </w:r>
            <w:r>
              <w:rPr>
                <w:rFonts w:hint="eastAsia" w:ascii="宋体" w:hAnsi="宋体" w:eastAsia="宋体" w:cs="宋体"/>
                <w:b w:val="0"/>
                <w:bCs/>
                <w:i w:val="0"/>
                <w:color w:val="auto"/>
                <w:szCs w:val="21"/>
                <w:highlight w:val="none"/>
                <w:u w:val="none" w:color="auto"/>
              </w:rPr>
              <w:t xml:space="preserve"> 年得 1 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（4）</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年以下不得分。</w:t>
            </w:r>
            <w:r>
              <w:rPr>
                <w:rFonts w:hint="eastAsia" w:ascii="宋体" w:hAnsi="宋体" w:eastAsia="宋体" w:cs="宋体"/>
                <w:b w:val="0"/>
                <w:bCs/>
                <w:i w:val="0"/>
                <w:color w:val="auto"/>
                <w:szCs w:val="21"/>
                <w:highlight w:val="none"/>
                <w:u w:val="none" w:color="auto"/>
              </w:rPr>
              <w:br w:type="textWrapping"/>
            </w:r>
            <w:r>
              <w:rPr>
                <w:rFonts w:hint="eastAsia" w:ascii="宋体" w:hAnsi="宋体" w:cs="宋体"/>
                <w:b w:val="0"/>
                <w:bCs/>
                <w:i w:val="0"/>
                <w:color w:val="auto"/>
                <w:szCs w:val="21"/>
                <w:highlight w:val="none"/>
                <w:u w:val="none" w:color="auto"/>
                <w:lang w:val="en-US" w:eastAsia="zh-CN"/>
              </w:rPr>
              <w:t>注：</w:t>
            </w:r>
            <w:r>
              <w:rPr>
                <w:rFonts w:hint="eastAsia" w:ascii="宋体" w:hAnsi="宋体" w:eastAsia="宋体" w:cs="宋体"/>
                <w:b w:val="0"/>
                <w:bCs/>
                <w:i w:val="0"/>
                <w:color w:val="auto"/>
                <w:szCs w:val="21"/>
                <w:highlight w:val="none"/>
                <w:u w:val="none" w:color="auto"/>
              </w:rPr>
              <w:t>提供项目负责人国家注册造价工程师执业资格证书复印件，执业年限以证书下发时间起算</w:t>
            </w:r>
            <w:r>
              <w:rPr>
                <w:rFonts w:hint="eastAsia" w:ascii="宋体" w:hAnsi="宋体" w:cs="宋体"/>
                <w:b w:val="0"/>
                <w:bCs/>
                <w:i w:val="0"/>
                <w:color w:val="auto"/>
                <w:szCs w:val="21"/>
                <w:highlight w:val="none"/>
                <w:u w:val="none" w:color="auto"/>
                <w:lang w:eastAsia="zh-CN"/>
              </w:rPr>
              <w:t>。</w:t>
            </w:r>
          </w:p>
        </w:tc>
      </w:tr>
      <w:tr w14:paraId="558A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741" w:type="dxa"/>
            <w:vMerge w:val="continue"/>
            <w:vAlign w:val="center"/>
          </w:tcPr>
          <w:p w14:paraId="4902D6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11BD4D1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shd w:val="clear" w:color="auto" w:fill="auto"/>
            <w:vAlign w:val="center"/>
          </w:tcPr>
          <w:p w14:paraId="06A506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i w:val="0"/>
                <w:color w:val="auto"/>
                <w:kern w:val="2"/>
                <w:sz w:val="21"/>
                <w:szCs w:val="21"/>
                <w:highlight w:val="none"/>
                <w:u w:val="none" w:color="auto"/>
                <w:lang w:val="en-US" w:eastAsia="zh-CN" w:bidi="ar-SA"/>
              </w:rPr>
            </w:pPr>
            <w:r>
              <w:rPr>
                <w:rFonts w:hint="eastAsia" w:ascii="宋体" w:hAnsi="宋体" w:eastAsia="宋体" w:cs="宋体"/>
                <w:b w:val="0"/>
                <w:bCs/>
                <w:i w:val="0"/>
                <w:color w:val="auto"/>
                <w:szCs w:val="21"/>
                <w:highlight w:val="none"/>
                <w:u w:val="none" w:color="auto"/>
              </w:rPr>
              <w:t>企业认证</w:t>
            </w:r>
          </w:p>
        </w:tc>
        <w:tc>
          <w:tcPr>
            <w:tcW w:w="935" w:type="dxa"/>
            <w:gridSpan w:val="2"/>
            <w:shd w:val="clear" w:color="auto" w:fill="auto"/>
            <w:vAlign w:val="center"/>
          </w:tcPr>
          <w:p w14:paraId="55E97A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i w:val="0"/>
                <w:color w:val="auto"/>
                <w:kern w:val="2"/>
                <w:sz w:val="21"/>
                <w:szCs w:val="21"/>
                <w:highlight w:val="none"/>
                <w:u w:val="none" w:color="auto"/>
                <w:lang w:val="en-US" w:eastAsia="zh-CN" w:bidi="ar-SA"/>
              </w:rPr>
            </w:pPr>
            <w:r>
              <w:rPr>
                <w:rFonts w:hint="eastAsia" w:ascii="宋体" w:hAnsi="宋体" w:eastAsia="宋体" w:cs="宋体"/>
                <w:b w:val="0"/>
                <w:bCs/>
                <w:i w:val="0"/>
                <w:color w:val="auto"/>
                <w:szCs w:val="21"/>
                <w:highlight w:val="none"/>
                <w:u w:val="none" w:color="auto"/>
                <w:lang w:val="en-US" w:eastAsia="zh-CN"/>
              </w:rPr>
              <w:t>3</w:t>
            </w:r>
          </w:p>
        </w:tc>
        <w:tc>
          <w:tcPr>
            <w:tcW w:w="4111" w:type="dxa"/>
            <w:shd w:val="clear" w:color="auto" w:fill="auto"/>
            <w:vAlign w:val="center"/>
          </w:tcPr>
          <w:p w14:paraId="25099AB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i w:val="0"/>
                <w:color w:val="auto"/>
                <w:kern w:val="2"/>
                <w:sz w:val="21"/>
                <w:szCs w:val="21"/>
                <w:highlight w:val="none"/>
                <w:u w:val="none" w:color="auto"/>
                <w:lang w:val="en-US" w:eastAsia="zh-CN" w:bidi="ar-SA"/>
              </w:rPr>
            </w:pPr>
            <w:r>
              <w:rPr>
                <w:rFonts w:hint="eastAsia" w:ascii="宋体" w:hAnsi="宋体" w:eastAsia="宋体" w:cs="宋体"/>
                <w:b w:val="0"/>
                <w:bCs/>
                <w:i w:val="0"/>
                <w:color w:val="auto"/>
                <w:szCs w:val="21"/>
                <w:highlight w:val="none"/>
                <w:u w:val="none" w:color="auto"/>
              </w:rPr>
              <w:t>投标人具有有效的质量管理体系认证证书、环境管理体系认证证书、职业健康安全管理体系认证证书，每有1个得1分， 最多得3分。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w:t>
            </w:r>
            <w:r>
              <w:rPr>
                <w:rFonts w:hint="eastAsia" w:ascii="宋体" w:hAnsi="宋体" w:cs="宋体"/>
                <w:b w:val="0"/>
                <w:bCs/>
                <w:i w:val="0"/>
                <w:color w:val="auto"/>
                <w:szCs w:val="21"/>
                <w:highlight w:val="none"/>
                <w:u w:val="none" w:color="auto"/>
                <w:lang w:val="en-US" w:eastAsia="zh-CN"/>
              </w:rPr>
              <w:t>提供</w:t>
            </w:r>
            <w:r>
              <w:rPr>
                <w:rFonts w:hint="eastAsia" w:ascii="宋体" w:hAnsi="宋体" w:eastAsia="宋体" w:cs="宋体"/>
                <w:b w:val="0"/>
                <w:bCs/>
                <w:i w:val="0"/>
                <w:color w:val="auto"/>
                <w:szCs w:val="21"/>
                <w:highlight w:val="none"/>
                <w:u w:val="none" w:color="auto"/>
              </w:rPr>
              <w:t>有效的管理体系认证证书</w:t>
            </w:r>
            <w:r>
              <w:rPr>
                <w:rFonts w:hint="eastAsia" w:ascii="宋体" w:hAnsi="宋体" w:cs="宋体"/>
                <w:b w:val="0"/>
                <w:bCs/>
                <w:i w:val="0"/>
                <w:color w:val="auto"/>
                <w:szCs w:val="21"/>
                <w:highlight w:val="none"/>
                <w:u w:val="none" w:color="auto"/>
                <w:lang w:val="en-US" w:eastAsia="zh-CN"/>
              </w:rPr>
              <w:t>复印件</w:t>
            </w:r>
            <w:r>
              <w:rPr>
                <w:rFonts w:hint="eastAsia" w:ascii="宋体" w:hAnsi="宋体" w:eastAsia="宋体" w:cs="宋体"/>
                <w:b w:val="0"/>
                <w:bCs/>
                <w:i w:val="0"/>
                <w:color w:val="auto"/>
                <w:szCs w:val="21"/>
                <w:highlight w:val="none"/>
                <w:u w:val="none" w:color="auto"/>
              </w:rPr>
              <w:t>。</w:t>
            </w:r>
          </w:p>
        </w:tc>
      </w:tr>
      <w:tr w14:paraId="174B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741" w:type="dxa"/>
            <w:vMerge w:val="continue"/>
            <w:vAlign w:val="center"/>
          </w:tcPr>
          <w:p w14:paraId="053C0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3754A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shd w:val="clear" w:color="auto" w:fill="auto"/>
            <w:vAlign w:val="center"/>
          </w:tcPr>
          <w:p w14:paraId="1EA2FB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b w:val="0"/>
                <w:i w:val="0"/>
                <w:color w:val="auto"/>
                <w:highlight w:val="none"/>
                <w:u w:val="none" w:color="auto"/>
              </w:rPr>
              <w:t>项目团队人员数量</w:t>
            </w:r>
          </w:p>
        </w:tc>
        <w:tc>
          <w:tcPr>
            <w:tcW w:w="935" w:type="dxa"/>
            <w:gridSpan w:val="2"/>
            <w:shd w:val="clear" w:color="auto" w:fill="auto"/>
            <w:vAlign w:val="center"/>
          </w:tcPr>
          <w:p w14:paraId="4644EE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Times New Roman"/>
                <w:color w:val="auto"/>
                <w:kern w:val="2"/>
                <w:sz w:val="21"/>
                <w:szCs w:val="44"/>
                <w:highlight w:val="none"/>
                <w:lang w:val="en-US" w:eastAsia="zh-CN" w:bidi="ar-SA"/>
              </w:rPr>
            </w:pPr>
            <w:r>
              <w:rPr>
                <w:rFonts w:hint="eastAsia" w:ascii="宋体" w:hAnsi="宋体" w:cs="宋体"/>
                <w:b w:val="0"/>
                <w:bCs/>
                <w:i w:val="0"/>
                <w:color w:val="auto"/>
                <w:szCs w:val="21"/>
                <w:highlight w:val="none"/>
                <w:u w:val="none" w:color="auto"/>
                <w:lang w:val="en-US" w:eastAsia="zh-CN"/>
              </w:rPr>
              <w:t>2</w:t>
            </w:r>
          </w:p>
        </w:tc>
        <w:tc>
          <w:tcPr>
            <w:tcW w:w="4111" w:type="dxa"/>
            <w:shd w:val="clear" w:color="auto" w:fill="auto"/>
            <w:vAlign w:val="center"/>
          </w:tcPr>
          <w:p w14:paraId="2AF9DC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val="0"/>
                <w:bCs/>
                <w:i w:val="0"/>
                <w:color w:val="auto"/>
                <w:szCs w:val="21"/>
                <w:highlight w:val="none"/>
                <w:u w:val="none" w:color="auto"/>
              </w:rPr>
              <w:t>其他项目组成员（不包括项目负责人）在满足招标人要求不少于6人的基础上，每增加1人，得</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w:t>
            </w:r>
            <w:r>
              <w:rPr>
                <w:rFonts w:hint="eastAsia" w:ascii="宋体" w:hAnsi="宋体" w:cs="宋体"/>
                <w:b w:val="0"/>
                <w:bCs/>
                <w:i w:val="0"/>
                <w:color w:val="auto"/>
                <w:szCs w:val="21"/>
                <w:highlight w:val="none"/>
                <w:u w:val="none" w:color="auto"/>
                <w:lang w:val="en-US" w:eastAsia="zh-CN"/>
              </w:rPr>
              <w:t>最多得2分</w:t>
            </w:r>
            <w:r>
              <w:rPr>
                <w:rFonts w:hint="eastAsia" w:ascii="宋体" w:hAnsi="宋体" w:eastAsia="宋体" w:cs="宋体"/>
                <w:b w:val="0"/>
                <w:bCs/>
                <w:i w:val="0"/>
                <w:color w:val="auto"/>
                <w:szCs w:val="21"/>
                <w:highlight w:val="none"/>
                <w:u w:val="none" w:color="auto"/>
              </w:rPr>
              <w:t>。</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注：提供拟投入本项目的团队人员情况表、身份证及社保证明，未提供的或提供不完整的不得分</w:t>
            </w:r>
            <w:r>
              <w:rPr>
                <w:rFonts w:hint="eastAsia" w:ascii="宋体" w:hAnsi="宋体" w:cs="宋体"/>
                <w:b w:val="0"/>
                <w:bCs/>
                <w:i w:val="0"/>
                <w:color w:val="auto"/>
                <w:szCs w:val="21"/>
                <w:highlight w:val="none"/>
                <w:u w:val="none" w:color="auto"/>
                <w:lang w:eastAsia="zh-CN"/>
              </w:rPr>
              <w:t>。</w:t>
            </w:r>
          </w:p>
        </w:tc>
      </w:tr>
      <w:tr w14:paraId="154C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741" w:type="dxa"/>
            <w:vMerge w:val="continue"/>
            <w:vAlign w:val="center"/>
          </w:tcPr>
          <w:p w14:paraId="5C9BB0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val="0"/>
                <w:i w:val="0"/>
                <w:color w:val="auto"/>
                <w:szCs w:val="21"/>
                <w:highlight w:val="none"/>
                <w:u w:val="none" w:color="auto"/>
              </w:rPr>
            </w:pPr>
          </w:p>
        </w:tc>
        <w:tc>
          <w:tcPr>
            <w:tcW w:w="1059" w:type="dxa"/>
            <w:vMerge w:val="continue"/>
            <w:vAlign w:val="center"/>
          </w:tcPr>
          <w:p w14:paraId="54FD9A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i w:val="0"/>
                <w:color w:val="auto"/>
                <w:szCs w:val="21"/>
                <w:highlight w:val="none"/>
                <w:u w:val="none" w:color="auto"/>
              </w:rPr>
            </w:pPr>
          </w:p>
        </w:tc>
        <w:tc>
          <w:tcPr>
            <w:tcW w:w="2085" w:type="dxa"/>
            <w:vAlign w:val="center"/>
          </w:tcPr>
          <w:p w14:paraId="50CD4D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i w:val="0"/>
                <w:color w:val="auto"/>
                <w:szCs w:val="21"/>
                <w:highlight w:val="none"/>
                <w:u w:val="none" w:color="auto"/>
              </w:rPr>
            </w:pPr>
            <w:r>
              <w:rPr>
                <w:rFonts w:hint="eastAsia" w:ascii="宋体" w:hAnsi="宋体" w:eastAsia="宋体" w:cs="宋体"/>
                <w:b w:val="0"/>
                <w:bCs/>
                <w:i w:val="0"/>
                <w:color w:val="auto"/>
                <w:szCs w:val="21"/>
                <w:highlight w:val="none"/>
                <w:u w:val="none" w:color="auto"/>
              </w:rPr>
              <w:t>项目团队人员执业资格</w:t>
            </w:r>
          </w:p>
        </w:tc>
        <w:tc>
          <w:tcPr>
            <w:tcW w:w="935" w:type="dxa"/>
            <w:gridSpan w:val="2"/>
            <w:vAlign w:val="center"/>
          </w:tcPr>
          <w:p w14:paraId="3919E0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i w:val="0"/>
                <w:color w:val="auto"/>
                <w:szCs w:val="21"/>
                <w:highlight w:val="none"/>
                <w:u w:val="none" w:color="auto"/>
                <w:lang w:val="en-US" w:eastAsia="zh-CN"/>
              </w:rPr>
            </w:pPr>
            <w:r>
              <w:rPr>
                <w:rFonts w:hint="eastAsia" w:ascii="宋体" w:hAnsi="宋体" w:eastAsia="宋体" w:cs="宋体"/>
                <w:b w:val="0"/>
                <w:bCs/>
                <w:i w:val="0"/>
                <w:color w:val="auto"/>
                <w:szCs w:val="21"/>
                <w:highlight w:val="none"/>
                <w:u w:val="none" w:color="auto"/>
                <w:lang w:val="en-US" w:eastAsia="zh-CN"/>
              </w:rPr>
              <w:t>5</w:t>
            </w:r>
          </w:p>
        </w:tc>
        <w:tc>
          <w:tcPr>
            <w:tcW w:w="4111" w:type="dxa"/>
            <w:vAlign w:val="center"/>
          </w:tcPr>
          <w:p w14:paraId="77AA380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i w:val="0"/>
                <w:color w:val="auto"/>
                <w:szCs w:val="21"/>
                <w:highlight w:val="none"/>
                <w:u w:val="none" w:color="auto"/>
                <w:lang w:eastAsia="zh-CN"/>
              </w:rPr>
            </w:pPr>
            <w:r>
              <w:rPr>
                <w:rFonts w:hint="eastAsia" w:ascii="宋体" w:hAnsi="宋体" w:eastAsia="宋体" w:cs="宋体"/>
                <w:b w:val="0"/>
                <w:bCs/>
                <w:i w:val="0"/>
                <w:color w:val="auto"/>
                <w:szCs w:val="21"/>
                <w:highlight w:val="none"/>
                <w:u w:val="none" w:color="auto"/>
              </w:rPr>
              <w:t>其他项目组成员（不包括项目负责人），每具备1名国家注册一级造价工程师</w:t>
            </w:r>
            <w:r>
              <w:rPr>
                <w:rFonts w:hint="eastAsia" w:ascii="宋体" w:hAnsi="宋体" w:eastAsia="宋体" w:cs="宋体"/>
                <w:b w:val="0"/>
                <w:bCs/>
                <w:i w:val="0"/>
                <w:color w:val="auto"/>
                <w:szCs w:val="21"/>
                <w:highlight w:val="none"/>
                <w:u w:val="none" w:color="auto"/>
                <w:lang w:val="en-US" w:eastAsia="zh-CN"/>
              </w:rPr>
              <w:t>的</w:t>
            </w:r>
            <w:r>
              <w:rPr>
                <w:rFonts w:hint="eastAsia" w:ascii="宋体" w:hAnsi="宋体" w:eastAsia="宋体" w:cs="宋体"/>
                <w:b w:val="0"/>
                <w:bCs/>
                <w:i w:val="0"/>
                <w:color w:val="auto"/>
                <w:szCs w:val="21"/>
                <w:highlight w:val="none"/>
                <w:u w:val="none" w:color="auto"/>
              </w:rPr>
              <w:t>得</w:t>
            </w:r>
            <w:r>
              <w:rPr>
                <w:rFonts w:hint="eastAsia" w:ascii="宋体" w:hAnsi="宋体" w:eastAsia="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分，满分</w:t>
            </w:r>
            <w:r>
              <w:rPr>
                <w:rFonts w:hint="eastAsia" w:ascii="宋体" w:hAnsi="宋体" w:eastAsia="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注：提供拟投入本项目的团队人员情况表、身份证、注册造价工程师证书及社保证明，未提供的或提供不完整的不得分</w:t>
            </w:r>
            <w:r>
              <w:rPr>
                <w:rFonts w:hint="eastAsia" w:ascii="宋体" w:hAnsi="宋体" w:cs="宋体"/>
                <w:b w:val="0"/>
                <w:bCs/>
                <w:i w:val="0"/>
                <w:color w:val="auto"/>
                <w:szCs w:val="21"/>
                <w:highlight w:val="none"/>
                <w:u w:val="none" w:color="auto"/>
                <w:lang w:eastAsia="zh-CN"/>
              </w:rPr>
              <w:t>。</w:t>
            </w:r>
          </w:p>
        </w:tc>
      </w:tr>
      <w:tr w14:paraId="05A1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00" w:type="dxa"/>
            <w:gridSpan w:val="2"/>
            <w:vAlign w:val="center"/>
          </w:tcPr>
          <w:p w14:paraId="0CE93F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5F66F1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Cs w:val="21"/>
                <w:highlight w:val="none"/>
              </w:rPr>
            </w:pPr>
            <w:r>
              <w:rPr>
                <w:rFonts w:hint="eastAsia" w:ascii="宋体" w:hAnsi="宋体"/>
                <w:b/>
                <w:color w:val="auto"/>
                <w:szCs w:val="21"/>
                <w:highlight w:val="none"/>
              </w:rPr>
              <w:t>具体内容</w:t>
            </w:r>
          </w:p>
        </w:tc>
      </w:tr>
      <w:tr w14:paraId="3590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41" w:type="dxa"/>
            <w:vAlign w:val="center"/>
          </w:tcPr>
          <w:p w14:paraId="772E9E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40E3D7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157B35D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438DC3F7">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color w:val="auto"/>
                <w:highlight w:val="none"/>
              </w:rPr>
            </w:pPr>
            <w:r>
              <w:rPr>
                <w:rFonts w:hint="eastAsia"/>
                <w:color w:val="auto"/>
                <w:highlight w:val="none"/>
                <w:lang w:val="en-US" w:eastAsia="zh-CN"/>
              </w:rPr>
              <w:t>☑所有评标委员会成员评分的算术平均值。</w:t>
            </w:r>
          </w:p>
          <w:p w14:paraId="2AB06061">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1A56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41" w:type="dxa"/>
            <w:vAlign w:val="center"/>
          </w:tcPr>
          <w:p w14:paraId="437F5E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18FBE1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77B813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6C684430">
      <w:pPr>
        <w:rPr>
          <w:rFonts w:ascii="黑体" w:hAnsi="宋体" w:eastAsia="黑体"/>
          <w:color w:val="auto"/>
          <w:sz w:val="28"/>
          <w:szCs w:val="28"/>
          <w:highlight w:val="none"/>
        </w:rPr>
      </w:pPr>
    </w:p>
    <w:p w14:paraId="307BB244">
      <w:pPr>
        <w:spacing w:line="400" w:lineRule="exact"/>
        <w:rPr>
          <w:color w:val="auto"/>
          <w:szCs w:val="21"/>
          <w:highlight w:val="none"/>
        </w:rPr>
      </w:pPr>
      <w:r>
        <w:rPr>
          <w:color w:val="auto"/>
          <w:szCs w:val="21"/>
          <w:highlight w:val="none"/>
        </w:rPr>
        <w:br w:type="page"/>
      </w:r>
    </w:p>
    <w:p w14:paraId="16A5D7F0">
      <w:pPr>
        <w:pStyle w:val="19"/>
        <w:rPr>
          <w:color w:val="auto"/>
          <w:highlight w:val="none"/>
        </w:rPr>
      </w:pPr>
      <w:bookmarkStart w:id="403" w:name="_Toc256000081"/>
      <w:r>
        <w:rPr>
          <w:rFonts w:hint="eastAsia"/>
          <w:color w:val="auto"/>
          <w:highlight w:val="none"/>
        </w:rPr>
        <w:t>评标办法正文部分</w:t>
      </w:r>
      <w:bookmarkEnd w:id="403"/>
    </w:p>
    <w:p w14:paraId="0D2F8903">
      <w:pPr>
        <w:pStyle w:val="19"/>
        <w:spacing w:line="360" w:lineRule="exact"/>
        <w:rPr>
          <w:color w:val="auto"/>
          <w:highlight w:val="none"/>
        </w:rPr>
      </w:pPr>
      <w:bookmarkStart w:id="404" w:name="_Toc256000082"/>
      <w:r>
        <w:rPr>
          <w:rFonts w:hint="eastAsia"/>
          <w:color w:val="auto"/>
          <w:highlight w:val="none"/>
        </w:rPr>
        <w:t>1</w:t>
      </w:r>
      <w:r>
        <w:rPr>
          <w:color w:val="auto"/>
          <w:highlight w:val="none"/>
        </w:rPr>
        <w:t>.评标方法</w:t>
      </w:r>
      <w:bookmarkEnd w:id="404"/>
    </w:p>
    <w:p w14:paraId="7D0BEFD2">
      <w:pPr>
        <w:spacing w:line="360" w:lineRule="exact"/>
        <w:ind w:firstLine="420" w:firstLineChars="200"/>
        <w:rPr>
          <w:color w:val="auto"/>
          <w:highlight w:val="none"/>
        </w:rPr>
      </w:pPr>
      <w:r>
        <w:rPr>
          <w:color w:val="auto"/>
          <w:highlight w:val="none"/>
        </w:rPr>
        <w:t>本次评标采用综合评估法。评标委员会对满足招标文件实质性要求的投标文件，按照本章2.2 款规定的评分标准进行打分</w:t>
      </w:r>
      <w:r>
        <w:rPr>
          <w:rFonts w:hint="eastAsia"/>
          <w:color w:val="auto"/>
          <w:highlight w:val="none"/>
        </w:rPr>
        <w:t>，并按评标办法前附表的规定推荐中标候选人</w:t>
      </w:r>
      <w:bookmarkStart w:id="405" w:name="_Hlk152257834"/>
      <w:r>
        <w:rPr>
          <w:rFonts w:hint="eastAsia" w:ascii="宋体" w:hAnsi="宋体" w:cs="宋体"/>
          <w:color w:val="auto"/>
          <w:szCs w:val="21"/>
          <w:highlight w:val="none"/>
        </w:rPr>
        <w:t>。</w:t>
      </w:r>
      <w:bookmarkEnd w:id="405"/>
    </w:p>
    <w:p w14:paraId="1DE27DF9">
      <w:pPr>
        <w:pStyle w:val="19"/>
        <w:spacing w:line="360" w:lineRule="exact"/>
        <w:rPr>
          <w:color w:val="auto"/>
          <w:highlight w:val="none"/>
        </w:rPr>
      </w:pPr>
      <w:bookmarkStart w:id="406" w:name="_Toc167544654"/>
      <w:bookmarkStart w:id="407" w:name="_Toc150423927"/>
      <w:bookmarkStart w:id="408" w:name="_Toc145002254"/>
      <w:bookmarkStart w:id="409" w:name="_Toc256000083"/>
      <w:bookmarkStart w:id="410" w:name="_Toc149064370"/>
      <w:r>
        <w:rPr>
          <w:rFonts w:hint="eastAsia"/>
          <w:color w:val="auto"/>
          <w:highlight w:val="none"/>
        </w:rPr>
        <w:t>2</w:t>
      </w:r>
      <w:r>
        <w:rPr>
          <w:color w:val="auto"/>
          <w:highlight w:val="none"/>
        </w:rPr>
        <w:t>.评审标准</w:t>
      </w:r>
      <w:bookmarkEnd w:id="406"/>
      <w:bookmarkEnd w:id="407"/>
      <w:bookmarkEnd w:id="408"/>
      <w:bookmarkEnd w:id="409"/>
      <w:bookmarkEnd w:id="410"/>
    </w:p>
    <w:p w14:paraId="3102FD4E">
      <w:pPr>
        <w:pStyle w:val="21"/>
        <w:spacing w:line="360" w:lineRule="exact"/>
        <w:rPr>
          <w:color w:val="auto"/>
          <w:highlight w:val="none"/>
        </w:rPr>
      </w:pPr>
      <w:bookmarkStart w:id="411" w:name="_Toc256000084"/>
      <w:bookmarkStart w:id="412" w:name="_Toc150423928"/>
      <w:bookmarkStart w:id="413" w:name="_Toc145002255"/>
      <w:bookmarkStart w:id="414" w:name="_Toc167544655"/>
      <w:bookmarkStart w:id="415" w:name="_Toc149064371"/>
      <w:r>
        <w:rPr>
          <w:color w:val="auto"/>
          <w:highlight w:val="none"/>
        </w:rPr>
        <w:t>2.1 初步评审标准</w:t>
      </w:r>
      <w:bookmarkEnd w:id="411"/>
      <w:bookmarkEnd w:id="412"/>
      <w:bookmarkEnd w:id="413"/>
      <w:bookmarkEnd w:id="414"/>
      <w:bookmarkEnd w:id="415"/>
    </w:p>
    <w:p w14:paraId="707CED45">
      <w:pPr>
        <w:spacing w:line="360" w:lineRule="exact"/>
        <w:ind w:firstLine="420" w:firstLineChars="200"/>
        <w:rPr>
          <w:color w:val="auto"/>
          <w:highlight w:val="none"/>
        </w:rPr>
      </w:pPr>
      <w:r>
        <w:rPr>
          <w:color w:val="auto"/>
          <w:highlight w:val="none"/>
        </w:rPr>
        <w:t>2.1.1形式评审标准：见评标办法前附表。</w:t>
      </w:r>
    </w:p>
    <w:p w14:paraId="4772FC30">
      <w:pPr>
        <w:spacing w:line="360" w:lineRule="exact"/>
        <w:ind w:firstLine="420" w:firstLineChars="200"/>
        <w:rPr>
          <w:color w:val="auto"/>
          <w:highlight w:val="none"/>
        </w:rPr>
      </w:pPr>
      <w:r>
        <w:rPr>
          <w:color w:val="auto"/>
          <w:highlight w:val="none"/>
        </w:rPr>
        <w:t>2.1.2资格评审标准：见评标办法前附表。</w:t>
      </w:r>
    </w:p>
    <w:p w14:paraId="15B3C9BA">
      <w:pPr>
        <w:spacing w:line="360" w:lineRule="exact"/>
        <w:ind w:firstLine="420" w:firstLineChars="200"/>
        <w:rPr>
          <w:color w:val="auto"/>
          <w:highlight w:val="none"/>
        </w:rPr>
      </w:pPr>
      <w:r>
        <w:rPr>
          <w:color w:val="auto"/>
          <w:highlight w:val="none"/>
        </w:rPr>
        <w:t>2.1.3响应性评审标准：见评标办法前附表。</w:t>
      </w:r>
    </w:p>
    <w:p w14:paraId="5A36F43F">
      <w:pPr>
        <w:pStyle w:val="21"/>
        <w:spacing w:line="360" w:lineRule="exact"/>
        <w:rPr>
          <w:color w:val="auto"/>
          <w:highlight w:val="none"/>
        </w:rPr>
      </w:pPr>
      <w:bookmarkStart w:id="416" w:name="_Toc150423929"/>
      <w:bookmarkStart w:id="417" w:name="_Toc149064372"/>
      <w:bookmarkStart w:id="418" w:name="_Toc256000085"/>
      <w:bookmarkStart w:id="419" w:name="_Toc145002256"/>
      <w:bookmarkStart w:id="420" w:name="_Toc167544656"/>
      <w:r>
        <w:rPr>
          <w:color w:val="auto"/>
          <w:highlight w:val="none"/>
        </w:rPr>
        <w:t>2.2 分值构成与评分标准</w:t>
      </w:r>
      <w:bookmarkEnd w:id="416"/>
      <w:bookmarkEnd w:id="417"/>
      <w:bookmarkEnd w:id="418"/>
      <w:bookmarkEnd w:id="419"/>
      <w:bookmarkEnd w:id="420"/>
    </w:p>
    <w:p w14:paraId="46EF0896">
      <w:pPr>
        <w:spacing w:line="360" w:lineRule="exact"/>
        <w:ind w:firstLine="420" w:firstLineChars="200"/>
        <w:rPr>
          <w:color w:val="auto"/>
          <w:highlight w:val="none"/>
        </w:rPr>
      </w:pPr>
      <w:r>
        <w:rPr>
          <w:color w:val="auto"/>
          <w:highlight w:val="none"/>
        </w:rPr>
        <w:t>2.2.1分值构成</w:t>
      </w:r>
    </w:p>
    <w:p w14:paraId="0483365F">
      <w:pPr>
        <w:spacing w:line="360" w:lineRule="exact"/>
        <w:ind w:firstLine="420" w:firstLineChars="200"/>
        <w:rPr>
          <w:color w:val="auto"/>
          <w:highlight w:val="none"/>
        </w:rPr>
      </w:pPr>
      <w:r>
        <w:rPr>
          <w:color w:val="auto"/>
          <w:highlight w:val="none"/>
        </w:rPr>
        <w:t>（1）投标报价：见评标办法前附表；</w:t>
      </w:r>
    </w:p>
    <w:p w14:paraId="795B4FFE">
      <w:pPr>
        <w:spacing w:line="360" w:lineRule="exact"/>
        <w:ind w:firstLine="420" w:firstLineChars="200"/>
        <w:rPr>
          <w:color w:val="auto"/>
          <w:highlight w:val="none"/>
        </w:rPr>
      </w:pPr>
      <w:r>
        <w:rPr>
          <w:color w:val="auto"/>
          <w:highlight w:val="none"/>
        </w:rPr>
        <w:t>（2）服务方案：见评标办法前附表；</w:t>
      </w:r>
    </w:p>
    <w:p w14:paraId="514BE436">
      <w:pPr>
        <w:spacing w:line="360" w:lineRule="exact"/>
        <w:ind w:firstLine="420" w:firstLineChars="200"/>
        <w:rPr>
          <w:color w:val="auto"/>
          <w:highlight w:val="none"/>
        </w:rPr>
      </w:pPr>
      <w:r>
        <w:rPr>
          <w:color w:val="auto"/>
          <w:highlight w:val="none"/>
        </w:rPr>
        <w:t>（3）资信</w:t>
      </w:r>
      <w:r>
        <w:rPr>
          <w:rFonts w:hint="eastAsia"/>
          <w:color w:val="auto"/>
          <w:highlight w:val="none"/>
        </w:rPr>
        <w:t>业绩</w:t>
      </w:r>
      <w:r>
        <w:rPr>
          <w:color w:val="auto"/>
          <w:highlight w:val="none"/>
        </w:rPr>
        <w:t>：见评标办法前附表；</w:t>
      </w:r>
    </w:p>
    <w:p w14:paraId="732BF893">
      <w:pPr>
        <w:spacing w:line="360" w:lineRule="exact"/>
        <w:ind w:firstLine="420" w:firstLineChars="200"/>
        <w:rPr>
          <w:color w:val="auto"/>
          <w:highlight w:val="none"/>
        </w:rPr>
      </w:pPr>
      <w:r>
        <w:rPr>
          <w:color w:val="auto"/>
          <w:highlight w:val="none"/>
        </w:rPr>
        <w:t>（4）其他因素：见评标办法前附表。</w:t>
      </w:r>
    </w:p>
    <w:p w14:paraId="1D2230BC">
      <w:pPr>
        <w:spacing w:line="360" w:lineRule="exact"/>
        <w:ind w:firstLine="420" w:firstLineChars="200"/>
        <w:rPr>
          <w:color w:val="auto"/>
          <w:highlight w:val="none"/>
        </w:rPr>
      </w:pPr>
      <w:r>
        <w:rPr>
          <w:color w:val="auto"/>
          <w:highlight w:val="none"/>
        </w:rPr>
        <w:t>2.2.2评标基准价计算</w:t>
      </w:r>
    </w:p>
    <w:p w14:paraId="58DF3AB3">
      <w:pPr>
        <w:spacing w:line="360" w:lineRule="exact"/>
        <w:ind w:firstLine="420" w:firstLineChars="200"/>
        <w:rPr>
          <w:color w:val="auto"/>
          <w:highlight w:val="none"/>
        </w:rPr>
      </w:pPr>
      <w:r>
        <w:rPr>
          <w:color w:val="auto"/>
          <w:highlight w:val="none"/>
        </w:rPr>
        <w:t>评标基准价计算方法：见评标办法前附表。</w:t>
      </w:r>
    </w:p>
    <w:p w14:paraId="2F0C6E29">
      <w:pPr>
        <w:spacing w:line="360" w:lineRule="exact"/>
        <w:ind w:firstLine="420" w:firstLineChars="200"/>
        <w:rPr>
          <w:color w:val="auto"/>
          <w:highlight w:val="none"/>
        </w:rPr>
      </w:pPr>
      <w:r>
        <w:rPr>
          <w:color w:val="auto"/>
          <w:highlight w:val="none"/>
        </w:rPr>
        <w:t>2.2.3投标报价的偏差率计算</w:t>
      </w:r>
    </w:p>
    <w:p w14:paraId="1DAD3C1F">
      <w:pPr>
        <w:spacing w:line="360" w:lineRule="exact"/>
        <w:ind w:firstLine="420" w:firstLineChars="200"/>
        <w:rPr>
          <w:color w:val="auto"/>
          <w:highlight w:val="none"/>
        </w:rPr>
      </w:pPr>
      <w:r>
        <w:rPr>
          <w:color w:val="auto"/>
          <w:highlight w:val="none"/>
        </w:rPr>
        <w:t>投标报价的偏差率计算公式：见评标办法前附表。</w:t>
      </w:r>
    </w:p>
    <w:p w14:paraId="1C583FBF">
      <w:pPr>
        <w:spacing w:line="360" w:lineRule="exact"/>
        <w:ind w:firstLine="420" w:firstLineChars="200"/>
        <w:rPr>
          <w:color w:val="auto"/>
          <w:highlight w:val="none"/>
        </w:rPr>
      </w:pPr>
      <w:r>
        <w:rPr>
          <w:color w:val="auto"/>
          <w:highlight w:val="none"/>
        </w:rPr>
        <w:t>2.2.4评分标准</w:t>
      </w:r>
    </w:p>
    <w:p w14:paraId="26810213">
      <w:pPr>
        <w:spacing w:line="360" w:lineRule="exact"/>
        <w:ind w:firstLine="420" w:firstLineChars="200"/>
        <w:rPr>
          <w:color w:val="auto"/>
          <w:highlight w:val="none"/>
        </w:rPr>
      </w:pPr>
      <w:r>
        <w:rPr>
          <w:color w:val="auto"/>
          <w:highlight w:val="none"/>
        </w:rPr>
        <w:t>（1）投标报价评分标准：见评标办法前附表；</w:t>
      </w:r>
    </w:p>
    <w:p w14:paraId="13974455">
      <w:pPr>
        <w:spacing w:line="360" w:lineRule="exact"/>
        <w:ind w:firstLine="420" w:firstLineChars="200"/>
        <w:rPr>
          <w:rFonts w:hint="eastAsia" w:ascii="宋体" w:hAnsi="宋体"/>
          <w:color w:val="auto"/>
          <w:highlight w:val="none"/>
        </w:rPr>
      </w:pPr>
      <w:r>
        <w:rPr>
          <w:rFonts w:ascii="宋体" w:hAnsi="宋体"/>
          <w:color w:val="auto"/>
          <w:highlight w:val="none"/>
        </w:rPr>
        <w:t>（2）服务方案评分标准：见评标办法前附表；</w:t>
      </w:r>
    </w:p>
    <w:p w14:paraId="6F4B1EA5">
      <w:pPr>
        <w:spacing w:line="360" w:lineRule="exact"/>
        <w:ind w:firstLine="420" w:firstLineChars="200"/>
        <w:rPr>
          <w:color w:val="auto"/>
          <w:highlight w:val="none"/>
        </w:rPr>
      </w:pPr>
      <w:r>
        <w:rPr>
          <w:color w:val="auto"/>
          <w:highlight w:val="none"/>
        </w:rPr>
        <w:t>（3）资信业绩评分标准：见评标办法前附表；</w:t>
      </w:r>
    </w:p>
    <w:p w14:paraId="0B3573F0">
      <w:pPr>
        <w:spacing w:line="360" w:lineRule="exact"/>
        <w:ind w:firstLine="420" w:firstLineChars="200"/>
        <w:rPr>
          <w:color w:val="auto"/>
          <w:highlight w:val="none"/>
        </w:rPr>
      </w:pPr>
      <w:r>
        <w:rPr>
          <w:color w:val="auto"/>
          <w:highlight w:val="none"/>
        </w:rPr>
        <w:t>（4）其他因素评分标准：见评标办法前附表。</w:t>
      </w:r>
    </w:p>
    <w:p w14:paraId="5B5B3568">
      <w:pPr>
        <w:pStyle w:val="19"/>
        <w:spacing w:line="360" w:lineRule="exact"/>
        <w:rPr>
          <w:color w:val="auto"/>
          <w:highlight w:val="none"/>
        </w:rPr>
      </w:pPr>
      <w:bookmarkStart w:id="421" w:name="_Toc167544657"/>
      <w:bookmarkStart w:id="422" w:name="_Toc149064373"/>
      <w:bookmarkStart w:id="423" w:name="_Toc150423930"/>
      <w:bookmarkStart w:id="424" w:name="_Toc145002257"/>
      <w:bookmarkStart w:id="425" w:name="_Toc256000086"/>
      <w:r>
        <w:rPr>
          <w:rFonts w:hint="eastAsia"/>
          <w:color w:val="auto"/>
          <w:highlight w:val="none"/>
        </w:rPr>
        <w:t>3</w:t>
      </w:r>
      <w:r>
        <w:rPr>
          <w:color w:val="auto"/>
          <w:highlight w:val="none"/>
        </w:rPr>
        <w:t>.评标程序</w:t>
      </w:r>
      <w:bookmarkEnd w:id="421"/>
      <w:bookmarkEnd w:id="422"/>
      <w:bookmarkEnd w:id="423"/>
      <w:bookmarkEnd w:id="424"/>
      <w:bookmarkEnd w:id="425"/>
    </w:p>
    <w:p w14:paraId="0F811E05">
      <w:pPr>
        <w:pStyle w:val="21"/>
        <w:spacing w:line="360" w:lineRule="exact"/>
        <w:rPr>
          <w:color w:val="auto"/>
          <w:highlight w:val="none"/>
        </w:rPr>
      </w:pPr>
      <w:bookmarkStart w:id="426" w:name="_Toc149064374"/>
      <w:bookmarkStart w:id="427" w:name="_Toc167544658"/>
      <w:bookmarkStart w:id="428" w:name="_Toc256000087"/>
      <w:bookmarkStart w:id="429" w:name="_Toc150423931"/>
      <w:bookmarkStart w:id="430" w:name="_Toc145002258"/>
      <w:r>
        <w:rPr>
          <w:color w:val="auto"/>
          <w:highlight w:val="none"/>
        </w:rPr>
        <w:t>3.1 初步评审</w:t>
      </w:r>
      <w:bookmarkEnd w:id="426"/>
      <w:bookmarkEnd w:id="427"/>
      <w:bookmarkEnd w:id="428"/>
      <w:bookmarkEnd w:id="429"/>
      <w:bookmarkEnd w:id="430"/>
    </w:p>
    <w:p w14:paraId="036008A3">
      <w:pPr>
        <w:spacing w:line="360" w:lineRule="exact"/>
        <w:ind w:firstLine="420" w:firstLineChars="200"/>
        <w:rPr>
          <w:color w:val="auto"/>
          <w:highlight w:val="none"/>
        </w:rPr>
      </w:pPr>
      <w:r>
        <w:rPr>
          <w:rFonts w:hint="eastAsia"/>
          <w:color w:val="auto"/>
          <w:highlight w:val="none"/>
        </w:rPr>
        <w:t>3.1.1 评标委员会依据本章第 2.1 款规定的标准对投标文件进行初步评审。有一项不符合评审标准的，评标委员会应当否决其投标。</w:t>
      </w:r>
    </w:p>
    <w:p w14:paraId="61641E70">
      <w:pPr>
        <w:spacing w:line="360" w:lineRule="exact"/>
        <w:ind w:firstLine="420" w:firstLineChars="200"/>
        <w:rPr>
          <w:color w:val="auto"/>
          <w:highlight w:val="none"/>
        </w:rPr>
      </w:pPr>
      <w:r>
        <w:rPr>
          <w:color w:val="auto"/>
          <w:highlight w:val="none"/>
        </w:rPr>
        <w:t>3.1.2 投标人有以下情形之一的，评标委员会应当否决其投标：</w:t>
      </w:r>
    </w:p>
    <w:p w14:paraId="3E9920F5">
      <w:pPr>
        <w:spacing w:line="360" w:lineRule="exact"/>
        <w:ind w:firstLine="420" w:firstLineChars="200"/>
        <w:rPr>
          <w:rFonts w:cs="宋体"/>
          <w:color w:val="auto"/>
          <w:highlight w:val="none"/>
          <w:lang w:bidi="ar"/>
        </w:rPr>
      </w:pPr>
      <w:r>
        <w:rPr>
          <w:rFonts w:hint="eastAsia" w:cs="宋体"/>
          <w:color w:val="auto"/>
          <w:highlight w:val="none"/>
          <w:lang w:bidi="ar"/>
        </w:rPr>
        <w:t>（1）不按评标委员会要求澄清、说明或补正。</w:t>
      </w:r>
    </w:p>
    <w:p w14:paraId="0593FD50">
      <w:pPr>
        <w:spacing w:line="360" w:lineRule="exact"/>
        <w:ind w:firstLine="420" w:firstLineChars="200"/>
        <w:rPr>
          <w:rFonts w:cs="宋体"/>
          <w:color w:val="auto"/>
          <w:highlight w:val="none"/>
          <w:lang w:bidi="ar"/>
        </w:rPr>
      </w:pPr>
      <w:r>
        <w:rPr>
          <w:rFonts w:hint="eastAsia" w:cs="宋体"/>
          <w:color w:val="auto"/>
          <w:highlight w:val="none"/>
          <w:lang w:bidi="ar"/>
        </w:rPr>
        <w:t>（2）有串通投标、弄虚作假、行贿等违法行为；</w:t>
      </w:r>
    </w:p>
    <w:p w14:paraId="67DEA79D">
      <w:pPr>
        <w:spacing w:line="360" w:lineRule="exact"/>
        <w:ind w:firstLine="420" w:firstLineChars="200"/>
        <w:rPr>
          <w:rFonts w:cs="宋体"/>
          <w:color w:val="auto"/>
          <w:highlight w:val="none"/>
          <w:lang w:bidi="ar"/>
        </w:rPr>
      </w:pPr>
      <w:r>
        <w:rPr>
          <w:rFonts w:hint="eastAsia" w:cs="宋体"/>
          <w:color w:val="auto"/>
          <w:highlight w:val="none"/>
          <w:lang w:bidi="ar"/>
        </w:rPr>
        <w:t>1）有下列情形之一的，视为投标人相互串通投标：</w:t>
      </w:r>
    </w:p>
    <w:p w14:paraId="3BF72668">
      <w:pPr>
        <w:spacing w:line="360" w:lineRule="exact"/>
        <w:ind w:firstLine="420" w:firstLineChars="200"/>
        <w:rPr>
          <w:rFonts w:cs="宋体"/>
          <w:color w:val="auto"/>
          <w:highlight w:val="none"/>
          <w:lang w:bidi="ar"/>
        </w:rPr>
      </w:pPr>
      <w:r>
        <w:rPr>
          <w:rFonts w:hint="eastAsia" w:cs="宋体"/>
          <w:color w:val="auto"/>
          <w:highlight w:val="none"/>
          <w:lang w:bidi="ar"/>
        </w:rPr>
        <w:t>① 不同投标人的投标文件由同一单位或者个人编制；</w:t>
      </w:r>
    </w:p>
    <w:p w14:paraId="7D9BDB71">
      <w:pPr>
        <w:spacing w:line="360" w:lineRule="exact"/>
        <w:ind w:firstLine="420" w:firstLineChars="200"/>
        <w:rPr>
          <w:rFonts w:cs="宋体"/>
          <w:color w:val="auto"/>
          <w:highlight w:val="none"/>
          <w:lang w:bidi="ar"/>
        </w:rPr>
      </w:pPr>
      <w:r>
        <w:rPr>
          <w:rFonts w:hint="eastAsia" w:cs="宋体"/>
          <w:color w:val="auto"/>
          <w:highlight w:val="none"/>
          <w:lang w:bidi="ar"/>
        </w:rPr>
        <w:t>② 不同投标人委托同一单位或者个人办理投标事宜；</w:t>
      </w:r>
    </w:p>
    <w:p w14:paraId="2D335962">
      <w:pPr>
        <w:spacing w:line="360" w:lineRule="exact"/>
        <w:ind w:firstLine="420" w:firstLineChars="200"/>
        <w:rPr>
          <w:rFonts w:cs="宋体"/>
          <w:color w:val="auto"/>
          <w:highlight w:val="none"/>
          <w:lang w:bidi="ar"/>
        </w:rPr>
      </w:pPr>
      <w:r>
        <w:rPr>
          <w:rFonts w:hint="eastAsia" w:cs="宋体"/>
          <w:color w:val="auto"/>
          <w:highlight w:val="none"/>
          <w:lang w:bidi="ar"/>
        </w:rPr>
        <w:t>③ 不同投标人使用同一电脑等电子设备办理投标事宜（下载招标文件、上传投标文件、授权委托人或项目负责人实名认证等关键环节）；</w:t>
      </w:r>
    </w:p>
    <w:p w14:paraId="02F38132">
      <w:pPr>
        <w:spacing w:line="360" w:lineRule="exact"/>
        <w:ind w:firstLine="420" w:firstLineChars="200"/>
        <w:rPr>
          <w:rFonts w:cs="宋体"/>
          <w:color w:val="auto"/>
          <w:highlight w:val="none"/>
          <w:lang w:bidi="ar"/>
        </w:rPr>
      </w:pPr>
      <w:r>
        <w:rPr>
          <w:rFonts w:hint="eastAsia" w:cs="宋体"/>
          <w:color w:val="auto"/>
          <w:highlight w:val="none"/>
          <w:lang w:bidi="ar"/>
        </w:rPr>
        <w:t>④ 不同投标人的投标文件载明的项目管理成员为同一人；</w:t>
      </w:r>
    </w:p>
    <w:p w14:paraId="2EB81B74">
      <w:pPr>
        <w:spacing w:line="360" w:lineRule="exact"/>
        <w:ind w:firstLine="420" w:firstLineChars="200"/>
        <w:rPr>
          <w:rFonts w:cs="宋体"/>
          <w:color w:val="auto"/>
          <w:highlight w:val="none"/>
          <w:lang w:bidi="ar"/>
        </w:rPr>
      </w:pPr>
      <w:r>
        <w:rPr>
          <w:rFonts w:hint="eastAsia" w:cs="宋体"/>
          <w:color w:val="auto"/>
          <w:highlight w:val="none"/>
          <w:lang w:bidi="ar"/>
        </w:rPr>
        <w:t>⑤ 不同投标人的投标文件非典型一致或者投标报价呈规律性差异；</w:t>
      </w:r>
    </w:p>
    <w:p w14:paraId="77989412">
      <w:pPr>
        <w:spacing w:line="360" w:lineRule="exact"/>
        <w:ind w:firstLine="420" w:firstLineChars="200"/>
        <w:rPr>
          <w:rFonts w:cs="宋体"/>
          <w:color w:val="auto"/>
          <w:highlight w:val="none"/>
          <w:lang w:bidi="ar"/>
        </w:rPr>
      </w:pPr>
      <w:r>
        <w:rPr>
          <w:rFonts w:hint="eastAsia" w:cs="宋体"/>
          <w:color w:val="auto"/>
          <w:highlight w:val="none"/>
          <w:lang w:bidi="ar"/>
        </w:rPr>
        <w:t>⑥ 不同投标人的投标文件相互混装；</w:t>
      </w:r>
    </w:p>
    <w:p w14:paraId="2AFD196B">
      <w:pPr>
        <w:spacing w:line="360" w:lineRule="exact"/>
        <w:ind w:firstLine="420" w:firstLineChars="200"/>
        <w:rPr>
          <w:rFonts w:cs="宋体"/>
          <w:color w:val="auto"/>
          <w:highlight w:val="none"/>
          <w:lang w:bidi="ar"/>
        </w:rPr>
      </w:pPr>
      <w:r>
        <w:rPr>
          <w:rFonts w:hint="eastAsia" w:cs="宋体"/>
          <w:color w:val="auto"/>
          <w:highlight w:val="none"/>
          <w:lang w:bidi="ar"/>
        </w:rPr>
        <w:t>⑦ 不同投标人的投标保证金或保函（保险）财务费用从同一单位或者个人的账户转出；</w:t>
      </w:r>
    </w:p>
    <w:p w14:paraId="3A0557BE">
      <w:pPr>
        <w:spacing w:line="360" w:lineRule="exact"/>
        <w:ind w:firstLine="420" w:firstLineChars="200"/>
        <w:rPr>
          <w:rFonts w:cs="宋体"/>
          <w:color w:val="auto"/>
          <w:highlight w:val="none"/>
          <w:lang w:bidi="ar"/>
        </w:rPr>
      </w:pPr>
      <w:r>
        <w:rPr>
          <w:rFonts w:hint="eastAsia" w:cs="宋体"/>
          <w:color w:val="auto"/>
          <w:highlight w:val="none"/>
          <w:lang w:bidi="ar"/>
        </w:rPr>
        <w:t>⑧ 不同投标人的投标文件存在“MAC地址”、“文件创建标识码”、“文件制作机器码”等唯一性标识一致等情形。</w:t>
      </w:r>
    </w:p>
    <w:p w14:paraId="49DD6DF4">
      <w:pPr>
        <w:spacing w:line="360" w:lineRule="exact"/>
        <w:ind w:firstLine="420" w:firstLineChars="200"/>
        <w:rPr>
          <w:rFonts w:cs="宋体"/>
          <w:color w:val="auto"/>
          <w:highlight w:val="none"/>
          <w:lang w:bidi="ar"/>
        </w:rPr>
      </w:pPr>
      <w:r>
        <w:rPr>
          <w:rFonts w:hint="eastAsia" w:cs="宋体"/>
          <w:color w:val="auto"/>
          <w:highlight w:val="none"/>
          <w:lang w:bidi="ar"/>
        </w:rPr>
        <w:t>2）有下列情形之一的，属于弄虚作假行为：</w:t>
      </w:r>
    </w:p>
    <w:p w14:paraId="116E478D">
      <w:pPr>
        <w:spacing w:line="360" w:lineRule="exact"/>
        <w:ind w:firstLine="420" w:firstLineChars="200"/>
        <w:rPr>
          <w:rFonts w:cs="宋体"/>
          <w:color w:val="auto"/>
          <w:highlight w:val="none"/>
          <w:lang w:bidi="ar"/>
        </w:rPr>
      </w:pPr>
      <w:r>
        <w:rPr>
          <w:rFonts w:hint="eastAsia" w:cs="宋体"/>
          <w:color w:val="auto"/>
          <w:highlight w:val="none"/>
          <w:lang w:bidi="ar"/>
        </w:rPr>
        <w:t>① 使用通过受让或者租借等方式获取的资格、资质证书投标的，即以他人名义投标的。</w:t>
      </w:r>
    </w:p>
    <w:p w14:paraId="0126C708">
      <w:pPr>
        <w:spacing w:line="360" w:lineRule="exact"/>
        <w:ind w:firstLine="420" w:firstLineChars="200"/>
        <w:rPr>
          <w:rFonts w:cs="宋体"/>
          <w:color w:val="auto"/>
          <w:highlight w:val="none"/>
          <w:lang w:bidi="ar"/>
        </w:rPr>
      </w:pPr>
      <w:r>
        <w:rPr>
          <w:rFonts w:hint="eastAsia" w:cs="宋体"/>
          <w:color w:val="auto"/>
          <w:highlight w:val="none"/>
          <w:lang w:bidi="ar"/>
        </w:rPr>
        <w:t>② 使用伪造、变造的许可证件；</w:t>
      </w:r>
    </w:p>
    <w:p w14:paraId="0DB07A75">
      <w:pPr>
        <w:spacing w:line="360" w:lineRule="exact"/>
        <w:ind w:firstLine="420" w:firstLineChars="200"/>
        <w:rPr>
          <w:rFonts w:cs="宋体"/>
          <w:color w:val="auto"/>
          <w:highlight w:val="none"/>
          <w:lang w:bidi="ar"/>
        </w:rPr>
      </w:pPr>
      <w:r>
        <w:rPr>
          <w:rFonts w:hint="eastAsia" w:cs="宋体"/>
          <w:color w:val="auto"/>
          <w:highlight w:val="none"/>
          <w:lang w:bidi="ar"/>
        </w:rPr>
        <w:t>③ 提供虚假的财务状况或者业绩；</w:t>
      </w:r>
    </w:p>
    <w:p w14:paraId="78CE79C2">
      <w:pPr>
        <w:spacing w:line="360" w:lineRule="exact"/>
        <w:ind w:firstLine="420" w:firstLineChars="200"/>
        <w:rPr>
          <w:rFonts w:cs="宋体"/>
          <w:color w:val="auto"/>
          <w:highlight w:val="none"/>
          <w:lang w:bidi="ar"/>
        </w:rPr>
      </w:pPr>
      <w:r>
        <w:rPr>
          <w:rFonts w:hint="eastAsia" w:cs="宋体"/>
          <w:color w:val="auto"/>
          <w:highlight w:val="none"/>
          <w:lang w:bidi="ar"/>
        </w:rPr>
        <w:t>④ 提供虚假的项目负责人或者主要技术人员简历、社会保险证明；</w:t>
      </w:r>
    </w:p>
    <w:p w14:paraId="7D74F741">
      <w:pPr>
        <w:spacing w:line="360" w:lineRule="exact"/>
        <w:ind w:firstLine="420" w:firstLineChars="200"/>
        <w:rPr>
          <w:rFonts w:cs="宋体"/>
          <w:color w:val="auto"/>
          <w:highlight w:val="none"/>
          <w:lang w:bidi="ar"/>
        </w:rPr>
      </w:pPr>
      <w:r>
        <w:rPr>
          <w:rFonts w:hint="eastAsia" w:cs="宋体"/>
          <w:color w:val="auto"/>
          <w:highlight w:val="none"/>
          <w:lang w:bidi="ar"/>
        </w:rPr>
        <w:t>⑤ 提供虚假的信用状况；</w:t>
      </w:r>
    </w:p>
    <w:p w14:paraId="141DBFCE">
      <w:pPr>
        <w:spacing w:line="360" w:lineRule="exact"/>
        <w:ind w:firstLine="420" w:firstLineChars="200"/>
        <w:rPr>
          <w:rFonts w:cs="宋体"/>
          <w:color w:val="auto"/>
          <w:highlight w:val="none"/>
          <w:lang w:bidi="ar"/>
        </w:rPr>
      </w:pPr>
      <w:r>
        <w:rPr>
          <w:rFonts w:hint="eastAsia" w:cs="宋体"/>
          <w:color w:val="auto"/>
          <w:highlight w:val="none"/>
          <w:lang w:bidi="ar"/>
        </w:rPr>
        <w:t>⑥ 其他弄虚作假的行为。</w:t>
      </w:r>
    </w:p>
    <w:p w14:paraId="256D5B40">
      <w:pPr>
        <w:spacing w:line="360" w:lineRule="exact"/>
        <w:ind w:firstLine="420" w:firstLineChars="200"/>
        <w:rPr>
          <w:color w:val="auto"/>
          <w:highlight w:val="none"/>
        </w:rPr>
      </w:pPr>
      <w:r>
        <w:rPr>
          <w:color w:val="auto"/>
          <w:highlight w:val="none"/>
        </w:rPr>
        <w:t>3.1.3投标报价有算术错误及其他错误的，评标委员会按以下原则要求投标人对投标报价进行修正，并要求投标人书面澄清确认。投标人拒不澄清确认的，评标委员会应当否决其投标：</w:t>
      </w:r>
    </w:p>
    <w:p w14:paraId="74ED426E">
      <w:pPr>
        <w:spacing w:line="360" w:lineRule="exact"/>
        <w:ind w:firstLine="420" w:firstLineChars="200"/>
        <w:rPr>
          <w:color w:val="auto"/>
          <w:highlight w:val="none"/>
        </w:rPr>
      </w:pPr>
      <w:r>
        <w:rPr>
          <w:color w:val="auto"/>
          <w:highlight w:val="none"/>
        </w:rPr>
        <w:t>（1）投标文件中的大写金额与小写金额不一致的，以大写金额为准；</w:t>
      </w:r>
    </w:p>
    <w:p w14:paraId="42849019">
      <w:pPr>
        <w:spacing w:line="360" w:lineRule="exact"/>
        <w:ind w:firstLine="420" w:firstLineChars="200"/>
        <w:rPr>
          <w:color w:val="auto"/>
          <w:highlight w:val="none"/>
        </w:rPr>
      </w:pPr>
      <w:r>
        <w:rPr>
          <w:color w:val="auto"/>
          <w:highlight w:val="none"/>
        </w:rPr>
        <w:t>（2）总价金额与单价金额不一致的，以单价金额为准，但单价金额小数点有明显错误的除外。</w:t>
      </w:r>
    </w:p>
    <w:p w14:paraId="2AC0A363">
      <w:pPr>
        <w:spacing w:line="380" w:lineRule="exact"/>
        <w:ind w:firstLine="420" w:firstLineChars="200"/>
        <w:rPr>
          <w:color w:val="auto"/>
          <w:highlight w:val="none"/>
        </w:rPr>
      </w:pPr>
      <w:r>
        <w:rPr>
          <w:rFonts w:hint="eastAsia"/>
          <w:color w:val="auto"/>
          <w:highlight w:val="none"/>
        </w:rPr>
        <w:t>3.1.4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2D5CAC38">
      <w:pPr>
        <w:spacing w:line="360" w:lineRule="exact"/>
        <w:ind w:firstLine="420" w:firstLineChars="200"/>
        <w:rPr>
          <w:color w:val="auto"/>
          <w:highlight w:val="none"/>
        </w:rPr>
      </w:pPr>
      <w:r>
        <w:rPr>
          <w:rFonts w:hint="eastAsia"/>
          <w:color w:val="auto"/>
          <w:highlight w:val="none"/>
        </w:rPr>
        <w:t>3.1</w:t>
      </w:r>
      <w:r>
        <w:rPr>
          <w:color w:val="auto"/>
          <w:highlight w:val="none"/>
        </w:rPr>
        <w:t>.</w:t>
      </w:r>
      <w:r>
        <w:rPr>
          <w:rFonts w:hint="eastAsia"/>
          <w:color w:val="auto"/>
          <w:highlight w:val="none"/>
        </w:rPr>
        <w:t>5</w:t>
      </w:r>
      <w:r>
        <w:rPr>
          <w:color w:val="auto"/>
          <w:highlight w:val="none"/>
        </w:rPr>
        <w:t>评标委员会否决不合格投标后，因有效投标不足三个使得投标明显缺乏竞争的，评标委员会可以否决全部投标。</w:t>
      </w:r>
    </w:p>
    <w:p w14:paraId="776ACA7A">
      <w:pPr>
        <w:pStyle w:val="21"/>
        <w:spacing w:line="360" w:lineRule="exact"/>
        <w:rPr>
          <w:color w:val="auto"/>
          <w:highlight w:val="none"/>
        </w:rPr>
      </w:pPr>
      <w:bookmarkStart w:id="431" w:name="_Toc256000088"/>
      <w:bookmarkStart w:id="432" w:name="_Toc150423932"/>
      <w:bookmarkStart w:id="433" w:name="_Toc149064375"/>
      <w:bookmarkStart w:id="434" w:name="_Toc167544659"/>
      <w:bookmarkStart w:id="435" w:name="_Toc145002259"/>
      <w:r>
        <w:rPr>
          <w:color w:val="auto"/>
          <w:highlight w:val="none"/>
        </w:rPr>
        <w:t>3.2 详细评审</w:t>
      </w:r>
      <w:bookmarkEnd w:id="431"/>
      <w:bookmarkEnd w:id="432"/>
      <w:bookmarkEnd w:id="433"/>
      <w:bookmarkEnd w:id="434"/>
      <w:bookmarkEnd w:id="435"/>
    </w:p>
    <w:p w14:paraId="168F0350">
      <w:pPr>
        <w:spacing w:line="400" w:lineRule="exact"/>
        <w:ind w:firstLine="420" w:firstLineChars="200"/>
        <w:rPr>
          <w:color w:val="auto"/>
          <w:highlight w:val="none"/>
          <w:lang w:bidi="ar"/>
        </w:rPr>
      </w:pPr>
      <w:r>
        <w:rPr>
          <w:rFonts w:hint="eastAsia"/>
          <w:color w:val="auto"/>
          <w:highlight w:val="none"/>
          <w:lang w:bidi="ar"/>
        </w:rPr>
        <w:t>3.2.1评标委员会对通过了初步评审的投标文件进行详细评审。</w:t>
      </w:r>
      <w:r>
        <w:rPr>
          <w:rFonts w:hint="eastAsia"/>
          <w:color w:val="auto"/>
          <w:highlight w:val="none"/>
        </w:rPr>
        <w:t>如采用入围方式的，则按照评标办法前附表规定的方式进行入围。</w:t>
      </w:r>
    </w:p>
    <w:p w14:paraId="7E3C78CA">
      <w:pPr>
        <w:spacing w:line="360" w:lineRule="exact"/>
        <w:ind w:firstLine="420" w:firstLineChars="200"/>
        <w:rPr>
          <w:color w:val="auto"/>
          <w:highlight w:val="none"/>
        </w:rPr>
      </w:pPr>
      <w:r>
        <w:rPr>
          <w:color w:val="auto"/>
          <w:highlight w:val="none"/>
        </w:rPr>
        <w:t>3.2.2评标委员会按本章第 2.2 款规定的量化因素和分值进行打分，并计算出综合评估得分。</w:t>
      </w:r>
    </w:p>
    <w:p w14:paraId="31AB1813">
      <w:pPr>
        <w:spacing w:line="360" w:lineRule="exact"/>
        <w:ind w:firstLine="420" w:firstLineChars="200"/>
        <w:rPr>
          <w:color w:val="auto"/>
          <w:highlight w:val="none"/>
        </w:rPr>
      </w:pPr>
      <w:r>
        <w:rPr>
          <w:color w:val="auto"/>
          <w:highlight w:val="none"/>
        </w:rPr>
        <w:t>（1）按本章第 2.2.4（1）目规定的评审因素和分值对投标报价计算出得分 A；</w:t>
      </w:r>
    </w:p>
    <w:p w14:paraId="38F7A418">
      <w:pPr>
        <w:spacing w:line="360" w:lineRule="exact"/>
        <w:ind w:firstLine="420" w:firstLineChars="200"/>
        <w:rPr>
          <w:color w:val="auto"/>
          <w:highlight w:val="none"/>
        </w:rPr>
      </w:pPr>
      <w:r>
        <w:rPr>
          <w:color w:val="auto"/>
          <w:highlight w:val="none"/>
        </w:rPr>
        <w:t>（2）按本章第 2.2.4（2）目规定的评审因素和分值对服务方案计算出得分 B；</w:t>
      </w:r>
    </w:p>
    <w:p w14:paraId="66DA9490">
      <w:pPr>
        <w:spacing w:line="360" w:lineRule="exact"/>
        <w:ind w:firstLine="420" w:firstLineChars="200"/>
        <w:rPr>
          <w:color w:val="auto"/>
          <w:highlight w:val="none"/>
        </w:rPr>
      </w:pPr>
      <w:r>
        <w:rPr>
          <w:color w:val="auto"/>
          <w:highlight w:val="none"/>
        </w:rPr>
        <w:t>（3）按本章第 2.2.4（3）目规定的评审因素和分值对资信</w:t>
      </w:r>
      <w:r>
        <w:rPr>
          <w:rFonts w:hint="eastAsia"/>
          <w:color w:val="auto"/>
          <w:highlight w:val="none"/>
        </w:rPr>
        <w:t>业绩</w:t>
      </w:r>
      <w:r>
        <w:rPr>
          <w:color w:val="auto"/>
          <w:highlight w:val="none"/>
        </w:rPr>
        <w:t>计算出得分 C；</w:t>
      </w:r>
    </w:p>
    <w:p w14:paraId="1EB8AE1E">
      <w:pPr>
        <w:spacing w:line="360" w:lineRule="exact"/>
        <w:ind w:firstLine="420" w:firstLineChars="200"/>
        <w:rPr>
          <w:color w:val="auto"/>
          <w:highlight w:val="none"/>
        </w:rPr>
      </w:pPr>
      <w:r>
        <w:rPr>
          <w:color w:val="auto"/>
          <w:highlight w:val="none"/>
        </w:rPr>
        <w:t>（4）按本章第 2.2.4（4）目规定的评审因素和分值对其他</w:t>
      </w:r>
      <w:r>
        <w:rPr>
          <w:rFonts w:hint="eastAsia"/>
          <w:color w:val="auto"/>
          <w:highlight w:val="none"/>
        </w:rPr>
        <w:t>因素</w:t>
      </w:r>
      <w:r>
        <w:rPr>
          <w:color w:val="auto"/>
          <w:highlight w:val="none"/>
        </w:rPr>
        <w:t>计算出得分 D。</w:t>
      </w:r>
    </w:p>
    <w:p w14:paraId="75F1F7A3">
      <w:pPr>
        <w:spacing w:line="360" w:lineRule="exact"/>
        <w:ind w:firstLine="420" w:firstLineChars="200"/>
        <w:rPr>
          <w:color w:val="auto"/>
          <w:highlight w:val="none"/>
        </w:rPr>
      </w:pPr>
      <w:r>
        <w:rPr>
          <w:color w:val="auto"/>
          <w:highlight w:val="none"/>
        </w:rPr>
        <w:t>3.2.3评分分值计算保留小数点后两位，小数点后第三位“四舍五入”。</w:t>
      </w:r>
    </w:p>
    <w:p w14:paraId="33EF9932">
      <w:pPr>
        <w:spacing w:line="360" w:lineRule="exact"/>
        <w:ind w:firstLine="420" w:firstLineChars="200"/>
        <w:rPr>
          <w:color w:val="auto"/>
          <w:highlight w:val="none"/>
        </w:rPr>
      </w:pPr>
      <w:r>
        <w:rPr>
          <w:color w:val="auto"/>
          <w:highlight w:val="none"/>
        </w:rPr>
        <w:t>3.2.4投标人得分=A+B+C+D。</w:t>
      </w:r>
    </w:p>
    <w:p w14:paraId="3B2FD10D">
      <w:pPr>
        <w:spacing w:line="360" w:lineRule="exact"/>
        <w:ind w:firstLine="420" w:firstLineChars="200"/>
        <w:rPr>
          <w:color w:val="auto"/>
          <w:highlight w:val="none"/>
          <w:lang w:bidi="ar"/>
        </w:rPr>
      </w:pPr>
      <w:bookmarkStart w:id="436" w:name="_Toc145002260"/>
      <w:r>
        <w:rPr>
          <w:rFonts w:hint="eastAsia"/>
          <w:color w:val="auto"/>
          <w:highlight w:val="none"/>
          <w:lang w:bidi="ar"/>
        </w:rPr>
        <w:t>3.2.5各投标人评分结果汇总确定办法详见评标办法前附表。</w:t>
      </w:r>
    </w:p>
    <w:p w14:paraId="0373AEC9">
      <w:pPr>
        <w:pStyle w:val="21"/>
        <w:spacing w:line="360" w:lineRule="exact"/>
        <w:rPr>
          <w:color w:val="auto"/>
          <w:highlight w:val="none"/>
        </w:rPr>
      </w:pPr>
      <w:bookmarkStart w:id="437" w:name="_Toc256000089"/>
      <w:bookmarkStart w:id="438" w:name="_Toc150423933"/>
      <w:bookmarkStart w:id="439" w:name="_Toc149064376"/>
      <w:bookmarkStart w:id="440" w:name="_Toc167544660"/>
      <w:r>
        <w:rPr>
          <w:color w:val="auto"/>
          <w:highlight w:val="none"/>
        </w:rPr>
        <w:t>3.3 投标文件的澄清</w:t>
      </w:r>
      <w:bookmarkEnd w:id="436"/>
      <w:bookmarkEnd w:id="437"/>
      <w:bookmarkEnd w:id="438"/>
      <w:bookmarkEnd w:id="439"/>
      <w:bookmarkEnd w:id="440"/>
    </w:p>
    <w:p w14:paraId="32EB8CAC">
      <w:pPr>
        <w:spacing w:line="360" w:lineRule="exact"/>
        <w:ind w:firstLine="420" w:firstLineChars="200"/>
        <w:rPr>
          <w:color w:val="auto"/>
          <w:highlight w:val="none"/>
        </w:rPr>
      </w:pPr>
      <w:r>
        <w:rPr>
          <w:color w:val="auto"/>
          <w:highlight w:val="none"/>
        </w:rPr>
        <w:t>3.3.1在评标过程中，评标委员会可以书面形式要求投标人对投标文件中含义不明确、对同</w:t>
      </w:r>
      <w:bookmarkStart w:id="441" w:name="page47"/>
      <w:bookmarkEnd w:id="441"/>
      <w:r>
        <w:rPr>
          <w:color w:val="auto"/>
          <w:highlight w:val="none"/>
        </w:rPr>
        <w:t>类问题表述不一致或者有明显文字和计算错误的内容作必要的澄清、说明或补正。澄清、说明或补正应以书面方式进行。评标委员会不接受投标人主动提出的澄清、说明或补正。</w:t>
      </w:r>
    </w:p>
    <w:p w14:paraId="21F569DC">
      <w:pPr>
        <w:spacing w:line="360" w:lineRule="exact"/>
        <w:ind w:firstLine="420" w:firstLineChars="200"/>
        <w:rPr>
          <w:color w:val="auto"/>
          <w:highlight w:val="none"/>
        </w:rPr>
      </w:pPr>
      <w:r>
        <w:rPr>
          <w:color w:val="auto"/>
          <w:highlight w:val="none"/>
        </w:rPr>
        <w:t>3.3.2澄清、说明或补正不得超出投标文件的范围且不得改变投标文件的实质性内容，并构成投标文件的组成部分。</w:t>
      </w:r>
    </w:p>
    <w:p w14:paraId="1389A129">
      <w:pPr>
        <w:spacing w:line="360" w:lineRule="exact"/>
        <w:ind w:firstLine="420" w:firstLineChars="200"/>
        <w:rPr>
          <w:color w:val="auto"/>
          <w:highlight w:val="none"/>
        </w:rPr>
      </w:pPr>
      <w:r>
        <w:rPr>
          <w:color w:val="auto"/>
          <w:highlight w:val="none"/>
        </w:rPr>
        <w:t>3.3.3评标委员会对投标人提交的澄清、说明或补正有疑问的，可以要求投标人进一步澄清、说明或补正，直至满足评标委员会的要求。</w:t>
      </w:r>
    </w:p>
    <w:p w14:paraId="6E42C589">
      <w:pPr>
        <w:spacing w:line="380" w:lineRule="exact"/>
        <w:ind w:firstLine="420" w:firstLineChars="200"/>
        <w:rPr>
          <w:color w:val="auto"/>
          <w:highlight w:val="none"/>
        </w:rPr>
      </w:pPr>
      <w:bookmarkStart w:id="442" w:name="_Toc145002261"/>
      <w:bookmarkStart w:id="443" w:name="_Toc149064377"/>
      <w:r>
        <w:rPr>
          <w:rFonts w:hint="eastAsia"/>
          <w:color w:val="auto"/>
          <w:highlight w:val="none"/>
        </w:rPr>
        <w:t>3.3.4评标委员会要求投标人对投标文件问题澄清的通知，以及投标人对投标文件的澄清通过</w:t>
      </w:r>
      <w:r>
        <w:rPr>
          <w:rFonts w:hint="eastAsia" w:ascii="宋体" w:hAnsi="宋体"/>
          <w:color w:val="auto"/>
          <w:szCs w:val="21"/>
          <w:highlight w:val="none"/>
        </w:rPr>
        <w:t>电子招标投标系统（辽宁省工程建设项目数字化开标评标系统）</w:t>
      </w:r>
      <w:r>
        <w:rPr>
          <w:rFonts w:hint="eastAsia"/>
          <w:color w:val="auto"/>
          <w:highlight w:val="none"/>
        </w:rPr>
        <w:t>以书面形式进行。</w:t>
      </w:r>
      <w:bookmarkStart w:id="444" w:name="_Hlk161316527"/>
      <w:r>
        <w:rPr>
          <w:rFonts w:hint="eastAsia"/>
          <w:color w:val="auto"/>
          <w:highlight w:val="none"/>
        </w:rPr>
        <w:t>投标人的澄清、说明或补正应在评标办法前附表通知规定的</w:t>
      </w:r>
      <w:r>
        <w:rPr>
          <w:rFonts w:hint="eastAsia" w:ascii="宋体" w:hAnsi="宋体" w:cs="微软雅黑"/>
          <w:color w:val="auto"/>
          <w:szCs w:val="21"/>
          <w:highlight w:val="none"/>
        </w:rPr>
        <w:t>时间要求内</w:t>
      </w:r>
      <w:r>
        <w:rPr>
          <w:rFonts w:hint="eastAsia"/>
          <w:color w:val="auto"/>
          <w:highlight w:val="none"/>
        </w:rPr>
        <w:t>提交，否则评标委员会（电子</w:t>
      </w:r>
      <w:r>
        <w:rPr>
          <w:rFonts w:hint="eastAsia" w:ascii="宋体" w:hAnsi="宋体"/>
          <w:color w:val="auto"/>
          <w:szCs w:val="21"/>
          <w:highlight w:val="none"/>
        </w:rPr>
        <w:t>招标投标</w:t>
      </w:r>
      <w:r>
        <w:rPr>
          <w:rFonts w:hint="eastAsia"/>
          <w:color w:val="auto"/>
          <w:highlight w:val="none"/>
        </w:rPr>
        <w:t>系统）将拒绝接收。</w:t>
      </w:r>
      <w:bookmarkEnd w:id="444"/>
    </w:p>
    <w:p w14:paraId="4BE02901">
      <w:pPr>
        <w:pStyle w:val="21"/>
        <w:spacing w:line="360" w:lineRule="exact"/>
        <w:rPr>
          <w:color w:val="auto"/>
          <w:highlight w:val="none"/>
        </w:rPr>
      </w:pPr>
      <w:bookmarkStart w:id="445" w:name="_Toc167544661"/>
      <w:bookmarkStart w:id="446" w:name="_Toc256000090"/>
      <w:bookmarkStart w:id="447" w:name="_Toc150423934"/>
      <w:r>
        <w:rPr>
          <w:color w:val="auto"/>
          <w:highlight w:val="none"/>
        </w:rPr>
        <w:t>3.4 评标结果</w:t>
      </w:r>
      <w:bookmarkEnd w:id="442"/>
      <w:bookmarkEnd w:id="443"/>
      <w:bookmarkEnd w:id="445"/>
      <w:bookmarkEnd w:id="446"/>
      <w:bookmarkEnd w:id="447"/>
    </w:p>
    <w:p w14:paraId="39EC73D5">
      <w:pPr>
        <w:spacing w:line="360" w:lineRule="exact"/>
        <w:ind w:firstLine="420" w:firstLineChars="200"/>
        <w:rPr>
          <w:color w:val="auto"/>
          <w:highlight w:val="none"/>
        </w:rPr>
      </w:pPr>
      <w:r>
        <w:rPr>
          <w:color w:val="auto"/>
          <w:highlight w:val="none"/>
        </w:rPr>
        <w:t>3.4.1</w:t>
      </w:r>
      <w:r>
        <w:rPr>
          <w:rFonts w:hint="eastAsia"/>
          <w:color w:val="auto"/>
          <w:highlight w:val="none"/>
        </w:rPr>
        <w:t>评标委员会按照本章评标办法前附表规定的推荐方法和第二章“投标人须知”前附表第7.1款推荐的中标候选人数量推荐中标候选人。</w:t>
      </w:r>
    </w:p>
    <w:p w14:paraId="21602B28">
      <w:pPr>
        <w:spacing w:line="360" w:lineRule="exact"/>
        <w:ind w:firstLine="420" w:firstLineChars="200"/>
        <w:rPr>
          <w:color w:val="auto"/>
          <w:highlight w:val="none"/>
        </w:rPr>
      </w:pPr>
      <w:r>
        <w:rPr>
          <w:color w:val="auto"/>
          <w:highlight w:val="none"/>
        </w:rPr>
        <w:t>3.4.2评标委员会完成评标后，应当向招标人提交书面评标报告和中标候选人名单。</w:t>
      </w:r>
    </w:p>
    <w:p w14:paraId="1A88C1F7">
      <w:pPr>
        <w:spacing w:line="360" w:lineRule="exact"/>
        <w:ind w:firstLine="420" w:firstLineChars="200"/>
        <w:rPr>
          <w:color w:val="auto"/>
          <w:highlight w:val="none"/>
        </w:rPr>
      </w:pPr>
      <w:r>
        <w:rPr>
          <w:rFonts w:hint="eastAsia"/>
          <w:color w:val="auto"/>
          <w:highlight w:val="none"/>
        </w:rPr>
        <w:t>3.4.3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r>
        <w:rPr>
          <w:color w:val="auto"/>
          <w:highlight w:val="none"/>
        </w:rPr>
        <w:br w:type="page"/>
      </w:r>
    </w:p>
    <w:p w14:paraId="10B835F7">
      <w:pPr>
        <w:pStyle w:val="3"/>
        <w:rPr>
          <w:b w:val="0"/>
          <w:color w:val="auto"/>
          <w:sz w:val="24"/>
          <w:szCs w:val="24"/>
          <w:highlight w:val="none"/>
        </w:rPr>
      </w:pPr>
      <w:bookmarkStart w:id="448" w:name="_Toc162103264"/>
      <w:bookmarkStart w:id="449" w:name="_Toc167544662"/>
      <w:bookmarkStart w:id="450" w:name="_Toc256000091"/>
      <w:r>
        <w:rPr>
          <w:rFonts w:hint="eastAsia"/>
          <w:b w:val="0"/>
          <w:color w:val="auto"/>
          <w:sz w:val="24"/>
          <w:szCs w:val="24"/>
          <w:highlight w:val="none"/>
        </w:rPr>
        <w:t>附件A：评标详细程序</w:t>
      </w:r>
      <w:bookmarkEnd w:id="448"/>
      <w:bookmarkEnd w:id="449"/>
      <w:bookmarkEnd w:id="450"/>
    </w:p>
    <w:p w14:paraId="3ECDC95E">
      <w:pPr>
        <w:jc w:val="center"/>
        <w:rPr>
          <w:rFonts w:ascii="黑体" w:eastAsia="黑体"/>
          <w:b/>
          <w:color w:val="auto"/>
          <w:sz w:val="28"/>
          <w:szCs w:val="28"/>
          <w:highlight w:val="none"/>
        </w:rPr>
      </w:pPr>
      <w:r>
        <w:rPr>
          <w:rFonts w:hint="eastAsia" w:ascii="黑体" w:eastAsia="黑体"/>
          <w:b/>
          <w:color w:val="auto"/>
          <w:sz w:val="28"/>
          <w:szCs w:val="28"/>
          <w:highlight w:val="none"/>
        </w:rPr>
        <w:t>评标详细程序</w:t>
      </w:r>
    </w:p>
    <w:p w14:paraId="46C83E5C">
      <w:pPr>
        <w:pStyle w:val="21"/>
        <w:rPr>
          <w:color w:val="auto"/>
          <w:highlight w:val="none"/>
        </w:rPr>
      </w:pPr>
      <w:bookmarkStart w:id="451" w:name="_Toc162103211"/>
      <w:bookmarkStart w:id="452" w:name="_Toc167544663"/>
      <w:bookmarkStart w:id="453" w:name="_Toc150507309"/>
      <w:bookmarkStart w:id="454" w:name="_Toc256000092"/>
      <w:r>
        <w:rPr>
          <w:rFonts w:hint="eastAsia"/>
          <w:color w:val="auto"/>
          <w:highlight w:val="none"/>
        </w:rPr>
        <w:t>A0.总  则</w:t>
      </w:r>
      <w:bookmarkEnd w:id="451"/>
      <w:bookmarkEnd w:id="452"/>
      <w:bookmarkEnd w:id="453"/>
      <w:bookmarkEnd w:id="454"/>
    </w:p>
    <w:p w14:paraId="54D0B71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本附件是本章“评标办法”的组成部分，是对本章第3条所规定的评标程序的进一步细化，评标委员会应当按照本附件所</w:t>
      </w:r>
      <w:r>
        <w:rPr>
          <w:rFonts w:hint="eastAsia"/>
          <w:color w:val="auto"/>
          <w:highlight w:val="none"/>
        </w:rPr>
        <w:t>规定</w:t>
      </w:r>
      <w:r>
        <w:rPr>
          <w:rFonts w:hint="eastAsia" w:ascii="宋体" w:hAnsi="宋体"/>
          <w:color w:val="auto"/>
          <w:szCs w:val="21"/>
          <w:highlight w:val="none"/>
        </w:rPr>
        <w:t>的详细程序开展并完成评标工作。</w:t>
      </w:r>
    </w:p>
    <w:p w14:paraId="75E412CB">
      <w:pPr>
        <w:pStyle w:val="21"/>
        <w:rPr>
          <w:color w:val="auto"/>
          <w:highlight w:val="none"/>
        </w:rPr>
      </w:pPr>
      <w:bookmarkStart w:id="455" w:name="_Toc162103212"/>
      <w:bookmarkStart w:id="456" w:name="_Toc150507310"/>
      <w:bookmarkStart w:id="457" w:name="_Toc167544664"/>
      <w:bookmarkStart w:id="458" w:name="_Toc256000093"/>
      <w:r>
        <w:rPr>
          <w:rFonts w:hint="eastAsia"/>
          <w:color w:val="auto"/>
          <w:highlight w:val="none"/>
        </w:rPr>
        <w:t>A1.基本程序</w:t>
      </w:r>
      <w:bookmarkEnd w:id="455"/>
      <w:bookmarkEnd w:id="456"/>
      <w:bookmarkEnd w:id="457"/>
      <w:bookmarkEnd w:id="458"/>
    </w:p>
    <w:p w14:paraId="3EC55D1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评标活动将按以下五个步骤进行：</w:t>
      </w:r>
    </w:p>
    <w:p w14:paraId="46B8016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（1）评标准备；</w:t>
      </w:r>
    </w:p>
    <w:p w14:paraId="01EE502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（2）初步评审；</w:t>
      </w:r>
    </w:p>
    <w:p w14:paraId="38E95F5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（3）详细评审；</w:t>
      </w:r>
    </w:p>
    <w:p w14:paraId="1C49AF5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（4）澄清、说明或</w:t>
      </w:r>
      <w:r>
        <w:rPr>
          <w:rFonts w:hint="eastAsia"/>
          <w:color w:val="auto"/>
          <w:highlight w:val="none"/>
        </w:rPr>
        <w:t>补正</w:t>
      </w:r>
      <w:r>
        <w:rPr>
          <w:rFonts w:hint="eastAsia" w:ascii="宋体" w:hAnsi="宋体"/>
          <w:color w:val="auto"/>
          <w:szCs w:val="21"/>
          <w:highlight w:val="none"/>
        </w:rPr>
        <w:t>；</w:t>
      </w:r>
    </w:p>
    <w:p w14:paraId="2D8D2A6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（5）推荐中标候选人</w:t>
      </w:r>
      <w:r>
        <w:rPr>
          <w:rFonts w:hint="eastAsia"/>
          <w:color w:val="auto"/>
          <w:highlight w:val="none"/>
        </w:rPr>
        <w:t>或者</w:t>
      </w:r>
      <w:r>
        <w:rPr>
          <w:rFonts w:hint="eastAsia" w:ascii="宋体" w:hAnsi="宋体"/>
          <w:color w:val="auto"/>
          <w:szCs w:val="21"/>
          <w:highlight w:val="none"/>
        </w:rPr>
        <w:t>直接确定中标人及提交评标报告。</w:t>
      </w:r>
    </w:p>
    <w:p w14:paraId="3A3330DB">
      <w:pPr>
        <w:pStyle w:val="21"/>
        <w:rPr>
          <w:color w:val="auto"/>
          <w:highlight w:val="none"/>
        </w:rPr>
      </w:pPr>
      <w:bookmarkStart w:id="459" w:name="_Toc167544665"/>
      <w:bookmarkStart w:id="460" w:name="_Toc162103213"/>
      <w:bookmarkStart w:id="461" w:name="_Toc256000094"/>
      <w:bookmarkStart w:id="462" w:name="_Toc150507311"/>
      <w:r>
        <w:rPr>
          <w:rFonts w:hint="eastAsia"/>
          <w:color w:val="auto"/>
          <w:highlight w:val="none"/>
        </w:rPr>
        <w:t>A2.评标准备</w:t>
      </w:r>
      <w:bookmarkEnd w:id="459"/>
      <w:bookmarkEnd w:id="460"/>
      <w:bookmarkEnd w:id="461"/>
      <w:bookmarkEnd w:id="462"/>
    </w:p>
    <w:p w14:paraId="54EE4CE4">
      <w:pPr>
        <w:pStyle w:val="21"/>
        <w:rPr>
          <w:rFonts w:hint="eastAsia" w:ascii="宋体" w:hAnsi="宋体"/>
          <w:b/>
          <w:color w:val="auto"/>
          <w:sz w:val="21"/>
          <w:szCs w:val="21"/>
          <w:highlight w:val="none"/>
        </w:rPr>
      </w:pPr>
      <w:bookmarkStart w:id="463" w:name="_Toc167544666"/>
      <w:bookmarkStart w:id="464" w:name="_Toc256000095"/>
      <w:bookmarkStart w:id="465" w:name="_Toc162103214"/>
      <w:bookmarkStart w:id="466" w:name="_Toc150507312"/>
      <w:r>
        <w:rPr>
          <w:rFonts w:hint="eastAsia"/>
          <w:b/>
          <w:color w:val="auto"/>
          <w:sz w:val="21"/>
          <w:szCs w:val="21"/>
          <w:highlight w:val="none"/>
        </w:rPr>
        <w:t>A2.1评标委员会成员签到</w:t>
      </w:r>
      <w:bookmarkEnd w:id="463"/>
      <w:bookmarkEnd w:id="464"/>
      <w:bookmarkEnd w:id="465"/>
      <w:bookmarkEnd w:id="466"/>
    </w:p>
    <w:p w14:paraId="3888A6F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评标委员会成员到达评标现场时应在</w:t>
      </w:r>
      <w:r>
        <w:rPr>
          <w:rFonts w:hint="eastAsia"/>
          <w:color w:val="auto"/>
          <w:highlight w:val="none"/>
        </w:rPr>
        <w:t>签到</w:t>
      </w:r>
      <w:r>
        <w:rPr>
          <w:rFonts w:hint="eastAsia" w:ascii="宋体" w:hAnsi="宋体"/>
          <w:color w:val="auto"/>
          <w:szCs w:val="21"/>
          <w:highlight w:val="none"/>
        </w:rPr>
        <w:t>表上签到以证明其出席。评标委员会签到表见</w:t>
      </w:r>
      <w:r>
        <w:rPr>
          <w:rFonts w:hint="eastAsia" w:ascii="宋体" w:hAnsi="宋体"/>
          <w:b/>
          <w:color w:val="auto"/>
          <w:szCs w:val="21"/>
          <w:highlight w:val="none"/>
        </w:rPr>
        <w:t>附表A-1</w:t>
      </w:r>
      <w:r>
        <w:rPr>
          <w:rFonts w:hint="eastAsia" w:ascii="宋体" w:hAnsi="宋体"/>
          <w:color w:val="auto"/>
          <w:szCs w:val="21"/>
          <w:highlight w:val="none"/>
        </w:rPr>
        <w:t>。并按照要求阅读评标纪律。</w:t>
      </w:r>
    </w:p>
    <w:p w14:paraId="1CF4F2E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评标委员会成员在评标前，应当签订签署评标专家告知承诺函。评标专家告知承诺函见</w:t>
      </w:r>
      <w:r>
        <w:rPr>
          <w:rFonts w:hint="eastAsia" w:ascii="宋体" w:hAnsi="宋体"/>
          <w:b/>
          <w:color w:val="auto"/>
          <w:szCs w:val="21"/>
          <w:highlight w:val="none"/>
        </w:rPr>
        <w:t>附表A-2。</w:t>
      </w:r>
      <w:r>
        <w:rPr>
          <w:rFonts w:hint="eastAsia" w:ascii="宋体" w:hAnsi="宋体"/>
          <w:color w:val="auto"/>
          <w:szCs w:val="21"/>
          <w:highlight w:val="none"/>
        </w:rPr>
        <w:t>评标委员会成员对尽职、回避、保密、廉洁，不参与串通投标等进行承诺，承诺遵守有关评标管理规定以及评标纪律，客观、公正地进行评标，并接受招投标监管部门的监督。</w:t>
      </w:r>
    </w:p>
    <w:p w14:paraId="23FA8C0F">
      <w:pPr>
        <w:pStyle w:val="21"/>
        <w:rPr>
          <w:b/>
          <w:color w:val="auto"/>
          <w:sz w:val="21"/>
          <w:szCs w:val="21"/>
          <w:highlight w:val="none"/>
        </w:rPr>
      </w:pPr>
      <w:bookmarkStart w:id="467" w:name="_Toc256000096"/>
      <w:bookmarkStart w:id="468" w:name="_Toc167544667"/>
      <w:bookmarkStart w:id="469" w:name="_Toc150507313"/>
      <w:bookmarkStart w:id="470" w:name="_Toc162103215"/>
      <w:r>
        <w:rPr>
          <w:rFonts w:hint="eastAsia"/>
          <w:b/>
          <w:color w:val="auto"/>
          <w:sz w:val="21"/>
          <w:szCs w:val="21"/>
          <w:highlight w:val="none"/>
        </w:rPr>
        <w:t>A2.2评标委员会的分工</w:t>
      </w:r>
      <w:bookmarkEnd w:id="467"/>
      <w:bookmarkEnd w:id="468"/>
      <w:bookmarkEnd w:id="469"/>
      <w:bookmarkEnd w:id="470"/>
    </w:p>
    <w:p w14:paraId="37CAC8EE">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w:t>
      </w:r>
      <w:r>
        <w:rPr>
          <w:rFonts w:ascii="宋体" w:hAnsi="宋体"/>
          <w:color w:val="auto"/>
          <w:szCs w:val="21"/>
          <w:highlight w:val="none"/>
        </w:rPr>
        <w:t>1</w:t>
      </w:r>
      <w:r>
        <w:rPr>
          <w:rFonts w:hint="eastAsia" w:ascii="宋体" w:hAnsi="宋体"/>
          <w:color w:val="auto"/>
          <w:szCs w:val="21"/>
          <w:highlight w:val="none"/>
        </w:rPr>
        <w:t>评标委员会首先推选一名评标委员会主任。评标委员会主任负责评标活动的组织工作。</w:t>
      </w:r>
    </w:p>
    <w:p w14:paraId="2AE6DCC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A2.2.2 评标委员会主任除履行自己作为评标委员会</w:t>
      </w:r>
      <w:r>
        <w:rPr>
          <w:rFonts w:hint="eastAsia"/>
          <w:color w:val="auto"/>
          <w:highlight w:val="none"/>
        </w:rPr>
        <w:t>成员</w:t>
      </w:r>
      <w:r>
        <w:rPr>
          <w:rFonts w:hint="eastAsia" w:ascii="宋体" w:hAnsi="宋体"/>
          <w:color w:val="auto"/>
          <w:szCs w:val="21"/>
          <w:highlight w:val="none"/>
        </w:rPr>
        <w:t>独立评标的职责外，主要负责以下工作：</w:t>
      </w:r>
    </w:p>
    <w:p w14:paraId="769CE4E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（1）组织评标委员会成员学习</w:t>
      </w:r>
      <w:r>
        <w:rPr>
          <w:rFonts w:hint="eastAsia"/>
          <w:color w:val="auto"/>
          <w:highlight w:val="none"/>
        </w:rPr>
        <w:t>招标文件</w:t>
      </w:r>
      <w:r>
        <w:rPr>
          <w:rFonts w:hint="eastAsia" w:ascii="宋体" w:hAnsi="宋体"/>
          <w:color w:val="auto"/>
          <w:szCs w:val="21"/>
          <w:highlight w:val="none"/>
        </w:rPr>
        <w:t>中载明的评标标准和方法；</w:t>
      </w:r>
    </w:p>
    <w:p w14:paraId="7B22EFE5">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（2）提醒招标人做好评标准备工作，包括提供所需的评标基础资料；</w:t>
      </w:r>
    </w:p>
    <w:p w14:paraId="47C855C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（3）汇总各评标委员会成员认为</w:t>
      </w:r>
      <w:r>
        <w:rPr>
          <w:rFonts w:hint="eastAsia"/>
          <w:color w:val="auto"/>
          <w:highlight w:val="none"/>
        </w:rPr>
        <w:t>需要</w:t>
      </w:r>
      <w:r>
        <w:rPr>
          <w:rFonts w:hint="eastAsia" w:ascii="宋体" w:hAnsi="宋体"/>
          <w:color w:val="auto"/>
          <w:szCs w:val="21"/>
          <w:highlight w:val="none"/>
        </w:rPr>
        <w:t>投标人澄清、说明或者补正的问题，组织评标委员会对投标人质询并对投标人的答复进行评审；</w:t>
      </w:r>
    </w:p>
    <w:p w14:paraId="7959C9B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（4）对出现较大争议的事项进行</w:t>
      </w:r>
      <w:r>
        <w:rPr>
          <w:rFonts w:hint="eastAsia"/>
          <w:color w:val="auto"/>
          <w:highlight w:val="none"/>
        </w:rPr>
        <w:t>书面</w:t>
      </w:r>
      <w:r>
        <w:rPr>
          <w:rFonts w:hint="eastAsia" w:ascii="宋体" w:hAnsi="宋体"/>
          <w:color w:val="auto"/>
          <w:szCs w:val="21"/>
          <w:highlight w:val="none"/>
        </w:rPr>
        <w:t>记录；</w:t>
      </w:r>
    </w:p>
    <w:p w14:paraId="2D0D40E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（5）查验评标用表格和评标记录的完整性及有效性；</w:t>
      </w:r>
    </w:p>
    <w:p w14:paraId="2CE784D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（6）组织对评标结论进行复核</w:t>
      </w:r>
      <w:r>
        <w:rPr>
          <w:rFonts w:hint="eastAsia"/>
          <w:color w:val="auto"/>
          <w:highlight w:val="none"/>
        </w:rPr>
        <w:t>确认</w:t>
      </w:r>
      <w:r>
        <w:rPr>
          <w:rFonts w:hint="eastAsia" w:ascii="宋体" w:hAnsi="宋体"/>
          <w:color w:val="auto"/>
          <w:szCs w:val="21"/>
          <w:highlight w:val="none"/>
        </w:rPr>
        <w:t>；</w:t>
      </w:r>
    </w:p>
    <w:p w14:paraId="5337D1B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（7）组织编写评标报告，推荐中标候选人。</w:t>
      </w:r>
    </w:p>
    <w:p w14:paraId="5CD16720">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A2.2.3评标委员会主任在与其他评标委员会成员商议的基础上可以将评标委员会按照评标专家抽取专业划分为技术组和经济组。</w:t>
      </w:r>
    </w:p>
    <w:p w14:paraId="35461042">
      <w:pPr>
        <w:pStyle w:val="21"/>
        <w:rPr>
          <w:b/>
          <w:color w:val="auto"/>
          <w:sz w:val="21"/>
          <w:szCs w:val="21"/>
          <w:highlight w:val="none"/>
        </w:rPr>
      </w:pPr>
      <w:bookmarkStart w:id="471" w:name="_Toc167544668"/>
      <w:bookmarkStart w:id="472" w:name="_Toc150507314"/>
      <w:bookmarkStart w:id="473" w:name="_Toc162103216"/>
      <w:bookmarkStart w:id="474" w:name="_Toc256000097"/>
      <w:r>
        <w:rPr>
          <w:rFonts w:hint="eastAsia"/>
          <w:b/>
          <w:color w:val="auto"/>
          <w:sz w:val="21"/>
          <w:szCs w:val="21"/>
          <w:highlight w:val="none"/>
        </w:rPr>
        <w:t>A2.3熟悉文件资料</w:t>
      </w:r>
      <w:bookmarkEnd w:id="471"/>
      <w:bookmarkEnd w:id="472"/>
      <w:bookmarkEnd w:id="473"/>
      <w:bookmarkEnd w:id="474"/>
    </w:p>
    <w:p w14:paraId="7AD3A47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04DBF070">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A2.3.2招标人或招标代理机构应向评标委员会提供评标所需的信息和数据，包括：</w:t>
      </w:r>
    </w:p>
    <w:p w14:paraId="120A849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（1）招标文件及其澄清、修改</w:t>
      </w:r>
      <w:r>
        <w:rPr>
          <w:rFonts w:hint="eastAsia"/>
          <w:color w:val="auto"/>
          <w:highlight w:val="none"/>
        </w:rPr>
        <w:t>文件</w:t>
      </w:r>
      <w:r>
        <w:rPr>
          <w:rFonts w:hint="eastAsia" w:ascii="宋体" w:hAnsi="宋体"/>
          <w:color w:val="auto"/>
          <w:szCs w:val="21"/>
          <w:highlight w:val="none"/>
        </w:rPr>
        <w:t>；</w:t>
      </w:r>
    </w:p>
    <w:p w14:paraId="6A0F5C4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（2）投标人的投标文件；</w:t>
      </w:r>
    </w:p>
    <w:p w14:paraId="7206D7DD">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（3）开标记录表以及二次刷卡、保证金缴纳等信息；</w:t>
      </w:r>
    </w:p>
    <w:p w14:paraId="31ACC40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（4）最高投标限价；</w:t>
      </w:r>
    </w:p>
    <w:p w14:paraId="1AA5635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（5）评标表格；</w:t>
      </w:r>
    </w:p>
    <w:p w14:paraId="06EB097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（6）有关的法律、法规、规章、国家标准以及招标人或评标委员会认为必要的其他信息和数据。</w:t>
      </w:r>
    </w:p>
    <w:p w14:paraId="04E57D01">
      <w:pPr>
        <w:pStyle w:val="21"/>
        <w:rPr>
          <w:b/>
          <w:color w:val="auto"/>
          <w:sz w:val="21"/>
          <w:szCs w:val="21"/>
          <w:highlight w:val="none"/>
        </w:rPr>
      </w:pPr>
      <w:bookmarkStart w:id="475" w:name="_Toc150507315"/>
      <w:bookmarkStart w:id="476" w:name="_Toc162103217"/>
      <w:bookmarkStart w:id="477" w:name="_Toc256000098"/>
      <w:bookmarkStart w:id="478" w:name="_Toc167544669"/>
      <w:r>
        <w:rPr>
          <w:rFonts w:hint="eastAsia"/>
          <w:b/>
          <w:color w:val="auto"/>
          <w:sz w:val="21"/>
          <w:szCs w:val="21"/>
          <w:highlight w:val="none"/>
        </w:rPr>
        <w:t>A2.4暗标编号</w:t>
      </w:r>
      <w:bookmarkEnd w:id="475"/>
      <w:bookmarkEnd w:id="476"/>
      <w:bookmarkEnd w:id="477"/>
      <w:bookmarkEnd w:id="478"/>
    </w:p>
    <w:p w14:paraId="3EC5F82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第二章“投标人须知”前附表第3.7.4款要求对技术标采用“模块化暗标”评审方式且编制有</w:t>
      </w:r>
      <w:r>
        <w:rPr>
          <w:rFonts w:hint="eastAsia"/>
          <w:color w:val="auto"/>
          <w:highlight w:val="none"/>
        </w:rPr>
        <w:t>模块化</w:t>
      </w:r>
      <w:r>
        <w:rPr>
          <w:rFonts w:hint="eastAsia" w:ascii="宋体" w:hAnsi="宋体"/>
          <w:color w:val="auto"/>
          <w:szCs w:val="21"/>
          <w:highlight w:val="none"/>
        </w:rPr>
        <w:t>暗标要求的，则在评标工作开始前，就暗标模块编号与投标人的对应关系使用</w:t>
      </w:r>
      <w:r>
        <w:rPr>
          <w:rFonts w:ascii="宋体" w:hAnsi="宋体"/>
          <w:b/>
          <w:color w:val="auto"/>
          <w:szCs w:val="21"/>
          <w:highlight w:val="none"/>
        </w:rPr>
        <w:t>附表A-3</w:t>
      </w:r>
      <w:r>
        <w:rPr>
          <w:rFonts w:hint="eastAsia" w:ascii="宋体" w:hAnsi="宋体"/>
          <w:color w:val="auto"/>
          <w:szCs w:val="21"/>
          <w:highlight w:val="none"/>
        </w:rPr>
        <w:t>做好暗标编号记录，暗标模块编号按随机方式编排。在评标委员会技术标成员均完成暗标部分评审并对评审结果签字确认和汇总后，招标人方可向评标委员会公布暗标编号。</w:t>
      </w:r>
    </w:p>
    <w:p w14:paraId="7A7A4293">
      <w:pPr>
        <w:pStyle w:val="21"/>
        <w:rPr>
          <w:b/>
          <w:color w:val="auto"/>
          <w:sz w:val="21"/>
          <w:szCs w:val="21"/>
          <w:highlight w:val="none"/>
        </w:rPr>
      </w:pPr>
      <w:bookmarkStart w:id="479" w:name="_Toc150507316"/>
      <w:bookmarkStart w:id="480" w:name="_Toc167544670"/>
      <w:bookmarkStart w:id="481" w:name="_Toc162103218"/>
      <w:bookmarkStart w:id="482" w:name="_Toc256000099"/>
      <w:r>
        <w:rPr>
          <w:rFonts w:hint="eastAsia"/>
          <w:b/>
          <w:color w:val="auto"/>
          <w:sz w:val="21"/>
          <w:szCs w:val="21"/>
          <w:highlight w:val="none"/>
        </w:rPr>
        <w:t>A2.5对投标文件进行基础性数据分析和整理工作</w:t>
      </w:r>
      <w:bookmarkEnd w:id="479"/>
      <w:bookmarkEnd w:id="480"/>
      <w:bookmarkEnd w:id="481"/>
      <w:bookmarkEnd w:id="482"/>
    </w:p>
    <w:p w14:paraId="4527B40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A2.5.1在不改变投标人投标文件实质性内容的前提下，评标委员会应当借助</w:t>
      </w:r>
      <w:r>
        <w:rPr>
          <w:rFonts w:ascii="宋体" w:hAnsi="宋体"/>
          <w:color w:val="auto"/>
          <w:szCs w:val="21"/>
          <w:highlight w:val="none"/>
        </w:rPr>
        <w:t>计算机辅助评标系统</w:t>
      </w:r>
      <w:r>
        <w:rPr>
          <w:rFonts w:hint="eastAsia" w:ascii="宋体" w:hAnsi="宋体"/>
          <w:color w:val="auto"/>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color w:val="auto"/>
          <w:szCs w:val="21"/>
          <w:highlight w:val="none"/>
        </w:rPr>
        <w:t>投标文件</w:t>
      </w:r>
      <w:r>
        <w:rPr>
          <w:rFonts w:hint="eastAsia" w:ascii="宋体" w:hAnsi="宋体"/>
          <w:color w:val="auto"/>
          <w:szCs w:val="21"/>
          <w:highlight w:val="none"/>
        </w:rPr>
        <w:t>澄清通知。《</w:t>
      </w:r>
      <w:r>
        <w:rPr>
          <w:rFonts w:ascii="宋体" w:hAnsi="宋体"/>
          <w:color w:val="auto"/>
          <w:szCs w:val="21"/>
          <w:highlight w:val="none"/>
        </w:rPr>
        <w:t>投标文件</w:t>
      </w:r>
      <w:r>
        <w:rPr>
          <w:rFonts w:hint="eastAsia" w:ascii="宋体" w:hAnsi="宋体"/>
          <w:color w:val="auto"/>
          <w:szCs w:val="21"/>
          <w:highlight w:val="none"/>
        </w:rPr>
        <w:t>问题澄清通知》采用投标人须知附表六所提供的格式。</w:t>
      </w:r>
    </w:p>
    <w:p w14:paraId="78EDA59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A2.5.2投标人接到评标委员会发出的</w:t>
      </w:r>
      <w:r>
        <w:rPr>
          <w:rFonts w:ascii="宋体" w:hAnsi="宋体"/>
          <w:color w:val="auto"/>
          <w:szCs w:val="21"/>
          <w:highlight w:val="none"/>
        </w:rPr>
        <w:t>投标文件</w:t>
      </w:r>
      <w:r>
        <w:rPr>
          <w:rFonts w:hint="eastAsia" w:ascii="宋体" w:hAnsi="宋体"/>
          <w:color w:val="auto"/>
          <w:szCs w:val="21"/>
          <w:highlight w:val="none"/>
        </w:rPr>
        <w:t>澄清</w:t>
      </w:r>
      <w:r>
        <w:rPr>
          <w:rFonts w:hint="eastAsia"/>
          <w:color w:val="auto"/>
          <w:highlight w:val="none"/>
        </w:rPr>
        <w:t>通知</w:t>
      </w:r>
      <w:r>
        <w:rPr>
          <w:rFonts w:hint="eastAsia" w:ascii="宋体" w:hAnsi="宋体"/>
          <w:color w:val="auto"/>
          <w:szCs w:val="21"/>
          <w:highlight w:val="none"/>
        </w:rPr>
        <w:t>后，</w:t>
      </w:r>
      <w:r>
        <w:rPr>
          <w:rFonts w:ascii="宋体" w:hAnsi="宋体"/>
          <w:color w:val="auto"/>
          <w:szCs w:val="21"/>
          <w:highlight w:val="none"/>
        </w:rPr>
        <w:t>应按评标委员会的要求在规定的时间</w:t>
      </w:r>
      <w:r>
        <w:rPr>
          <w:rFonts w:hint="eastAsia" w:ascii="宋体" w:hAnsi="宋体"/>
          <w:color w:val="auto"/>
          <w:szCs w:val="21"/>
          <w:highlight w:val="none"/>
        </w:rPr>
        <w:t>内，</w:t>
      </w:r>
      <w:r>
        <w:rPr>
          <w:rFonts w:ascii="宋体" w:hAnsi="宋体"/>
          <w:color w:val="auto"/>
          <w:szCs w:val="21"/>
          <w:highlight w:val="none"/>
        </w:rPr>
        <w:t>通过</w:t>
      </w:r>
      <w:r>
        <w:rPr>
          <w:rFonts w:hint="eastAsia" w:ascii="宋体" w:hAnsi="宋体"/>
          <w:color w:val="auto"/>
          <w:szCs w:val="21"/>
          <w:highlight w:val="none"/>
        </w:rPr>
        <w:t>电子招标投标系统（辽宁省工程建设项目数字化开标评标系统）提交</w:t>
      </w:r>
      <w:r>
        <w:rPr>
          <w:rFonts w:ascii="宋体" w:hAnsi="宋体"/>
          <w:color w:val="auto"/>
          <w:szCs w:val="21"/>
          <w:highlight w:val="none"/>
        </w:rPr>
        <w:t>投标文件</w:t>
      </w:r>
      <w:r>
        <w:rPr>
          <w:rFonts w:hint="eastAsia" w:ascii="宋体" w:hAnsi="宋体"/>
          <w:color w:val="auto"/>
          <w:szCs w:val="21"/>
          <w:highlight w:val="none"/>
        </w:rPr>
        <w:t>的</w:t>
      </w:r>
      <w:r>
        <w:rPr>
          <w:rFonts w:ascii="宋体" w:hAnsi="宋体"/>
          <w:color w:val="auto"/>
          <w:szCs w:val="21"/>
          <w:highlight w:val="none"/>
        </w:rPr>
        <w:t>澄清</w:t>
      </w:r>
      <w:r>
        <w:rPr>
          <w:rFonts w:hint="eastAsia" w:ascii="宋体" w:hAnsi="宋体"/>
          <w:color w:val="auto"/>
          <w:szCs w:val="21"/>
          <w:highlight w:val="none"/>
        </w:rPr>
        <w:t>和相关资料（如有）</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投标文件</w:t>
      </w:r>
      <w:r>
        <w:rPr>
          <w:rFonts w:hint="eastAsia" w:ascii="宋体" w:hAnsi="宋体"/>
          <w:color w:val="auto"/>
          <w:szCs w:val="21"/>
          <w:highlight w:val="none"/>
        </w:rPr>
        <w:t>问题的澄清》采用投标人须知附表七所提供的格式。</w:t>
      </w:r>
    </w:p>
    <w:p w14:paraId="386AD737">
      <w:pPr>
        <w:pStyle w:val="21"/>
        <w:rPr>
          <w:color w:val="auto"/>
          <w:highlight w:val="none"/>
        </w:rPr>
      </w:pPr>
      <w:bookmarkStart w:id="483" w:name="_Toc150507317"/>
      <w:bookmarkStart w:id="484" w:name="_Toc162103219"/>
      <w:bookmarkStart w:id="485" w:name="_Toc167544671"/>
      <w:bookmarkStart w:id="486" w:name="_Toc256000100"/>
      <w:r>
        <w:rPr>
          <w:rFonts w:hint="eastAsia"/>
          <w:color w:val="auto"/>
          <w:highlight w:val="none"/>
        </w:rPr>
        <w:t>A3</w:t>
      </w:r>
      <w:r>
        <w:rPr>
          <w:color w:val="auto"/>
          <w:highlight w:val="none"/>
        </w:rPr>
        <w:t>.</w:t>
      </w:r>
      <w:r>
        <w:rPr>
          <w:rFonts w:hint="eastAsia"/>
          <w:color w:val="auto"/>
          <w:highlight w:val="none"/>
        </w:rPr>
        <w:t>初步评审</w:t>
      </w:r>
      <w:bookmarkEnd w:id="483"/>
      <w:bookmarkEnd w:id="484"/>
      <w:bookmarkEnd w:id="485"/>
      <w:bookmarkEnd w:id="486"/>
    </w:p>
    <w:p w14:paraId="4331D0F1">
      <w:pPr>
        <w:pStyle w:val="21"/>
        <w:rPr>
          <w:b/>
          <w:color w:val="auto"/>
          <w:sz w:val="21"/>
          <w:szCs w:val="21"/>
          <w:highlight w:val="none"/>
        </w:rPr>
      </w:pPr>
      <w:bookmarkStart w:id="487" w:name="_Toc162103220"/>
      <w:bookmarkStart w:id="488" w:name="_Toc256000101"/>
      <w:bookmarkStart w:id="489" w:name="_Toc150507318"/>
      <w:bookmarkStart w:id="490" w:name="_Toc167544672"/>
      <w:r>
        <w:rPr>
          <w:rFonts w:hint="eastAsia"/>
          <w:b/>
          <w:color w:val="auto"/>
          <w:sz w:val="21"/>
          <w:szCs w:val="21"/>
          <w:highlight w:val="none"/>
        </w:rPr>
        <w:t>A3.1形式评审</w:t>
      </w:r>
      <w:bookmarkEnd w:id="487"/>
      <w:bookmarkEnd w:id="488"/>
      <w:bookmarkEnd w:id="489"/>
      <w:bookmarkEnd w:id="490"/>
    </w:p>
    <w:p w14:paraId="4A90FC9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评标委员会根据评标办法前附表中规定的评审因素和评审标准，对投标人的投标文件进行形式评审，并使用</w:t>
      </w:r>
      <w:r>
        <w:rPr>
          <w:rFonts w:hint="eastAsia" w:ascii="宋体" w:hAnsi="宋体"/>
          <w:b/>
          <w:color w:val="auto"/>
          <w:szCs w:val="21"/>
          <w:highlight w:val="none"/>
        </w:rPr>
        <w:t>附表A-4</w:t>
      </w:r>
      <w:r>
        <w:rPr>
          <w:rFonts w:hint="eastAsia" w:ascii="宋体" w:hAnsi="宋体"/>
          <w:color w:val="auto"/>
          <w:szCs w:val="21"/>
          <w:highlight w:val="none"/>
        </w:rPr>
        <w:t>记录评审结果。</w:t>
      </w:r>
    </w:p>
    <w:p w14:paraId="3B47BAB5">
      <w:pPr>
        <w:pStyle w:val="21"/>
        <w:rPr>
          <w:b/>
          <w:color w:val="auto"/>
          <w:sz w:val="21"/>
          <w:szCs w:val="21"/>
          <w:highlight w:val="none"/>
        </w:rPr>
      </w:pPr>
      <w:bookmarkStart w:id="491" w:name="_Toc256000102"/>
      <w:bookmarkStart w:id="492" w:name="_Toc162103221"/>
      <w:bookmarkStart w:id="493" w:name="_Toc150507319"/>
      <w:bookmarkStart w:id="494" w:name="_Toc167544673"/>
      <w:r>
        <w:rPr>
          <w:rFonts w:hint="eastAsia"/>
          <w:b/>
          <w:color w:val="auto"/>
          <w:sz w:val="21"/>
          <w:szCs w:val="21"/>
          <w:highlight w:val="none"/>
        </w:rPr>
        <w:t>A3.2资格评审</w:t>
      </w:r>
      <w:bookmarkEnd w:id="491"/>
      <w:bookmarkEnd w:id="492"/>
      <w:bookmarkEnd w:id="493"/>
      <w:bookmarkEnd w:id="494"/>
    </w:p>
    <w:p w14:paraId="1ECB0AD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评标委员会根据评标办法前附表中规定的评审因素和评审标准，对投标人的投标文件进行资格评审，并使用</w:t>
      </w:r>
      <w:r>
        <w:rPr>
          <w:rFonts w:hint="eastAsia" w:ascii="宋体" w:hAnsi="宋体"/>
          <w:b/>
          <w:color w:val="auto"/>
          <w:szCs w:val="21"/>
          <w:highlight w:val="none"/>
        </w:rPr>
        <w:t>附表A-5</w:t>
      </w:r>
      <w:r>
        <w:rPr>
          <w:rFonts w:hint="eastAsia" w:ascii="宋体" w:hAnsi="宋体"/>
          <w:color w:val="auto"/>
          <w:szCs w:val="21"/>
          <w:highlight w:val="none"/>
        </w:rPr>
        <w:t>记录评审结果。</w:t>
      </w:r>
    </w:p>
    <w:p w14:paraId="6F8FA41A">
      <w:pPr>
        <w:pStyle w:val="21"/>
        <w:rPr>
          <w:b/>
          <w:color w:val="auto"/>
          <w:sz w:val="21"/>
          <w:szCs w:val="21"/>
          <w:highlight w:val="none"/>
        </w:rPr>
      </w:pPr>
      <w:bookmarkStart w:id="495" w:name="_Toc167544674"/>
      <w:bookmarkStart w:id="496" w:name="_Toc256000103"/>
      <w:bookmarkStart w:id="497" w:name="_Toc162103222"/>
      <w:bookmarkStart w:id="498" w:name="_Toc150507320"/>
      <w:r>
        <w:rPr>
          <w:rFonts w:hint="eastAsia"/>
          <w:b/>
          <w:color w:val="auto"/>
          <w:sz w:val="21"/>
          <w:szCs w:val="21"/>
          <w:highlight w:val="none"/>
        </w:rPr>
        <w:t>A3.3响应性评审</w:t>
      </w:r>
      <w:bookmarkEnd w:id="495"/>
      <w:bookmarkEnd w:id="496"/>
      <w:bookmarkEnd w:id="497"/>
      <w:bookmarkEnd w:id="498"/>
    </w:p>
    <w:p w14:paraId="767E9CE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A3.3.1评标委员会根据评标办法前附表中规定的评审因素和评审标准，对投标人的投标文件进行响应性评审，并使用</w:t>
      </w:r>
      <w:r>
        <w:rPr>
          <w:rFonts w:hint="eastAsia" w:ascii="宋体" w:hAnsi="宋体"/>
          <w:b/>
          <w:color w:val="auto"/>
          <w:szCs w:val="21"/>
          <w:highlight w:val="none"/>
        </w:rPr>
        <w:t>附表A-6</w:t>
      </w:r>
      <w:r>
        <w:rPr>
          <w:rFonts w:hint="eastAsia" w:ascii="宋体" w:hAnsi="宋体"/>
          <w:color w:val="auto"/>
          <w:szCs w:val="21"/>
          <w:highlight w:val="none"/>
        </w:rPr>
        <w:t>记录评审结果。</w:t>
      </w:r>
    </w:p>
    <w:p w14:paraId="649A1EC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538CABF2">
      <w:pPr>
        <w:pStyle w:val="21"/>
        <w:rPr>
          <w:b/>
          <w:color w:val="auto"/>
          <w:sz w:val="21"/>
          <w:szCs w:val="21"/>
          <w:highlight w:val="none"/>
        </w:rPr>
      </w:pPr>
      <w:bookmarkStart w:id="499" w:name="_Toc167544675"/>
      <w:bookmarkStart w:id="500" w:name="_Toc162103223"/>
      <w:bookmarkStart w:id="501" w:name="_Toc150507321"/>
      <w:bookmarkStart w:id="502" w:name="_Toc256000104"/>
      <w:r>
        <w:rPr>
          <w:rFonts w:hint="eastAsia"/>
          <w:b/>
          <w:color w:val="auto"/>
          <w:sz w:val="21"/>
          <w:szCs w:val="21"/>
          <w:highlight w:val="none"/>
        </w:rPr>
        <w:t>A3.</w:t>
      </w:r>
      <w:r>
        <w:rPr>
          <w:b/>
          <w:color w:val="auto"/>
          <w:sz w:val="21"/>
          <w:szCs w:val="21"/>
          <w:highlight w:val="none"/>
        </w:rPr>
        <w:t>4</w:t>
      </w:r>
      <w:r>
        <w:rPr>
          <w:rFonts w:hint="eastAsia"/>
          <w:b/>
          <w:color w:val="auto"/>
          <w:sz w:val="21"/>
          <w:szCs w:val="21"/>
          <w:highlight w:val="none"/>
        </w:rPr>
        <w:t>算术错误修正</w:t>
      </w:r>
      <w:bookmarkEnd w:id="499"/>
      <w:bookmarkEnd w:id="500"/>
      <w:bookmarkEnd w:id="501"/>
      <w:bookmarkEnd w:id="502"/>
    </w:p>
    <w:p w14:paraId="24C29D85">
      <w:pPr>
        <w:spacing w:line="400" w:lineRule="exact"/>
        <w:ind w:firstLine="420" w:firstLineChars="200"/>
        <w:rPr>
          <w:rFonts w:ascii="黑体" w:eastAsia="黑体"/>
          <w:color w:val="auto"/>
          <w:szCs w:val="21"/>
          <w:highlight w:val="none"/>
        </w:rPr>
      </w:pPr>
      <w:r>
        <w:rPr>
          <w:rFonts w:hint="eastAsia" w:ascii="宋体" w:hAnsi="宋体"/>
          <w:color w:val="auto"/>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199BFC0B">
      <w:pPr>
        <w:pStyle w:val="21"/>
        <w:rPr>
          <w:b/>
          <w:color w:val="auto"/>
          <w:sz w:val="21"/>
          <w:szCs w:val="21"/>
          <w:highlight w:val="none"/>
        </w:rPr>
      </w:pPr>
      <w:bookmarkStart w:id="503" w:name="_Toc150507322"/>
      <w:bookmarkStart w:id="504" w:name="_Toc162103224"/>
      <w:bookmarkStart w:id="505" w:name="_Toc256000105"/>
      <w:bookmarkStart w:id="506" w:name="_Toc167544676"/>
      <w:r>
        <w:rPr>
          <w:rFonts w:hint="eastAsia"/>
          <w:b/>
          <w:color w:val="auto"/>
          <w:sz w:val="21"/>
          <w:szCs w:val="21"/>
          <w:highlight w:val="none"/>
        </w:rPr>
        <w:t>A3.</w:t>
      </w:r>
      <w:r>
        <w:rPr>
          <w:b/>
          <w:color w:val="auto"/>
          <w:sz w:val="21"/>
          <w:szCs w:val="21"/>
          <w:highlight w:val="none"/>
        </w:rPr>
        <w:t>5</w:t>
      </w:r>
      <w:r>
        <w:rPr>
          <w:rFonts w:hint="eastAsia"/>
          <w:b/>
          <w:color w:val="auto"/>
          <w:sz w:val="21"/>
          <w:szCs w:val="21"/>
          <w:highlight w:val="none"/>
        </w:rPr>
        <w:t>判断投标报价是否低于成本</w:t>
      </w:r>
      <w:bookmarkEnd w:id="503"/>
      <w:bookmarkEnd w:id="504"/>
      <w:bookmarkEnd w:id="505"/>
      <w:bookmarkEnd w:id="506"/>
    </w:p>
    <w:p w14:paraId="29B8E9E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color w:val="auto"/>
          <w:szCs w:val="21"/>
          <w:highlight w:val="none"/>
        </w:rPr>
        <w:t>附表</w:t>
      </w:r>
      <w:r>
        <w:rPr>
          <w:rFonts w:ascii="宋体" w:hAnsi="宋体"/>
          <w:b/>
          <w:color w:val="auto"/>
          <w:szCs w:val="21"/>
          <w:highlight w:val="none"/>
        </w:rPr>
        <w:t>C</w:t>
      </w:r>
      <w:r>
        <w:rPr>
          <w:rFonts w:hint="eastAsia" w:ascii="宋体" w:hAnsi="宋体"/>
          <w:b/>
          <w:color w:val="auto"/>
          <w:szCs w:val="21"/>
          <w:highlight w:val="none"/>
        </w:rPr>
        <w:t>-1</w:t>
      </w:r>
      <w:r>
        <w:rPr>
          <w:rFonts w:hint="eastAsia" w:ascii="宋体" w:hAnsi="宋体"/>
          <w:color w:val="auto"/>
          <w:szCs w:val="21"/>
          <w:highlight w:val="none"/>
        </w:rPr>
        <w:t>记录评审结果</w:t>
      </w:r>
    </w:p>
    <w:p w14:paraId="1F4F366E">
      <w:pPr>
        <w:pStyle w:val="21"/>
        <w:rPr>
          <w:b/>
          <w:color w:val="auto"/>
          <w:sz w:val="21"/>
          <w:szCs w:val="21"/>
          <w:highlight w:val="none"/>
        </w:rPr>
      </w:pPr>
      <w:bookmarkStart w:id="507" w:name="_Toc256000106"/>
      <w:bookmarkStart w:id="508" w:name="_Toc150507323"/>
      <w:bookmarkStart w:id="509" w:name="_Toc162103225"/>
      <w:bookmarkStart w:id="510" w:name="_Toc167544677"/>
      <w:r>
        <w:rPr>
          <w:rFonts w:hint="eastAsia"/>
          <w:b/>
          <w:color w:val="auto"/>
          <w:sz w:val="21"/>
          <w:szCs w:val="21"/>
          <w:highlight w:val="none"/>
        </w:rPr>
        <w:t>A3.</w:t>
      </w:r>
      <w:r>
        <w:rPr>
          <w:b/>
          <w:color w:val="auto"/>
          <w:sz w:val="21"/>
          <w:szCs w:val="21"/>
          <w:highlight w:val="none"/>
        </w:rPr>
        <w:t>6</w:t>
      </w:r>
      <w:r>
        <w:rPr>
          <w:rFonts w:hint="eastAsia"/>
          <w:b/>
          <w:color w:val="auto"/>
          <w:sz w:val="21"/>
          <w:szCs w:val="21"/>
          <w:highlight w:val="none"/>
        </w:rPr>
        <w:t xml:space="preserve"> 判断投标是否为应当被否决</w:t>
      </w:r>
      <w:bookmarkEnd w:id="507"/>
      <w:bookmarkEnd w:id="508"/>
      <w:bookmarkEnd w:id="509"/>
      <w:bookmarkEnd w:id="510"/>
    </w:p>
    <w:p w14:paraId="6439657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.1判断投标人的投标是否应当被</w:t>
      </w:r>
      <w:r>
        <w:rPr>
          <w:rFonts w:hint="eastAsia"/>
          <w:color w:val="auto"/>
          <w:highlight w:val="none"/>
        </w:rPr>
        <w:t>否决</w:t>
      </w:r>
      <w:r>
        <w:rPr>
          <w:rFonts w:hint="eastAsia" w:ascii="宋体" w:hAnsi="宋体"/>
          <w:color w:val="auto"/>
          <w:szCs w:val="21"/>
          <w:highlight w:val="none"/>
        </w:rPr>
        <w:t>的全部条件（包括本章第3.1.2项、第3.1.3项中规定的条件），在本章前附表中集中列示。并使用</w:t>
      </w:r>
      <w:r>
        <w:rPr>
          <w:rFonts w:hint="eastAsia" w:ascii="宋体" w:hAnsi="宋体"/>
          <w:b/>
          <w:color w:val="auto"/>
          <w:szCs w:val="21"/>
          <w:highlight w:val="none"/>
        </w:rPr>
        <w:t>附表A-9</w:t>
      </w:r>
      <w:r>
        <w:rPr>
          <w:rFonts w:hint="eastAsia" w:ascii="宋体" w:hAnsi="宋体"/>
          <w:color w:val="auto"/>
          <w:szCs w:val="21"/>
          <w:highlight w:val="none"/>
        </w:rPr>
        <w:t>记录评审结果。</w:t>
      </w:r>
    </w:p>
    <w:p w14:paraId="4318CC9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.2本章</w:t>
      </w:r>
      <w:r>
        <w:rPr>
          <w:rFonts w:hint="eastAsia" w:ascii="宋体" w:hAnsi="宋体"/>
          <w:b/>
          <w:color w:val="auto"/>
          <w:szCs w:val="21"/>
          <w:highlight w:val="none"/>
        </w:rPr>
        <w:t>附件B</w:t>
      </w:r>
      <w:r>
        <w:rPr>
          <w:rFonts w:hint="eastAsia" w:ascii="宋体" w:hAnsi="宋体"/>
          <w:color w:val="auto"/>
          <w:szCs w:val="21"/>
          <w:highlight w:val="none"/>
        </w:rPr>
        <w:t>集中列示的否决投标的条件不应与第二章“投标人须知”和本章前附表和正文部分包括的否决投标的条件抵触，</w:t>
      </w:r>
      <w:r>
        <w:rPr>
          <w:rFonts w:hint="eastAsia"/>
          <w:color w:val="auto"/>
          <w:highlight w:val="none"/>
        </w:rPr>
        <w:t>如果</w:t>
      </w:r>
      <w:r>
        <w:rPr>
          <w:rFonts w:hint="eastAsia" w:ascii="宋体" w:hAnsi="宋体"/>
          <w:color w:val="auto"/>
          <w:szCs w:val="21"/>
          <w:highlight w:val="none"/>
        </w:rPr>
        <w:t>出现相互矛盾的情况，以本章前附表和正文部分的规定为准。</w:t>
      </w:r>
    </w:p>
    <w:p w14:paraId="4CB19F4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.3评标委员会在评标（包括初步评审和详细评审）过程中，依据本章前附表和正文部分中规定的否决投标的条件判断投标人的投标是否为应当被否决。</w:t>
      </w:r>
    </w:p>
    <w:p w14:paraId="211C2941">
      <w:pPr>
        <w:pStyle w:val="21"/>
        <w:rPr>
          <w:b/>
          <w:color w:val="auto"/>
          <w:sz w:val="21"/>
          <w:szCs w:val="21"/>
          <w:highlight w:val="none"/>
        </w:rPr>
      </w:pPr>
      <w:bookmarkStart w:id="511" w:name="_Toc256000107"/>
      <w:bookmarkStart w:id="512" w:name="_Toc162103226"/>
      <w:bookmarkStart w:id="513" w:name="_Toc150507324"/>
      <w:bookmarkStart w:id="514" w:name="_Toc167544678"/>
      <w:r>
        <w:rPr>
          <w:rFonts w:hint="eastAsia"/>
          <w:b/>
          <w:color w:val="auto"/>
          <w:sz w:val="21"/>
          <w:szCs w:val="21"/>
          <w:highlight w:val="none"/>
        </w:rPr>
        <w:t>A3.</w:t>
      </w:r>
      <w:r>
        <w:rPr>
          <w:b/>
          <w:color w:val="auto"/>
          <w:sz w:val="21"/>
          <w:szCs w:val="21"/>
          <w:highlight w:val="none"/>
        </w:rPr>
        <w:t>7</w:t>
      </w:r>
      <w:r>
        <w:rPr>
          <w:rFonts w:hint="eastAsia"/>
          <w:b/>
          <w:color w:val="auto"/>
          <w:sz w:val="21"/>
          <w:szCs w:val="21"/>
          <w:highlight w:val="none"/>
        </w:rPr>
        <w:t xml:space="preserve"> 澄清、说明或补正</w:t>
      </w:r>
      <w:bookmarkEnd w:id="511"/>
      <w:bookmarkEnd w:id="512"/>
      <w:bookmarkEnd w:id="513"/>
      <w:bookmarkEnd w:id="514"/>
    </w:p>
    <w:p w14:paraId="39C561A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在初步评审过程中，评标委员会应当就投标文件中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w:t>
      </w:r>
      <w:r>
        <w:rPr>
          <w:rFonts w:hint="eastAsia" w:ascii="宋体" w:hAnsi="宋体"/>
          <w:color w:val="auto"/>
          <w:szCs w:val="21"/>
          <w:highlight w:val="none"/>
        </w:rPr>
        <w:t>（辽宁省工程建设项目数字化开标评标系统）</w:t>
      </w:r>
      <w:r>
        <w:rPr>
          <w:rFonts w:hint="eastAsia"/>
          <w:color w:val="auto"/>
          <w:highlight w:val="none"/>
        </w:rPr>
        <w:t>以书面形式进行。</w:t>
      </w:r>
    </w:p>
    <w:p w14:paraId="4BDDEE33">
      <w:pPr>
        <w:pStyle w:val="21"/>
        <w:rPr>
          <w:color w:val="auto"/>
          <w:highlight w:val="none"/>
        </w:rPr>
      </w:pPr>
      <w:bookmarkStart w:id="515" w:name="_Toc256000108"/>
      <w:bookmarkStart w:id="516" w:name="_Toc150507325"/>
      <w:bookmarkStart w:id="517" w:name="_Toc167544679"/>
      <w:bookmarkStart w:id="518" w:name="_Toc162103227"/>
      <w:r>
        <w:rPr>
          <w:rFonts w:hint="eastAsia"/>
          <w:color w:val="auto"/>
          <w:highlight w:val="none"/>
        </w:rPr>
        <w:t>A4.详细评审</w:t>
      </w:r>
      <w:bookmarkEnd w:id="515"/>
      <w:bookmarkEnd w:id="516"/>
      <w:bookmarkEnd w:id="517"/>
      <w:bookmarkEnd w:id="518"/>
    </w:p>
    <w:p w14:paraId="188FC798">
      <w:pPr>
        <w:spacing w:line="400" w:lineRule="exact"/>
        <w:ind w:firstLine="420" w:firstLineChars="200"/>
        <w:rPr>
          <w:rFonts w:hint="eastAsia" w:ascii="宋体" w:hAnsi="宋体"/>
          <w:color w:val="auto"/>
          <w:szCs w:val="21"/>
          <w:highlight w:val="none"/>
        </w:rPr>
      </w:pPr>
      <w:bookmarkStart w:id="519" w:name="_Toc162103228"/>
      <w:bookmarkStart w:id="520" w:name="_Toc150507326"/>
      <w:r>
        <w:rPr>
          <w:rFonts w:hint="eastAsia" w:ascii="宋体" w:hAnsi="宋体"/>
          <w:color w:val="auto"/>
          <w:szCs w:val="21"/>
          <w:highlight w:val="none"/>
        </w:rPr>
        <w:t>只有通过了初步评审、被判定为合格的投标方可进入详细评审。初步评审通过后，使用</w:t>
      </w:r>
      <w:r>
        <w:rPr>
          <w:rFonts w:hint="eastAsia" w:ascii="宋体" w:hAnsi="宋体"/>
          <w:b/>
          <w:color w:val="auto"/>
          <w:szCs w:val="21"/>
          <w:highlight w:val="none"/>
        </w:rPr>
        <w:t>附表A-</w:t>
      </w:r>
      <w:r>
        <w:rPr>
          <w:rFonts w:ascii="宋体" w:hAnsi="宋体"/>
          <w:b/>
          <w:color w:val="auto"/>
          <w:szCs w:val="21"/>
          <w:highlight w:val="none"/>
        </w:rPr>
        <w:t>8</w:t>
      </w:r>
      <w:r>
        <w:rPr>
          <w:rFonts w:hint="eastAsia" w:ascii="宋体" w:hAnsi="宋体"/>
          <w:color w:val="auto"/>
          <w:szCs w:val="21"/>
          <w:highlight w:val="none"/>
        </w:rPr>
        <w:t>记录初步评审结果</w:t>
      </w:r>
      <w:r>
        <w:rPr>
          <w:rFonts w:hint="eastAsia" w:ascii="黑体" w:hAnsi="宋体" w:eastAsia="黑体"/>
          <w:color w:val="auto"/>
          <w:szCs w:val="21"/>
          <w:highlight w:val="none"/>
        </w:rPr>
        <w:t>。</w:t>
      </w:r>
    </w:p>
    <w:p w14:paraId="4D6BE15F">
      <w:pPr>
        <w:pStyle w:val="21"/>
        <w:rPr>
          <w:b/>
          <w:color w:val="auto"/>
          <w:sz w:val="21"/>
          <w:szCs w:val="21"/>
          <w:highlight w:val="none"/>
        </w:rPr>
      </w:pPr>
      <w:bookmarkStart w:id="521" w:name="_Toc167544680"/>
      <w:bookmarkStart w:id="522" w:name="_Toc256000109"/>
      <w:r>
        <w:rPr>
          <w:rFonts w:hint="eastAsia"/>
          <w:b/>
          <w:color w:val="auto"/>
          <w:sz w:val="21"/>
          <w:szCs w:val="21"/>
          <w:highlight w:val="none"/>
        </w:rPr>
        <w:t>A4.1详细评审的程序</w:t>
      </w:r>
      <w:bookmarkEnd w:id="519"/>
      <w:bookmarkEnd w:id="520"/>
      <w:bookmarkEnd w:id="521"/>
      <w:bookmarkEnd w:id="522"/>
    </w:p>
    <w:p w14:paraId="1A9A584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评标委员会按照本章第3.2款中规定的程序进行详细评审：</w:t>
      </w:r>
    </w:p>
    <w:p w14:paraId="225ECE2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（1）经济标评审和评分；</w:t>
      </w:r>
    </w:p>
    <w:p w14:paraId="071101F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（2）技术标评审和评分； </w:t>
      </w:r>
    </w:p>
    <w:p w14:paraId="60D87BF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（3）资信标评审和评分；</w:t>
      </w:r>
    </w:p>
    <w:p w14:paraId="73B3827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（4）其他因素评审和</w:t>
      </w:r>
      <w:r>
        <w:rPr>
          <w:rFonts w:hint="eastAsia"/>
          <w:color w:val="auto"/>
          <w:highlight w:val="none"/>
        </w:rPr>
        <w:t>评分</w:t>
      </w:r>
      <w:r>
        <w:rPr>
          <w:rFonts w:hint="eastAsia" w:ascii="宋体" w:hAnsi="宋体"/>
          <w:color w:val="auto"/>
          <w:szCs w:val="21"/>
          <w:highlight w:val="none"/>
        </w:rPr>
        <w:t>；</w:t>
      </w:r>
    </w:p>
    <w:p w14:paraId="72A9320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（5）汇总评分结果。</w:t>
      </w:r>
    </w:p>
    <w:p w14:paraId="52418F10">
      <w:pPr>
        <w:pStyle w:val="21"/>
        <w:rPr>
          <w:b/>
          <w:color w:val="auto"/>
          <w:sz w:val="21"/>
          <w:szCs w:val="21"/>
          <w:highlight w:val="none"/>
        </w:rPr>
      </w:pPr>
      <w:bookmarkStart w:id="523" w:name="_Toc256000110"/>
      <w:bookmarkStart w:id="524" w:name="_Toc162103229"/>
      <w:bookmarkStart w:id="525" w:name="_Toc167544681"/>
      <w:bookmarkStart w:id="526" w:name="_Toc150507327"/>
      <w:r>
        <w:rPr>
          <w:rFonts w:hint="eastAsia"/>
          <w:b/>
          <w:color w:val="auto"/>
          <w:sz w:val="21"/>
          <w:szCs w:val="21"/>
          <w:highlight w:val="none"/>
        </w:rPr>
        <w:t>A4.2经济标评审和评分</w:t>
      </w:r>
      <w:bookmarkEnd w:id="523"/>
      <w:bookmarkEnd w:id="524"/>
      <w:bookmarkEnd w:id="525"/>
      <w:bookmarkEnd w:id="526"/>
    </w:p>
    <w:p w14:paraId="2AC32E4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A4.2.1按照评标办法前附表中规定的方法计算各投标人的“评标价”。</w:t>
      </w:r>
    </w:p>
    <w:p w14:paraId="0DD9673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A4.2.2按照评标办法前附表中</w:t>
      </w:r>
      <w:r>
        <w:rPr>
          <w:rFonts w:hint="eastAsia"/>
          <w:color w:val="auto"/>
          <w:highlight w:val="none"/>
        </w:rPr>
        <w:t>规定</w:t>
      </w:r>
      <w:r>
        <w:rPr>
          <w:rFonts w:hint="eastAsia" w:ascii="宋体" w:hAnsi="宋体"/>
          <w:color w:val="auto"/>
          <w:szCs w:val="21"/>
          <w:highlight w:val="none"/>
        </w:rPr>
        <w:t>的方法计算“评标基准价”。</w:t>
      </w:r>
    </w:p>
    <w:p w14:paraId="6EE1354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3</w:t>
      </w:r>
      <w:r>
        <w:rPr>
          <w:rFonts w:hint="eastAsia" w:ascii="宋体" w:hAnsi="宋体"/>
          <w:color w:val="auto"/>
          <w:szCs w:val="21"/>
          <w:highlight w:val="none"/>
        </w:rPr>
        <w:t>按照评标办法前附表中</w:t>
      </w:r>
      <w:r>
        <w:rPr>
          <w:rFonts w:hint="eastAsia"/>
          <w:color w:val="auto"/>
          <w:highlight w:val="none"/>
        </w:rPr>
        <w:t>规定</w:t>
      </w:r>
      <w:r>
        <w:rPr>
          <w:rFonts w:hint="eastAsia" w:ascii="宋体" w:hAnsi="宋体"/>
          <w:color w:val="auto"/>
          <w:szCs w:val="21"/>
          <w:highlight w:val="none"/>
        </w:rPr>
        <w:t>的方法，计算各个已通过了初步评审的投标报价的“偏差率”。</w:t>
      </w:r>
    </w:p>
    <w:p w14:paraId="13CCC13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4</w:t>
      </w:r>
      <w:r>
        <w:rPr>
          <w:rFonts w:hint="eastAsia" w:ascii="宋体" w:hAnsi="宋体"/>
          <w:color w:val="auto"/>
          <w:szCs w:val="21"/>
          <w:highlight w:val="none"/>
        </w:rPr>
        <w:t>按照评标办法前附表中规定的评分标准，对照投标报价的偏差率，分别对各个投标报价进行评分，使用</w:t>
      </w:r>
      <w:r>
        <w:rPr>
          <w:rFonts w:hint="eastAsia" w:ascii="宋体" w:hAnsi="宋体"/>
          <w:b/>
          <w:color w:val="auto"/>
          <w:szCs w:val="21"/>
          <w:highlight w:val="none"/>
        </w:rPr>
        <w:t>附表A-</w:t>
      </w:r>
      <w:r>
        <w:rPr>
          <w:rFonts w:ascii="宋体" w:hAnsi="宋体"/>
          <w:b/>
          <w:color w:val="auto"/>
          <w:szCs w:val="21"/>
          <w:highlight w:val="none"/>
        </w:rPr>
        <w:t>10</w:t>
      </w:r>
      <w:r>
        <w:rPr>
          <w:rFonts w:hint="eastAsia" w:ascii="宋体" w:hAnsi="宋体"/>
          <w:color w:val="auto"/>
          <w:szCs w:val="21"/>
          <w:highlight w:val="none"/>
        </w:rPr>
        <w:t>记录对经济标的评分结果，经济标的得分记录为</w:t>
      </w:r>
      <w:r>
        <w:rPr>
          <w:rFonts w:hint="eastAsia" w:ascii="宋体" w:hAnsi="宋体"/>
          <w:b/>
          <w:color w:val="auto"/>
          <w:szCs w:val="21"/>
          <w:highlight w:val="none"/>
        </w:rPr>
        <w:t>A</w:t>
      </w:r>
      <w:r>
        <w:rPr>
          <w:rFonts w:hint="eastAsia" w:ascii="宋体" w:hAnsi="宋体"/>
          <w:color w:val="auto"/>
          <w:szCs w:val="21"/>
          <w:highlight w:val="none"/>
        </w:rPr>
        <w:t>。</w:t>
      </w:r>
    </w:p>
    <w:p w14:paraId="164D8F1C">
      <w:pPr>
        <w:pStyle w:val="21"/>
        <w:rPr>
          <w:b/>
          <w:color w:val="auto"/>
          <w:sz w:val="21"/>
          <w:szCs w:val="21"/>
          <w:highlight w:val="none"/>
        </w:rPr>
      </w:pPr>
      <w:bookmarkStart w:id="527" w:name="_Toc162103230"/>
      <w:bookmarkStart w:id="528" w:name="_Toc150507328"/>
      <w:bookmarkStart w:id="529" w:name="_Toc256000111"/>
      <w:bookmarkStart w:id="530" w:name="_Toc167544682"/>
      <w:r>
        <w:rPr>
          <w:rFonts w:hint="eastAsia"/>
          <w:b/>
          <w:color w:val="auto"/>
          <w:sz w:val="21"/>
          <w:szCs w:val="21"/>
          <w:highlight w:val="none"/>
        </w:rPr>
        <w:t>A4.3 技术标评审和评分</w:t>
      </w:r>
      <w:bookmarkEnd w:id="527"/>
      <w:bookmarkEnd w:id="528"/>
      <w:bookmarkEnd w:id="529"/>
      <w:bookmarkEnd w:id="530"/>
    </w:p>
    <w:p w14:paraId="34CA765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按照评标办法前附表中规定的分值设定、各项评分因素、评分标准，对技术标进行评审和评分，并使用</w:t>
      </w:r>
      <w:r>
        <w:rPr>
          <w:rFonts w:hint="eastAsia" w:ascii="宋体" w:hAnsi="宋体"/>
          <w:b/>
          <w:color w:val="auto"/>
          <w:szCs w:val="21"/>
          <w:highlight w:val="none"/>
        </w:rPr>
        <w:t>附表A-</w:t>
      </w:r>
      <w:r>
        <w:rPr>
          <w:rFonts w:ascii="宋体" w:hAnsi="宋体"/>
          <w:b/>
          <w:color w:val="auto"/>
          <w:szCs w:val="21"/>
          <w:highlight w:val="none"/>
        </w:rPr>
        <w:t>11</w:t>
      </w:r>
      <w:r>
        <w:rPr>
          <w:rFonts w:hint="eastAsia" w:ascii="宋体" w:hAnsi="宋体"/>
          <w:color w:val="auto"/>
          <w:szCs w:val="21"/>
          <w:highlight w:val="none"/>
        </w:rPr>
        <w:t>记录对技术标的评分结果，技术标的得分记录为</w:t>
      </w:r>
      <w:r>
        <w:rPr>
          <w:rFonts w:hint="eastAsia" w:ascii="宋体" w:hAnsi="宋体"/>
          <w:b/>
          <w:color w:val="auto"/>
          <w:szCs w:val="21"/>
          <w:highlight w:val="none"/>
        </w:rPr>
        <w:t>B</w:t>
      </w:r>
      <w:r>
        <w:rPr>
          <w:rFonts w:hint="eastAsia" w:ascii="宋体" w:hAnsi="宋体"/>
          <w:color w:val="auto"/>
          <w:szCs w:val="21"/>
          <w:highlight w:val="none"/>
        </w:rPr>
        <w:t>。</w:t>
      </w:r>
    </w:p>
    <w:p w14:paraId="188DEC2E">
      <w:pPr>
        <w:pStyle w:val="21"/>
        <w:rPr>
          <w:b/>
          <w:color w:val="auto"/>
          <w:sz w:val="21"/>
          <w:szCs w:val="21"/>
          <w:highlight w:val="none"/>
        </w:rPr>
      </w:pPr>
      <w:bookmarkStart w:id="531" w:name="_Toc167544683"/>
      <w:bookmarkStart w:id="532" w:name="_Toc150507329"/>
      <w:bookmarkStart w:id="533" w:name="_Toc162103231"/>
      <w:bookmarkStart w:id="534" w:name="_Toc256000112"/>
      <w:r>
        <w:rPr>
          <w:rFonts w:hint="eastAsia"/>
          <w:b/>
          <w:color w:val="auto"/>
          <w:sz w:val="21"/>
          <w:szCs w:val="21"/>
          <w:highlight w:val="none"/>
        </w:rPr>
        <w:t>A4.4</w:t>
      </w:r>
      <w:bookmarkStart w:id="535" w:name="_Hlk164534604"/>
      <w:r>
        <w:rPr>
          <w:rFonts w:hint="eastAsia"/>
          <w:b/>
          <w:color w:val="auto"/>
          <w:sz w:val="21"/>
          <w:szCs w:val="21"/>
          <w:highlight w:val="none"/>
        </w:rPr>
        <w:t>资信</w:t>
      </w:r>
      <w:bookmarkEnd w:id="535"/>
      <w:r>
        <w:rPr>
          <w:rFonts w:hint="eastAsia"/>
          <w:b/>
          <w:color w:val="auto"/>
          <w:sz w:val="21"/>
          <w:szCs w:val="21"/>
          <w:highlight w:val="none"/>
        </w:rPr>
        <w:t>标评审和评分</w:t>
      </w:r>
      <w:bookmarkEnd w:id="531"/>
      <w:bookmarkEnd w:id="532"/>
      <w:bookmarkEnd w:id="533"/>
      <w:bookmarkEnd w:id="534"/>
    </w:p>
    <w:p w14:paraId="4B18134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按照评标办法前附表中规定的分值设定、各项评分因素、评分标准，对企业业绩、资信和项目管理机构等进行评审和评分，并使用</w:t>
      </w:r>
      <w:r>
        <w:rPr>
          <w:rFonts w:hint="eastAsia" w:ascii="宋体" w:hAnsi="宋体"/>
          <w:b/>
          <w:color w:val="auto"/>
          <w:szCs w:val="21"/>
          <w:highlight w:val="none"/>
        </w:rPr>
        <w:t>附表A-1</w:t>
      </w:r>
      <w:r>
        <w:rPr>
          <w:rFonts w:ascii="宋体" w:hAnsi="宋体"/>
          <w:b/>
          <w:color w:val="auto"/>
          <w:szCs w:val="21"/>
          <w:highlight w:val="none"/>
        </w:rPr>
        <w:t>3</w:t>
      </w:r>
      <w:r>
        <w:rPr>
          <w:rFonts w:hint="eastAsia" w:ascii="宋体" w:hAnsi="宋体"/>
          <w:color w:val="auto"/>
          <w:szCs w:val="21"/>
          <w:highlight w:val="none"/>
        </w:rPr>
        <w:t>记录对资信标的评分结果，资信标的得分记录为</w:t>
      </w:r>
      <w:r>
        <w:rPr>
          <w:rFonts w:hint="eastAsia" w:ascii="宋体" w:hAnsi="宋体"/>
          <w:b/>
          <w:color w:val="auto"/>
          <w:szCs w:val="21"/>
          <w:highlight w:val="none"/>
        </w:rPr>
        <w:t>C</w:t>
      </w:r>
      <w:r>
        <w:rPr>
          <w:rFonts w:hint="eastAsia" w:ascii="宋体" w:hAnsi="宋体"/>
          <w:color w:val="auto"/>
          <w:szCs w:val="21"/>
          <w:highlight w:val="none"/>
        </w:rPr>
        <w:t>。</w:t>
      </w:r>
    </w:p>
    <w:p w14:paraId="33E72AB1">
      <w:pPr>
        <w:pStyle w:val="21"/>
        <w:rPr>
          <w:b/>
          <w:color w:val="auto"/>
          <w:sz w:val="21"/>
          <w:szCs w:val="21"/>
          <w:highlight w:val="none"/>
        </w:rPr>
      </w:pPr>
      <w:bookmarkStart w:id="536" w:name="_Toc256000113"/>
      <w:bookmarkStart w:id="537" w:name="_Toc167544684"/>
      <w:bookmarkStart w:id="538" w:name="_Toc162103232"/>
      <w:bookmarkStart w:id="539" w:name="_Toc150507330"/>
      <w:r>
        <w:rPr>
          <w:rFonts w:hint="eastAsia"/>
          <w:b/>
          <w:color w:val="auto"/>
          <w:sz w:val="21"/>
          <w:szCs w:val="21"/>
          <w:highlight w:val="none"/>
        </w:rPr>
        <w:t>A4.5 其他因素的评审和评分</w:t>
      </w:r>
      <w:bookmarkEnd w:id="536"/>
      <w:bookmarkEnd w:id="537"/>
      <w:bookmarkEnd w:id="538"/>
      <w:bookmarkEnd w:id="539"/>
    </w:p>
    <w:p w14:paraId="598239D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根据评标办法前附表中规定的分值设定、各项评分因素和相应的评分标准，对其他因素（如果有）进行评审和评分，并使用</w:t>
      </w:r>
      <w:r>
        <w:rPr>
          <w:rFonts w:hint="eastAsia" w:ascii="宋体" w:hAnsi="宋体"/>
          <w:b/>
          <w:color w:val="auto"/>
          <w:szCs w:val="21"/>
          <w:highlight w:val="none"/>
        </w:rPr>
        <w:t>附表A-1</w:t>
      </w:r>
      <w:r>
        <w:rPr>
          <w:rFonts w:ascii="宋体" w:hAnsi="宋体"/>
          <w:b/>
          <w:color w:val="auto"/>
          <w:szCs w:val="21"/>
          <w:highlight w:val="none"/>
        </w:rPr>
        <w:t>4</w:t>
      </w:r>
      <w:r>
        <w:rPr>
          <w:rFonts w:hint="eastAsia" w:ascii="宋体" w:hAnsi="宋体"/>
          <w:color w:val="auto"/>
          <w:szCs w:val="21"/>
          <w:highlight w:val="none"/>
        </w:rPr>
        <w:t>记录对其他</w:t>
      </w:r>
      <w:r>
        <w:rPr>
          <w:rFonts w:hint="eastAsia"/>
          <w:color w:val="auto"/>
          <w:highlight w:val="none"/>
        </w:rPr>
        <w:t>因素</w:t>
      </w:r>
      <w:r>
        <w:rPr>
          <w:rFonts w:hint="eastAsia" w:ascii="宋体" w:hAnsi="宋体"/>
          <w:color w:val="auto"/>
          <w:szCs w:val="21"/>
          <w:highlight w:val="none"/>
        </w:rPr>
        <w:t>的评分结果，其他因素的得分记录为</w:t>
      </w:r>
      <w:r>
        <w:rPr>
          <w:rFonts w:hint="eastAsia" w:ascii="宋体" w:hAnsi="宋体"/>
          <w:b/>
          <w:color w:val="auto"/>
          <w:szCs w:val="21"/>
          <w:highlight w:val="none"/>
        </w:rPr>
        <w:t>D</w:t>
      </w:r>
      <w:r>
        <w:rPr>
          <w:rFonts w:hint="eastAsia" w:ascii="宋体" w:hAnsi="宋体"/>
          <w:color w:val="auto"/>
          <w:szCs w:val="21"/>
          <w:highlight w:val="none"/>
        </w:rPr>
        <w:t>。</w:t>
      </w:r>
    </w:p>
    <w:p w14:paraId="5014D432">
      <w:pPr>
        <w:pStyle w:val="21"/>
        <w:rPr>
          <w:b/>
          <w:color w:val="auto"/>
          <w:sz w:val="21"/>
          <w:szCs w:val="21"/>
          <w:highlight w:val="none"/>
        </w:rPr>
      </w:pPr>
      <w:bookmarkStart w:id="540" w:name="_Toc150507331"/>
      <w:bookmarkStart w:id="541" w:name="_Toc167544685"/>
      <w:bookmarkStart w:id="542" w:name="_Toc162103233"/>
      <w:bookmarkStart w:id="543" w:name="_Toc256000114"/>
      <w:r>
        <w:rPr>
          <w:rFonts w:hint="eastAsia"/>
          <w:b/>
          <w:color w:val="auto"/>
          <w:sz w:val="21"/>
          <w:szCs w:val="21"/>
          <w:highlight w:val="none"/>
        </w:rPr>
        <w:t>A4.6 澄清、说明或补正</w:t>
      </w:r>
      <w:bookmarkEnd w:id="540"/>
      <w:bookmarkEnd w:id="541"/>
      <w:bookmarkEnd w:id="542"/>
      <w:bookmarkEnd w:id="543"/>
    </w:p>
    <w:p w14:paraId="4D2A604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在详细评审过程中，评标委员会应当就投标文件中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通过电子招标投标系统（辽宁省工程建设项目数字化开标评标系统）以书面形式进行。</w:t>
      </w:r>
    </w:p>
    <w:p w14:paraId="79F65980">
      <w:pPr>
        <w:pStyle w:val="21"/>
        <w:rPr>
          <w:b/>
          <w:color w:val="auto"/>
          <w:sz w:val="21"/>
          <w:szCs w:val="21"/>
          <w:highlight w:val="none"/>
        </w:rPr>
      </w:pPr>
      <w:bookmarkStart w:id="544" w:name="_Toc162103234"/>
      <w:bookmarkStart w:id="545" w:name="_Toc150507332"/>
      <w:bookmarkStart w:id="546" w:name="_Toc167544686"/>
      <w:bookmarkStart w:id="547" w:name="_Toc256000115"/>
      <w:r>
        <w:rPr>
          <w:rFonts w:hint="eastAsia"/>
          <w:b/>
          <w:color w:val="auto"/>
          <w:sz w:val="21"/>
          <w:szCs w:val="21"/>
          <w:highlight w:val="none"/>
        </w:rPr>
        <w:t>A4.7汇总评分（评审）结果</w:t>
      </w:r>
      <w:bookmarkEnd w:id="544"/>
      <w:bookmarkEnd w:id="545"/>
      <w:bookmarkEnd w:id="546"/>
      <w:bookmarkEnd w:id="547"/>
    </w:p>
    <w:p w14:paraId="56B27B6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评标委员会成员应按照</w:t>
      </w:r>
      <w:r>
        <w:rPr>
          <w:rFonts w:hint="eastAsia" w:ascii="宋体" w:hAnsi="宋体"/>
          <w:b/>
          <w:color w:val="auto"/>
          <w:szCs w:val="21"/>
          <w:highlight w:val="none"/>
        </w:rPr>
        <w:t>附表A-1</w:t>
      </w:r>
      <w:r>
        <w:rPr>
          <w:rFonts w:ascii="宋体" w:hAnsi="宋体"/>
          <w:b/>
          <w:color w:val="auto"/>
          <w:szCs w:val="21"/>
          <w:highlight w:val="none"/>
        </w:rPr>
        <w:t>5</w:t>
      </w:r>
      <w:r>
        <w:rPr>
          <w:rFonts w:hint="eastAsia" w:ascii="宋体" w:hAnsi="宋体"/>
          <w:color w:val="auto"/>
          <w:szCs w:val="21"/>
          <w:highlight w:val="none"/>
        </w:rPr>
        <w:t>的格式汇总各个评标委员会成员的详细评审评分结果，并按照详细评审最终得分由高至低的次序对投标人进行排序。</w:t>
      </w:r>
    </w:p>
    <w:p w14:paraId="5ED8C58A">
      <w:pPr>
        <w:pStyle w:val="21"/>
        <w:rPr>
          <w:color w:val="auto"/>
          <w:highlight w:val="none"/>
        </w:rPr>
      </w:pPr>
      <w:bookmarkStart w:id="548" w:name="_Toc150507333"/>
      <w:bookmarkStart w:id="549" w:name="_Toc256000116"/>
      <w:bookmarkStart w:id="550" w:name="_Toc162103235"/>
      <w:bookmarkStart w:id="551" w:name="_Toc167544687"/>
      <w:r>
        <w:rPr>
          <w:rFonts w:hint="eastAsia"/>
          <w:color w:val="auto"/>
          <w:highlight w:val="none"/>
        </w:rPr>
        <w:t>A5</w:t>
      </w:r>
      <w:r>
        <w:rPr>
          <w:color w:val="auto"/>
          <w:highlight w:val="none"/>
        </w:rPr>
        <w:t>.</w:t>
      </w:r>
      <w:r>
        <w:rPr>
          <w:rFonts w:hint="eastAsia"/>
          <w:color w:val="auto"/>
          <w:highlight w:val="none"/>
        </w:rPr>
        <w:t>推荐中标候选人或者直接确定中标人</w:t>
      </w:r>
      <w:bookmarkEnd w:id="548"/>
      <w:bookmarkEnd w:id="549"/>
      <w:bookmarkEnd w:id="550"/>
      <w:bookmarkEnd w:id="551"/>
    </w:p>
    <w:p w14:paraId="2E87FA4A">
      <w:pPr>
        <w:pStyle w:val="21"/>
        <w:rPr>
          <w:b/>
          <w:color w:val="auto"/>
          <w:sz w:val="21"/>
          <w:szCs w:val="21"/>
          <w:highlight w:val="none"/>
        </w:rPr>
      </w:pPr>
      <w:bookmarkStart w:id="552" w:name="_Toc162103236"/>
      <w:bookmarkStart w:id="553" w:name="_Toc150507334"/>
      <w:bookmarkStart w:id="554" w:name="_Toc256000117"/>
      <w:bookmarkStart w:id="555" w:name="_Toc167544688"/>
      <w:r>
        <w:rPr>
          <w:rFonts w:hint="eastAsia"/>
          <w:b/>
          <w:color w:val="auto"/>
          <w:sz w:val="21"/>
          <w:szCs w:val="21"/>
          <w:highlight w:val="none"/>
        </w:rPr>
        <w:t>A5.1推荐中标候选人</w:t>
      </w:r>
      <w:bookmarkEnd w:id="552"/>
      <w:bookmarkEnd w:id="553"/>
      <w:bookmarkEnd w:id="554"/>
      <w:bookmarkEnd w:id="555"/>
    </w:p>
    <w:p w14:paraId="6B5AD58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A5.1.1</w:t>
      </w:r>
      <w:r>
        <w:rPr>
          <w:rFonts w:hint="eastAsia"/>
          <w:color w:val="auto"/>
          <w:highlight w:val="none"/>
        </w:rPr>
        <w:t>评标委员会按照本章评标办法前附表规定的推荐方法和第二章“投标人须知”前附表第7.1款推荐的中标候选人数量</w:t>
      </w:r>
      <w:r>
        <w:rPr>
          <w:rFonts w:hint="eastAsia" w:ascii="宋体" w:hAnsi="宋体"/>
          <w:color w:val="auto"/>
          <w:szCs w:val="21"/>
          <w:highlight w:val="none"/>
        </w:rPr>
        <w:t>，按照</w:t>
      </w:r>
      <w:r>
        <w:rPr>
          <w:rFonts w:hint="eastAsia" w:ascii="宋体" w:hAnsi="宋体"/>
          <w:b/>
          <w:color w:val="auto"/>
          <w:szCs w:val="21"/>
          <w:highlight w:val="none"/>
        </w:rPr>
        <w:t>附表A-1</w:t>
      </w:r>
      <w:r>
        <w:rPr>
          <w:rFonts w:ascii="宋体" w:hAnsi="宋体"/>
          <w:b/>
          <w:color w:val="auto"/>
          <w:szCs w:val="21"/>
          <w:highlight w:val="none"/>
        </w:rPr>
        <w:t>7</w:t>
      </w:r>
      <w:r>
        <w:rPr>
          <w:rFonts w:hint="eastAsia" w:ascii="宋体" w:hAnsi="宋体"/>
          <w:bCs/>
          <w:color w:val="auto"/>
          <w:szCs w:val="21"/>
          <w:highlight w:val="none"/>
        </w:rPr>
        <w:t>格式推荐中标候选人。</w:t>
      </w:r>
      <w:r>
        <w:rPr>
          <w:rFonts w:hint="eastAsia" w:ascii="宋体" w:hAnsi="宋体"/>
          <w:color w:val="auto"/>
          <w:szCs w:val="21"/>
          <w:highlight w:val="none"/>
        </w:rPr>
        <w:t>评标委员会在推荐中标候选人时，应遵照以下原则:</w:t>
      </w:r>
    </w:p>
    <w:p w14:paraId="72109D0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w:t>
      </w:r>
      <w:bookmarkStart w:id="556" w:name="_Hlk171344251"/>
      <w:r>
        <w:rPr>
          <w:rFonts w:hint="eastAsia"/>
          <w:color w:val="auto"/>
          <w:highlight w:val="none"/>
        </w:rPr>
        <w:t>本章评标办法前附表规定的</w:t>
      </w:r>
      <w:r>
        <w:rPr>
          <w:rFonts w:hint="eastAsia" w:ascii="宋体" w:hAnsi="宋体"/>
          <w:color w:val="auto"/>
          <w:szCs w:val="21"/>
          <w:highlight w:val="none"/>
        </w:rPr>
        <w:t>方法</w:t>
      </w:r>
      <w:bookmarkEnd w:id="556"/>
      <w:r>
        <w:rPr>
          <w:rFonts w:hint="eastAsia" w:ascii="宋体" w:hAnsi="宋体"/>
          <w:color w:val="auto"/>
          <w:szCs w:val="21"/>
          <w:highlight w:val="none"/>
        </w:rPr>
        <w:t>推荐中标候选人。</w:t>
      </w:r>
      <w:r>
        <w:rPr>
          <w:rFonts w:hint="eastAsia"/>
          <w:color w:val="auto"/>
          <w:highlight w:val="none"/>
        </w:rPr>
        <w:t>招标文件允许多标段投标、多标段中标的，各标段中标候选人的推荐按规定执行，对某些标段由此产生的空缺由排序在后的投标人依次替补。</w:t>
      </w:r>
    </w:p>
    <w:p w14:paraId="355FAE4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（2）如果评标委员会根据本章的规定否决有关投标后，有效投标不足三个，且少于第二章“投标人须知”前附表第7.1款规定的中标</w:t>
      </w:r>
      <w:r>
        <w:rPr>
          <w:rFonts w:hint="eastAsia"/>
          <w:color w:val="auto"/>
          <w:highlight w:val="none"/>
        </w:rPr>
        <w:t>候选人</w:t>
      </w:r>
      <w:r>
        <w:rPr>
          <w:rFonts w:hint="eastAsia" w:ascii="宋体" w:hAnsi="宋体"/>
          <w:color w:val="auto"/>
          <w:szCs w:val="21"/>
          <w:highlight w:val="none"/>
        </w:rPr>
        <w:t>数量的，</w:t>
      </w:r>
      <w:bookmarkStart w:id="557" w:name="_Hlk171344300"/>
      <w:r>
        <w:rPr>
          <w:rFonts w:hint="eastAsia" w:ascii="宋体" w:hAnsi="宋体"/>
          <w:color w:val="auto"/>
          <w:szCs w:val="21"/>
          <w:highlight w:val="none"/>
        </w:rPr>
        <w:t>则评标委员会可以将所有有效投标人作为中标候选人向招标人推荐。</w:t>
      </w:r>
      <w:bookmarkEnd w:id="557"/>
      <w:r>
        <w:rPr>
          <w:rFonts w:hint="eastAsia" w:ascii="宋体" w:hAnsi="宋体"/>
          <w:color w:val="auto"/>
          <w:szCs w:val="21"/>
          <w:highlight w:val="none"/>
        </w:rPr>
        <w:t>如果因有效投标不足三个使得投标明显缺乏竞争的，评标委员会可以否决所有投标，并建议招标人重新招标。</w:t>
      </w:r>
    </w:p>
    <w:p w14:paraId="55AC931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A5.1.2投标人数量少于三个或者所有投标被否决的，招标人应当依法重新招标。</w:t>
      </w:r>
    </w:p>
    <w:p w14:paraId="4BFDB8BC">
      <w:pPr>
        <w:pStyle w:val="21"/>
        <w:rPr>
          <w:b/>
          <w:color w:val="auto"/>
          <w:sz w:val="21"/>
          <w:szCs w:val="21"/>
          <w:highlight w:val="none"/>
        </w:rPr>
      </w:pPr>
      <w:bookmarkStart w:id="558" w:name="_Toc256000118"/>
      <w:bookmarkStart w:id="559" w:name="_Toc162103237"/>
      <w:bookmarkStart w:id="560" w:name="_Toc150507335"/>
      <w:bookmarkStart w:id="561" w:name="_Toc167544689"/>
      <w:r>
        <w:rPr>
          <w:rFonts w:hint="eastAsia"/>
          <w:b/>
          <w:color w:val="auto"/>
          <w:sz w:val="21"/>
          <w:szCs w:val="21"/>
          <w:highlight w:val="none"/>
        </w:rPr>
        <w:t>A5.2直接确定中标人</w:t>
      </w:r>
      <w:bookmarkEnd w:id="558"/>
      <w:bookmarkEnd w:id="559"/>
      <w:bookmarkEnd w:id="560"/>
      <w:bookmarkEnd w:id="561"/>
    </w:p>
    <w:p w14:paraId="349863C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第二章“投标人须知”前附表授权评标委员会</w:t>
      </w:r>
      <w:r>
        <w:rPr>
          <w:rFonts w:hint="eastAsia"/>
          <w:color w:val="auto"/>
          <w:highlight w:val="none"/>
        </w:rPr>
        <w:t>直接</w:t>
      </w:r>
      <w:r>
        <w:rPr>
          <w:rFonts w:hint="eastAsia" w:ascii="宋体" w:hAnsi="宋体"/>
          <w:color w:val="auto"/>
          <w:szCs w:val="21"/>
          <w:highlight w:val="none"/>
        </w:rPr>
        <w:t>确定中标人的，评标委员会按照最终得分由高至低的次序排列。</w:t>
      </w:r>
    </w:p>
    <w:p w14:paraId="635C2B3C">
      <w:pPr>
        <w:pStyle w:val="21"/>
        <w:rPr>
          <w:b/>
          <w:color w:val="auto"/>
          <w:sz w:val="21"/>
          <w:szCs w:val="21"/>
          <w:highlight w:val="none"/>
        </w:rPr>
      </w:pPr>
      <w:bookmarkStart w:id="562" w:name="_Toc150507336"/>
      <w:bookmarkStart w:id="563" w:name="_Toc167544690"/>
      <w:bookmarkStart w:id="564" w:name="_Toc162103238"/>
      <w:bookmarkStart w:id="565" w:name="_Toc256000119"/>
      <w:r>
        <w:rPr>
          <w:rFonts w:hint="eastAsia"/>
          <w:b/>
          <w:color w:val="auto"/>
          <w:sz w:val="21"/>
          <w:szCs w:val="21"/>
          <w:highlight w:val="none"/>
        </w:rPr>
        <w:t>A5.3编制评标报告</w:t>
      </w:r>
      <w:bookmarkEnd w:id="562"/>
      <w:bookmarkEnd w:id="563"/>
      <w:bookmarkEnd w:id="564"/>
      <w:bookmarkEnd w:id="565"/>
    </w:p>
    <w:p w14:paraId="78B6319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评标委员会根据本章第3.4.2项的规定向</w:t>
      </w:r>
      <w:r>
        <w:rPr>
          <w:rFonts w:hint="eastAsia"/>
          <w:color w:val="auto"/>
          <w:highlight w:val="none"/>
        </w:rPr>
        <w:t>招标</w:t>
      </w:r>
      <w:r>
        <w:rPr>
          <w:rFonts w:hint="eastAsia" w:ascii="宋体" w:hAnsi="宋体"/>
          <w:color w:val="auto"/>
          <w:szCs w:val="21"/>
          <w:highlight w:val="none"/>
        </w:rPr>
        <w:t>人提交评标报告。评标报告应当由全体评标委员会成员签字，并于评标结束时抄送有关行政监督部门。评标报告应当包括以下内容：</w:t>
      </w:r>
    </w:p>
    <w:p w14:paraId="169C3A0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（1）基本情况和数据表；</w:t>
      </w:r>
    </w:p>
    <w:p w14:paraId="0E4D277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（2）评标委员会成员名单；</w:t>
      </w:r>
    </w:p>
    <w:p w14:paraId="7E6861A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w:t>
      </w:r>
    </w:p>
    <w:p w14:paraId="3EF7395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（4）通过初步评审的投标人一览表；</w:t>
      </w:r>
    </w:p>
    <w:p w14:paraId="26BF49F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（5）被否决投标的情况说明；</w:t>
      </w:r>
    </w:p>
    <w:p w14:paraId="1D53258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（6）评标标准、评标方法或者评标</w:t>
      </w:r>
      <w:r>
        <w:rPr>
          <w:rFonts w:hint="eastAsia"/>
          <w:color w:val="auto"/>
          <w:highlight w:val="none"/>
        </w:rPr>
        <w:t>因素</w:t>
      </w:r>
      <w:r>
        <w:rPr>
          <w:rFonts w:hint="eastAsia" w:ascii="宋体" w:hAnsi="宋体"/>
          <w:color w:val="auto"/>
          <w:szCs w:val="21"/>
          <w:highlight w:val="none"/>
        </w:rPr>
        <w:t>一览表；</w:t>
      </w:r>
    </w:p>
    <w:p w14:paraId="5081334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（7）经评审的价格一览表（包括评标委员会在评标过程中所形成的所有记载评标结果、结论的表格、说明、记录等文件）；</w:t>
      </w:r>
    </w:p>
    <w:p w14:paraId="14C386D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（8）经评审的投标人排序；</w:t>
      </w:r>
    </w:p>
    <w:p w14:paraId="0BB8277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（9）推荐的中标候选人名单（</w:t>
      </w:r>
      <w:r>
        <w:rPr>
          <w:rFonts w:hint="eastAsia"/>
          <w:color w:val="auto"/>
          <w:highlight w:val="none"/>
        </w:rPr>
        <w:t>如果</w:t>
      </w:r>
      <w:r>
        <w:rPr>
          <w:rFonts w:hint="eastAsia" w:ascii="宋体" w:hAnsi="宋体"/>
          <w:color w:val="auto"/>
          <w:szCs w:val="21"/>
          <w:highlight w:val="none"/>
        </w:rPr>
        <w:t>第二章“投标人须知”前附表授权评标委员会直接确定中标人，则为“确定的中标人”）与签订合同前要</w:t>
      </w:r>
      <w:r>
        <w:rPr>
          <w:rFonts w:hint="eastAsia"/>
          <w:color w:val="auto"/>
          <w:highlight w:val="none"/>
        </w:rPr>
        <w:t>处理</w:t>
      </w:r>
      <w:r>
        <w:rPr>
          <w:rFonts w:hint="eastAsia" w:ascii="宋体" w:hAnsi="宋体"/>
          <w:color w:val="auto"/>
          <w:szCs w:val="21"/>
          <w:highlight w:val="none"/>
        </w:rPr>
        <w:t>的事宜；</w:t>
      </w:r>
    </w:p>
    <w:p w14:paraId="08E5967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（10）澄清、说明、补正事项纪要。</w:t>
      </w:r>
    </w:p>
    <w:p w14:paraId="5A061E24">
      <w:pPr>
        <w:pStyle w:val="21"/>
        <w:rPr>
          <w:color w:val="auto"/>
          <w:highlight w:val="none"/>
        </w:rPr>
      </w:pPr>
      <w:bookmarkStart w:id="566" w:name="_Toc162103239"/>
      <w:bookmarkStart w:id="567" w:name="_Toc256000120"/>
      <w:bookmarkStart w:id="568" w:name="_Toc150507337"/>
      <w:bookmarkStart w:id="569" w:name="_Toc167544691"/>
      <w:r>
        <w:rPr>
          <w:rFonts w:hint="eastAsia"/>
          <w:color w:val="auto"/>
          <w:highlight w:val="none"/>
        </w:rPr>
        <w:t>A6.特殊情况的处置程序</w:t>
      </w:r>
      <w:bookmarkEnd w:id="566"/>
      <w:bookmarkEnd w:id="567"/>
      <w:bookmarkEnd w:id="568"/>
      <w:bookmarkEnd w:id="569"/>
    </w:p>
    <w:p w14:paraId="3AA1CEAC">
      <w:pPr>
        <w:pStyle w:val="21"/>
        <w:rPr>
          <w:rFonts w:hint="eastAsia" w:ascii="宋体" w:hAnsi="宋体"/>
          <w:b/>
          <w:color w:val="auto"/>
          <w:szCs w:val="21"/>
          <w:highlight w:val="none"/>
        </w:rPr>
      </w:pPr>
      <w:bookmarkStart w:id="570" w:name="_Toc162103240"/>
      <w:bookmarkStart w:id="571" w:name="_Toc167544692"/>
      <w:bookmarkStart w:id="572" w:name="_Toc256000121"/>
      <w:bookmarkStart w:id="573" w:name="_Toc150507338"/>
      <w:r>
        <w:rPr>
          <w:rFonts w:hint="eastAsia"/>
          <w:b/>
          <w:color w:val="auto"/>
          <w:sz w:val="21"/>
          <w:szCs w:val="21"/>
          <w:highlight w:val="none"/>
        </w:rPr>
        <w:t>A6.1暗标评审的评审程序规定（适用于对技术标进行暗标评审的）</w:t>
      </w:r>
      <w:bookmarkEnd w:id="570"/>
      <w:bookmarkEnd w:id="571"/>
      <w:bookmarkEnd w:id="572"/>
      <w:bookmarkEnd w:id="573"/>
    </w:p>
    <w:p w14:paraId="199634B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如果第二章“投标人须知”前附表第</w:t>
      </w:r>
      <w:r>
        <w:rPr>
          <w:rFonts w:hint="eastAsia"/>
          <w:color w:val="auto"/>
          <w:highlight w:val="none"/>
        </w:rPr>
        <w:t>3.7.4</w:t>
      </w:r>
      <w:r>
        <w:rPr>
          <w:rFonts w:hint="eastAsia" w:ascii="宋体" w:hAnsi="宋体"/>
          <w:color w:val="auto"/>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color w:val="auto"/>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color w:val="auto"/>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46441C05">
      <w:pPr>
        <w:pStyle w:val="21"/>
        <w:rPr>
          <w:b/>
          <w:color w:val="auto"/>
          <w:sz w:val="21"/>
          <w:szCs w:val="21"/>
          <w:highlight w:val="none"/>
        </w:rPr>
      </w:pPr>
      <w:bookmarkStart w:id="574" w:name="_Toc256000122"/>
      <w:bookmarkStart w:id="575" w:name="_Toc167544693"/>
      <w:bookmarkStart w:id="576" w:name="_Toc150507339"/>
      <w:bookmarkStart w:id="577" w:name="_Toc162103241"/>
      <w:r>
        <w:rPr>
          <w:rFonts w:hint="eastAsia"/>
          <w:b/>
          <w:color w:val="auto"/>
          <w:sz w:val="21"/>
          <w:szCs w:val="21"/>
          <w:highlight w:val="none"/>
        </w:rPr>
        <w:t>A6.2关于评标活动暂停</w:t>
      </w:r>
      <w:bookmarkEnd w:id="574"/>
      <w:bookmarkEnd w:id="575"/>
      <w:bookmarkEnd w:id="576"/>
      <w:bookmarkEnd w:id="577"/>
    </w:p>
    <w:p w14:paraId="3DA55A6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A6.2.1评标委员会应当执行连续评标的原则，按评标办法中规定的程序、内容、方法、标准完成全部评标工作。只有发生不可抗力导致评标</w:t>
      </w:r>
      <w:r>
        <w:rPr>
          <w:rFonts w:hint="eastAsia"/>
          <w:color w:val="auto"/>
          <w:highlight w:val="none"/>
        </w:rPr>
        <w:t>工作</w:t>
      </w:r>
      <w:r>
        <w:rPr>
          <w:rFonts w:hint="eastAsia" w:ascii="宋体" w:hAnsi="宋体"/>
          <w:color w:val="auto"/>
          <w:szCs w:val="21"/>
          <w:highlight w:val="none"/>
        </w:rPr>
        <w:t>无法继续时，评标活动方可暂停。</w:t>
      </w:r>
    </w:p>
    <w:p w14:paraId="7A8A664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A6.2.2发生评标暂停情况时，评标委员会应当封存全部投标文件和评标记录，待不可抗力的影响结束且具备继续评标的条件时，由原评标委员会继续评标。</w:t>
      </w:r>
    </w:p>
    <w:p w14:paraId="30A02B6D">
      <w:pPr>
        <w:pStyle w:val="21"/>
        <w:rPr>
          <w:b/>
          <w:color w:val="auto"/>
          <w:sz w:val="21"/>
          <w:szCs w:val="21"/>
          <w:highlight w:val="none"/>
        </w:rPr>
      </w:pPr>
      <w:bookmarkStart w:id="578" w:name="_Toc167544694"/>
      <w:bookmarkStart w:id="579" w:name="_Toc150507340"/>
      <w:bookmarkStart w:id="580" w:name="_Toc162103242"/>
      <w:bookmarkStart w:id="581" w:name="_Toc256000123"/>
      <w:r>
        <w:rPr>
          <w:rFonts w:hint="eastAsia"/>
          <w:b/>
          <w:color w:val="auto"/>
          <w:sz w:val="21"/>
          <w:szCs w:val="21"/>
          <w:highlight w:val="none"/>
        </w:rPr>
        <w:t>A6.3关于评标中途更换评标委员会成员</w:t>
      </w:r>
      <w:bookmarkEnd w:id="578"/>
      <w:bookmarkEnd w:id="579"/>
      <w:bookmarkEnd w:id="580"/>
      <w:bookmarkEnd w:id="581"/>
    </w:p>
    <w:p w14:paraId="1C6AD26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A6.3.1除非发生下列情况之一，评标委员会成员</w:t>
      </w:r>
      <w:r>
        <w:rPr>
          <w:rFonts w:hint="eastAsia"/>
          <w:color w:val="auto"/>
          <w:highlight w:val="none"/>
        </w:rPr>
        <w:t>不得</w:t>
      </w:r>
      <w:r>
        <w:rPr>
          <w:rFonts w:hint="eastAsia" w:ascii="宋体" w:hAnsi="宋体"/>
          <w:color w:val="auto"/>
          <w:szCs w:val="21"/>
          <w:highlight w:val="none"/>
        </w:rPr>
        <w:t>在评标中途更换：</w:t>
      </w:r>
    </w:p>
    <w:p w14:paraId="1DB1DE4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（1）因不可抗拒的客观原因，不能到场或需在评标</w:t>
      </w:r>
      <w:r>
        <w:rPr>
          <w:rFonts w:hint="eastAsia"/>
          <w:color w:val="auto"/>
          <w:highlight w:val="none"/>
        </w:rPr>
        <w:t>中途</w:t>
      </w:r>
      <w:r>
        <w:rPr>
          <w:rFonts w:hint="eastAsia" w:ascii="宋体" w:hAnsi="宋体"/>
          <w:color w:val="auto"/>
          <w:szCs w:val="21"/>
          <w:highlight w:val="none"/>
        </w:rPr>
        <w:t>退出评标活动。</w:t>
      </w:r>
    </w:p>
    <w:p w14:paraId="05B9F65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（2）根据法律法规规定，某个或某几个评标委员会</w:t>
      </w:r>
      <w:r>
        <w:rPr>
          <w:rFonts w:hint="eastAsia"/>
          <w:color w:val="auto"/>
          <w:highlight w:val="none"/>
        </w:rPr>
        <w:t>成员</w:t>
      </w:r>
      <w:r>
        <w:rPr>
          <w:rFonts w:hint="eastAsia" w:ascii="宋体" w:hAnsi="宋体"/>
          <w:color w:val="auto"/>
          <w:szCs w:val="21"/>
          <w:highlight w:val="none"/>
        </w:rPr>
        <w:t>需要回避。</w:t>
      </w:r>
    </w:p>
    <w:p w14:paraId="30DF1E5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A6.3.2退出评标的评标委员会成员，其已完成的</w:t>
      </w:r>
      <w:r>
        <w:rPr>
          <w:rFonts w:hint="eastAsia"/>
          <w:color w:val="auto"/>
          <w:highlight w:val="none"/>
        </w:rPr>
        <w:t>评标</w:t>
      </w:r>
      <w:r>
        <w:rPr>
          <w:rFonts w:hint="eastAsia" w:ascii="宋体" w:hAnsi="宋体"/>
          <w:color w:val="auto"/>
          <w:szCs w:val="21"/>
          <w:highlight w:val="none"/>
        </w:rPr>
        <w:t>行为无效。由招标人根据本招标文件规定的评标委员会成员生产方式另行确定替代者进行评标。</w:t>
      </w:r>
    </w:p>
    <w:p w14:paraId="5C1EB6E3">
      <w:pPr>
        <w:pStyle w:val="21"/>
        <w:rPr>
          <w:b/>
          <w:color w:val="auto"/>
          <w:sz w:val="21"/>
          <w:szCs w:val="21"/>
          <w:highlight w:val="none"/>
        </w:rPr>
      </w:pPr>
      <w:bookmarkStart w:id="582" w:name="_Toc256000124"/>
      <w:bookmarkStart w:id="583" w:name="_Toc167544695"/>
      <w:bookmarkStart w:id="584" w:name="_Toc150507341"/>
      <w:bookmarkStart w:id="585" w:name="_Toc162103243"/>
      <w:r>
        <w:rPr>
          <w:rFonts w:hint="eastAsia"/>
          <w:b/>
          <w:color w:val="auto"/>
          <w:sz w:val="21"/>
          <w:szCs w:val="21"/>
          <w:highlight w:val="none"/>
        </w:rPr>
        <w:t>A6.4 评标争议处理</w:t>
      </w:r>
      <w:bookmarkEnd w:id="582"/>
      <w:bookmarkEnd w:id="583"/>
      <w:bookmarkEnd w:id="584"/>
      <w:bookmarkEnd w:id="585"/>
    </w:p>
    <w:p w14:paraId="1F068AF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A6.4.1评标委员会全体成员应独立评审，对所</w:t>
      </w:r>
      <w:r>
        <w:rPr>
          <w:rFonts w:hint="eastAsia"/>
          <w:color w:val="auto"/>
          <w:highlight w:val="none"/>
        </w:rPr>
        <w:t>提出</w:t>
      </w:r>
      <w:r>
        <w:rPr>
          <w:rFonts w:hint="eastAsia" w:ascii="宋体" w:hAnsi="宋体"/>
          <w:color w:val="auto"/>
          <w:szCs w:val="21"/>
          <w:highlight w:val="none"/>
        </w:rPr>
        <w:t>的评审意见承担个人责任。</w:t>
      </w:r>
    </w:p>
    <w:p w14:paraId="0D26F7C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A6.4.2在任何评标环节中，需评标委员会就某项</w:t>
      </w:r>
      <w:r>
        <w:rPr>
          <w:rFonts w:hint="eastAsia"/>
          <w:color w:val="auto"/>
          <w:highlight w:val="none"/>
        </w:rPr>
        <w:t>定性</w:t>
      </w:r>
      <w:r>
        <w:rPr>
          <w:rFonts w:hint="eastAsia" w:ascii="宋体" w:hAnsi="宋体"/>
          <w:color w:val="auto"/>
          <w:szCs w:val="21"/>
          <w:highlight w:val="none"/>
        </w:rPr>
        <w:t>的评审结论做出表决的，由评标委员会全体成员按照少数服从多数的原则，以记名投票方式表决。表决不得违背法律、法规、规章和招标文件的规定。</w:t>
      </w:r>
    </w:p>
    <w:p w14:paraId="108C5856">
      <w:pPr>
        <w:spacing w:line="400" w:lineRule="exact"/>
        <w:ind w:firstLine="420" w:firstLineChars="200"/>
        <w:rPr>
          <w:rFonts w:hint="eastAsia" w:ascii="宋体" w:hAnsi="宋体"/>
          <w:color w:val="auto"/>
          <w:szCs w:val="21"/>
          <w:highlight w:val="none"/>
          <w:bdr w:val="single" w:color="auto" w:sz="4" w:space="0"/>
        </w:rPr>
      </w:pPr>
      <w:r>
        <w:rPr>
          <w:rFonts w:hint="eastAsia" w:ascii="宋体" w:hAnsi="宋体"/>
          <w:color w:val="auto"/>
          <w:szCs w:val="21"/>
          <w:highlight w:val="none"/>
        </w:rPr>
        <w:t>A6.4.</w:t>
      </w:r>
      <w:r>
        <w:rPr>
          <w:rFonts w:ascii="宋体" w:hAnsi="宋体"/>
          <w:color w:val="auto"/>
          <w:szCs w:val="21"/>
          <w:highlight w:val="none"/>
        </w:rPr>
        <w:t>3</w:t>
      </w:r>
      <w:r>
        <w:rPr>
          <w:rFonts w:hint="eastAsia"/>
          <w:color w:val="auto"/>
          <w:highlight w:val="none"/>
        </w:rPr>
        <w:t>评标委员会成员对书面决议或评审结论持有异议的，</w:t>
      </w:r>
      <w:r>
        <w:rPr>
          <w:rFonts w:hint="eastAsia" w:ascii="宋体" w:hAnsi="宋体"/>
          <w:color w:val="auto"/>
          <w:highlight w:val="none"/>
        </w:rPr>
        <w:t>可以</w:t>
      </w:r>
      <w:r>
        <w:rPr>
          <w:rFonts w:hint="eastAsia"/>
          <w:color w:val="auto"/>
          <w:highlight w:val="none"/>
        </w:rPr>
        <w:t>书面阐述其不同意见和理由。拒绝在书面决议或评标报告上签名，且不陈述其不同意见和理由的，视为同意书面决议或评标结论，评标委员会应当</w:t>
      </w:r>
      <w:r>
        <w:rPr>
          <w:rFonts w:hint="eastAsia" w:ascii="宋体" w:hAnsi="宋体"/>
          <w:color w:val="auto"/>
          <w:highlight w:val="none"/>
        </w:rPr>
        <w:t>对此</w:t>
      </w:r>
      <w:r>
        <w:rPr>
          <w:rFonts w:hint="eastAsia"/>
          <w:color w:val="auto"/>
          <w:highlight w:val="none"/>
        </w:rPr>
        <w:t>在评标报告中做出书面说明。</w:t>
      </w:r>
    </w:p>
    <w:p w14:paraId="4FCD5269">
      <w:pPr>
        <w:pStyle w:val="21"/>
        <w:rPr>
          <w:color w:val="auto"/>
          <w:highlight w:val="none"/>
        </w:rPr>
      </w:pPr>
      <w:bookmarkStart w:id="586" w:name="_Toc150507342"/>
      <w:bookmarkStart w:id="587" w:name="_Toc256000125"/>
      <w:bookmarkStart w:id="588" w:name="_Toc167544696"/>
      <w:bookmarkStart w:id="589" w:name="_Toc162103244"/>
      <w:r>
        <w:rPr>
          <w:rFonts w:hint="eastAsia"/>
          <w:color w:val="auto"/>
          <w:highlight w:val="none"/>
        </w:rPr>
        <w:t>A7.补充条款</w:t>
      </w:r>
      <w:bookmarkEnd w:id="586"/>
      <w:bookmarkEnd w:id="587"/>
      <w:bookmarkEnd w:id="588"/>
      <w:bookmarkEnd w:id="589"/>
    </w:p>
    <w:p w14:paraId="4673052A">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77199481">
      <w:pPr>
        <w:widowControl/>
        <w:jc w:val="left"/>
        <w:rPr>
          <w:color w:val="auto"/>
          <w:highlight w:val="none"/>
        </w:rPr>
      </w:pPr>
      <w:r>
        <w:rPr>
          <w:color w:val="auto"/>
          <w:highlight w:val="none"/>
        </w:rPr>
        <w:br w:type="page"/>
      </w:r>
    </w:p>
    <w:p w14:paraId="4B677CAD">
      <w:pPr>
        <w:spacing w:line="360" w:lineRule="exact"/>
        <w:rPr>
          <w:color w:val="auto"/>
          <w:highlight w:val="none"/>
        </w:rPr>
      </w:pPr>
    </w:p>
    <w:p w14:paraId="3218ED0D">
      <w:pPr>
        <w:pStyle w:val="3"/>
        <w:rPr>
          <w:rFonts w:hint="eastAsia" w:ascii="宋体" w:hAnsi="宋体" w:eastAsia="宋体"/>
          <w:color w:val="auto"/>
          <w:sz w:val="24"/>
          <w:szCs w:val="24"/>
          <w:highlight w:val="none"/>
        </w:rPr>
      </w:pPr>
      <w:bookmarkStart w:id="590" w:name="_Toc167544697"/>
      <w:bookmarkStart w:id="591" w:name="_Toc150423935"/>
      <w:bookmarkStart w:id="592" w:name="_Toc149064378"/>
      <w:bookmarkStart w:id="593" w:name="_Toc256000126"/>
      <w:r>
        <w:rPr>
          <w:rFonts w:hint="eastAsia" w:ascii="宋体" w:hAnsi="宋体" w:eastAsia="宋体"/>
          <w:color w:val="auto"/>
          <w:sz w:val="24"/>
          <w:szCs w:val="24"/>
          <w:highlight w:val="none"/>
        </w:rPr>
        <w:t>附件B：否决投标的条件</w:t>
      </w:r>
      <w:bookmarkEnd w:id="590"/>
      <w:bookmarkEnd w:id="591"/>
      <w:bookmarkEnd w:id="592"/>
      <w:bookmarkEnd w:id="593"/>
      <w:r>
        <w:rPr>
          <w:rFonts w:ascii="宋体" w:hAnsi="宋体" w:eastAsia="宋体"/>
          <w:color w:val="auto"/>
          <w:sz w:val="24"/>
          <w:szCs w:val="24"/>
          <w:highlight w:val="none"/>
        </w:rPr>
        <w:t xml:space="preserve"> </w:t>
      </w:r>
    </w:p>
    <w:p w14:paraId="24B9762E">
      <w:pPr>
        <w:jc w:val="center"/>
        <w:rPr>
          <w:rFonts w:ascii="黑体" w:eastAsia="黑体"/>
          <w:b/>
          <w:color w:val="auto"/>
          <w:sz w:val="28"/>
          <w:szCs w:val="28"/>
          <w:highlight w:val="none"/>
        </w:rPr>
      </w:pPr>
      <w:r>
        <w:rPr>
          <w:rFonts w:hint="eastAsia" w:ascii="黑体" w:eastAsia="黑体"/>
          <w:b/>
          <w:color w:val="auto"/>
          <w:sz w:val="28"/>
          <w:szCs w:val="28"/>
          <w:highlight w:val="none"/>
        </w:rPr>
        <w:t>否决投标的条件</w:t>
      </w:r>
    </w:p>
    <w:p w14:paraId="71C70419">
      <w:pPr>
        <w:pStyle w:val="21"/>
        <w:rPr>
          <w:rFonts w:hint="eastAsia" w:ascii="黑体" w:hAnsi="黑体"/>
          <w:color w:val="auto"/>
          <w:highlight w:val="none"/>
        </w:rPr>
      </w:pPr>
      <w:bookmarkStart w:id="594" w:name="_Toc256000127"/>
      <w:bookmarkStart w:id="595" w:name="_Toc150423936"/>
      <w:bookmarkStart w:id="596" w:name="_Toc122602755"/>
      <w:bookmarkStart w:id="597" w:name="_Toc167544698"/>
      <w:bookmarkStart w:id="598" w:name="_Toc149064379"/>
      <w:r>
        <w:rPr>
          <w:rFonts w:hint="eastAsia" w:ascii="黑体" w:hAnsi="黑体"/>
          <w:color w:val="auto"/>
          <w:highlight w:val="none"/>
        </w:rPr>
        <w:t>B0.总  则</w:t>
      </w:r>
      <w:bookmarkEnd w:id="594"/>
      <w:bookmarkEnd w:id="595"/>
      <w:bookmarkEnd w:id="596"/>
      <w:bookmarkEnd w:id="597"/>
      <w:bookmarkEnd w:id="598"/>
    </w:p>
    <w:p w14:paraId="406EC020">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3EA9A558">
      <w:pPr>
        <w:pStyle w:val="21"/>
        <w:rPr>
          <w:rFonts w:hint="eastAsia" w:ascii="黑体" w:hAnsi="黑体"/>
          <w:color w:val="auto"/>
          <w:highlight w:val="none"/>
        </w:rPr>
      </w:pPr>
      <w:bookmarkStart w:id="599" w:name="_Toc167544699"/>
      <w:bookmarkStart w:id="600" w:name="_Toc149064380"/>
      <w:bookmarkStart w:id="601" w:name="_Toc150423937"/>
      <w:bookmarkStart w:id="602" w:name="_Toc122602756"/>
      <w:bookmarkStart w:id="603" w:name="_Toc256000128"/>
      <w:r>
        <w:rPr>
          <w:rFonts w:hint="eastAsia" w:ascii="黑体" w:hAnsi="黑体"/>
          <w:color w:val="auto"/>
          <w:highlight w:val="none"/>
        </w:rPr>
        <w:t>B1</w:t>
      </w:r>
      <w:r>
        <w:rPr>
          <w:rFonts w:ascii="黑体" w:hAnsi="黑体"/>
          <w:color w:val="auto"/>
          <w:highlight w:val="none"/>
        </w:rPr>
        <w:t>.</w:t>
      </w:r>
      <w:r>
        <w:rPr>
          <w:rFonts w:hint="eastAsia" w:ascii="黑体" w:hAnsi="黑体"/>
          <w:color w:val="auto"/>
          <w:highlight w:val="none"/>
        </w:rPr>
        <w:t>否决投标的条件</w:t>
      </w:r>
      <w:bookmarkEnd w:id="599"/>
      <w:bookmarkEnd w:id="600"/>
      <w:bookmarkEnd w:id="601"/>
      <w:bookmarkEnd w:id="602"/>
      <w:bookmarkEnd w:id="603"/>
    </w:p>
    <w:p w14:paraId="189A249F">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投标人或其投标文件有下列情形之一的，评标委员会应当否决其投标：</w:t>
      </w:r>
    </w:p>
    <w:p w14:paraId="1184E670">
      <w:pPr>
        <w:spacing w:line="430" w:lineRule="exact"/>
        <w:ind w:firstLine="420" w:firstLineChars="200"/>
        <w:rPr>
          <w:color w:val="auto"/>
          <w:szCs w:val="21"/>
          <w:highlight w:val="none"/>
        </w:rPr>
      </w:pPr>
      <w:r>
        <w:rPr>
          <w:rFonts w:hint="eastAsia"/>
          <w:color w:val="auto"/>
          <w:szCs w:val="21"/>
          <w:highlight w:val="none"/>
        </w:rPr>
        <w:t>B1</w:t>
      </w:r>
      <w:r>
        <w:rPr>
          <w:color w:val="auto"/>
          <w:szCs w:val="21"/>
          <w:highlight w:val="none"/>
        </w:rPr>
        <w:t>.1在形式评审、资格评审、响应性评审中，评标委员会认定投标人的投标文件不符合评标办法前附表中规定的任何一项评审标准的。主要包括以下内容：</w:t>
      </w:r>
    </w:p>
    <w:p w14:paraId="49382A1B">
      <w:pPr>
        <w:spacing w:line="430" w:lineRule="exact"/>
        <w:ind w:firstLine="420" w:firstLineChars="200"/>
        <w:rPr>
          <w:color w:val="auto"/>
          <w:szCs w:val="21"/>
          <w:highlight w:val="none"/>
        </w:rPr>
      </w:pPr>
      <w:r>
        <w:rPr>
          <w:color w:val="auto"/>
          <w:szCs w:val="21"/>
          <w:highlight w:val="none"/>
        </w:rPr>
        <w:t>（1）投标人名称与营业执照不一致；或提供无效的营业执照的；</w:t>
      </w:r>
    </w:p>
    <w:p w14:paraId="1624608C">
      <w:pPr>
        <w:spacing w:line="430" w:lineRule="exact"/>
        <w:ind w:firstLine="420" w:firstLineChars="200"/>
        <w:rPr>
          <w:color w:val="auto"/>
          <w:szCs w:val="21"/>
          <w:highlight w:val="none"/>
        </w:rPr>
      </w:pPr>
      <w:r>
        <w:rPr>
          <w:color w:val="auto"/>
          <w:szCs w:val="21"/>
          <w:highlight w:val="none"/>
        </w:rPr>
        <w:t>（2）未按照第二章“投标人须知”第3.7.3（4）目规定和第六章“投标文件格式”的要求进行电子签章的；</w:t>
      </w:r>
    </w:p>
    <w:p w14:paraId="051C9DBD">
      <w:pPr>
        <w:spacing w:line="430" w:lineRule="exact"/>
        <w:ind w:firstLine="420" w:firstLineChars="200"/>
        <w:rPr>
          <w:color w:val="auto"/>
          <w:szCs w:val="21"/>
          <w:highlight w:val="none"/>
        </w:rPr>
      </w:pPr>
      <w:r>
        <w:rPr>
          <w:color w:val="auto"/>
          <w:szCs w:val="21"/>
          <w:highlight w:val="none"/>
        </w:rPr>
        <w:t>（3）联合体投标没有提交共同投标协议或共同投标协议未按招标文件提供的格式签署、提交，未明确联合体牵头人和各方权利与义务，未承诺就中标项目向招标人承担连带责任的（如有）；</w:t>
      </w:r>
    </w:p>
    <w:p w14:paraId="080E7BB3">
      <w:pPr>
        <w:spacing w:line="430" w:lineRule="exact"/>
        <w:ind w:firstLine="420" w:firstLineChars="200"/>
        <w:rPr>
          <w:color w:val="auto"/>
          <w:szCs w:val="21"/>
          <w:highlight w:val="none"/>
        </w:rPr>
      </w:pPr>
      <w:r>
        <w:rPr>
          <w:color w:val="auto"/>
          <w:szCs w:val="21"/>
          <w:highlight w:val="none"/>
        </w:rPr>
        <w:t>（4）同一投标人提交两个以上不同的投标文件或者投标报价的（但招标文件要求提交备选投标的除外）；</w:t>
      </w:r>
    </w:p>
    <w:p w14:paraId="5D6917DB">
      <w:pPr>
        <w:spacing w:line="430" w:lineRule="exact"/>
        <w:ind w:firstLine="420" w:firstLineChars="200"/>
        <w:rPr>
          <w:color w:val="auto"/>
          <w:szCs w:val="21"/>
          <w:highlight w:val="none"/>
        </w:rPr>
      </w:pPr>
      <w:r>
        <w:rPr>
          <w:color w:val="auto"/>
          <w:szCs w:val="21"/>
          <w:highlight w:val="none"/>
        </w:rPr>
        <w:t>（5）未按照招标文件的要求报送应有的投标报价表格的；</w:t>
      </w:r>
    </w:p>
    <w:p w14:paraId="2B6A714F">
      <w:pPr>
        <w:spacing w:line="430" w:lineRule="exact"/>
        <w:ind w:firstLine="420" w:firstLineChars="200"/>
        <w:rPr>
          <w:color w:val="auto"/>
          <w:szCs w:val="21"/>
          <w:highlight w:val="none"/>
        </w:rPr>
      </w:pPr>
      <w:r>
        <w:rPr>
          <w:color w:val="auto"/>
          <w:szCs w:val="21"/>
          <w:highlight w:val="none"/>
        </w:rPr>
        <w:t>（6）项目负责人二次刷卡实名认证未通过的；</w:t>
      </w:r>
    </w:p>
    <w:p w14:paraId="0CE218A9">
      <w:pPr>
        <w:spacing w:line="430" w:lineRule="exact"/>
        <w:ind w:firstLine="420" w:firstLineChars="200"/>
        <w:rPr>
          <w:color w:val="auto"/>
          <w:szCs w:val="21"/>
          <w:highlight w:val="none"/>
        </w:rPr>
      </w:pPr>
      <w:r>
        <w:rPr>
          <w:color w:val="auto"/>
          <w:szCs w:val="21"/>
          <w:highlight w:val="none"/>
        </w:rPr>
        <w:t xml:space="preserve">（7）法定代表人或授权委托人未完成实名认证的； </w:t>
      </w:r>
    </w:p>
    <w:p w14:paraId="76D02236">
      <w:pPr>
        <w:spacing w:line="430" w:lineRule="exact"/>
        <w:ind w:firstLine="420" w:firstLineChars="200"/>
        <w:rPr>
          <w:color w:val="auto"/>
          <w:szCs w:val="21"/>
          <w:highlight w:val="none"/>
        </w:rPr>
      </w:pPr>
      <w:r>
        <w:rPr>
          <w:color w:val="auto"/>
          <w:szCs w:val="21"/>
          <w:highlight w:val="none"/>
        </w:rPr>
        <w:t>（8）</w:t>
      </w:r>
      <w:r>
        <w:rPr>
          <w:rFonts w:hint="eastAsia"/>
          <w:color w:val="auto"/>
          <w:highlight w:val="none"/>
        </w:rPr>
        <w:t>采用技术标暗标评审的，</w:t>
      </w:r>
      <w:r>
        <w:rPr>
          <w:color w:val="auto"/>
          <w:kern w:val="0"/>
          <w:szCs w:val="21"/>
          <w:highlight w:val="none"/>
          <w:lang w:bidi="ar"/>
        </w:rPr>
        <w:t>未按招标文件要求编制技术标（暗标）投标文件的；</w:t>
      </w:r>
      <w:r>
        <w:rPr>
          <w:color w:val="auto"/>
          <w:szCs w:val="21"/>
          <w:highlight w:val="none"/>
        </w:rPr>
        <w:t xml:space="preserve"> </w:t>
      </w:r>
    </w:p>
    <w:p w14:paraId="07C9462C">
      <w:pPr>
        <w:widowControl/>
        <w:spacing w:line="430" w:lineRule="exact"/>
        <w:ind w:firstLine="420" w:firstLineChars="200"/>
        <w:jc w:val="left"/>
        <w:rPr>
          <w:color w:val="auto"/>
          <w:szCs w:val="21"/>
          <w:highlight w:val="none"/>
        </w:rPr>
      </w:pPr>
      <w:r>
        <w:rPr>
          <w:color w:val="auto"/>
          <w:kern w:val="0"/>
          <w:szCs w:val="21"/>
          <w:highlight w:val="none"/>
          <w:lang w:bidi="ar"/>
        </w:rPr>
        <w:t>（</w:t>
      </w:r>
      <w:r>
        <w:rPr>
          <w:rFonts w:hint="eastAsia"/>
          <w:color w:val="auto"/>
          <w:kern w:val="0"/>
          <w:szCs w:val="21"/>
          <w:highlight w:val="none"/>
          <w:lang w:bidi="ar"/>
        </w:rPr>
        <w:t>9</w:t>
      </w:r>
      <w:r>
        <w:rPr>
          <w:color w:val="auto"/>
          <w:kern w:val="0"/>
          <w:szCs w:val="21"/>
          <w:highlight w:val="none"/>
          <w:lang w:bidi="ar"/>
        </w:rPr>
        <w:t>）</w:t>
      </w:r>
      <w:r>
        <w:rPr>
          <w:color w:val="auto"/>
          <w:szCs w:val="21"/>
          <w:highlight w:val="none"/>
        </w:rPr>
        <w:t>投标人资质条件不符合国家规定和招标文件要求的；</w:t>
      </w:r>
    </w:p>
    <w:p w14:paraId="26389620">
      <w:pPr>
        <w:spacing w:line="430" w:lineRule="exact"/>
        <w:ind w:firstLine="420" w:firstLineChars="200"/>
        <w:rPr>
          <w:color w:val="auto"/>
          <w:szCs w:val="21"/>
          <w:highlight w:val="none"/>
        </w:rPr>
      </w:pPr>
      <w:r>
        <w:rPr>
          <w:color w:val="auto"/>
          <w:szCs w:val="21"/>
          <w:highlight w:val="none"/>
        </w:rPr>
        <w:t>（10）项目负责人资格不符合招标文件规定的专业等级要求的；</w:t>
      </w:r>
    </w:p>
    <w:p w14:paraId="38DB459C">
      <w:pPr>
        <w:spacing w:line="430" w:lineRule="exact"/>
        <w:ind w:firstLine="420" w:firstLineChars="200"/>
        <w:rPr>
          <w:color w:val="auto"/>
          <w:szCs w:val="21"/>
          <w:highlight w:val="none"/>
        </w:rPr>
      </w:pPr>
      <w:r>
        <w:rPr>
          <w:color w:val="auto"/>
          <w:szCs w:val="21"/>
          <w:highlight w:val="none"/>
        </w:rPr>
        <w:t>（11）具有投标人须知第1.4.3（10）至（17）条目规定的情形；</w:t>
      </w:r>
    </w:p>
    <w:p w14:paraId="328F28C6">
      <w:pPr>
        <w:spacing w:line="430" w:lineRule="exact"/>
        <w:ind w:firstLine="420" w:firstLineChars="200"/>
        <w:rPr>
          <w:color w:val="auto"/>
          <w:szCs w:val="21"/>
          <w:highlight w:val="none"/>
        </w:rPr>
      </w:pPr>
      <w:r>
        <w:rPr>
          <w:color w:val="auto"/>
          <w:szCs w:val="21"/>
          <w:highlight w:val="none"/>
        </w:rPr>
        <w:t>（12）未按招标文件要求提交投标保证金的；</w:t>
      </w:r>
    </w:p>
    <w:p w14:paraId="62076C2C">
      <w:pPr>
        <w:spacing w:line="430" w:lineRule="exact"/>
        <w:ind w:firstLine="420" w:firstLineChars="200"/>
        <w:rPr>
          <w:color w:val="auto"/>
          <w:szCs w:val="21"/>
          <w:highlight w:val="none"/>
        </w:rPr>
      </w:pPr>
      <w:r>
        <w:rPr>
          <w:color w:val="auto"/>
          <w:szCs w:val="21"/>
          <w:highlight w:val="none"/>
        </w:rPr>
        <w:t>（13）投标人填写的价格清单与招标文件给定的格式不一致的；</w:t>
      </w:r>
    </w:p>
    <w:p w14:paraId="2DFE846C">
      <w:pPr>
        <w:spacing w:line="430" w:lineRule="exact"/>
        <w:ind w:firstLine="420" w:firstLineChars="200"/>
        <w:rPr>
          <w:color w:val="auto"/>
          <w:szCs w:val="21"/>
          <w:highlight w:val="none"/>
        </w:rPr>
      </w:pPr>
      <w:r>
        <w:rPr>
          <w:color w:val="auto"/>
          <w:szCs w:val="21"/>
          <w:highlight w:val="none"/>
        </w:rPr>
        <w:t>（14）服务期限未响应招标文件规定的；</w:t>
      </w:r>
    </w:p>
    <w:p w14:paraId="7AA9B480">
      <w:pPr>
        <w:spacing w:line="430" w:lineRule="exact"/>
        <w:ind w:firstLine="420" w:firstLineChars="200"/>
        <w:rPr>
          <w:color w:val="auto"/>
          <w:szCs w:val="21"/>
          <w:highlight w:val="none"/>
        </w:rPr>
      </w:pPr>
      <w:r>
        <w:rPr>
          <w:color w:val="auto"/>
          <w:szCs w:val="21"/>
          <w:highlight w:val="none"/>
        </w:rPr>
        <w:t>（15）投标人不接受算术错误修正后的报价；</w:t>
      </w:r>
    </w:p>
    <w:p w14:paraId="5B23AD5C">
      <w:pPr>
        <w:spacing w:line="430" w:lineRule="exact"/>
        <w:ind w:firstLine="420" w:firstLineChars="200"/>
        <w:rPr>
          <w:color w:val="auto"/>
          <w:szCs w:val="21"/>
          <w:highlight w:val="none"/>
        </w:rPr>
      </w:pPr>
      <w:r>
        <w:rPr>
          <w:color w:val="auto"/>
          <w:szCs w:val="21"/>
          <w:highlight w:val="none"/>
        </w:rPr>
        <w:t>（16）投标报价（含修正后）高于招标文件设定的最高投标限价的；</w:t>
      </w:r>
    </w:p>
    <w:p w14:paraId="2065DA8E">
      <w:pPr>
        <w:spacing w:line="430" w:lineRule="exact"/>
        <w:ind w:firstLine="420" w:firstLineChars="200"/>
        <w:rPr>
          <w:color w:val="auto"/>
          <w:szCs w:val="21"/>
          <w:highlight w:val="none"/>
        </w:rPr>
      </w:pPr>
      <w:r>
        <w:rPr>
          <w:color w:val="auto"/>
          <w:szCs w:val="21"/>
          <w:highlight w:val="none"/>
        </w:rPr>
        <w:t>（17）质量标准不满足招标文件规定的；</w:t>
      </w:r>
    </w:p>
    <w:p w14:paraId="52F170A4">
      <w:pPr>
        <w:spacing w:line="430" w:lineRule="exact"/>
        <w:ind w:firstLine="420" w:firstLineChars="200"/>
        <w:rPr>
          <w:color w:val="auto"/>
          <w:szCs w:val="21"/>
          <w:highlight w:val="none"/>
        </w:rPr>
      </w:pPr>
      <w:r>
        <w:rPr>
          <w:color w:val="auto"/>
          <w:szCs w:val="21"/>
          <w:highlight w:val="none"/>
        </w:rPr>
        <w:t>（18）投标有效期不符合招标文件规定的；</w:t>
      </w:r>
    </w:p>
    <w:p w14:paraId="003115EC">
      <w:pPr>
        <w:spacing w:line="430" w:lineRule="exact"/>
        <w:ind w:firstLine="420" w:firstLineChars="200"/>
        <w:rPr>
          <w:color w:val="auto"/>
          <w:szCs w:val="21"/>
          <w:highlight w:val="none"/>
        </w:rPr>
      </w:pPr>
      <w:r>
        <w:rPr>
          <w:color w:val="auto"/>
          <w:szCs w:val="21"/>
          <w:highlight w:val="none"/>
        </w:rPr>
        <w:t>（19）权利义务承诺不符合或低于招标文件规定的；</w:t>
      </w:r>
    </w:p>
    <w:p w14:paraId="6F46AED2">
      <w:pPr>
        <w:spacing w:line="430" w:lineRule="exact"/>
        <w:ind w:firstLine="420" w:firstLineChars="200"/>
        <w:rPr>
          <w:color w:val="auto"/>
          <w:szCs w:val="21"/>
          <w:highlight w:val="none"/>
        </w:rPr>
      </w:pPr>
      <w:r>
        <w:rPr>
          <w:color w:val="auto"/>
          <w:szCs w:val="21"/>
          <w:highlight w:val="none"/>
        </w:rPr>
        <w:t>（20）服务方案要求不符合招标文件规定的；</w:t>
      </w:r>
    </w:p>
    <w:p w14:paraId="0C8AD059">
      <w:pPr>
        <w:spacing w:line="430" w:lineRule="exact"/>
        <w:ind w:firstLine="420" w:firstLineChars="200"/>
        <w:rPr>
          <w:color w:val="auto"/>
          <w:szCs w:val="21"/>
          <w:highlight w:val="none"/>
        </w:rPr>
      </w:pPr>
      <w:r>
        <w:rPr>
          <w:color w:val="auto"/>
          <w:szCs w:val="21"/>
          <w:highlight w:val="none"/>
        </w:rPr>
        <w:t>（21）分包计划不符合招标文件规定的。</w:t>
      </w:r>
    </w:p>
    <w:p w14:paraId="18C919D4">
      <w:pPr>
        <w:spacing w:line="430" w:lineRule="exact"/>
        <w:ind w:firstLine="420" w:firstLineChars="200"/>
        <w:rPr>
          <w:color w:val="auto"/>
          <w:szCs w:val="21"/>
          <w:highlight w:val="none"/>
        </w:rPr>
      </w:pPr>
      <w:r>
        <w:rPr>
          <w:rFonts w:hint="eastAsia"/>
          <w:color w:val="auto"/>
          <w:szCs w:val="21"/>
          <w:highlight w:val="none"/>
        </w:rPr>
        <w:t>B1</w:t>
      </w:r>
      <w:r>
        <w:rPr>
          <w:color w:val="auto"/>
          <w:szCs w:val="21"/>
          <w:highlight w:val="none"/>
        </w:rPr>
        <w:t>.2不按评标委员会要求澄清、说明或补正的。</w:t>
      </w:r>
    </w:p>
    <w:p w14:paraId="4E76F5C6">
      <w:pPr>
        <w:spacing w:line="430" w:lineRule="exact"/>
        <w:ind w:firstLine="420" w:firstLineChars="200"/>
        <w:rPr>
          <w:color w:val="auto"/>
          <w:szCs w:val="21"/>
          <w:highlight w:val="none"/>
        </w:rPr>
      </w:pPr>
      <w:r>
        <w:rPr>
          <w:rFonts w:hint="eastAsia"/>
          <w:color w:val="auto"/>
          <w:szCs w:val="21"/>
          <w:highlight w:val="none"/>
        </w:rPr>
        <w:t>B1</w:t>
      </w:r>
      <w:r>
        <w:rPr>
          <w:color w:val="auto"/>
          <w:szCs w:val="21"/>
          <w:highlight w:val="none"/>
        </w:rPr>
        <w:t>.3有串通投标、弄虚作假或有其他违法行为的。包括以下内容：</w:t>
      </w:r>
    </w:p>
    <w:p w14:paraId="3B8A2DC4">
      <w:pPr>
        <w:spacing w:line="430" w:lineRule="exact"/>
        <w:ind w:firstLine="420" w:firstLineChars="200"/>
        <w:rPr>
          <w:color w:val="auto"/>
          <w:szCs w:val="21"/>
          <w:highlight w:val="none"/>
        </w:rPr>
      </w:pPr>
      <w:r>
        <w:rPr>
          <w:color w:val="auto"/>
          <w:szCs w:val="21"/>
          <w:highlight w:val="none"/>
        </w:rPr>
        <w:t>（1）有下列情形之一的，视为投标人相互串通投标：</w:t>
      </w:r>
    </w:p>
    <w:p w14:paraId="0E69246D">
      <w:pPr>
        <w:spacing w:line="430" w:lineRule="exact"/>
        <w:ind w:firstLine="420" w:firstLineChars="200"/>
        <w:rPr>
          <w:color w:val="auto"/>
          <w:szCs w:val="21"/>
          <w:highlight w:val="none"/>
        </w:rPr>
      </w:pPr>
      <w:r>
        <w:rPr>
          <w:rFonts w:hint="eastAsia" w:ascii="宋体" w:hAnsi="宋体" w:cs="宋体"/>
          <w:color w:val="auto"/>
          <w:szCs w:val="21"/>
          <w:highlight w:val="none"/>
        </w:rPr>
        <w:t>①</w:t>
      </w:r>
      <w:r>
        <w:rPr>
          <w:color w:val="auto"/>
          <w:szCs w:val="21"/>
          <w:highlight w:val="none"/>
        </w:rPr>
        <w:t xml:space="preserve"> 不同投标人的投标文件由同一单位或者个人编制；</w:t>
      </w:r>
    </w:p>
    <w:p w14:paraId="0766D183">
      <w:pPr>
        <w:spacing w:line="430" w:lineRule="exact"/>
        <w:ind w:firstLine="420" w:firstLineChars="200"/>
        <w:rPr>
          <w:color w:val="auto"/>
          <w:szCs w:val="21"/>
          <w:highlight w:val="none"/>
        </w:rPr>
      </w:pPr>
      <w:r>
        <w:rPr>
          <w:rFonts w:hint="eastAsia" w:ascii="宋体" w:hAnsi="宋体" w:cs="宋体"/>
          <w:color w:val="auto"/>
          <w:szCs w:val="21"/>
          <w:highlight w:val="none"/>
        </w:rPr>
        <w:t>②</w:t>
      </w:r>
      <w:r>
        <w:rPr>
          <w:color w:val="auto"/>
          <w:szCs w:val="21"/>
          <w:highlight w:val="none"/>
        </w:rPr>
        <w:t xml:space="preserve"> 不同投标人委托同一单位或者个人办理投标事宜；</w:t>
      </w:r>
    </w:p>
    <w:p w14:paraId="197CDD86">
      <w:pPr>
        <w:spacing w:line="430" w:lineRule="exact"/>
        <w:ind w:firstLine="420" w:firstLineChars="200"/>
        <w:rPr>
          <w:color w:val="auto"/>
          <w:szCs w:val="21"/>
          <w:highlight w:val="none"/>
        </w:rPr>
      </w:pPr>
      <w:r>
        <w:rPr>
          <w:rFonts w:hint="eastAsia" w:ascii="宋体" w:hAnsi="宋体" w:cs="宋体"/>
          <w:color w:val="auto"/>
          <w:szCs w:val="21"/>
          <w:highlight w:val="none"/>
        </w:rPr>
        <w:t>③</w:t>
      </w:r>
      <w:r>
        <w:rPr>
          <w:color w:val="auto"/>
          <w:szCs w:val="21"/>
          <w:highlight w:val="none"/>
        </w:rPr>
        <w:t xml:space="preserve"> 不同投标人使用同一电脑等电子设备办理投标事宜（下载招标文件、上传投标文件、授权委托人或项目负责人实名认证等关键环节）；</w:t>
      </w:r>
    </w:p>
    <w:p w14:paraId="0BCC4170">
      <w:pPr>
        <w:spacing w:line="430" w:lineRule="exact"/>
        <w:ind w:firstLine="420" w:firstLineChars="200"/>
        <w:rPr>
          <w:color w:val="auto"/>
          <w:szCs w:val="21"/>
          <w:highlight w:val="none"/>
        </w:rPr>
      </w:pPr>
      <w:r>
        <w:rPr>
          <w:rFonts w:hint="eastAsia" w:ascii="宋体" w:hAnsi="宋体" w:cs="宋体"/>
          <w:color w:val="auto"/>
          <w:szCs w:val="21"/>
          <w:highlight w:val="none"/>
        </w:rPr>
        <w:t>④</w:t>
      </w:r>
      <w:r>
        <w:rPr>
          <w:color w:val="auto"/>
          <w:szCs w:val="21"/>
          <w:highlight w:val="none"/>
        </w:rPr>
        <w:t xml:space="preserve"> 不同投标人的投标文件载明的项目管理成员为同一人；</w:t>
      </w:r>
    </w:p>
    <w:p w14:paraId="474A1759">
      <w:pPr>
        <w:spacing w:line="430" w:lineRule="exact"/>
        <w:ind w:firstLine="420" w:firstLineChars="200"/>
        <w:rPr>
          <w:color w:val="auto"/>
          <w:szCs w:val="21"/>
          <w:highlight w:val="none"/>
        </w:rPr>
      </w:pPr>
      <w:r>
        <w:rPr>
          <w:rFonts w:hint="eastAsia" w:ascii="宋体" w:hAnsi="宋体" w:cs="宋体"/>
          <w:color w:val="auto"/>
          <w:szCs w:val="21"/>
          <w:highlight w:val="none"/>
        </w:rPr>
        <w:t>⑤</w:t>
      </w:r>
      <w:r>
        <w:rPr>
          <w:color w:val="auto"/>
          <w:szCs w:val="21"/>
          <w:highlight w:val="none"/>
        </w:rPr>
        <w:t xml:space="preserve"> 不同投标人的投标文件非典型一致或者投标报价呈规律性差异；</w:t>
      </w:r>
    </w:p>
    <w:p w14:paraId="2B6355E6">
      <w:pPr>
        <w:spacing w:line="430" w:lineRule="exact"/>
        <w:ind w:firstLine="420" w:firstLineChars="200"/>
        <w:rPr>
          <w:color w:val="auto"/>
          <w:szCs w:val="21"/>
          <w:highlight w:val="none"/>
        </w:rPr>
      </w:pPr>
      <w:r>
        <w:rPr>
          <w:rFonts w:hint="eastAsia" w:ascii="宋体" w:hAnsi="宋体" w:cs="宋体"/>
          <w:color w:val="auto"/>
          <w:szCs w:val="21"/>
          <w:highlight w:val="none"/>
        </w:rPr>
        <w:t>⑥</w:t>
      </w:r>
      <w:r>
        <w:rPr>
          <w:color w:val="auto"/>
          <w:szCs w:val="21"/>
          <w:highlight w:val="none"/>
        </w:rPr>
        <w:t xml:space="preserve"> 不同投标人的投标文件相互混装；</w:t>
      </w:r>
    </w:p>
    <w:p w14:paraId="50DB4D04">
      <w:pPr>
        <w:spacing w:line="430" w:lineRule="exact"/>
        <w:ind w:firstLine="420" w:firstLineChars="200"/>
        <w:rPr>
          <w:color w:val="auto"/>
          <w:szCs w:val="21"/>
          <w:highlight w:val="none"/>
        </w:rPr>
      </w:pPr>
      <w:r>
        <w:rPr>
          <w:color w:val="auto"/>
          <w:szCs w:val="21"/>
          <w:highlight w:val="none"/>
        </w:rPr>
        <w:fldChar w:fldCharType="begin"/>
      </w:r>
      <w:r>
        <w:rPr>
          <w:color w:val="auto"/>
          <w:szCs w:val="21"/>
          <w:highlight w:val="none"/>
        </w:rPr>
        <w:instrText xml:space="preserve"> = 7 \* GB3 </w:instrText>
      </w:r>
      <w:r>
        <w:rPr>
          <w:color w:val="auto"/>
          <w:szCs w:val="21"/>
          <w:highlight w:val="none"/>
        </w:rPr>
        <w:fldChar w:fldCharType="separate"/>
      </w:r>
      <w:r>
        <w:rPr>
          <w:color w:val="auto"/>
          <w:szCs w:val="21"/>
          <w:highlight w:val="none"/>
        </w:rPr>
        <w:t>⑦</w:t>
      </w:r>
      <w:r>
        <w:rPr>
          <w:color w:val="auto"/>
          <w:szCs w:val="21"/>
          <w:highlight w:val="none"/>
        </w:rPr>
        <w:fldChar w:fldCharType="end"/>
      </w:r>
      <w:r>
        <w:rPr>
          <w:color w:val="auto"/>
          <w:szCs w:val="21"/>
          <w:highlight w:val="none"/>
        </w:rPr>
        <w:t xml:space="preserve"> 不同投标人的投标保证金或保函（保险）财务费用从同一单位或者个人的账户转出；</w:t>
      </w:r>
    </w:p>
    <w:p w14:paraId="5DAE8CD2">
      <w:pPr>
        <w:spacing w:line="430" w:lineRule="exact"/>
        <w:ind w:firstLine="420" w:firstLineChars="200"/>
        <w:rPr>
          <w:color w:val="auto"/>
          <w:szCs w:val="21"/>
          <w:highlight w:val="none"/>
        </w:rPr>
      </w:pPr>
      <w:r>
        <w:rPr>
          <w:rFonts w:hint="eastAsia" w:ascii="宋体" w:hAnsi="宋体" w:cs="宋体"/>
          <w:color w:val="auto"/>
          <w:szCs w:val="21"/>
          <w:highlight w:val="none"/>
        </w:rPr>
        <w:t>⑧</w:t>
      </w:r>
      <w:r>
        <w:rPr>
          <w:color w:val="auto"/>
          <w:szCs w:val="21"/>
          <w:highlight w:val="none"/>
        </w:rPr>
        <w:t xml:space="preserve"> 不同投标人的投标文件存在“MAC地址”、“文件创建标识码”、“文件制作机器码”等唯一性标识一致等情形。</w:t>
      </w:r>
    </w:p>
    <w:p w14:paraId="57361E65">
      <w:pPr>
        <w:spacing w:line="430" w:lineRule="exact"/>
        <w:ind w:firstLine="210" w:firstLineChars="100"/>
        <w:rPr>
          <w:color w:val="auto"/>
          <w:szCs w:val="21"/>
          <w:highlight w:val="none"/>
        </w:rPr>
      </w:pPr>
      <w:r>
        <w:rPr>
          <w:color w:val="auto"/>
          <w:szCs w:val="21"/>
          <w:highlight w:val="none"/>
        </w:rPr>
        <w:t>（2）有下列情形之一的，属于弄虚作假行为：</w:t>
      </w:r>
    </w:p>
    <w:p w14:paraId="15352A41">
      <w:pPr>
        <w:spacing w:line="430" w:lineRule="exact"/>
        <w:ind w:firstLine="420" w:firstLineChars="200"/>
        <w:rPr>
          <w:color w:val="auto"/>
          <w:szCs w:val="21"/>
          <w:highlight w:val="none"/>
        </w:rPr>
      </w:pPr>
      <w:r>
        <w:rPr>
          <w:rFonts w:hint="eastAsia" w:ascii="宋体" w:hAnsi="宋体" w:cs="宋体"/>
          <w:color w:val="auto"/>
          <w:szCs w:val="21"/>
          <w:highlight w:val="none"/>
        </w:rPr>
        <w:t>①</w:t>
      </w:r>
      <w:r>
        <w:rPr>
          <w:color w:val="auto"/>
          <w:szCs w:val="21"/>
          <w:highlight w:val="none"/>
        </w:rPr>
        <w:t xml:space="preserve"> 使用通过受让或者租借等方式获取的资格、资质证书投标的，即以他人名义投标的。</w:t>
      </w:r>
    </w:p>
    <w:p w14:paraId="41DB7C17">
      <w:pPr>
        <w:spacing w:line="430" w:lineRule="exact"/>
        <w:ind w:firstLine="420" w:firstLineChars="200"/>
        <w:rPr>
          <w:color w:val="auto"/>
          <w:szCs w:val="21"/>
          <w:highlight w:val="none"/>
        </w:rPr>
      </w:pPr>
      <w:r>
        <w:rPr>
          <w:rFonts w:hint="eastAsia" w:ascii="宋体" w:hAnsi="宋体" w:cs="宋体"/>
          <w:color w:val="auto"/>
          <w:szCs w:val="21"/>
          <w:highlight w:val="none"/>
        </w:rPr>
        <w:t>②</w:t>
      </w:r>
      <w:r>
        <w:rPr>
          <w:color w:val="auto"/>
          <w:szCs w:val="21"/>
          <w:highlight w:val="none"/>
        </w:rPr>
        <w:t xml:space="preserve"> 使用伪造、变造的许可证件；</w:t>
      </w:r>
    </w:p>
    <w:p w14:paraId="3402BED3">
      <w:pPr>
        <w:spacing w:line="430" w:lineRule="exact"/>
        <w:ind w:firstLine="420" w:firstLineChars="200"/>
        <w:rPr>
          <w:color w:val="auto"/>
          <w:szCs w:val="21"/>
          <w:highlight w:val="none"/>
        </w:rPr>
      </w:pPr>
      <w:r>
        <w:rPr>
          <w:rFonts w:hint="eastAsia" w:ascii="宋体" w:hAnsi="宋体" w:cs="宋体"/>
          <w:color w:val="auto"/>
          <w:szCs w:val="21"/>
          <w:highlight w:val="none"/>
        </w:rPr>
        <w:t>③</w:t>
      </w:r>
      <w:r>
        <w:rPr>
          <w:color w:val="auto"/>
          <w:szCs w:val="21"/>
          <w:highlight w:val="none"/>
        </w:rPr>
        <w:t xml:space="preserve"> 提供虚假的财务状况或者业绩；</w:t>
      </w:r>
    </w:p>
    <w:p w14:paraId="12514C00">
      <w:pPr>
        <w:spacing w:line="430" w:lineRule="exact"/>
        <w:ind w:firstLine="420" w:firstLineChars="200"/>
        <w:rPr>
          <w:color w:val="auto"/>
          <w:szCs w:val="21"/>
          <w:highlight w:val="none"/>
        </w:rPr>
      </w:pPr>
      <w:r>
        <w:rPr>
          <w:rFonts w:hint="eastAsia" w:ascii="宋体" w:hAnsi="宋体" w:cs="宋体"/>
          <w:color w:val="auto"/>
          <w:szCs w:val="21"/>
          <w:highlight w:val="none"/>
        </w:rPr>
        <w:t>④</w:t>
      </w:r>
      <w:r>
        <w:rPr>
          <w:color w:val="auto"/>
          <w:szCs w:val="21"/>
          <w:highlight w:val="none"/>
        </w:rPr>
        <w:t xml:space="preserve"> 提供虚假的项目负责人或者主要人员简历、社会保险证明；</w:t>
      </w:r>
    </w:p>
    <w:p w14:paraId="516B40F5">
      <w:pPr>
        <w:spacing w:line="430" w:lineRule="exact"/>
        <w:ind w:firstLine="420" w:firstLineChars="200"/>
        <w:rPr>
          <w:color w:val="auto"/>
          <w:szCs w:val="21"/>
          <w:highlight w:val="none"/>
        </w:rPr>
      </w:pPr>
      <w:r>
        <w:rPr>
          <w:rFonts w:hint="eastAsia" w:ascii="宋体" w:hAnsi="宋体" w:cs="宋体"/>
          <w:color w:val="auto"/>
          <w:szCs w:val="21"/>
          <w:highlight w:val="none"/>
        </w:rPr>
        <w:t>⑤</w:t>
      </w:r>
      <w:r>
        <w:rPr>
          <w:color w:val="auto"/>
          <w:szCs w:val="21"/>
          <w:highlight w:val="none"/>
        </w:rPr>
        <w:t xml:space="preserve"> 提供虚假的信用状况；</w:t>
      </w:r>
    </w:p>
    <w:p w14:paraId="6FEADAD3">
      <w:pPr>
        <w:spacing w:line="430" w:lineRule="exact"/>
        <w:ind w:firstLine="420" w:firstLineChars="200"/>
        <w:rPr>
          <w:color w:val="auto"/>
          <w:szCs w:val="21"/>
          <w:highlight w:val="none"/>
        </w:rPr>
      </w:pPr>
      <w:r>
        <w:rPr>
          <w:rFonts w:hint="eastAsia" w:ascii="宋体" w:hAnsi="宋体" w:cs="宋体"/>
          <w:color w:val="auto"/>
          <w:szCs w:val="21"/>
          <w:highlight w:val="none"/>
        </w:rPr>
        <w:t>⑥</w:t>
      </w:r>
      <w:r>
        <w:rPr>
          <w:color w:val="auto"/>
          <w:szCs w:val="21"/>
          <w:highlight w:val="none"/>
        </w:rPr>
        <w:t xml:space="preserve"> 其他弄虚作假的行为。</w:t>
      </w:r>
    </w:p>
    <w:p w14:paraId="7002E023">
      <w:pPr>
        <w:spacing w:line="430" w:lineRule="exact"/>
        <w:ind w:firstLine="420" w:firstLineChars="200"/>
        <w:rPr>
          <w:color w:val="auto"/>
          <w:szCs w:val="21"/>
          <w:highlight w:val="none"/>
        </w:rPr>
      </w:pPr>
      <w:r>
        <w:rPr>
          <w:rFonts w:hint="eastAsia"/>
          <w:color w:val="auto"/>
          <w:szCs w:val="21"/>
          <w:highlight w:val="none"/>
        </w:rPr>
        <w:t>B1</w:t>
      </w:r>
      <w:r>
        <w:rPr>
          <w:color w:val="auto"/>
          <w:szCs w:val="21"/>
          <w:highlight w:val="none"/>
        </w:rPr>
        <w:t>.4有第二章“投标人须知”第1.4.3项规定的任何一种情形。包括以下内容：</w:t>
      </w:r>
    </w:p>
    <w:p w14:paraId="2379DA09">
      <w:pPr>
        <w:spacing w:line="360" w:lineRule="exact"/>
        <w:ind w:firstLine="420" w:firstLineChars="200"/>
        <w:rPr>
          <w:color w:val="auto"/>
          <w:highlight w:val="none"/>
        </w:rPr>
      </w:pPr>
      <w:r>
        <w:rPr>
          <w:color w:val="auto"/>
          <w:highlight w:val="none"/>
          <w:lang w:bidi="ar"/>
        </w:rPr>
        <w:t>（1）为招标人不具有独立法人资格的附属机构（单位）；</w:t>
      </w:r>
    </w:p>
    <w:p w14:paraId="4792E99B">
      <w:pPr>
        <w:spacing w:line="360" w:lineRule="exact"/>
        <w:ind w:firstLine="420" w:firstLineChars="200"/>
        <w:rPr>
          <w:color w:val="auto"/>
          <w:highlight w:val="none"/>
          <w:lang w:bidi="ar"/>
        </w:rPr>
      </w:pPr>
      <w:r>
        <w:rPr>
          <w:rFonts w:hint="eastAsia"/>
          <w:color w:val="auto"/>
          <w:highlight w:val="none"/>
          <w:lang w:bidi="ar"/>
        </w:rPr>
        <w:t>（2）与本招标项目的其他投标人为同一个单位负责人；</w:t>
      </w:r>
    </w:p>
    <w:p w14:paraId="09CB0645">
      <w:pPr>
        <w:spacing w:line="360" w:lineRule="exact"/>
        <w:ind w:firstLine="420" w:firstLineChars="200"/>
        <w:rPr>
          <w:color w:val="auto"/>
          <w:highlight w:val="none"/>
          <w:lang w:bidi="ar"/>
        </w:rPr>
      </w:pPr>
      <w:r>
        <w:rPr>
          <w:rFonts w:hint="eastAsia"/>
          <w:color w:val="auto"/>
          <w:highlight w:val="none"/>
          <w:lang w:bidi="ar"/>
        </w:rPr>
        <w:t>（3）与本招标项目的其他投标人存在控股、管理关系；</w:t>
      </w:r>
    </w:p>
    <w:p w14:paraId="5D7A6F01">
      <w:pPr>
        <w:spacing w:line="360" w:lineRule="exact"/>
        <w:ind w:firstLine="420" w:firstLineChars="200"/>
        <w:rPr>
          <w:color w:val="auto"/>
          <w:highlight w:val="none"/>
          <w:lang w:bidi="ar"/>
        </w:rPr>
      </w:pPr>
      <w:r>
        <w:rPr>
          <w:rFonts w:hint="eastAsia"/>
          <w:color w:val="auto"/>
          <w:highlight w:val="none"/>
          <w:lang w:bidi="ar"/>
        </w:rPr>
        <w:t>（4）为本招标项目的代建人；</w:t>
      </w:r>
    </w:p>
    <w:p w14:paraId="525C223C">
      <w:pPr>
        <w:spacing w:line="360" w:lineRule="exact"/>
        <w:ind w:firstLine="420" w:firstLineChars="200"/>
        <w:rPr>
          <w:color w:val="auto"/>
          <w:highlight w:val="none"/>
          <w:lang w:bidi="ar"/>
        </w:rPr>
      </w:pPr>
      <w:r>
        <w:rPr>
          <w:rFonts w:hint="eastAsia"/>
          <w:color w:val="auto"/>
          <w:highlight w:val="none"/>
          <w:lang w:bidi="ar"/>
        </w:rPr>
        <w:t>（5）为本招标项目的招标代理机构；</w:t>
      </w:r>
    </w:p>
    <w:p w14:paraId="5371E6FB">
      <w:pPr>
        <w:spacing w:line="360" w:lineRule="exact"/>
        <w:ind w:firstLine="420" w:firstLineChars="200"/>
        <w:rPr>
          <w:color w:val="auto"/>
          <w:highlight w:val="none"/>
          <w:lang w:bidi="ar"/>
        </w:rPr>
      </w:pPr>
      <w:r>
        <w:rPr>
          <w:rFonts w:hint="eastAsia"/>
          <w:color w:val="auto"/>
          <w:highlight w:val="none"/>
          <w:lang w:bidi="ar"/>
        </w:rPr>
        <w:t>（6）与本招标项目的代建人或招标代理机构同为一个法定代表人或单位负责人；</w:t>
      </w:r>
      <w:r>
        <w:rPr>
          <w:color w:val="auto"/>
          <w:highlight w:val="none"/>
          <w:lang w:bidi="ar"/>
        </w:rPr>
        <w:t xml:space="preserve"> </w:t>
      </w:r>
    </w:p>
    <w:p w14:paraId="4ABB5003">
      <w:pPr>
        <w:spacing w:line="360" w:lineRule="exact"/>
        <w:ind w:firstLine="420" w:firstLineChars="200"/>
        <w:rPr>
          <w:color w:val="auto"/>
          <w:highlight w:val="none"/>
          <w:lang w:bidi="ar"/>
        </w:rPr>
      </w:pPr>
      <w:r>
        <w:rPr>
          <w:rFonts w:hint="eastAsia"/>
          <w:color w:val="auto"/>
          <w:highlight w:val="none"/>
          <w:lang w:bidi="ar"/>
        </w:rPr>
        <w:t>（7）与本招标项目的代建人或招标代理机构相互控股或参股；</w:t>
      </w:r>
    </w:p>
    <w:p w14:paraId="5184955F">
      <w:pPr>
        <w:spacing w:line="360" w:lineRule="exact"/>
        <w:ind w:firstLine="420" w:firstLineChars="200"/>
        <w:rPr>
          <w:color w:val="auto"/>
          <w:highlight w:val="none"/>
          <w:lang w:bidi="ar"/>
        </w:rPr>
      </w:pPr>
      <w:r>
        <w:rPr>
          <w:rFonts w:hint="eastAsia"/>
          <w:color w:val="auto"/>
          <w:highlight w:val="none"/>
          <w:lang w:bidi="ar"/>
        </w:rPr>
        <w:t>（8）与本招标项目的代建人或招标代理机构的法定代表人或单位负责人相互任职或工作；</w:t>
      </w:r>
    </w:p>
    <w:p w14:paraId="585E2E3A">
      <w:pPr>
        <w:spacing w:line="360" w:lineRule="exact"/>
        <w:ind w:firstLine="420" w:firstLineChars="200"/>
        <w:rPr>
          <w:color w:val="auto"/>
          <w:highlight w:val="none"/>
          <w:lang w:bidi="ar"/>
        </w:rPr>
      </w:pPr>
      <w:r>
        <w:rPr>
          <w:rFonts w:hint="eastAsia"/>
          <w:color w:val="auto"/>
          <w:highlight w:val="none"/>
          <w:lang w:bidi="ar"/>
        </w:rPr>
        <w:t>（9）单位负责人为同一人或者存在控股、管理关系的不同单位，同时参加本标段投标的；</w:t>
      </w:r>
    </w:p>
    <w:p w14:paraId="66614B4E">
      <w:pPr>
        <w:spacing w:line="360" w:lineRule="exact"/>
        <w:ind w:firstLine="420" w:firstLineChars="200"/>
        <w:rPr>
          <w:color w:val="auto"/>
          <w:highlight w:val="none"/>
          <w:lang w:bidi="ar"/>
        </w:rPr>
      </w:pPr>
      <w:r>
        <w:rPr>
          <w:rFonts w:hint="eastAsia"/>
          <w:color w:val="auto"/>
          <w:highlight w:val="none"/>
          <w:lang w:bidi="ar"/>
        </w:rPr>
        <w:t>（</w:t>
      </w:r>
      <w:r>
        <w:rPr>
          <w:color w:val="auto"/>
          <w:highlight w:val="none"/>
          <w:lang w:bidi="ar"/>
        </w:rPr>
        <w:t>1</w:t>
      </w:r>
      <w:r>
        <w:rPr>
          <w:rFonts w:hint="eastAsia"/>
          <w:color w:val="auto"/>
          <w:highlight w:val="none"/>
          <w:lang w:bidi="ar"/>
        </w:rPr>
        <w:t>0）被依法暂停或取消投标资格（指被本招标项目所在地县级及以上住房城乡建设主管部门或其他行政主管部门暂停或取消投标资格或禁止进入该区域建设市场且处于有效期内）；</w:t>
      </w:r>
    </w:p>
    <w:p w14:paraId="28EA77B4">
      <w:pPr>
        <w:spacing w:line="360" w:lineRule="exact"/>
        <w:ind w:firstLine="420" w:firstLineChars="200"/>
        <w:rPr>
          <w:color w:val="auto"/>
          <w:highlight w:val="none"/>
          <w:lang w:bidi="ar"/>
        </w:rPr>
      </w:pPr>
      <w:r>
        <w:rPr>
          <w:rFonts w:hint="eastAsia"/>
          <w:color w:val="auto"/>
          <w:highlight w:val="none"/>
          <w:lang w:bidi="ar"/>
        </w:rPr>
        <w:t>（</w:t>
      </w:r>
      <w:r>
        <w:rPr>
          <w:color w:val="auto"/>
          <w:highlight w:val="none"/>
          <w:lang w:bidi="ar"/>
        </w:rPr>
        <w:t>1</w:t>
      </w:r>
      <w:r>
        <w:rPr>
          <w:rFonts w:hint="eastAsia"/>
          <w:color w:val="auto"/>
          <w:highlight w:val="none"/>
          <w:lang w:bidi="ar"/>
        </w:rPr>
        <w:t>1）被责令停产停业、暂扣或者吊销许可证、暂扣或者吊销执照；</w:t>
      </w:r>
    </w:p>
    <w:p w14:paraId="00C2C0F0">
      <w:pPr>
        <w:spacing w:line="360" w:lineRule="exact"/>
        <w:ind w:firstLine="420" w:firstLineChars="200"/>
        <w:rPr>
          <w:color w:val="auto"/>
          <w:highlight w:val="none"/>
          <w:lang w:bidi="ar"/>
        </w:rPr>
      </w:pPr>
      <w:r>
        <w:rPr>
          <w:rFonts w:hint="eastAsia"/>
          <w:color w:val="auto"/>
          <w:highlight w:val="none"/>
          <w:lang w:bidi="ar"/>
        </w:rPr>
        <w:t>（</w:t>
      </w:r>
      <w:r>
        <w:rPr>
          <w:color w:val="auto"/>
          <w:highlight w:val="none"/>
          <w:lang w:bidi="ar"/>
        </w:rPr>
        <w:t>1</w:t>
      </w:r>
      <w:r>
        <w:rPr>
          <w:rFonts w:hint="eastAsia"/>
          <w:color w:val="auto"/>
          <w:highlight w:val="none"/>
          <w:lang w:bidi="ar"/>
        </w:rPr>
        <w:t>2）进入清算程序，或被宣告破产，或其他丧失履约能力的情形；</w:t>
      </w:r>
    </w:p>
    <w:p w14:paraId="1E3679D1">
      <w:pPr>
        <w:spacing w:line="360" w:lineRule="exact"/>
        <w:ind w:firstLine="420" w:firstLineChars="200"/>
        <w:rPr>
          <w:color w:val="auto"/>
          <w:highlight w:val="none"/>
          <w:lang w:bidi="ar"/>
        </w:rPr>
      </w:pPr>
      <w:r>
        <w:rPr>
          <w:rFonts w:hint="eastAsia"/>
          <w:color w:val="auto"/>
          <w:highlight w:val="none"/>
          <w:lang w:bidi="ar"/>
        </w:rPr>
        <w:t>（</w:t>
      </w:r>
      <w:r>
        <w:rPr>
          <w:color w:val="auto"/>
          <w:highlight w:val="none"/>
          <w:lang w:bidi="ar"/>
        </w:rPr>
        <w:t>1</w:t>
      </w:r>
      <w:r>
        <w:rPr>
          <w:rFonts w:hint="eastAsia"/>
          <w:color w:val="auto"/>
          <w:highlight w:val="none"/>
          <w:lang w:bidi="ar"/>
        </w:rPr>
        <w:t>3）在最近三年内有骗取中标或严重违约或重大工程质量问题的（以相关行业主管部门的行政处罚决定或司法机关出具的有关法律文书为准）；</w:t>
      </w:r>
    </w:p>
    <w:p w14:paraId="5EEBAC8B">
      <w:pPr>
        <w:spacing w:line="360" w:lineRule="exact"/>
        <w:ind w:firstLine="420" w:firstLineChars="200"/>
        <w:rPr>
          <w:color w:val="auto"/>
          <w:highlight w:val="none"/>
          <w:lang w:bidi="ar"/>
        </w:rPr>
      </w:pPr>
      <w:r>
        <w:rPr>
          <w:rFonts w:hint="eastAsia"/>
          <w:color w:val="auto"/>
          <w:highlight w:val="none"/>
          <w:lang w:bidi="ar"/>
        </w:rPr>
        <w:t>（</w:t>
      </w:r>
      <w:r>
        <w:rPr>
          <w:color w:val="auto"/>
          <w:highlight w:val="none"/>
          <w:lang w:bidi="ar"/>
        </w:rPr>
        <w:t>1</w:t>
      </w:r>
      <w:r>
        <w:rPr>
          <w:rFonts w:hint="eastAsia"/>
          <w:color w:val="auto"/>
          <w:highlight w:val="none"/>
          <w:lang w:bidi="ar"/>
        </w:rPr>
        <w:t>4）在</w:t>
      </w:r>
      <w:r>
        <w:rPr>
          <w:color w:val="auto"/>
          <w:highlight w:val="none"/>
          <w:lang w:bidi="ar"/>
        </w:rPr>
        <w:t>“</w:t>
      </w:r>
      <w:r>
        <w:rPr>
          <w:rFonts w:hint="eastAsia"/>
          <w:color w:val="auto"/>
          <w:highlight w:val="none"/>
          <w:lang w:bidi="ar"/>
        </w:rPr>
        <w:t>国家企业信用信息公示系统</w:t>
      </w:r>
      <w:r>
        <w:rPr>
          <w:color w:val="auto"/>
          <w:highlight w:val="none"/>
          <w:lang w:bidi="ar"/>
        </w:rPr>
        <w:t>”</w:t>
      </w:r>
      <w:r>
        <w:rPr>
          <w:rFonts w:hint="eastAsia"/>
          <w:color w:val="auto"/>
          <w:highlight w:val="none"/>
          <w:lang w:bidi="ar"/>
        </w:rPr>
        <w:t>（</w:t>
      </w:r>
      <w:r>
        <w:rPr>
          <w:color w:val="auto"/>
          <w:highlight w:val="none"/>
          <w:lang w:bidi="ar"/>
        </w:rPr>
        <w:t>www.gsxt.gov.cn</w:t>
      </w:r>
      <w:r>
        <w:rPr>
          <w:rFonts w:hint="eastAsia"/>
          <w:color w:val="auto"/>
          <w:highlight w:val="none"/>
          <w:lang w:bidi="ar"/>
        </w:rPr>
        <w:t>）中被列入严重违法失信企业名单；</w:t>
      </w:r>
    </w:p>
    <w:p w14:paraId="2A491C6E">
      <w:pPr>
        <w:spacing w:line="360" w:lineRule="exact"/>
        <w:ind w:firstLine="420" w:firstLineChars="200"/>
        <w:rPr>
          <w:color w:val="auto"/>
          <w:highlight w:val="none"/>
          <w:lang w:bidi="ar"/>
        </w:rPr>
      </w:pPr>
      <w:r>
        <w:rPr>
          <w:rFonts w:hint="eastAsia"/>
          <w:color w:val="auto"/>
          <w:highlight w:val="none"/>
          <w:lang w:bidi="ar"/>
        </w:rPr>
        <w:t>（</w:t>
      </w:r>
      <w:r>
        <w:rPr>
          <w:color w:val="auto"/>
          <w:highlight w:val="none"/>
          <w:lang w:bidi="ar"/>
        </w:rPr>
        <w:t>1</w:t>
      </w:r>
      <w:r>
        <w:rPr>
          <w:rFonts w:hint="eastAsia"/>
          <w:color w:val="auto"/>
          <w:highlight w:val="none"/>
          <w:lang w:bidi="ar"/>
        </w:rPr>
        <w:t>5）在</w:t>
      </w:r>
      <w:r>
        <w:rPr>
          <w:color w:val="auto"/>
          <w:highlight w:val="none"/>
          <w:lang w:bidi="ar"/>
        </w:rPr>
        <w:t>“</w:t>
      </w:r>
      <w:r>
        <w:rPr>
          <w:rFonts w:hint="eastAsia"/>
          <w:color w:val="auto"/>
          <w:highlight w:val="none"/>
          <w:lang w:bidi="ar"/>
        </w:rPr>
        <w:t>信用中国</w:t>
      </w:r>
      <w:r>
        <w:rPr>
          <w:color w:val="auto"/>
          <w:highlight w:val="none"/>
          <w:lang w:bidi="ar"/>
        </w:rPr>
        <w:t>”</w:t>
      </w:r>
      <w:r>
        <w:rPr>
          <w:rFonts w:hint="eastAsia"/>
          <w:color w:val="auto"/>
          <w:highlight w:val="none"/>
          <w:lang w:bidi="ar"/>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lang w:bidi="ar"/>
        </w:rPr>
        <w:t>www.creditchina.gov.cn</w:t>
      </w:r>
      <w:r>
        <w:rPr>
          <w:color w:val="auto"/>
          <w:highlight w:val="none"/>
          <w:lang w:bidi="ar"/>
        </w:rPr>
        <w:fldChar w:fldCharType="end"/>
      </w:r>
      <w:r>
        <w:rPr>
          <w:rFonts w:hint="eastAsia"/>
          <w:color w:val="auto"/>
          <w:highlight w:val="none"/>
          <w:lang w:bidi="ar"/>
        </w:rPr>
        <w:t>）或</w:t>
      </w:r>
      <w:r>
        <w:rPr>
          <w:color w:val="auto"/>
          <w:highlight w:val="none"/>
          <w:lang w:bidi="ar"/>
        </w:rPr>
        <w:t>“</w:t>
      </w:r>
      <w:r>
        <w:rPr>
          <w:rFonts w:hint="eastAsia"/>
          <w:color w:val="auto"/>
          <w:highlight w:val="none"/>
          <w:lang w:bidi="ar"/>
        </w:rPr>
        <w:t>中国执行信息公开网</w:t>
      </w:r>
      <w:r>
        <w:rPr>
          <w:color w:val="auto"/>
          <w:highlight w:val="none"/>
          <w:lang w:bidi="ar"/>
        </w:rPr>
        <w:t>”</w:t>
      </w:r>
      <w:r>
        <w:rPr>
          <w:rFonts w:hint="eastAsia"/>
          <w:color w:val="auto"/>
          <w:highlight w:val="none"/>
          <w:lang w:bidi="ar"/>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highlight w:val="none"/>
          <w:lang w:bidi="ar"/>
        </w:rPr>
        <w:t>http://zxgk.court.gov.cn/shixin/</w:t>
      </w:r>
      <w:r>
        <w:rPr>
          <w:color w:val="auto"/>
          <w:highlight w:val="none"/>
          <w:lang w:bidi="ar"/>
        </w:rPr>
        <w:fldChar w:fldCharType="end"/>
      </w:r>
      <w:r>
        <w:rPr>
          <w:rFonts w:hint="eastAsia"/>
          <w:color w:val="auto"/>
          <w:highlight w:val="none"/>
          <w:lang w:bidi="ar"/>
        </w:rPr>
        <w:t>）被列入失信被执行人名单；</w:t>
      </w:r>
    </w:p>
    <w:p w14:paraId="401C9673">
      <w:pPr>
        <w:spacing w:line="360" w:lineRule="exact"/>
        <w:ind w:firstLine="420" w:firstLineChars="200"/>
        <w:rPr>
          <w:color w:val="auto"/>
          <w:highlight w:val="none"/>
          <w:lang w:bidi="ar"/>
        </w:rPr>
      </w:pPr>
      <w:r>
        <w:rPr>
          <w:rFonts w:hint="eastAsia"/>
          <w:color w:val="auto"/>
          <w:highlight w:val="none"/>
          <w:lang w:bidi="ar"/>
        </w:rPr>
        <w:t>（</w:t>
      </w:r>
      <w:r>
        <w:rPr>
          <w:color w:val="auto"/>
          <w:highlight w:val="none"/>
          <w:lang w:bidi="ar"/>
        </w:rPr>
        <w:t>1</w:t>
      </w:r>
      <w:r>
        <w:rPr>
          <w:rFonts w:hint="eastAsia"/>
          <w:color w:val="auto"/>
          <w:highlight w:val="none"/>
          <w:lang w:bidi="ar"/>
        </w:rPr>
        <w:t>6）在辽宁省建设工程招投标监督平台</w:t>
      </w:r>
      <w:r>
        <w:rPr>
          <w:color w:val="auto"/>
          <w:highlight w:val="none"/>
          <w:lang w:bidi="ar"/>
        </w:rPr>
        <w:t>-</w:t>
      </w:r>
      <w:r>
        <w:rPr>
          <w:rFonts w:hint="eastAsia"/>
          <w:color w:val="auto"/>
          <w:highlight w:val="none"/>
          <w:lang w:bidi="ar"/>
        </w:rPr>
        <w:t>辽宁建设工程信息网上被列入不良行为记录且在公布期内的；</w:t>
      </w:r>
    </w:p>
    <w:p w14:paraId="22A3B632">
      <w:pPr>
        <w:spacing w:line="360" w:lineRule="exact"/>
        <w:ind w:firstLine="420" w:firstLineChars="200"/>
        <w:rPr>
          <w:color w:val="auto"/>
          <w:highlight w:val="none"/>
          <w:lang w:bidi="ar"/>
        </w:rPr>
      </w:pPr>
      <w:r>
        <w:rPr>
          <w:rFonts w:hint="eastAsia"/>
          <w:color w:val="auto"/>
          <w:highlight w:val="none"/>
          <w:lang w:bidi="ar"/>
        </w:rPr>
        <w:t>（</w:t>
      </w:r>
      <w:r>
        <w:rPr>
          <w:color w:val="auto"/>
          <w:highlight w:val="none"/>
          <w:lang w:bidi="ar"/>
        </w:rPr>
        <w:t>1</w:t>
      </w:r>
      <w:r>
        <w:rPr>
          <w:rFonts w:hint="eastAsia"/>
          <w:color w:val="auto"/>
          <w:highlight w:val="none"/>
          <w:lang w:bidi="ar"/>
        </w:rPr>
        <w:t>7）法律法规规定的其他情形。</w:t>
      </w:r>
    </w:p>
    <w:p w14:paraId="7ACF57D9">
      <w:pPr>
        <w:spacing w:line="360" w:lineRule="exact"/>
        <w:ind w:firstLine="420" w:firstLineChars="200"/>
        <w:rPr>
          <w:rFonts w:hint="eastAsia" w:ascii="宋体" w:hAnsi="宋体"/>
          <w:color w:val="auto"/>
          <w:highlight w:val="none"/>
        </w:rPr>
      </w:pPr>
      <w:r>
        <w:rPr>
          <w:color w:val="auto"/>
          <w:highlight w:val="none"/>
        </w:rPr>
        <w:t>B1.5</w:t>
      </w:r>
      <w:r>
        <w:rPr>
          <w:rFonts w:hint="eastAsia"/>
          <w:color w:val="auto"/>
          <w:highlight w:val="none"/>
        </w:rPr>
        <w:t>未如实填写近年发生的诉讼及仲裁情况，隐瞒真实情况的。</w:t>
      </w:r>
    </w:p>
    <w:p w14:paraId="4326DE9C">
      <w:pPr>
        <w:spacing w:line="430" w:lineRule="exact"/>
        <w:ind w:firstLine="420" w:firstLineChars="200"/>
        <w:rPr>
          <w:color w:val="auto"/>
          <w:szCs w:val="21"/>
          <w:highlight w:val="none"/>
        </w:rPr>
      </w:pPr>
      <w:r>
        <w:rPr>
          <w:rFonts w:hint="eastAsia"/>
          <w:color w:val="auto"/>
          <w:szCs w:val="21"/>
          <w:highlight w:val="none"/>
        </w:rPr>
        <w:t>B1</w:t>
      </w:r>
      <w:r>
        <w:rPr>
          <w:color w:val="auto"/>
          <w:szCs w:val="21"/>
          <w:highlight w:val="none"/>
        </w:rPr>
        <w:t>.</w:t>
      </w:r>
      <w:r>
        <w:rPr>
          <w:rFonts w:hint="eastAsia"/>
          <w:color w:val="auto"/>
          <w:szCs w:val="21"/>
          <w:highlight w:val="none"/>
        </w:rPr>
        <w:t>6</w:t>
      </w:r>
      <w:r>
        <w:rPr>
          <w:color w:val="auto"/>
          <w:szCs w:val="21"/>
          <w:highlight w:val="none"/>
        </w:rPr>
        <w:t>未按招标文件要求进行实名身份认证的或同一标段实名身份认证中存在不同投标人之间身份证识别器码一致的。</w:t>
      </w:r>
    </w:p>
    <w:p w14:paraId="7BF1BB7F">
      <w:pPr>
        <w:spacing w:line="430" w:lineRule="exact"/>
        <w:ind w:firstLine="420" w:firstLineChars="200"/>
        <w:rPr>
          <w:rFonts w:hint="eastAsia"/>
          <w:color w:val="auto"/>
          <w:highlight w:val="none"/>
          <w:lang w:bidi="ar"/>
        </w:rPr>
      </w:pPr>
      <w:r>
        <w:rPr>
          <w:rFonts w:hint="eastAsia"/>
          <w:color w:val="auto"/>
          <w:szCs w:val="21"/>
          <w:highlight w:val="none"/>
        </w:rPr>
        <w:t>B1</w:t>
      </w:r>
      <w:r>
        <w:rPr>
          <w:color w:val="auto"/>
          <w:szCs w:val="21"/>
          <w:highlight w:val="none"/>
        </w:rPr>
        <w:t>.</w:t>
      </w:r>
      <w:r>
        <w:rPr>
          <w:rFonts w:hint="eastAsia"/>
          <w:color w:val="auto"/>
          <w:szCs w:val="21"/>
          <w:highlight w:val="none"/>
        </w:rPr>
        <w:t>7</w:t>
      </w:r>
      <w:r>
        <w:rPr>
          <w:color w:val="auto"/>
          <w:szCs w:val="21"/>
          <w:highlight w:val="none"/>
        </w:rPr>
        <w:t>投标报价明显低于企业成本可能影响履约的。</w:t>
      </w:r>
    </w:p>
    <w:p w14:paraId="7E296694">
      <w:pPr>
        <w:widowControl w:val="0"/>
        <w:spacing w:line="430" w:lineRule="exact"/>
        <w:ind w:firstLine="420" w:firstLineChars="200"/>
        <w:jc w:val="both"/>
        <w:rPr>
          <w:rFonts w:hint="eastAsia" w:ascii="宋体" w:hAnsi="宋体"/>
          <w:color w:val="auto"/>
          <w:highlight w:val="none"/>
        </w:rPr>
      </w:pPr>
      <w:r>
        <w:rPr>
          <w:rFonts w:hint="eastAsia" w:cs="宋体"/>
          <w:color w:val="auto"/>
          <w:kern w:val="2"/>
          <w:highlight w:val="none"/>
          <w:lang w:bidi="ar"/>
        </w:rPr>
        <w:t>B1</w:t>
      </w:r>
      <w:r>
        <w:rPr>
          <w:rFonts w:ascii="Times New Roman" w:hAnsi="Times New Roman" w:cs="Times New Roman"/>
          <w:color w:val="auto"/>
          <w:kern w:val="2"/>
          <w:highlight w:val="none"/>
          <w:lang w:bidi="ar"/>
        </w:rPr>
        <w:t>.</w:t>
      </w:r>
      <w:r>
        <w:rPr>
          <w:rFonts w:hint="eastAsia" w:cs="Times New Roman"/>
          <w:color w:val="auto"/>
          <w:kern w:val="2"/>
          <w:highlight w:val="none"/>
          <w:lang w:val="en-US" w:eastAsia="zh-CN" w:bidi="ar"/>
        </w:rPr>
        <w:t>8</w:t>
      </w:r>
      <w:r>
        <w:rPr>
          <w:rFonts w:hint="eastAsia"/>
          <w:color w:val="auto"/>
          <w:highlight w:val="none"/>
        </w:rPr>
        <w:t>技术标不同模块赋分点之间多个模块固定位置存在内容表述非必要性雷同的</w:t>
      </w:r>
      <w:r>
        <w:rPr>
          <w:rFonts w:hint="eastAsia"/>
          <w:color w:val="auto"/>
          <w:highlight w:val="none"/>
          <w:lang w:eastAsia="zh-CN"/>
        </w:rPr>
        <w:t>。</w:t>
      </w:r>
    </w:p>
    <w:p w14:paraId="76EC0116">
      <w:pPr>
        <w:spacing w:line="430" w:lineRule="exact"/>
        <w:ind w:firstLine="420" w:firstLineChars="200"/>
        <w:rPr>
          <w:rFonts w:ascii="仿宋_GB2312" w:eastAsia="仿宋_GB2312"/>
          <w:color w:val="auto"/>
          <w:highlight w:val="none"/>
        </w:rPr>
      </w:pPr>
      <w:r>
        <w:rPr>
          <w:rFonts w:hint="eastAsia" w:ascii="仿宋_GB2312" w:eastAsia="仿宋_GB2312"/>
          <w:color w:val="auto"/>
          <w:highlight w:val="none"/>
        </w:rPr>
        <w:t>……</w:t>
      </w:r>
    </w:p>
    <w:p w14:paraId="49DAE3E8">
      <w:pPr>
        <w:spacing w:line="430" w:lineRule="exact"/>
        <w:ind w:firstLine="420" w:firstLineChars="200"/>
        <w:rPr>
          <w:rFonts w:hint="eastAsia"/>
          <w:color w:val="auto"/>
          <w:highlight w:val="none"/>
        </w:rPr>
        <w:sectPr>
          <w:headerReference r:id="rId13" w:type="default"/>
          <w:footerReference r:id="rId14" w:type="default"/>
          <w:pgSz w:w="11906" w:h="16838"/>
          <w:pgMar w:top="1440" w:right="1797" w:bottom="1440" w:left="1797" w:header="851" w:footer="851" w:gutter="0"/>
          <w:pgNumType w:fmt="decimal"/>
          <w:cols w:space="720" w:num="1"/>
          <w:docGrid w:linePitch="312" w:charSpace="0"/>
        </w:sectPr>
      </w:pPr>
    </w:p>
    <w:p w14:paraId="04AD0AC9">
      <w:pPr>
        <w:pStyle w:val="21"/>
        <w:ind w:firstLine="118"/>
        <w:rPr>
          <w:color w:val="auto"/>
          <w:highlight w:val="none"/>
        </w:rPr>
      </w:pPr>
      <w:bookmarkStart w:id="604" w:name="_Toc164717891"/>
      <w:bookmarkStart w:id="605" w:name="_Toc150423951"/>
      <w:bookmarkStart w:id="606" w:name="_Toc256000129"/>
      <w:r>
        <w:rPr>
          <w:rFonts w:hint="eastAsia"/>
          <w:color w:val="auto"/>
          <w:highlight w:val="none"/>
        </w:rPr>
        <w:t>附表</w:t>
      </w:r>
      <w:r>
        <w:rPr>
          <w:color w:val="auto"/>
          <w:highlight w:val="none"/>
        </w:rPr>
        <w:t>A-1</w:t>
      </w:r>
      <w:r>
        <w:rPr>
          <w:rFonts w:hint="eastAsia"/>
          <w:color w:val="auto"/>
          <w:highlight w:val="none"/>
        </w:rPr>
        <w:t>：评标委员会签到表</w:t>
      </w:r>
      <w:bookmarkEnd w:id="604"/>
      <w:bookmarkEnd w:id="605"/>
      <w:bookmarkEnd w:id="606"/>
    </w:p>
    <w:p w14:paraId="687F2C0B">
      <w:pPr>
        <w:widowControl/>
        <w:adjustRightInd w:val="0"/>
        <w:snapToGrid w:val="0"/>
        <w:spacing w:before="240" w:beforeLines="100" w:after="240" w:afterLines="100" w:line="440" w:lineRule="exact"/>
        <w:jc w:val="center"/>
        <w:rPr>
          <w:rFonts w:ascii="黑体" w:hAnsi="宋体" w:eastAsia="黑体" w:cs="黑体"/>
          <w:color w:val="auto"/>
          <w:sz w:val="36"/>
          <w:szCs w:val="36"/>
          <w:highlight w:val="none"/>
        </w:rPr>
      </w:pPr>
      <w:r>
        <w:rPr>
          <w:rFonts w:hint="eastAsia" w:ascii="黑体" w:hAnsi="宋体" w:eastAsia="黑体" w:cs="黑体"/>
          <w:color w:val="auto"/>
          <w:kern w:val="0"/>
          <w:sz w:val="36"/>
          <w:szCs w:val="36"/>
          <w:highlight w:val="none"/>
          <w:lang w:bidi="ar"/>
        </w:rPr>
        <w:t>评标委员会签到表</w:t>
      </w:r>
    </w:p>
    <w:p w14:paraId="180B1B46">
      <w:pPr>
        <w:widowControl/>
        <w:jc w:val="left"/>
        <w:rPr>
          <w:rFonts w:ascii="宋体" w:hAnsi="宋体" w:cs="宋体"/>
          <w:color w:val="auto"/>
          <w:szCs w:val="44"/>
          <w:highlight w:val="none"/>
        </w:rPr>
      </w:pPr>
      <w:r>
        <w:rPr>
          <w:rFonts w:hint="eastAsia" w:ascii="宋体" w:hAnsi="宋体" w:cs="宋体"/>
          <w:color w:val="auto"/>
          <w:kern w:val="0"/>
          <w:sz w:val="20"/>
          <w:szCs w:val="44"/>
          <w:highlight w:val="none"/>
          <w:lang w:bidi="ar"/>
        </w:rPr>
        <w:t>标段名称：</w:t>
      </w:r>
    </w:p>
    <w:p w14:paraId="6BC77DFC">
      <w:pPr>
        <w:widowControl/>
        <w:jc w:val="left"/>
        <w:rPr>
          <w:rFonts w:ascii="宋体" w:hAnsi="宋体" w:cs="宋体"/>
          <w:color w:val="auto"/>
          <w:szCs w:val="44"/>
          <w:highlight w:val="none"/>
        </w:rPr>
      </w:pPr>
      <w:r>
        <w:rPr>
          <w:rFonts w:hint="eastAsia" w:ascii="宋体" w:hAnsi="宋体" w:cs="宋体"/>
          <w:color w:val="auto"/>
          <w:kern w:val="0"/>
          <w:sz w:val="20"/>
          <w:szCs w:val="44"/>
          <w:highlight w:val="none"/>
          <w:lang w:bidi="ar"/>
        </w:rPr>
        <w:t>标段唯一标识码                                                                          评标时间：         年    月    日</w:t>
      </w:r>
    </w:p>
    <w:tbl>
      <w:tblPr>
        <w:tblStyle w:val="13"/>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0D45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5834594B">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序号</w:t>
            </w:r>
          </w:p>
        </w:tc>
        <w:tc>
          <w:tcPr>
            <w:tcW w:w="1169" w:type="dxa"/>
            <w:vAlign w:val="center"/>
          </w:tcPr>
          <w:p w14:paraId="4A349D9F">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姓名</w:t>
            </w:r>
          </w:p>
        </w:tc>
        <w:tc>
          <w:tcPr>
            <w:tcW w:w="1797" w:type="dxa"/>
            <w:vAlign w:val="center"/>
          </w:tcPr>
          <w:p w14:paraId="18C740BE">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所在单位</w:t>
            </w:r>
          </w:p>
        </w:tc>
        <w:tc>
          <w:tcPr>
            <w:tcW w:w="1930" w:type="dxa"/>
            <w:vAlign w:val="center"/>
          </w:tcPr>
          <w:p w14:paraId="6A5806CE">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身份证号</w:t>
            </w:r>
          </w:p>
        </w:tc>
        <w:tc>
          <w:tcPr>
            <w:tcW w:w="1793" w:type="dxa"/>
            <w:vAlign w:val="center"/>
          </w:tcPr>
          <w:p w14:paraId="76286D95">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联系方式</w:t>
            </w:r>
          </w:p>
        </w:tc>
        <w:tc>
          <w:tcPr>
            <w:tcW w:w="1431" w:type="dxa"/>
            <w:vAlign w:val="center"/>
          </w:tcPr>
          <w:p w14:paraId="539CF16C">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520" w:type="dxa"/>
            <w:vAlign w:val="center"/>
          </w:tcPr>
          <w:p w14:paraId="1CF7CAEA">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评审角色</w:t>
            </w:r>
          </w:p>
        </w:tc>
        <w:tc>
          <w:tcPr>
            <w:tcW w:w="1706" w:type="dxa"/>
            <w:vAlign w:val="center"/>
          </w:tcPr>
          <w:p w14:paraId="1A9EDF88">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评标签到时间</w:t>
            </w:r>
          </w:p>
        </w:tc>
        <w:tc>
          <w:tcPr>
            <w:tcW w:w="1697" w:type="dxa"/>
            <w:vAlign w:val="center"/>
          </w:tcPr>
          <w:p w14:paraId="7C6B96B7">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签名</w:t>
            </w:r>
          </w:p>
        </w:tc>
      </w:tr>
      <w:tr w14:paraId="3556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063A43D">
            <w:pPr>
              <w:spacing w:line="420" w:lineRule="exact"/>
              <w:jc w:val="center"/>
              <w:rPr>
                <w:rFonts w:ascii="宋体" w:hAnsi="宋体"/>
                <w:color w:val="auto"/>
                <w:szCs w:val="21"/>
                <w:highlight w:val="none"/>
              </w:rPr>
            </w:pPr>
            <w:r>
              <w:rPr>
                <w:rFonts w:hint="eastAsia" w:ascii="宋体" w:hAnsi="宋体"/>
                <w:color w:val="auto"/>
                <w:szCs w:val="21"/>
                <w:highlight w:val="none"/>
              </w:rPr>
              <w:t>1</w:t>
            </w:r>
          </w:p>
        </w:tc>
        <w:tc>
          <w:tcPr>
            <w:tcW w:w="1169" w:type="dxa"/>
            <w:vAlign w:val="center"/>
          </w:tcPr>
          <w:p w14:paraId="689DE4FA">
            <w:pPr>
              <w:spacing w:line="420" w:lineRule="exact"/>
              <w:jc w:val="center"/>
              <w:rPr>
                <w:rFonts w:ascii="宋体" w:hAnsi="宋体"/>
                <w:color w:val="auto"/>
                <w:szCs w:val="21"/>
                <w:highlight w:val="none"/>
              </w:rPr>
            </w:pPr>
          </w:p>
        </w:tc>
        <w:tc>
          <w:tcPr>
            <w:tcW w:w="1797" w:type="dxa"/>
            <w:vAlign w:val="center"/>
          </w:tcPr>
          <w:p w14:paraId="39E4EA8E">
            <w:pPr>
              <w:spacing w:line="420" w:lineRule="exact"/>
              <w:jc w:val="center"/>
              <w:rPr>
                <w:rFonts w:ascii="宋体" w:hAnsi="宋体"/>
                <w:color w:val="auto"/>
                <w:szCs w:val="21"/>
                <w:highlight w:val="none"/>
              </w:rPr>
            </w:pPr>
          </w:p>
        </w:tc>
        <w:tc>
          <w:tcPr>
            <w:tcW w:w="1930" w:type="dxa"/>
            <w:vAlign w:val="center"/>
          </w:tcPr>
          <w:p w14:paraId="433BDCCB">
            <w:pPr>
              <w:spacing w:line="420" w:lineRule="exact"/>
              <w:jc w:val="center"/>
              <w:rPr>
                <w:rFonts w:ascii="宋体" w:hAnsi="宋体"/>
                <w:color w:val="auto"/>
                <w:szCs w:val="21"/>
                <w:highlight w:val="none"/>
              </w:rPr>
            </w:pPr>
          </w:p>
        </w:tc>
        <w:tc>
          <w:tcPr>
            <w:tcW w:w="1793" w:type="dxa"/>
            <w:vAlign w:val="center"/>
          </w:tcPr>
          <w:p w14:paraId="3F46831A">
            <w:pPr>
              <w:spacing w:line="420" w:lineRule="exact"/>
              <w:jc w:val="center"/>
              <w:rPr>
                <w:rFonts w:ascii="宋体" w:hAnsi="宋体"/>
                <w:color w:val="auto"/>
                <w:szCs w:val="21"/>
                <w:highlight w:val="none"/>
              </w:rPr>
            </w:pPr>
          </w:p>
        </w:tc>
        <w:tc>
          <w:tcPr>
            <w:tcW w:w="1431" w:type="dxa"/>
            <w:vAlign w:val="center"/>
          </w:tcPr>
          <w:p w14:paraId="4EFF7C7E">
            <w:pPr>
              <w:spacing w:line="420" w:lineRule="exact"/>
              <w:jc w:val="center"/>
              <w:rPr>
                <w:rFonts w:ascii="宋体" w:hAnsi="宋体"/>
                <w:color w:val="auto"/>
                <w:szCs w:val="21"/>
                <w:highlight w:val="none"/>
              </w:rPr>
            </w:pPr>
          </w:p>
        </w:tc>
        <w:tc>
          <w:tcPr>
            <w:tcW w:w="1520" w:type="dxa"/>
            <w:vAlign w:val="center"/>
          </w:tcPr>
          <w:p w14:paraId="039352EB">
            <w:pPr>
              <w:spacing w:line="420" w:lineRule="exact"/>
              <w:jc w:val="center"/>
              <w:rPr>
                <w:rFonts w:ascii="宋体" w:hAnsi="宋体"/>
                <w:color w:val="auto"/>
                <w:szCs w:val="21"/>
                <w:highlight w:val="none"/>
              </w:rPr>
            </w:pPr>
          </w:p>
        </w:tc>
        <w:tc>
          <w:tcPr>
            <w:tcW w:w="1706" w:type="dxa"/>
            <w:vAlign w:val="center"/>
          </w:tcPr>
          <w:p w14:paraId="1FA981D6">
            <w:pPr>
              <w:spacing w:line="420" w:lineRule="exact"/>
              <w:jc w:val="center"/>
              <w:rPr>
                <w:rFonts w:ascii="宋体" w:hAnsi="宋体"/>
                <w:color w:val="auto"/>
                <w:szCs w:val="21"/>
                <w:highlight w:val="none"/>
              </w:rPr>
            </w:pPr>
          </w:p>
        </w:tc>
        <w:tc>
          <w:tcPr>
            <w:tcW w:w="1697" w:type="dxa"/>
          </w:tcPr>
          <w:p w14:paraId="7AD411A9">
            <w:pPr>
              <w:spacing w:line="420" w:lineRule="exact"/>
              <w:jc w:val="center"/>
              <w:rPr>
                <w:rFonts w:ascii="宋体" w:hAnsi="宋体"/>
                <w:color w:val="auto"/>
                <w:szCs w:val="21"/>
                <w:highlight w:val="none"/>
              </w:rPr>
            </w:pPr>
          </w:p>
        </w:tc>
      </w:tr>
      <w:tr w14:paraId="0EAF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736E9BBF">
            <w:pPr>
              <w:spacing w:line="420" w:lineRule="exact"/>
              <w:jc w:val="center"/>
              <w:rPr>
                <w:rFonts w:ascii="宋体" w:hAnsi="宋体"/>
                <w:color w:val="auto"/>
                <w:szCs w:val="21"/>
                <w:highlight w:val="none"/>
              </w:rPr>
            </w:pPr>
            <w:r>
              <w:rPr>
                <w:rFonts w:hint="eastAsia" w:ascii="宋体" w:hAnsi="宋体"/>
                <w:color w:val="auto"/>
                <w:szCs w:val="21"/>
                <w:highlight w:val="none"/>
              </w:rPr>
              <w:t>2</w:t>
            </w:r>
          </w:p>
        </w:tc>
        <w:tc>
          <w:tcPr>
            <w:tcW w:w="1169" w:type="dxa"/>
            <w:vAlign w:val="center"/>
          </w:tcPr>
          <w:p w14:paraId="5CB6E484">
            <w:pPr>
              <w:spacing w:line="420" w:lineRule="exact"/>
              <w:jc w:val="center"/>
              <w:rPr>
                <w:rFonts w:ascii="宋体" w:hAnsi="宋体"/>
                <w:color w:val="auto"/>
                <w:szCs w:val="21"/>
                <w:highlight w:val="none"/>
              </w:rPr>
            </w:pPr>
          </w:p>
        </w:tc>
        <w:tc>
          <w:tcPr>
            <w:tcW w:w="1797" w:type="dxa"/>
            <w:vAlign w:val="center"/>
          </w:tcPr>
          <w:p w14:paraId="1CC95EFC">
            <w:pPr>
              <w:spacing w:line="420" w:lineRule="exact"/>
              <w:jc w:val="center"/>
              <w:rPr>
                <w:rFonts w:ascii="宋体" w:hAnsi="宋体"/>
                <w:color w:val="auto"/>
                <w:szCs w:val="21"/>
                <w:highlight w:val="none"/>
              </w:rPr>
            </w:pPr>
          </w:p>
        </w:tc>
        <w:tc>
          <w:tcPr>
            <w:tcW w:w="1930" w:type="dxa"/>
            <w:vAlign w:val="center"/>
          </w:tcPr>
          <w:p w14:paraId="65361C42">
            <w:pPr>
              <w:spacing w:line="420" w:lineRule="exact"/>
              <w:jc w:val="center"/>
              <w:rPr>
                <w:rFonts w:ascii="宋体" w:hAnsi="宋体"/>
                <w:color w:val="auto"/>
                <w:szCs w:val="21"/>
                <w:highlight w:val="none"/>
              </w:rPr>
            </w:pPr>
          </w:p>
        </w:tc>
        <w:tc>
          <w:tcPr>
            <w:tcW w:w="1793" w:type="dxa"/>
            <w:vAlign w:val="center"/>
          </w:tcPr>
          <w:p w14:paraId="764C20DB">
            <w:pPr>
              <w:spacing w:line="420" w:lineRule="exact"/>
              <w:jc w:val="center"/>
              <w:rPr>
                <w:rFonts w:ascii="宋体" w:hAnsi="宋体"/>
                <w:color w:val="auto"/>
                <w:szCs w:val="21"/>
                <w:highlight w:val="none"/>
              </w:rPr>
            </w:pPr>
          </w:p>
        </w:tc>
        <w:tc>
          <w:tcPr>
            <w:tcW w:w="1431" w:type="dxa"/>
            <w:vAlign w:val="center"/>
          </w:tcPr>
          <w:p w14:paraId="5DEE3A75">
            <w:pPr>
              <w:spacing w:line="420" w:lineRule="exact"/>
              <w:jc w:val="center"/>
              <w:rPr>
                <w:rFonts w:ascii="宋体" w:hAnsi="宋体"/>
                <w:color w:val="auto"/>
                <w:szCs w:val="21"/>
                <w:highlight w:val="none"/>
              </w:rPr>
            </w:pPr>
          </w:p>
        </w:tc>
        <w:tc>
          <w:tcPr>
            <w:tcW w:w="1520" w:type="dxa"/>
            <w:vAlign w:val="center"/>
          </w:tcPr>
          <w:p w14:paraId="58A219CB">
            <w:pPr>
              <w:spacing w:line="420" w:lineRule="exact"/>
              <w:jc w:val="center"/>
              <w:rPr>
                <w:rFonts w:ascii="宋体" w:hAnsi="宋体"/>
                <w:color w:val="auto"/>
                <w:szCs w:val="21"/>
                <w:highlight w:val="none"/>
              </w:rPr>
            </w:pPr>
          </w:p>
        </w:tc>
        <w:tc>
          <w:tcPr>
            <w:tcW w:w="1706" w:type="dxa"/>
            <w:vAlign w:val="center"/>
          </w:tcPr>
          <w:p w14:paraId="3457194D">
            <w:pPr>
              <w:spacing w:line="420" w:lineRule="exact"/>
              <w:jc w:val="center"/>
              <w:rPr>
                <w:rFonts w:ascii="宋体" w:hAnsi="宋体"/>
                <w:color w:val="auto"/>
                <w:szCs w:val="21"/>
                <w:highlight w:val="none"/>
              </w:rPr>
            </w:pPr>
          </w:p>
        </w:tc>
        <w:tc>
          <w:tcPr>
            <w:tcW w:w="1697" w:type="dxa"/>
          </w:tcPr>
          <w:p w14:paraId="58442E8F">
            <w:pPr>
              <w:spacing w:line="420" w:lineRule="exact"/>
              <w:jc w:val="center"/>
              <w:rPr>
                <w:rFonts w:ascii="宋体" w:hAnsi="宋体"/>
                <w:color w:val="auto"/>
                <w:szCs w:val="21"/>
                <w:highlight w:val="none"/>
              </w:rPr>
            </w:pPr>
          </w:p>
        </w:tc>
      </w:tr>
      <w:tr w14:paraId="06A0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FCD8436">
            <w:pPr>
              <w:spacing w:line="420" w:lineRule="exact"/>
              <w:jc w:val="center"/>
              <w:rPr>
                <w:rFonts w:ascii="宋体" w:hAnsi="宋体"/>
                <w:color w:val="auto"/>
                <w:szCs w:val="21"/>
                <w:highlight w:val="none"/>
              </w:rPr>
            </w:pPr>
            <w:r>
              <w:rPr>
                <w:rFonts w:hint="eastAsia" w:ascii="宋体" w:hAnsi="宋体"/>
                <w:color w:val="auto"/>
                <w:szCs w:val="21"/>
                <w:highlight w:val="none"/>
              </w:rPr>
              <w:t>3</w:t>
            </w:r>
          </w:p>
        </w:tc>
        <w:tc>
          <w:tcPr>
            <w:tcW w:w="1169" w:type="dxa"/>
            <w:vAlign w:val="center"/>
          </w:tcPr>
          <w:p w14:paraId="67AAAE9F">
            <w:pPr>
              <w:spacing w:line="420" w:lineRule="exact"/>
              <w:jc w:val="center"/>
              <w:rPr>
                <w:rFonts w:ascii="宋体" w:hAnsi="宋体"/>
                <w:color w:val="auto"/>
                <w:szCs w:val="21"/>
                <w:highlight w:val="none"/>
              </w:rPr>
            </w:pPr>
          </w:p>
        </w:tc>
        <w:tc>
          <w:tcPr>
            <w:tcW w:w="1797" w:type="dxa"/>
            <w:vAlign w:val="center"/>
          </w:tcPr>
          <w:p w14:paraId="4823ECDC">
            <w:pPr>
              <w:spacing w:line="420" w:lineRule="exact"/>
              <w:jc w:val="center"/>
              <w:rPr>
                <w:rFonts w:ascii="宋体" w:hAnsi="宋体"/>
                <w:color w:val="auto"/>
                <w:szCs w:val="21"/>
                <w:highlight w:val="none"/>
              </w:rPr>
            </w:pPr>
          </w:p>
        </w:tc>
        <w:tc>
          <w:tcPr>
            <w:tcW w:w="1930" w:type="dxa"/>
            <w:vAlign w:val="center"/>
          </w:tcPr>
          <w:p w14:paraId="5529C347">
            <w:pPr>
              <w:spacing w:line="420" w:lineRule="exact"/>
              <w:jc w:val="center"/>
              <w:rPr>
                <w:rFonts w:ascii="宋体" w:hAnsi="宋体"/>
                <w:color w:val="auto"/>
                <w:szCs w:val="21"/>
                <w:highlight w:val="none"/>
              </w:rPr>
            </w:pPr>
          </w:p>
        </w:tc>
        <w:tc>
          <w:tcPr>
            <w:tcW w:w="1793" w:type="dxa"/>
            <w:vAlign w:val="center"/>
          </w:tcPr>
          <w:p w14:paraId="5D5B2A48">
            <w:pPr>
              <w:spacing w:line="420" w:lineRule="exact"/>
              <w:jc w:val="center"/>
              <w:rPr>
                <w:rFonts w:ascii="宋体" w:hAnsi="宋体"/>
                <w:color w:val="auto"/>
                <w:szCs w:val="21"/>
                <w:highlight w:val="none"/>
              </w:rPr>
            </w:pPr>
          </w:p>
        </w:tc>
        <w:tc>
          <w:tcPr>
            <w:tcW w:w="1431" w:type="dxa"/>
            <w:vAlign w:val="center"/>
          </w:tcPr>
          <w:p w14:paraId="3DE09CA3">
            <w:pPr>
              <w:spacing w:line="420" w:lineRule="exact"/>
              <w:jc w:val="center"/>
              <w:rPr>
                <w:rFonts w:ascii="宋体" w:hAnsi="宋体"/>
                <w:color w:val="auto"/>
                <w:szCs w:val="21"/>
                <w:highlight w:val="none"/>
              </w:rPr>
            </w:pPr>
          </w:p>
        </w:tc>
        <w:tc>
          <w:tcPr>
            <w:tcW w:w="1520" w:type="dxa"/>
            <w:vAlign w:val="center"/>
          </w:tcPr>
          <w:p w14:paraId="37A76827">
            <w:pPr>
              <w:spacing w:line="420" w:lineRule="exact"/>
              <w:jc w:val="center"/>
              <w:rPr>
                <w:rFonts w:ascii="宋体" w:hAnsi="宋体"/>
                <w:color w:val="auto"/>
                <w:szCs w:val="21"/>
                <w:highlight w:val="none"/>
              </w:rPr>
            </w:pPr>
          </w:p>
        </w:tc>
        <w:tc>
          <w:tcPr>
            <w:tcW w:w="1706" w:type="dxa"/>
            <w:vAlign w:val="center"/>
          </w:tcPr>
          <w:p w14:paraId="7308A1F7">
            <w:pPr>
              <w:spacing w:line="420" w:lineRule="exact"/>
              <w:jc w:val="center"/>
              <w:rPr>
                <w:rFonts w:ascii="宋体" w:hAnsi="宋体"/>
                <w:color w:val="auto"/>
                <w:szCs w:val="21"/>
                <w:highlight w:val="none"/>
              </w:rPr>
            </w:pPr>
          </w:p>
        </w:tc>
        <w:tc>
          <w:tcPr>
            <w:tcW w:w="1697" w:type="dxa"/>
          </w:tcPr>
          <w:p w14:paraId="2C7AC4EC">
            <w:pPr>
              <w:spacing w:line="420" w:lineRule="exact"/>
              <w:jc w:val="center"/>
              <w:rPr>
                <w:rFonts w:ascii="宋体" w:hAnsi="宋体"/>
                <w:color w:val="auto"/>
                <w:szCs w:val="21"/>
                <w:highlight w:val="none"/>
              </w:rPr>
            </w:pPr>
          </w:p>
        </w:tc>
      </w:tr>
      <w:tr w14:paraId="45CC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EC2340B">
            <w:pPr>
              <w:spacing w:line="420" w:lineRule="exact"/>
              <w:jc w:val="center"/>
              <w:rPr>
                <w:rFonts w:ascii="宋体" w:hAnsi="宋体"/>
                <w:color w:val="auto"/>
                <w:szCs w:val="21"/>
                <w:highlight w:val="none"/>
              </w:rPr>
            </w:pPr>
            <w:r>
              <w:rPr>
                <w:rFonts w:hint="eastAsia" w:ascii="宋体" w:hAnsi="宋体"/>
                <w:color w:val="auto"/>
                <w:szCs w:val="21"/>
                <w:highlight w:val="none"/>
              </w:rPr>
              <w:t>4</w:t>
            </w:r>
          </w:p>
        </w:tc>
        <w:tc>
          <w:tcPr>
            <w:tcW w:w="1169" w:type="dxa"/>
            <w:vAlign w:val="center"/>
          </w:tcPr>
          <w:p w14:paraId="1F4FC996">
            <w:pPr>
              <w:spacing w:line="420" w:lineRule="exact"/>
              <w:jc w:val="center"/>
              <w:rPr>
                <w:rFonts w:ascii="宋体" w:hAnsi="宋体"/>
                <w:color w:val="auto"/>
                <w:szCs w:val="21"/>
                <w:highlight w:val="none"/>
              </w:rPr>
            </w:pPr>
          </w:p>
        </w:tc>
        <w:tc>
          <w:tcPr>
            <w:tcW w:w="1797" w:type="dxa"/>
            <w:vAlign w:val="center"/>
          </w:tcPr>
          <w:p w14:paraId="3DF5E3A4">
            <w:pPr>
              <w:spacing w:line="420" w:lineRule="exact"/>
              <w:jc w:val="center"/>
              <w:rPr>
                <w:rFonts w:ascii="宋体" w:hAnsi="宋体"/>
                <w:color w:val="auto"/>
                <w:szCs w:val="21"/>
                <w:highlight w:val="none"/>
              </w:rPr>
            </w:pPr>
          </w:p>
        </w:tc>
        <w:tc>
          <w:tcPr>
            <w:tcW w:w="1930" w:type="dxa"/>
            <w:vAlign w:val="center"/>
          </w:tcPr>
          <w:p w14:paraId="5A02AC32">
            <w:pPr>
              <w:spacing w:line="420" w:lineRule="exact"/>
              <w:jc w:val="center"/>
              <w:rPr>
                <w:rFonts w:ascii="宋体" w:hAnsi="宋体"/>
                <w:color w:val="auto"/>
                <w:szCs w:val="21"/>
                <w:highlight w:val="none"/>
              </w:rPr>
            </w:pPr>
          </w:p>
        </w:tc>
        <w:tc>
          <w:tcPr>
            <w:tcW w:w="1793" w:type="dxa"/>
            <w:vAlign w:val="center"/>
          </w:tcPr>
          <w:p w14:paraId="195EE3AB">
            <w:pPr>
              <w:spacing w:line="420" w:lineRule="exact"/>
              <w:jc w:val="center"/>
              <w:rPr>
                <w:rFonts w:ascii="宋体" w:hAnsi="宋体"/>
                <w:color w:val="auto"/>
                <w:szCs w:val="21"/>
                <w:highlight w:val="none"/>
              </w:rPr>
            </w:pPr>
          </w:p>
        </w:tc>
        <w:tc>
          <w:tcPr>
            <w:tcW w:w="1431" w:type="dxa"/>
            <w:vAlign w:val="center"/>
          </w:tcPr>
          <w:p w14:paraId="72DA0EFC">
            <w:pPr>
              <w:spacing w:line="420" w:lineRule="exact"/>
              <w:jc w:val="center"/>
              <w:rPr>
                <w:rFonts w:ascii="宋体" w:hAnsi="宋体"/>
                <w:color w:val="auto"/>
                <w:szCs w:val="21"/>
                <w:highlight w:val="none"/>
              </w:rPr>
            </w:pPr>
          </w:p>
        </w:tc>
        <w:tc>
          <w:tcPr>
            <w:tcW w:w="1520" w:type="dxa"/>
            <w:vAlign w:val="center"/>
          </w:tcPr>
          <w:p w14:paraId="25EDC7CA">
            <w:pPr>
              <w:spacing w:line="420" w:lineRule="exact"/>
              <w:jc w:val="center"/>
              <w:rPr>
                <w:rFonts w:ascii="宋体" w:hAnsi="宋体"/>
                <w:color w:val="auto"/>
                <w:szCs w:val="21"/>
                <w:highlight w:val="none"/>
              </w:rPr>
            </w:pPr>
          </w:p>
        </w:tc>
        <w:tc>
          <w:tcPr>
            <w:tcW w:w="1706" w:type="dxa"/>
            <w:vAlign w:val="center"/>
          </w:tcPr>
          <w:p w14:paraId="333A682F">
            <w:pPr>
              <w:spacing w:line="420" w:lineRule="exact"/>
              <w:jc w:val="center"/>
              <w:rPr>
                <w:rFonts w:ascii="宋体" w:hAnsi="宋体"/>
                <w:color w:val="auto"/>
                <w:szCs w:val="21"/>
                <w:highlight w:val="none"/>
              </w:rPr>
            </w:pPr>
          </w:p>
        </w:tc>
        <w:tc>
          <w:tcPr>
            <w:tcW w:w="1697" w:type="dxa"/>
          </w:tcPr>
          <w:p w14:paraId="7018DEE3">
            <w:pPr>
              <w:spacing w:line="420" w:lineRule="exact"/>
              <w:jc w:val="center"/>
              <w:rPr>
                <w:rFonts w:ascii="宋体" w:hAnsi="宋体"/>
                <w:color w:val="auto"/>
                <w:szCs w:val="21"/>
                <w:highlight w:val="none"/>
              </w:rPr>
            </w:pPr>
          </w:p>
        </w:tc>
      </w:tr>
      <w:tr w14:paraId="1B14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4EB09F7">
            <w:pPr>
              <w:spacing w:line="420" w:lineRule="exact"/>
              <w:jc w:val="center"/>
              <w:rPr>
                <w:rFonts w:ascii="宋体" w:hAnsi="宋体"/>
                <w:color w:val="auto"/>
                <w:szCs w:val="21"/>
                <w:highlight w:val="none"/>
              </w:rPr>
            </w:pPr>
            <w:r>
              <w:rPr>
                <w:rFonts w:hint="eastAsia" w:ascii="宋体" w:hAnsi="宋体"/>
                <w:color w:val="auto"/>
                <w:szCs w:val="21"/>
                <w:highlight w:val="none"/>
              </w:rPr>
              <w:t>5</w:t>
            </w:r>
          </w:p>
        </w:tc>
        <w:tc>
          <w:tcPr>
            <w:tcW w:w="1169" w:type="dxa"/>
            <w:vAlign w:val="center"/>
          </w:tcPr>
          <w:p w14:paraId="308A2288">
            <w:pPr>
              <w:spacing w:line="420" w:lineRule="exact"/>
              <w:jc w:val="center"/>
              <w:rPr>
                <w:rFonts w:ascii="宋体" w:hAnsi="宋体"/>
                <w:color w:val="auto"/>
                <w:szCs w:val="21"/>
                <w:highlight w:val="none"/>
              </w:rPr>
            </w:pPr>
          </w:p>
        </w:tc>
        <w:tc>
          <w:tcPr>
            <w:tcW w:w="1797" w:type="dxa"/>
            <w:vAlign w:val="center"/>
          </w:tcPr>
          <w:p w14:paraId="63D85CEF">
            <w:pPr>
              <w:spacing w:line="420" w:lineRule="exact"/>
              <w:jc w:val="center"/>
              <w:rPr>
                <w:rFonts w:ascii="宋体" w:hAnsi="宋体"/>
                <w:color w:val="auto"/>
                <w:szCs w:val="21"/>
                <w:highlight w:val="none"/>
              </w:rPr>
            </w:pPr>
          </w:p>
        </w:tc>
        <w:tc>
          <w:tcPr>
            <w:tcW w:w="1930" w:type="dxa"/>
            <w:vAlign w:val="center"/>
          </w:tcPr>
          <w:p w14:paraId="2172CC11">
            <w:pPr>
              <w:spacing w:line="420" w:lineRule="exact"/>
              <w:jc w:val="center"/>
              <w:rPr>
                <w:rFonts w:ascii="宋体" w:hAnsi="宋体"/>
                <w:color w:val="auto"/>
                <w:szCs w:val="21"/>
                <w:highlight w:val="none"/>
              </w:rPr>
            </w:pPr>
          </w:p>
        </w:tc>
        <w:tc>
          <w:tcPr>
            <w:tcW w:w="1793" w:type="dxa"/>
            <w:vAlign w:val="center"/>
          </w:tcPr>
          <w:p w14:paraId="08980239">
            <w:pPr>
              <w:spacing w:line="420" w:lineRule="exact"/>
              <w:jc w:val="center"/>
              <w:rPr>
                <w:rFonts w:ascii="宋体" w:hAnsi="宋体"/>
                <w:color w:val="auto"/>
                <w:szCs w:val="21"/>
                <w:highlight w:val="none"/>
              </w:rPr>
            </w:pPr>
          </w:p>
        </w:tc>
        <w:tc>
          <w:tcPr>
            <w:tcW w:w="1431" w:type="dxa"/>
            <w:vAlign w:val="center"/>
          </w:tcPr>
          <w:p w14:paraId="5A05BEC1">
            <w:pPr>
              <w:spacing w:line="420" w:lineRule="exact"/>
              <w:jc w:val="center"/>
              <w:rPr>
                <w:rFonts w:ascii="宋体" w:hAnsi="宋体"/>
                <w:color w:val="auto"/>
                <w:szCs w:val="21"/>
                <w:highlight w:val="none"/>
              </w:rPr>
            </w:pPr>
          </w:p>
        </w:tc>
        <w:tc>
          <w:tcPr>
            <w:tcW w:w="1520" w:type="dxa"/>
            <w:vAlign w:val="center"/>
          </w:tcPr>
          <w:p w14:paraId="603C9EF6">
            <w:pPr>
              <w:spacing w:line="420" w:lineRule="exact"/>
              <w:jc w:val="center"/>
              <w:rPr>
                <w:rFonts w:ascii="宋体" w:hAnsi="宋体"/>
                <w:color w:val="auto"/>
                <w:szCs w:val="21"/>
                <w:highlight w:val="none"/>
              </w:rPr>
            </w:pPr>
          </w:p>
        </w:tc>
        <w:tc>
          <w:tcPr>
            <w:tcW w:w="1706" w:type="dxa"/>
            <w:vAlign w:val="center"/>
          </w:tcPr>
          <w:p w14:paraId="1222EE4E">
            <w:pPr>
              <w:spacing w:line="420" w:lineRule="exact"/>
              <w:jc w:val="center"/>
              <w:rPr>
                <w:rFonts w:ascii="宋体" w:hAnsi="宋体"/>
                <w:color w:val="auto"/>
                <w:szCs w:val="21"/>
                <w:highlight w:val="none"/>
              </w:rPr>
            </w:pPr>
          </w:p>
        </w:tc>
        <w:tc>
          <w:tcPr>
            <w:tcW w:w="1697" w:type="dxa"/>
          </w:tcPr>
          <w:p w14:paraId="6833E607">
            <w:pPr>
              <w:spacing w:line="420" w:lineRule="exact"/>
              <w:jc w:val="center"/>
              <w:rPr>
                <w:rFonts w:ascii="宋体" w:hAnsi="宋体"/>
                <w:color w:val="auto"/>
                <w:szCs w:val="21"/>
                <w:highlight w:val="none"/>
              </w:rPr>
            </w:pPr>
          </w:p>
        </w:tc>
      </w:tr>
      <w:tr w14:paraId="27F3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7D00D748">
            <w:pPr>
              <w:spacing w:line="420" w:lineRule="exact"/>
              <w:jc w:val="center"/>
              <w:rPr>
                <w:rFonts w:ascii="宋体" w:hAnsi="宋体"/>
                <w:color w:val="auto"/>
                <w:szCs w:val="21"/>
                <w:highlight w:val="none"/>
              </w:rPr>
            </w:pPr>
            <w:r>
              <w:rPr>
                <w:rFonts w:hint="eastAsia" w:ascii="宋体" w:hAnsi="宋体"/>
                <w:color w:val="auto"/>
                <w:szCs w:val="21"/>
                <w:highlight w:val="none"/>
              </w:rPr>
              <w:t>6</w:t>
            </w:r>
          </w:p>
        </w:tc>
        <w:tc>
          <w:tcPr>
            <w:tcW w:w="1169" w:type="dxa"/>
            <w:vAlign w:val="center"/>
          </w:tcPr>
          <w:p w14:paraId="49D0169C">
            <w:pPr>
              <w:spacing w:line="420" w:lineRule="exact"/>
              <w:jc w:val="center"/>
              <w:rPr>
                <w:rFonts w:ascii="宋体" w:hAnsi="宋体"/>
                <w:color w:val="auto"/>
                <w:szCs w:val="21"/>
                <w:highlight w:val="none"/>
              </w:rPr>
            </w:pPr>
          </w:p>
        </w:tc>
        <w:tc>
          <w:tcPr>
            <w:tcW w:w="1797" w:type="dxa"/>
            <w:vAlign w:val="center"/>
          </w:tcPr>
          <w:p w14:paraId="105C00EF">
            <w:pPr>
              <w:spacing w:line="420" w:lineRule="exact"/>
              <w:jc w:val="center"/>
              <w:rPr>
                <w:rFonts w:ascii="宋体" w:hAnsi="宋体"/>
                <w:color w:val="auto"/>
                <w:szCs w:val="21"/>
                <w:highlight w:val="none"/>
              </w:rPr>
            </w:pPr>
          </w:p>
        </w:tc>
        <w:tc>
          <w:tcPr>
            <w:tcW w:w="1930" w:type="dxa"/>
            <w:vAlign w:val="center"/>
          </w:tcPr>
          <w:p w14:paraId="57ACAA1A">
            <w:pPr>
              <w:spacing w:line="420" w:lineRule="exact"/>
              <w:jc w:val="center"/>
              <w:rPr>
                <w:rFonts w:ascii="宋体" w:hAnsi="宋体"/>
                <w:color w:val="auto"/>
                <w:szCs w:val="21"/>
                <w:highlight w:val="none"/>
              </w:rPr>
            </w:pPr>
          </w:p>
        </w:tc>
        <w:tc>
          <w:tcPr>
            <w:tcW w:w="1793" w:type="dxa"/>
            <w:vAlign w:val="center"/>
          </w:tcPr>
          <w:p w14:paraId="4A8C80F2">
            <w:pPr>
              <w:spacing w:line="420" w:lineRule="exact"/>
              <w:jc w:val="center"/>
              <w:rPr>
                <w:rFonts w:ascii="宋体" w:hAnsi="宋体"/>
                <w:color w:val="auto"/>
                <w:szCs w:val="21"/>
                <w:highlight w:val="none"/>
              </w:rPr>
            </w:pPr>
          </w:p>
        </w:tc>
        <w:tc>
          <w:tcPr>
            <w:tcW w:w="1431" w:type="dxa"/>
            <w:vAlign w:val="center"/>
          </w:tcPr>
          <w:p w14:paraId="33DFCB9D">
            <w:pPr>
              <w:spacing w:line="420" w:lineRule="exact"/>
              <w:jc w:val="center"/>
              <w:rPr>
                <w:rFonts w:ascii="宋体" w:hAnsi="宋体"/>
                <w:color w:val="auto"/>
                <w:szCs w:val="21"/>
                <w:highlight w:val="none"/>
              </w:rPr>
            </w:pPr>
          </w:p>
        </w:tc>
        <w:tc>
          <w:tcPr>
            <w:tcW w:w="1520" w:type="dxa"/>
            <w:vAlign w:val="center"/>
          </w:tcPr>
          <w:p w14:paraId="18F844B5">
            <w:pPr>
              <w:spacing w:line="420" w:lineRule="exact"/>
              <w:jc w:val="center"/>
              <w:rPr>
                <w:rFonts w:ascii="宋体" w:hAnsi="宋体"/>
                <w:color w:val="auto"/>
                <w:szCs w:val="21"/>
                <w:highlight w:val="none"/>
              </w:rPr>
            </w:pPr>
          </w:p>
        </w:tc>
        <w:tc>
          <w:tcPr>
            <w:tcW w:w="1706" w:type="dxa"/>
            <w:vAlign w:val="center"/>
          </w:tcPr>
          <w:p w14:paraId="095C7526">
            <w:pPr>
              <w:spacing w:line="420" w:lineRule="exact"/>
              <w:jc w:val="center"/>
              <w:rPr>
                <w:rFonts w:ascii="宋体" w:hAnsi="宋体"/>
                <w:color w:val="auto"/>
                <w:szCs w:val="21"/>
                <w:highlight w:val="none"/>
              </w:rPr>
            </w:pPr>
          </w:p>
        </w:tc>
        <w:tc>
          <w:tcPr>
            <w:tcW w:w="1697" w:type="dxa"/>
          </w:tcPr>
          <w:p w14:paraId="4B463F93">
            <w:pPr>
              <w:spacing w:line="420" w:lineRule="exact"/>
              <w:jc w:val="center"/>
              <w:rPr>
                <w:rFonts w:ascii="宋体" w:hAnsi="宋体"/>
                <w:color w:val="auto"/>
                <w:szCs w:val="21"/>
                <w:highlight w:val="none"/>
              </w:rPr>
            </w:pPr>
          </w:p>
        </w:tc>
      </w:tr>
      <w:tr w14:paraId="54A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7DAE04A9">
            <w:pPr>
              <w:spacing w:line="420" w:lineRule="exact"/>
              <w:jc w:val="center"/>
              <w:rPr>
                <w:rFonts w:ascii="宋体" w:hAnsi="宋体"/>
                <w:color w:val="auto"/>
                <w:szCs w:val="21"/>
                <w:highlight w:val="none"/>
              </w:rPr>
            </w:pPr>
            <w:r>
              <w:rPr>
                <w:rFonts w:hint="eastAsia" w:ascii="宋体" w:hAnsi="宋体"/>
                <w:color w:val="auto"/>
                <w:szCs w:val="21"/>
                <w:highlight w:val="none"/>
              </w:rPr>
              <w:t>7</w:t>
            </w:r>
          </w:p>
        </w:tc>
        <w:tc>
          <w:tcPr>
            <w:tcW w:w="1169" w:type="dxa"/>
            <w:vAlign w:val="center"/>
          </w:tcPr>
          <w:p w14:paraId="3EAFBDBF">
            <w:pPr>
              <w:spacing w:line="420" w:lineRule="exact"/>
              <w:jc w:val="center"/>
              <w:rPr>
                <w:rFonts w:ascii="宋体" w:hAnsi="宋体"/>
                <w:color w:val="auto"/>
                <w:szCs w:val="21"/>
                <w:highlight w:val="none"/>
              </w:rPr>
            </w:pPr>
          </w:p>
        </w:tc>
        <w:tc>
          <w:tcPr>
            <w:tcW w:w="1797" w:type="dxa"/>
            <w:vAlign w:val="center"/>
          </w:tcPr>
          <w:p w14:paraId="00CB2979">
            <w:pPr>
              <w:spacing w:line="420" w:lineRule="exact"/>
              <w:jc w:val="center"/>
              <w:rPr>
                <w:rFonts w:ascii="宋体" w:hAnsi="宋体"/>
                <w:color w:val="auto"/>
                <w:szCs w:val="21"/>
                <w:highlight w:val="none"/>
              </w:rPr>
            </w:pPr>
          </w:p>
        </w:tc>
        <w:tc>
          <w:tcPr>
            <w:tcW w:w="1930" w:type="dxa"/>
            <w:vAlign w:val="center"/>
          </w:tcPr>
          <w:p w14:paraId="7D27AD50">
            <w:pPr>
              <w:spacing w:line="420" w:lineRule="exact"/>
              <w:jc w:val="center"/>
              <w:rPr>
                <w:rFonts w:ascii="宋体" w:hAnsi="宋体"/>
                <w:color w:val="auto"/>
                <w:szCs w:val="21"/>
                <w:highlight w:val="none"/>
              </w:rPr>
            </w:pPr>
          </w:p>
        </w:tc>
        <w:tc>
          <w:tcPr>
            <w:tcW w:w="1793" w:type="dxa"/>
            <w:vAlign w:val="center"/>
          </w:tcPr>
          <w:p w14:paraId="7E5A4B88">
            <w:pPr>
              <w:spacing w:line="420" w:lineRule="exact"/>
              <w:jc w:val="center"/>
              <w:rPr>
                <w:rFonts w:ascii="宋体" w:hAnsi="宋体"/>
                <w:color w:val="auto"/>
                <w:szCs w:val="21"/>
                <w:highlight w:val="none"/>
              </w:rPr>
            </w:pPr>
          </w:p>
        </w:tc>
        <w:tc>
          <w:tcPr>
            <w:tcW w:w="1431" w:type="dxa"/>
            <w:vAlign w:val="center"/>
          </w:tcPr>
          <w:p w14:paraId="3F8DFCC9">
            <w:pPr>
              <w:spacing w:line="420" w:lineRule="exact"/>
              <w:jc w:val="center"/>
              <w:rPr>
                <w:rFonts w:ascii="宋体" w:hAnsi="宋体"/>
                <w:color w:val="auto"/>
                <w:szCs w:val="21"/>
                <w:highlight w:val="none"/>
              </w:rPr>
            </w:pPr>
          </w:p>
        </w:tc>
        <w:tc>
          <w:tcPr>
            <w:tcW w:w="1520" w:type="dxa"/>
            <w:vAlign w:val="center"/>
          </w:tcPr>
          <w:p w14:paraId="52C8F567">
            <w:pPr>
              <w:spacing w:line="420" w:lineRule="exact"/>
              <w:jc w:val="center"/>
              <w:rPr>
                <w:rFonts w:ascii="宋体" w:hAnsi="宋体"/>
                <w:color w:val="auto"/>
                <w:szCs w:val="21"/>
                <w:highlight w:val="none"/>
              </w:rPr>
            </w:pPr>
          </w:p>
        </w:tc>
        <w:tc>
          <w:tcPr>
            <w:tcW w:w="1706" w:type="dxa"/>
            <w:vAlign w:val="center"/>
          </w:tcPr>
          <w:p w14:paraId="32CA409C">
            <w:pPr>
              <w:spacing w:line="420" w:lineRule="exact"/>
              <w:jc w:val="center"/>
              <w:rPr>
                <w:rFonts w:ascii="宋体" w:hAnsi="宋体"/>
                <w:color w:val="auto"/>
                <w:szCs w:val="21"/>
                <w:highlight w:val="none"/>
              </w:rPr>
            </w:pPr>
          </w:p>
        </w:tc>
        <w:tc>
          <w:tcPr>
            <w:tcW w:w="1697" w:type="dxa"/>
          </w:tcPr>
          <w:p w14:paraId="2FB38D91">
            <w:pPr>
              <w:spacing w:line="420" w:lineRule="exact"/>
              <w:jc w:val="center"/>
              <w:rPr>
                <w:rFonts w:ascii="宋体" w:hAnsi="宋体"/>
                <w:color w:val="auto"/>
                <w:szCs w:val="21"/>
                <w:highlight w:val="none"/>
              </w:rPr>
            </w:pPr>
          </w:p>
        </w:tc>
      </w:tr>
    </w:tbl>
    <w:p w14:paraId="131B1689">
      <w:pPr>
        <w:widowControl/>
        <w:jc w:val="left"/>
        <w:rPr>
          <w:rFonts w:ascii="黑体" w:eastAsia="黑体" w:cs="黑体"/>
          <w:color w:val="auto"/>
          <w:sz w:val="24"/>
          <w:szCs w:val="20"/>
          <w:highlight w:val="none"/>
        </w:rPr>
      </w:pPr>
    </w:p>
    <w:p w14:paraId="691B0C11">
      <w:pPr>
        <w:rPr>
          <w:rFonts w:ascii="黑体" w:eastAsia="黑体" w:cs="Arial"/>
          <w:color w:val="auto"/>
          <w:sz w:val="24"/>
          <w:szCs w:val="20"/>
          <w:highlight w:val="none"/>
          <w:lang w:bidi="ar"/>
        </w:rPr>
        <w:sectPr>
          <w:footerReference r:id="rId15" w:type="default"/>
          <w:pgSz w:w="16838" w:h="11906" w:orient="landscape"/>
          <w:pgMar w:top="1440" w:right="1797" w:bottom="1440" w:left="1797" w:header="851" w:footer="851" w:gutter="0"/>
          <w:cols w:space="720" w:num="1"/>
          <w:docGrid w:linePitch="312" w:charSpace="0"/>
        </w:sectPr>
      </w:pPr>
    </w:p>
    <w:p w14:paraId="0FD81411">
      <w:pPr>
        <w:pStyle w:val="21"/>
        <w:ind w:firstLine="118"/>
        <w:rPr>
          <w:color w:val="auto"/>
          <w:highlight w:val="none"/>
        </w:rPr>
      </w:pPr>
      <w:bookmarkStart w:id="607" w:name="_Toc150423952"/>
      <w:bookmarkStart w:id="608" w:name="_Toc256000130"/>
      <w:bookmarkStart w:id="609" w:name="_Toc164717892"/>
      <w:r>
        <w:rPr>
          <w:rFonts w:hint="eastAsia"/>
          <w:color w:val="auto"/>
          <w:highlight w:val="none"/>
        </w:rPr>
        <w:t>附表</w:t>
      </w:r>
      <w:r>
        <w:rPr>
          <w:color w:val="auto"/>
          <w:highlight w:val="none"/>
        </w:rPr>
        <w:t>A-2</w:t>
      </w:r>
      <w:r>
        <w:rPr>
          <w:rFonts w:hint="eastAsia"/>
          <w:color w:val="auto"/>
          <w:highlight w:val="none"/>
        </w:rPr>
        <w:t>：评标专家告知承诺函</w:t>
      </w:r>
      <w:bookmarkEnd w:id="607"/>
      <w:bookmarkEnd w:id="608"/>
      <w:bookmarkEnd w:id="609"/>
    </w:p>
    <w:p w14:paraId="3D63F4DA">
      <w:pPr>
        <w:widowControl/>
        <w:adjustRightInd w:val="0"/>
        <w:snapToGrid w:val="0"/>
        <w:spacing w:line="440" w:lineRule="exact"/>
        <w:jc w:val="left"/>
        <w:rPr>
          <w:rFonts w:ascii="黑体" w:eastAsia="黑体" w:cs="黑体"/>
          <w:color w:val="auto"/>
          <w:sz w:val="24"/>
          <w:szCs w:val="20"/>
          <w:highlight w:val="none"/>
        </w:rPr>
      </w:pPr>
    </w:p>
    <w:p w14:paraId="24D511CB">
      <w:pPr>
        <w:widowControl/>
        <w:adjustRightInd w:val="0"/>
        <w:snapToGrid w:val="0"/>
        <w:spacing w:before="240" w:beforeLines="100" w:after="240" w:afterLines="100" w:line="440" w:lineRule="exact"/>
        <w:jc w:val="center"/>
        <w:rPr>
          <w:rFonts w:ascii="黑体" w:hAnsi="宋体" w:eastAsia="黑体" w:cs="黑体"/>
          <w:color w:val="auto"/>
          <w:sz w:val="36"/>
          <w:szCs w:val="36"/>
          <w:highlight w:val="none"/>
        </w:rPr>
      </w:pPr>
      <w:r>
        <w:rPr>
          <w:rFonts w:hint="eastAsia" w:ascii="黑体" w:hAnsi="宋体" w:eastAsia="黑体" w:cs="黑体"/>
          <w:color w:val="auto"/>
          <w:kern w:val="0"/>
          <w:sz w:val="36"/>
          <w:szCs w:val="36"/>
          <w:highlight w:val="none"/>
          <w:lang w:bidi="ar"/>
        </w:rPr>
        <w:t>评标专家告知承诺函</w:t>
      </w:r>
    </w:p>
    <w:p w14:paraId="26E1FBB0">
      <w:pPr>
        <w:widowControl/>
        <w:spacing w:line="360" w:lineRule="auto"/>
        <w:ind w:firstLine="420" w:firstLineChars="200"/>
        <w:jc w:val="left"/>
        <w:rPr>
          <w:color w:val="auto"/>
          <w:highlight w:val="none"/>
        </w:rPr>
      </w:pPr>
    </w:p>
    <w:p w14:paraId="0F59D7E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本人接受招标人邀请，担任 </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（标段名称）项目招标的评标专家。</w:t>
      </w:r>
    </w:p>
    <w:p w14:paraId="2A3AF28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本人作为辽宁省评标专家库评标专家，已知悉相关权利义务，已熟知告知承诺函内容，并在此郑重承诺:</w:t>
      </w:r>
    </w:p>
    <w:p w14:paraId="508D8EF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一、尽职承诺</w:t>
      </w:r>
    </w:p>
    <w:p w14:paraId="3E35C0A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（一）客观、公正地履行职务，严格按照法律法规规定、评标办法独立完成该项目的评标工作。</w:t>
      </w:r>
    </w:p>
    <w:p w14:paraId="7B63B87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（二）严格遵守评标纪律，保证评标过程中不发表任何涉及实质性内容的倾向性、引导性言论，不擅离职守。</w:t>
      </w:r>
    </w:p>
    <w:p w14:paraId="7D7C9E5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1AF81D4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（四）对依法应当否决的投标提出否决意见。</w:t>
      </w:r>
    </w:p>
    <w:p w14:paraId="33DC4D7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二、回避承诺</w:t>
      </w:r>
    </w:p>
    <w:p w14:paraId="5BA9543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（一）与招标人或投标人的主要负责人不存在近亲属关系。</w:t>
      </w:r>
    </w:p>
    <w:p w14:paraId="2DFFAAD7">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（二）非项目主管部门或者行政监督部门的人员。</w:t>
      </w:r>
    </w:p>
    <w:p w14:paraId="5C1B2BA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（三）近5年未与投标人或者投标人主要负责人有其他社会关系或者经济利益关系。</w:t>
      </w:r>
    </w:p>
    <w:p w14:paraId="03FDF75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（四）未曾因在招标、评标以及其他与招标投标有关活动中从事违法行为而受过行政处罚或刑事处罚的。</w:t>
      </w:r>
    </w:p>
    <w:p w14:paraId="7CCEA7F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三、保密承诺</w:t>
      </w:r>
    </w:p>
    <w:p w14:paraId="049019A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（一）不在公共社交网站、媒体、平台，如微信群、QQ群、朋友圈、个人微博等，通过视频、图片、暗语等方式泄露评标任务。</w:t>
      </w:r>
    </w:p>
    <w:p w14:paraId="3A7ACFF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（二）评审结束时，全部清退不应由个人持有的评审项目所有文件和资料，不向任何人透露投标文件的评审和比较情况、中标候选人推荐情况以及与评审有关的其他情况。</w:t>
      </w:r>
    </w:p>
    <w:p w14:paraId="0D0A405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四、廉洁承诺</w:t>
      </w:r>
    </w:p>
    <w:p w14:paraId="1FDD75D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（一）严格履行廉政自律责任，遵守评标廉政纪律，没有私下接触招标人、招标代理机构、投标人，没有收受利益相关人或企业的财物、好处。</w:t>
      </w:r>
    </w:p>
    <w:p w14:paraId="6EB11D9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（二）不向招标人征询确定中标人的意向或者接受任何单位、个人明示暗示特定投标人的要求。</w:t>
      </w:r>
    </w:p>
    <w:p w14:paraId="503BFC8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（三）不暗示或者诱导投标人作出澄清、说明或者接受投标人主动提出的澄清、说明。</w:t>
      </w:r>
    </w:p>
    <w:p w14:paraId="727B4B97">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（四）自觉抵制招标投标活动中的违法违规行为，积极配合协助行政监督部门、纪检监察部门、公安部门、检察机关等依法进行监督。</w:t>
      </w:r>
    </w:p>
    <w:p w14:paraId="47013E0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五、不参与串通投标承诺</w:t>
      </w:r>
    </w:p>
    <w:p w14:paraId="7295516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（一）依法依规参加本招标项目的评标工作，不参与串通投标。</w:t>
      </w:r>
    </w:p>
    <w:p w14:paraId="16E9CA5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二）清楚并知晓《中华人民共和国刑法》第一百六十三条“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的规定。</w:t>
      </w:r>
    </w:p>
    <w:p w14:paraId="0B6C583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（三）本人如被查实在本招标项目评标工作中参与串通投标的，自愿承担相应法律责任，接受相应刑事和纪律、行政处罚以及失信惩戒。</w:t>
      </w:r>
    </w:p>
    <w:p w14:paraId="074DDA6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六、本承诺函由我本人亲自签字确认。</w:t>
      </w:r>
    </w:p>
    <w:p w14:paraId="11051354">
      <w:pPr>
        <w:widowControl/>
        <w:spacing w:line="360" w:lineRule="auto"/>
        <w:ind w:firstLine="420" w:firstLineChars="200"/>
        <w:jc w:val="left"/>
        <w:rPr>
          <w:rFonts w:ascii="宋体" w:hAnsi="宋体" w:cs="宋体"/>
          <w:color w:val="auto"/>
          <w:szCs w:val="21"/>
          <w:highlight w:val="none"/>
        </w:rPr>
      </w:pPr>
    </w:p>
    <w:p w14:paraId="2B380DE4">
      <w:pPr>
        <w:widowControl/>
        <w:spacing w:line="360" w:lineRule="auto"/>
        <w:ind w:firstLine="420" w:firstLineChars="200"/>
        <w:jc w:val="left"/>
        <w:rPr>
          <w:rFonts w:ascii="宋体" w:hAnsi="宋体" w:cs="宋体"/>
          <w:color w:val="auto"/>
          <w:szCs w:val="21"/>
          <w:highlight w:val="none"/>
        </w:rPr>
      </w:pPr>
    </w:p>
    <w:p w14:paraId="07D71AC7">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lang w:bidi="ar"/>
        </w:rPr>
        <w:t xml:space="preserve">本人是□ 否□ 为中共党员 </w:t>
      </w:r>
    </w:p>
    <w:p w14:paraId="18C779FF">
      <w:pPr>
        <w:widowControl/>
        <w:spacing w:line="360" w:lineRule="auto"/>
        <w:ind w:firstLine="1680" w:firstLineChars="800"/>
        <w:jc w:val="left"/>
        <w:rPr>
          <w:rFonts w:ascii="宋体" w:hAnsi="宋体" w:cs="宋体"/>
          <w:color w:val="auto"/>
          <w:szCs w:val="21"/>
          <w:highlight w:val="none"/>
        </w:rPr>
      </w:pPr>
      <w:r>
        <w:rPr>
          <w:rFonts w:hint="eastAsia" w:ascii="宋体" w:hAnsi="宋体" w:cs="宋体"/>
          <w:color w:val="auto"/>
          <w:kern w:val="0"/>
          <w:szCs w:val="21"/>
          <w:highlight w:val="none"/>
          <w:lang w:bidi="ar"/>
        </w:rPr>
        <w:t>（应单选，</w:t>
      </w:r>
      <w:r>
        <w:rPr>
          <w:rFonts w:hint="eastAsia" w:ascii="宋体" w:hAnsi="宋体" w:cs="宋体"/>
          <w:b/>
          <w:bCs/>
          <w:color w:val="auto"/>
          <w:kern w:val="0"/>
          <w:szCs w:val="21"/>
          <w:highlight w:val="none"/>
          <w:shd w:val="clear" w:color="auto" w:fill="FFFFFF"/>
          <w:lang w:bidi="ar"/>
        </w:rPr>
        <w:t>并在方框内打“√”</w:t>
      </w:r>
      <w:r>
        <w:rPr>
          <w:rFonts w:hint="eastAsia" w:ascii="宋体" w:hAnsi="宋体" w:cs="宋体"/>
          <w:color w:val="auto"/>
          <w:kern w:val="0"/>
          <w:szCs w:val="21"/>
          <w:highlight w:val="none"/>
          <w:lang w:bidi="ar"/>
        </w:rPr>
        <w:t>）</w:t>
      </w:r>
    </w:p>
    <w:p w14:paraId="45B7D9B0">
      <w:pPr>
        <w:widowControl/>
        <w:spacing w:line="360" w:lineRule="auto"/>
        <w:ind w:firstLine="1260" w:firstLineChars="600"/>
        <w:jc w:val="left"/>
        <w:rPr>
          <w:rFonts w:ascii="宋体" w:hAnsi="宋体" w:cs="宋体"/>
          <w:color w:val="auto"/>
          <w:szCs w:val="21"/>
          <w:highlight w:val="none"/>
        </w:rPr>
      </w:pPr>
    </w:p>
    <w:p w14:paraId="1F9ED8ED">
      <w:pPr>
        <w:widowControl/>
        <w:spacing w:line="360" w:lineRule="auto"/>
        <w:ind w:firstLine="1260" w:firstLineChars="600"/>
        <w:jc w:val="left"/>
        <w:rPr>
          <w:rFonts w:ascii="宋体" w:hAnsi="宋体" w:cs="宋体"/>
          <w:color w:val="auto"/>
          <w:szCs w:val="21"/>
          <w:highlight w:val="none"/>
        </w:rPr>
      </w:pPr>
    </w:p>
    <w:p w14:paraId="2C0875CD">
      <w:pPr>
        <w:widowControl/>
        <w:spacing w:line="360" w:lineRule="auto"/>
        <w:ind w:firstLine="1260" w:firstLineChars="600"/>
        <w:jc w:val="left"/>
        <w:rPr>
          <w:rFonts w:ascii="宋体" w:hAnsi="宋体" w:cs="宋体"/>
          <w:color w:val="auto"/>
          <w:szCs w:val="21"/>
          <w:highlight w:val="none"/>
        </w:rPr>
      </w:pPr>
    </w:p>
    <w:p w14:paraId="636888EE">
      <w:pPr>
        <w:widowControl/>
        <w:spacing w:line="360" w:lineRule="auto"/>
        <w:ind w:firstLine="420" w:firstLineChars="200"/>
        <w:jc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                                       承 诺 人：             （签字）</w:t>
      </w:r>
    </w:p>
    <w:p w14:paraId="0F6D892B">
      <w:pPr>
        <w:widowControl/>
        <w:spacing w:line="360" w:lineRule="auto"/>
        <w:ind w:firstLine="1260" w:firstLineChars="600"/>
        <w:jc w:val="left"/>
        <w:rPr>
          <w:rFonts w:ascii="宋体" w:hAnsi="宋体" w:cs="宋体"/>
          <w:color w:val="auto"/>
          <w:szCs w:val="21"/>
          <w:highlight w:val="none"/>
        </w:rPr>
      </w:pPr>
    </w:p>
    <w:p w14:paraId="527FCA52">
      <w:pPr>
        <w:widowControl/>
        <w:spacing w:line="360" w:lineRule="auto"/>
        <w:ind w:right="840" w:firstLine="420" w:firstLineChars="200"/>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                                       承诺时间：    年   月 </w:t>
      </w:r>
      <w:r>
        <w:rPr>
          <w:rFonts w:ascii="宋体" w:hAnsi="宋体" w:cs="宋体"/>
          <w:color w:val="auto"/>
          <w:kern w:val="0"/>
          <w:szCs w:val="21"/>
          <w:highlight w:val="none"/>
          <w:lang w:bidi="ar"/>
        </w:rPr>
        <w:t xml:space="preserve">   </w:t>
      </w:r>
      <w:r>
        <w:rPr>
          <w:rFonts w:hint="eastAsia" w:ascii="宋体" w:hAnsi="宋体" w:cs="宋体"/>
          <w:color w:val="auto"/>
          <w:kern w:val="0"/>
          <w:szCs w:val="21"/>
          <w:highlight w:val="none"/>
          <w:lang w:bidi="ar"/>
        </w:rPr>
        <w:t>日</w:t>
      </w:r>
    </w:p>
    <w:p w14:paraId="16F90ECE">
      <w:pPr>
        <w:widowControl/>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br w:type="page"/>
      </w:r>
    </w:p>
    <w:p w14:paraId="6F8706A9">
      <w:pPr>
        <w:pStyle w:val="21"/>
        <w:ind w:firstLine="118"/>
        <w:rPr>
          <w:color w:val="auto"/>
          <w:highlight w:val="none"/>
        </w:rPr>
      </w:pPr>
      <w:bookmarkStart w:id="610" w:name="_Toc149058054"/>
      <w:bookmarkStart w:id="611" w:name="_Toc256000131"/>
      <w:bookmarkStart w:id="612" w:name="_Toc150260688"/>
      <w:bookmarkStart w:id="613" w:name="_Toc164717893"/>
      <w:bookmarkStart w:id="614" w:name="_Toc150423953"/>
      <w:bookmarkStart w:id="615" w:name="_Toc145516052"/>
      <w:bookmarkStart w:id="616" w:name="_Toc149064393"/>
      <w:r>
        <w:rPr>
          <w:color w:val="auto"/>
          <w:highlight w:val="none"/>
        </w:rPr>
        <w:t>附表A-3：技术暗标编号确认表</w:t>
      </w:r>
      <w:bookmarkEnd w:id="610"/>
      <w:bookmarkEnd w:id="611"/>
      <w:bookmarkEnd w:id="612"/>
      <w:bookmarkEnd w:id="613"/>
      <w:bookmarkEnd w:id="614"/>
    </w:p>
    <w:p w14:paraId="055E47F8">
      <w:pPr>
        <w:rPr>
          <w:color w:val="auto"/>
          <w:highlight w:val="none"/>
        </w:rPr>
      </w:pPr>
    </w:p>
    <w:p w14:paraId="4A9BF7BB">
      <w:pPr>
        <w:widowControl/>
        <w:adjustRightInd w:val="0"/>
        <w:snapToGrid w:val="0"/>
        <w:spacing w:before="240" w:beforeLines="100" w:after="240" w:afterLines="100" w:line="440" w:lineRule="exact"/>
        <w:jc w:val="center"/>
        <w:rPr>
          <w:rFonts w:ascii="黑体" w:hAnsi="黑体" w:eastAsia="黑体"/>
          <w:b/>
          <w:color w:val="auto"/>
          <w:sz w:val="36"/>
          <w:szCs w:val="36"/>
          <w:highlight w:val="none"/>
        </w:rPr>
      </w:pPr>
      <w:bookmarkStart w:id="617" w:name="_Toc149058055"/>
      <w:bookmarkStart w:id="618" w:name="_Toc148967370"/>
      <w:bookmarkStart w:id="619" w:name="_Hlk150330436"/>
      <w:r>
        <w:rPr>
          <w:rFonts w:hint="eastAsia" w:ascii="黑体" w:hAnsi="黑体" w:eastAsia="黑体"/>
          <w:color w:val="auto"/>
          <w:sz w:val="36"/>
          <w:szCs w:val="36"/>
          <w:highlight w:val="none"/>
        </w:rPr>
        <w:t>技术暗标编号确认表</w:t>
      </w:r>
      <w:bookmarkEnd w:id="615"/>
      <w:bookmarkEnd w:id="617"/>
      <w:bookmarkEnd w:id="618"/>
    </w:p>
    <w:p w14:paraId="6E5B36E0">
      <w:pPr>
        <w:rPr>
          <w:rFonts w:ascii="宋体" w:hAnsi="宋体"/>
          <w:color w:val="auto"/>
          <w:szCs w:val="44"/>
          <w:highlight w:val="none"/>
        </w:rPr>
      </w:pPr>
      <w:r>
        <w:rPr>
          <w:rFonts w:hint="eastAsia" w:ascii="宋体" w:hAnsi="宋体"/>
          <w:color w:val="auto"/>
          <w:szCs w:val="44"/>
          <w:highlight w:val="none"/>
        </w:rPr>
        <w:t>标段名称：</w:t>
      </w:r>
    </w:p>
    <w:p w14:paraId="2A24F2DD">
      <w:pPr>
        <w:rPr>
          <w:color w:val="auto"/>
          <w:szCs w:val="44"/>
          <w:highlight w:val="none"/>
        </w:rPr>
      </w:pPr>
      <w:r>
        <w:rPr>
          <w:rFonts w:hint="eastAsia"/>
          <w:color w:val="auto"/>
          <w:szCs w:val="44"/>
          <w:highlight w:val="none"/>
        </w:rPr>
        <w:t>标段唯一标识码：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88"/>
        <w:gridCol w:w="606"/>
        <w:gridCol w:w="604"/>
        <w:gridCol w:w="604"/>
        <w:gridCol w:w="604"/>
        <w:gridCol w:w="604"/>
        <w:gridCol w:w="604"/>
        <w:gridCol w:w="604"/>
        <w:gridCol w:w="604"/>
        <w:gridCol w:w="605"/>
        <w:gridCol w:w="729"/>
      </w:tblGrid>
      <w:tr w14:paraId="2FE2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396F5ED7">
            <w:pPr>
              <w:jc w:val="center"/>
              <w:rPr>
                <w:rFonts w:ascii="宋体" w:hAnsi="宋体"/>
                <w:b/>
                <w:bCs/>
                <w:color w:val="auto"/>
                <w:szCs w:val="44"/>
                <w:highlight w:val="none"/>
              </w:rPr>
            </w:pPr>
            <w:bookmarkStart w:id="620" w:name="_Hlk150419403"/>
            <w:r>
              <w:rPr>
                <w:rFonts w:hint="eastAsia" w:ascii="宋体" w:hAnsi="宋体"/>
                <w:b/>
                <w:bCs/>
                <w:color w:val="auto"/>
                <w:szCs w:val="44"/>
                <w:highlight w:val="none"/>
              </w:rPr>
              <w:t>序号</w:t>
            </w:r>
          </w:p>
        </w:tc>
        <w:tc>
          <w:tcPr>
            <w:tcW w:w="1288" w:type="dxa"/>
            <w:vMerge w:val="restart"/>
            <w:vAlign w:val="center"/>
          </w:tcPr>
          <w:p w14:paraId="38F8617A">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5439" w:type="dxa"/>
            <w:gridSpan w:val="9"/>
            <w:vAlign w:val="center"/>
          </w:tcPr>
          <w:p w14:paraId="4F16CFB2">
            <w:pPr>
              <w:jc w:val="center"/>
              <w:rPr>
                <w:rFonts w:ascii="宋体" w:hAnsi="宋体"/>
                <w:b/>
                <w:bCs/>
                <w:color w:val="auto"/>
                <w:szCs w:val="44"/>
                <w:highlight w:val="none"/>
              </w:rPr>
            </w:pPr>
            <w:r>
              <w:rPr>
                <w:rFonts w:hint="eastAsia" w:ascii="宋体" w:hAnsi="宋体"/>
                <w:b/>
                <w:bCs/>
                <w:color w:val="auto"/>
                <w:szCs w:val="44"/>
                <w:highlight w:val="none"/>
              </w:rPr>
              <w:t>评审标准及评审意见</w:t>
            </w:r>
          </w:p>
        </w:tc>
        <w:tc>
          <w:tcPr>
            <w:tcW w:w="729" w:type="dxa"/>
            <w:vMerge w:val="restart"/>
            <w:vAlign w:val="center"/>
          </w:tcPr>
          <w:p w14:paraId="3F4692F3">
            <w:pPr>
              <w:jc w:val="center"/>
              <w:rPr>
                <w:rFonts w:ascii="宋体" w:hAnsi="宋体"/>
                <w:b/>
                <w:bCs/>
                <w:color w:val="auto"/>
                <w:szCs w:val="44"/>
                <w:highlight w:val="none"/>
              </w:rPr>
            </w:pPr>
            <w:r>
              <w:rPr>
                <w:rFonts w:ascii="宋体" w:hAnsi="宋体"/>
                <w:b/>
                <w:bCs/>
                <w:color w:val="auto"/>
                <w:szCs w:val="21"/>
                <w:highlight w:val="none"/>
              </w:rPr>
              <w:t>评审结论</w:t>
            </w:r>
          </w:p>
        </w:tc>
      </w:tr>
      <w:tr w14:paraId="2D03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311634DC">
            <w:pPr>
              <w:jc w:val="center"/>
              <w:rPr>
                <w:rFonts w:ascii="宋体" w:hAnsi="宋体"/>
                <w:b/>
                <w:bCs/>
                <w:color w:val="auto"/>
                <w:szCs w:val="44"/>
                <w:highlight w:val="none"/>
              </w:rPr>
            </w:pPr>
          </w:p>
        </w:tc>
        <w:tc>
          <w:tcPr>
            <w:tcW w:w="1288" w:type="dxa"/>
            <w:vMerge w:val="continue"/>
          </w:tcPr>
          <w:p w14:paraId="2DEF033C">
            <w:pPr>
              <w:jc w:val="center"/>
              <w:rPr>
                <w:rFonts w:ascii="宋体" w:hAnsi="宋体"/>
                <w:b/>
                <w:bCs/>
                <w:color w:val="auto"/>
                <w:szCs w:val="44"/>
                <w:highlight w:val="none"/>
              </w:rPr>
            </w:pPr>
          </w:p>
        </w:tc>
        <w:tc>
          <w:tcPr>
            <w:tcW w:w="606" w:type="dxa"/>
            <w:vAlign w:val="center"/>
          </w:tcPr>
          <w:p w14:paraId="07783DB2">
            <w:pPr>
              <w:jc w:val="center"/>
              <w:rPr>
                <w:rFonts w:ascii="宋体" w:hAnsi="宋体"/>
                <w:b/>
                <w:bCs/>
                <w:color w:val="auto"/>
                <w:szCs w:val="44"/>
                <w:highlight w:val="none"/>
              </w:rPr>
            </w:pPr>
          </w:p>
        </w:tc>
        <w:tc>
          <w:tcPr>
            <w:tcW w:w="604" w:type="dxa"/>
            <w:vAlign w:val="center"/>
          </w:tcPr>
          <w:p w14:paraId="38B315A0">
            <w:pPr>
              <w:jc w:val="center"/>
              <w:rPr>
                <w:rFonts w:ascii="宋体" w:hAnsi="宋体"/>
                <w:b/>
                <w:bCs/>
                <w:color w:val="auto"/>
                <w:szCs w:val="44"/>
                <w:highlight w:val="none"/>
              </w:rPr>
            </w:pPr>
          </w:p>
        </w:tc>
        <w:tc>
          <w:tcPr>
            <w:tcW w:w="604" w:type="dxa"/>
            <w:vAlign w:val="center"/>
          </w:tcPr>
          <w:p w14:paraId="0DB6ADC4">
            <w:pPr>
              <w:jc w:val="center"/>
              <w:rPr>
                <w:rFonts w:ascii="宋体" w:hAnsi="宋体"/>
                <w:b/>
                <w:bCs/>
                <w:color w:val="auto"/>
                <w:szCs w:val="44"/>
                <w:highlight w:val="none"/>
              </w:rPr>
            </w:pPr>
          </w:p>
        </w:tc>
        <w:tc>
          <w:tcPr>
            <w:tcW w:w="604" w:type="dxa"/>
            <w:vAlign w:val="center"/>
          </w:tcPr>
          <w:p w14:paraId="14A8B544">
            <w:pPr>
              <w:jc w:val="center"/>
              <w:rPr>
                <w:rFonts w:ascii="宋体" w:hAnsi="宋体"/>
                <w:b/>
                <w:bCs/>
                <w:color w:val="auto"/>
                <w:szCs w:val="44"/>
                <w:highlight w:val="none"/>
              </w:rPr>
            </w:pPr>
          </w:p>
        </w:tc>
        <w:tc>
          <w:tcPr>
            <w:tcW w:w="604" w:type="dxa"/>
            <w:vAlign w:val="center"/>
          </w:tcPr>
          <w:p w14:paraId="5AE1C789">
            <w:pPr>
              <w:jc w:val="center"/>
              <w:rPr>
                <w:rFonts w:ascii="宋体" w:hAnsi="宋体"/>
                <w:b/>
                <w:bCs/>
                <w:color w:val="auto"/>
                <w:szCs w:val="44"/>
                <w:highlight w:val="none"/>
              </w:rPr>
            </w:pPr>
          </w:p>
        </w:tc>
        <w:tc>
          <w:tcPr>
            <w:tcW w:w="604" w:type="dxa"/>
            <w:vAlign w:val="center"/>
          </w:tcPr>
          <w:p w14:paraId="283AD026">
            <w:pPr>
              <w:jc w:val="center"/>
              <w:rPr>
                <w:rFonts w:ascii="宋体" w:hAnsi="宋体"/>
                <w:b/>
                <w:bCs/>
                <w:color w:val="auto"/>
                <w:szCs w:val="44"/>
                <w:highlight w:val="none"/>
              </w:rPr>
            </w:pPr>
          </w:p>
        </w:tc>
        <w:tc>
          <w:tcPr>
            <w:tcW w:w="604" w:type="dxa"/>
            <w:vAlign w:val="center"/>
          </w:tcPr>
          <w:p w14:paraId="1DB81C5E">
            <w:pPr>
              <w:jc w:val="center"/>
              <w:rPr>
                <w:rFonts w:ascii="宋体" w:hAnsi="宋体"/>
                <w:b/>
                <w:bCs/>
                <w:color w:val="auto"/>
                <w:szCs w:val="44"/>
                <w:highlight w:val="none"/>
              </w:rPr>
            </w:pPr>
          </w:p>
        </w:tc>
        <w:tc>
          <w:tcPr>
            <w:tcW w:w="604" w:type="dxa"/>
            <w:vAlign w:val="center"/>
          </w:tcPr>
          <w:p w14:paraId="74251D22">
            <w:pPr>
              <w:jc w:val="center"/>
              <w:rPr>
                <w:rFonts w:ascii="宋体" w:hAnsi="宋体"/>
                <w:b/>
                <w:bCs/>
                <w:color w:val="auto"/>
                <w:szCs w:val="44"/>
                <w:highlight w:val="none"/>
              </w:rPr>
            </w:pPr>
          </w:p>
        </w:tc>
        <w:tc>
          <w:tcPr>
            <w:tcW w:w="605" w:type="dxa"/>
            <w:vAlign w:val="center"/>
          </w:tcPr>
          <w:p w14:paraId="11FA0FFE">
            <w:pPr>
              <w:jc w:val="center"/>
              <w:rPr>
                <w:rFonts w:ascii="宋体" w:hAnsi="宋体"/>
                <w:b/>
                <w:bCs/>
                <w:color w:val="auto"/>
                <w:szCs w:val="44"/>
                <w:highlight w:val="none"/>
              </w:rPr>
            </w:pPr>
          </w:p>
        </w:tc>
        <w:tc>
          <w:tcPr>
            <w:tcW w:w="729" w:type="dxa"/>
            <w:vMerge w:val="continue"/>
            <w:vAlign w:val="center"/>
          </w:tcPr>
          <w:p w14:paraId="5583B5D3">
            <w:pPr>
              <w:jc w:val="center"/>
              <w:rPr>
                <w:rFonts w:ascii="宋体" w:hAnsi="宋体"/>
                <w:b/>
                <w:bCs/>
                <w:color w:val="auto"/>
                <w:szCs w:val="44"/>
                <w:highlight w:val="none"/>
              </w:rPr>
            </w:pPr>
          </w:p>
        </w:tc>
      </w:tr>
      <w:tr w14:paraId="7B42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CA65061">
            <w:pPr>
              <w:jc w:val="center"/>
              <w:rPr>
                <w:rFonts w:ascii="宋体" w:hAnsi="宋体"/>
                <w:color w:val="auto"/>
                <w:szCs w:val="44"/>
                <w:highlight w:val="none"/>
              </w:rPr>
            </w:pPr>
            <w:r>
              <w:rPr>
                <w:rFonts w:hint="eastAsia" w:ascii="宋体" w:hAnsi="宋体"/>
                <w:color w:val="auto"/>
                <w:szCs w:val="44"/>
                <w:highlight w:val="none"/>
              </w:rPr>
              <w:t>1</w:t>
            </w:r>
          </w:p>
        </w:tc>
        <w:tc>
          <w:tcPr>
            <w:tcW w:w="1288" w:type="dxa"/>
            <w:vAlign w:val="center"/>
          </w:tcPr>
          <w:p w14:paraId="58FAD2C3">
            <w:pPr>
              <w:jc w:val="center"/>
              <w:rPr>
                <w:rFonts w:ascii="宋体" w:hAnsi="宋体"/>
                <w:color w:val="auto"/>
                <w:szCs w:val="21"/>
                <w:highlight w:val="none"/>
              </w:rPr>
            </w:pPr>
          </w:p>
        </w:tc>
        <w:tc>
          <w:tcPr>
            <w:tcW w:w="606" w:type="dxa"/>
            <w:vAlign w:val="center"/>
          </w:tcPr>
          <w:p w14:paraId="1606EE35">
            <w:pPr>
              <w:jc w:val="center"/>
              <w:rPr>
                <w:rFonts w:ascii="宋体" w:hAnsi="宋体"/>
                <w:color w:val="auto"/>
                <w:szCs w:val="21"/>
                <w:highlight w:val="none"/>
              </w:rPr>
            </w:pPr>
          </w:p>
        </w:tc>
        <w:tc>
          <w:tcPr>
            <w:tcW w:w="604" w:type="dxa"/>
            <w:vAlign w:val="center"/>
          </w:tcPr>
          <w:p w14:paraId="0A59BBBF">
            <w:pPr>
              <w:jc w:val="center"/>
              <w:rPr>
                <w:rFonts w:ascii="宋体" w:hAnsi="宋体"/>
                <w:color w:val="auto"/>
                <w:szCs w:val="44"/>
                <w:highlight w:val="none"/>
              </w:rPr>
            </w:pPr>
          </w:p>
        </w:tc>
        <w:tc>
          <w:tcPr>
            <w:tcW w:w="604" w:type="dxa"/>
            <w:vAlign w:val="center"/>
          </w:tcPr>
          <w:p w14:paraId="173102C7">
            <w:pPr>
              <w:jc w:val="center"/>
              <w:rPr>
                <w:rFonts w:ascii="宋体" w:hAnsi="宋体"/>
                <w:color w:val="auto"/>
                <w:szCs w:val="44"/>
                <w:highlight w:val="none"/>
              </w:rPr>
            </w:pPr>
          </w:p>
        </w:tc>
        <w:tc>
          <w:tcPr>
            <w:tcW w:w="604" w:type="dxa"/>
            <w:vAlign w:val="center"/>
          </w:tcPr>
          <w:p w14:paraId="07368219">
            <w:pPr>
              <w:jc w:val="center"/>
              <w:rPr>
                <w:rFonts w:ascii="宋体" w:hAnsi="宋体"/>
                <w:color w:val="auto"/>
                <w:szCs w:val="44"/>
                <w:highlight w:val="none"/>
              </w:rPr>
            </w:pPr>
          </w:p>
        </w:tc>
        <w:tc>
          <w:tcPr>
            <w:tcW w:w="604" w:type="dxa"/>
            <w:vAlign w:val="center"/>
          </w:tcPr>
          <w:p w14:paraId="06CB0F27">
            <w:pPr>
              <w:jc w:val="center"/>
              <w:rPr>
                <w:rFonts w:ascii="宋体" w:hAnsi="宋体"/>
                <w:color w:val="auto"/>
                <w:szCs w:val="44"/>
                <w:highlight w:val="none"/>
              </w:rPr>
            </w:pPr>
          </w:p>
        </w:tc>
        <w:tc>
          <w:tcPr>
            <w:tcW w:w="604" w:type="dxa"/>
            <w:vAlign w:val="center"/>
          </w:tcPr>
          <w:p w14:paraId="631DB81F">
            <w:pPr>
              <w:jc w:val="center"/>
              <w:rPr>
                <w:rFonts w:ascii="宋体" w:hAnsi="宋体"/>
                <w:color w:val="auto"/>
                <w:szCs w:val="44"/>
                <w:highlight w:val="none"/>
              </w:rPr>
            </w:pPr>
          </w:p>
        </w:tc>
        <w:tc>
          <w:tcPr>
            <w:tcW w:w="604" w:type="dxa"/>
            <w:vAlign w:val="center"/>
          </w:tcPr>
          <w:p w14:paraId="6FAE8A70">
            <w:pPr>
              <w:jc w:val="center"/>
              <w:rPr>
                <w:rFonts w:ascii="宋体" w:hAnsi="宋体"/>
                <w:color w:val="auto"/>
                <w:szCs w:val="44"/>
                <w:highlight w:val="none"/>
              </w:rPr>
            </w:pPr>
          </w:p>
        </w:tc>
        <w:tc>
          <w:tcPr>
            <w:tcW w:w="604" w:type="dxa"/>
            <w:vAlign w:val="center"/>
          </w:tcPr>
          <w:p w14:paraId="5CEF61B6">
            <w:pPr>
              <w:jc w:val="center"/>
              <w:rPr>
                <w:rFonts w:ascii="宋体" w:hAnsi="宋体"/>
                <w:color w:val="auto"/>
                <w:szCs w:val="44"/>
                <w:highlight w:val="none"/>
              </w:rPr>
            </w:pPr>
          </w:p>
        </w:tc>
        <w:tc>
          <w:tcPr>
            <w:tcW w:w="605" w:type="dxa"/>
            <w:vAlign w:val="center"/>
          </w:tcPr>
          <w:p w14:paraId="5C5BACA5">
            <w:pPr>
              <w:jc w:val="center"/>
              <w:rPr>
                <w:rFonts w:ascii="宋体" w:hAnsi="宋体"/>
                <w:color w:val="auto"/>
                <w:szCs w:val="44"/>
                <w:highlight w:val="none"/>
              </w:rPr>
            </w:pPr>
          </w:p>
        </w:tc>
        <w:tc>
          <w:tcPr>
            <w:tcW w:w="729" w:type="dxa"/>
            <w:vAlign w:val="center"/>
          </w:tcPr>
          <w:p w14:paraId="1A581EA8">
            <w:pPr>
              <w:jc w:val="center"/>
              <w:rPr>
                <w:rFonts w:ascii="宋体" w:hAnsi="宋体"/>
                <w:color w:val="auto"/>
                <w:szCs w:val="44"/>
                <w:highlight w:val="none"/>
              </w:rPr>
            </w:pPr>
          </w:p>
        </w:tc>
      </w:tr>
      <w:tr w14:paraId="3E12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28DCF31">
            <w:pPr>
              <w:jc w:val="center"/>
              <w:rPr>
                <w:rFonts w:ascii="宋体" w:hAnsi="宋体"/>
                <w:color w:val="auto"/>
                <w:szCs w:val="44"/>
                <w:highlight w:val="none"/>
              </w:rPr>
            </w:pPr>
            <w:r>
              <w:rPr>
                <w:rFonts w:hint="eastAsia" w:ascii="宋体" w:hAnsi="宋体"/>
                <w:color w:val="auto"/>
                <w:szCs w:val="44"/>
                <w:highlight w:val="none"/>
              </w:rPr>
              <w:t>2</w:t>
            </w:r>
          </w:p>
        </w:tc>
        <w:tc>
          <w:tcPr>
            <w:tcW w:w="1288" w:type="dxa"/>
            <w:vAlign w:val="center"/>
          </w:tcPr>
          <w:p w14:paraId="613B1E4B">
            <w:pPr>
              <w:jc w:val="center"/>
              <w:rPr>
                <w:rFonts w:ascii="宋体" w:hAnsi="宋体"/>
                <w:color w:val="auto"/>
                <w:szCs w:val="44"/>
                <w:highlight w:val="none"/>
              </w:rPr>
            </w:pPr>
          </w:p>
        </w:tc>
        <w:tc>
          <w:tcPr>
            <w:tcW w:w="606" w:type="dxa"/>
            <w:vAlign w:val="center"/>
          </w:tcPr>
          <w:p w14:paraId="120665DE">
            <w:pPr>
              <w:jc w:val="center"/>
              <w:rPr>
                <w:color w:val="auto"/>
                <w:highlight w:val="none"/>
              </w:rPr>
            </w:pPr>
          </w:p>
        </w:tc>
        <w:tc>
          <w:tcPr>
            <w:tcW w:w="604" w:type="dxa"/>
            <w:vAlign w:val="center"/>
          </w:tcPr>
          <w:p w14:paraId="4CE41BDD">
            <w:pPr>
              <w:jc w:val="center"/>
              <w:rPr>
                <w:rFonts w:ascii="宋体" w:hAnsi="宋体"/>
                <w:color w:val="auto"/>
                <w:szCs w:val="44"/>
                <w:highlight w:val="none"/>
              </w:rPr>
            </w:pPr>
          </w:p>
        </w:tc>
        <w:tc>
          <w:tcPr>
            <w:tcW w:w="604" w:type="dxa"/>
            <w:vAlign w:val="center"/>
          </w:tcPr>
          <w:p w14:paraId="3F9B5869">
            <w:pPr>
              <w:jc w:val="center"/>
              <w:rPr>
                <w:rFonts w:ascii="宋体" w:hAnsi="宋体"/>
                <w:color w:val="auto"/>
                <w:szCs w:val="44"/>
                <w:highlight w:val="none"/>
              </w:rPr>
            </w:pPr>
          </w:p>
        </w:tc>
        <w:tc>
          <w:tcPr>
            <w:tcW w:w="604" w:type="dxa"/>
            <w:vAlign w:val="center"/>
          </w:tcPr>
          <w:p w14:paraId="697C887D">
            <w:pPr>
              <w:jc w:val="center"/>
              <w:rPr>
                <w:rFonts w:ascii="宋体" w:hAnsi="宋体"/>
                <w:color w:val="auto"/>
                <w:szCs w:val="44"/>
                <w:highlight w:val="none"/>
              </w:rPr>
            </w:pPr>
          </w:p>
        </w:tc>
        <w:tc>
          <w:tcPr>
            <w:tcW w:w="604" w:type="dxa"/>
            <w:vAlign w:val="center"/>
          </w:tcPr>
          <w:p w14:paraId="2976815B">
            <w:pPr>
              <w:jc w:val="center"/>
              <w:rPr>
                <w:rFonts w:ascii="宋体" w:hAnsi="宋体"/>
                <w:color w:val="auto"/>
                <w:szCs w:val="44"/>
                <w:highlight w:val="none"/>
              </w:rPr>
            </w:pPr>
          </w:p>
        </w:tc>
        <w:tc>
          <w:tcPr>
            <w:tcW w:w="604" w:type="dxa"/>
            <w:vAlign w:val="center"/>
          </w:tcPr>
          <w:p w14:paraId="1422F7AA">
            <w:pPr>
              <w:jc w:val="center"/>
              <w:rPr>
                <w:rFonts w:ascii="宋体" w:hAnsi="宋体"/>
                <w:color w:val="auto"/>
                <w:szCs w:val="44"/>
                <w:highlight w:val="none"/>
              </w:rPr>
            </w:pPr>
          </w:p>
        </w:tc>
        <w:tc>
          <w:tcPr>
            <w:tcW w:w="604" w:type="dxa"/>
            <w:vAlign w:val="center"/>
          </w:tcPr>
          <w:p w14:paraId="6B65327F">
            <w:pPr>
              <w:jc w:val="center"/>
              <w:rPr>
                <w:rFonts w:ascii="宋体" w:hAnsi="宋体"/>
                <w:color w:val="auto"/>
                <w:szCs w:val="44"/>
                <w:highlight w:val="none"/>
              </w:rPr>
            </w:pPr>
          </w:p>
        </w:tc>
        <w:tc>
          <w:tcPr>
            <w:tcW w:w="604" w:type="dxa"/>
            <w:vAlign w:val="center"/>
          </w:tcPr>
          <w:p w14:paraId="1314324E">
            <w:pPr>
              <w:jc w:val="center"/>
              <w:rPr>
                <w:rFonts w:ascii="宋体" w:hAnsi="宋体"/>
                <w:color w:val="auto"/>
                <w:szCs w:val="44"/>
                <w:highlight w:val="none"/>
              </w:rPr>
            </w:pPr>
          </w:p>
        </w:tc>
        <w:tc>
          <w:tcPr>
            <w:tcW w:w="605" w:type="dxa"/>
            <w:vAlign w:val="center"/>
          </w:tcPr>
          <w:p w14:paraId="490FD4EB">
            <w:pPr>
              <w:jc w:val="center"/>
              <w:rPr>
                <w:rFonts w:ascii="宋体" w:hAnsi="宋体"/>
                <w:color w:val="auto"/>
                <w:szCs w:val="44"/>
                <w:highlight w:val="none"/>
              </w:rPr>
            </w:pPr>
          </w:p>
        </w:tc>
        <w:tc>
          <w:tcPr>
            <w:tcW w:w="729" w:type="dxa"/>
            <w:vAlign w:val="center"/>
          </w:tcPr>
          <w:p w14:paraId="6D2DC49C">
            <w:pPr>
              <w:jc w:val="center"/>
              <w:rPr>
                <w:rFonts w:ascii="宋体" w:hAnsi="宋体"/>
                <w:color w:val="auto"/>
                <w:szCs w:val="44"/>
                <w:highlight w:val="none"/>
              </w:rPr>
            </w:pPr>
          </w:p>
        </w:tc>
      </w:tr>
      <w:tr w14:paraId="4CB0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43786BC">
            <w:pPr>
              <w:jc w:val="center"/>
              <w:rPr>
                <w:rFonts w:ascii="宋体" w:hAnsi="宋体"/>
                <w:color w:val="auto"/>
                <w:szCs w:val="44"/>
                <w:highlight w:val="none"/>
              </w:rPr>
            </w:pPr>
            <w:r>
              <w:rPr>
                <w:rFonts w:hint="eastAsia" w:ascii="宋体" w:hAnsi="宋体"/>
                <w:color w:val="auto"/>
                <w:szCs w:val="44"/>
                <w:highlight w:val="none"/>
              </w:rPr>
              <w:t>3</w:t>
            </w:r>
          </w:p>
        </w:tc>
        <w:tc>
          <w:tcPr>
            <w:tcW w:w="1288" w:type="dxa"/>
            <w:vAlign w:val="center"/>
          </w:tcPr>
          <w:p w14:paraId="610CE600">
            <w:pPr>
              <w:jc w:val="center"/>
              <w:rPr>
                <w:rFonts w:ascii="宋体" w:hAnsi="宋体"/>
                <w:color w:val="auto"/>
                <w:szCs w:val="44"/>
                <w:highlight w:val="none"/>
              </w:rPr>
            </w:pPr>
          </w:p>
        </w:tc>
        <w:tc>
          <w:tcPr>
            <w:tcW w:w="606" w:type="dxa"/>
            <w:vAlign w:val="center"/>
          </w:tcPr>
          <w:p w14:paraId="58097809">
            <w:pPr>
              <w:jc w:val="center"/>
              <w:rPr>
                <w:color w:val="auto"/>
                <w:highlight w:val="none"/>
              </w:rPr>
            </w:pPr>
          </w:p>
        </w:tc>
        <w:tc>
          <w:tcPr>
            <w:tcW w:w="604" w:type="dxa"/>
            <w:vAlign w:val="center"/>
          </w:tcPr>
          <w:p w14:paraId="49D0681A">
            <w:pPr>
              <w:jc w:val="center"/>
              <w:rPr>
                <w:rFonts w:ascii="宋体" w:hAnsi="宋体"/>
                <w:color w:val="auto"/>
                <w:szCs w:val="44"/>
                <w:highlight w:val="none"/>
              </w:rPr>
            </w:pPr>
          </w:p>
        </w:tc>
        <w:tc>
          <w:tcPr>
            <w:tcW w:w="604" w:type="dxa"/>
            <w:vAlign w:val="center"/>
          </w:tcPr>
          <w:p w14:paraId="717BA92E">
            <w:pPr>
              <w:jc w:val="center"/>
              <w:rPr>
                <w:rFonts w:ascii="宋体" w:hAnsi="宋体"/>
                <w:color w:val="auto"/>
                <w:szCs w:val="44"/>
                <w:highlight w:val="none"/>
              </w:rPr>
            </w:pPr>
          </w:p>
        </w:tc>
        <w:tc>
          <w:tcPr>
            <w:tcW w:w="604" w:type="dxa"/>
            <w:vAlign w:val="center"/>
          </w:tcPr>
          <w:p w14:paraId="535DBAA9">
            <w:pPr>
              <w:jc w:val="center"/>
              <w:rPr>
                <w:rFonts w:ascii="宋体" w:hAnsi="宋体"/>
                <w:color w:val="auto"/>
                <w:szCs w:val="44"/>
                <w:highlight w:val="none"/>
              </w:rPr>
            </w:pPr>
          </w:p>
        </w:tc>
        <w:tc>
          <w:tcPr>
            <w:tcW w:w="604" w:type="dxa"/>
            <w:vAlign w:val="center"/>
          </w:tcPr>
          <w:p w14:paraId="2A709C29">
            <w:pPr>
              <w:jc w:val="center"/>
              <w:rPr>
                <w:rFonts w:ascii="宋体" w:hAnsi="宋体"/>
                <w:color w:val="auto"/>
                <w:szCs w:val="44"/>
                <w:highlight w:val="none"/>
              </w:rPr>
            </w:pPr>
          </w:p>
        </w:tc>
        <w:tc>
          <w:tcPr>
            <w:tcW w:w="604" w:type="dxa"/>
            <w:vAlign w:val="center"/>
          </w:tcPr>
          <w:p w14:paraId="79817B99">
            <w:pPr>
              <w:jc w:val="center"/>
              <w:rPr>
                <w:rFonts w:ascii="宋体" w:hAnsi="宋体"/>
                <w:color w:val="auto"/>
                <w:szCs w:val="44"/>
                <w:highlight w:val="none"/>
              </w:rPr>
            </w:pPr>
          </w:p>
        </w:tc>
        <w:tc>
          <w:tcPr>
            <w:tcW w:w="604" w:type="dxa"/>
            <w:vAlign w:val="center"/>
          </w:tcPr>
          <w:p w14:paraId="3388CA3C">
            <w:pPr>
              <w:jc w:val="center"/>
              <w:rPr>
                <w:rFonts w:ascii="宋体" w:hAnsi="宋体"/>
                <w:color w:val="auto"/>
                <w:szCs w:val="44"/>
                <w:highlight w:val="none"/>
              </w:rPr>
            </w:pPr>
          </w:p>
        </w:tc>
        <w:tc>
          <w:tcPr>
            <w:tcW w:w="604" w:type="dxa"/>
            <w:vAlign w:val="center"/>
          </w:tcPr>
          <w:p w14:paraId="56FE2CB2">
            <w:pPr>
              <w:jc w:val="center"/>
              <w:rPr>
                <w:rFonts w:ascii="宋体" w:hAnsi="宋体"/>
                <w:color w:val="auto"/>
                <w:szCs w:val="44"/>
                <w:highlight w:val="none"/>
              </w:rPr>
            </w:pPr>
          </w:p>
        </w:tc>
        <w:tc>
          <w:tcPr>
            <w:tcW w:w="605" w:type="dxa"/>
            <w:vAlign w:val="center"/>
          </w:tcPr>
          <w:p w14:paraId="62E0016A">
            <w:pPr>
              <w:jc w:val="center"/>
              <w:rPr>
                <w:rFonts w:ascii="宋体" w:hAnsi="宋体"/>
                <w:color w:val="auto"/>
                <w:szCs w:val="44"/>
                <w:highlight w:val="none"/>
              </w:rPr>
            </w:pPr>
          </w:p>
        </w:tc>
        <w:tc>
          <w:tcPr>
            <w:tcW w:w="729" w:type="dxa"/>
            <w:vAlign w:val="center"/>
          </w:tcPr>
          <w:p w14:paraId="1A10865C">
            <w:pPr>
              <w:jc w:val="center"/>
              <w:rPr>
                <w:rFonts w:ascii="宋体" w:hAnsi="宋体"/>
                <w:color w:val="auto"/>
                <w:szCs w:val="44"/>
                <w:highlight w:val="none"/>
              </w:rPr>
            </w:pPr>
          </w:p>
        </w:tc>
      </w:tr>
      <w:tr w14:paraId="4F91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A3D4D3F">
            <w:pPr>
              <w:jc w:val="center"/>
              <w:rPr>
                <w:rFonts w:ascii="宋体" w:hAnsi="宋体"/>
                <w:color w:val="auto"/>
                <w:szCs w:val="44"/>
                <w:highlight w:val="none"/>
              </w:rPr>
            </w:pPr>
            <w:r>
              <w:rPr>
                <w:rFonts w:hint="eastAsia" w:ascii="宋体" w:hAnsi="宋体"/>
                <w:color w:val="auto"/>
                <w:szCs w:val="44"/>
                <w:highlight w:val="none"/>
              </w:rPr>
              <w:t>4</w:t>
            </w:r>
          </w:p>
        </w:tc>
        <w:tc>
          <w:tcPr>
            <w:tcW w:w="1288" w:type="dxa"/>
            <w:vAlign w:val="center"/>
          </w:tcPr>
          <w:p w14:paraId="6460D568">
            <w:pPr>
              <w:jc w:val="center"/>
              <w:rPr>
                <w:rFonts w:ascii="宋体" w:hAnsi="宋体"/>
                <w:color w:val="auto"/>
                <w:szCs w:val="44"/>
                <w:highlight w:val="none"/>
              </w:rPr>
            </w:pPr>
          </w:p>
        </w:tc>
        <w:tc>
          <w:tcPr>
            <w:tcW w:w="606" w:type="dxa"/>
            <w:vAlign w:val="center"/>
          </w:tcPr>
          <w:p w14:paraId="002C56CD">
            <w:pPr>
              <w:jc w:val="center"/>
              <w:rPr>
                <w:color w:val="auto"/>
                <w:highlight w:val="none"/>
              </w:rPr>
            </w:pPr>
          </w:p>
        </w:tc>
        <w:tc>
          <w:tcPr>
            <w:tcW w:w="604" w:type="dxa"/>
            <w:vAlign w:val="center"/>
          </w:tcPr>
          <w:p w14:paraId="7A547EA9">
            <w:pPr>
              <w:jc w:val="center"/>
              <w:rPr>
                <w:rFonts w:ascii="宋体" w:hAnsi="宋体"/>
                <w:color w:val="auto"/>
                <w:szCs w:val="44"/>
                <w:highlight w:val="none"/>
              </w:rPr>
            </w:pPr>
          </w:p>
        </w:tc>
        <w:tc>
          <w:tcPr>
            <w:tcW w:w="604" w:type="dxa"/>
            <w:vAlign w:val="center"/>
          </w:tcPr>
          <w:p w14:paraId="02774C96">
            <w:pPr>
              <w:jc w:val="center"/>
              <w:rPr>
                <w:rFonts w:ascii="宋体" w:hAnsi="宋体"/>
                <w:color w:val="auto"/>
                <w:szCs w:val="44"/>
                <w:highlight w:val="none"/>
              </w:rPr>
            </w:pPr>
          </w:p>
        </w:tc>
        <w:tc>
          <w:tcPr>
            <w:tcW w:w="604" w:type="dxa"/>
            <w:vAlign w:val="center"/>
          </w:tcPr>
          <w:p w14:paraId="0DC5520A">
            <w:pPr>
              <w:jc w:val="center"/>
              <w:rPr>
                <w:rFonts w:ascii="宋体" w:hAnsi="宋体"/>
                <w:color w:val="auto"/>
                <w:szCs w:val="44"/>
                <w:highlight w:val="none"/>
              </w:rPr>
            </w:pPr>
          </w:p>
        </w:tc>
        <w:tc>
          <w:tcPr>
            <w:tcW w:w="604" w:type="dxa"/>
            <w:vAlign w:val="center"/>
          </w:tcPr>
          <w:p w14:paraId="055AF348">
            <w:pPr>
              <w:jc w:val="center"/>
              <w:rPr>
                <w:rFonts w:ascii="宋体" w:hAnsi="宋体"/>
                <w:color w:val="auto"/>
                <w:szCs w:val="44"/>
                <w:highlight w:val="none"/>
              </w:rPr>
            </w:pPr>
          </w:p>
        </w:tc>
        <w:tc>
          <w:tcPr>
            <w:tcW w:w="604" w:type="dxa"/>
            <w:vAlign w:val="center"/>
          </w:tcPr>
          <w:p w14:paraId="06A9CA03">
            <w:pPr>
              <w:jc w:val="center"/>
              <w:rPr>
                <w:rFonts w:ascii="宋体" w:hAnsi="宋体"/>
                <w:color w:val="auto"/>
                <w:szCs w:val="44"/>
                <w:highlight w:val="none"/>
              </w:rPr>
            </w:pPr>
          </w:p>
        </w:tc>
        <w:tc>
          <w:tcPr>
            <w:tcW w:w="604" w:type="dxa"/>
            <w:vAlign w:val="center"/>
          </w:tcPr>
          <w:p w14:paraId="2C55BC00">
            <w:pPr>
              <w:jc w:val="center"/>
              <w:rPr>
                <w:rFonts w:ascii="宋体" w:hAnsi="宋体"/>
                <w:color w:val="auto"/>
                <w:szCs w:val="44"/>
                <w:highlight w:val="none"/>
              </w:rPr>
            </w:pPr>
          </w:p>
        </w:tc>
        <w:tc>
          <w:tcPr>
            <w:tcW w:w="604" w:type="dxa"/>
            <w:vAlign w:val="center"/>
          </w:tcPr>
          <w:p w14:paraId="453D0BEA">
            <w:pPr>
              <w:jc w:val="center"/>
              <w:rPr>
                <w:rFonts w:ascii="宋体" w:hAnsi="宋体"/>
                <w:color w:val="auto"/>
                <w:szCs w:val="44"/>
                <w:highlight w:val="none"/>
              </w:rPr>
            </w:pPr>
          </w:p>
        </w:tc>
        <w:tc>
          <w:tcPr>
            <w:tcW w:w="605" w:type="dxa"/>
            <w:vAlign w:val="center"/>
          </w:tcPr>
          <w:p w14:paraId="51A4A9FF">
            <w:pPr>
              <w:jc w:val="center"/>
              <w:rPr>
                <w:rFonts w:ascii="宋体" w:hAnsi="宋体"/>
                <w:color w:val="auto"/>
                <w:szCs w:val="44"/>
                <w:highlight w:val="none"/>
              </w:rPr>
            </w:pPr>
          </w:p>
        </w:tc>
        <w:tc>
          <w:tcPr>
            <w:tcW w:w="729" w:type="dxa"/>
            <w:vAlign w:val="center"/>
          </w:tcPr>
          <w:p w14:paraId="6B071DAB">
            <w:pPr>
              <w:jc w:val="center"/>
              <w:rPr>
                <w:rFonts w:ascii="宋体" w:hAnsi="宋体"/>
                <w:color w:val="auto"/>
                <w:szCs w:val="44"/>
                <w:highlight w:val="none"/>
              </w:rPr>
            </w:pPr>
          </w:p>
        </w:tc>
      </w:tr>
      <w:tr w14:paraId="1AE6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08E8499">
            <w:pPr>
              <w:jc w:val="center"/>
              <w:rPr>
                <w:rFonts w:ascii="宋体" w:hAnsi="宋体"/>
                <w:color w:val="auto"/>
                <w:szCs w:val="44"/>
                <w:highlight w:val="none"/>
              </w:rPr>
            </w:pPr>
            <w:r>
              <w:rPr>
                <w:rFonts w:hint="eastAsia" w:ascii="宋体" w:hAnsi="宋体"/>
                <w:color w:val="auto"/>
                <w:szCs w:val="44"/>
                <w:highlight w:val="none"/>
              </w:rPr>
              <w:t>5</w:t>
            </w:r>
          </w:p>
        </w:tc>
        <w:tc>
          <w:tcPr>
            <w:tcW w:w="1288" w:type="dxa"/>
            <w:vAlign w:val="center"/>
          </w:tcPr>
          <w:p w14:paraId="30D9BE74">
            <w:pPr>
              <w:jc w:val="center"/>
              <w:rPr>
                <w:rFonts w:ascii="宋体" w:hAnsi="宋体"/>
                <w:color w:val="auto"/>
                <w:szCs w:val="44"/>
                <w:highlight w:val="none"/>
              </w:rPr>
            </w:pPr>
          </w:p>
        </w:tc>
        <w:tc>
          <w:tcPr>
            <w:tcW w:w="606" w:type="dxa"/>
            <w:vAlign w:val="center"/>
          </w:tcPr>
          <w:p w14:paraId="51CAB410">
            <w:pPr>
              <w:jc w:val="center"/>
              <w:rPr>
                <w:color w:val="auto"/>
                <w:highlight w:val="none"/>
              </w:rPr>
            </w:pPr>
          </w:p>
        </w:tc>
        <w:tc>
          <w:tcPr>
            <w:tcW w:w="604" w:type="dxa"/>
            <w:vAlign w:val="center"/>
          </w:tcPr>
          <w:p w14:paraId="1BFEE818">
            <w:pPr>
              <w:jc w:val="center"/>
              <w:rPr>
                <w:rFonts w:ascii="宋体" w:hAnsi="宋体"/>
                <w:color w:val="auto"/>
                <w:szCs w:val="44"/>
                <w:highlight w:val="none"/>
              </w:rPr>
            </w:pPr>
          </w:p>
        </w:tc>
        <w:tc>
          <w:tcPr>
            <w:tcW w:w="604" w:type="dxa"/>
            <w:vAlign w:val="center"/>
          </w:tcPr>
          <w:p w14:paraId="24CB506F">
            <w:pPr>
              <w:jc w:val="center"/>
              <w:rPr>
                <w:rFonts w:ascii="宋体" w:hAnsi="宋体"/>
                <w:color w:val="auto"/>
                <w:szCs w:val="44"/>
                <w:highlight w:val="none"/>
              </w:rPr>
            </w:pPr>
          </w:p>
        </w:tc>
        <w:tc>
          <w:tcPr>
            <w:tcW w:w="604" w:type="dxa"/>
            <w:vAlign w:val="center"/>
          </w:tcPr>
          <w:p w14:paraId="3F2B3DAD">
            <w:pPr>
              <w:jc w:val="center"/>
              <w:rPr>
                <w:rFonts w:ascii="宋体" w:hAnsi="宋体"/>
                <w:color w:val="auto"/>
                <w:szCs w:val="44"/>
                <w:highlight w:val="none"/>
              </w:rPr>
            </w:pPr>
          </w:p>
        </w:tc>
        <w:tc>
          <w:tcPr>
            <w:tcW w:w="604" w:type="dxa"/>
            <w:vAlign w:val="center"/>
          </w:tcPr>
          <w:p w14:paraId="5B5F6084">
            <w:pPr>
              <w:jc w:val="center"/>
              <w:rPr>
                <w:rFonts w:ascii="宋体" w:hAnsi="宋体"/>
                <w:color w:val="auto"/>
                <w:szCs w:val="44"/>
                <w:highlight w:val="none"/>
              </w:rPr>
            </w:pPr>
          </w:p>
        </w:tc>
        <w:tc>
          <w:tcPr>
            <w:tcW w:w="604" w:type="dxa"/>
            <w:vAlign w:val="center"/>
          </w:tcPr>
          <w:p w14:paraId="195D64C3">
            <w:pPr>
              <w:jc w:val="center"/>
              <w:rPr>
                <w:rFonts w:ascii="宋体" w:hAnsi="宋体"/>
                <w:color w:val="auto"/>
                <w:szCs w:val="44"/>
                <w:highlight w:val="none"/>
              </w:rPr>
            </w:pPr>
          </w:p>
        </w:tc>
        <w:tc>
          <w:tcPr>
            <w:tcW w:w="604" w:type="dxa"/>
            <w:vAlign w:val="center"/>
          </w:tcPr>
          <w:p w14:paraId="0C108086">
            <w:pPr>
              <w:jc w:val="center"/>
              <w:rPr>
                <w:rFonts w:ascii="宋体" w:hAnsi="宋体"/>
                <w:color w:val="auto"/>
                <w:szCs w:val="44"/>
                <w:highlight w:val="none"/>
              </w:rPr>
            </w:pPr>
          </w:p>
        </w:tc>
        <w:tc>
          <w:tcPr>
            <w:tcW w:w="604" w:type="dxa"/>
            <w:vAlign w:val="center"/>
          </w:tcPr>
          <w:p w14:paraId="5DC271D9">
            <w:pPr>
              <w:jc w:val="center"/>
              <w:rPr>
                <w:rFonts w:ascii="宋体" w:hAnsi="宋体"/>
                <w:color w:val="auto"/>
                <w:szCs w:val="44"/>
                <w:highlight w:val="none"/>
              </w:rPr>
            </w:pPr>
          </w:p>
        </w:tc>
        <w:tc>
          <w:tcPr>
            <w:tcW w:w="605" w:type="dxa"/>
            <w:vAlign w:val="center"/>
          </w:tcPr>
          <w:p w14:paraId="7E7638E5">
            <w:pPr>
              <w:jc w:val="center"/>
              <w:rPr>
                <w:rFonts w:ascii="宋体" w:hAnsi="宋体"/>
                <w:color w:val="auto"/>
                <w:szCs w:val="44"/>
                <w:highlight w:val="none"/>
              </w:rPr>
            </w:pPr>
          </w:p>
        </w:tc>
        <w:tc>
          <w:tcPr>
            <w:tcW w:w="729" w:type="dxa"/>
            <w:vAlign w:val="center"/>
          </w:tcPr>
          <w:p w14:paraId="3186CC02">
            <w:pPr>
              <w:jc w:val="center"/>
              <w:rPr>
                <w:rFonts w:ascii="宋体" w:hAnsi="宋体"/>
                <w:color w:val="auto"/>
                <w:szCs w:val="44"/>
                <w:highlight w:val="none"/>
              </w:rPr>
            </w:pPr>
          </w:p>
        </w:tc>
      </w:tr>
      <w:tr w14:paraId="5935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D797C16">
            <w:pPr>
              <w:jc w:val="center"/>
              <w:rPr>
                <w:rFonts w:ascii="宋体" w:hAnsi="宋体"/>
                <w:color w:val="auto"/>
                <w:szCs w:val="44"/>
                <w:highlight w:val="none"/>
              </w:rPr>
            </w:pPr>
            <w:r>
              <w:rPr>
                <w:rFonts w:hint="eastAsia" w:ascii="宋体" w:hAnsi="宋体"/>
                <w:color w:val="auto"/>
                <w:szCs w:val="44"/>
                <w:highlight w:val="none"/>
              </w:rPr>
              <w:t>6</w:t>
            </w:r>
          </w:p>
        </w:tc>
        <w:tc>
          <w:tcPr>
            <w:tcW w:w="1288" w:type="dxa"/>
            <w:vAlign w:val="center"/>
          </w:tcPr>
          <w:p w14:paraId="5771F13A">
            <w:pPr>
              <w:jc w:val="center"/>
              <w:rPr>
                <w:rFonts w:ascii="宋体" w:hAnsi="宋体"/>
                <w:color w:val="auto"/>
                <w:szCs w:val="44"/>
                <w:highlight w:val="none"/>
              </w:rPr>
            </w:pPr>
          </w:p>
        </w:tc>
        <w:tc>
          <w:tcPr>
            <w:tcW w:w="606" w:type="dxa"/>
            <w:vAlign w:val="center"/>
          </w:tcPr>
          <w:p w14:paraId="3187E4DB">
            <w:pPr>
              <w:jc w:val="center"/>
              <w:rPr>
                <w:color w:val="auto"/>
                <w:highlight w:val="none"/>
              </w:rPr>
            </w:pPr>
          </w:p>
        </w:tc>
        <w:tc>
          <w:tcPr>
            <w:tcW w:w="604" w:type="dxa"/>
            <w:vAlign w:val="center"/>
          </w:tcPr>
          <w:p w14:paraId="77BBA40E">
            <w:pPr>
              <w:jc w:val="center"/>
              <w:rPr>
                <w:rFonts w:ascii="宋体" w:hAnsi="宋体"/>
                <w:color w:val="auto"/>
                <w:szCs w:val="44"/>
                <w:highlight w:val="none"/>
              </w:rPr>
            </w:pPr>
          </w:p>
        </w:tc>
        <w:tc>
          <w:tcPr>
            <w:tcW w:w="604" w:type="dxa"/>
            <w:vAlign w:val="center"/>
          </w:tcPr>
          <w:p w14:paraId="5B60B1D9">
            <w:pPr>
              <w:jc w:val="center"/>
              <w:rPr>
                <w:rFonts w:ascii="宋体" w:hAnsi="宋体"/>
                <w:color w:val="auto"/>
                <w:szCs w:val="44"/>
                <w:highlight w:val="none"/>
              </w:rPr>
            </w:pPr>
          </w:p>
        </w:tc>
        <w:tc>
          <w:tcPr>
            <w:tcW w:w="604" w:type="dxa"/>
            <w:vAlign w:val="center"/>
          </w:tcPr>
          <w:p w14:paraId="17B9E574">
            <w:pPr>
              <w:jc w:val="center"/>
              <w:rPr>
                <w:rFonts w:ascii="宋体" w:hAnsi="宋体"/>
                <w:color w:val="auto"/>
                <w:szCs w:val="44"/>
                <w:highlight w:val="none"/>
              </w:rPr>
            </w:pPr>
          </w:p>
        </w:tc>
        <w:tc>
          <w:tcPr>
            <w:tcW w:w="604" w:type="dxa"/>
            <w:vAlign w:val="center"/>
          </w:tcPr>
          <w:p w14:paraId="3A62FB85">
            <w:pPr>
              <w:jc w:val="center"/>
              <w:rPr>
                <w:rFonts w:ascii="宋体" w:hAnsi="宋体"/>
                <w:color w:val="auto"/>
                <w:szCs w:val="44"/>
                <w:highlight w:val="none"/>
              </w:rPr>
            </w:pPr>
          </w:p>
        </w:tc>
        <w:tc>
          <w:tcPr>
            <w:tcW w:w="604" w:type="dxa"/>
            <w:vAlign w:val="center"/>
          </w:tcPr>
          <w:p w14:paraId="7AF2783A">
            <w:pPr>
              <w:jc w:val="center"/>
              <w:rPr>
                <w:rFonts w:ascii="宋体" w:hAnsi="宋体"/>
                <w:color w:val="auto"/>
                <w:szCs w:val="44"/>
                <w:highlight w:val="none"/>
              </w:rPr>
            </w:pPr>
          </w:p>
        </w:tc>
        <w:tc>
          <w:tcPr>
            <w:tcW w:w="604" w:type="dxa"/>
            <w:vAlign w:val="center"/>
          </w:tcPr>
          <w:p w14:paraId="76205DFD">
            <w:pPr>
              <w:jc w:val="center"/>
              <w:rPr>
                <w:rFonts w:ascii="宋体" w:hAnsi="宋体"/>
                <w:color w:val="auto"/>
                <w:szCs w:val="44"/>
                <w:highlight w:val="none"/>
              </w:rPr>
            </w:pPr>
          </w:p>
        </w:tc>
        <w:tc>
          <w:tcPr>
            <w:tcW w:w="604" w:type="dxa"/>
            <w:vAlign w:val="center"/>
          </w:tcPr>
          <w:p w14:paraId="20B7FFD7">
            <w:pPr>
              <w:jc w:val="center"/>
              <w:rPr>
                <w:rFonts w:ascii="宋体" w:hAnsi="宋体"/>
                <w:color w:val="auto"/>
                <w:szCs w:val="44"/>
                <w:highlight w:val="none"/>
              </w:rPr>
            </w:pPr>
          </w:p>
        </w:tc>
        <w:tc>
          <w:tcPr>
            <w:tcW w:w="605" w:type="dxa"/>
            <w:vAlign w:val="center"/>
          </w:tcPr>
          <w:p w14:paraId="3B9727A8">
            <w:pPr>
              <w:jc w:val="center"/>
              <w:rPr>
                <w:rFonts w:ascii="宋体" w:hAnsi="宋体"/>
                <w:color w:val="auto"/>
                <w:szCs w:val="44"/>
                <w:highlight w:val="none"/>
              </w:rPr>
            </w:pPr>
          </w:p>
        </w:tc>
        <w:tc>
          <w:tcPr>
            <w:tcW w:w="729" w:type="dxa"/>
            <w:vAlign w:val="center"/>
          </w:tcPr>
          <w:p w14:paraId="2999F763">
            <w:pPr>
              <w:jc w:val="center"/>
              <w:rPr>
                <w:rFonts w:ascii="宋体" w:hAnsi="宋体"/>
                <w:color w:val="auto"/>
                <w:szCs w:val="44"/>
                <w:highlight w:val="none"/>
              </w:rPr>
            </w:pPr>
          </w:p>
        </w:tc>
      </w:tr>
      <w:tr w14:paraId="37B2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E7D88D2">
            <w:pPr>
              <w:jc w:val="center"/>
              <w:rPr>
                <w:rFonts w:ascii="宋体" w:hAnsi="宋体"/>
                <w:color w:val="auto"/>
                <w:szCs w:val="44"/>
                <w:highlight w:val="none"/>
              </w:rPr>
            </w:pPr>
            <w:r>
              <w:rPr>
                <w:rFonts w:hint="eastAsia" w:ascii="宋体" w:hAnsi="宋体"/>
                <w:color w:val="auto"/>
                <w:szCs w:val="44"/>
                <w:highlight w:val="none"/>
              </w:rPr>
              <w:t>…</w:t>
            </w:r>
          </w:p>
        </w:tc>
        <w:tc>
          <w:tcPr>
            <w:tcW w:w="1288" w:type="dxa"/>
            <w:vAlign w:val="center"/>
          </w:tcPr>
          <w:p w14:paraId="7B587C0F">
            <w:pPr>
              <w:rPr>
                <w:rFonts w:ascii="宋体" w:hAnsi="宋体"/>
                <w:color w:val="auto"/>
                <w:szCs w:val="21"/>
                <w:highlight w:val="none"/>
              </w:rPr>
            </w:pPr>
          </w:p>
        </w:tc>
        <w:tc>
          <w:tcPr>
            <w:tcW w:w="606" w:type="dxa"/>
            <w:vAlign w:val="center"/>
          </w:tcPr>
          <w:p w14:paraId="6E0B20F1">
            <w:pPr>
              <w:jc w:val="center"/>
              <w:rPr>
                <w:color w:val="auto"/>
                <w:highlight w:val="none"/>
              </w:rPr>
            </w:pPr>
          </w:p>
        </w:tc>
        <w:tc>
          <w:tcPr>
            <w:tcW w:w="604" w:type="dxa"/>
            <w:vAlign w:val="center"/>
          </w:tcPr>
          <w:p w14:paraId="2DB4978F">
            <w:pPr>
              <w:jc w:val="center"/>
              <w:rPr>
                <w:rFonts w:ascii="宋体" w:hAnsi="宋体"/>
                <w:color w:val="auto"/>
                <w:szCs w:val="44"/>
                <w:highlight w:val="none"/>
              </w:rPr>
            </w:pPr>
          </w:p>
        </w:tc>
        <w:tc>
          <w:tcPr>
            <w:tcW w:w="604" w:type="dxa"/>
            <w:vAlign w:val="center"/>
          </w:tcPr>
          <w:p w14:paraId="6CBCBF69">
            <w:pPr>
              <w:jc w:val="center"/>
              <w:rPr>
                <w:rFonts w:ascii="宋体" w:hAnsi="宋体"/>
                <w:color w:val="auto"/>
                <w:szCs w:val="44"/>
                <w:highlight w:val="none"/>
              </w:rPr>
            </w:pPr>
          </w:p>
        </w:tc>
        <w:tc>
          <w:tcPr>
            <w:tcW w:w="604" w:type="dxa"/>
            <w:vAlign w:val="center"/>
          </w:tcPr>
          <w:p w14:paraId="00CEBD9A">
            <w:pPr>
              <w:jc w:val="center"/>
              <w:rPr>
                <w:rFonts w:ascii="宋体" w:hAnsi="宋体"/>
                <w:color w:val="auto"/>
                <w:szCs w:val="44"/>
                <w:highlight w:val="none"/>
              </w:rPr>
            </w:pPr>
          </w:p>
        </w:tc>
        <w:tc>
          <w:tcPr>
            <w:tcW w:w="604" w:type="dxa"/>
            <w:vAlign w:val="center"/>
          </w:tcPr>
          <w:p w14:paraId="1E6F9ED1">
            <w:pPr>
              <w:jc w:val="center"/>
              <w:rPr>
                <w:rFonts w:ascii="宋体" w:hAnsi="宋体"/>
                <w:color w:val="auto"/>
                <w:szCs w:val="44"/>
                <w:highlight w:val="none"/>
              </w:rPr>
            </w:pPr>
          </w:p>
        </w:tc>
        <w:tc>
          <w:tcPr>
            <w:tcW w:w="604" w:type="dxa"/>
            <w:vAlign w:val="center"/>
          </w:tcPr>
          <w:p w14:paraId="6DFB6A96">
            <w:pPr>
              <w:jc w:val="center"/>
              <w:rPr>
                <w:rFonts w:ascii="宋体" w:hAnsi="宋体"/>
                <w:color w:val="auto"/>
                <w:szCs w:val="44"/>
                <w:highlight w:val="none"/>
              </w:rPr>
            </w:pPr>
          </w:p>
        </w:tc>
        <w:tc>
          <w:tcPr>
            <w:tcW w:w="604" w:type="dxa"/>
            <w:vAlign w:val="center"/>
          </w:tcPr>
          <w:p w14:paraId="3CCDFEA5">
            <w:pPr>
              <w:jc w:val="center"/>
              <w:rPr>
                <w:rFonts w:ascii="宋体" w:hAnsi="宋体"/>
                <w:color w:val="auto"/>
                <w:szCs w:val="44"/>
                <w:highlight w:val="none"/>
              </w:rPr>
            </w:pPr>
          </w:p>
        </w:tc>
        <w:tc>
          <w:tcPr>
            <w:tcW w:w="604" w:type="dxa"/>
            <w:vAlign w:val="center"/>
          </w:tcPr>
          <w:p w14:paraId="638E28A5">
            <w:pPr>
              <w:jc w:val="center"/>
              <w:rPr>
                <w:rFonts w:ascii="宋体" w:hAnsi="宋体"/>
                <w:color w:val="auto"/>
                <w:szCs w:val="44"/>
                <w:highlight w:val="none"/>
              </w:rPr>
            </w:pPr>
          </w:p>
        </w:tc>
        <w:tc>
          <w:tcPr>
            <w:tcW w:w="605" w:type="dxa"/>
            <w:vAlign w:val="center"/>
          </w:tcPr>
          <w:p w14:paraId="1E7CAD2F">
            <w:pPr>
              <w:jc w:val="center"/>
              <w:rPr>
                <w:rFonts w:ascii="宋体" w:hAnsi="宋体"/>
                <w:color w:val="auto"/>
                <w:szCs w:val="44"/>
                <w:highlight w:val="none"/>
              </w:rPr>
            </w:pPr>
          </w:p>
        </w:tc>
        <w:tc>
          <w:tcPr>
            <w:tcW w:w="729" w:type="dxa"/>
            <w:vAlign w:val="center"/>
          </w:tcPr>
          <w:p w14:paraId="1CCC2D12">
            <w:pPr>
              <w:jc w:val="center"/>
              <w:rPr>
                <w:rFonts w:ascii="宋体" w:hAnsi="宋体"/>
                <w:color w:val="auto"/>
                <w:szCs w:val="44"/>
                <w:highlight w:val="none"/>
              </w:rPr>
            </w:pPr>
          </w:p>
        </w:tc>
      </w:tr>
      <w:tr w14:paraId="672F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49AC8B92">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5EF9E89">
            <w:pPr>
              <w:jc w:val="left"/>
              <w:rPr>
                <w:rFonts w:ascii="宋体" w:hAnsi="宋体"/>
                <w:color w:val="auto"/>
                <w:szCs w:val="44"/>
                <w:highlight w:val="none"/>
              </w:rPr>
            </w:pPr>
          </w:p>
          <w:p w14:paraId="45526F84">
            <w:pPr>
              <w:jc w:val="left"/>
              <w:rPr>
                <w:rFonts w:ascii="宋体" w:hAnsi="宋体"/>
                <w:color w:val="auto"/>
                <w:szCs w:val="44"/>
                <w:highlight w:val="none"/>
              </w:rPr>
            </w:pPr>
          </w:p>
          <w:p w14:paraId="34A4D74F">
            <w:pPr>
              <w:jc w:val="left"/>
              <w:rPr>
                <w:rFonts w:ascii="宋体" w:hAnsi="宋体"/>
                <w:color w:val="auto"/>
                <w:szCs w:val="44"/>
                <w:highlight w:val="none"/>
              </w:rPr>
            </w:pPr>
          </w:p>
          <w:p w14:paraId="057D3C9F">
            <w:pPr>
              <w:jc w:val="left"/>
              <w:rPr>
                <w:rFonts w:ascii="宋体" w:hAnsi="宋体"/>
                <w:color w:val="auto"/>
                <w:szCs w:val="44"/>
                <w:highlight w:val="none"/>
              </w:rPr>
            </w:pPr>
          </w:p>
          <w:p w14:paraId="622B4EAB">
            <w:pPr>
              <w:jc w:val="center"/>
              <w:rPr>
                <w:rFonts w:ascii="宋体" w:hAnsi="宋体"/>
                <w:color w:val="auto"/>
                <w:szCs w:val="44"/>
                <w:highlight w:val="none"/>
              </w:rPr>
            </w:pPr>
          </w:p>
        </w:tc>
      </w:tr>
      <w:bookmarkEnd w:id="620"/>
    </w:tbl>
    <w:p w14:paraId="201F4AF0">
      <w:pPr>
        <w:rPr>
          <w:color w:val="auto"/>
          <w:highlight w:val="none"/>
        </w:rPr>
      </w:pPr>
    </w:p>
    <w:p w14:paraId="2B51CF76">
      <w:pPr>
        <w:jc w:val="right"/>
        <w:rPr>
          <w:color w:val="auto"/>
          <w:highlight w:val="none"/>
        </w:rPr>
      </w:pPr>
      <w:r>
        <w:rPr>
          <w:rFonts w:hint="eastAsia"/>
          <w:color w:val="auto"/>
          <w:highlight w:val="none"/>
        </w:rPr>
        <w:t>日期：   　　 年    月　  日</w:t>
      </w:r>
      <w:bookmarkEnd w:id="619"/>
    </w:p>
    <w:p w14:paraId="72649F5A">
      <w:pPr>
        <w:widowControl/>
        <w:jc w:val="left"/>
        <w:rPr>
          <w:rFonts w:eastAsia="黑体" w:cs="宋体"/>
          <w:color w:val="auto"/>
          <w:sz w:val="24"/>
          <w:szCs w:val="20"/>
          <w:highlight w:val="none"/>
        </w:rPr>
      </w:pPr>
      <w:r>
        <w:rPr>
          <w:color w:val="auto"/>
          <w:highlight w:val="none"/>
        </w:rPr>
        <w:br w:type="page"/>
      </w:r>
    </w:p>
    <w:p w14:paraId="78D01091">
      <w:pPr>
        <w:pStyle w:val="21"/>
        <w:ind w:firstLine="118"/>
        <w:rPr>
          <w:color w:val="auto"/>
          <w:highlight w:val="none"/>
        </w:rPr>
      </w:pPr>
      <w:bookmarkStart w:id="621" w:name="_Toc164717894"/>
      <w:bookmarkStart w:id="622" w:name="_Toc150423954"/>
      <w:bookmarkStart w:id="623" w:name="_Toc256000132"/>
      <w:r>
        <w:rPr>
          <w:rFonts w:hint="eastAsia"/>
          <w:color w:val="auto"/>
          <w:highlight w:val="none"/>
        </w:rPr>
        <w:t>附表A-</w:t>
      </w:r>
      <w:r>
        <w:rPr>
          <w:color w:val="auto"/>
          <w:highlight w:val="none"/>
        </w:rPr>
        <w:t>4</w:t>
      </w:r>
      <w:r>
        <w:rPr>
          <w:rFonts w:hint="eastAsia"/>
          <w:color w:val="auto"/>
          <w:highlight w:val="none"/>
        </w:rPr>
        <w:t>：形式评审记录表</w:t>
      </w:r>
      <w:bookmarkEnd w:id="616"/>
      <w:bookmarkEnd w:id="621"/>
      <w:bookmarkEnd w:id="622"/>
      <w:bookmarkEnd w:id="623"/>
    </w:p>
    <w:p w14:paraId="7F9F1328">
      <w:pPr>
        <w:pStyle w:val="8"/>
        <w:rPr>
          <w:color w:val="auto"/>
          <w:highlight w:val="none"/>
        </w:rPr>
      </w:pPr>
      <w:bookmarkStart w:id="624" w:name="_Hlk145501909"/>
      <w:bookmarkStart w:id="625" w:name="_Toc145516055"/>
    </w:p>
    <w:p w14:paraId="009392CE">
      <w:pPr>
        <w:widowControl/>
        <w:adjustRightInd w:val="0"/>
        <w:snapToGrid w:val="0"/>
        <w:spacing w:before="240" w:beforeLines="100" w:after="240" w:afterLines="100" w:line="440" w:lineRule="exact"/>
        <w:jc w:val="center"/>
        <w:rPr>
          <w:rFonts w:ascii="黑体" w:hAnsi="黑体" w:eastAsia="黑体"/>
          <w:b/>
          <w:bCs/>
          <w:color w:val="auto"/>
          <w:sz w:val="36"/>
          <w:szCs w:val="36"/>
          <w:highlight w:val="none"/>
        </w:rPr>
      </w:pPr>
      <w:bookmarkStart w:id="626" w:name="_Toc149064394"/>
      <w:bookmarkStart w:id="627" w:name="_Toc148979235"/>
      <w:bookmarkStart w:id="628" w:name="_Toc148969559"/>
      <w:r>
        <w:rPr>
          <w:rFonts w:hint="eastAsia" w:ascii="黑体" w:hAnsi="黑体" w:eastAsia="黑体"/>
          <w:bCs/>
          <w:color w:val="auto"/>
          <w:sz w:val="36"/>
          <w:szCs w:val="36"/>
          <w:highlight w:val="none"/>
        </w:rPr>
        <w:t>形式评审</w:t>
      </w:r>
      <w:bookmarkEnd w:id="624"/>
      <w:r>
        <w:rPr>
          <w:rFonts w:hint="eastAsia" w:ascii="黑体" w:hAnsi="黑体" w:eastAsia="黑体"/>
          <w:bCs/>
          <w:color w:val="auto"/>
          <w:sz w:val="36"/>
          <w:szCs w:val="36"/>
          <w:highlight w:val="none"/>
        </w:rPr>
        <w:t>记录表</w:t>
      </w:r>
      <w:bookmarkEnd w:id="625"/>
      <w:bookmarkEnd w:id="626"/>
      <w:bookmarkEnd w:id="627"/>
      <w:bookmarkEnd w:id="628"/>
    </w:p>
    <w:p w14:paraId="64086408">
      <w:pPr>
        <w:rPr>
          <w:rFonts w:ascii="宋体" w:hAnsi="宋体"/>
          <w:color w:val="auto"/>
          <w:szCs w:val="44"/>
          <w:highlight w:val="none"/>
        </w:rPr>
      </w:pPr>
      <w:r>
        <w:rPr>
          <w:rFonts w:hint="eastAsia" w:ascii="宋体" w:hAnsi="宋体"/>
          <w:color w:val="auto"/>
          <w:szCs w:val="44"/>
          <w:highlight w:val="none"/>
        </w:rPr>
        <w:t>标段名称：</w:t>
      </w:r>
    </w:p>
    <w:p w14:paraId="6E91A950">
      <w:pPr>
        <w:rPr>
          <w:rFonts w:ascii="宋体" w:hAnsi="宋体"/>
          <w:color w:val="auto"/>
          <w:szCs w:val="44"/>
          <w:highlight w:val="none"/>
        </w:rPr>
      </w:pPr>
      <w:r>
        <w:rPr>
          <w:rFonts w:hint="eastAsia"/>
          <w:color w:val="auto"/>
          <w:szCs w:val="44"/>
          <w:highlight w:val="none"/>
        </w:rPr>
        <w:t>标段唯一标识码：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88"/>
        <w:gridCol w:w="606"/>
        <w:gridCol w:w="604"/>
        <w:gridCol w:w="604"/>
        <w:gridCol w:w="604"/>
        <w:gridCol w:w="604"/>
        <w:gridCol w:w="604"/>
        <w:gridCol w:w="604"/>
        <w:gridCol w:w="604"/>
        <w:gridCol w:w="605"/>
        <w:gridCol w:w="729"/>
      </w:tblGrid>
      <w:tr w14:paraId="7528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3C36105E">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288" w:type="dxa"/>
            <w:vMerge w:val="restart"/>
            <w:vAlign w:val="center"/>
          </w:tcPr>
          <w:p w14:paraId="1B38A11A">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5439" w:type="dxa"/>
            <w:gridSpan w:val="9"/>
            <w:vAlign w:val="center"/>
          </w:tcPr>
          <w:p w14:paraId="4D92813F">
            <w:pPr>
              <w:jc w:val="center"/>
              <w:rPr>
                <w:rFonts w:ascii="宋体" w:hAnsi="宋体"/>
                <w:b/>
                <w:bCs/>
                <w:color w:val="auto"/>
                <w:szCs w:val="44"/>
                <w:highlight w:val="none"/>
              </w:rPr>
            </w:pPr>
            <w:r>
              <w:rPr>
                <w:rFonts w:hint="eastAsia" w:ascii="宋体" w:hAnsi="宋体"/>
                <w:b/>
                <w:bCs/>
                <w:color w:val="auto"/>
                <w:szCs w:val="44"/>
                <w:highlight w:val="none"/>
              </w:rPr>
              <w:t>评审标准及评审意见</w:t>
            </w:r>
          </w:p>
        </w:tc>
        <w:tc>
          <w:tcPr>
            <w:tcW w:w="729" w:type="dxa"/>
            <w:vMerge w:val="restart"/>
            <w:vAlign w:val="center"/>
          </w:tcPr>
          <w:p w14:paraId="51843E97">
            <w:pPr>
              <w:jc w:val="center"/>
              <w:rPr>
                <w:rFonts w:ascii="宋体" w:hAnsi="宋体"/>
                <w:b/>
                <w:bCs/>
                <w:color w:val="auto"/>
                <w:szCs w:val="44"/>
                <w:highlight w:val="none"/>
              </w:rPr>
            </w:pPr>
            <w:r>
              <w:rPr>
                <w:rFonts w:ascii="宋体" w:hAnsi="宋体"/>
                <w:b/>
                <w:bCs/>
                <w:color w:val="auto"/>
                <w:szCs w:val="21"/>
                <w:highlight w:val="none"/>
              </w:rPr>
              <w:t>评审结论</w:t>
            </w:r>
          </w:p>
        </w:tc>
      </w:tr>
      <w:tr w14:paraId="0960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4BE8AA5E">
            <w:pPr>
              <w:jc w:val="center"/>
              <w:rPr>
                <w:rFonts w:ascii="宋体" w:hAnsi="宋体"/>
                <w:b/>
                <w:bCs/>
                <w:color w:val="auto"/>
                <w:szCs w:val="44"/>
                <w:highlight w:val="none"/>
              </w:rPr>
            </w:pPr>
          </w:p>
        </w:tc>
        <w:tc>
          <w:tcPr>
            <w:tcW w:w="1288" w:type="dxa"/>
            <w:vMerge w:val="continue"/>
          </w:tcPr>
          <w:p w14:paraId="3ACA72AD">
            <w:pPr>
              <w:jc w:val="center"/>
              <w:rPr>
                <w:rFonts w:ascii="宋体" w:hAnsi="宋体"/>
                <w:b/>
                <w:bCs/>
                <w:color w:val="auto"/>
                <w:szCs w:val="44"/>
                <w:highlight w:val="none"/>
              </w:rPr>
            </w:pPr>
          </w:p>
        </w:tc>
        <w:tc>
          <w:tcPr>
            <w:tcW w:w="606" w:type="dxa"/>
            <w:vAlign w:val="center"/>
          </w:tcPr>
          <w:p w14:paraId="32B7256E">
            <w:pPr>
              <w:jc w:val="center"/>
              <w:rPr>
                <w:rFonts w:ascii="宋体" w:hAnsi="宋体"/>
                <w:b/>
                <w:bCs/>
                <w:color w:val="auto"/>
                <w:szCs w:val="44"/>
                <w:highlight w:val="none"/>
              </w:rPr>
            </w:pPr>
          </w:p>
        </w:tc>
        <w:tc>
          <w:tcPr>
            <w:tcW w:w="604" w:type="dxa"/>
            <w:vAlign w:val="center"/>
          </w:tcPr>
          <w:p w14:paraId="3D62D12B">
            <w:pPr>
              <w:jc w:val="center"/>
              <w:rPr>
                <w:rFonts w:ascii="宋体" w:hAnsi="宋体"/>
                <w:b/>
                <w:bCs/>
                <w:color w:val="auto"/>
                <w:szCs w:val="44"/>
                <w:highlight w:val="none"/>
              </w:rPr>
            </w:pPr>
          </w:p>
        </w:tc>
        <w:tc>
          <w:tcPr>
            <w:tcW w:w="604" w:type="dxa"/>
            <w:vAlign w:val="center"/>
          </w:tcPr>
          <w:p w14:paraId="448AD0A8">
            <w:pPr>
              <w:jc w:val="center"/>
              <w:rPr>
                <w:rFonts w:ascii="宋体" w:hAnsi="宋体"/>
                <w:b/>
                <w:bCs/>
                <w:color w:val="auto"/>
                <w:szCs w:val="44"/>
                <w:highlight w:val="none"/>
              </w:rPr>
            </w:pPr>
          </w:p>
        </w:tc>
        <w:tc>
          <w:tcPr>
            <w:tcW w:w="604" w:type="dxa"/>
            <w:vAlign w:val="center"/>
          </w:tcPr>
          <w:p w14:paraId="38F6E60D">
            <w:pPr>
              <w:jc w:val="center"/>
              <w:rPr>
                <w:rFonts w:ascii="宋体" w:hAnsi="宋体"/>
                <w:b/>
                <w:bCs/>
                <w:color w:val="auto"/>
                <w:szCs w:val="44"/>
                <w:highlight w:val="none"/>
              </w:rPr>
            </w:pPr>
          </w:p>
        </w:tc>
        <w:tc>
          <w:tcPr>
            <w:tcW w:w="604" w:type="dxa"/>
            <w:vAlign w:val="center"/>
          </w:tcPr>
          <w:p w14:paraId="1F94ED59">
            <w:pPr>
              <w:jc w:val="center"/>
              <w:rPr>
                <w:rFonts w:ascii="宋体" w:hAnsi="宋体"/>
                <w:b/>
                <w:bCs/>
                <w:color w:val="auto"/>
                <w:szCs w:val="44"/>
                <w:highlight w:val="none"/>
              </w:rPr>
            </w:pPr>
          </w:p>
        </w:tc>
        <w:tc>
          <w:tcPr>
            <w:tcW w:w="604" w:type="dxa"/>
            <w:vAlign w:val="center"/>
          </w:tcPr>
          <w:p w14:paraId="735082BA">
            <w:pPr>
              <w:jc w:val="center"/>
              <w:rPr>
                <w:rFonts w:ascii="宋体" w:hAnsi="宋体"/>
                <w:b/>
                <w:bCs/>
                <w:color w:val="auto"/>
                <w:szCs w:val="44"/>
                <w:highlight w:val="none"/>
              </w:rPr>
            </w:pPr>
          </w:p>
        </w:tc>
        <w:tc>
          <w:tcPr>
            <w:tcW w:w="604" w:type="dxa"/>
            <w:vAlign w:val="center"/>
          </w:tcPr>
          <w:p w14:paraId="45E882B0">
            <w:pPr>
              <w:jc w:val="center"/>
              <w:rPr>
                <w:rFonts w:ascii="宋体" w:hAnsi="宋体"/>
                <w:b/>
                <w:bCs/>
                <w:color w:val="auto"/>
                <w:szCs w:val="44"/>
                <w:highlight w:val="none"/>
              </w:rPr>
            </w:pPr>
          </w:p>
        </w:tc>
        <w:tc>
          <w:tcPr>
            <w:tcW w:w="604" w:type="dxa"/>
            <w:vAlign w:val="center"/>
          </w:tcPr>
          <w:p w14:paraId="6638B20A">
            <w:pPr>
              <w:jc w:val="center"/>
              <w:rPr>
                <w:rFonts w:ascii="宋体" w:hAnsi="宋体"/>
                <w:b/>
                <w:bCs/>
                <w:color w:val="auto"/>
                <w:szCs w:val="44"/>
                <w:highlight w:val="none"/>
              </w:rPr>
            </w:pPr>
          </w:p>
        </w:tc>
        <w:tc>
          <w:tcPr>
            <w:tcW w:w="605" w:type="dxa"/>
            <w:vAlign w:val="center"/>
          </w:tcPr>
          <w:p w14:paraId="77B82EBB">
            <w:pPr>
              <w:jc w:val="center"/>
              <w:rPr>
                <w:rFonts w:ascii="宋体" w:hAnsi="宋体"/>
                <w:b/>
                <w:bCs/>
                <w:color w:val="auto"/>
                <w:szCs w:val="44"/>
                <w:highlight w:val="none"/>
              </w:rPr>
            </w:pPr>
          </w:p>
        </w:tc>
        <w:tc>
          <w:tcPr>
            <w:tcW w:w="729" w:type="dxa"/>
            <w:vMerge w:val="continue"/>
            <w:vAlign w:val="center"/>
          </w:tcPr>
          <w:p w14:paraId="250FD2AC">
            <w:pPr>
              <w:jc w:val="center"/>
              <w:rPr>
                <w:rFonts w:ascii="宋体" w:hAnsi="宋体"/>
                <w:b/>
                <w:bCs/>
                <w:color w:val="auto"/>
                <w:szCs w:val="44"/>
                <w:highlight w:val="none"/>
              </w:rPr>
            </w:pPr>
          </w:p>
        </w:tc>
      </w:tr>
      <w:tr w14:paraId="2302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D6CC0D4">
            <w:pPr>
              <w:jc w:val="center"/>
              <w:rPr>
                <w:rFonts w:ascii="宋体" w:hAnsi="宋体"/>
                <w:color w:val="auto"/>
                <w:szCs w:val="44"/>
                <w:highlight w:val="none"/>
              </w:rPr>
            </w:pPr>
            <w:r>
              <w:rPr>
                <w:rFonts w:hint="eastAsia" w:ascii="宋体" w:hAnsi="宋体"/>
                <w:color w:val="auto"/>
                <w:szCs w:val="44"/>
                <w:highlight w:val="none"/>
              </w:rPr>
              <w:t>1</w:t>
            </w:r>
          </w:p>
        </w:tc>
        <w:tc>
          <w:tcPr>
            <w:tcW w:w="1288" w:type="dxa"/>
            <w:vAlign w:val="center"/>
          </w:tcPr>
          <w:p w14:paraId="16AE97D2">
            <w:pPr>
              <w:jc w:val="center"/>
              <w:rPr>
                <w:rFonts w:ascii="宋体" w:hAnsi="宋体"/>
                <w:color w:val="auto"/>
                <w:szCs w:val="21"/>
                <w:highlight w:val="none"/>
              </w:rPr>
            </w:pPr>
          </w:p>
        </w:tc>
        <w:tc>
          <w:tcPr>
            <w:tcW w:w="606" w:type="dxa"/>
            <w:vAlign w:val="center"/>
          </w:tcPr>
          <w:p w14:paraId="54E6963E">
            <w:pPr>
              <w:jc w:val="center"/>
              <w:rPr>
                <w:rFonts w:ascii="宋体" w:hAnsi="宋体"/>
                <w:color w:val="auto"/>
                <w:szCs w:val="21"/>
                <w:highlight w:val="none"/>
              </w:rPr>
            </w:pPr>
          </w:p>
        </w:tc>
        <w:tc>
          <w:tcPr>
            <w:tcW w:w="604" w:type="dxa"/>
            <w:vAlign w:val="center"/>
          </w:tcPr>
          <w:p w14:paraId="31F43C16">
            <w:pPr>
              <w:jc w:val="center"/>
              <w:rPr>
                <w:rFonts w:ascii="宋体" w:hAnsi="宋体"/>
                <w:color w:val="auto"/>
                <w:szCs w:val="44"/>
                <w:highlight w:val="none"/>
              </w:rPr>
            </w:pPr>
          </w:p>
        </w:tc>
        <w:tc>
          <w:tcPr>
            <w:tcW w:w="604" w:type="dxa"/>
            <w:vAlign w:val="center"/>
          </w:tcPr>
          <w:p w14:paraId="7944991F">
            <w:pPr>
              <w:jc w:val="center"/>
              <w:rPr>
                <w:rFonts w:ascii="宋体" w:hAnsi="宋体"/>
                <w:color w:val="auto"/>
                <w:szCs w:val="44"/>
                <w:highlight w:val="none"/>
              </w:rPr>
            </w:pPr>
          </w:p>
        </w:tc>
        <w:tc>
          <w:tcPr>
            <w:tcW w:w="604" w:type="dxa"/>
            <w:vAlign w:val="center"/>
          </w:tcPr>
          <w:p w14:paraId="343822B7">
            <w:pPr>
              <w:jc w:val="center"/>
              <w:rPr>
                <w:rFonts w:ascii="宋体" w:hAnsi="宋体"/>
                <w:color w:val="auto"/>
                <w:szCs w:val="44"/>
                <w:highlight w:val="none"/>
              </w:rPr>
            </w:pPr>
          </w:p>
        </w:tc>
        <w:tc>
          <w:tcPr>
            <w:tcW w:w="604" w:type="dxa"/>
            <w:vAlign w:val="center"/>
          </w:tcPr>
          <w:p w14:paraId="230C0392">
            <w:pPr>
              <w:jc w:val="center"/>
              <w:rPr>
                <w:rFonts w:ascii="宋体" w:hAnsi="宋体"/>
                <w:color w:val="auto"/>
                <w:szCs w:val="44"/>
                <w:highlight w:val="none"/>
              </w:rPr>
            </w:pPr>
          </w:p>
        </w:tc>
        <w:tc>
          <w:tcPr>
            <w:tcW w:w="604" w:type="dxa"/>
            <w:vAlign w:val="center"/>
          </w:tcPr>
          <w:p w14:paraId="6DF91D3B">
            <w:pPr>
              <w:jc w:val="center"/>
              <w:rPr>
                <w:rFonts w:ascii="宋体" w:hAnsi="宋体"/>
                <w:color w:val="auto"/>
                <w:szCs w:val="44"/>
                <w:highlight w:val="none"/>
              </w:rPr>
            </w:pPr>
          </w:p>
        </w:tc>
        <w:tc>
          <w:tcPr>
            <w:tcW w:w="604" w:type="dxa"/>
            <w:vAlign w:val="center"/>
          </w:tcPr>
          <w:p w14:paraId="3EA6709B">
            <w:pPr>
              <w:jc w:val="center"/>
              <w:rPr>
                <w:rFonts w:ascii="宋体" w:hAnsi="宋体"/>
                <w:color w:val="auto"/>
                <w:szCs w:val="44"/>
                <w:highlight w:val="none"/>
              </w:rPr>
            </w:pPr>
          </w:p>
        </w:tc>
        <w:tc>
          <w:tcPr>
            <w:tcW w:w="604" w:type="dxa"/>
            <w:vAlign w:val="center"/>
          </w:tcPr>
          <w:p w14:paraId="6C2BB0CC">
            <w:pPr>
              <w:jc w:val="center"/>
              <w:rPr>
                <w:rFonts w:ascii="宋体" w:hAnsi="宋体"/>
                <w:color w:val="auto"/>
                <w:szCs w:val="44"/>
                <w:highlight w:val="none"/>
              </w:rPr>
            </w:pPr>
          </w:p>
        </w:tc>
        <w:tc>
          <w:tcPr>
            <w:tcW w:w="605" w:type="dxa"/>
            <w:vAlign w:val="center"/>
          </w:tcPr>
          <w:p w14:paraId="6A90452F">
            <w:pPr>
              <w:jc w:val="center"/>
              <w:rPr>
                <w:rFonts w:ascii="宋体" w:hAnsi="宋体"/>
                <w:color w:val="auto"/>
                <w:szCs w:val="44"/>
                <w:highlight w:val="none"/>
              </w:rPr>
            </w:pPr>
          </w:p>
        </w:tc>
        <w:tc>
          <w:tcPr>
            <w:tcW w:w="729" w:type="dxa"/>
            <w:vAlign w:val="center"/>
          </w:tcPr>
          <w:p w14:paraId="35FDCDA6">
            <w:pPr>
              <w:jc w:val="center"/>
              <w:rPr>
                <w:rFonts w:ascii="宋体" w:hAnsi="宋体"/>
                <w:color w:val="auto"/>
                <w:szCs w:val="44"/>
                <w:highlight w:val="none"/>
              </w:rPr>
            </w:pPr>
          </w:p>
        </w:tc>
      </w:tr>
      <w:tr w14:paraId="178B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23ADA7E">
            <w:pPr>
              <w:jc w:val="center"/>
              <w:rPr>
                <w:rFonts w:ascii="宋体" w:hAnsi="宋体"/>
                <w:color w:val="auto"/>
                <w:szCs w:val="44"/>
                <w:highlight w:val="none"/>
              </w:rPr>
            </w:pPr>
            <w:r>
              <w:rPr>
                <w:rFonts w:hint="eastAsia" w:ascii="宋体" w:hAnsi="宋体"/>
                <w:color w:val="auto"/>
                <w:szCs w:val="44"/>
                <w:highlight w:val="none"/>
              </w:rPr>
              <w:t>2</w:t>
            </w:r>
          </w:p>
        </w:tc>
        <w:tc>
          <w:tcPr>
            <w:tcW w:w="1288" w:type="dxa"/>
            <w:vAlign w:val="center"/>
          </w:tcPr>
          <w:p w14:paraId="69558FC8">
            <w:pPr>
              <w:jc w:val="center"/>
              <w:rPr>
                <w:rFonts w:ascii="宋体" w:hAnsi="宋体"/>
                <w:color w:val="auto"/>
                <w:szCs w:val="44"/>
                <w:highlight w:val="none"/>
              </w:rPr>
            </w:pPr>
          </w:p>
        </w:tc>
        <w:tc>
          <w:tcPr>
            <w:tcW w:w="606" w:type="dxa"/>
            <w:vAlign w:val="center"/>
          </w:tcPr>
          <w:p w14:paraId="5507BA8B">
            <w:pPr>
              <w:jc w:val="center"/>
              <w:rPr>
                <w:color w:val="auto"/>
                <w:highlight w:val="none"/>
              </w:rPr>
            </w:pPr>
          </w:p>
        </w:tc>
        <w:tc>
          <w:tcPr>
            <w:tcW w:w="604" w:type="dxa"/>
            <w:vAlign w:val="center"/>
          </w:tcPr>
          <w:p w14:paraId="26D9FEE2">
            <w:pPr>
              <w:jc w:val="center"/>
              <w:rPr>
                <w:rFonts w:ascii="宋体" w:hAnsi="宋体"/>
                <w:color w:val="auto"/>
                <w:szCs w:val="44"/>
                <w:highlight w:val="none"/>
              </w:rPr>
            </w:pPr>
          </w:p>
        </w:tc>
        <w:tc>
          <w:tcPr>
            <w:tcW w:w="604" w:type="dxa"/>
            <w:vAlign w:val="center"/>
          </w:tcPr>
          <w:p w14:paraId="1102E23C">
            <w:pPr>
              <w:jc w:val="center"/>
              <w:rPr>
                <w:rFonts w:ascii="宋体" w:hAnsi="宋体"/>
                <w:color w:val="auto"/>
                <w:szCs w:val="44"/>
                <w:highlight w:val="none"/>
              </w:rPr>
            </w:pPr>
          </w:p>
        </w:tc>
        <w:tc>
          <w:tcPr>
            <w:tcW w:w="604" w:type="dxa"/>
            <w:vAlign w:val="center"/>
          </w:tcPr>
          <w:p w14:paraId="171E772E">
            <w:pPr>
              <w:jc w:val="center"/>
              <w:rPr>
                <w:rFonts w:ascii="宋体" w:hAnsi="宋体"/>
                <w:color w:val="auto"/>
                <w:szCs w:val="44"/>
                <w:highlight w:val="none"/>
              </w:rPr>
            </w:pPr>
          </w:p>
        </w:tc>
        <w:tc>
          <w:tcPr>
            <w:tcW w:w="604" w:type="dxa"/>
            <w:vAlign w:val="center"/>
          </w:tcPr>
          <w:p w14:paraId="1D2EFF6D">
            <w:pPr>
              <w:jc w:val="center"/>
              <w:rPr>
                <w:rFonts w:ascii="宋体" w:hAnsi="宋体"/>
                <w:color w:val="auto"/>
                <w:szCs w:val="44"/>
                <w:highlight w:val="none"/>
              </w:rPr>
            </w:pPr>
          </w:p>
        </w:tc>
        <w:tc>
          <w:tcPr>
            <w:tcW w:w="604" w:type="dxa"/>
            <w:vAlign w:val="center"/>
          </w:tcPr>
          <w:p w14:paraId="42A56AA2">
            <w:pPr>
              <w:jc w:val="center"/>
              <w:rPr>
                <w:rFonts w:ascii="宋体" w:hAnsi="宋体"/>
                <w:color w:val="auto"/>
                <w:szCs w:val="44"/>
                <w:highlight w:val="none"/>
              </w:rPr>
            </w:pPr>
          </w:p>
        </w:tc>
        <w:tc>
          <w:tcPr>
            <w:tcW w:w="604" w:type="dxa"/>
            <w:vAlign w:val="center"/>
          </w:tcPr>
          <w:p w14:paraId="319BFD5E">
            <w:pPr>
              <w:jc w:val="center"/>
              <w:rPr>
                <w:rFonts w:ascii="宋体" w:hAnsi="宋体"/>
                <w:color w:val="auto"/>
                <w:szCs w:val="44"/>
                <w:highlight w:val="none"/>
              </w:rPr>
            </w:pPr>
          </w:p>
        </w:tc>
        <w:tc>
          <w:tcPr>
            <w:tcW w:w="604" w:type="dxa"/>
            <w:vAlign w:val="center"/>
          </w:tcPr>
          <w:p w14:paraId="3F710CC5">
            <w:pPr>
              <w:jc w:val="center"/>
              <w:rPr>
                <w:rFonts w:ascii="宋体" w:hAnsi="宋体"/>
                <w:color w:val="auto"/>
                <w:szCs w:val="44"/>
                <w:highlight w:val="none"/>
              </w:rPr>
            </w:pPr>
          </w:p>
        </w:tc>
        <w:tc>
          <w:tcPr>
            <w:tcW w:w="605" w:type="dxa"/>
            <w:vAlign w:val="center"/>
          </w:tcPr>
          <w:p w14:paraId="762E27DA">
            <w:pPr>
              <w:jc w:val="center"/>
              <w:rPr>
                <w:rFonts w:ascii="宋体" w:hAnsi="宋体"/>
                <w:color w:val="auto"/>
                <w:szCs w:val="44"/>
                <w:highlight w:val="none"/>
              </w:rPr>
            </w:pPr>
          </w:p>
        </w:tc>
        <w:tc>
          <w:tcPr>
            <w:tcW w:w="729" w:type="dxa"/>
            <w:vAlign w:val="center"/>
          </w:tcPr>
          <w:p w14:paraId="23D0127E">
            <w:pPr>
              <w:jc w:val="center"/>
              <w:rPr>
                <w:rFonts w:ascii="宋体" w:hAnsi="宋体"/>
                <w:color w:val="auto"/>
                <w:szCs w:val="44"/>
                <w:highlight w:val="none"/>
              </w:rPr>
            </w:pPr>
          </w:p>
        </w:tc>
      </w:tr>
      <w:tr w14:paraId="36E8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76BE853">
            <w:pPr>
              <w:jc w:val="center"/>
              <w:rPr>
                <w:rFonts w:ascii="宋体" w:hAnsi="宋体"/>
                <w:color w:val="auto"/>
                <w:szCs w:val="44"/>
                <w:highlight w:val="none"/>
              </w:rPr>
            </w:pPr>
            <w:r>
              <w:rPr>
                <w:rFonts w:hint="eastAsia" w:ascii="宋体" w:hAnsi="宋体"/>
                <w:color w:val="auto"/>
                <w:szCs w:val="44"/>
                <w:highlight w:val="none"/>
              </w:rPr>
              <w:t>3</w:t>
            </w:r>
          </w:p>
        </w:tc>
        <w:tc>
          <w:tcPr>
            <w:tcW w:w="1288" w:type="dxa"/>
            <w:vAlign w:val="center"/>
          </w:tcPr>
          <w:p w14:paraId="67334E73">
            <w:pPr>
              <w:jc w:val="center"/>
              <w:rPr>
                <w:rFonts w:ascii="宋体" w:hAnsi="宋体"/>
                <w:color w:val="auto"/>
                <w:szCs w:val="44"/>
                <w:highlight w:val="none"/>
              </w:rPr>
            </w:pPr>
          </w:p>
        </w:tc>
        <w:tc>
          <w:tcPr>
            <w:tcW w:w="606" w:type="dxa"/>
            <w:vAlign w:val="center"/>
          </w:tcPr>
          <w:p w14:paraId="1B7D050A">
            <w:pPr>
              <w:jc w:val="center"/>
              <w:rPr>
                <w:color w:val="auto"/>
                <w:highlight w:val="none"/>
              </w:rPr>
            </w:pPr>
          </w:p>
        </w:tc>
        <w:tc>
          <w:tcPr>
            <w:tcW w:w="604" w:type="dxa"/>
            <w:vAlign w:val="center"/>
          </w:tcPr>
          <w:p w14:paraId="2865E920">
            <w:pPr>
              <w:jc w:val="center"/>
              <w:rPr>
                <w:rFonts w:ascii="宋体" w:hAnsi="宋体"/>
                <w:color w:val="auto"/>
                <w:szCs w:val="44"/>
                <w:highlight w:val="none"/>
              </w:rPr>
            </w:pPr>
          </w:p>
        </w:tc>
        <w:tc>
          <w:tcPr>
            <w:tcW w:w="604" w:type="dxa"/>
            <w:vAlign w:val="center"/>
          </w:tcPr>
          <w:p w14:paraId="5FADD89E">
            <w:pPr>
              <w:jc w:val="center"/>
              <w:rPr>
                <w:rFonts w:ascii="宋体" w:hAnsi="宋体"/>
                <w:color w:val="auto"/>
                <w:szCs w:val="44"/>
                <w:highlight w:val="none"/>
              </w:rPr>
            </w:pPr>
          </w:p>
        </w:tc>
        <w:tc>
          <w:tcPr>
            <w:tcW w:w="604" w:type="dxa"/>
            <w:vAlign w:val="center"/>
          </w:tcPr>
          <w:p w14:paraId="0A835144">
            <w:pPr>
              <w:jc w:val="center"/>
              <w:rPr>
                <w:rFonts w:ascii="宋体" w:hAnsi="宋体"/>
                <w:color w:val="auto"/>
                <w:szCs w:val="44"/>
                <w:highlight w:val="none"/>
              </w:rPr>
            </w:pPr>
          </w:p>
        </w:tc>
        <w:tc>
          <w:tcPr>
            <w:tcW w:w="604" w:type="dxa"/>
            <w:vAlign w:val="center"/>
          </w:tcPr>
          <w:p w14:paraId="0C3F5AD6">
            <w:pPr>
              <w:jc w:val="center"/>
              <w:rPr>
                <w:rFonts w:ascii="宋体" w:hAnsi="宋体"/>
                <w:color w:val="auto"/>
                <w:szCs w:val="44"/>
                <w:highlight w:val="none"/>
              </w:rPr>
            </w:pPr>
          </w:p>
        </w:tc>
        <w:tc>
          <w:tcPr>
            <w:tcW w:w="604" w:type="dxa"/>
            <w:vAlign w:val="center"/>
          </w:tcPr>
          <w:p w14:paraId="4A0B212B">
            <w:pPr>
              <w:jc w:val="center"/>
              <w:rPr>
                <w:rFonts w:ascii="宋体" w:hAnsi="宋体"/>
                <w:color w:val="auto"/>
                <w:szCs w:val="44"/>
                <w:highlight w:val="none"/>
              </w:rPr>
            </w:pPr>
          </w:p>
        </w:tc>
        <w:tc>
          <w:tcPr>
            <w:tcW w:w="604" w:type="dxa"/>
            <w:vAlign w:val="center"/>
          </w:tcPr>
          <w:p w14:paraId="405BAB6E">
            <w:pPr>
              <w:jc w:val="center"/>
              <w:rPr>
                <w:rFonts w:ascii="宋体" w:hAnsi="宋体"/>
                <w:color w:val="auto"/>
                <w:szCs w:val="44"/>
                <w:highlight w:val="none"/>
              </w:rPr>
            </w:pPr>
          </w:p>
        </w:tc>
        <w:tc>
          <w:tcPr>
            <w:tcW w:w="604" w:type="dxa"/>
            <w:vAlign w:val="center"/>
          </w:tcPr>
          <w:p w14:paraId="165FA4A6">
            <w:pPr>
              <w:jc w:val="center"/>
              <w:rPr>
                <w:rFonts w:ascii="宋体" w:hAnsi="宋体"/>
                <w:color w:val="auto"/>
                <w:szCs w:val="44"/>
                <w:highlight w:val="none"/>
              </w:rPr>
            </w:pPr>
          </w:p>
        </w:tc>
        <w:tc>
          <w:tcPr>
            <w:tcW w:w="605" w:type="dxa"/>
            <w:vAlign w:val="center"/>
          </w:tcPr>
          <w:p w14:paraId="33D793C5">
            <w:pPr>
              <w:jc w:val="center"/>
              <w:rPr>
                <w:rFonts w:ascii="宋体" w:hAnsi="宋体"/>
                <w:color w:val="auto"/>
                <w:szCs w:val="44"/>
                <w:highlight w:val="none"/>
              </w:rPr>
            </w:pPr>
          </w:p>
        </w:tc>
        <w:tc>
          <w:tcPr>
            <w:tcW w:w="729" w:type="dxa"/>
            <w:vAlign w:val="center"/>
          </w:tcPr>
          <w:p w14:paraId="58A05219">
            <w:pPr>
              <w:jc w:val="center"/>
              <w:rPr>
                <w:rFonts w:ascii="宋体" w:hAnsi="宋体"/>
                <w:color w:val="auto"/>
                <w:szCs w:val="44"/>
                <w:highlight w:val="none"/>
              </w:rPr>
            </w:pPr>
          </w:p>
        </w:tc>
      </w:tr>
      <w:tr w14:paraId="5772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357481C">
            <w:pPr>
              <w:jc w:val="center"/>
              <w:rPr>
                <w:rFonts w:ascii="宋体" w:hAnsi="宋体"/>
                <w:color w:val="auto"/>
                <w:szCs w:val="44"/>
                <w:highlight w:val="none"/>
              </w:rPr>
            </w:pPr>
            <w:r>
              <w:rPr>
                <w:rFonts w:hint="eastAsia" w:ascii="宋体" w:hAnsi="宋体"/>
                <w:color w:val="auto"/>
                <w:szCs w:val="44"/>
                <w:highlight w:val="none"/>
              </w:rPr>
              <w:t>4</w:t>
            </w:r>
          </w:p>
        </w:tc>
        <w:tc>
          <w:tcPr>
            <w:tcW w:w="1288" w:type="dxa"/>
            <w:vAlign w:val="center"/>
          </w:tcPr>
          <w:p w14:paraId="03DE2931">
            <w:pPr>
              <w:jc w:val="center"/>
              <w:rPr>
                <w:rFonts w:ascii="宋体" w:hAnsi="宋体"/>
                <w:color w:val="auto"/>
                <w:szCs w:val="44"/>
                <w:highlight w:val="none"/>
              </w:rPr>
            </w:pPr>
          </w:p>
        </w:tc>
        <w:tc>
          <w:tcPr>
            <w:tcW w:w="606" w:type="dxa"/>
            <w:vAlign w:val="center"/>
          </w:tcPr>
          <w:p w14:paraId="6634813C">
            <w:pPr>
              <w:jc w:val="center"/>
              <w:rPr>
                <w:color w:val="auto"/>
                <w:highlight w:val="none"/>
              </w:rPr>
            </w:pPr>
          </w:p>
        </w:tc>
        <w:tc>
          <w:tcPr>
            <w:tcW w:w="604" w:type="dxa"/>
            <w:vAlign w:val="center"/>
          </w:tcPr>
          <w:p w14:paraId="606942D3">
            <w:pPr>
              <w:jc w:val="center"/>
              <w:rPr>
                <w:rFonts w:ascii="宋体" w:hAnsi="宋体"/>
                <w:color w:val="auto"/>
                <w:szCs w:val="44"/>
                <w:highlight w:val="none"/>
              </w:rPr>
            </w:pPr>
          </w:p>
        </w:tc>
        <w:tc>
          <w:tcPr>
            <w:tcW w:w="604" w:type="dxa"/>
            <w:vAlign w:val="center"/>
          </w:tcPr>
          <w:p w14:paraId="1EC76C82">
            <w:pPr>
              <w:jc w:val="center"/>
              <w:rPr>
                <w:rFonts w:ascii="宋体" w:hAnsi="宋体"/>
                <w:color w:val="auto"/>
                <w:szCs w:val="44"/>
                <w:highlight w:val="none"/>
              </w:rPr>
            </w:pPr>
          </w:p>
        </w:tc>
        <w:tc>
          <w:tcPr>
            <w:tcW w:w="604" w:type="dxa"/>
            <w:vAlign w:val="center"/>
          </w:tcPr>
          <w:p w14:paraId="4CBEBC81">
            <w:pPr>
              <w:jc w:val="center"/>
              <w:rPr>
                <w:rFonts w:ascii="宋体" w:hAnsi="宋体"/>
                <w:color w:val="auto"/>
                <w:szCs w:val="44"/>
                <w:highlight w:val="none"/>
              </w:rPr>
            </w:pPr>
          </w:p>
        </w:tc>
        <w:tc>
          <w:tcPr>
            <w:tcW w:w="604" w:type="dxa"/>
            <w:vAlign w:val="center"/>
          </w:tcPr>
          <w:p w14:paraId="72C999C9">
            <w:pPr>
              <w:jc w:val="center"/>
              <w:rPr>
                <w:rFonts w:ascii="宋体" w:hAnsi="宋体"/>
                <w:color w:val="auto"/>
                <w:szCs w:val="44"/>
                <w:highlight w:val="none"/>
              </w:rPr>
            </w:pPr>
          </w:p>
        </w:tc>
        <w:tc>
          <w:tcPr>
            <w:tcW w:w="604" w:type="dxa"/>
            <w:vAlign w:val="center"/>
          </w:tcPr>
          <w:p w14:paraId="65CFA39B">
            <w:pPr>
              <w:jc w:val="center"/>
              <w:rPr>
                <w:rFonts w:ascii="宋体" w:hAnsi="宋体"/>
                <w:color w:val="auto"/>
                <w:szCs w:val="44"/>
                <w:highlight w:val="none"/>
              </w:rPr>
            </w:pPr>
          </w:p>
        </w:tc>
        <w:tc>
          <w:tcPr>
            <w:tcW w:w="604" w:type="dxa"/>
            <w:vAlign w:val="center"/>
          </w:tcPr>
          <w:p w14:paraId="0BCD6F6F">
            <w:pPr>
              <w:jc w:val="center"/>
              <w:rPr>
                <w:rFonts w:ascii="宋体" w:hAnsi="宋体"/>
                <w:color w:val="auto"/>
                <w:szCs w:val="44"/>
                <w:highlight w:val="none"/>
              </w:rPr>
            </w:pPr>
          </w:p>
        </w:tc>
        <w:tc>
          <w:tcPr>
            <w:tcW w:w="604" w:type="dxa"/>
            <w:vAlign w:val="center"/>
          </w:tcPr>
          <w:p w14:paraId="3E8CD42B">
            <w:pPr>
              <w:jc w:val="center"/>
              <w:rPr>
                <w:rFonts w:ascii="宋体" w:hAnsi="宋体"/>
                <w:color w:val="auto"/>
                <w:szCs w:val="44"/>
                <w:highlight w:val="none"/>
              </w:rPr>
            </w:pPr>
          </w:p>
        </w:tc>
        <w:tc>
          <w:tcPr>
            <w:tcW w:w="605" w:type="dxa"/>
            <w:vAlign w:val="center"/>
          </w:tcPr>
          <w:p w14:paraId="043A2106">
            <w:pPr>
              <w:jc w:val="center"/>
              <w:rPr>
                <w:rFonts w:ascii="宋体" w:hAnsi="宋体"/>
                <w:color w:val="auto"/>
                <w:szCs w:val="44"/>
                <w:highlight w:val="none"/>
              </w:rPr>
            </w:pPr>
          </w:p>
        </w:tc>
        <w:tc>
          <w:tcPr>
            <w:tcW w:w="729" w:type="dxa"/>
            <w:vAlign w:val="center"/>
          </w:tcPr>
          <w:p w14:paraId="082159C6">
            <w:pPr>
              <w:jc w:val="center"/>
              <w:rPr>
                <w:rFonts w:ascii="宋体" w:hAnsi="宋体"/>
                <w:color w:val="auto"/>
                <w:szCs w:val="44"/>
                <w:highlight w:val="none"/>
              </w:rPr>
            </w:pPr>
          </w:p>
        </w:tc>
      </w:tr>
      <w:tr w14:paraId="38F0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1F4B6A3">
            <w:pPr>
              <w:jc w:val="center"/>
              <w:rPr>
                <w:rFonts w:ascii="宋体" w:hAnsi="宋体"/>
                <w:color w:val="auto"/>
                <w:szCs w:val="44"/>
                <w:highlight w:val="none"/>
              </w:rPr>
            </w:pPr>
            <w:r>
              <w:rPr>
                <w:rFonts w:hint="eastAsia" w:ascii="宋体" w:hAnsi="宋体"/>
                <w:color w:val="auto"/>
                <w:szCs w:val="44"/>
                <w:highlight w:val="none"/>
              </w:rPr>
              <w:t>5</w:t>
            </w:r>
          </w:p>
        </w:tc>
        <w:tc>
          <w:tcPr>
            <w:tcW w:w="1288" w:type="dxa"/>
            <w:vAlign w:val="center"/>
          </w:tcPr>
          <w:p w14:paraId="7E9848BC">
            <w:pPr>
              <w:jc w:val="center"/>
              <w:rPr>
                <w:rFonts w:ascii="宋体" w:hAnsi="宋体"/>
                <w:color w:val="auto"/>
                <w:szCs w:val="44"/>
                <w:highlight w:val="none"/>
              </w:rPr>
            </w:pPr>
          </w:p>
        </w:tc>
        <w:tc>
          <w:tcPr>
            <w:tcW w:w="606" w:type="dxa"/>
            <w:vAlign w:val="center"/>
          </w:tcPr>
          <w:p w14:paraId="6646A946">
            <w:pPr>
              <w:jc w:val="center"/>
              <w:rPr>
                <w:color w:val="auto"/>
                <w:highlight w:val="none"/>
              </w:rPr>
            </w:pPr>
          </w:p>
        </w:tc>
        <w:tc>
          <w:tcPr>
            <w:tcW w:w="604" w:type="dxa"/>
            <w:vAlign w:val="center"/>
          </w:tcPr>
          <w:p w14:paraId="0AF39F43">
            <w:pPr>
              <w:jc w:val="center"/>
              <w:rPr>
                <w:rFonts w:ascii="宋体" w:hAnsi="宋体"/>
                <w:color w:val="auto"/>
                <w:szCs w:val="44"/>
                <w:highlight w:val="none"/>
              </w:rPr>
            </w:pPr>
          </w:p>
        </w:tc>
        <w:tc>
          <w:tcPr>
            <w:tcW w:w="604" w:type="dxa"/>
            <w:vAlign w:val="center"/>
          </w:tcPr>
          <w:p w14:paraId="4844A554">
            <w:pPr>
              <w:jc w:val="center"/>
              <w:rPr>
                <w:rFonts w:ascii="宋体" w:hAnsi="宋体"/>
                <w:color w:val="auto"/>
                <w:szCs w:val="44"/>
                <w:highlight w:val="none"/>
              </w:rPr>
            </w:pPr>
          </w:p>
        </w:tc>
        <w:tc>
          <w:tcPr>
            <w:tcW w:w="604" w:type="dxa"/>
            <w:vAlign w:val="center"/>
          </w:tcPr>
          <w:p w14:paraId="059CAEE6">
            <w:pPr>
              <w:jc w:val="center"/>
              <w:rPr>
                <w:rFonts w:ascii="宋体" w:hAnsi="宋体"/>
                <w:color w:val="auto"/>
                <w:szCs w:val="44"/>
                <w:highlight w:val="none"/>
              </w:rPr>
            </w:pPr>
          </w:p>
        </w:tc>
        <w:tc>
          <w:tcPr>
            <w:tcW w:w="604" w:type="dxa"/>
            <w:vAlign w:val="center"/>
          </w:tcPr>
          <w:p w14:paraId="0D1C1BD2">
            <w:pPr>
              <w:jc w:val="center"/>
              <w:rPr>
                <w:rFonts w:ascii="宋体" w:hAnsi="宋体"/>
                <w:color w:val="auto"/>
                <w:szCs w:val="44"/>
                <w:highlight w:val="none"/>
              </w:rPr>
            </w:pPr>
          </w:p>
        </w:tc>
        <w:tc>
          <w:tcPr>
            <w:tcW w:w="604" w:type="dxa"/>
            <w:vAlign w:val="center"/>
          </w:tcPr>
          <w:p w14:paraId="76E970CE">
            <w:pPr>
              <w:jc w:val="center"/>
              <w:rPr>
                <w:rFonts w:ascii="宋体" w:hAnsi="宋体"/>
                <w:color w:val="auto"/>
                <w:szCs w:val="44"/>
                <w:highlight w:val="none"/>
              </w:rPr>
            </w:pPr>
          </w:p>
        </w:tc>
        <w:tc>
          <w:tcPr>
            <w:tcW w:w="604" w:type="dxa"/>
            <w:vAlign w:val="center"/>
          </w:tcPr>
          <w:p w14:paraId="42659B28">
            <w:pPr>
              <w:jc w:val="center"/>
              <w:rPr>
                <w:rFonts w:ascii="宋体" w:hAnsi="宋体"/>
                <w:color w:val="auto"/>
                <w:szCs w:val="44"/>
                <w:highlight w:val="none"/>
              </w:rPr>
            </w:pPr>
          </w:p>
        </w:tc>
        <w:tc>
          <w:tcPr>
            <w:tcW w:w="604" w:type="dxa"/>
            <w:vAlign w:val="center"/>
          </w:tcPr>
          <w:p w14:paraId="1E220267">
            <w:pPr>
              <w:jc w:val="center"/>
              <w:rPr>
                <w:rFonts w:ascii="宋体" w:hAnsi="宋体"/>
                <w:color w:val="auto"/>
                <w:szCs w:val="44"/>
                <w:highlight w:val="none"/>
              </w:rPr>
            </w:pPr>
          </w:p>
        </w:tc>
        <w:tc>
          <w:tcPr>
            <w:tcW w:w="605" w:type="dxa"/>
            <w:vAlign w:val="center"/>
          </w:tcPr>
          <w:p w14:paraId="5616B303">
            <w:pPr>
              <w:jc w:val="center"/>
              <w:rPr>
                <w:rFonts w:ascii="宋体" w:hAnsi="宋体"/>
                <w:color w:val="auto"/>
                <w:szCs w:val="44"/>
                <w:highlight w:val="none"/>
              </w:rPr>
            </w:pPr>
          </w:p>
        </w:tc>
        <w:tc>
          <w:tcPr>
            <w:tcW w:w="729" w:type="dxa"/>
            <w:vAlign w:val="center"/>
          </w:tcPr>
          <w:p w14:paraId="1A4F635B">
            <w:pPr>
              <w:jc w:val="center"/>
              <w:rPr>
                <w:rFonts w:ascii="宋体" w:hAnsi="宋体"/>
                <w:color w:val="auto"/>
                <w:szCs w:val="44"/>
                <w:highlight w:val="none"/>
              </w:rPr>
            </w:pPr>
          </w:p>
        </w:tc>
      </w:tr>
      <w:tr w14:paraId="40DB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14:paraId="468C8399">
            <w:pPr>
              <w:jc w:val="center"/>
              <w:rPr>
                <w:rFonts w:ascii="宋体" w:hAnsi="宋体"/>
                <w:color w:val="auto"/>
                <w:szCs w:val="44"/>
                <w:highlight w:val="none"/>
              </w:rPr>
            </w:pPr>
            <w:r>
              <w:rPr>
                <w:rFonts w:hint="eastAsia" w:ascii="宋体" w:hAnsi="宋体"/>
                <w:color w:val="auto"/>
                <w:szCs w:val="44"/>
                <w:highlight w:val="none"/>
              </w:rPr>
              <w:t>6</w:t>
            </w:r>
          </w:p>
        </w:tc>
        <w:tc>
          <w:tcPr>
            <w:tcW w:w="1288" w:type="dxa"/>
            <w:vAlign w:val="center"/>
          </w:tcPr>
          <w:p w14:paraId="6D195B6A">
            <w:pPr>
              <w:jc w:val="center"/>
              <w:rPr>
                <w:rFonts w:ascii="宋体" w:hAnsi="宋体"/>
                <w:color w:val="auto"/>
                <w:szCs w:val="44"/>
                <w:highlight w:val="none"/>
              </w:rPr>
            </w:pPr>
          </w:p>
        </w:tc>
        <w:tc>
          <w:tcPr>
            <w:tcW w:w="606" w:type="dxa"/>
            <w:vAlign w:val="center"/>
          </w:tcPr>
          <w:p w14:paraId="78E06EE6">
            <w:pPr>
              <w:jc w:val="center"/>
              <w:rPr>
                <w:color w:val="auto"/>
                <w:highlight w:val="none"/>
              </w:rPr>
            </w:pPr>
          </w:p>
        </w:tc>
        <w:tc>
          <w:tcPr>
            <w:tcW w:w="604" w:type="dxa"/>
            <w:vAlign w:val="center"/>
          </w:tcPr>
          <w:p w14:paraId="2F31BDDA">
            <w:pPr>
              <w:jc w:val="center"/>
              <w:rPr>
                <w:rFonts w:ascii="宋体" w:hAnsi="宋体"/>
                <w:color w:val="auto"/>
                <w:szCs w:val="44"/>
                <w:highlight w:val="none"/>
              </w:rPr>
            </w:pPr>
          </w:p>
        </w:tc>
        <w:tc>
          <w:tcPr>
            <w:tcW w:w="604" w:type="dxa"/>
            <w:vAlign w:val="center"/>
          </w:tcPr>
          <w:p w14:paraId="44D14C06">
            <w:pPr>
              <w:jc w:val="center"/>
              <w:rPr>
                <w:rFonts w:ascii="宋体" w:hAnsi="宋体"/>
                <w:color w:val="auto"/>
                <w:szCs w:val="44"/>
                <w:highlight w:val="none"/>
              </w:rPr>
            </w:pPr>
          </w:p>
        </w:tc>
        <w:tc>
          <w:tcPr>
            <w:tcW w:w="604" w:type="dxa"/>
            <w:vAlign w:val="center"/>
          </w:tcPr>
          <w:p w14:paraId="413A1B4D">
            <w:pPr>
              <w:jc w:val="center"/>
              <w:rPr>
                <w:rFonts w:ascii="宋体" w:hAnsi="宋体"/>
                <w:color w:val="auto"/>
                <w:szCs w:val="44"/>
                <w:highlight w:val="none"/>
              </w:rPr>
            </w:pPr>
          </w:p>
        </w:tc>
        <w:tc>
          <w:tcPr>
            <w:tcW w:w="604" w:type="dxa"/>
            <w:vAlign w:val="center"/>
          </w:tcPr>
          <w:p w14:paraId="79412848">
            <w:pPr>
              <w:jc w:val="center"/>
              <w:rPr>
                <w:rFonts w:ascii="宋体" w:hAnsi="宋体"/>
                <w:color w:val="auto"/>
                <w:szCs w:val="44"/>
                <w:highlight w:val="none"/>
              </w:rPr>
            </w:pPr>
          </w:p>
        </w:tc>
        <w:tc>
          <w:tcPr>
            <w:tcW w:w="604" w:type="dxa"/>
            <w:vAlign w:val="center"/>
          </w:tcPr>
          <w:p w14:paraId="2560ECF6">
            <w:pPr>
              <w:jc w:val="center"/>
              <w:rPr>
                <w:rFonts w:ascii="宋体" w:hAnsi="宋体"/>
                <w:color w:val="auto"/>
                <w:szCs w:val="44"/>
                <w:highlight w:val="none"/>
              </w:rPr>
            </w:pPr>
          </w:p>
        </w:tc>
        <w:tc>
          <w:tcPr>
            <w:tcW w:w="604" w:type="dxa"/>
            <w:vAlign w:val="center"/>
          </w:tcPr>
          <w:p w14:paraId="4B4F84C5">
            <w:pPr>
              <w:jc w:val="center"/>
              <w:rPr>
                <w:rFonts w:ascii="宋体" w:hAnsi="宋体"/>
                <w:color w:val="auto"/>
                <w:szCs w:val="44"/>
                <w:highlight w:val="none"/>
              </w:rPr>
            </w:pPr>
          </w:p>
        </w:tc>
        <w:tc>
          <w:tcPr>
            <w:tcW w:w="604" w:type="dxa"/>
            <w:vAlign w:val="center"/>
          </w:tcPr>
          <w:p w14:paraId="28C0985C">
            <w:pPr>
              <w:jc w:val="center"/>
              <w:rPr>
                <w:rFonts w:ascii="宋体" w:hAnsi="宋体"/>
                <w:color w:val="auto"/>
                <w:szCs w:val="44"/>
                <w:highlight w:val="none"/>
              </w:rPr>
            </w:pPr>
          </w:p>
        </w:tc>
        <w:tc>
          <w:tcPr>
            <w:tcW w:w="605" w:type="dxa"/>
            <w:vAlign w:val="center"/>
          </w:tcPr>
          <w:p w14:paraId="16296454">
            <w:pPr>
              <w:jc w:val="center"/>
              <w:rPr>
                <w:rFonts w:ascii="宋体" w:hAnsi="宋体"/>
                <w:color w:val="auto"/>
                <w:szCs w:val="44"/>
                <w:highlight w:val="none"/>
              </w:rPr>
            </w:pPr>
          </w:p>
        </w:tc>
        <w:tc>
          <w:tcPr>
            <w:tcW w:w="729" w:type="dxa"/>
            <w:vAlign w:val="center"/>
          </w:tcPr>
          <w:p w14:paraId="78A9CA7B">
            <w:pPr>
              <w:jc w:val="center"/>
              <w:rPr>
                <w:rFonts w:ascii="宋体" w:hAnsi="宋体"/>
                <w:color w:val="auto"/>
                <w:szCs w:val="44"/>
                <w:highlight w:val="none"/>
              </w:rPr>
            </w:pPr>
          </w:p>
        </w:tc>
      </w:tr>
      <w:tr w14:paraId="7496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2C16E82">
            <w:pPr>
              <w:jc w:val="center"/>
              <w:rPr>
                <w:rFonts w:ascii="宋体" w:hAnsi="宋体"/>
                <w:color w:val="auto"/>
                <w:szCs w:val="44"/>
                <w:highlight w:val="none"/>
              </w:rPr>
            </w:pPr>
            <w:r>
              <w:rPr>
                <w:rFonts w:hint="eastAsia" w:ascii="宋体" w:hAnsi="宋体"/>
                <w:color w:val="auto"/>
                <w:szCs w:val="44"/>
                <w:highlight w:val="none"/>
              </w:rPr>
              <w:t>…</w:t>
            </w:r>
          </w:p>
        </w:tc>
        <w:tc>
          <w:tcPr>
            <w:tcW w:w="1288" w:type="dxa"/>
            <w:vAlign w:val="center"/>
          </w:tcPr>
          <w:p w14:paraId="20386176">
            <w:pPr>
              <w:rPr>
                <w:rFonts w:ascii="宋体" w:hAnsi="宋体"/>
                <w:color w:val="auto"/>
                <w:szCs w:val="21"/>
                <w:highlight w:val="none"/>
              </w:rPr>
            </w:pPr>
          </w:p>
        </w:tc>
        <w:tc>
          <w:tcPr>
            <w:tcW w:w="606" w:type="dxa"/>
            <w:vAlign w:val="center"/>
          </w:tcPr>
          <w:p w14:paraId="34EF7E67">
            <w:pPr>
              <w:jc w:val="center"/>
              <w:rPr>
                <w:color w:val="auto"/>
                <w:highlight w:val="none"/>
              </w:rPr>
            </w:pPr>
          </w:p>
        </w:tc>
        <w:tc>
          <w:tcPr>
            <w:tcW w:w="604" w:type="dxa"/>
            <w:vAlign w:val="center"/>
          </w:tcPr>
          <w:p w14:paraId="47087D24">
            <w:pPr>
              <w:jc w:val="center"/>
              <w:rPr>
                <w:rFonts w:ascii="宋体" w:hAnsi="宋体"/>
                <w:color w:val="auto"/>
                <w:szCs w:val="44"/>
                <w:highlight w:val="none"/>
              </w:rPr>
            </w:pPr>
          </w:p>
        </w:tc>
        <w:tc>
          <w:tcPr>
            <w:tcW w:w="604" w:type="dxa"/>
            <w:vAlign w:val="center"/>
          </w:tcPr>
          <w:p w14:paraId="6D383B61">
            <w:pPr>
              <w:jc w:val="center"/>
              <w:rPr>
                <w:rFonts w:ascii="宋体" w:hAnsi="宋体"/>
                <w:color w:val="auto"/>
                <w:szCs w:val="44"/>
                <w:highlight w:val="none"/>
              </w:rPr>
            </w:pPr>
          </w:p>
        </w:tc>
        <w:tc>
          <w:tcPr>
            <w:tcW w:w="604" w:type="dxa"/>
            <w:vAlign w:val="center"/>
          </w:tcPr>
          <w:p w14:paraId="338FDD9A">
            <w:pPr>
              <w:jc w:val="center"/>
              <w:rPr>
                <w:rFonts w:ascii="宋体" w:hAnsi="宋体"/>
                <w:color w:val="auto"/>
                <w:szCs w:val="44"/>
                <w:highlight w:val="none"/>
              </w:rPr>
            </w:pPr>
          </w:p>
        </w:tc>
        <w:tc>
          <w:tcPr>
            <w:tcW w:w="604" w:type="dxa"/>
            <w:vAlign w:val="center"/>
          </w:tcPr>
          <w:p w14:paraId="134412CB">
            <w:pPr>
              <w:jc w:val="center"/>
              <w:rPr>
                <w:rFonts w:ascii="宋体" w:hAnsi="宋体"/>
                <w:color w:val="auto"/>
                <w:szCs w:val="44"/>
                <w:highlight w:val="none"/>
              </w:rPr>
            </w:pPr>
          </w:p>
        </w:tc>
        <w:tc>
          <w:tcPr>
            <w:tcW w:w="604" w:type="dxa"/>
            <w:vAlign w:val="center"/>
          </w:tcPr>
          <w:p w14:paraId="766E2D1C">
            <w:pPr>
              <w:jc w:val="center"/>
              <w:rPr>
                <w:rFonts w:ascii="宋体" w:hAnsi="宋体"/>
                <w:color w:val="auto"/>
                <w:szCs w:val="44"/>
                <w:highlight w:val="none"/>
              </w:rPr>
            </w:pPr>
          </w:p>
        </w:tc>
        <w:tc>
          <w:tcPr>
            <w:tcW w:w="604" w:type="dxa"/>
            <w:vAlign w:val="center"/>
          </w:tcPr>
          <w:p w14:paraId="48ABE9A8">
            <w:pPr>
              <w:jc w:val="center"/>
              <w:rPr>
                <w:rFonts w:ascii="宋体" w:hAnsi="宋体"/>
                <w:color w:val="auto"/>
                <w:szCs w:val="44"/>
                <w:highlight w:val="none"/>
              </w:rPr>
            </w:pPr>
          </w:p>
        </w:tc>
        <w:tc>
          <w:tcPr>
            <w:tcW w:w="604" w:type="dxa"/>
            <w:vAlign w:val="center"/>
          </w:tcPr>
          <w:p w14:paraId="24457765">
            <w:pPr>
              <w:jc w:val="center"/>
              <w:rPr>
                <w:rFonts w:ascii="宋体" w:hAnsi="宋体"/>
                <w:color w:val="auto"/>
                <w:szCs w:val="44"/>
                <w:highlight w:val="none"/>
              </w:rPr>
            </w:pPr>
          </w:p>
        </w:tc>
        <w:tc>
          <w:tcPr>
            <w:tcW w:w="605" w:type="dxa"/>
            <w:vAlign w:val="center"/>
          </w:tcPr>
          <w:p w14:paraId="06A97EBC">
            <w:pPr>
              <w:jc w:val="center"/>
              <w:rPr>
                <w:rFonts w:ascii="宋体" w:hAnsi="宋体"/>
                <w:color w:val="auto"/>
                <w:szCs w:val="44"/>
                <w:highlight w:val="none"/>
              </w:rPr>
            </w:pPr>
          </w:p>
        </w:tc>
        <w:tc>
          <w:tcPr>
            <w:tcW w:w="729" w:type="dxa"/>
            <w:vAlign w:val="center"/>
          </w:tcPr>
          <w:p w14:paraId="599E4BCE">
            <w:pPr>
              <w:jc w:val="center"/>
              <w:rPr>
                <w:rFonts w:ascii="宋体" w:hAnsi="宋体"/>
                <w:color w:val="auto"/>
                <w:szCs w:val="44"/>
                <w:highlight w:val="none"/>
              </w:rPr>
            </w:pPr>
          </w:p>
        </w:tc>
      </w:tr>
      <w:tr w14:paraId="6834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6E6749EF">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5EBDE23A">
            <w:pPr>
              <w:jc w:val="left"/>
              <w:rPr>
                <w:rFonts w:ascii="宋体" w:hAnsi="宋体"/>
                <w:color w:val="auto"/>
                <w:szCs w:val="44"/>
                <w:highlight w:val="none"/>
              </w:rPr>
            </w:pPr>
          </w:p>
          <w:p w14:paraId="3D8DDB7F">
            <w:pPr>
              <w:jc w:val="left"/>
              <w:rPr>
                <w:rFonts w:ascii="宋体" w:hAnsi="宋体"/>
                <w:color w:val="auto"/>
                <w:szCs w:val="44"/>
                <w:highlight w:val="none"/>
              </w:rPr>
            </w:pPr>
          </w:p>
          <w:p w14:paraId="187E1AF2">
            <w:pPr>
              <w:jc w:val="left"/>
              <w:rPr>
                <w:rFonts w:ascii="宋体" w:hAnsi="宋体"/>
                <w:color w:val="auto"/>
                <w:szCs w:val="44"/>
                <w:highlight w:val="none"/>
              </w:rPr>
            </w:pPr>
          </w:p>
          <w:p w14:paraId="7100FCF6">
            <w:pPr>
              <w:jc w:val="left"/>
              <w:rPr>
                <w:rFonts w:ascii="宋体" w:hAnsi="宋体"/>
                <w:color w:val="auto"/>
                <w:szCs w:val="44"/>
                <w:highlight w:val="none"/>
              </w:rPr>
            </w:pPr>
          </w:p>
          <w:p w14:paraId="7F48691C">
            <w:pPr>
              <w:jc w:val="center"/>
              <w:rPr>
                <w:rFonts w:ascii="宋体" w:hAnsi="宋体"/>
                <w:color w:val="auto"/>
                <w:szCs w:val="44"/>
                <w:highlight w:val="none"/>
              </w:rPr>
            </w:pPr>
          </w:p>
        </w:tc>
      </w:tr>
    </w:tbl>
    <w:p w14:paraId="3B6C91E4">
      <w:pPr>
        <w:spacing w:line="400" w:lineRule="exact"/>
        <w:ind w:left="840" w:leftChars="400" w:firstLine="3780" w:firstLineChars="1800"/>
        <w:rPr>
          <w:rFonts w:ascii="宋体" w:hAnsi="宋体"/>
          <w:color w:val="auto"/>
          <w:szCs w:val="44"/>
          <w:highlight w:val="none"/>
        </w:rPr>
      </w:pPr>
      <w:r>
        <w:rPr>
          <w:rFonts w:hint="eastAsia" w:ascii="宋体" w:hAnsi="宋体"/>
          <w:color w:val="auto"/>
          <w:szCs w:val="44"/>
          <w:highlight w:val="none"/>
        </w:rPr>
        <w:t xml:space="preserve">          日期：    年    月    日</w:t>
      </w:r>
    </w:p>
    <w:p w14:paraId="7A1B6AFC">
      <w:pPr>
        <w:widowControl/>
        <w:jc w:val="left"/>
        <w:rPr>
          <w:rFonts w:ascii="宋体" w:hAnsi="宋体"/>
          <w:color w:val="auto"/>
          <w:szCs w:val="44"/>
          <w:highlight w:val="none"/>
        </w:rPr>
      </w:pPr>
      <w:r>
        <w:rPr>
          <w:rFonts w:ascii="宋体" w:hAnsi="宋体"/>
          <w:color w:val="auto"/>
          <w:szCs w:val="44"/>
          <w:highlight w:val="none"/>
        </w:rPr>
        <w:br w:type="page"/>
      </w:r>
    </w:p>
    <w:p w14:paraId="4685B4C3">
      <w:pPr>
        <w:pStyle w:val="21"/>
        <w:ind w:firstLine="118"/>
        <w:rPr>
          <w:color w:val="auto"/>
          <w:highlight w:val="none"/>
        </w:rPr>
      </w:pPr>
      <w:bookmarkStart w:id="629" w:name="_Toc256000133"/>
      <w:bookmarkStart w:id="630" w:name="_Toc150423955"/>
      <w:bookmarkStart w:id="631" w:name="_Toc149064395"/>
      <w:bookmarkStart w:id="632" w:name="_Toc164717895"/>
      <w:r>
        <w:rPr>
          <w:rFonts w:hint="eastAsia"/>
          <w:color w:val="auto"/>
          <w:highlight w:val="none"/>
        </w:rPr>
        <w:t>附表A-</w:t>
      </w:r>
      <w:r>
        <w:rPr>
          <w:color w:val="auto"/>
          <w:highlight w:val="none"/>
        </w:rPr>
        <w:t>5</w:t>
      </w:r>
      <w:r>
        <w:rPr>
          <w:rFonts w:hint="eastAsia"/>
          <w:color w:val="auto"/>
          <w:highlight w:val="none"/>
        </w:rPr>
        <w:t>：资格评审记录表</w:t>
      </w:r>
      <w:bookmarkEnd w:id="629"/>
      <w:bookmarkEnd w:id="630"/>
      <w:bookmarkEnd w:id="631"/>
      <w:bookmarkEnd w:id="632"/>
    </w:p>
    <w:p w14:paraId="2F2C460B">
      <w:pPr>
        <w:pStyle w:val="8"/>
        <w:rPr>
          <w:color w:val="auto"/>
          <w:highlight w:val="none"/>
        </w:rPr>
      </w:pPr>
      <w:bookmarkStart w:id="633" w:name="_Hlk145502887"/>
      <w:bookmarkStart w:id="634" w:name="_Toc145516058"/>
    </w:p>
    <w:p w14:paraId="4A6A49C5">
      <w:pPr>
        <w:widowControl/>
        <w:adjustRightInd w:val="0"/>
        <w:snapToGrid w:val="0"/>
        <w:spacing w:before="240" w:beforeLines="100" w:after="240" w:afterLines="100" w:line="440" w:lineRule="exact"/>
        <w:jc w:val="center"/>
        <w:rPr>
          <w:rFonts w:ascii="黑体" w:hAnsi="黑体" w:eastAsia="黑体"/>
          <w:b/>
          <w:bCs/>
          <w:color w:val="auto"/>
          <w:sz w:val="36"/>
          <w:szCs w:val="36"/>
          <w:highlight w:val="none"/>
        </w:rPr>
      </w:pPr>
      <w:bookmarkStart w:id="635" w:name="_Toc148969561"/>
      <w:bookmarkStart w:id="636" w:name="_Toc149064396"/>
      <w:bookmarkStart w:id="637" w:name="_Toc148979237"/>
      <w:r>
        <w:rPr>
          <w:rFonts w:hint="eastAsia" w:ascii="黑体" w:hAnsi="黑体" w:eastAsia="黑体"/>
          <w:bCs/>
          <w:color w:val="auto"/>
          <w:sz w:val="36"/>
          <w:szCs w:val="36"/>
          <w:highlight w:val="none"/>
        </w:rPr>
        <w:t>资格评审</w:t>
      </w:r>
      <w:bookmarkEnd w:id="633"/>
      <w:r>
        <w:rPr>
          <w:rFonts w:hint="eastAsia" w:ascii="黑体" w:hAnsi="黑体" w:eastAsia="黑体"/>
          <w:bCs/>
          <w:color w:val="auto"/>
          <w:sz w:val="36"/>
          <w:szCs w:val="36"/>
          <w:highlight w:val="none"/>
        </w:rPr>
        <w:t>记录表</w:t>
      </w:r>
      <w:bookmarkEnd w:id="634"/>
      <w:bookmarkEnd w:id="635"/>
      <w:bookmarkEnd w:id="636"/>
      <w:bookmarkEnd w:id="637"/>
    </w:p>
    <w:p w14:paraId="01C499A2">
      <w:pPr>
        <w:rPr>
          <w:rFonts w:ascii="宋体" w:hAnsi="宋体"/>
          <w:color w:val="auto"/>
          <w:szCs w:val="44"/>
          <w:highlight w:val="none"/>
        </w:rPr>
      </w:pPr>
      <w:r>
        <w:rPr>
          <w:rFonts w:hint="eastAsia" w:ascii="宋体" w:hAnsi="宋体"/>
          <w:color w:val="auto"/>
          <w:szCs w:val="44"/>
          <w:highlight w:val="none"/>
        </w:rPr>
        <w:t>标段名称：</w:t>
      </w:r>
    </w:p>
    <w:p w14:paraId="66EB42A9">
      <w:pPr>
        <w:rPr>
          <w:rFonts w:ascii="宋体" w:hAnsi="宋体"/>
          <w:color w:val="auto"/>
          <w:szCs w:val="44"/>
          <w:highlight w:val="none"/>
        </w:rPr>
      </w:pPr>
      <w:r>
        <w:rPr>
          <w:rFonts w:hint="eastAsia"/>
          <w:color w:val="auto"/>
          <w:szCs w:val="44"/>
          <w:highlight w:val="none"/>
        </w:rPr>
        <w:t>标段唯一标识码：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43"/>
        <w:gridCol w:w="595"/>
        <w:gridCol w:w="594"/>
        <w:gridCol w:w="593"/>
        <w:gridCol w:w="593"/>
        <w:gridCol w:w="593"/>
        <w:gridCol w:w="593"/>
        <w:gridCol w:w="593"/>
        <w:gridCol w:w="593"/>
        <w:gridCol w:w="594"/>
        <w:gridCol w:w="714"/>
      </w:tblGrid>
      <w:tr w14:paraId="404C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0A007ECC">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543" w:type="dxa"/>
            <w:vMerge w:val="restart"/>
            <w:vAlign w:val="center"/>
          </w:tcPr>
          <w:p w14:paraId="6B126E2A">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5341" w:type="dxa"/>
            <w:gridSpan w:val="9"/>
            <w:vAlign w:val="center"/>
          </w:tcPr>
          <w:p w14:paraId="3B5E4936">
            <w:pPr>
              <w:jc w:val="center"/>
              <w:rPr>
                <w:rFonts w:ascii="宋体" w:hAnsi="宋体"/>
                <w:b/>
                <w:bCs/>
                <w:color w:val="auto"/>
                <w:szCs w:val="44"/>
                <w:highlight w:val="none"/>
              </w:rPr>
            </w:pPr>
            <w:r>
              <w:rPr>
                <w:rFonts w:hint="eastAsia" w:ascii="宋体" w:hAnsi="宋体"/>
                <w:b/>
                <w:bCs/>
                <w:color w:val="auto"/>
                <w:szCs w:val="44"/>
                <w:highlight w:val="none"/>
              </w:rPr>
              <w:t>评审标准及评审意见</w:t>
            </w:r>
          </w:p>
        </w:tc>
        <w:tc>
          <w:tcPr>
            <w:tcW w:w="714" w:type="dxa"/>
            <w:vMerge w:val="restart"/>
            <w:vAlign w:val="center"/>
          </w:tcPr>
          <w:p w14:paraId="5C52ADFE">
            <w:pPr>
              <w:jc w:val="center"/>
              <w:rPr>
                <w:rFonts w:ascii="宋体" w:hAnsi="宋体"/>
                <w:b/>
                <w:bCs/>
                <w:color w:val="auto"/>
                <w:szCs w:val="44"/>
                <w:highlight w:val="none"/>
              </w:rPr>
            </w:pPr>
            <w:r>
              <w:rPr>
                <w:rFonts w:ascii="宋体" w:hAnsi="宋体"/>
                <w:b/>
                <w:bCs/>
                <w:color w:val="auto"/>
                <w:szCs w:val="21"/>
                <w:highlight w:val="none"/>
              </w:rPr>
              <w:t>评审结论</w:t>
            </w:r>
          </w:p>
        </w:tc>
      </w:tr>
      <w:tr w14:paraId="6F25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76214E8">
            <w:pPr>
              <w:jc w:val="center"/>
              <w:rPr>
                <w:rFonts w:ascii="宋体" w:hAnsi="宋体"/>
                <w:color w:val="auto"/>
                <w:szCs w:val="44"/>
                <w:highlight w:val="none"/>
              </w:rPr>
            </w:pPr>
          </w:p>
        </w:tc>
        <w:tc>
          <w:tcPr>
            <w:tcW w:w="1543" w:type="dxa"/>
            <w:vMerge w:val="continue"/>
          </w:tcPr>
          <w:p w14:paraId="012977AB">
            <w:pPr>
              <w:jc w:val="center"/>
              <w:rPr>
                <w:rFonts w:ascii="宋体" w:hAnsi="宋体"/>
                <w:color w:val="auto"/>
                <w:szCs w:val="44"/>
                <w:highlight w:val="none"/>
              </w:rPr>
            </w:pPr>
          </w:p>
        </w:tc>
        <w:tc>
          <w:tcPr>
            <w:tcW w:w="595" w:type="dxa"/>
            <w:vAlign w:val="center"/>
          </w:tcPr>
          <w:p w14:paraId="5B3953FF">
            <w:pPr>
              <w:jc w:val="center"/>
              <w:rPr>
                <w:rFonts w:ascii="宋体" w:hAnsi="宋体"/>
                <w:color w:val="auto"/>
                <w:szCs w:val="44"/>
                <w:highlight w:val="none"/>
              </w:rPr>
            </w:pPr>
          </w:p>
        </w:tc>
        <w:tc>
          <w:tcPr>
            <w:tcW w:w="594" w:type="dxa"/>
            <w:vAlign w:val="center"/>
          </w:tcPr>
          <w:p w14:paraId="21921D85">
            <w:pPr>
              <w:jc w:val="center"/>
              <w:rPr>
                <w:rFonts w:ascii="宋体" w:hAnsi="宋体"/>
                <w:color w:val="auto"/>
                <w:szCs w:val="44"/>
                <w:highlight w:val="none"/>
              </w:rPr>
            </w:pPr>
          </w:p>
        </w:tc>
        <w:tc>
          <w:tcPr>
            <w:tcW w:w="593" w:type="dxa"/>
            <w:vAlign w:val="center"/>
          </w:tcPr>
          <w:p w14:paraId="683E1B22">
            <w:pPr>
              <w:jc w:val="center"/>
              <w:rPr>
                <w:rFonts w:ascii="宋体" w:hAnsi="宋体"/>
                <w:color w:val="auto"/>
                <w:szCs w:val="44"/>
                <w:highlight w:val="none"/>
              </w:rPr>
            </w:pPr>
          </w:p>
        </w:tc>
        <w:tc>
          <w:tcPr>
            <w:tcW w:w="593" w:type="dxa"/>
            <w:vAlign w:val="center"/>
          </w:tcPr>
          <w:p w14:paraId="69ED777D">
            <w:pPr>
              <w:jc w:val="center"/>
              <w:rPr>
                <w:rFonts w:ascii="宋体" w:hAnsi="宋体"/>
                <w:color w:val="auto"/>
                <w:szCs w:val="44"/>
                <w:highlight w:val="none"/>
              </w:rPr>
            </w:pPr>
          </w:p>
        </w:tc>
        <w:tc>
          <w:tcPr>
            <w:tcW w:w="593" w:type="dxa"/>
            <w:vAlign w:val="center"/>
          </w:tcPr>
          <w:p w14:paraId="15E26010">
            <w:pPr>
              <w:jc w:val="center"/>
              <w:rPr>
                <w:rFonts w:ascii="宋体" w:hAnsi="宋体"/>
                <w:color w:val="auto"/>
                <w:szCs w:val="44"/>
                <w:highlight w:val="none"/>
              </w:rPr>
            </w:pPr>
          </w:p>
        </w:tc>
        <w:tc>
          <w:tcPr>
            <w:tcW w:w="593" w:type="dxa"/>
            <w:vAlign w:val="center"/>
          </w:tcPr>
          <w:p w14:paraId="38AE27A6">
            <w:pPr>
              <w:jc w:val="center"/>
              <w:rPr>
                <w:rFonts w:ascii="宋体" w:hAnsi="宋体"/>
                <w:color w:val="auto"/>
                <w:szCs w:val="44"/>
                <w:highlight w:val="none"/>
              </w:rPr>
            </w:pPr>
          </w:p>
        </w:tc>
        <w:tc>
          <w:tcPr>
            <w:tcW w:w="593" w:type="dxa"/>
            <w:vAlign w:val="center"/>
          </w:tcPr>
          <w:p w14:paraId="02B7532F">
            <w:pPr>
              <w:jc w:val="center"/>
              <w:rPr>
                <w:rFonts w:ascii="宋体" w:hAnsi="宋体"/>
                <w:color w:val="auto"/>
                <w:szCs w:val="44"/>
                <w:highlight w:val="none"/>
              </w:rPr>
            </w:pPr>
          </w:p>
        </w:tc>
        <w:tc>
          <w:tcPr>
            <w:tcW w:w="593" w:type="dxa"/>
            <w:vAlign w:val="center"/>
          </w:tcPr>
          <w:p w14:paraId="0F53B3CF">
            <w:pPr>
              <w:jc w:val="center"/>
              <w:rPr>
                <w:rFonts w:ascii="宋体" w:hAnsi="宋体"/>
                <w:color w:val="auto"/>
                <w:szCs w:val="44"/>
                <w:highlight w:val="none"/>
              </w:rPr>
            </w:pPr>
          </w:p>
        </w:tc>
        <w:tc>
          <w:tcPr>
            <w:tcW w:w="594" w:type="dxa"/>
            <w:vAlign w:val="center"/>
          </w:tcPr>
          <w:p w14:paraId="5C3AE722">
            <w:pPr>
              <w:jc w:val="center"/>
              <w:rPr>
                <w:rFonts w:ascii="宋体" w:hAnsi="宋体"/>
                <w:color w:val="auto"/>
                <w:szCs w:val="44"/>
                <w:highlight w:val="none"/>
              </w:rPr>
            </w:pPr>
          </w:p>
        </w:tc>
        <w:tc>
          <w:tcPr>
            <w:tcW w:w="714" w:type="dxa"/>
            <w:vMerge w:val="continue"/>
            <w:vAlign w:val="center"/>
          </w:tcPr>
          <w:p w14:paraId="302F83E7">
            <w:pPr>
              <w:jc w:val="center"/>
              <w:rPr>
                <w:rFonts w:ascii="宋体" w:hAnsi="宋体"/>
                <w:color w:val="auto"/>
                <w:szCs w:val="44"/>
                <w:highlight w:val="none"/>
              </w:rPr>
            </w:pPr>
          </w:p>
        </w:tc>
      </w:tr>
      <w:tr w14:paraId="3956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8D0B18C">
            <w:pPr>
              <w:jc w:val="center"/>
              <w:rPr>
                <w:rFonts w:ascii="宋体" w:hAnsi="宋体"/>
                <w:color w:val="auto"/>
                <w:szCs w:val="44"/>
                <w:highlight w:val="none"/>
              </w:rPr>
            </w:pPr>
            <w:r>
              <w:rPr>
                <w:rFonts w:hint="eastAsia" w:ascii="宋体" w:hAnsi="宋体"/>
                <w:color w:val="auto"/>
                <w:szCs w:val="44"/>
                <w:highlight w:val="none"/>
              </w:rPr>
              <w:t>1</w:t>
            </w:r>
          </w:p>
        </w:tc>
        <w:tc>
          <w:tcPr>
            <w:tcW w:w="1543" w:type="dxa"/>
            <w:vAlign w:val="center"/>
          </w:tcPr>
          <w:p w14:paraId="1CEBDCA2">
            <w:pPr>
              <w:jc w:val="center"/>
              <w:rPr>
                <w:rFonts w:ascii="宋体" w:hAnsi="宋体"/>
                <w:color w:val="auto"/>
                <w:szCs w:val="21"/>
                <w:highlight w:val="none"/>
              </w:rPr>
            </w:pPr>
          </w:p>
        </w:tc>
        <w:tc>
          <w:tcPr>
            <w:tcW w:w="595" w:type="dxa"/>
            <w:vAlign w:val="center"/>
          </w:tcPr>
          <w:p w14:paraId="6BFFBBFC">
            <w:pPr>
              <w:jc w:val="center"/>
              <w:rPr>
                <w:rFonts w:ascii="宋体" w:hAnsi="宋体"/>
                <w:color w:val="auto"/>
                <w:szCs w:val="21"/>
                <w:highlight w:val="none"/>
              </w:rPr>
            </w:pPr>
          </w:p>
        </w:tc>
        <w:tc>
          <w:tcPr>
            <w:tcW w:w="594" w:type="dxa"/>
            <w:vAlign w:val="center"/>
          </w:tcPr>
          <w:p w14:paraId="21801FC1">
            <w:pPr>
              <w:jc w:val="center"/>
              <w:rPr>
                <w:rFonts w:ascii="宋体" w:hAnsi="宋体"/>
                <w:color w:val="auto"/>
                <w:szCs w:val="44"/>
                <w:highlight w:val="none"/>
              </w:rPr>
            </w:pPr>
          </w:p>
        </w:tc>
        <w:tc>
          <w:tcPr>
            <w:tcW w:w="593" w:type="dxa"/>
            <w:vAlign w:val="center"/>
          </w:tcPr>
          <w:p w14:paraId="39091F3B">
            <w:pPr>
              <w:jc w:val="center"/>
              <w:rPr>
                <w:rFonts w:ascii="宋体" w:hAnsi="宋体"/>
                <w:color w:val="auto"/>
                <w:szCs w:val="44"/>
                <w:highlight w:val="none"/>
              </w:rPr>
            </w:pPr>
          </w:p>
        </w:tc>
        <w:tc>
          <w:tcPr>
            <w:tcW w:w="593" w:type="dxa"/>
            <w:vAlign w:val="center"/>
          </w:tcPr>
          <w:p w14:paraId="0EF63EE9">
            <w:pPr>
              <w:jc w:val="center"/>
              <w:rPr>
                <w:rFonts w:ascii="宋体" w:hAnsi="宋体"/>
                <w:color w:val="auto"/>
                <w:szCs w:val="44"/>
                <w:highlight w:val="none"/>
              </w:rPr>
            </w:pPr>
          </w:p>
        </w:tc>
        <w:tc>
          <w:tcPr>
            <w:tcW w:w="593" w:type="dxa"/>
            <w:vAlign w:val="center"/>
          </w:tcPr>
          <w:p w14:paraId="5CF1D6F6">
            <w:pPr>
              <w:jc w:val="center"/>
              <w:rPr>
                <w:rFonts w:ascii="宋体" w:hAnsi="宋体"/>
                <w:color w:val="auto"/>
                <w:szCs w:val="44"/>
                <w:highlight w:val="none"/>
              </w:rPr>
            </w:pPr>
          </w:p>
        </w:tc>
        <w:tc>
          <w:tcPr>
            <w:tcW w:w="593" w:type="dxa"/>
            <w:vAlign w:val="center"/>
          </w:tcPr>
          <w:p w14:paraId="64161A2A">
            <w:pPr>
              <w:jc w:val="center"/>
              <w:rPr>
                <w:rFonts w:ascii="宋体" w:hAnsi="宋体"/>
                <w:color w:val="auto"/>
                <w:szCs w:val="44"/>
                <w:highlight w:val="none"/>
              </w:rPr>
            </w:pPr>
          </w:p>
        </w:tc>
        <w:tc>
          <w:tcPr>
            <w:tcW w:w="593" w:type="dxa"/>
            <w:vAlign w:val="center"/>
          </w:tcPr>
          <w:p w14:paraId="1AA76469">
            <w:pPr>
              <w:jc w:val="center"/>
              <w:rPr>
                <w:rFonts w:ascii="宋体" w:hAnsi="宋体"/>
                <w:color w:val="auto"/>
                <w:szCs w:val="44"/>
                <w:highlight w:val="none"/>
              </w:rPr>
            </w:pPr>
          </w:p>
        </w:tc>
        <w:tc>
          <w:tcPr>
            <w:tcW w:w="593" w:type="dxa"/>
            <w:vAlign w:val="center"/>
          </w:tcPr>
          <w:p w14:paraId="52D72C99">
            <w:pPr>
              <w:jc w:val="center"/>
              <w:rPr>
                <w:rFonts w:ascii="宋体" w:hAnsi="宋体"/>
                <w:color w:val="auto"/>
                <w:szCs w:val="44"/>
                <w:highlight w:val="none"/>
              </w:rPr>
            </w:pPr>
          </w:p>
        </w:tc>
        <w:tc>
          <w:tcPr>
            <w:tcW w:w="594" w:type="dxa"/>
            <w:vAlign w:val="center"/>
          </w:tcPr>
          <w:p w14:paraId="2DF8D98C">
            <w:pPr>
              <w:jc w:val="center"/>
              <w:rPr>
                <w:rFonts w:ascii="宋体" w:hAnsi="宋体"/>
                <w:color w:val="auto"/>
                <w:szCs w:val="44"/>
                <w:highlight w:val="none"/>
              </w:rPr>
            </w:pPr>
          </w:p>
        </w:tc>
        <w:tc>
          <w:tcPr>
            <w:tcW w:w="714" w:type="dxa"/>
            <w:vAlign w:val="center"/>
          </w:tcPr>
          <w:p w14:paraId="22392635">
            <w:pPr>
              <w:jc w:val="center"/>
              <w:rPr>
                <w:rFonts w:ascii="宋体" w:hAnsi="宋体"/>
                <w:color w:val="auto"/>
                <w:szCs w:val="44"/>
                <w:highlight w:val="none"/>
              </w:rPr>
            </w:pPr>
          </w:p>
        </w:tc>
      </w:tr>
      <w:tr w14:paraId="3D58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83785C">
            <w:pPr>
              <w:jc w:val="center"/>
              <w:rPr>
                <w:rFonts w:ascii="宋体" w:hAnsi="宋体"/>
                <w:color w:val="auto"/>
                <w:szCs w:val="44"/>
                <w:highlight w:val="none"/>
              </w:rPr>
            </w:pPr>
            <w:r>
              <w:rPr>
                <w:rFonts w:hint="eastAsia" w:ascii="宋体" w:hAnsi="宋体"/>
                <w:color w:val="auto"/>
                <w:szCs w:val="44"/>
                <w:highlight w:val="none"/>
              </w:rPr>
              <w:t>2</w:t>
            </w:r>
          </w:p>
        </w:tc>
        <w:tc>
          <w:tcPr>
            <w:tcW w:w="1543" w:type="dxa"/>
            <w:vAlign w:val="center"/>
          </w:tcPr>
          <w:p w14:paraId="65377BA4">
            <w:pPr>
              <w:jc w:val="center"/>
              <w:rPr>
                <w:rFonts w:ascii="宋体" w:hAnsi="宋体"/>
                <w:color w:val="auto"/>
                <w:szCs w:val="44"/>
                <w:highlight w:val="none"/>
              </w:rPr>
            </w:pPr>
          </w:p>
        </w:tc>
        <w:tc>
          <w:tcPr>
            <w:tcW w:w="595" w:type="dxa"/>
            <w:vAlign w:val="center"/>
          </w:tcPr>
          <w:p w14:paraId="04100E66">
            <w:pPr>
              <w:jc w:val="center"/>
              <w:rPr>
                <w:color w:val="auto"/>
                <w:highlight w:val="none"/>
              </w:rPr>
            </w:pPr>
          </w:p>
        </w:tc>
        <w:tc>
          <w:tcPr>
            <w:tcW w:w="594" w:type="dxa"/>
            <w:vAlign w:val="center"/>
          </w:tcPr>
          <w:p w14:paraId="44DE44DA">
            <w:pPr>
              <w:jc w:val="center"/>
              <w:rPr>
                <w:rFonts w:ascii="宋体" w:hAnsi="宋体"/>
                <w:color w:val="auto"/>
                <w:szCs w:val="44"/>
                <w:highlight w:val="none"/>
              </w:rPr>
            </w:pPr>
          </w:p>
        </w:tc>
        <w:tc>
          <w:tcPr>
            <w:tcW w:w="593" w:type="dxa"/>
            <w:vAlign w:val="center"/>
          </w:tcPr>
          <w:p w14:paraId="721C41CF">
            <w:pPr>
              <w:jc w:val="center"/>
              <w:rPr>
                <w:rFonts w:ascii="宋体" w:hAnsi="宋体"/>
                <w:color w:val="auto"/>
                <w:szCs w:val="44"/>
                <w:highlight w:val="none"/>
              </w:rPr>
            </w:pPr>
          </w:p>
        </w:tc>
        <w:tc>
          <w:tcPr>
            <w:tcW w:w="593" w:type="dxa"/>
            <w:vAlign w:val="center"/>
          </w:tcPr>
          <w:p w14:paraId="1006AB20">
            <w:pPr>
              <w:jc w:val="center"/>
              <w:rPr>
                <w:rFonts w:ascii="宋体" w:hAnsi="宋体"/>
                <w:color w:val="auto"/>
                <w:szCs w:val="44"/>
                <w:highlight w:val="none"/>
              </w:rPr>
            </w:pPr>
          </w:p>
        </w:tc>
        <w:tc>
          <w:tcPr>
            <w:tcW w:w="593" w:type="dxa"/>
            <w:vAlign w:val="center"/>
          </w:tcPr>
          <w:p w14:paraId="588F0035">
            <w:pPr>
              <w:jc w:val="center"/>
              <w:rPr>
                <w:rFonts w:ascii="宋体" w:hAnsi="宋体"/>
                <w:color w:val="auto"/>
                <w:szCs w:val="44"/>
                <w:highlight w:val="none"/>
              </w:rPr>
            </w:pPr>
          </w:p>
        </w:tc>
        <w:tc>
          <w:tcPr>
            <w:tcW w:w="593" w:type="dxa"/>
            <w:vAlign w:val="center"/>
          </w:tcPr>
          <w:p w14:paraId="1DC8CF86">
            <w:pPr>
              <w:jc w:val="center"/>
              <w:rPr>
                <w:rFonts w:ascii="宋体" w:hAnsi="宋体"/>
                <w:color w:val="auto"/>
                <w:szCs w:val="44"/>
                <w:highlight w:val="none"/>
              </w:rPr>
            </w:pPr>
          </w:p>
        </w:tc>
        <w:tc>
          <w:tcPr>
            <w:tcW w:w="593" w:type="dxa"/>
            <w:vAlign w:val="center"/>
          </w:tcPr>
          <w:p w14:paraId="1AB8BE8F">
            <w:pPr>
              <w:jc w:val="center"/>
              <w:rPr>
                <w:rFonts w:ascii="宋体" w:hAnsi="宋体"/>
                <w:color w:val="auto"/>
                <w:szCs w:val="44"/>
                <w:highlight w:val="none"/>
              </w:rPr>
            </w:pPr>
          </w:p>
        </w:tc>
        <w:tc>
          <w:tcPr>
            <w:tcW w:w="593" w:type="dxa"/>
            <w:vAlign w:val="center"/>
          </w:tcPr>
          <w:p w14:paraId="183393BD">
            <w:pPr>
              <w:jc w:val="center"/>
              <w:rPr>
                <w:rFonts w:ascii="宋体" w:hAnsi="宋体"/>
                <w:color w:val="auto"/>
                <w:szCs w:val="44"/>
                <w:highlight w:val="none"/>
              </w:rPr>
            </w:pPr>
          </w:p>
        </w:tc>
        <w:tc>
          <w:tcPr>
            <w:tcW w:w="594" w:type="dxa"/>
            <w:vAlign w:val="center"/>
          </w:tcPr>
          <w:p w14:paraId="0CC5D8AC">
            <w:pPr>
              <w:jc w:val="center"/>
              <w:rPr>
                <w:rFonts w:ascii="宋体" w:hAnsi="宋体"/>
                <w:color w:val="auto"/>
                <w:szCs w:val="44"/>
                <w:highlight w:val="none"/>
              </w:rPr>
            </w:pPr>
          </w:p>
        </w:tc>
        <w:tc>
          <w:tcPr>
            <w:tcW w:w="714" w:type="dxa"/>
            <w:vAlign w:val="center"/>
          </w:tcPr>
          <w:p w14:paraId="144CABEC">
            <w:pPr>
              <w:jc w:val="center"/>
              <w:rPr>
                <w:rFonts w:ascii="宋体" w:hAnsi="宋体"/>
                <w:color w:val="auto"/>
                <w:szCs w:val="44"/>
                <w:highlight w:val="none"/>
              </w:rPr>
            </w:pPr>
          </w:p>
        </w:tc>
      </w:tr>
      <w:tr w14:paraId="1E31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65D477F">
            <w:pPr>
              <w:jc w:val="center"/>
              <w:rPr>
                <w:rFonts w:ascii="宋体" w:hAnsi="宋体"/>
                <w:color w:val="auto"/>
                <w:szCs w:val="44"/>
                <w:highlight w:val="none"/>
              </w:rPr>
            </w:pPr>
            <w:r>
              <w:rPr>
                <w:rFonts w:hint="eastAsia" w:ascii="宋体" w:hAnsi="宋体"/>
                <w:color w:val="auto"/>
                <w:szCs w:val="44"/>
                <w:highlight w:val="none"/>
              </w:rPr>
              <w:t>3</w:t>
            </w:r>
          </w:p>
        </w:tc>
        <w:tc>
          <w:tcPr>
            <w:tcW w:w="1543" w:type="dxa"/>
            <w:vAlign w:val="center"/>
          </w:tcPr>
          <w:p w14:paraId="221E8C42">
            <w:pPr>
              <w:jc w:val="center"/>
              <w:rPr>
                <w:rFonts w:ascii="宋体" w:hAnsi="宋体"/>
                <w:color w:val="auto"/>
                <w:szCs w:val="44"/>
                <w:highlight w:val="none"/>
              </w:rPr>
            </w:pPr>
          </w:p>
        </w:tc>
        <w:tc>
          <w:tcPr>
            <w:tcW w:w="595" w:type="dxa"/>
            <w:vAlign w:val="center"/>
          </w:tcPr>
          <w:p w14:paraId="05DD809C">
            <w:pPr>
              <w:jc w:val="center"/>
              <w:rPr>
                <w:color w:val="auto"/>
                <w:highlight w:val="none"/>
              </w:rPr>
            </w:pPr>
          </w:p>
        </w:tc>
        <w:tc>
          <w:tcPr>
            <w:tcW w:w="594" w:type="dxa"/>
            <w:vAlign w:val="center"/>
          </w:tcPr>
          <w:p w14:paraId="579F0328">
            <w:pPr>
              <w:jc w:val="center"/>
              <w:rPr>
                <w:rFonts w:ascii="宋体" w:hAnsi="宋体"/>
                <w:color w:val="auto"/>
                <w:szCs w:val="44"/>
                <w:highlight w:val="none"/>
              </w:rPr>
            </w:pPr>
          </w:p>
        </w:tc>
        <w:tc>
          <w:tcPr>
            <w:tcW w:w="593" w:type="dxa"/>
            <w:vAlign w:val="center"/>
          </w:tcPr>
          <w:p w14:paraId="58552056">
            <w:pPr>
              <w:jc w:val="center"/>
              <w:rPr>
                <w:rFonts w:ascii="宋体" w:hAnsi="宋体"/>
                <w:color w:val="auto"/>
                <w:szCs w:val="44"/>
                <w:highlight w:val="none"/>
              </w:rPr>
            </w:pPr>
          </w:p>
        </w:tc>
        <w:tc>
          <w:tcPr>
            <w:tcW w:w="593" w:type="dxa"/>
            <w:vAlign w:val="center"/>
          </w:tcPr>
          <w:p w14:paraId="75F245A8">
            <w:pPr>
              <w:jc w:val="center"/>
              <w:rPr>
                <w:rFonts w:ascii="宋体" w:hAnsi="宋体"/>
                <w:color w:val="auto"/>
                <w:szCs w:val="44"/>
                <w:highlight w:val="none"/>
              </w:rPr>
            </w:pPr>
          </w:p>
        </w:tc>
        <w:tc>
          <w:tcPr>
            <w:tcW w:w="593" w:type="dxa"/>
            <w:vAlign w:val="center"/>
          </w:tcPr>
          <w:p w14:paraId="0A2F17AD">
            <w:pPr>
              <w:jc w:val="center"/>
              <w:rPr>
                <w:rFonts w:ascii="宋体" w:hAnsi="宋体"/>
                <w:color w:val="auto"/>
                <w:szCs w:val="44"/>
                <w:highlight w:val="none"/>
              </w:rPr>
            </w:pPr>
          </w:p>
        </w:tc>
        <w:tc>
          <w:tcPr>
            <w:tcW w:w="593" w:type="dxa"/>
            <w:vAlign w:val="center"/>
          </w:tcPr>
          <w:p w14:paraId="467AC6AE">
            <w:pPr>
              <w:jc w:val="center"/>
              <w:rPr>
                <w:rFonts w:ascii="宋体" w:hAnsi="宋体"/>
                <w:color w:val="auto"/>
                <w:szCs w:val="44"/>
                <w:highlight w:val="none"/>
              </w:rPr>
            </w:pPr>
          </w:p>
        </w:tc>
        <w:tc>
          <w:tcPr>
            <w:tcW w:w="593" w:type="dxa"/>
            <w:vAlign w:val="center"/>
          </w:tcPr>
          <w:p w14:paraId="6F85B3BB">
            <w:pPr>
              <w:jc w:val="center"/>
              <w:rPr>
                <w:rFonts w:ascii="宋体" w:hAnsi="宋体"/>
                <w:color w:val="auto"/>
                <w:szCs w:val="44"/>
                <w:highlight w:val="none"/>
              </w:rPr>
            </w:pPr>
          </w:p>
        </w:tc>
        <w:tc>
          <w:tcPr>
            <w:tcW w:w="593" w:type="dxa"/>
            <w:vAlign w:val="center"/>
          </w:tcPr>
          <w:p w14:paraId="35A84322">
            <w:pPr>
              <w:jc w:val="center"/>
              <w:rPr>
                <w:rFonts w:ascii="宋体" w:hAnsi="宋体"/>
                <w:color w:val="auto"/>
                <w:szCs w:val="44"/>
                <w:highlight w:val="none"/>
              </w:rPr>
            </w:pPr>
          </w:p>
        </w:tc>
        <w:tc>
          <w:tcPr>
            <w:tcW w:w="594" w:type="dxa"/>
            <w:vAlign w:val="center"/>
          </w:tcPr>
          <w:p w14:paraId="287DF19F">
            <w:pPr>
              <w:jc w:val="center"/>
              <w:rPr>
                <w:rFonts w:ascii="宋体" w:hAnsi="宋体"/>
                <w:color w:val="auto"/>
                <w:szCs w:val="44"/>
                <w:highlight w:val="none"/>
              </w:rPr>
            </w:pPr>
          </w:p>
        </w:tc>
        <w:tc>
          <w:tcPr>
            <w:tcW w:w="714" w:type="dxa"/>
            <w:vAlign w:val="center"/>
          </w:tcPr>
          <w:p w14:paraId="0FFF809C">
            <w:pPr>
              <w:jc w:val="center"/>
              <w:rPr>
                <w:rFonts w:ascii="宋体" w:hAnsi="宋体"/>
                <w:color w:val="auto"/>
                <w:szCs w:val="44"/>
                <w:highlight w:val="none"/>
              </w:rPr>
            </w:pPr>
          </w:p>
        </w:tc>
      </w:tr>
      <w:tr w14:paraId="59F8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C0E8A25">
            <w:pPr>
              <w:jc w:val="center"/>
              <w:rPr>
                <w:rFonts w:ascii="宋体" w:hAnsi="宋体"/>
                <w:color w:val="auto"/>
                <w:szCs w:val="44"/>
                <w:highlight w:val="none"/>
              </w:rPr>
            </w:pPr>
            <w:r>
              <w:rPr>
                <w:rFonts w:hint="eastAsia" w:ascii="宋体" w:hAnsi="宋体"/>
                <w:color w:val="auto"/>
                <w:szCs w:val="44"/>
                <w:highlight w:val="none"/>
              </w:rPr>
              <w:t>4</w:t>
            </w:r>
          </w:p>
        </w:tc>
        <w:tc>
          <w:tcPr>
            <w:tcW w:w="1543" w:type="dxa"/>
            <w:vAlign w:val="center"/>
          </w:tcPr>
          <w:p w14:paraId="6E5AF89F">
            <w:pPr>
              <w:jc w:val="center"/>
              <w:rPr>
                <w:rFonts w:ascii="宋体" w:hAnsi="宋体"/>
                <w:color w:val="auto"/>
                <w:szCs w:val="44"/>
                <w:highlight w:val="none"/>
              </w:rPr>
            </w:pPr>
          </w:p>
        </w:tc>
        <w:tc>
          <w:tcPr>
            <w:tcW w:w="595" w:type="dxa"/>
            <w:vAlign w:val="center"/>
          </w:tcPr>
          <w:p w14:paraId="54D7A6B9">
            <w:pPr>
              <w:jc w:val="center"/>
              <w:rPr>
                <w:color w:val="auto"/>
                <w:highlight w:val="none"/>
              </w:rPr>
            </w:pPr>
          </w:p>
        </w:tc>
        <w:tc>
          <w:tcPr>
            <w:tcW w:w="594" w:type="dxa"/>
            <w:vAlign w:val="center"/>
          </w:tcPr>
          <w:p w14:paraId="274ADFC7">
            <w:pPr>
              <w:jc w:val="center"/>
              <w:rPr>
                <w:rFonts w:ascii="宋体" w:hAnsi="宋体"/>
                <w:color w:val="auto"/>
                <w:szCs w:val="44"/>
                <w:highlight w:val="none"/>
              </w:rPr>
            </w:pPr>
          </w:p>
        </w:tc>
        <w:tc>
          <w:tcPr>
            <w:tcW w:w="593" w:type="dxa"/>
            <w:vAlign w:val="center"/>
          </w:tcPr>
          <w:p w14:paraId="6C45E528">
            <w:pPr>
              <w:jc w:val="center"/>
              <w:rPr>
                <w:rFonts w:ascii="宋体" w:hAnsi="宋体"/>
                <w:color w:val="auto"/>
                <w:szCs w:val="44"/>
                <w:highlight w:val="none"/>
              </w:rPr>
            </w:pPr>
          </w:p>
        </w:tc>
        <w:tc>
          <w:tcPr>
            <w:tcW w:w="593" w:type="dxa"/>
            <w:vAlign w:val="center"/>
          </w:tcPr>
          <w:p w14:paraId="7E0E85ED">
            <w:pPr>
              <w:jc w:val="center"/>
              <w:rPr>
                <w:rFonts w:ascii="宋体" w:hAnsi="宋体"/>
                <w:color w:val="auto"/>
                <w:szCs w:val="44"/>
                <w:highlight w:val="none"/>
              </w:rPr>
            </w:pPr>
          </w:p>
        </w:tc>
        <w:tc>
          <w:tcPr>
            <w:tcW w:w="593" w:type="dxa"/>
            <w:vAlign w:val="center"/>
          </w:tcPr>
          <w:p w14:paraId="6983C853">
            <w:pPr>
              <w:jc w:val="center"/>
              <w:rPr>
                <w:rFonts w:ascii="宋体" w:hAnsi="宋体"/>
                <w:color w:val="auto"/>
                <w:szCs w:val="44"/>
                <w:highlight w:val="none"/>
              </w:rPr>
            </w:pPr>
          </w:p>
        </w:tc>
        <w:tc>
          <w:tcPr>
            <w:tcW w:w="593" w:type="dxa"/>
            <w:vAlign w:val="center"/>
          </w:tcPr>
          <w:p w14:paraId="30A8EB44">
            <w:pPr>
              <w:jc w:val="center"/>
              <w:rPr>
                <w:rFonts w:ascii="宋体" w:hAnsi="宋体"/>
                <w:color w:val="auto"/>
                <w:szCs w:val="44"/>
                <w:highlight w:val="none"/>
              </w:rPr>
            </w:pPr>
          </w:p>
        </w:tc>
        <w:tc>
          <w:tcPr>
            <w:tcW w:w="593" w:type="dxa"/>
            <w:vAlign w:val="center"/>
          </w:tcPr>
          <w:p w14:paraId="698D6187">
            <w:pPr>
              <w:jc w:val="center"/>
              <w:rPr>
                <w:rFonts w:ascii="宋体" w:hAnsi="宋体"/>
                <w:color w:val="auto"/>
                <w:szCs w:val="44"/>
                <w:highlight w:val="none"/>
              </w:rPr>
            </w:pPr>
          </w:p>
        </w:tc>
        <w:tc>
          <w:tcPr>
            <w:tcW w:w="593" w:type="dxa"/>
            <w:vAlign w:val="center"/>
          </w:tcPr>
          <w:p w14:paraId="012DE9DD">
            <w:pPr>
              <w:jc w:val="center"/>
              <w:rPr>
                <w:rFonts w:ascii="宋体" w:hAnsi="宋体"/>
                <w:color w:val="auto"/>
                <w:szCs w:val="44"/>
                <w:highlight w:val="none"/>
              </w:rPr>
            </w:pPr>
          </w:p>
        </w:tc>
        <w:tc>
          <w:tcPr>
            <w:tcW w:w="594" w:type="dxa"/>
            <w:vAlign w:val="center"/>
          </w:tcPr>
          <w:p w14:paraId="4033A649">
            <w:pPr>
              <w:jc w:val="center"/>
              <w:rPr>
                <w:rFonts w:ascii="宋体" w:hAnsi="宋体"/>
                <w:color w:val="auto"/>
                <w:szCs w:val="44"/>
                <w:highlight w:val="none"/>
              </w:rPr>
            </w:pPr>
          </w:p>
        </w:tc>
        <w:tc>
          <w:tcPr>
            <w:tcW w:w="714" w:type="dxa"/>
            <w:vAlign w:val="center"/>
          </w:tcPr>
          <w:p w14:paraId="4C354150">
            <w:pPr>
              <w:jc w:val="center"/>
              <w:rPr>
                <w:rFonts w:ascii="宋体" w:hAnsi="宋体"/>
                <w:color w:val="auto"/>
                <w:szCs w:val="44"/>
                <w:highlight w:val="none"/>
              </w:rPr>
            </w:pPr>
          </w:p>
        </w:tc>
      </w:tr>
      <w:tr w14:paraId="0D90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01AF364">
            <w:pPr>
              <w:jc w:val="center"/>
              <w:rPr>
                <w:rFonts w:ascii="宋体" w:hAnsi="宋体"/>
                <w:color w:val="auto"/>
                <w:szCs w:val="44"/>
                <w:highlight w:val="none"/>
              </w:rPr>
            </w:pPr>
            <w:r>
              <w:rPr>
                <w:rFonts w:hint="eastAsia" w:ascii="宋体" w:hAnsi="宋体"/>
                <w:color w:val="auto"/>
                <w:szCs w:val="44"/>
                <w:highlight w:val="none"/>
              </w:rPr>
              <w:t>5</w:t>
            </w:r>
          </w:p>
        </w:tc>
        <w:tc>
          <w:tcPr>
            <w:tcW w:w="1543" w:type="dxa"/>
            <w:vAlign w:val="center"/>
          </w:tcPr>
          <w:p w14:paraId="539E822B">
            <w:pPr>
              <w:jc w:val="center"/>
              <w:rPr>
                <w:rFonts w:ascii="宋体" w:hAnsi="宋体"/>
                <w:color w:val="auto"/>
                <w:szCs w:val="44"/>
                <w:highlight w:val="none"/>
              </w:rPr>
            </w:pPr>
          </w:p>
        </w:tc>
        <w:tc>
          <w:tcPr>
            <w:tcW w:w="595" w:type="dxa"/>
            <w:vAlign w:val="center"/>
          </w:tcPr>
          <w:p w14:paraId="3C2C2DAD">
            <w:pPr>
              <w:jc w:val="center"/>
              <w:rPr>
                <w:color w:val="auto"/>
                <w:highlight w:val="none"/>
              </w:rPr>
            </w:pPr>
          </w:p>
        </w:tc>
        <w:tc>
          <w:tcPr>
            <w:tcW w:w="594" w:type="dxa"/>
            <w:vAlign w:val="center"/>
          </w:tcPr>
          <w:p w14:paraId="6D5E32F8">
            <w:pPr>
              <w:jc w:val="center"/>
              <w:rPr>
                <w:rFonts w:ascii="宋体" w:hAnsi="宋体"/>
                <w:color w:val="auto"/>
                <w:szCs w:val="44"/>
                <w:highlight w:val="none"/>
              </w:rPr>
            </w:pPr>
          </w:p>
        </w:tc>
        <w:tc>
          <w:tcPr>
            <w:tcW w:w="593" w:type="dxa"/>
            <w:vAlign w:val="center"/>
          </w:tcPr>
          <w:p w14:paraId="6FF89E48">
            <w:pPr>
              <w:jc w:val="center"/>
              <w:rPr>
                <w:rFonts w:ascii="宋体" w:hAnsi="宋体"/>
                <w:color w:val="auto"/>
                <w:szCs w:val="44"/>
                <w:highlight w:val="none"/>
              </w:rPr>
            </w:pPr>
          </w:p>
        </w:tc>
        <w:tc>
          <w:tcPr>
            <w:tcW w:w="593" w:type="dxa"/>
            <w:vAlign w:val="center"/>
          </w:tcPr>
          <w:p w14:paraId="73C060B1">
            <w:pPr>
              <w:jc w:val="center"/>
              <w:rPr>
                <w:rFonts w:ascii="宋体" w:hAnsi="宋体"/>
                <w:color w:val="auto"/>
                <w:szCs w:val="44"/>
                <w:highlight w:val="none"/>
              </w:rPr>
            </w:pPr>
          </w:p>
        </w:tc>
        <w:tc>
          <w:tcPr>
            <w:tcW w:w="593" w:type="dxa"/>
            <w:vAlign w:val="center"/>
          </w:tcPr>
          <w:p w14:paraId="562484E8">
            <w:pPr>
              <w:jc w:val="center"/>
              <w:rPr>
                <w:rFonts w:ascii="宋体" w:hAnsi="宋体"/>
                <w:color w:val="auto"/>
                <w:szCs w:val="44"/>
                <w:highlight w:val="none"/>
              </w:rPr>
            </w:pPr>
          </w:p>
        </w:tc>
        <w:tc>
          <w:tcPr>
            <w:tcW w:w="593" w:type="dxa"/>
            <w:vAlign w:val="center"/>
          </w:tcPr>
          <w:p w14:paraId="2FBC564E">
            <w:pPr>
              <w:jc w:val="center"/>
              <w:rPr>
                <w:rFonts w:ascii="宋体" w:hAnsi="宋体"/>
                <w:color w:val="auto"/>
                <w:szCs w:val="44"/>
                <w:highlight w:val="none"/>
              </w:rPr>
            </w:pPr>
          </w:p>
        </w:tc>
        <w:tc>
          <w:tcPr>
            <w:tcW w:w="593" w:type="dxa"/>
            <w:vAlign w:val="center"/>
          </w:tcPr>
          <w:p w14:paraId="7B2D284B">
            <w:pPr>
              <w:jc w:val="center"/>
              <w:rPr>
                <w:rFonts w:ascii="宋体" w:hAnsi="宋体"/>
                <w:color w:val="auto"/>
                <w:szCs w:val="44"/>
                <w:highlight w:val="none"/>
              </w:rPr>
            </w:pPr>
          </w:p>
        </w:tc>
        <w:tc>
          <w:tcPr>
            <w:tcW w:w="593" w:type="dxa"/>
            <w:vAlign w:val="center"/>
          </w:tcPr>
          <w:p w14:paraId="4697B0E3">
            <w:pPr>
              <w:jc w:val="center"/>
              <w:rPr>
                <w:rFonts w:ascii="宋体" w:hAnsi="宋体"/>
                <w:color w:val="auto"/>
                <w:szCs w:val="44"/>
                <w:highlight w:val="none"/>
              </w:rPr>
            </w:pPr>
          </w:p>
        </w:tc>
        <w:tc>
          <w:tcPr>
            <w:tcW w:w="594" w:type="dxa"/>
            <w:vAlign w:val="center"/>
          </w:tcPr>
          <w:p w14:paraId="6D5B25D7">
            <w:pPr>
              <w:jc w:val="center"/>
              <w:rPr>
                <w:rFonts w:ascii="宋体" w:hAnsi="宋体"/>
                <w:color w:val="auto"/>
                <w:szCs w:val="44"/>
                <w:highlight w:val="none"/>
              </w:rPr>
            </w:pPr>
          </w:p>
        </w:tc>
        <w:tc>
          <w:tcPr>
            <w:tcW w:w="714" w:type="dxa"/>
            <w:vAlign w:val="center"/>
          </w:tcPr>
          <w:p w14:paraId="43B8D41B">
            <w:pPr>
              <w:jc w:val="center"/>
              <w:rPr>
                <w:rFonts w:ascii="宋体" w:hAnsi="宋体"/>
                <w:color w:val="auto"/>
                <w:szCs w:val="44"/>
                <w:highlight w:val="none"/>
              </w:rPr>
            </w:pPr>
          </w:p>
        </w:tc>
      </w:tr>
      <w:tr w14:paraId="7FCC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A9B8911">
            <w:pPr>
              <w:jc w:val="center"/>
              <w:rPr>
                <w:rFonts w:ascii="宋体" w:hAnsi="宋体"/>
                <w:color w:val="auto"/>
                <w:szCs w:val="44"/>
                <w:highlight w:val="none"/>
              </w:rPr>
            </w:pPr>
            <w:r>
              <w:rPr>
                <w:rFonts w:hint="eastAsia" w:ascii="宋体" w:hAnsi="宋体"/>
                <w:color w:val="auto"/>
                <w:szCs w:val="44"/>
                <w:highlight w:val="none"/>
              </w:rPr>
              <w:t>6</w:t>
            </w:r>
          </w:p>
        </w:tc>
        <w:tc>
          <w:tcPr>
            <w:tcW w:w="1543" w:type="dxa"/>
            <w:vAlign w:val="center"/>
          </w:tcPr>
          <w:p w14:paraId="799362CE">
            <w:pPr>
              <w:jc w:val="center"/>
              <w:rPr>
                <w:rFonts w:ascii="宋体" w:hAnsi="宋体"/>
                <w:color w:val="auto"/>
                <w:szCs w:val="44"/>
                <w:highlight w:val="none"/>
              </w:rPr>
            </w:pPr>
          </w:p>
        </w:tc>
        <w:tc>
          <w:tcPr>
            <w:tcW w:w="595" w:type="dxa"/>
            <w:vAlign w:val="center"/>
          </w:tcPr>
          <w:p w14:paraId="3EB1B951">
            <w:pPr>
              <w:jc w:val="center"/>
              <w:rPr>
                <w:color w:val="auto"/>
                <w:highlight w:val="none"/>
              </w:rPr>
            </w:pPr>
          </w:p>
        </w:tc>
        <w:tc>
          <w:tcPr>
            <w:tcW w:w="594" w:type="dxa"/>
            <w:vAlign w:val="center"/>
          </w:tcPr>
          <w:p w14:paraId="5DFA5939">
            <w:pPr>
              <w:jc w:val="center"/>
              <w:rPr>
                <w:rFonts w:ascii="宋体" w:hAnsi="宋体"/>
                <w:color w:val="auto"/>
                <w:szCs w:val="44"/>
                <w:highlight w:val="none"/>
              </w:rPr>
            </w:pPr>
          </w:p>
        </w:tc>
        <w:tc>
          <w:tcPr>
            <w:tcW w:w="593" w:type="dxa"/>
            <w:vAlign w:val="center"/>
          </w:tcPr>
          <w:p w14:paraId="24A68727">
            <w:pPr>
              <w:jc w:val="center"/>
              <w:rPr>
                <w:rFonts w:ascii="宋体" w:hAnsi="宋体"/>
                <w:color w:val="auto"/>
                <w:szCs w:val="44"/>
                <w:highlight w:val="none"/>
              </w:rPr>
            </w:pPr>
          </w:p>
        </w:tc>
        <w:tc>
          <w:tcPr>
            <w:tcW w:w="593" w:type="dxa"/>
            <w:vAlign w:val="center"/>
          </w:tcPr>
          <w:p w14:paraId="6125E535">
            <w:pPr>
              <w:jc w:val="center"/>
              <w:rPr>
                <w:rFonts w:ascii="宋体" w:hAnsi="宋体"/>
                <w:color w:val="auto"/>
                <w:szCs w:val="44"/>
                <w:highlight w:val="none"/>
              </w:rPr>
            </w:pPr>
          </w:p>
        </w:tc>
        <w:tc>
          <w:tcPr>
            <w:tcW w:w="593" w:type="dxa"/>
            <w:vAlign w:val="center"/>
          </w:tcPr>
          <w:p w14:paraId="69F7FB42">
            <w:pPr>
              <w:jc w:val="center"/>
              <w:rPr>
                <w:rFonts w:ascii="宋体" w:hAnsi="宋体"/>
                <w:color w:val="auto"/>
                <w:szCs w:val="44"/>
                <w:highlight w:val="none"/>
              </w:rPr>
            </w:pPr>
          </w:p>
        </w:tc>
        <w:tc>
          <w:tcPr>
            <w:tcW w:w="593" w:type="dxa"/>
            <w:vAlign w:val="center"/>
          </w:tcPr>
          <w:p w14:paraId="18982204">
            <w:pPr>
              <w:jc w:val="center"/>
              <w:rPr>
                <w:rFonts w:ascii="宋体" w:hAnsi="宋体"/>
                <w:color w:val="auto"/>
                <w:szCs w:val="44"/>
                <w:highlight w:val="none"/>
              </w:rPr>
            </w:pPr>
          </w:p>
        </w:tc>
        <w:tc>
          <w:tcPr>
            <w:tcW w:w="593" w:type="dxa"/>
            <w:vAlign w:val="center"/>
          </w:tcPr>
          <w:p w14:paraId="121DEB14">
            <w:pPr>
              <w:jc w:val="center"/>
              <w:rPr>
                <w:rFonts w:ascii="宋体" w:hAnsi="宋体"/>
                <w:color w:val="auto"/>
                <w:szCs w:val="44"/>
                <w:highlight w:val="none"/>
              </w:rPr>
            </w:pPr>
          </w:p>
        </w:tc>
        <w:tc>
          <w:tcPr>
            <w:tcW w:w="593" w:type="dxa"/>
            <w:vAlign w:val="center"/>
          </w:tcPr>
          <w:p w14:paraId="46053A9B">
            <w:pPr>
              <w:jc w:val="center"/>
              <w:rPr>
                <w:rFonts w:ascii="宋体" w:hAnsi="宋体"/>
                <w:color w:val="auto"/>
                <w:szCs w:val="44"/>
                <w:highlight w:val="none"/>
              </w:rPr>
            </w:pPr>
          </w:p>
        </w:tc>
        <w:tc>
          <w:tcPr>
            <w:tcW w:w="594" w:type="dxa"/>
            <w:vAlign w:val="center"/>
          </w:tcPr>
          <w:p w14:paraId="6403DB20">
            <w:pPr>
              <w:jc w:val="center"/>
              <w:rPr>
                <w:rFonts w:ascii="宋体" w:hAnsi="宋体"/>
                <w:color w:val="auto"/>
                <w:szCs w:val="44"/>
                <w:highlight w:val="none"/>
              </w:rPr>
            </w:pPr>
          </w:p>
        </w:tc>
        <w:tc>
          <w:tcPr>
            <w:tcW w:w="714" w:type="dxa"/>
            <w:vAlign w:val="center"/>
          </w:tcPr>
          <w:p w14:paraId="616EFEF1">
            <w:pPr>
              <w:jc w:val="center"/>
              <w:rPr>
                <w:rFonts w:ascii="宋体" w:hAnsi="宋体"/>
                <w:color w:val="auto"/>
                <w:szCs w:val="44"/>
                <w:highlight w:val="none"/>
              </w:rPr>
            </w:pPr>
          </w:p>
        </w:tc>
      </w:tr>
      <w:tr w14:paraId="3386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43A182E">
            <w:pPr>
              <w:jc w:val="center"/>
              <w:rPr>
                <w:rFonts w:ascii="宋体" w:hAnsi="宋体"/>
                <w:color w:val="auto"/>
                <w:szCs w:val="44"/>
                <w:highlight w:val="none"/>
              </w:rPr>
            </w:pPr>
            <w:r>
              <w:rPr>
                <w:rFonts w:hint="eastAsia" w:ascii="宋体" w:hAnsi="宋体"/>
                <w:color w:val="auto"/>
                <w:szCs w:val="44"/>
                <w:highlight w:val="none"/>
              </w:rPr>
              <w:t>…</w:t>
            </w:r>
          </w:p>
        </w:tc>
        <w:tc>
          <w:tcPr>
            <w:tcW w:w="1543" w:type="dxa"/>
            <w:vAlign w:val="center"/>
          </w:tcPr>
          <w:p w14:paraId="4568D9B9">
            <w:pPr>
              <w:rPr>
                <w:rFonts w:ascii="宋体" w:hAnsi="宋体"/>
                <w:color w:val="auto"/>
                <w:szCs w:val="21"/>
                <w:highlight w:val="none"/>
              </w:rPr>
            </w:pPr>
          </w:p>
        </w:tc>
        <w:tc>
          <w:tcPr>
            <w:tcW w:w="595" w:type="dxa"/>
            <w:vAlign w:val="center"/>
          </w:tcPr>
          <w:p w14:paraId="15EF5F96">
            <w:pPr>
              <w:jc w:val="center"/>
              <w:rPr>
                <w:color w:val="auto"/>
                <w:highlight w:val="none"/>
              </w:rPr>
            </w:pPr>
          </w:p>
        </w:tc>
        <w:tc>
          <w:tcPr>
            <w:tcW w:w="594" w:type="dxa"/>
            <w:vAlign w:val="center"/>
          </w:tcPr>
          <w:p w14:paraId="4D8D554E">
            <w:pPr>
              <w:jc w:val="center"/>
              <w:rPr>
                <w:rFonts w:ascii="宋体" w:hAnsi="宋体"/>
                <w:color w:val="auto"/>
                <w:szCs w:val="44"/>
                <w:highlight w:val="none"/>
              </w:rPr>
            </w:pPr>
          </w:p>
        </w:tc>
        <w:tc>
          <w:tcPr>
            <w:tcW w:w="593" w:type="dxa"/>
            <w:vAlign w:val="center"/>
          </w:tcPr>
          <w:p w14:paraId="73E6DE86">
            <w:pPr>
              <w:jc w:val="center"/>
              <w:rPr>
                <w:rFonts w:ascii="宋体" w:hAnsi="宋体"/>
                <w:color w:val="auto"/>
                <w:szCs w:val="44"/>
                <w:highlight w:val="none"/>
              </w:rPr>
            </w:pPr>
          </w:p>
        </w:tc>
        <w:tc>
          <w:tcPr>
            <w:tcW w:w="593" w:type="dxa"/>
            <w:vAlign w:val="center"/>
          </w:tcPr>
          <w:p w14:paraId="6A1E6D04">
            <w:pPr>
              <w:jc w:val="center"/>
              <w:rPr>
                <w:rFonts w:ascii="宋体" w:hAnsi="宋体"/>
                <w:color w:val="auto"/>
                <w:szCs w:val="44"/>
                <w:highlight w:val="none"/>
              </w:rPr>
            </w:pPr>
          </w:p>
        </w:tc>
        <w:tc>
          <w:tcPr>
            <w:tcW w:w="593" w:type="dxa"/>
            <w:vAlign w:val="center"/>
          </w:tcPr>
          <w:p w14:paraId="2E2E168F">
            <w:pPr>
              <w:jc w:val="center"/>
              <w:rPr>
                <w:rFonts w:ascii="宋体" w:hAnsi="宋体"/>
                <w:color w:val="auto"/>
                <w:szCs w:val="44"/>
                <w:highlight w:val="none"/>
              </w:rPr>
            </w:pPr>
          </w:p>
        </w:tc>
        <w:tc>
          <w:tcPr>
            <w:tcW w:w="593" w:type="dxa"/>
            <w:vAlign w:val="center"/>
          </w:tcPr>
          <w:p w14:paraId="1C63DB18">
            <w:pPr>
              <w:jc w:val="center"/>
              <w:rPr>
                <w:rFonts w:ascii="宋体" w:hAnsi="宋体"/>
                <w:color w:val="auto"/>
                <w:szCs w:val="44"/>
                <w:highlight w:val="none"/>
              </w:rPr>
            </w:pPr>
          </w:p>
        </w:tc>
        <w:tc>
          <w:tcPr>
            <w:tcW w:w="593" w:type="dxa"/>
            <w:vAlign w:val="center"/>
          </w:tcPr>
          <w:p w14:paraId="5A96EE74">
            <w:pPr>
              <w:jc w:val="center"/>
              <w:rPr>
                <w:rFonts w:ascii="宋体" w:hAnsi="宋体"/>
                <w:color w:val="auto"/>
                <w:szCs w:val="44"/>
                <w:highlight w:val="none"/>
              </w:rPr>
            </w:pPr>
          </w:p>
        </w:tc>
        <w:tc>
          <w:tcPr>
            <w:tcW w:w="593" w:type="dxa"/>
            <w:vAlign w:val="center"/>
          </w:tcPr>
          <w:p w14:paraId="419F6F2A">
            <w:pPr>
              <w:jc w:val="center"/>
              <w:rPr>
                <w:rFonts w:ascii="宋体" w:hAnsi="宋体"/>
                <w:color w:val="auto"/>
                <w:szCs w:val="44"/>
                <w:highlight w:val="none"/>
              </w:rPr>
            </w:pPr>
          </w:p>
        </w:tc>
        <w:tc>
          <w:tcPr>
            <w:tcW w:w="594" w:type="dxa"/>
            <w:vAlign w:val="center"/>
          </w:tcPr>
          <w:p w14:paraId="38D8F55E">
            <w:pPr>
              <w:jc w:val="center"/>
              <w:rPr>
                <w:rFonts w:ascii="宋体" w:hAnsi="宋体"/>
                <w:color w:val="auto"/>
                <w:szCs w:val="44"/>
                <w:highlight w:val="none"/>
              </w:rPr>
            </w:pPr>
          </w:p>
        </w:tc>
        <w:tc>
          <w:tcPr>
            <w:tcW w:w="714" w:type="dxa"/>
            <w:vAlign w:val="center"/>
          </w:tcPr>
          <w:p w14:paraId="220221DC">
            <w:pPr>
              <w:jc w:val="center"/>
              <w:rPr>
                <w:rFonts w:ascii="宋体" w:hAnsi="宋体"/>
                <w:color w:val="auto"/>
                <w:szCs w:val="44"/>
                <w:highlight w:val="none"/>
              </w:rPr>
            </w:pPr>
          </w:p>
        </w:tc>
      </w:tr>
      <w:tr w14:paraId="7D24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6E510248">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DE806C7">
            <w:pPr>
              <w:jc w:val="left"/>
              <w:rPr>
                <w:rFonts w:ascii="宋体" w:hAnsi="宋体"/>
                <w:color w:val="auto"/>
                <w:szCs w:val="44"/>
                <w:highlight w:val="none"/>
              </w:rPr>
            </w:pPr>
          </w:p>
          <w:p w14:paraId="58781C03">
            <w:pPr>
              <w:jc w:val="left"/>
              <w:rPr>
                <w:rFonts w:ascii="宋体" w:hAnsi="宋体"/>
                <w:color w:val="auto"/>
                <w:szCs w:val="44"/>
                <w:highlight w:val="none"/>
              </w:rPr>
            </w:pPr>
          </w:p>
          <w:p w14:paraId="7186DBDE">
            <w:pPr>
              <w:jc w:val="left"/>
              <w:rPr>
                <w:rFonts w:ascii="宋体" w:hAnsi="宋体"/>
                <w:color w:val="auto"/>
                <w:szCs w:val="44"/>
                <w:highlight w:val="none"/>
              </w:rPr>
            </w:pPr>
          </w:p>
          <w:p w14:paraId="30DEE548">
            <w:pPr>
              <w:jc w:val="left"/>
              <w:rPr>
                <w:rFonts w:ascii="宋体" w:hAnsi="宋体"/>
                <w:color w:val="auto"/>
                <w:szCs w:val="44"/>
                <w:highlight w:val="none"/>
              </w:rPr>
            </w:pPr>
          </w:p>
          <w:p w14:paraId="1C2CF084">
            <w:pPr>
              <w:jc w:val="center"/>
              <w:rPr>
                <w:rFonts w:ascii="宋体" w:hAnsi="宋体"/>
                <w:color w:val="auto"/>
                <w:szCs w:val="44"/>
                <w:highlight w:val="none"/>
              </w:rPr>
            </w:pPr>
          </w:p>
        </w:tc>
      </w:tr>
    </w:tbl>
    <w:p w14:paraId="5D3FBDEC">
      <w:pPr>
        <w:spacing w:line="400" w:lineRule="exact"/>
        <w:ind w:left="840" w:leftChars="400" w:firstLine="3990" w:firstLineChars="1900"/>
        <w:rPr>
          <w:rFonts w:ascii="宋体" w:hAnsi="宋体"/>
          <w:color w:val="auto"/>
          <w:szCs w:val="44"/>
          <w:highlight w:val="none"/>
        </w:rPr>
      </w:pPr>
      <w:r>
        <w:rPr>
          <w:rFonts w:hint="eastAsia" w:ascii="宋体" w:hAnsi="宋体"/>
          <w:color w:val="auto"/>
          <w:szCs w:val="44"/>
          <w:highlight w:val="none"/>
        </w:rPr>
        <w:t xml:space="preserve">         日期：    年    月    日</w:t>
      </w:r>
    </w:p>
    <w:p w14:paraId="44BD34D2">
      <w:pPr>
        <w:widowControl/>
        <w:jc w:val="left"/>
        <w:rPr>
          <w:rFonts w:ascii="宋体" w:hAnsi="宋体"/>
          <w:color w:val="auto"/>
          <w:szCs w:val="44"/>
          <w:highlight w:val="none"/>
        </w:rPr>
      </w:pPr>
      <w:r>
        <w:rPr>
          <w:rFonts w:ascii="宋体" w:hAnsi="宋体"/>
          <w:color w:val="auto"/>
          <w:szCs w:val="44"/>
          <w:highlight w:val="none"/>
        </w:rPr>
        <w:br w:type="page"/>
      </w:r>
    </w:p>
    <w:p w14:paraId="028830E4">
      <w:pPr>
        <w:pStyle w:val="21"/>
        <w:ind w:firstLine="118"/>
        <w:rPr>
          <w:color w:val="auto"/>
          <w:highlight w:val="none"/>
        </w:rPr>
      </w:pPr>
      <w:bookmarkStart w:id="638" w:name="_Toc150423956"/>
      <w:bookmarkStart w:id="639" w:name="_Toc164717896"/>
      <w:bookmarkStart w:id="640" w:name="_Toc149064397"/>
      <w:bookmarkStart w:id="641" w:name="_Toc256000134"/>
      <w:r>
        <w:rPr>
          <w:rFonts w:hint="eastAsia"/>
          <w:color w:val="auto"/>
          <w:highlight w:val="none"/>
        </w:rPr>
        <w:t>附表A-</w:t>
      </w:r>
      <w:r>
        <w:rPr>
          <w:color w:val="auto"/>
          <w:highlight w:val="none"/>
        </w:rPr>
        <w:t>6</w:t>
      </w:r>
      <w:r>
        <w:rPr>
          <w:rFonts w:hint="eastAsia"/>
          <w:color w:val="auto"/>
          <w:highlight w:val="none"/>
        </w:rPr>
        <w:t>：响应性评审记录表</w:t>
      </w:r>
      <w:bookmarkEnd w:id="638"/>
      <w:bookmarkEnd w:id="639"/>
      <w:bookmarkEnd w:id="640"/>
      <w:bookmarkEnd w:id="641"/>
    </w:p>
    <w:p w14:paraId="60145941">
      <w:pPr>
        <w:pStyle w:val="8"/>
        <w:rPr>
          <w:color w:val="auto"/>
          <w:highlight w:val="none"/>
        </w:rPr>
      </w:pPr>
      <w:bookmarkStart w:id="642" w:name="_Hlk145503207"/>
      <w:bookmarkStart w:id="643" w:name="_Toc145516061"/>
    </w:p>
    <w:p w14:paraId="5638A0CA">
      <w:pPr>
        <w:widowControl/>
        <w:adjustRightInd w:val="0"/>
        <w:snapToGrid w:val="0"/>
        <w:spacing w:before="240" w:beforeLines="100" w:after="240" w:afterLines="100" w:line="440" w:lineRule="exact"/>
        <w:jc w:val="center"/>
        <w:rPr>
          <w:rFonts w:ascii="黑体" w:hAnsi="黑体" w:eastAsia="黑体"/>
          <w:b/>
          <w:bCs/>
          <w:color w:val="auto"/>
          <w:sz w:val="36"/>
          <w:szCs w:val="36"/>
          <w:highlight w:val="none"/>
        </w:rPr>
      </w:pPr>
      <w:bookmarkStart w:id="644" w:name="_Toc148979239"/>
      <w:bookmarkStart w:id="645" w:name="_Toc149064398"/>
      <w:bookmarkStart w:id="646" w:name="_Toc148969563"/>
      <w:r>
        <w:rPr>
          <w:rFonts w:hint="eastAsia" w:ascii="黑体" w:hAnsi="黑体" w:eastAsia="黑体"/>
          <w:bCs/>
          <w:color w:val="auto"/>
          <w:sz w:val="36"/>
          <w:szCs w:val="36"/>
          <w:highlight w:val="none"/>
        </w:rPr>
        <w:t>响应性</w:t>
      </w:r>
      <w:bookmarkEnd w:id="642"/>
      <w:r>
        <w:rPr>
          <w:rFonts w:hint="eastAsia" w:ascii="黑体" w:hAnsi="黑体" w:eastAsia="黑体"/>
          <w:bCs/>
          <w:color w:val="auto"/>
          <w:sz w:val="36"/>
          <w:szCs w:val="36"/>
          <w:highlight w:val="none"/>
        </w:rPr>
        <w:t>评审记录表</w:t>
      </w:r>
      <w:bookmarkEnd w:id="643"/>
      <w:bookmarkEnd w:id="644"/>
      <w:bookmarkEnd w:id="645"/>
      <w:bookmarkEnd w:id="646"/>
    </w:p>
    <w:p w14:paraId="38E86B1D">
      <w:pPr>
        <w:rPr>
          <w:rFonts w:ascii="宋体" w:hAnsi="宋体"/>
          <w:color w:val="auto"/>
          <w:szCs w:val="44"/>
          <w:highlight w:val="none"/>
        </w:rPr>
      </w:pPr>
      <w:r>
        <w:rPr>
          <w:rFonts w:hint="eastAsia" w:ascii="宋体" w:hAnsi="宋体"/>
          <w:color w:val="auto"/>
          <w:szCs w:val="44"/>
          <w:highlight w:val="none"/>
        </w:rPr>
        <w:t>标段名称：</w:t>
      </w:r>
    </w:p>
    <w:p w14:paraId="2140B087">
      <w:pPr>
        <w:rPr>
          <w:rFonts w:ascii="宋体" w:hAnsi="宋体"/>
          <w:color w:val="auto"/>
          <w:szCs w:val="44"/>
          <w:highlight w:val="none"/>
        </w:rPr>
      </w:pPr>
      <w:r>
        <w:rPr>
          <w:rFonts w:hint="eastAsia"/>
          <w:color w:val="auto"/>
          <w:szCs w:val="44"/>
          <w:highlight w:val="none"/>
        </w:rPr>
        <w:t>标段唯一标识码：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4244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39E1EFF2">
            <w:pPr>
              <w:jc w:val="center"/>
              <w:rPr>
                <w:rFonts w:ascii="宋体" w:hAnsi="宋体"/>
                <w:b/>
                <w:bCs/>
                <w:color w:val="auto"/>
                <w:szCs w:val="44"/>
                <w:highlight w:val="none"/>
              </w:rPr>
            </w:pPr>
            <w:bookmarkStart w:id="647" w:name="_Hlk150419503"/>
            <w:r>
              <w:rPr>
                <w:rFonts w:hint="eastAsia" w:ascii="宋体" w:hAnsi="宋体"/>
                <w:b/>
                <w:bCs/>
                <w:color w:val="auto"/>
                <w:szCs w:val="44"/>
                <w:highlight w:val="none"/>
              </w:rPr>
              <w:t>序号</w:t>
            </w:r>
          </w:p>
        </w:tc>
        <w:tc>
          <w:tcPr>
            <w:tcW w:w="1590" w:type="dxa"/>
            <w:vMerge w:val="restart"/>
            <w:vAlign w:val="center"/>
          </w:tcPr>
          <w:p w14:paraId="0F09E6B4">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2963181B">
            <w:pPr>
              <w:jc w:val="center"/>
              <w:rPr>
                <w:rFonts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5D0F6EA1">
            <w:pPr>
              <w:jc w:val="center"/>
              <w:rPr>
                <w:rFonts w:ascii="宋体" w:hAnsi="宋体"/>
                <w:b/>
                <w:bCs/>
                <w:color w:val="auto"/>
                <w:szCs w:val="44"/>
                <w:highlight w:val="none"/>
              </w:rPr>
            </w:pPr>
            <w:r>
              <w:rPr>
                <w:rFonts w:ascii="宋体" w:hAnsi="宋体"/>
                <w:b/>
                <w:bCs/>
                <w:color w:val="auto"/>
                <w:szCs w:val="21"/>
                <w:highlight w:val="none"/>
              </w:rPr>
              <w:t>评审结论</w:t>
            </w:r>
          </w:p>
        </w:tc>
      </w:tr>
      <w:tr w14:paraId="30BA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3394A5AE">
            <w:pPr>
              <w:jc w:val="center"/>
              <w:rPr>
                <w:rFonts w:ascii="宋体" w:hAnsi="宋体"/>
                <w:color w:val="auto"/>
                <w:szCs w:val="44"/>
                <w:highlight w:val="none"/>
              </w:rPr>
            </w:pPr>
          </w:p>
        </w:tc>
        <w:tc>
          <w:tcPr>
            <w:tcW w:w="1590" w:type="dxa"/>
            <w:vMerge w:val="continue"/>
          </w:tcPr>
          <w:p w14:paraId="10040C45">
            <w:pPr>
              <w:jc w:val="center"/>
              <w:rPr>
                <w:rFonts w:ascii="宋体" w:hAnsi="宋体"/>
                <w:color w:val="auto"/>
                <w:szCs w:val="44"/>
                <w:highlight w:val="none"/>
              </w:rPr>
            </w:pPr>
          </w:p>
        </w:tc>
        <w:tc>
          <w:tcPr>
            <w:tcW w:w="584" w:type="dxa"/>
            <w:vAlign w:val="center"/>
          </w:tcPr>
          <w:p w14:paraId="3C27CE18">
            <w:pPr>
              <w:jc w:val="center"/>
              <w:rPr>
                <w:rFonts w:ascii="宋体" w:hAnsi="宋体"/>
                <w:color w:val="auto"/>
                <w:szCs w:val="44"/>
                <w:highlight w:val="none"/>
              </w:rPr>
            </w:pPr>
          </w:p>
        </w:tc>
        <w:tc>
          <w:tcPr>
            <w:tcW w:w="584" w:type="dxa"/>
            <w:vAlign w:val="center"/>
          </w:tcPr>
          <w:p w14:paraId="0D402C95">
            <w:pPr>
              <w:jc w:val="center"/>
              <w:rPr>
                <w:rFonts w:ascii="宋体" w:hAnsi="宋体"/>
                <w:color w:val="auto"/>
                <w:szCs w:val="44"/>
                <w:highlight w:val="none"/>
              </w:rPr>
            </w:pPr>
          </w:p>
        </w:tc>
        <w:tc>
          <w:tcPr>
            <w:tcW w:w="583" w:type="dxa"/>
            <w:vAlign w:val="center"/>
          </w:tcPr>
          <w:p w14:paraId="7EE169F0">
            <w:pPr>
              <w:jc w:val="center"/>
              <w:rPr>
                <w:rFonts w:ascii="宋体" w:hAnsi="宋体"/>
                <w:color w:val="auto"/>
                <w:szCs w:val="44"/>
                <w:highlight w:val="none"/>
              </w:rPr>
            </w:pPr>
          </w:p>
        </w:tc>
        <w:tc>
          <w:tcPr>
            <w:tcW w:w="583" w:type="dxa"/>
            <w:vAlign w:val="center"/>
          </w:tcPr>
          <w:p w14:paraId="11C18EBB">
            <w:pPr>
              <w:jc w:val="center"/>
              <w:rPr>
                <w:rFonts w:ascii="宋体" w:hAnsi="宋体"/>
                <w:color w:val="auto"/>
                <w:szCs w:val="44"/>
                <w:highlight w:val="none"/>
              </w:rPr>
            </w:pPr>
          </w:p>
        </w:tc>
        <w:tc>
          <w:tcPr>
            <w:tcW w:w="583" w:type="dxa"/>
            <w:vAlign w:val="center"/>
          </w:tcPr>
          <w:p w14:paraId="3B04E158">
            <w:pPr>
              <w:jc w:val="center"/>
              <w:rPr>
                <w:rFonts w:ascii="宋体" w:hAnsi="宋体"/>
                <w:color w:val="auto"/>
                <w:szCs w:val="44"/>
                <w:highlight w:val="none"/>
              </w:rPr>
            </w:pPr>
          </w:p>
        </w:tc>
        <w:tc>
          <w:tcPr>
            <w:tcW w:w="583" w:type="dxa"/>
            <w:vAlign w:val="center"/>
          </w:tcPr>
          <w:p w14:paraId="69D4F153">
            <w:pPr>
              <w:jc w:val="center"/>
              <w:rPr>
                <w:rFonts w:ascii="宋体" w:hAnsi="宋体"/>
                <w:color w:val="auto"/>
                <w:szCs w:val="44"/>
                <w:highlight w:val="none"/>
              </w:rPr>
            </w:pPr>
          </w:p>
        </w:tc>
        <w:tc>
          <w:tcPr>
            <w:tcW w:w="583" w:type="dxa"/>
            <w:vAlign w:val="center"/>
          </w:tcPr>
          <w:p w14:paraId="13014F53">
            <w:pPr>
              <w:jc w:val="center"/>
              <w:rPr>
                <w:rFonts w:ascii="宋体" w:hAnsi="宋体"/>
                <w:color w:val="auto"/>
                <w:szCs w:val="44"/>
                <w:highlight w:val="none"/>
              </w:rPr>
            </w:pPr>
          </w:p>
        </w:tc>
        <w:tc>
          <w:tcPr>
            <w:tcW w:w="583" w:type="dxa"/>
            <w:vAlign w:val="center"/>
          </w:tcPr>
          <w:p w14:paraId="630EF59B">
            <w:pPr>
              <w:jc w:val="center"/>
              <w:rPr>
                <w:rFonts w:ascii="宋体" w:hAnsi="宋体"/>
                <w:color w:val="auto"/>
                <w:szCs w:val="44"/>
                <w:highlight w:val="none"/>
              </w:rPr>
            </w:pPr>
          </w:p>
        </w:tc>
        <w:tc>
          <w:tcPr>
            <w:tcW w:w="584" w:type="dxa"/>
            <w:vAlign w:val="center"/>
          </w:tcPr>
          <w:p w14:paraId="20FF7CD3">
            <w:pPr>
              <w:jc w:val="center"/>
              <w:rPr>
                <w:rFonts w:ascii="宋体" w:hAnsi="宋体"/>
                <w:color w:val="auto"/>
                <w:szCs w:val="44"/>
                <w:highlight w:val="none"/>
              </w:rPr>
            </w:pPr>
          </w:p>
        </w:tc>
        <w:tc>
          <w:tcPr>
            <w:tcW w:w="758" w:type="dxa"/>
            <w:vMerge w:val="continue"/>
            <w:vAlign w:val="center"/>
          </w:tcPr>
          <w:p w14:paraId="7B20B5D9">
            <w:pPr>
              <w:jc w:val="center"/>
              <w:rPr>
                <w:rFonts w:ascii="宋体" w:hAnsi="宋体"/>
                <w:color w:val="auto"/>
                <w:szCs w:val="44"/>
                <w:highlight w:val="none"/>
              </w:rPr>
            </w:pPr>
          </w:p>
        </w:tc>
      </w:tr>
      <w:tr w14:paraId="545A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B428217">
            <w:pPr>
              <w:jc w:val="center"/>
              <w:rPr>
                <w:rFonts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06FDAAFD">
            <w:pPr>
              <w:jc w:val="center"/>
              <w:rPr>
                <w:rFonts w:ascii="宋体" w:hAnsi="宋体"/>
                <w:color w:val="auto"/>
                <w:szCs w:val="21"/>
                <w:highlight w:val="none"/>
              </w:rPr>
            </w:pPr>
          </w:p>
        </w:tc>
        <w:tc>
          <w:tcPr>
            <w:tcW w:w="584" w:type="dxa"/>
            <w:vAlign w:val="center"/>
          </w:tcPr>
          <w:p w14:paraId="536C21BA">
            <w:pPr>
              <w:jc w:val="center"/>
              <w:rPr>
                <w:rFonts w:ascii="宋体" w:hAnsi="宋体"/>
                <w:color w:val="auto"/>
                <w:szCs w:val="21"/>
                <w:highlight w:val="none"/>
              </w:rPr>
            </w:pPr>
          </w:p>
        </w:tc>
        <w:tc>
          <w:tcPr>
            <w:tcW w:w="584" w:type="dxa"/>
            <w:vAlign w:val="center"/>
          </w:tcPr>
          <w:p w14:paraId="49191C8E">
            <w:pPr>
              <w:jc w:val="center"/>
              <w:rPr>
                <w:rFonts w:ascii="宋体" w:hAnsi="宋体"/>
                <w:color w:val="auto"/>
                <w:szCs w:val="44"/>
                <w:highlight w:val="none"/>
              </w:rPr>
            </w:pPr>
          </w:p>
        </w:tc>
        <w:tc>
          <w:tcPr>
            <w:tcW w:w="583" w:type="dxa"/>
            <w:vAlign w:val="center"/>
          </w:tcPr>
          <w:p w14:paraId="0A41EA44">
            <w:pPr>
              <w:jc w:val="center"/>
              <w:rPr>
                <w:rFonts w:ascii="宋体" w:hAnsi="宋体"/>
                <w:color w:val="auto"/>
                <w:szCs w:val="44"/>
                <w:highlight w:val="none"/>
              </w:rPr>
            </w:pPr>
          </w:p>
        </w:tc>
        <w:tc>
          <w:tcPr>
            <w:tcW w:w="583" w:type="dxa"/>
            <w:vAlign w:val="center"/>
          </w:tcPr>
          <w:p w14:paraId="19A68791">
            <w:pPr>
              <w:jc w:val="center"/>
              <w:rPr>
                <w:rFonts w:ascii="宋体" w:hAnsi="宋体"/>
                <w:color w:val="auto"/>
                <w:szCs w:val="44"/>
                <w:highlight w:val="none"/>
              </w:rPr>
            </w:pPr>
          </w:p>
        </w:tc>
        <w:tc>
          <w:tcPr>
            <w:tcW w:w="583" w:type="dxa"/>
            <w:vAlign w:val="center"/>
          </w:tcPr>
          <w:p w14:paraId="41A33399">
            <w:pPr>
              <w:jc w:val="center"/>
              <w:rPr>
                <w:rFonts w:ascii="宋体" w:hAnsi="宋体"/>
                <w:color w:val="auto"/>
                <w:szCs w:val="44"/>
                <w:highlight w:val="none"/>
              </w:rPr>
            </w:pPr>
          </w:p>
        </w:tc>
        <w:tc>
          <w:tcPr>
            <w:tcW w:w="583" w:type="dxa"/>
            <w:vAlign w:val="center"/>
          </w:tcPr>
          <w:p w14:paraId="600A4FA7">
            <w:pPr>
              <w:jc w:val="center"/>
              <w:rPr>
                <w:rFonts w:ascii="宋体" w:hAnsi="宋体"/>
                <w:color w:val="auto"/>
                <w:szCs w:val="44"/>
                <w:highlight w:val="none"/>
              </w:rPr>
            </w:pPr>
          </w:p>
        </w:tc>
        <w:tc>
          <w:tcPr>
            <w:tcW w:w="583" w:type="dxa"/>
            <w:vAlign w:val="center"/>
          </w:tcPr>
          <w:p w14:paraId="58C8559A">
            <w:pPr>
              <w:jc w:val="center"/>
              <w:rPr>
                <w:rFonts w:ascii="宋体" w:hAnsi="宋体"/>
                <w:color w:val="auto"/>
                <w:szCs w:val="44"/>
                <w:highlight w:val="none"/>
              </w:rPr>
            </w:pPr>
          </w:p>
        </w:tc>
        <w:tc>
          <w:tcPr>
            <w:tcW w:w="583" w:type="dxa"/>
            <w:vAlign w:val="center"/>
          </w:tcPr>
          <w:p w14:paraId="5E5642A0">
            <w:pPr>
              <w:jc w:val="center"/>
              <w:rPr>
                <w:rFonts w:ascii="宋体" w:hAnsi="宋体"/>
                <w:color w:val="auto"/>
                <w:szCs w:val="44"/>
                <w:highlight w:val="none"/>
              </w:rPr>
            </w:pPr>
          </w:p>
        </w:tc>
        <w:tc>
          <w:tcPr>
            <w:tcW w:w="584" w:type="dxa"/>
            <w:vAlign w:val="center"/>
          </w:tcPr>
          <w:p w14:paraId="59A809FE">
            <w:pPr>
              <w:jc w:val="center"/>
              <w:rPr>
                <w:rFonts w:ascii="宋体" w:hAnsi="宋体"/>
                <w:color w:val="auto"/>
                <w:szCs w:val="44"/>
                <w:highlight w:val="none"/>
              </w:rPr>
            </w:pPr>
          </w:p>
        </w:tc>
        <w:tc>
          <w:tcPr>
            <w:tcW w:w="758" w:type="dxa"/>
            <w:vAlign w:val="center"/>
          </w:tcPr>
          <w:p w14:paraId="24D66245">
            <w:pPr>
              <w:jc w:val="center"/>
              <w:rPr>
                <w:rFonts w:ascii="宋体" w:hAnsi="宋体"/>
                <w:color w:val="auto"/>
                <w:szCs w:val="44"/>
                <w:highlight w:val="none"/>
              </w:rPr>
            </w:pPr>
          </w:p>
        </w:tc>
      </w:tr>
      <w:tr w14:paraId="762B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2E7D8AD">
            <w:pPr>
              <w:jc w:val="center"/>
              <w:rPr>
                <w:rFonts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3B7AEEA5">
            <w:pPr>
              <w:jc w:val="center"/>
              <w:rPr>
                <w:rFonts w:ascii="宋体" w:hAnsi="宋体"/>
                <w:color w:val="auto"/>
                <w:szCs w:val="44"/>
                <w:highlight w:val="none"/>
              </w:rPr>
            </w:pPr>
          </w:p>
        </w:tc>
        <w:tc>
          <w:tcPr>
            <w:tcW w:w="584" w:type="dxa"/>
            <w:vAlign w:val="center"/>
          </w:tcPr>
          <w:p w14:paraId="77F7CB3D">
            <w:pPr>
              <w:jc w:val="center"/>
              <w:rPr>
                <w:color w:val="auto"/>
                <w:highlight w:val="none"/>
              </w:rPr>
            </w:pPr>
          </w:p>
        </w:tc>
        <w:tc>
          <w:tcPr>
            <w:tcW w:w="584" w:type="dxa"/>
            <w:vAlign w:val="center"/>
          </w:tcPr>
          <w:p w14:paraId="17A29C58">
            <w:pPr>
              <w:jc w:val="center"/>
              <w:rPr>
                <w:rFonts w:ascii="宋体" w:hAnsi="宋体"/>
                <w:color w:val="auto"/>
                <w:szCs w:val="44"/>
                <w:highlight w:val="none"/>
              </w:rPr>
            </w:pPr>
          </w:p>
        </w:tc>
        <w:tc>
          <w:tcPr>
            <w:tcW w:w="583" w:type="dxa"/>
            <w:vAlign w:val="center"/>
          </w:tcPr>
          <w:p w14:paraId="525B0C37">
            <w:pPr>
              <w:jc w:val="center"/>
              <w:rPr>
                <w:rFonts w:ascii="宋体" w:hAnsi="宋体"/>
                <w:color w:val="auto"/>
                <w:szCs w:val="44"/>
                <w:highlight w:val="none"/>
              </w:rPr>
            </w:pPr>
          </w:p>
        </w:tc>
        <w:tc>
          <w:tcPr>
            <w:tcW w:w="583" w:type="dxa"/>
            <w:vAlign w:val="center"/>
          </w:tcPr>
          <w:p w14:paraId="3C71C9F6">
            <w:pPr>
              <w:jc w:val="center"/>
              <w:rPr>
                <w:rFonts w:ascii="宋体" w:hAnsi="宋体"/>
                <w:color w:val="auto"/>
                <w:szCs w:val="44"/>
                <w:highlight w:val="none"/>
              </w:rPr>
            </w:pPr>
          </w:p>
        </w:tc>
        <w:tc>
          <w:tcPr>
            <w:tcW w:w="583" w:type="dxa"/>
            <w:vAlign w:val="center"/>
          </w:tcPr>
          <w:p w14:paraId="533A89B0">
            <w:pPr>
              <w:jc w:val="center"/>
              <w:rPr>
                <w:rFonts w:ascii="宋体" w:hAnsi="宋体"/>
                <w:color w:val="auto"/>
                <w:szCs w:val="44"/>
                <w:highlight w:val="none"/>
              </w:rPr>
            </w:pPr>
          </w:p>
        </w:tc>
        <w:tc>
          <w:tcPr>
            <w:tcW w:w="583" w:type="dxa"/>
            <w:vAlign w:val="center"/>
          </w:tcPr>
          <w:p w14:paraId="0DE5A2AE">
            <w:pPr>
              <w:jc w:val="center"/>
              <w:rPr>
                <w:rFonts w:ascii="宋体" w:hAnsi="宋体"/>
                <w:color w:val="auto"/>
                <w:szCs w:val="44"/>
                <w:highlight w:val="none"/>
              </w:rPr>
            </w:pPr>
          </w:p>
        </w:tc>
        <w:tc>
          <w:tcPr>
            <w:tcW w:w="583" w:type="dxa"/>
            <w:vAlign w:val="center"/>
          </w:tcPr>
          <w:p w14:paraId="260EFDB2">
            <w:pPr>
              <w:jc w:val="center"/>
              <w:rPr>
                <w:rFonts w:ascii="宋体" w:hAnsi="宋体"/>
                <w:color w:val="auto"/>
                <w:szCs w:val="44"/>
                <w:highlight w:val="none"/>
              </w:rPr>
            </w:pPr>
          </w:p>
        </w:tc>
        <w:tc>
          <w:tcPr>
            <w:tcW w:w="583" w:type="dxa"/>
            <w:vAlign w:val="center"/>
          </w:tcPr>
          <w:p w14:paraId="50C20CA5">
            <w:pPr>
              <w:jc w:val="center"/>
              <w:rPr>
                <w:rFonts w:ascii="宋体" w:hAnsi="宋体"/>
                <w:color w:val="auto"/>
                <w:szCs w:val="44"/>
                <w:highlight w:val="none"/>
              </w:rPr>
            </w:pPr>
          </w:p>
        </w:tc>
        <w:tc>
          <w:tcPr>
            <w:tcW w:w="584" w:type="dxa"/>
            <w:vAlign w:val="center"/>
          </w:tcPr>
          <w:p w14:paraId="3181E1E0">
            <w:pPr>
              <w:jc w:val="center"/>
              <w:rPr>
                <w:rFonts w:ascii="宋体" w:hAnsi="宋体"/>
                <w:color w:val="auto"/>
                <w:szCs w:val="44"/>
                <w:highlight w:val="none"/>
              </w:rPr>
            </w:pPr>
          </w:p>
        </w:tc>
        <w:tc>
          <w:tcPr>
            <w:tcW w:w="758" w:type="dxa"/>
            <w:vAlign w:val="center"/>
          </w:tcPr>
          <w:p w14:paraId="2D3F2F91">
            <w:pPr>
              <w:jc w:val="center"/>
              <w:rPr>
                <w:rFonts w:ascii="宋体" w:hAnsi="宋体"/>
                <w:color w:val="auto"/>
                <w:szCs w:val="44"/>
                <w:highlight w:val="none"/>
              </w:rPr>
            </w:pPr>
          </w:p>
        </w:tc>
      </w:tr>
      <w:tr w14:paraId="0075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55F9437">
            <w:pPr>
              <w:jc w:val="center"/>
              <w:rPr>
                <w:rFonts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6484E2C3">
            <w:pPr>
              <w:jc w:val="center"/>
              <w:rPr>
                <w:rFonts w:ascii="宋体" w:hAnsi="宋体"/>
                <w:color w:val="auto"/>
                <w:szCs w:val="44"/>
                <w:highlight w:val="none"/>
              </w:rPr>
            </w:pPr>
          </w:p>
        </w:tc>
        <w:tc>
          <w:tcPr>
            <w:tcW w:w="584" w:type="dxa"/>
            <w:vAlign w:val="center"/>
          </w:tcPr>
          <w:p w14:paraId="31F3A4CC">
            <w:pPr>
              <w:jc w:val="center"/>
              <w:rPr>
                <w:color w:val="auto"/>
                <w:highlight w:val="none"/>
              </w:rPr>
            </w:pPr>
          </w:p>
        </w:tc>
        <w:tc>
          <w:tcPr>
            <w:tcW w:w="584" w:type="dxa"/>
            <w:vAlign w:val="center"/>
          </w:tcPr>
          <w:p w14:paraId="252F317A">
            <w:pPr>
              <w:jc w:val="center"/>
              <w:rPr>
                <w:rFonts w:ascii="宋体" w:hAnsi="宋体"/>
                <w:color w:val="auto"/>
                <w:szCs w:val="44"/>
                <w:highlight w:val="none"/>
              </w:rPr>
            </w:pPr>
          </w:p>
        </w:tc>
        <w:tc>
          <w:tcPr>
            <w:tcW w:w="583" w:type="dxa"/>
            <w:vAlign w:val="center"/>
          </w:tcPr>
          <w:p w14:paraId="2E09B30A">
            <w:pPr>
              <w:jc w:val="center"/>
              <w:rPr>
                <w:rFonts w:ascii="宋体" w:hAnsi="宋体"/>
                <w:color w:val="auto"/>
                <w:szCs w:val="44"/>
                <w:highlight w:val="none"/>
              </w:rPr>
            </w:pPr>
          </w:p>
        </w:tc>
        <w:tc>
          <w:tcPr>
            <w:tcW w:w="583" w:type="dxa"/>
            <w:vAlign w:val="center"/>
          </w:tcPr>
          <w:p w14:paraId="24158982">
            <w:pPr>
              <w:jc w:val="center"/>
              <w:rPr>
                <w:rFonts w:ascii="宋体" w:hAnsi="宋体"/>
                <w:color w:val="auto"/>
                <w:szCs w:val="44"/>
                <w:highlight w:val="none"/>
              </w:rPr>
            </w:pPr>
          </w:p>
        </w:tc>
        <w:tc>
          <w:tcPr>
            <w:tcW w:w="583" w:type="dxa"/>
            <w:vAlign w:val="center"/>
          </w:tcPr>
          <w:p w14:paraId="22254C38">
            <w:pPr>
              <w:jc w:val="center"/>
              <w:rPr>
                <w:rFonts w:ascii="宋体" w:hAnsi="宋体"/>
                <w:color w:val="auto"/>
                <w:szCs w:val="44"/>
                <w:highlight w:val="none"/>
              </w:rPr>
            </w:pPr>
          </w:p>
        </w:tc>
        <w:tc>
          <w:tcPr>
            <w:tcW w:w="583" w:type="dxa"/>
            <w:vAlign w:val="center"/>
          </w:tcPr>
          <w:p w14:paraId="1A08A1FE">
            <w:pPr>
              <w:jc w:val="center"/>
              <w:rPr>
                <w:rFonts w:ascii="宋体" w:hAnsi="宋体"/>
                <w:color w:val="auto"/>
                <w:szCs w:val="44"/>
                <w:highlight w:val="none"/>
              </w:rPr>
            </w:pPr>
          </w:p>
        </w:tc>
        <w:tc>
          <w:tcPr>
            <w:tcW w:w="583" w:type="dxa"/>
            <w:vAlign w:val="center"/>
          </w:tcPr>
          <w:p w14:paraId="7F50594C">
            <w:pPr>
              <w:jc w:val="center"/>
              <w:rPr>
                <w:rFonts w:ascii="宋体" w:hAnsi="宋体"/>
                <w:color w:val="auto"/>
                <w:szCs w:val="44"/>
                <w:highlight w:val="none"/>
              </w:rPr>
            </w:pPr>
          </w:p>
        </w:tc>
        <w:tc>
          <w:tcPr>
            <w:tcW w:w="583" w:type="dxa"/>
            <w:vAlign w:val="center"/>
          </w:tcPr>
          <w:p w14:paraId="3375A71F">
            <w:pPr>
              <w:jc w:val="center"/>
              <w:rPr>
                <w:rFonts w:ascii="宋体" w:hAnsi="宋体"/>
                <w:color w:val="auto"/>
                <w:szCs w:val="44"/>
                <w:highlight w:val="none"/>
              </w:rPr>
            </w:pPr>
          </w:p>
        </w:tc>
        <w:tc>
          <w:tcPr>
            <w:tcW w:w="584" w:type="dxa"/>
            <w:vAlign w:val="center"/>
          </w:tcPr>
          <w:p w14:paraId="7A153027">
            <w:pPr>
              <w:jc w:val="center"/>
              <w:rPr>
                <w:rFonts w:ascii="宋体" w:hAnsi="宋体"/>
                <w:color w:val="auto"/>
                <w:szCs w:val="44"/>
                <w:highlight w:val="none"/>
              </w:rPr>
            </w:pPr>
          </w:p>
        </w:tc>
        <w:tc>
          <w:tcPr>
            <w:tcW w:w="758" w:type="dxa"/>
            <w:vAlign w:val="center"/>
          </w:tcPr>
          <w:p w14:paraId="7CB3D3DC">
            <w:pPr>
              <w:jc w:val="center"/>
              <w:rPr>
                <w:rFonts w:ascii="宋体" w:hAnsi="宋体"/>
                <w:color w:val="auto"/>
                <w:szCs w:val="44"/>
                <w:highlight w:val="none"/>
              </w:rPr>
            </w:pPr>
          </w:p>
        </w:tc>
      </w:tr>
      <w:tr w14:paraId="0F0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A8EB96F">
            <w:pPr>
              <w:jc w:val="center"/>
              <w:rPr>
                <w:rFonts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0A374C3A">
            <w:pPr>
              <w:jc w:val="center"/>
              <w:rPr>
                <w:rFonts w:ascii="宋体" w:hAnsi="宋体"/>
                <w:color w:val="auto"/>
                <w:szCs w:val="44"/>
                <w:highlight w:val="none"/>
              </w:rPr>
            </w:pPr>
          </w:p>
        </w:tc>
        <w:tc>
          <w:tcPr>
            <w:tcW w:w="584" w:type="dxa"/>
            <w:vAlign w:val="center"/>
          </w:tcPr>
          <w:p w14:paraId="6DD84B5D">
            <w:pPr>
              <w:jc w:val="center"/>
              <w:rPr>
                <w:color w:val="auto"/>
                <w:highlight w:val="none"/>
              </w:rPr>
            </w:pPr>
          </w:p>
        </w:tc>
        <w:tc>
          <w:tcPr>
            <w:tcW w:w="584" w:type="dxa"/>
            <w:vAlign w:val="center"/>
          </w:tcPr>
          <w:p w14:paraId="3C0B8F60">
            <w:pPr>
              <w:jc w:val="center"/>
              <w:rPr>
                <w:rFonts w:ascii="宋体" w:hAnsi="宋体"/>
                <w:color w:val="auto"/>
                <w:szCs w:val="44"/>
                <w:highlight w:val="none"/>
              </w:rPr>
            </w:pPr>
          </w:p>
        </w:tc>
        <w:tc>
          <w:tcPr>
            <w:tcW w:w="583" w:type="dxa"/>
            <w:vAlign w:val="center"/>
          </w:tcPr>
          <w:p w14:paraId="1EC67D45">
            <w:pPr>
              <w:jc w:val="center"/>
              <w:rPr>
                <w:rFonts w:ascii="宋体" w:hAnsi="宋体"/>
                <w:color w:val="auto"/>
                <w:szCs w:val="44"/>
                <w:highlight w:val="none"/>
              </w:rPr>
            </w:pPr>
          </w:p>
        </w:tc>
        <w:tc>
          <w:tcPr>
            <w:tcW w:w="583" w:type="dxa"/>
            <w:vAlign w:val="center"/>
          </w:tcPr>
          <w:p w14:paraId="3CA6F16E">
            <w:pPr>
              <w:jc w:val="center"/>
              <w:rPr>
                <w:rFonts w:ascii="宋体" w:hAnsi="宋体"/>
                <w:color w:val="auto"/>
                <w:szCs w:val="44"/>
                <w:highlight w:val="none"/>
              </w:rPr>
            </w:pPr>
          </w:p>
        </w:tc>
        <w:tc>
          <w:tcPr>
            <w:tcW w:w="583" w:type="dxa"/>
            <w:vAlign w:val="center"/>
          </w:tcPr>
          <w:p w14:paraId="0098031F">
            <w:pPr>
              <w:jc w:val="center"/>
              <w:rPr>
                <w:rFonts w:ascii="宋体" w:hAnsi="宋体"/>
                <w:color w:val="auto"/>
                <w:szCs w:val="44"/>
                <w:highlight w:val="none"/>
              </w:rPr>
            </w:pPr>
          </w:p>
        </w:tc>
        <w:tc>
          <w:tcPr>
            <w:tcW w:w="583" w:type="dxa"/>
            <w:vAlign w:val="center"/>
          </w:tcPr>
          <w:p w14:paraId="7631A653">
            <w:pPr>
              <w:jc w:val="center"/>
              <w:rPr>
                <w:rFonts w:ascii="宋体" w:hAnsi="宋体"/>
                <w:color w:val="auto"/>
                <w:szCs w:val="44"/>
                <w:highlight w:val="none"/>
              </w:rPr>
            </w:pPr>
          </w:p>
        </w:tc>
        <w:tc>
          <w:tcPr>
            <w:tcW w:w="583" w:type="dxa"/>
            <w:vAlign w:val="center"/>
          </w:tcPr>
          <w:p w14:paraId="32333FB5">
            <w:pPr>
              <w:jc w:val="center"/>
              <w:rPr>
                <w:rFonts w:ascii="宋体" w:hAnsi="宋体"/>
                <w:color w:val="auto"/>
                <w:szCs w:val="44"/>
                <w:highlight w:val="none"/>
              </w:rPr>
            </w:pPr>
          </w:p>
        </w:tc>
        <w:tc>
          <w:tcPr>
            <w:tcW w:w="583" w:type="dxa"/>
            <w:vAlign w:val="center"/>
          </w:tcPr>
          <w:p w14:paraId="0C76C1F0">
            <w:pPr>
              <w:jc w:val="center"/>
              <w:rPr>
                <w:rFonts w:ascii="宋体" w:hAnsi="宋体"/>
                <w:color w:val="auto"/>
                <w:szCs w:val="44"/>
                <w:highlight w:val="none"/>
              </w:rPr>
            </w:pPr>
          </w:p>
        </w:tc>
        <w:tc>
          <w:tcPr>
            <w:tcW w:w="584" w:type="dxa"/>
            <w:vAlign w:val="center"/>
          </w:tcPr>
          <w:p w14:paraId="31772FBA">
            <w:pPr>
              <w:jc w:val="center"/>
              <w:rPr>
                <w:rFonts w:ascii="宋体" w:hAnsi="宋体"/>
                <w:color w:val="auto"/>
                <w:szCs w:val="44"/>
                <w:highlight w:val="none"/>
              </w:rPr>
            </w:pPr>
          </w:p>
        </w:tc>
        <w:tc>
          <w:tcPr>
            <w:tcW w:w="758" w:type="dxa"/>
            <w:vAlign w:val="center"/>
          </w:tcPr>
          <w:p w14:paraId="32E079FB">
            <w:pPr>
              <w:jc w:val="center"/>
              <w:rPr>
                <w:rFonts w:ascii="宋体" w:hAnsi="宋体"/>
                <w:color w:val="auto"/>
                <w:szCs w:val="44"/>
                <w:highlight w:val="none"/>
              </w:rPr>
            </w:pPr>
          </w:p>
        </w:tc>
      </w:tr>
      <w:tr w14:paraId="53B8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4C200B5">
            <w:pPr>
              <w:jc w:val="center"/>
              <w:rPr>
                <w:rFonts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2B085082">
            <w:pPr>
              <w:jc w:val="center"/>
              <w:rPr>
                <w:rFonts w:ascii="宋体" w:hAnsi="宋体"/>
                <w:color w:val="auto"/>
                <w:szCs w:val="44"/>
                <w:highlight w:val="none"/>
              </w:rPr>
            </w:pPr>
          </w:p>
        </w:tc>
        <w:tc>
          <w:tcPr>
            <w:tcW w:w="584" w:type="dxa"/>
            <w:vAlign w:val="center"/>
          </w:tcPr>
          <w:p w14:paraId="55325589">
            <w:pPr>
              <w:jc w:val="center"/>
              <w:rPr>
                <w:color w:val="auto"/>
                <w:highlight w:val="none"/>
              </w:rPr>
            </w:pPr>
          </w:p>
        </w:tc>
        <w:tc>
          <w:tcPr>
            <w:tcW w:w="584" w:type="dxa"/>
            <w:vAlign w:val="center"/>
          </w:tcPr>
          <w:p w14:paraId="2028B4FE">
            <w:pPr>
              <w:jc w:val="center"/>
              <w:rPr>
                <w:rFonts w:ascii="宋体" w:hAnsi="宋体"/>
                <w:color w:val="auto"/>
                <w:szCs w:val="44"/>
                <w:highlight w:val="none"/>
              </w:rPr>
            </w:pPr>
          </w:p>
        </w:tc>
        <w:tc>
          <w:tcPr>
            <w:tcW w:w="583" w:type="dxa"/>
            <w:vAlign w:val="center"/>
          </w:tcPr>
          <w:p w14:paraId="06307B69">
            <w:pPr>
              <w:jc w:val="center"/>
              <w:rPr>
                <w:rFonts w:ascii="宋体" w:hAnsi="宋体"/>
                <w:color w:val="auto"/>
                <w:szCs w:val="44"/>
                <w:highlight w:val="none"/>
              </w:rPr>
            </w:pPr>
          </w:p>
        </w:tc>
        <w:tc>
          <w:tcPr>
            <w:tcW w:w="583" w:type="dxa"/>
            <w:vAlign w:val="center"/>
          </w:tcPr>
          <w:p w14:paraId="692B4E88">
            <w:pPr>
              <w:jc w:val="center"/>
              <w:rPr>
                <w:rFonts w:ascii="宋体" w:hAnsi="宋体"/>
                <w:color w:val="auto"/>
                <w:szCs w:val="44"/>
                <w:highlight w:val="none"/>
              </w:rPr>
            </w:pPr>
          </w:p>
        </w:tc>
        <w:tc>
          <w:tcPr>
            <w:tcW w:w="583" w:type="dxa"/>
            <w:vAlign w:val="center"/>
          </w:tcPr>
          <w:p w14:paraId="75EA6A13">
            <w:pPr>
              <w:jc w:val="center"/>
              <w:rPr>
                <w:rFonts w:ascii="宋体" w:hAnsi="宋体"/>
                <w:color w:val="auto"/>
                <w:szCs w:val="44"/>
                <w:highlight w:val="none"/>
              </w:rPr>
            </w:pPr>
          </w:p>
        </w:tc>
        <w:tc>
          <w:tcPr>
            <w:tcW w:w="583" w:type="dxa"/>
            <w:vAlign w:val="center"/>
          </w:tcPr>
          <w:p w14:paraId="29492AA4">
            <w:pPr>
              <w:jc w:val="center"/>
              <w:rPr>
                <w:rFonts w:ascii="宋体" w:hAnsi="宋体"/>
                <w:color w:val="auto"/>
                <w:szCs w:val="44"/>
                <w:highlight w:val="none"/>
              </w:rPr>
            </w:pPr>
          </w:p>
        </w:tc>
        <w:tc>
          <w:tcPr>
            <w:tcW w:w="583" w:type="dxa"/>
            <w:vAlign w:val="center"/>
          </w:tcPr>
          <w:p w14:paraId="708CA9A1">
            <w:pPr>
              <w:jc w:val="center"/>
              <w:rPr>
                <w:rFonts w:ascii="宋体" w:hAnsi="宋体"/>
                <w:color w:val="auto"/>
                <w:szCs w:val="44"/>
                <w:highlight w:val="none"/>
              </w:rPr>
            </w:pPr>
          </w:p>
        </w:tc>
        <w:tc>
          <w:tcPr>
            <w:tcW w:w="583" w:type="dxa"/>
            <w:vAlign w:val="center"/>
          </w:tcPr>
          <w:p w14:paraId="5B8E5218">
            <w:pPr>
              <w:jc w:val="center"/>
              <w:rPr>
                <w:rFonts w:ascii="宋体" w:hAnsi="宋体"/>
                <w:color w:val="auto"/>
                <w:szCs w:val="44"/>
                <w:highlight w:val="none"/>
              </w:rPr>
            </w:pPr>
          </w:p>
        </w:tc>
        <w:tc>
          <w:tcPr>
            <w:tcW w:w="584" w:type="dxa"/>
            <w:vAlign w:val="center"/>
          </w:tcPr>
          <w:p w14:paraId="4500B81E">
            <w:pPr>
              <w:jc w:val="center"/>
              <w:rPr>
                <w:rFonts w:ascii="宋体" w:hAnsi="宋体"/>
                <w:color w:val="auto"/>
                <w:szCs w:val="44"/>
                <w:highlight w:val="none"/>
              </w:rPr>
            </w:pPr>
          </w:p>
        </w:tc>
        <w:tc>
          <w:tcPr>
            <w:tcW w:w="758" w:type="dxa"/>
            <w:vAlign w:val="center"/>
          </w:tcPr>
          <w:p w14:paraId="46FF9796">
            <w:pPr>
              <w:jc w:val="center"/>
              <w:rPr>
                <w:rFonts w:ascii="宋体" w:hAnsi="宋体"/>
                <w:color w:val="auto"/>
                <w:szCs w:val="44"/>
                <w:highlight w:val="none"/>
              </w:rPr>
            </w:pPr>
          </w:p>
        </w:tc>
      </w:tr>
      <w:tr w14:paraId="0228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11C5F71">
            <w:pPr>
              <w:jc w:val="center"/>
              <w:rPr>
                <w:rFonts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5C35560D">
            <w:pPr>
              <w:jc w:val="center"/>
              <w:rPr>
                <w:rFonts w:ascii="宋体" w:hAnsi="宋体"/>
                <w:color w:val="auto"/>
                <w:szCs w:val="44"/>
                <w:highlight w:val="none"/>
              </w:rPr>
            </w:pPr>
          </w:p>
        </w:tc>
        <w:tc>
          <w:tcPr>
            <w:tcW w:w="584" w:type="dxa"/>
            <w:vAlign w:val="center"/>
          </w:tcPr>
          <w:p w14:paraId="71CDF3CB">
            <w:pPr>
              <w:jc w:val="center"/>
              <w:rPr>
                <w:color w:val="auto"/>
                <w:highlight w:val="none"/>
              </w:rPr>
            </w:pPr>
          </w:p>
        </w:tc>
        <w:tc>
          <w:tcPr>
            <w:tcW w:w="584" w:type="dxa"/>
            <w:vAlign w:val="center"/>
          </w:tcPr>
          <w:p w14:paraId="78F594C2">
            <w:pPr>
              <w:jc w:val="center"/>
              <w:rPr>
                <w:rFonts w:ascii="宋体" w:hAnsi="宋体"/>
                <w:color w:val="auto"/>
                <w:szCs w:val="44"/>
                <w:highlight w:val="none"/>
              </w:rPr>
            </w:pPr>
          </w:p>
        </w:tc>
        <w:tc>
          <w:tcPr>
            <w:tcW w:w="583" w:type="dxa"/>
            <w:vAlign w:val="center"/>
          </w:tcPr>
          <w:p w14:paraId="4A877478">
            <w:pPr>
              <w:jc w:val="center"/>
              <w:rPr>
                <w:rFonts w:ascii="宋体" w:hAnsi="宋体"/>
                <w:color w:val="auto"/>
                <w:szCs w:val="44"/>
                <w:highlight w:val="none"/>
              </w:rPr>
            </w:pPr>
          </w:p>
        </w:tc>
        <w:tc>
          <w:tcPr>
            <w:tcW w:w="583" w:type="dxa"/>
            <w:vAlign w:val="center"/>
          </w:tcPr>
          <w:p w14:paraId="5E9AB145">
            <w:pPr>
              <w:jc w:val="center"/>
              <w:rPr>
                <w:rFonts w:ascii="宋体" w:hAnsi="宋体"/>
                <w:color w:val="auto"/>
                <w:szCs w:val="44"/>
                <w:highlight w:val="none"/>
              </w:rPr>
            </w:pPr>
          </w:p>
        </w:tc>
        <w:tc>
          <w:tcPr>
            <w:tcW w:w="583" w:type="dxa"/>
            <w:vAlign w:val="center"/>
          </w:tcPr>
          <w:p w14:paraId="7E9E70C4">
            <w:pPr>
              <w:jc w:val="center"/>
              <w:rPr>
                <w:rFonts w:ascii="宋体" w:hAnsi="宋体"/>
                <w:color w:val="auto"/>
                <w:szCs w:val="44"/>
                <w:highlight w:val="none"/>
              </w:rPr>
            </w:pPr>
          </w:p>
        </w:tc>
        <w:tc>
          <w:tcPr>
            <w:tcW w:w="583" w:type="dxa"/>
            <w:vAlign w:val="center"/>
          </w:tcPr>
          <w:p w14:paraId="06C5EE42">
            <w:pPr>
              <w:jc w:val="center"/>
              <w:rPr>
                <w:rFonts w:ascii="宋体" w:hAnsi="宋体"/>
                <w:color w:val="auto"/>
                <w:szCs w:val="44"/>
                <w:highlight w:val="none"/>
              </w:rPr>
            </w:pPr>
          </w:p>
        </w:tc>
        <w:tc>
          <w:tcPr>
            <w:tcW w:w="583" w:type="dxa"/>
            <w:vAlign w:val="center"/>
          </w:tcPr>
          <w:p w14:paraId="40D7A16C">
            <w:pPr>
              <w:jc w:val="center"/>
              <w:rPr>
                <w:rFonts w:ascii="宋体" w:hAnsi="宋体"/>
                <w:color w:val="auto"/>
                <w:szCs w:val="44"/>
                <w:highlight w:val="none"/>
              </w:rPr>
            </w:pPr>
          </w:p>
        </w:tc>
        <w:tc>
          <w:tcPr>
            <w:tcW w:w="583" w:type="dxa"/>
            <w:vAlign w:val="center"/>
          </w:tcPr>
          <w:p w14:paraId="26CA860F">
            <w:pPr>
              <w:jc w:val="center"/>
              <w:rPr>
                <w:rFonts w:ascii="宋体" w:hAnsi="宋体"/>
                <w:color w:val="auto"/>
                <w:szCs w:val="44"/>
                <w:highlight w:val="none"/>
              </w:rPr>
            </w:pPr>
          </w:p>
        </w:tc>
        <w:tc>
          <w:tcPr>
            <w:tcW w:w="584" w:type="dxa"/>
            <w:vAlign w:val="center"/>
          </w:tcPr>
          <w:p w14:paraId="5A465B0F">
            <w:pPr>
              <w:jc w:val="center"/>
              <w:rPr>
                <w:rFonts w:ascii="宋体" w:hAnsi="宋体"/>
                <w:color w:val="auto"/>
                <w:szCs w:val="44"/>
                <w:highlight w:val="none"/>
              </w:rPr>
            </w:pPr>
          </w:p>
        </w:tc>
        <w:tc>
          <w:tcPr>
            <w:tcW w:w="758" w:type="dxa"/>
            <w:vAlign w:val="center"/>
          </w:tcPr>
          <w:p w14:paraId="5675ED3E">
            <w:pPr>
              <w:jc w:val="center"/>
              <w:rPr>
                <w:rFonts w:ascii="宋体" w:hAnsi="宋体"/>
                <w:color w:val="auto"/>
                <w:szCs w:val="44"/>
                <w:highlight w:val="none"/>
              </w:rPr>
            </w:pPr>
          </w:p>
        </w:tc>
      </w:tr>
      <w:tr w14:paraId="2984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5AE17A5">
            <w:pPr>
              <w:jc w:val="center"/>
              <w:rPr>
                <w:rFonts w:ascii="宋体" w:hAnsi="宋体"/>
                <w:color w:val="auto"/>
                <w:szCs w:val="44"/>
                <w:highlight w:val="none"/>
              </w:rPr>
            </w:pPr>
            <w:r>
              <w:rPr>
                <w:rFonts w:hint="eastAsia" w:ascii="宋体" w:hAnsi="宋体"/>
                <w:color w:val="auto"/>
                <w:szCs w:val="44"/>
                <w:highlight w:val="none"/>
              </w:rPr>
              <w:t>…</w:t>
            </w:r>
          </w:p>
        </w:tc>
        <w:tc>
          <w:tcPr>
            <w:tcW w:w="1590" w:type="dxa"/>
            <w:vAlign w:val="center"/>
          </w:tcPr>
          <w:p w14:paraId="3FECC51E">
            <w:pPr>
              <w:rPr>
                <w:rFonts w:ascii="宋体" w:hAnsi="宋体"/>
                <w:color w:val="auto"/>
                <w:szCs w:val="21"/>
                <w:highlight w:val="none"/>
              </w:rPr>
            </w:pPr>
          </w:p>
        </w:tc>
        <w:tc>
          <w:tcPr>
            <w:tcW w:w="584" w:type="dxa"/>
            <w:vAlign w:val="center"/>
          </w:tcPr>
          <w:p w14:paraId="0CAB07A3">
            <w:pPr>
              <w:jc w:val="center"/>
              <w:rPr>
                <w:color w:val="auto"/>
                <w:highlight w:val="none"/>
              </w:rPr>
            </w:pPr>
          </w:p>
        </w:tc>
        <w:tc>
          <w:tcPr>
            <w:tcW w:w="584" w:type="dxa"/>
            <w:vAlign w:val="center"/>
          </w:tcPr>
          <w:p w14:paraId="2A2DED8F">
            <w:pPr>
              <w:jc w:val="center"/>
              <w:rPr>
                <w:rFonts w:ascii="宋体" w:hAnsi="宋体"/>
                <w:color w:val="auto"/>
                <w:szCs w:val="44"/>
                <w:highlight w:val="none"/>
              </w:rPr>
            </w:pPr>
          </w:p>
        </w:tc>
        <w:tc>
          <w:tcPr>
            <w:tcW w:w="583" w:type="dxa"/>
            <w:vAlign w:val="center"/>
          </w:tcPr>
          <w:p w14:paraId="5EC1CA14">
            <w:pPr>
              <w:jc w:val="center"/>
              <w:rPr>
                <w:rFonts w:ascii="宋体" w:hAnsi="宋体"/>
                <w:color w:val="auto"/>
                <w:szCs w:val="44"/>
                <w:highlight w:val="none"/>
              </w:rPr>
            </w:pPr>
          </w:p>
        </w:tc>
        <w:tc>
          <w:tcPr>
            <w:tcW w:w="583" w:type="dxa"/>
            <w:vAlign w:val="center"/>
          </w:tcPr>
          <w:p w14:paraId="31F61E97">
            <w:pPr>
              <w:jc w:val="center"/>
              <w:rPr>
                <w:rFonts w:ascii="宋体" w:hAnsi="宋体"/>
                <w:color w:val="auto"/>
                <w:szCs w:val="44"/>
                <w:highlight w:val="none"/>
              </w:rPr>
            </w:pPr>
          </w:p>
        </w:tc>
        <w:tc>
          <w:tcPr>
            <w:tcW w:w="583" w:type="dxa"/>
            <w:vAlign w:val="center"/>
          </w:tcPr>
          <w:p w14:paraId="54DE6018">
            <w:pPr>
              <w:jc w:val="center"/>
              <w:rPr>
                <w:rFonts w:ascii="宋体" w:hAnsi="宋体"/>
                <w:color w:val="auto"/>
                <w:szCs w:val="44"/>
                <w:highlight w:val="none"/>
              </w:rPr>
            </w:pPr>
          </w:p>
        </w:tc>
        <w:tc>
          <w:tcPr>
            <w:tcW w:w="583" w:type="dxa"/>
            <w:vAlign w:val="center"/>
          </w:tcPr>
          <w:p w14:paraId="123CC11F">
            <w:pPr>
              <w:jc w:val="center"/>
              <w:rPr>
                <w:rFonts w:ascii="宋体" w:hAnsi="宋体"/>
                <w:color w:val="auto"/>
                <w:szCs w:val="44"/>
                <w:highlight w:val="none"/>
              </w:rPr>
            </w:pPr>
          </w:p>
        </w:tc>
        <w:tc>
          <w:tcPr>
            <w:tcW w:w="583" w:type="dxa"/>
            <w:vAlign w:val="center"/>
          </w:tcPr>
          <w:p w14:paraId="1659322D">
            <w:pPr>
              <w:jc w:val="center"/>
              <w:rPr>
                <w:rFonts w:ascii="宋体" w:hAnsi="宋体"/>
                <w:color w:val="auto"/>
                <w:szCs w:val="44"/>
                <w:highlight w:val="none"/>
              </w:rPr>
            </w:pPr>
          </w:p>
        </w:tc>
        <w:tc>
          <w:tcPr>
            <w:tcW w:w="583" w:type="dxa"/>
            <w:vAlign w:val="center"/>
          </w:tcPr>
          <w:p w14:paraId="15D13AC4">
            <w:pPr>
              <w:jc w:val="center"/>
              <w:rPr>
                <w:rFonts w:ascii="宋体" w:hAnsi="宋体"/>
                <w:color w:val="auto"/>
                <w:szCs w:val="44"/>
                <w:highlight w:val="none"/>
              </w:rPr>
            </w:pPr>
          </w:p>
        </w:tc>
        <w:tc>
          <w:tcPr>
            <w:tcW w:w="584" w:type="dxa"/>
            <w:vAlign w:val="center"/>
          </w:tcPr>
          <w:p w14:paraId="6075C777">
            <w:pPr>
              <w:jc w:val="center"/>
              <w:rPr>
                <w:rFonts w:ascii="宋体" w:hAnsi="宋体"/>
                <w:color w:val="auto"/>
                <w:szCs w:val="44"/>
                <w:highlight w:val="none"/>
              </w:rPr>
            </w:pPr>
          </w:p>
        </w:tc>
        <w:tc>
          <w:tcPr>
            <w:tcW w:w="758" w:type="dxa"/>
            <w:vAlign w:val="center"/>
          </w:tcPr>
          <w:p w14:paraId="3BA443FA">
            <w:pPr>
              <w:jc w:val="center"/>
              <w:rPr>
                <w:rFonts w:ascii="宋体" w:hAnsi="宋体"/>
                <w:color w:val="auto"/>
                <w:szCs w:val="44"/>
                <w:highlight w:val="none"/>
              </w:rPr>
            </w:pPr>
          </w:p>
        </w:tc>
      </w:tr>
      <w:tr w14:paraId="7C2F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146CE9E6">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67DA2765">
            <w:pPr>
              <w:jc w:val="left"/>
              <w:rPr>
                <w:rFonts w:ascii="宋体" w:hAnsi="宋体"/>
                <w:color w:val="auto"/>
                <w:szCs w:val="44"/>
                <w:highlight w:val="none"/>
              </w:rPr>
            </w:pPr>
          </w:p>
          <w:p w14:paraId="7FB7ED14">
            <w:pPr>
              <w:jc w:val="left"/>
              <w:rPr>
                <w:rFonts w:ascii="宋体" w:hAnsi="宋体"/>
                <w:color w:val="auto"/>
                <w:szCs w:val="44"/>
                <w:highlight w:val="none"/>
              </w:rPr>
            </w:pPr>
          </w:p>
          <w:p w14:paraId="5A7CCFAF">
            <w:pPr>
              <w:jc w:val="left"/>
              <w:rPr>
                <w:rFonts w:ascii="宋体" w:hAnsi="宋体"/>
                <w:color w:val="auto"/>
                <w:szCs w:val="44"/>
                <w:highlight w:val="none"/>
              </w:rPr>
            </w:pPr>
          </w:p>
          <w:p w14:paraId="69B5B694">
            <w:pPr>
              <w:jc w:val="center"/>
              <w:rPr>
                <w:rFonts w:ascii="宋体" w:hAnsi="宋体"/>
                <w:color w:val="auto"/>
                <w:szCs w:val="44"/>
                <w:highlight w:val="none"/>
              </w:rPr>
            </w:pPr>
          </w:p>
        </w:tc>
      </w:tr>
      <w:bookmarkEnd w:id="647"/>
    </w:tbl>
    <w:p w14:paraId="296BD692">
      <w:pPr>
        <w:spacing w:line="400" w:lineRule="exact"/>
        <w:ind w:left="840" w:leftChars="400" w:firstLine="4410" w:firstLineChars="2100"/>
        <w:rPr>
          <w:rFonts w:ascii="宋体" w:hAnsi="宋体"/>
          <w:color w:val="auto"/>
          <w:szCs w:val="44"/>
          <w:highlight w:val="none"/>
        </w:rPr>
      </w:pPr>
      <w:r>
        <w:rPr>
          <w:rFonts w:hint="eastAsia" w:ascii="宋体" w:hAnsi="宋体"/>
          <w:color w:val="auto"/>
          <w:szCs w:val="44"/>
          <w:highlight w:val="none"/>
        </w:rPr>
        <w:t xml:space="preserve">     日期：    年    月    日</w:t>
      </w:r>
    </w:p>
    <w:p w14:paraId="7DCDB097">
      <w:pPr>
        <w:widowControl/>
        <w:jc w:val="left"/>
        <w:rPr>
          <w:rFonts w:ascii="宋体" w:hAnsi="宋体"/>
          <w:color w:val="auto"/>
          <w:szCs w:val="44"/>
          <w:highlight w:val="none"/>
        </w:rPr>
      </w:pPr>
      <w:r>
        <w:rPr>
          <w:rFonts w:ascii="宋体" w:hAnsi="宋体"/>
          <w:color w:val="auto"/>
          <w:szCs w:val="44"/>
          <w:highlight w:val="none"/>
        </w:rPr>
        <w:br w:type="page"/>
      </w:r>
    </w:p>
    <w:p w14:paraId="32DB321A">
      <w:pPr>
        <w:pStyle w:val="21"/>
        <w:ind w:firstLine="118"/>
        <w:rPr>
          <w:color w:val="auto"/>
          <w:highlight w:val="none"/>
        </w:rPr>
      </w:pPr>
      <w:bookmarkStart w:id="648" w:name="_Toc150423957"/>
      <w:bookmarkStart w:id="649" w:name="_Toc164717897"/>
      <w:bookmarkStart w:id="650" w:name="_Toc149064399"/>
      <w:bookmarkStart w:id="651" w:name="_Toc256000135"/>
      <w:r>
        <w:rPr>
          <w:rFonts w:hint="eastAsia"/>
          <w:color w:val="auto"/>
          <w:highlight w:val="none"/>
        </w:rPr>
        <w:t>附表A-</w:t>
      </w:r>
      <w:r>
        <w:rPr>
          <w:color w:val="auto"/>
          <w:highlight w:val="none"/>
        </w:rPr>
        <w:t>7</w:t>
      </w:r>
      <w:r>
        <w:rPr>
          <w:rFonts w:hint="eastAsia"/>
          <w:color w:val="auto"/>
          <w:highlight w:val="none"/>
        </w:rPr>
        <w:t>：</w:t>
      </w:r>
      <w:r>
        <w:rPr>
          <w:rFonts w:hint="eastAsia"/>
          <w:color w:val="auto"/>
          <w:szCs w:val="21"/>
          <w:highlight w:val="none"/>
        </w:rPr>
        <w:t>服务方案</w:t>
      </w:r>
      <w:r>
        <w:rPr>
          <w:rFonts w:hint="eastAsia"/>
          <w:color w:val="auto"/>
          <w:highlight w:val="none"/>
        </w:rPr>
        <w:t>评审记录表（合格性）</w:t>
      </w:r>
      <w:bookmarkEnd w:id="648"/>
      <w:bookmarkEnd w:id="649"/>
      <w:bookmarkEnd w:id="650"/>
      <w:bookmarkEnd w:id="651"/>
    </w:p>
    <w:p w14:paraId="795F5BAF">
      <w:pPr>
        <w:pStyle w:val="12"/>
        <w:rPr>
          <w:color w:val="auto"/>
          <w:highlight w:val="none"/>
        </w:rPr>
      </w:pPr>
    </w:p>
    <w:p w14:paraId="7048D3F0">
      <w:pPr>
        <w:widowControl/>
        <w:adjustRightInd w:val="0"/>
        <w:snapToGrid w:val="0"/>
        <w:spacing w:before="240" w:beforeLines="100" w:after="240" w:afterLines="100" w:line="440" w:lineRule="exact"/>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服务</w:t>
      </w:r>
      <w:r>
        <w:rPr>
          <w:rFonts w:hint="eastAsia" w:ascii="黑体" w:hAnsi="黑体" w:eastAsia="黑体"/>
          <w:bCs/>
          <w:color w:val="auto"/>
          <w:sz w:val="36"/>
          <w:szCs w:val="36"/>
          <w:highlight w:val="none"/>
        </w:rPr>
        <w:t>方案</w:t>
      </w:r>
      <w:r>
        <w:rPr>
          <w:rFonts w:hint="eastAsia" w:ascii="黑体" w:hAnsi="宋体" w:eastAsia="黑体"/>
          <w:color w:val="auto"/>
          <w:sz w:val="36"/>
          <w:szCs w:val="36"/>
          <w:highlight w:val="none"/>
        </w:rPr>
        <w:t>评审记录表</w:t>
      </w:r>
    </w:p>
    <w:p w14:paraId="7A2DE1AA">
      <w:pPr>
        <w:spacing w:line="400" w:lineRule="exact"/>
        <w:jc w:val="center"/>
        <w:rPr>
          <w:rFonts w:ascii="宋体" w:hAnsi="宋体"/>
          <w:color w:val="auto"/>
          <w:szCs w:val="44"/>
          <w:highlight w:val="none"/>
        </w:rPr>
      </w:pPr>
      <w:r>
        <w:rPr>
          <w:rFonts w:hint="eastAsia" w:ascii="黑体" w:hAnsi="宋体" w:eastAsia="黑体"/>
          <w:color w:val="auto"/>
          <w:sz w:val="36"/>
          <w:szCs w:val="36"/>
          <w:highlight w:val="none"/>
        </w:rPr>
        <w:t>（适用于经评审的最低投标价法）</w:t>
      </w:r>
    </w:p>
    <w:p w14:paraId="5C963BCB">
      <w:pPr>
        <w:rPr>
          <w:rFonts w:ascii="宋体" w:hAnsi="宋体"/>
          <w:color w:val="auto"/>
          <w:szCs w:val="44"/>
          <w:highlight w:val="none"/>
        </w:rPr>
      </w:pPr>
      <w:r>
        <w:rPr>
          <w:rFonts w:hint="eastAsia" w:ascii="宋体" w:hAnsi="宋体"/>
          <w:color w:val="auto"/>
          <w:szCs w:val="44"/>
          <w:highlight w:val="none"/>
        </w:rPr>
        <w:t>标段名称：</w:t>
      </w:r>
    </w:p>
    <w:p w14:paraId="760FA84B">
      <w:pPr>
        <w:rPr>
          <w:rFonts w:ascii="宋体" w:hAnsi="宋体"/>
          <w:color w:val="auto"/>
          <w:szCs w:val="44"/>
          <w:highlight w:val="none"/>
        </w:rPr>
      </w:pPr>
      <w:r>
        <w:rPr>
          <w:rFonts w:hint="eastAsia"/>
          <w:color w:val="auto"/>
          <w:szCs w:val="44"/>
          <w:highlight w:val="none"/>
        </w:rPr>
        <w:t>标段唯一标识码：</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40CD5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7849B121">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590" w:type="dxa"/>
            <w:vMerge w:val="restart"/>
            <w:vAlign w:val="center"/>
          </w:tcPr>
          <w:p w14:paraId="594B526D">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2232230F">
            <w:pPr>
              <w:jc w:val="center"/>
              <w:rPr>
                <w:rFonts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0E06E7E9">
            <w:pPr>
              <w:jc w:val="center"/>
              <w:rPr>
                <w:rFonts w:ascii="宋体" w:hAnsi="宋体"/>
                <w:b/>
                <w:bCs/>
                <w:color w:val="auto"/>
                <w:szCs w:val="44"/>
                <w:highlight w:val="none"/>
              </w:rPr>
            </w:pPr>
            <w:r>
              <w:rPr>
                <w:rFonts w:ascii="宋体" w:hAnsi="宋体"/>
                <w:b/>
                <w:bCs/>
                <w:color w:val="auto"/>
                <w:szCs w:val="21"/>
                <w:highlight w:val="none"/>
              </w:rPr>
              <w:t>评审结论</w:t>
            </w:r>
          </w:p>
        </w:tc>
      </w:tr>
      <w:tr w14:paraId="0373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07721D13">
            <w:pPr>
              <w:jc w:val="center"/>
              <w:rPr>
                <w:rFonts w:ascii="宋体" w:hAnsi="宋体"/>
                <w:color w:val="auto"/>
                <w:szCs w:val="44"/>
                <w:highlight w:val="none"/>
              </w:rPr>
            </w:pPr>
          </w:p>
        </w:tc>
        <w:tc>
          <w:tcPr>
            <w:tcW w:w="1590" w:type="dxa"/>
            <w:vMerge w:val="continue"/>
          </w:tcPr>
          <w:p w14:paraId="4FC560C9">
            <w:pPr>
              <w:jc w:val="center"/>
              <w:rPr>
                <w:rFonts w:ascii="宋体" w:hAnsi="宋体"/>
                <w:color w:val="auto"/>
                <w:szCs w:val="44"/>
                <w:highlight w:val="none"/>
              </w:rPr>
            </w:pPr>
          </w:p>
        </w:tc>
        <w:tc>
          <w:tcPr>
            <w:tcW w:w="584" w:type="dxa"/>
            <w:vAlign w:val="center"/>
          </w:tcPr>
          <w:p w14:paraId="124FAA7B">
            <w:pPr>
              <w:jc w:val="center"/>
              <w:rPr>
                <w:rFonts w:ascii="宋体" w:hAnsi="宋体"/>
                <w:color w:val="auto"/>
                <w:szCs w:val="44"/>
                <w:highlight w:val="none"/>
              </w:rPr>
            </w:pPr>
          </w:p>
        </w:tc>
        <w:tc>
          <w:tcPr>
            <w:tcW w:w="584" w:type="dxa"/>
            <w:vAlign w:val="center"/>
          </w:tcPr>
          <w:p w14:paraId="190120D0">
            <w:pPr>
              <w:jc w:val="center"/>
              <w:rPr>
                <w:rFonts w:ascii="宋体" w:hAnsi="宋体"/>
                <w:color w:val="auto"/>
                <w:szCs w:val="44"/>
                <w:highlight w:val="none"/>
              </w:rPr>
            </w:pPr>
          </w:p>
        </w:tc>
        <w:tc>
          <w:tcPr>
            <w:tcW w:w="583" w:type="dxa"/>
            <w:vAlign w:val="center"/>
          </w:tcPr>
          <w:p w14:paraId="0D647B12">
            <w:pPr>
              <w:jc w:val="center"/>
              <w:rPr>
                <w:rFonts w:ascii="宋体" w:hAnsi="宋体"/>
                <w:color w:val="auto"/>
                <w:szCs w:val="44"/>
                <w:highlight w:val="none"/>
              </w:rPr>
            </w:pPr>
          </w:p>
        </w:tc>
        <w:tc>
          <w:tcPr>
            <w:tcW w:w="583" w:type="dxa"/>
            <w:vAlign w:val="center"/>
          </w:tcPr>
          <w:p w14:paraId="03C9F39A">
            <w:pPr>
              <w:jc w:val="center"/>
              <w:rPr>
                <w:rFonts w:ascii="宋体" w:hAnsi="宋体"/>
                <w:color w:val="auto"/>
                <w:szCs w:val="44"/>
                <w:highlight w:val="none"/>
              </w:rPr>
            </w:pPr>
          </w:p>
        </w:tc>
        <w:tc>
          <w:tcPr>
            <w:tcW w:w="583" w:type="dxa"/>
            <w:vAlign w:val="center"/>
          </w:tcPr>
          <w:p w14:paraId="749B7824">
            <w:pPr>
              <w:jc w:val="center"/>
              <w:rPr>
                <w:rFonts w:ascii="宋体" w:hAnsi="宋体"/>
                <w:color w:val="auto"/>
                <w:szCs w:val="44"/>
                <w:highlight w:val="none"/>
              </w:rPr>
            </w:pPr>
          </w:p>
        </w:tc>
        <w:tc>
          <w:tcPr>
            <w:tcW w:w="583" w:type="dxa"/>
            <w:vAlign w:val="center"/>
          </w:tcPr>
          <w:p w14:paraId="2A347B72">
            <w:pPr>
              <w:jc w:val="center"/>
              <w:rPr>
                <w:rFonts w:ascii="宋体" w:hAnsi="宋体"/>
                <w:color w:val="auto"/>
                <w:szCs w:val="44"/>
                <w:highlight w:val="none"/>
              </w:rPr>
            </w:pPr>
          </w:p>
        </w:tc>
        <w:tc>
          <w:tcPr>
            <w:tcW w:w="583" w:type="dxa"/>
            <w:vAlign w:val="center"/>
          </w:tcPr>
          <w:p w14:paraId="18D6C585">
            <w:pPr>
              <w:jc w:val="center"/>
              <w:rPr>
                <w:rFonts w:ascii="宋体" w:hAnsi="宋体"/>
                <w:color w:val="auto"/>
                <w:szCs w:val="44"/>
                <w:highlight w:val="none"/>
              </w:rPr>
            </w:pPr>
          </w:p>
        </w:tc>
        <w:tc>
          <w:tcPr>
            <w:tcW w:w="583" w:type="dxa"/>
            <w:vAlign w:val="center"/>
          </w:tcPr>
          <w:p w14:paraId="14DF77D5">
            <w:pPr>
              <w:jc w:val="center"/>
              <w:rPr>
                <w:rFonts w:ascii="宋体" w:hAnsi="宋体"/>
                <w:color w:val="auto"/>
                <w:szCs w:val="44"/>
                <w:highlight w:val="none"/>
              </w:rPr>
            </w:pPr>
          </w:p>
        </w:tc>
        <w:tc>
          <w:tcPr>
            <w:tcW w:w="584" w:type="dxa"/>
            <w:vAlign w:val="center"/>
          </w:tcPr>
          <w:p w14:paraId="7A4E2ACF">
            <w:pPr>
              <w:jc w:val="center"/>
              <w:rPr>
                <w:rFonts w:ascii="宋体" w:hAnsi="宋体"/>
                <w:color w:val="auto"/>
                <w:szCs w:val="44"/>
                <w:highlight w:val="none"/>
              </w:rPr>
            </w:pPr>
          </w:p>
        </w:tc>
        <w:tc>
          <w:tcPr>
            <w:tcW w:w="758" w:type="dxa"/>
            <w:vMerge w:val="continue"/>
            <w:vAlign w:val="center"/>
          </w:tcPr>
          <w:p w14:paraId="0C128F01">
            <w:pPr>
              <w:jc w:val="center"/>
              <w:rPr>
                <w:rFonts w:ascii="宋体" w:hAnsi="宋体"/>
                <w:color w:val="auto"/>
                <w:szCs w:val="44"/>
                <w:highlight w:val="none"/>
              </w:rPr>
            </w:pPr>
          </w:p>
        </w:tc>
      </w:tr>
      <w:tr w14:paraId="4D09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5D9BB01">
            <w:pPr>
              <w:jc w:val="center"/>
              <w:rPr>
                <w:rFonts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77B0C08D">
            <w:pPr>
              <w:jc w:val="center"/>
              <w:rPr>
                <w:rFonts w:ascii="宋体" w:hAnsi="宋体"/>
                <w:color w:val="auto"/>
                <w:szCs w:val="21"/>
                <w:highlight w:val="none"/>
              </w:rPr>
            </w:pPr>
          </w:p>
        </w:tc>
        <w:tc>
          <w:tcPr>
            <w:tcW w:w="584" w:type="dxa"/>
            <w:vAlign w:val="center"/>
          </w:tcPr>
          <w:p w14:paraId="7134A38B">
            <w:pPr>
              <w:jc w:val="center"/>
              <w:rPr>
                <w:rFonts w:ascii="宋体" w:hAnsi="宋体"/>
                <w:color w:val="auto"/>
                <w:szCs w:val="21"/>
                <w:highlight w:val="none"/>
              </w:rPr>
            </w:pPr>
          </w:p>
        </w:tc>
        <w:tc>
          <w:tcPr>
            <w:tcW w:w="584" w:type="dxa"/>
            <w:vAlign w:val="center"/>
          </w:tcPr>
          <w:p w14:paraId="190EA1F0">
            <w:pPr>
              <w:jc w:val="center"/>
              <w:rPr>
                <w:rFonts w:ascii="宋体" w:hAnsi="宋体"/>
                <w:color w:val="auto"/>
                <w:szCs w:val="44"/>
                <w:highlight w:val="none"/>
              </w:rPr>
            </w:pPr>
          </w:p>
        </w:tc>
        <w:tc>
          <w:tcPr>
            <w:tcW w:w="583" w:type="dxa"/>
            <w:vAlign w:val="center"/>
          </w:tcPr>
          <w:p w14:paraId="5190FE65">
            <w:pPr>
              <w:jc w:val="center"/>
              <w:rPr>
                <w:rFonts w:ascii="宋体" w:hAnsi="宋体"/>
                <w:color w:val="auto"/>
                <w:szCs w:val="44"/>
                <w:highlight w:val="none"/>
              </w:rPr>
            </w:pPr>
          </w:p>
        </w:tc>
        <w:tc>
          <w:tcPr>
            <w:tcW w:w="583" w:type="dxa"/>
            <w:vAlign w:val="center"/>
          </w:tcPr>
          <w:p w14:paraId="034A983E">
            <w:pPr>
              <w:jc w:val="center"/>
              <w:rPr>
                <w:rFonts w:ascii="宋体" w:hAnsi="宋体"/>
                <w:color w:val="auto"/>
                <w:szCs w:val="44"/>
                <w:highlight w:val="none"/>
              </w:rPr>
            </w:pPr>
          </w:p>
        </w:tc>
        <w:tc>
          <w:tcPr>
            <w:tcW w:w="583" w:type="dxa"/>
            <w:vAlign w:val="center"/>
          </w:tcPr>
          <w:p w14:paraId="6183A23B">
            <w:pPr>
              <w:jc w:val="center"/>
              <w:rPr>
                <w:rFonts w:ascii="宋体" w:hAnsi="宋体"/>
                <w:color w:val="auto"/>
                <w:szCs w:val="44"/>
                <w:highlight w:val="none"/>
              </w:rPr>
            </w:pPr>
          </w:p>
        </w:tc>
        <w:tc>
          <w:tcPr>
            <w:tcW w:w="583" w:type="dxa"/>
            <w:vAlign w:val="center"/>
          </w:tcPr>
          <w:p w14:paraId="68CA8A4F">
            <w:pPr>
              <w:jc w:val="center"/>
              <w:rPr>
                <w:rFonts w:ascii="宋体" w:hAnsi="宋体"/>
                <w:color w:val="auto"/>
                <w:szCs w:val="44"/>
                <w:highlight w:val="none"/>
              </w:rPr>
            </w:pPr>
          </w:p>
        </w:tc>
        <w:tc>
          <w:tcPr>
            <w:tcW w:w="583" w:type="dxa"/>
            <w:vAlign w:val="center"/>
          </w:tcPr>
          <w:p w14:paraId="4FBD6D15">
            <w:pPr>
              <w:jc w:val="center"/>
              <w:rPr>
                <w:rFonts w:ascii="宋体" w:hAnsi="宋体"/>
                <w:color w:val="auto"/>
                <w:szCs w:val="44"/>
                <w:highlight w:val="none"/>
              </w:rPr>
            </w:pPr>
          </w:p>
        </w:tc>
        <w:tc>
          <w:tcPr>
            <w:tcW w:w="583" w:type="dxa"/>
            <w:vAlign w:val="center"/>
          </w:tcPr>
          <w:p w14:paraId="31F21625">
            <w:pPr>
              <w:jc w:val="center"/>
              <w:rPr>
                <w:rFonts w:ascii="宋体" w:hAnsi="宋体"/>
                <w:color w:val="auto"/>
                <w:szCs w:val="44"/>
                <w:highlight w:val="none"/>
              </w:rPr>
            </w:pPr>
          </w:p>
        </w:tc>
        <w:tc>
          <w:tcPr>
            <w:tcW w:w="584" w:type="dxa"/>
            <w:vAlign w:val="center"/>
          </w:tcPr>
          <w:p w14:paraId="5C9DEBAD">
            <w:pPr>
              <w:jc w:val="center"/>
              <w:rPr>
                <w:rFonts w:ascii="宋体" w:hAnsi="宋体"/>
                <w:color w:val="auto"/>
                <w:szCs w:val="44"/>
                <w:highlight w:val="none"/>
              </w:rPr>
            </w:pPr>
          </w:p>
        </w:tc>
        <w:tc>
          <w:tcPr>
            <w:tcW w:w="758" w:type="dxa"/>
            <w:vAlign w:val="center"/>
          </w:tcPr>
          <w:p w14:paraId="15180C1A">
            <w:pPr>
              <w:jc w:val="center"/>
              <w:rPr>
                <w:rFonts w:ascii="宋体" w:hAnsi="宋体"/>
                <w:color w:val="auto"/>
                <w:szCs w:val="44"/>
                <w:highlight w:val="none"/>
              </w:rPr>
            </w:pPr>
          </w:p>
        </w:tc>
      </w:tr>
      <w:tr w14:paraId="40BD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dxa"/>
            <w:vAlign w:val="center"/>
          </w:tcPr>
          <w:p w14:paraId="4618308F">
            <w:pPr>
              <w:jc w:val="center"/>
              <w:rPr>
                <w:rFonts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235F5CB3">
            <w:pPr>
              <w:jc w:val="center"/>
              <w:rPr>
                <w:rFonts w:ascii="宋体" w:hAnsi="宋体"/>
                <w:color w:val="auto"/>
                <w:szCs w:val="44"/>
                <w:highlight w:val="none"/>
              </w:rPr>
            </w:pPr>
          </w:p>
        </w:tc>
        <w:tc>
          <w:tcPr>
            <w:tcW w:w="584" w:type="dxa"/>
            <w:vAlign w:val="center"/>
          </w:tcPr>
          <w:p w14:paraId="0B5C7099">
            <w:pPr>
              <w:jc w:val="center"/>
              <w:rPr>
                <w:color w:val="auto"/>
                <w:highlight w:val="none"/>
              </w:rPr>
            </w:pPr>
          </w:p>
        </w:tc>
        <w:tc>
          <w:tcPr>
            <w:tcW w:w="584" w:type="dxa"/>
            <w:vAlign w:val="center"/>
          </w:tcPr>
          <w:p w14:paraId="7AD5B050">
            <w:pPr>
              <w:jc w:val="center"/>
              <w:rPr>
                <w:rFonts w:ascii="宋体" w:hAnsi="宋体"/>
                <w:color w:val="auto"/>
                <w:szCs w:val="44"/>
                <w:highlight w:val="none"/>
              </w:rPr>
            </w:pPr>
          </w:p>
        </w:tc>
        <w:tc>
          <w:tcPr>
            <w:tcW w:w="583" w:type="dxa"/>
            <w:vAlign w:val="center"/>
          </w:tcPr>
          <w:p w14:paraId="1D4C4641">
            <w:pPr>
              <w:jc w:val="center"/>
              <w:rPr>
                <w:rFonts w:ascii="宋体" w:hAnsi="宋体"/>
                <w:color w:val="auto"/>
                <w:szCs w:val="44"/>
                <w:highlight w:val="none"/>
              </w:rPr>
            </w:pPr>
          </w:p>
        </w:tc>
        <w:tc>
          <w:tcPr>
            <w:tcW w:w="583" w:type="dxa"/>
            <w:vAlign w:val="center"/>
          </w:tcPr>
          <w:p w14:paraId="75C33003">
            <w:pPr>
              <w:jc w:val="center"/>
              <w:rPr>
                <w:rFonts w:ascii="宋体" w:hAnsi="宋体"/>
                <w:color w:val="auto"/>
                <w:szCs w:val="44"/>
                <w:highlight w:val="none"/>
              </w:rPr>
            </w:pPr>
          </w:p>
        </w:tc>
        <w:tc>
          <w:tcPr>
            <w:tcW w:w="583" w:type="dxa"/>
            <w:vAlign w:val="center"/>
          </w:tcPr>
          <w:p w14:paraId="1A0BF3C2">
            <w:pPr>
              <w:jc w:val="center"/>
              <w:rPr>
                <w:rFonts w:ascii="宋体" w:hAnsi="宋体"/>
                <w:color w:val="auto"/>
                <w:szCs w:val="44"/>
                <w:highlight w:val="none"/>
              </w:rPr>
            </w:pPr>
          </w:p>
        </w:tc>
        <w:tc>
          <w:tcPr>
            <w:tcW w:w="583" w:type="dxa"/>
            <w:vAlign w:val="center"/>
          </w:tcPr>
          <w:p w14:paraId="42A48B59">
            <w:pPr>
              <w:jc w:val="center"/>
              <w:rPr>
                <w:rFonts w:ascii="宋体" w:hAnsi="宋体"/>
                <w:color w:val="auto"/>
                <w:szCs w:val="44"/>
                <w:highlight w:val="none"/>
              </w:rPr>
            </w:pPr>
          </w:p>
        </w:tc>
        <w:tc>
          <w:tcPr>
            <w:tcW w:w="583" w:type="dxa"/>
            <w:vAlign w:val="center"/>
          </w:tcPr>
          <w:p w14:paraId="0312958E">
            <w:pPr>
              <w:jc w:val="center"/>
              <w:rPr>
                <w:rFonts w:ascii="宋体" w:hAnsi="宋体"/>
                <w:color w:val="auto"/>
                <w:szCs w:val="44"/>
                <w:highlight w:val="none"/>
              </w:rPr>
            </w:pPr>
          </w:p>
        </w:tc>
        <w:tc>
          <w:tcPr>
            <w:tcW w:w="583" w:type="dxa"/>
            <w:vAlign w:val="center"/>
          </w:tcPr>
          <w:p w14:paraId="40CA4B1D">
            <w:pPr>
              <w:jc w:val="center"/>
              <w:rPr>
                <w:rFonts w:ascii="宋体" w:hAnsi="宋体"/>
                <w:color w:val="auto"/>
                <w:szCs w:val="44"/>
                <w:highlight w:val="none"/>
              </w:rPr>
            </w:pPr>
          </w:p>
        </w:tc>
        <w:tc>
          <w:tcPr>
            <w:tcW w:w="584" w:type="dxa"/>
            <w:vAlign w:val="center"/>
          </w:tcPr>
          <w:p w14:paraId="08EAADC1">
            <w:pPr>
              <w:jc w:val="center"/>
              <w:rPr>
                <w:rFonts w:ascii="宋体" w:hAnsi="宋体"/>
                <w:color w:val="auto"/>
                <w:szCs w:val="44"/>
                <w:highlight w:val="none"/>
              </w:rPr>
            </w:pPr>
          </w:p>
        </w:tc>
        <w:tc>
          <w:tcPr>
            <w:tcW w:w="758" w:type="dxa"/>
            <w:vAlign w:val="center"/>
          </w:tcPr>
          <w:p w14:paraId="65A4E9E6">
            <w:pPr>
              <w:jc w:val="center"/>
              <w:rPr>
                <w:rFonts w:ascii="宋体" w:hAnsi="宋体"/>
                <w:color w:val="auto"/>
                <w:szCs w:val="44"/>
                <w:highlight w:val="none"/>
              </w:rPr>
            </w:pPr>
          </w:p>
        </w:tc>
      </w:tr>
      <w:tr w14:paraId="69C8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2813983">
            <w:pPr>
              <w:jc w:val="center"/>
              <w:rPr>
                <w:rFonts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0B81E317">
            <w:pPr>
              <w:jc w:val="center"/>
              <w:rPr>
                <w:rFonts w:ascii="宋体" w:hAnsi="宋体"/>
                <w:color w:val="auto"/>
                <w:szCs w:val="44"/>
                <w:highlight w:val="none"/>
              </w:rPr>
            </w:pPr>
          </w:p>
        </w:tc>
        <w:tc>
          <w:tcPr>
            <w:tcW w:w="584" w:type="dxa"/>
            <w:vAlign w:val="center"/>
          </w:tcPr>
          <w:p w14:paraId="5048FFDD">
            <w:pPr>
              <w:jc w:val="center"/>
              <w:rPr>
                <w:color w:val="auto"/>
                <w:highlight w:val="none"/>
              </w:rPr>
            </w:pPr>
          </w:p>
        </w:tc>
        <w:tc>
          <w:tcPr>
            <w:tcW w:w="584" w:type="dxa"/>
            <w:vAlign w:val="center"/>
          </w:tcPr>
          <w:p w14:paraId="6C0B5F32">
            <w:pPr>
              <w:jc w:val="center"/>
              <w:rPr>
                <w:rFonts w:ascii="宋体" w:hAnsi="宋体"/>
                <w:color w:val="auto"/>
                <w:szCs w:val="44"/>
                <w:highlight w:val="none"/>
              </w:rPr>
            </w:pPr>
          </w:p>
        </w:tc>
        <w:tc>
          <w:tcPr>
            <w:tcW w:w="583" w:type="dxa"/>
            <w:vAlign w:val="center"/>
          </w:tcPr>
          <w:p w14:paraId="7D3B43BF">
            <w:pPr>
              <w:jc w:val="center"/>
              <w:rPr>
                <w:rFonts w:ascii="宋体" w:hAnsi="宋体"/>
                <w:color w:val="auto"/>
                <w:szCs w:val="44"/>
                <w:highlight w:val="none"/>
              </w:rPr>
            </w:pPr>
          </w:p>
        </w:tc>
        <w:tc>
          <w:tcPr>
            <w:tcW w:w="583" w:type="dxa"/>
            <w:vAlign w:val="center"/>
          </w:tcPr>
          <w:p w14:paraId="382CDCFD">
            <w:pPr>
              <w:jc w:val="center"/>
              <w:rPr>
                <w:rFonts w:ascii="宋体" w:hAnsi="宋体"/>
                <w:color w:val="auto"/>
                <w:szCs w:val="44"/>
                <w:highlight w:val="none"/>
              </w:rPr>
            </w:pPr>
          </w:p>
        </w:tc>
        <w:tc>
          <w:tcPr>
            <w:tcW w:w="583" w:type="dxa"/>
            <w:vAlign w:val="center"/>
          </w:tcPr>
          <w:p w14:paraId="614EB83B">
            <w:pPr>
              <w:jc w:val="center"/>
              <w:rPr>
                <w:rFonts w:ascii="宋体" w:hAnsi="宋体"/>
                <w:color w:val="auto"/>
                <w:szCs w:val="44"/>
                <w:highlight w:val="none"/>
              </w:rPr>
            </w:pPr>
          </w:p>
        </w:tc>
        <w:tc>
          <w:tcPr>
            <w:tcW w:w="583" w:type="dxa"/>
            <w:vAlign w:val="center"/>
          </w:tcPr>
          <w:p w14:paraId="6DD8369E">
            <w:pPr>
              <w:jc w:val="center"/>
              <w:rPr>
                <w:rFonts w:ascii="宋体" w:hAnsi="宋体"/>
                <w:color w:val="auto"/>
                <w:szCs w:val="44"/>
                <w:highlight w:val="none"/>
              </w:rPr>
            </w:pPr>
          </w:p>
        </w:tc>
        <w:tc>
          <w:tcPr>
            <w:tcW w:w="583" w:type="dxa"/>
            <w:vAlign w:val="center"/>
          </w:tcPr>
          <w:p w14:paraId="2BF911D0">
            <w:pPr>
              <w:jc w:val="center"/>
              <w:rPr>
                <w:rFonts w:ascii="宋体" w:hAnsi="宋体"/>
                <w:color w:val="auto"/>
                <w:szCs w:val="44"/>
                <w:highlight w:val="none"/>
              </w:rPr>
            </w:pPr>
          </w:p>
        </w:tc>
        <w:tc>
          <w:tcPr>
            <w:tcW w:w="583" w:type="dxa"/>
            <w:vAlign w:val="center"/>
          </w:tcPr>
          <w:p w14:paraId="0DA8A971">
            <w:pPr>
              <w:jc w:val="center"/>
              <w:rPr>
                <w:rFonts w:ascii="宋体" w:hAnsi="宋体"/>
                <w:color w:val="auto"/>
                <w:szCs w:val="44"/>
                <w:highlight w:val="none"/>
              </w:rPr>
            </w:pPr>
          </w:p>
        </w:tc>
        <w:tc>
          <w:tcPr>
            <w:tcW w:w="584" w:type="dxa"/>
            <w:vAlign w:val="center"/>
          </w:tcPr>
          <w:p w14:paraId="1EBBA363">
            <w:pPr>
              <w:jc w:val="center"/>
              <w:rPr>
                <w:rFonts w:ascii="宋体" w:hAnsi="宋体"/>
                <w:color w:val="auto"/>
                <w:szCs w:val="44"/>
                <w:highlight w:val="none"/>
              </w:rPr>
            </w:pPr>
          </w:p>
        </w:tc>
        <w:tc>
          <w:tcPr>
            <w:tcW w:w="758" w:type="dxa"/>
            <w:vAlign w:val="center"/>
          </w:tcPr>
          <w:p w14:paraId="6FD6A17C">
            <w:pPr>
              <w:jc w:val="center"/>
              <w:rPr>
                <w:rFonts w:ascii="宋体" w:hAnsi="宋体"/>
                <w:color w:val="auto"/>
                <w:szCs w:val="44"/>
                <w:highlight w:val="none"/>
              </w:rPr>
            </w:pPr>
          </w:p>
        </w:tc>
      </w:tr>
      <w:tr w14:paraId="58B6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50884AB">
            <w:pPr>
              <w:jc w:val="center"/>
              <w:rPr>
                <w:rFonts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00C911EE">
            <w:pPr>
              <w:jc w:val="center"/>
              <w:rPr>
                <w:rFonts w:ascii="宋体" w:hAnsi="宋体"/>
                <w:color w:val="auto"/>
                <w:szCs w:val="44"/>
                <w:highlight w:val="none"/>
              </w:rPr>
            </w:pPr>
          </w:p>
        </w:tc>
        <w:tc>
          <w:tcPr>
            <w:tcW w:w="584" w:type="dxa"/>
            <w:vAlign w:val="center"/>
          </w:tcPr>
          <w:p w14:paraId="4831BDC8">
            <w:pPr>
              <w:jc w:val="center"/>
              <w:rPr>
                <w:color w:val="auto"/>
                <w:highlight w:val="none"/>
              </w:rPr>
            </w:pPr>
          </w:p>
        </w:tc>
        <w:tc>
          <w:tcPr>
            <w:tcW w:w="584" w:type="dxa"/>
            <w:vAlign w:val="center"/>
          </w:tcPr>
          <w:p w14:paraId="44CF755B">
            <w:pPr>
              <w:jc w:val="center"/>
              <w:rPr>
                <w:rFonts w:ascii="宋体" w:hAnsi="宋体"/>
                <w:color w:val="auto"/>
                <w:szCs w:val="44"/>
                <w:highlight w:val="none"/>
              </w:rPr>
            </w:pPr>
          </w:p>
        </w:tc>
        <w:tc>
          <w:tcPr>
            <w:tcW w:w="583" w:type="dxa"/>
            <w:vAlign w:val="center"/>
          </w:tcPr>
          <w:p w14:paraId="390CA1F3">
            <w:pPr>
              <w:jc w:val="center"/>
              <w:rPr>
                <w:rFonts w:ascii="宋体" w:hAnsi="宋体"/>
                <w:color w:val="auto"/>
                <w:szCs w:val="44"/>
                <w:highlight w:val="none"/>
              </w:rPr>
            </w:pPr>
          </w:p>
        </w:tc>
        <w:tc>
          <w:tcPr>
            <w:tcW w:w="583" w:type="dxa"/>
            <w:vAlign w:val="center"/>
          </w:tcPr>
          <w:p w14:paraId="5009B0AD">
            <w:pPr>
              <w:jc w:val="center"/>
              <w:rPr>
                <w:rFonts w:ascii="宋体" w:hAnsi="宋体"/>
                <w:color w:val="auto"/>
                <w:szCs w:val="44"/>
                <w:highlight w:val="none"/>
              </w:rPr>
            </w:pPr>
          </w:p>
        </w:tc>
        <w:tc>
          <w:tcPr>
            <w:tcW w:w="583" w:type="dxa"/>
            <w:vAlign w:val="center"/>
          </w:tcPr>
          <w:p w14:paraId="358E0B2A">
            <w:pPr>
              <w:jc w:val="center"/>
              <w:rPr>
                <w:rFonts w:ascii="宋体" w:hAnsi="宋体"/>
                <w:color w:val="auto"/>
                <w:szCs w:val="44"/>
                <w:highlight w:val="none"/>
              </w:rPr>
            </w:pPr>
          </w:p>
        </w:tc>
        <w:tc>
          <w:tcPr>
            <w:tcW w:w="583" w:type="dxa"/>
            <w:vAlign w:val="center"/>
          </w:tcPr>
          <w:p w14:paraId="54B3F7F7">
            <w:pPr>
              <w:jc w:val="center"/>
              <w:rPr>
                <w:rFonts w:ascii="宋体" w:hAnsi="宋体"/>
                <w:color w:val="auto"/>
                <w:szCs w:val="44"/>
                <w:highlight w:val="none"/>
              </w:rPr>
            </w:pPr>
          </w:p>
        </w:tc>
        <w:tc>
          <w:tcPr>
            <w:tcW w:w="583" w:type="dxa"/>
            <w:vAlign w:val="center"/>
          </w:tcPr>
          <w:p w14:paraId="388A4637">
            <w:pPr>
              <w:jc w:val="center"/>
              <w:rPr>
                <w:rFonts w:ascii="宋体" w:hAnsi="宋体"/>
                <w:color w:val="auto"/>
                <w:szCs w:val="44"/>
                <w:highlight w:val="none"/>
              </w:rPr>
            </w:pPr>
          </w:p>
        </w:tc>
        <w:tc>
          <w:tcPr>
            <w:tcW w:w="583" w:type="dxa"/>
            <w:vAlign w:val="center"/>
          </w:tcPr>
          <w:p w14:paraId="2538DDA6">
            <w:pPr>
              <w:jc w:val="center"/>
              <w:rPr>
                <w:rFonts w:ascii="宋体" w:hAnsi="宋体"/>
                <w:color w:val="auto"/>
                <w:szCs w:val="44"/>
                <w:highlight w:val="none"/>
              </w:rPr>
            </w:pPr>
          </w:p>
        </w:tc>
        <w:tc>
          <w:tcPr>
            <w:tcW w:w="584" w:type="dxa"/>
            <w:vAlign w:val="center"/>
          </w:tcPr>
          <w:p w14:paraId="4C9C7806">
            <w:pPr>
              <w:jc w:val="center"/>
              <w:rPr>
                <w:rFonts w:ascii="宋体" w:hAnsi="宋体"/>
                <w:color w:val="auto"/>
                <w:szCs w:val="44"/>
                <w:highlight w:val="none"/>
              </w:rPr>
            </w:pPr>
          </w:p>
        </w:tc>
        <w:tc>
          <w:tcPr>
            <w:tcW w:w="758" w:type="dxa"/>
            <w:vAlign w:val="center"/>
          </w:tcPr>
          <w:p w14:paraId="0529A55E">
            <w:pPr>
              <w:jc w:val="center"/>
              <w:rPr>
                <w:rFonts w:ascii="宋体" w:hAnsi="宋体"/>
                <w:color w:val="auto"/>
                <w:szCs w:val="44"/>
                <w:highlight w:val="none"/>
              </w:rPr>
            </w:pPr>
          </w:p>
        </w:tc>
      </w:tr>
      <w:tr w14:paraId="5020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98A25A0">
            <w:pPr>
              <w:jc w:val="center"/>
              <w:rPr>
                <w:rFonts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5FD5CDB9">
            <w:pPr>
              <w:jc w:val="center"/>
              <w:rPr>
                <w:rFonts w:ascii="宋体" w:hAnsi="宋体"/>
                <w:color w:val="auto"/>
                <w:szCs w:val="44"/>
                <w:highlight w:val="none"/>
              </w:rPr>
            </w:pPr>
          </w:p>
        </w:tc>
        <w:tc>
          <w:tcPr>
            <w:tcW w:w="584" w:type="dxa"/>
            <w:vAlign w:val="center"/>
          </w:tcPr>
          <w:p w14:paraId="1EFE23C6">
            <w:pPr>
              <w:jc w:val="center"/>
              <w:rPr>
                <w:color w:val="auto"/>
                <w:highlight w:val="none"/>
              </w:rPr>
            </w:pPr>
          </w:p>
        </w:tc>
        <w:tc>
          <w:tcPr>
            <w:tcW w:w="584" w:type="dxa"/>
            <w:vAlign w:val="center"/>
          </w:tcPr>
          <w:p w14:paraId="2E30DCF0">
            <w:pPr>
              <w:jc w:val="center"/>
              <w:rPr>
                <w:rFonts w:ascii="宋体" w:hAnsi="宋体"/>
                <w:color w:val="auto"/>
                <w:szCs w:val="44"/>
                <w:highlight w:val="none"/>
              </w:rPr>
            </w:pPr>
          </w:p>
        </w:tc>
        <w:tc>
          <w:tcPr>
            <w:tcW w:w="583" w:type="dxa"/>
            <w:vAlign w:val="center"/>
          </w:tcPr>
          <w:p w14:paraId="77369F23">
            <w:pPr>
              <w:jc w:val="center"/>
              <w:rPr>
                <w:rFonts w:ascii="宋体" w:hAnsi="宋体"/>
                <w:color w:val="auto"/>
                <w:szCs w:val="44"/>
                <w:highlight w:val="none"/>
              </w:rPr>
            </w:pPr>
          </w:p>
        </w:tc>
        <w:tc>
          <w:tcPr>
            <w:tcW w:w="583" w:type="dxa"/>
            <w:vAlign w:val="center"/>
          </w:tcPr>
          <w:p w14:paraId="1D54C51D">
            <w:pPr>
              <w:jc w:val="center"/>
              <w:rPr>
                <w:rFonts w:ascii="宋体" w:hAnsi="宋体"/>
                <w:color w:val="auto"/>
                <w:szCs w:val="44"/>
                <w:highlight w:val="none"/>
              </w:rPr>
            </w:pPr>
          </w:p>
        </w:tc>
        <w:tc>
          <w:tcPr>
            <w:tcW w:w="583" w:type="dxa"/>
            <w:vAlign w:val="center"/>
          </w:tcPr>
          <w:p w14:paraId="75BB8B9F">
            <w:pPr>
              <w:jc w:val="center"/>
              <w:rPr>
                <w:rFonts w:ascii="宋体" w:hAnsi="宋体"/>
                <w:color w:val="auto"/>
                <w:szCs w:val="44"/>
                <w:highlight w:val="none"/>
              </w:rPr>
            </w:pPr>
          </w:p>
        </w:tc>
        <w:tc>
          <w:tcPr>
            <w:tcW w:w="583" w:type="dxa"/>
            <w:vAlign w:val="center"/>
          </w:tcPr>
          <w:p w14:paraId="5368C398">
            <w:pPr>
              <w:jc w:val="center"/>
              <w:rPr>
                <w:rFonts w:ascii="宋体" w:hAnsi="宋体"/>
                <w:color w:val="auto"/>
                <w:szCs w:val="44"/>
                <w:highlight w:val="none"/>
              </w:rPr>
            </w:pPr>
          </w:p>
        </w:tc>
        <w:tc>
          <w:tcPr>
            <w:tcW w:w="583" w:type="dxa"/>
            <w:vAlign w:val="center"/>
          </w:tcPr>
          <w:p w14:paraId="4A12259C">
            <w:pPr>
              <w:jc w:val="center"/>
              <w:rPr>
                <w:rFonts w:ascii="宋体" w:hAnsi="宋体"/>
                <w:color w:val="auto"/>
                <w:szCs w:val="44"/>
                <w:highlight w:val="none"/>
              </w:rPr>
            </w:pPr>
          </w:p>
        </w:tc>
        <w:tc>
          <w:tcPr>
            <w:tcW w:w="583" w:type="dxa"/>
            <w:vAlign w:val="center"/>
          </w:tcPr>
          <w:p w14:paraId="1EEE32F9">
            <w:pPr>
              <w:jc w:val="center"/>
              <w:rPr>
                <w:rFonts w:ascii="宋体" w:hAnsi="宋体"/>
                <w:color w:val="auto"/>
                <w:szCs w:val="44"/>
                <w:highlight w:val="none"/>
              </w:rPr>
            </w:pPr>
          </w:p>
        </w:tc>
        <w:tc>
          <w:tcPr>
            <w:tcW w:w="584" w:type="dxa"/>
            <w:vAlign w:val="center"/>
          </w:tcPr>
          <w:p w14:paraId="7B51AB0A">
            <w:pPr>
              <w:jc w:val="center"/>
              <w:rPr>
                <w:rFonts w:ascii="宋体" w:hAnsi="宋体"/>
                <w:color w:val="auto"/>
                <w:szCs w:val="44"/>
                <w:highlight w:val="none"/>
              </w:rPr>
            </w:pPr>
          </w:p>
        </w:tc>
        <w:tc>
          <w:tcPr>
            <w:tcW w:w="758" w:type="dxa"/>
            <w:vAlign w:val="center"/>
          </w:tcPr>
          <w:p w14:paraId="19237D3F">
            <w:pPr>
              <w:jc w:val="center"/>
              <w:rPr>
                <w:rFonts w:ascii="宋体" w:hAnsi="宋体"/>
                <w:color w:val="auto"/>
                <w:szCs w:val="44"/>
                <w:highlight w:val="none"/>
              </w:rPr>
            </w:pPr>
          </w:p>
        </w:tc>
      </w:tr>
      <w:tr w14:paraId="6753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26A973E">
            <w:pPr>
              <w:jc w:val="center"/>
              <w:rPr>
                <w:rFonts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354CE2F2">
            <w:pPr>
              <w:jc w:val="center"/>
              <w:rPr>
                <w:rFonts w:ascii="宋体" w:hAnsi="宋体"/>
                <w:color w:val="auto"/>
                <w:szCs w:val="44"/>
                <w:highlight w:val="none"/>
              </w:rPr>
            </w:pPr>
          </w:p>
        </w:tc>
        <w:tc>
          <w:tcPr>
            <w:tcW w:w="584" w:type="dxa"/>
            <w:vAlign w:val="center"/>
          </w:tcPr>
          <w:p w14:paraId="4E8498B9">
            <w:pPr>
              <w:jc w:val="center"/>
              <w:rPr>
                <w:color w:val="auto"/>
                <w:highlight w:val="none"/>
              </w:rPr>
            </w:pPr>
          </w:p>
        </w:tc>
        <w:tc>
          <w:tcPr>
            <w:tcW w:w="584" w:type="dxa"/>
            <w:vAlign w:val="center"/>
          </w:tcPr>
          <w:p w14:paraId="510C993F">
            <w:pPr>
              <w:jc w:val="center"/>
              <w:rPr>
                <w:rFonts w:ascii="宋体" w:hAnsi="宋体"/>
                <w:color w:val="auto"/>
                <w:szCs w:val="44"/>
                <w:highlight w:val="none"/>
              </w:rPr>
            </w:pPr>
          </w:p>
        </w:tc>
        <w:tc>
          <w:tcPr>
            <w:tcW w:w="583" w:type="dxa"/>
            <w:vAlign w:val="center"/>
          </w:tcPr>
          <w:p w14:paraId="7FF65E10">
            <w:pPr>
              <w:jc w:val="center"/>
              <w:rPr>
                <w:rFonts w:ascii="宋体" w:hAnsi="宋体"/>
                <w:color w:val="auto"/>
                <w:szCs w:val="44"/>
                <w:highlight w:val="none"/>
              </w:rPr>
            </w:pPr>
          </w:p>
        </w:tc>
        <w:tc>
          <w:tcPr>
            <w:tcW w:w="583" w:type="dxa"/>
            <w:vAlign w:val="center"/>
          </w:tcPr>
          <w:p w14:paraId="2207A555">
            <w:pPr>
              <w:jc w:val="center"/>
              <w:rPr>
                <w:rFonts w:ascii="宋体" w:hAnsi="宋体"/>
                <w:color w:val="auto"/>
                <w:szCs w:val="44"/>
                <w:highlight w:val="none"/>
              </w:rPr>
            </w:pPr>
          </w:p>
        </w:tc>
        <w:tc>
          <w:tcPr>
            <w:tcW w:w="583" w:type="dxa"/>
            <w:vAlign w:val="center"/>
          </w:tcPr>
          <w:p w14:paraId="0CB8502B">
            <w:pPr>
              <w:jc w:val="center"/>
              <w:rPr>
                <w:rFonts w:ascii="宋体" w:hAnsi="宋体"/>
                <w:color w:val="auto"/>
                <w:szCs w:val="44"/>
                <w:highlight w:val="none"/>
              </w:rPr>
            </w:pPr>
          </w:p>
        </w:tc>
        <w:tc>
          <w:tcPr>
            <w:tcW w:w="583" w:type="dxa"/>
            <w:vAlign w:val="center"/>
          </w:tcPr>
          <w:p w14:paraId="1AC7392E">
            <w:pPr>
              <w:jc w:val="center"/>
              <w:rPr>
                <w:rFonts w:ascii="宋体" w:hAnsi="宋体"/>
                <w:color w:val="auto"/>
                <w:szCs w:val="44"/>
                <w:highlight w:val="none"/>
              </w:rPr>
            </w:pPr>
          </w:p>
        </w:tc>
        <w:tc>
          <w:tcPr>
            <w:tcW w:w="583" w:type="dxa"/>
            <w:vAlign w:val="center"/>
          </w:tcPr>
          <w:p w14:paraId="67F9F0F8">
            <w:pPr>
              <w:jc w:val="center"/>
              <w:rPr>
                <w:rFonts w:ascii="宋体" w:hAnsi="宋体"/>
                <w:color w:val="auto"/>
                <w:szCs w:val="44"/>
                <w:highlight w:val="none"/>
              </w:rPr>
            </w:pPr>
          </w:p>
        </w:tc>
        <w:tc>
          <w:tcPr>
            <w:tcW w:w="583" w:type="dxa"/>
            <w:vAlign w:val="center"/>
          </w:tcPr>
          <w:p w14:paraId="12FAE09B">
            <w:pPr>
              <w:jc w:val="center"/>
              <w:rPr>
                <w:rFonts w:ascii="宋体" w:hAnsi="宋体"/>
                <w:color w:val="auto"/>
                <w:szCs w:val="44"/>
                <w:highlight w:val="none"/>
              </w:rPr>
            </w:pPr>
          </w:p>
        </w:tc>
        <w:tc>
          <w:tcPr>
            <w:tcW w:w="584" w:type="dxa"/>
            <w:vAlign w:val="center"/>
          </w:tcPr>
          <w:p w14:paraId="7D8A026E">
            <w:pPr>
              <w:jc w:val="center"/>
              <w:rPr>
                <w:rFonts w:ascii="宋体" w:hAnsi="宋体"/>
                <w:color w:val="auto"/>
                <w:szCs w:val="44"/>
                <w:highlight w:val="none"/>
              </w:rPr>
            </w:pPr>
          </w:p>
        </w:tc>
        <w:tc>
          <w:tcPr>
            <w:tcW w:w="758" w:type="dxa"/>
            <w:vAlign w:val="center"/>
          </w:tcPr>
          <w:p w14:paraId="37C6718F">
            <w:pPr>
              <w:jc w:val="center"/>
              <w:rPr>
                <w:rFonts w:ascii="宋体" w:hAnsi="宋体"/>
                <w:color w:val="auto"/>
                <w:szCs w:val="44"/>
                <w:highlight w:val="none"/>
              </w:rPr>
            </w:pPr>
          </w:p>
        </w:tc>
      </w:tr>
      <w:tr w14:paraId="4561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DF873ED">
            <w:pPr>
              <w:jc w:val="center"/>
              <w:rPr>
                <w:rFonts w:ascii="宋体" w:hAnsi="宋体"/>
                <w:color w:val="auto"/>
                <w:szCs w:val="44"/>
                <w:highlight w:val="none"/>
              </w:rPr>
            </w:pPr>
            <w:r>
              <w:rPr>
                <w:rFonts w:hint="eastAsia" w:ascii="宋体" w:hAnsi="宋体"/>
                <w:color w:val="auto"/>
                <w:szCs w:val="44"/>
                <w:highlight w:val="none"/>
              </w:rPr>
              <w:t>…</w:t>
            </w:r>
          </w:p>
        </w:tc>
        <w:tc>
          <w:tcPr>
            <w:tcW w:w="1590" w:type="dxa"/>
            <w:vAlign w:val="center"/>
          </w:tcPr>
          <w:p w14:paraId="2647F251">
            <w:pPr>
              <w:rPr>
                <w:rFonts w:ascii="宋体" w:hAnsi="宋体"/>
                <w:color w:val="auto"/>
                <w:szCs w:val="21"/>
                <w:highlight w:val="none"/>
              </w:rPr>
            </w:pPr>
          </w:p>
        </w:tc>
        <w:tc>
          <w:tcPr>
            <w:tcW w:w="584" w:type="dxa"/>
            <w:vAlign w:val="center"/>
          </w:tcPr>
          <w:p w14:paraId="459341EE">
            <w:pPr>
              <w:jc w:val="center"/>
              <w:rPr>
                <w:color w:val="auto"/>
                <w:highlight w:val="none"/>
              </w:rPr>
            </w:pPr>
          </w:p>
        </w:tc>
        <w:tc>
          <w:tcPr>
            <w:tcW w:w="584" w:type="dxa"/>
            <w:vAlign w:val="center"/>
          </w:tcPr>
          <w:p w14:paraId="22B62466">
            <w:pPr>
              <w:jc w:val="center"/>
              <w:rPr>
                <w:rFonts w:ascii="宋体" w:hAnsi="宋体"/>
                <w:color w:val="auto"/>
                <w:szCs w:val="44"/>
                <w:highlight w:val="none"/>
              </w:rPr>
            </w:pPr>
          </w:p>
        </w:tc>
        <w:tc>
          <w:tcPr>
            <w:tcW w:w="583" w:type="dxa"/>
            <w:vAlign w:val="center"/>
          </w:tcPr>
          <w:p w14:paraId="3F377C2E">
            <w:pPr>
              <w:jc w:val="center"/>
              <w:rPr>
                <w:rFonts w:ascii="宋体" w:hAnsi="宋体"/>
                <w:color w:val="auto"/>
                <w:szCs w:val="44"/>
                <w:highlight w:val="none"/>
              </w:rPr>
            </w:pPr>
          </w:p>
        </w:tc>
        <w:tc>
          <w:tcPr>
            <w:tcW w:w="583" w:type="dxa"/>
            <w:vAlign w:val="center"/>
          </w:tcPr>
          <w:p w14:paraId="33F963E8">
            <w:pPr>
              <w:jc w:val="center"/>
              <w:rPr>
                <w:rFonts w:ascii="宋体" w:hAnsi="宋体"/>
                <w:color w:val="auto"/>
                <w:szCs w:val="44"/>
                <w:highlight w:val="none"/>
              </w:rPr>
            </w:pPr>
          </w:p>
        </w:tc>
        <w:tc>
          <w:tcPr>
            <w:tcW w:w="583" w:type="dxa"/>
            <w:vAlign w:val="center"/>
          </w:tcPr>
          <w:p w14:paraId="77686664">
            <w:pPr>
              <w:jc w:val="center"/>
              <w:rPr>
                <w:rFonts w:ascii="宋体" w:hAnsi="宋体"/>
                <w:color w:val="auto"/>
                <w:szCs w:val="44"/>
                <w:highlight w:val="none"/>
              </w:rPr>
            </w:pPr>
          </w:p>
        </w:tc>
        <w:tc>
          <w:tcPr>
            <w:tcW w:w="583" w:type="dxa"/>
            <w:vAlign w:val="center"/>
          </w:tcPr>
          <w:p w14:paraId="5C469B66">
            <w:pPr>
              <w:jc w:val="center"/>
              <w:rPr>
                <w:rFonts w:ascii="宋体" w:hAnsi="宋体"/>
                <w:color w:val="auto"/>
                <w:szCs w:val="44"/>
                <w:highlight w:val="none"/>
              </w:rPr>
            </w:pPr>
          </w:p>
        </w:tc>
        <w:tc>
          <w:tcPr>
            <w:tcW w:w="583" w:type="dxa"/>
            <w:vAlign w:val="center"/>
          </w:tcPr>
          <w:p w14:paraId="68B9C8B8">
            <w:pPr>
              <w:jc w:val="center"/>
              <w:rPr>
                <w:rFonts w:ascii="宋体" w:hAnsi="宋体"/>
                <w:color w:val="auto"/>
                <w:szCs w:val="44"/>
                <w:highlight w:val="none"/>
              </w:rPr>
            </w:pPr>
          </w:p>
        </w:tc>
        <w:tc>
          <w:tcPr>
            <w:tcW w:w="583" w:type="dxa"/>
            <w:vAlign w:val="center"/>
          </w:tcPr>
          <w:p w14:paraId="23C73911">
            <w:pPr>
              <w:jc w:val="center"/>
              <w:rPr>
                <w:rFonts w:ascii="宋体" w:hAnsi="宋体"/>
                <w:color w:val="auto"/>
                <w:szCs w:val="44"/>
                <w:highlight w:val="none"/>
              </w:rPr>
            </w:pPr>
          </w:p>
        </w:tc>
        <w:tc>
          <w:tcPr>
            <w:tcW w:w="584" w:type="dxa"/>
            <w:vAlign w:val="center"/>
          </w:tcPr>
          <w:p w14:paraId="55CFE334">
            <w:pPr>
              <w:jc w:val="center"/>
              <w:rPr>
                <w:rFonts w:ascii="宋体" w:hAnsi="宋体"/>
                <w:color w:val="auto"/>
                <w:szCs w:val="44"/>
                <w:highlight w:val="none"/>
              </w:rPr>
            </w:pPr>
          </w:p>
        </w:tc>
        <w:tc>
          <w:tcPr>
            <w:tcW w:w="758" w:type="dxa"/>
            <w:vAlign w:val="center"/>
          </w:tcPr>
          <w:p w14:paraId="7B7038A0">
            <w:pPr>
              <w:jc w:val="center"/>
              <w:rPr>
                <w:rFonts w:ascii="宋体" w:hAnsi="宋体"/>
                <w:color w:val="auto"/>
                <w:szCs w:val="44"/>
                <w:highlight w:val="none"/>
              </w:rPr>
            </w:pPr>
          </w:p>
        </w:tc>
      </w:tr>
      <w:tr w14:paraId="7182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18CCD57C">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7D980214">
            <w:pPr>
              <w:jc w:val="left"/>
              <w:rPr>
                <w:rFonts w:ascii="宋体" w:hAnsi="宋体"/>
                <w:color w:val="auto"/>
                <w:szCs w:val="44"/>
                <w:highlight w:val="none"/>
              </w:rPr>
            </w:pPr>
          </w:p>
          <w:p w14:paraId="5B2BF557">
            <w:pPr>
              <w:jc w:val="left"/>
              <w:rPr>
                <w:rFonts w:ascii="宋体" w:hAnsi="宋体"/>
                <w:color w:val="auto"/>
                <w:szCs w:val="44"/>
                <w:highlight w:val="none"/>
              </w:rPr>
            </w:pPr>
          </w:p>
          <w:p w14:paraId="280162DF">
            <w:pPr>
              <w:jc w:val="left"/>
              <w:rPr>
                <w:rFonts w:ascii="宋体" w:hAnsi="宋体"/>
                <w:color w:val="auto"/>
                <w:szCs w:val="44"/>
                <w:highlight w:val="none"/>
              </w:rPr>
            </w:pPr>
          </w:p>
          <w:p w14:paraId="45E4F3B3">
            <w:pPr>
              <w:jc w:val="center"/>
              <w:rPr>
                <w:rFonts w:ascii="宋体" w:hAnsi="宋体"/>
                <w:color w:val="auto"/>
                <w:szCs w:val="44"/>
                <w:highlight w:val="none"/>
              </w:rPr>
            </w:pPr>
          </w:p>
        </w:tc>
      </w:tr>
    </w:tbl>
    <w:p w14:paraId="1E32D965">
      <w:pPr>
        <w:spacing w:line="400" w:lineRule="exact"/>
        <w:ind w:left="840" w:leftChars="400" w:firstLine="4410" w:firstLineChars="2100"/>
        <w:rPr>
          <w:rFonts w:ascii="宋体" w:hAnsi="宋体"/>
          <w:color w:val="auto"/>
          <w:szCs w:val="44"/>
          <w:highlight w:val="none"/>
        </w:rPr>
      </w:pPr>
      <w:r>
        <w:rPr>
          <w:rFonts w:hint="eastAsia" w:ascii="宋体" w:hAnsi="宋体"/>
          <w:color w:val="auto"/>
          <w:szCs w:val="44"/>
          <w:highlight w:val="none"/>
        </w:rPr>
        <w:t xml:space="preserve">    日期：    年    月    日</w:t>
      </w:r>
    </w:p>
    <w:p w14:paraId="1996357B">
      <w:pPr>
        <w:widowControl/>
        <w:jc w:val="left"/>
        <w:rPr>
          <w:rFonts w:ascii="宋体" w:hAnsi="宋体"/>
          <w:color w:val="auto"/>
          <w:szCs w:val="44"/>
          <w:highlight w:val="none"/>
        </w:rPr>
      </w:pPr>
      <w:r>
        <w:rPr>
          <w:rFonts w:ascii="宋体" w:hAnsi="宋体"/>
          <w:color w:val="auto"/>
          <w:szCs w:val="44"/>
          <w:highlight w:val="none"/>
        </w:rPr>
        <w:br w:type="page"/>
      </w:r>
    </w:p>
    <w:p w14:paraId="671CD7BC">
      <w:pPr>
        <w:pStyle w:val="21"/>
        <w:ind w:firstLine="118"/>
        <w:rPr>
          <w:color w:val="auto"/>
          <w:highlight w:val="none"/>
        </w:rPr>
      </w:pPr>
      <w:bookmarkStart w:id="652" w:name="_Toc150423958"/>
      <w:bookmarkStart w:id="653" w:name="_Toc164717898"/>
      <w:bookmarkStart w:id="654" w:name="_Toc122602769"/>
      <w:bookmarkStart w:id="655" w:name="_Toc149064400"/>
      <w:bookmarkStart w:id="656" w:name="_Toc145081515"/>
      <w:bookmarkStart w:id="657" w:name="_Toc256000136"/>
      <w:r>
        <w:rPr>
          <w:rFonts w:hint="eastAsia"/>
          <w:color w:val="auto"/>
          <w:highlight w:val="none"/>
        </w:rPr>
        <w:t>附表A-</w:t>
      </w:r>
      <w:r>
        <w:rPr>
          <w:color w:val="auto"/>
          <w:highlight w:val="none"/>
        </w:rPr>
        <w:t>8</w:t>
      </w:r>
      <w:r>
        <w:rPr>
          <w:rFonts w:hint="eastAsia"/>
          <w:color w:val="auto"/>
          <w:highlight w:val="none"/>
        </w:rPr>
        <w:t>：初步评审汇总记录表</w:t>
      </w:r>
      <w:bookmarkEnd w:id="652"/>
      <w:bookmarkEnd w:id="653"/>
      <w:bookmarkEnd w:id="654"/>
      <w:bookmarkEnd w:id="655"/>
      <w:bookmarkEnd w:id="656"/>
      <w:bookmarkEnd w:id="657"/>
    </w:p>
    <w:p w14:paraId="782D34F7">
      <w:pPr>
        <w:spacing w:after="240" w:afterLines="100"/>
        <w:jc w:val="center"/>
        <w:rPr>
          <w:rFonts w:ascii="黑体" w:hAnsi="宋体" w:eastAsia="黑体"/>
          <w:color w:val="auto"/>
          <w:sz w:val="36"/>
          <w:szCs w:val="36"/>
          <w:highlight w:val="none"/>
        </w:rPr>
      </w:pPr>
    </w:p>
    <w:p w14:paraId="4DFDAB67">
      <w:pPr>
        <w:widowControl/>
        <w:adjustRightInd w:val="0"/>
        <w:snapToGrid w:val="0"/>
        <w:spacing w:before="240" w:beforeLines="100" w:after="240" w:afterLines="100" w:line="440" w:lineRule="exact"/>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初步评审汇总记录表</w:t>
      </w:r>
    </w:p>
    <w:p w14:paraId="0784B22B">
      <w:pPr>
        <w:rPr>
          <w:rFonts w:ascii="宋体" w:hAnsi="宋体"/>
          <w:color w:val="auto"/>
          <w:szCs w:val="44"/>
          <w:highlight w:val="none"/>
        </w:rPr>
      </w:pPr>
      <w:r>
        <w:rPr>
          <w:rFonts w:hint="eastAsia" w:ascii="宋体" w:hAnsi="宋体"/>
          <w:color w:val="auto"/>
          <w:szCs w:val="44"/>
          <w:highlight w:val="none"/>
        </w:rPr>
        <w:t>标段名称：</w:t>
      </w:r>
    </w:p>
    <w:p w14:paraId="5A3EAEA4">
      <w:pPr>
        <w:rPr>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996"/>
        <w:gridCol w:w="998"/>
        <w:gridCol w:w="997"/>
        <w:gridCol w:w="1083"/>
        <w:gridCol w:w="1993"/>
        <w:gridCol w:w="872"/>
        <w:gridCol w:w="853"/>
      </w:tblGrid>
      <w:tr w14:paraId="38FD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7A34C82">
            <w:pPr>
              <w:jc w:val="center"/>
              <w:rPr>
                <w:b/>
                <w:bCs/>
                <w:color w:val="auto"/>
                <w:highlight w:val="none"/>
              </w:rPr>
            </w:pPr>
            <w:r>
              <w:rPr>
                <w:rFonts w:hint="eastAsia"/>
                <w:b/>
                <w:bCs/>
                <w:color w:val="auto"/>
                <w:highlight w:val="none"/>
              </w:rPr>
              <w:t>序号</w:t>
            </w:r>
          </w:p>
        </w:tc>
        <w:tc>
          <w:tcPr>
            <w:tcW w:w="1009" w:type="dxa"/>
            <w:vAlign w:val="center"/>
          </w:tcPr>
          <w:p w14:paraId="139B2034">
            <w:pPr>
              <w:jc w:val="center"/>
              <w:rPr>
                <w:b/>
                <w:bCs/>
                <w:color w:val="auto"/>
                <w:highlight w:val="none"/>
              </w:rPr>
            </w:pPr>
            <w:r>
              <w:rPr>
                <w:rFonts w:hint="eastAsia"/>
                <w:b/>
                <w:bCs/>
                <w:color w:val="auto"/>
                <w:highlight w:val="none"/>
              </w:rPr>
              <w:t>投标人名称</w:t>
            </w:r>
          </w:p>
        </w:tc>
        <w:tc>
          <w:tcPr>
            <w:tcW w:w="1010" w:type="dxa"/>
            <w:vAlign w:val="center"/>
          </w:tcPr>
          <w:p w14:paraId="7F782850">
            <w:pPr>
              <w:jc w:val="center"/>
              <w:rPr>
                <w:b/>
                <w:bCs/>
                <w:color w:val="auto"/>
                <w:highlight w:val="none"/>
              </w:rPr>
            </w:pPr>
            <w:r>
              <w:rPr>
                <w:rFonts w:hint="eastAsia"/>
                <w:b/>
                <w:bCs/>
                <w:color w:val="auto"/>
                <w:highlight w:val="none"/>
              </w:rPr>
              <w:t>形式评审结果</w:t>
            </w:r>
          </w:p>
        </w:tc>
        <w:tc>
          <w:tcPr>
            <w:tcW w:w="1009" w:type="dxa"/>
            <w:vAlign w:val="center"/>
          </w:tcPr>
          <w:p w14:paraId="6C1E49D6">
            <w:pPr>
              <w:jc w:val="center"/>
              <w:rPr>
                <w:b/>
                <w:bCs/>
                <w:color w:val="auto"/>
                <w:highlight w:val="none"/>
              </w:rPr>
            </w:pPr>
            <w:r>
              <w:rPr>
                <w:rFonts w:hint="eastAsia"/>
                <w:b/>
                <w:bCs/>
                <w:color w:val="auto"/>
                <w:highlight w:val="none"/>
              </w:rPr>
              <w:t>资格评审结果</w:t>
            </w:r>
          </w:p>
        </w:tc>
        <w:tc>
          <w:tcPr>
            <w:tcW w:w="1097" w:type="dxa"/>
            <w:vAlign w:val="center"/>
          </w:tcPr>
          <w:p w14:paraId="446C99E1">
            <w:pPr>
              <w:jc w:val="center"/>
              <w:rPr>
                <w:b/>
                <w:bCs/>
                <w:color w:val="auto"/>
                <w:highlight w:val="none"/>
              </w:rPr>
            </w:pPr>
            <w:r>
              <w:rPr>
                <w:rFonts w:hint="eastAsia"/>
                <w:b/>
                <w:bCs/>
                <w:color w:val="auto"/>
                <w:highlight w:val="none"/>
              </w:rPr>
              <w:t>响应性评审结果</w:t>
            </w:r>
          </w:p>
        </w:tc>
        <w:tc>
          <w:tcPr>
            <w:tcW w:w="2022" w:type="dxa"/>
            <w:vAlign w:val="center"/>
          </w:tcPr>
          <w:p w14:paraId="2A98381E">
            <w:pPr>
              <w:jc w:val="center"/>
              <w:rPr>
                <w:b/>
                <w:bCs/>
                <w:color w:val="auto"/>
                <w:highlight w:val="none"/>
              </w:rPr>
            </w:pPr>
            <w:r>
              <w:rPr>
                <w:rFonts w:hint="eastAsia"/>
                <w:b/>
                <w:bCs/>
                <w:color w:val="auto"/>
                <w:highlight w:val="none"/>
              </w:rPr>
              <w:t>服务方案评审结果（如有）</w:t>
            </w:r>
          </w:p>
        </w:tc>
        <w:tc>
          <w:tcPr>
            <w:tcW w:w="886" w:type="dxa"/>
            <w:vAlign w:val="center"/>
          </w:tcPr>
          <w:p w14:paraId="11C7AA96">
            <w:pPr>
              <w:ind w:left="-202" w:leftChars="-96" w:right="-150"/>
              <w:jc w:val="center"/>
              <w:rPr>
                <w:rFonts w:ascii="宋体" w:hAnsi="宋体"/>
                <w:b/>
                <w:bCs/>
                <w:color w:val="auto"/>
                <w:szCs w:val="21"/>
                <w:highlight w:val="none"/>
              </w:rPr>
            </w:pPr>
            <w:r>
              <w:rPr>
                <w:rFonts w:hint="eastAsia" w:ascii="宋体" w:hAnsi="宋体"/>
                <w:b/>
                <w:bCs/>
                <w:color w:val="auto"/>
                <w:szCs w:val="21"/>
                <w:highlight w:val="none"/>
              </w:rPr>
              <w:t>投标报价</w:t>
            </w:r>
          </w:p>
        </w:tc>
        <w:tc>
          <w:tcPr>
            <w:tcW w:w="867" w:type="dxa"/>
            <w:vAlign w:val="center"/>
          </w:tcPr>
          <w:p w14:paraId="55AE97C1">
            <w:pPr>
              <w:ind w:left="-204" w:leftChars="-97" w:right="-162"/>
              <w:jc w:val="center"/>
              <w:rPr>
                <w:rFonts w:ascii="宋体" w:hAnsi="宋体"/>
                <w:b/>
                <w:bCs/>
                <w:color w:val="auto"/>
                <w:szCs w:val="21"/>
                <w:highlight w:val="none"/>
              </w:rPr>
            </w:pPr>
            <w:r>
              <w:rPr>
                <w:rFonts w:hint="eastAsia" w:ascii="宋体" w:hAnsi="宋体"/>
                <w:b/>
                <w:bCs/>
                <w:color w:val="auto"/>
                <w:szCs w:val="21"/>
                <w:highlight w:val="none"/>
              </w:rPr>
              <w:t>评审结论</w:t>
            </w:r>
          </w:p>
        </w:tc>
      </w:tr>
      <w:tr w14:paraId="057A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AAC2C72">
            <w:pPr>
              <w:jc w:val="center"/>
              <w:rPr>
                <w:rFonts w:ascii="黑体" w:hAnsi="宋体" w:eastAsia="黑体"/>
                <w:color w:val="auto"/>
                <w:szCs w:val="44"/>
                <w:highlight w:val="none"/>
              </w:rPr>
            </w:pPr>
            <w:r>
              <w:rPr>
                <w:rFonts w:hint="eastAsia" w:ascii="黑体" w:hAnsi="宋体" w:eastAsia="黑体"/>
                <w:color w:val="auto"/>
                <w:szCs w:val="44"/>
                <w:highlight w:val="none"/>
              </w:rPr>
              <w:t>1</w:t>
            </w:r>
          </w:p>
        </w:tc>
        <w:tc>
          <w:tcPr>
            <w:tcW w:w="1009" w:type="dxa"/>
            <w:vAlign w:val="center"/>
          </w:tcPr>
          <w:p w14:paraId="66B1EDA6">
            <w:pPr>
              <w:jc w:val="center"/>
              <w:rPr>
                <w:color w:val="auto"/>
                <w:highlight w:val="none"/>
              </w:rPr>
            </w:pPr>
          </w:p>
        </w:tc>
        <w:tc>
          <w:tcPr>
            <w:tcW w:w="1010" w:type="dxa"/>
            <w:vAlign w:val="center"/>
          </w:tcPr>
          <w:p w14:paraId="21276533">
            <w:pPr>
              <w:jc w:val="center"/>
              <w:rPr>
                <w:color w:val="auto"/>
                <w:highlight w:val="none"/>
              </w:rPr>
            </w:pPr>
          </w:p>
        </w:tc>
        <w:tc>
          <w:tcPr>
            <w:tcW w:w="1009" w:type="dxa"/>
            <w:vAlign w:val="center"/>
          </w:tcPr>
          <w:p w14:paraId="5B1D41D4">
            <w:pPr>
              <w:jc w:val="center"/>
              <w:rPr>
                <w:color w:val="auto"/>
                <w:highlight w:val="none"/>
              </w:rPr>
            </w:pPr>
          </w:p>
        </w:tc>
        <w:tc>
          <w:tcPr>
            <w:tcW w:w="1097" w:type="dxa"/>
            <w:vAlign w:val="center"/>
          </w:tcPr>
          <w:p w14:paraId="3B4D33F7">
            <w:pPr>
              <w:jc w:val="center"/>
              <w:rPr>
                <w:color w:val="auto"/>
                <w:highlight w:val="none"/>
              </w:rPr>
            </w:pPr>
          </w:p>
        </w:tc>
        <w:tc>
          <w:tcPr>
            <w:tcW w:w="2022" w:type="dxa"/>
            <w:vAlign w:val="center"/>
          </w:tcPr>
          <w:p w14:paraId="005EEEEB">
            <w:pPr>
              <w:jc w:val="center"/>
              <w:rPr>
                <w:color w:val="auto"/>
                <w:highlight w:val="none"/>
              </w:rPr>
            </w:pPr>
          </w:p>
        </w:tc>
        <w:tc>
          <w:tcPr>
            <w:tcW w:w="886" w:type="dxa"/>
            <w:vAlign w:val="center"/>
          </w:tcPr>
          <w:p w14:paraId="659F39C6">
            <w:pPr>
              <w:ind w:right="-105"/>
              <w:jc w:val="center"/>
              <w:rPr>
                <w:rFonts w:ascii="宋体" w:hAnsi="宋体"/>
                <w:color w:val="auto"/>
                <w:szCs w:val="21"/>
                <w:highlight w:val="none"/>
              </w:rPr>
            </w:pPr>
          </w:p>
        </w:tc>
        <w:tc>
          <w:tcPr>
            <w:tcW w:w="867" w:type="dxa"/>
            <w:vAlign w:val="center"/>
          </w:tcPr>
          <w:p w14:paraId="42F92A66">
            <w:pPr>
              <w:ind w:right="-111"/>
              <w:jc w:val="center"/>
              <w:rPr>
                <w:rFonts w:ascii="宋体" w:hAnsi="宋体"/>
                <w:color w:val="auto"/>
                <w:szCs w:val="21"/>
                <w:highlight w:val="none"/>
              </w:rPr>
            </w:pPr>
          </w:p>
        </w:tc>
      </w:tr>
      <w:tr w14:paraId="4D95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723D92C">
            <w:pPr>
              <w:jc w:val="center"/>
              <w:rPr>
                <w:rFonts w:ascii="黑体" w:hAnsi="宋体" w:eastAsia="黑体"/>
                <w:color w:val="auto"/>
                <w:szCs w:val="44"/>
                <w:highlight w:val="none"/>
              </w:rPr>
            </w:pPr>
            <w:r>
              <w:rPr>
                <w:rFonts w:hint="eastAsia" w:ascii="黑体" w:hAnsi="宋体" w:eastAsia="黑体"/>
                <w:color w:val="auto"/>
                <w:szCs w:val="44"/>
                <w:highlight w:val="none"/>
              </w:rPr>
              <w:t>2</w:t>
            </w:r>
          </w:p>
        </w:tc>
        <w:tc>
          <w:tcPr>
            <w:tcW w:w="1009" w:type="dxa"/>
            <w:vAlign w:val="center"/>
          </w:tcPr>
          <w:p w14:paraId="347C09D1">
            <w:pPr>
              <w:jc w:val="center"/>
              <w:rPr>
                <w:color w:val="auto"/>
                <w:highlight w:val="none"/>
              </w:rPr>
            </w:pPr>
          </w:p>
        </w:tc>
        <w:tc>
          <w:tcPr>
            <w:tcW w:w="1010" w:type="dxa"/>
            <w:vAlign w:val="center"/>
          </w:tcPr>
          <w:p w14:paraId="4FF34920">
            <w:pPr>
              <w:jc w:val="center"/>
              <w:rPr>
                <w:color w:val="auto"/>
                <w:highlight w:val="none"/>
              </w:rPr>
            </w:pPr>
          </w:p>
        </w:tc>
        <w:tc>
          <w:tcPr>
            <w:tcW w:w="1009" w:type="dxa"/>
            <w:vAlign w:val="center"/>
          </w:tcPr>
          <w:p w14:paraId="50094EB9">
            <w:pPr>
              <w:jc w:val="center"/>
              <w:rPr>
                <w:color w:val="auto"/>
                <w:highlight w:val="none"/>
              </w:rPr>
            </w:pPr>
          </w:p>
        </w:tc>
        <w:tc>
          <w:tcPr>
            <w:tcW w:w="1097" w:type="dxa"/>
            <w:vAlign w:val="center"/>
          </w:tcPr>
          <w:p w14:paraId="1194C0B5">
            <w:pPr>
              <w:jc w:val="center"/>
              <w:rPr>
                <w:color w:val="auto"/>
                <w:highlight w:val="none"/>
              </w:rPr>
            </w:pPr>
          </w:p>
        </w:tc>
        <w:tc>
          <w:tcPr>
            <w:tcW w:w="2022" w:type="dxa"/>
            <w:vAlign w:val="center"/>
          </w:tcPr>
          <w:p w14:paraId="15C050F3">
            <w:pPr>
              <w:jc w:val="center"/>
              <w:rPr>
                <w:color w:val="auto"/>
                <w:highlight w:val="none"/>
              </w:rPr>
            </w:pPr>
          </w:p>
        </w:tc>
        <w:tc>
          <w:tcPr>
            <w:tcW w:w="886" w:type="dxa"/>
            <w:vAlign w:val="center"/>
          </w:tcPr>
          <w:p w14:paraId="35D784E6">
            <w:pPr>
              <w:ind w:right="-105"/>
              <w:jc w:val="center"/>
              <w:rPr>
                <w:rFonts w:ascii="宋体" w:hAnsi="宋体"/>
                <w:color w:val="auto"/>
                <w:szCs w:val="21"/>
                <w:highlight w:val="none"/>
              </w:rPr>
            </w:pPr>
          </w:p>
        </w:tc>
        <w:tc>
          <w:tcPr>
            <w:tcW w:w="867" w:type="dxa"/>
            <w:vAlign w:val="center"/>
          </w:tcPr>
          <w:p w14:paraId="75616804">
            <w:pPr>
              <w:ind w:right="-111"/>
              <w:jc w:val="center"/>
              <w:rPr>
                <w:rFonts w:ascii="宋体" w:hAnsi="宋体"/>
                <w:color w:val="auto"/>
                <w:szCs w:val="21"/>
                <w:highlight w:val="none"/>
              </w:rPr>
            </w:pPr>
          </w:p>
        </w:tc>
      </w:tr>
      <w:tr w14:paraId="5FAB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6D45E94">
            <w:pPr>
              <w:jc w:val="center"/>
              <w:rPr>
                <w:rFonts w:ascii="黑体" w:hAnsi="宋体" w:eastAsia="黑体"/>
                <w:color w:val="auto"/>
                <w:szCs w:val="44"/>
                <w:highlight w:val="none"/>
              </w:rPr>
            </w:pPr>
            <w:r>
              <w:rPr>
                <w:rFonts w:hint="eastAsia" w:ascii="黑体" w:hAnsi="宋体" w:eastAsia="黑体"/>
                <w:color w:val="auto"/>
                <w:szCs w:val="44"/>
                <w:highlight w:val="none"/>
              </w:rPr>
              <w:t>3</w:t>
            </w:r>
          </w:p>
        </w:tc>
        <w:tc>
          <w:tcPr>
            <w:tcW w:w="1009" w:type="dxa"/>
            <w:vAlign w:val="center"/>
          </w:tcPr>
          <w:p w14:paraId="6FDC6A3E">
            <w:pPr>
              <w:jc w:val="center"/>
              <w:rPr>
                <w:color w:val="auto"/>
                <w:highlight w:val="none"/>
              </w:rPr>
            </w:pPr>
          </w:p>
        </w:tc>
        <w:tc>
          <w:tcPr>
            <w:tcW w:w="1010" w:type="dxa"/>
            <w:vAlign w:val="center"/>
          </w:tcPr>
          <w:p w14:paraId="024F70BE">
            <w:pPr>
              <w:jc w:val="center"/>
              <w:rPr>
                <w:color w:val="auto"/>
                <w:highlight w:val="none"/>
              </w:rPr>
            </w:pPr>
          </w:p>
        </w:tc>
        <w:tc>
          <w:tcPr>
            <w:tcW w:w="1009" w:type="dxa"/>
            <w:vAlign w:val="center"/>
          </w:tcPr>
          <w:p w14:paraId="71B61787">
            <w:pPr>
              <w:jc w:val="center"/>
              <w:rPr>
                <w:color w:val="auto"/>
                <w:highlight w:val="none"/>
              </w:rPr>
            </w:pPr>
          </w:p>
        </w:tc>
        <w:tc>
          <w:tcPr>
            <w:tcW w:w="1097" w:type="dxa"/>
            <w:vAlign w:val="center"/>
          </w:tcPr>
          <w:p w14:paraId="58A20873">
            <w:pPr>
              <w:jc w:val="center"/>
              <w:rPr>
                <w:color w:val="auto"/>
                <w:highlight w:val="none"/>
              </w:rPr>
            </w:pPr>
          </w:p>
        </w:tc>
        <w:tc>
          <w:tcPr>
            <w:tcW w:w="2022" w:type="dxa"/>
            <w:vAlign w:val="center"/>
          </w:tcPr>
          <w:p w14:paraId="12CF4A38">
            <w:pPr>
              <w:jc w:val="center"/>
              <w:rPr>
                <w:color w:val="auto"/>
                <w:highlight w:val="none"/>
              </w:rPr>
            </w:pPr>
          </w:p>
        </w:tc>
        <w:tc>
          <w:tcPr>
            <w:tcW w:w="886" w:type="dxa"/>
            <w:vAlign w:val="center"/>
          </w:tcPr>
          <w:p w14:paraId="5A1D05CD">
            <w:pPr>
              <w:ind w:right="-105"/>
              <w:jc w:val="center"/>
              <w:rPr>
                <w:rFonts w:ascii="宋体" w:hAnsi="宋体"/>
                <w:color w:val="auto"/>
                <w:szCs w:val="21"/>
                <w:highlight w:val="none"/>
              </w:rPr>
            </w:pPr>
          </w:p>
        </w:tc>
        <w:tc>
          <w:tcPr>
            <w:tcW w:w="867" w:type="dxa"/>
            <w:vAlign w:val="center"/>
          </w:tcPr>
          <w:p w14:paraId="60F6F5DD">
            <w:pPr>
              <w:ind w:right="-111"/>
              <w:jc w:val="center"/>
              <w:rPr>
                <w:rFonts w:ascii="宋体" w:hAnsi="宋体"/>
                <w:color w:val="auto"/>
                <w:szCs w:val="21"/>
                <w:highlight w:val="none"/>
              </w:rPr>
            </w:pPr>
          </w:p>
        </w:tc>
      </w:tr>
      <w:tr w14:paraId="5BD8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628" w:type="dxa"/>
            <w:vAlign w:val="center"/>
          </w:tcPr>
          <w:p w14:paraId="4F73C595">
            <w:pPr>
              <w:jc w:val="center"/>
              <w:rPr>
                <w:rFonts w:ascii="黑体" w:hAnsi="宋体" w:eastAsia="黑体"/>
                <w:color w:val="auto"/>
                <w:szCs w:val="44"/>
                <w:highlight w:val="none"/>
              </w:rPr>
            </w:pPr>
            <w:r>
              <w:rPr>
                <w:rFonts w:hint="eastAsia" w:ascii="黑体" w:hAnsi="宋体" w:eastAsia="黑体"/>
                <w:color w:val="auto"/>
                <w:szCs w:val="44"/>
                <w:highlight w:val="none"/>
              </w:rPr>
              <w:t>4</w:t>
            </w:r>
          </w:p>
        </w:tc>
        <w:tc>
          <w:tcPr>
            <w:tcW w:w="1009" w:type="dxa"/>
            <w:vAlign w:val="center"/>
          </w:tcPr>
          <w:p w14:paraId="13C2F5D0">
            <w:pPr>
              <w:jc w:val="center"/>
              <w:rPr>
                <w:color w:val="auto"/>
                <w:highlight w:val="none"/>
              </w:rPr>
            </w:pPr>
          </w:p>
        </w:tc>
        <w:tc>
          <w:tcPr>
            <w:tcW w:w="1010" w:type="dxa"/>
            <w:vAlign w:val="center"/>
          </w:tcPr>
          <w:p w14:paraId="573C3034">
            <w:pPr>
              <w:jc w:val="center"/>
              <w:rPr>
                <w:color w:val="auto"/>
                <w:highlight w:val="none"/>
              </w:rPr>
            </w:pPr>
          </w:p>
        </w:tc>
        <w:tc>
          <w:tcPr>
            <w:tcW w:w="1009" w:type="dxa"/>
            <w:vAlign w:val="center"/>
          </w:tcPr>
          <w:p w14:paraId="34BB24AC">
            <w:pPr>
              <w:jc w:val="center"/>
              <w:rPr>
                <w:color w:val="auto"/>
                <w:highlight w:val="none"/>
              </w:rPr>
            </w:pPr>
          </w:p>
        </w:tc>
        <w:tc>
          <w:tcPr>
            <w:tcW w:w="1097" w:type="dxa"/>
            <w:vAlign w:val="center"/>
          </w:tcPr>
          <w:p w14:paraId="09A894A0">
            <w:pPr>
              <w:jc w:val="center"/>
              <w:rPr>
                <w:color w:val="auto"/>
                <w:highlight w:val="none"/>
              </w:rPr>
            </w:pPr>
          </w:p>
        </w:tc>
        <w:tc>
          <w:tcPr>
            <w:tcW w:w="2022" w:type="dxa"/>
            <w:vAlign w:val="center"/>
          </w:tcPr>
          <w:p w14:paraId="098C9859">
            <w:pPr>
              <w:jc w:val="center"/>
              <w:rPr>
                <w:color w:val="auto"/>
                <w:highlight w:val="none"/>
              </w:rPr>
            </w:pPr>
          </w:p>
        </w:tc>
        <w:tc>
          <w:tcPr>
            <w:tcW w:w="886" w:type="dxa"/>
            <w:vAlign w:val="center"/>
          </w:tcPr>
          <w:p w14:paraId="39B599E7">
            <w:pPr>
              <w:ind w:right="-105"/>
              <w:jc w:val="center"/>
              <w:rPr>
                <w:rFonts w:ascii="宋体" w:hAnsi="宋体"/>
                <w:color w:val="auto"/>
                <w:szCs w:val="21"/>
                <w:highlight w:val="none"/>
              </w:rPr>
            </w:pPr>
          </w:p>
        </w:tc>
        <w:tc>
          <w:tcPr>
            <w:tcW w:w="867" w:type="dxa"/>
            <w:vAlign w:val="center"/>
          </w:tcPr>
          <w:p w14:paraId="1696D71D">
            <w:pPr>
              <w:ind w:right="-111"/>
              <w:jc w:val="center"/>
              <w:rPr>
                <w:rFonts w:ascii="宋体" w:hAnsi="宋体"/>
                <w:color w:val="auto"/>
                <w:szCs w:val="21"/>
                <w:highlight w:val="none"/>
              </w:rPr>
            </w:pPr>
          </w:p>
        </w:tc>
      </w:tr>
      <w:tr w14:paraId="353F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1C3475B6">
            <w:pPr>
              <w:jc w:val="center"/>
              <w:rPr>
                <w:rFonts w:ascii="黑体" w:hAnsi="宋体" w:eastAsia="黑体"/>
                <w:color w:val="auto"/>
                <w:szCs w:val="44"/>
                <w:highlight w:val="none"/>
              </w:rPr>
            </w:pPr>
            <w:r>
              <w:rPr>
                <w:rFonts w:hint="eastAsia" w:ascii="黑体" w:hAnsi="宋体" w:eastAsia="黑体"/>
                <w:color w:val="auto"/>
                <w:szCs w:val="44"/>
                <w:highlight w:val="none"/>
              </w:rPr>
              <w:t>5</w:t>
            </w:r>
          </w:p>
        </w:tc>
        <w:tc>
          <w:tcPr>
            <w:tcW w:w="1009" w:type="dxa"/>
            <w:vAlign w:val="center"/>
          </w:tcPr>
          <w:p w14:paraId="25171D00">
            <w:pPr>
              <w:jc w:val="center"/>
              <w:rPr>
                <w:color w:val="auto"/>
                <w:highlight w:val="none"/>
              </w:rPr>
            </w:pPr>
          </w:p>
        </w:tc>
        <w:tc>
          <w:tcPr>
            <w:tcW w:w="1010" w:type="dxa"/>
            <w:vAlign w:val="center"/>
          </w:tcPr>
          <w:p w14:paraId="6D881C38">
            <w:pPr>
              <w:jc w:val="center"/>
              <w:rPr>
                <w:color w:val="auto"/>
                <w:highlight w:val="none"/>
              </w:rPr>
            </w:pPr>
          </w:p>
        </w:tc>
        <w:tc>
          <w:tcPr>
            <w:tcW w:w="1009" w:type="dxa"/>
            <w:vAlign w:val="center"/>
          </w:tcPr>
          <w:p w14:paraId="419D8A42">
            <w:pPr>
              <w:jc w:val="center"/>
              <w:rPr>
                <w:color w:val="auto"/>
                <w:highlight w:val="none"/>
              </w:rPr>
            </w:pPr>
          </w:p>
        </w:tc>
        <w:tc>
          <w:tcPr>
            <w:tcW w:w="1097" w:type="dxa"/>
            <w:vAlign w:val="center"/>
          </w:tcPr>
          <w:p w14:paraId="07D961FC">
            <w:pPr>
              <w:jc w:val="center"/>
              <w:rPr>
                <w:color w:val="auto"/>
                <w:highlight w:val="none"/>
              </w:rPr>
            </w:pPr>
          </w:p>
        </w:tc>
        <w:tc>
          <w:tcPr>
            <w:tcW w:w="2022" w:type="dxa"/>
            <w:vAlign w:val="center"/>
          </w:tcPr>
          <w:p w14:paraId="6BB0C91C">
            <w:pPr>
              <w:jc w:val="center"/>
              <w:rPr>
                <w:color w:val="auto"/>
                <w:highlight w:val="none"/>
              </w:rPr>
            </w:pPr>
          </w:p>
        </w:tc>
        <w:tc>
          <w:tcPr>
            <w:tcW w:w="886" w:type="dxa"/>
            <w:vAlign w:val="center"/>
          </w:tcPr>
          <w:p w14:paraId="0D8F1CE5">
            <w:pPr>
              <w:ind w:right="-105"/>
              <w:jc w:val="center"/>
              <w:rPr>
                <w:rFonts w:ascii="宋体" w:hAnsi="宋体"/>
                <w:color w:val="auto"/>
                <w:szCs w:val="21"/>
                <w:highlight w:val="none"/>
              </w:rPr>
            </w:pPr>
          </w:p>
        </w:tc>
        <w:tc>
          <w:tcPr>
            <w:tcW w:w="867" w:type="dxa"/>
            <w:vAlign w:val="center"/>
          </w:tcPr>
          <w:p w14:paraId="49BC72F7">
            <w:pPr>
              <w:ind w:right="-111"/>
              <w:jc w:val="center"/>
              <w:rPr>
                <w:rFonts w:ascii="宋体" w:hAnsi="宋体"/>
                <w:color w:val="auto"/>
                <w:szCs w:val="21"/>
                <w:highlight w:val="none"/>
              </w:rPr>
            </w:pPr>
          </w:p>
        </w:tc>
      </w:tr>
      <w:tr w14:paraId="5E06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2C1801B1">
            <w:pPr>
              <w:jc w:val="center"/>
              <w:rPr>
                <w:rFonts w:ascii="黑体" w:hAnsi="宋体" w:eastAsia="黑体"/>
                <w:color w:val="auto"/>
                <w:szCs w:val="44"/>
                <w:highlight w:val="none"/>
              </w:rPr>
            </w:pPr>
            <w:r>
              <w:rPr>
                <w:rFonts w:hint="eastAsia" w:ascii="黑体" w:hAnsi="黑体" w:eastAsia="黑体"/>
                <w:color w:val="auto"/>
                <w:szCs w:val="44"/>
                <w:highlight w:val="none"/>
              </w:rPr>
              <w:t>…</w:t>
            </w:r>
          </w:p>
        </w:tc>
        <w:tc>
          <w:tcPr>
            <w:tcW w:w="1009" w:type="dxa"/>
            <w:vAlign w:val="center"/>
          </w:tcPr>
          <w:p w14:paraId="2B8878D0">
            <w:pPr>
              <w:jc w:val="center"/>
              <w:rPr>
                <w:color w:val="auto"/>
                <w:highlight w:val="none"/>
              </w:rPr>
            </w:pPr>
          </w:p>
        </w:tc>
        <w:tc>
          <w:tcPr>
            <w:tcW w:w="1010" w:type="dxa"/>
            <w:vAlign w:val="center"/>
          </w:tcPr>
          <w:p w14:paraId="08C279BD">
            <w:pPr>
              <w:jc w:val="center"/>
              <w:rPr>
                <w:color w:val="auto"/>
                <w:highlight w:val="none"/>
              </w:rPr>
            </w:pPr>
          </w:p>
        </w:tc>
        <w:tc>
          <w:tcPr>
            <w:tcW w:w="1009" w:type="dxa"/>
            <w:vAlign w:val="center"/>
          </w:tcPr>
          <w:p w14:paraId="752AC09F">
            <w:pPr>
              <w:jc w:val="center"/>
              <w:rPr>
                <w:color w:val="auto"/>
                <w:highlight w:val="none"/>
              </w:rPr>
            </w:pPr>
          </w:p>
        </w:tc>
        <w:tc>
          <w:tcPr>
            <w:tcW w:w="1097" w:type="dxa"/>
            <w:vAlign w:val="center"/>
          </w:tcPr>
          <w:p w14:paraId="5BF98B3C">
            <w:pPr>
              <w:jc w:val="center"/>
              <w:rPr>
                <w:color w:val="auto"/>
                <w:highlight w:val="none"/>
              </w:rPr>
            </w:pPr>
          </w:p>
        </w:tc>
        <w:tc>
          <w:tcPr>
            <w:tcW w:w="2022" w:type="dxa"/>
            <w:vAlign w:val="center"/>
          </w:tcPr>
          <w:p w14:paraId="785EAB9C">
            <w:pPr>
              <w:jc w:val="center"/>
              <w:rPr>
                <w:color w:val="auto"/>
                <w:highlight w:val="none"/>
              </w:rPr>
            </w:pPr>
          </w:p>
        </w:tc>
        <w:tc>
          <w:tcPr>
            <w:tcW w:w="886" w:type="dxa"/>
            <w:vAlign w:val="center"/>
          </w:tcPr>
          <w:p w14:paraId="3EFFAAF0">
            <w:pPr>
              <w:ind w:right="-105"/>
              <w:jc w:val="center"/>
              <w:rPr>
                <w:rFonts w:ascii="宋体" w:hAnsi="宋体"/>
                <w:color w:val="auto"/>
                <w:szCs w:val="21"/>
                <w:highlight w:val="none"/>
              </w:rPr>
            </w:pPr>
          </w:p>
        </w:tc>
        <w:tc>
          <w:tcPr>
            <w:tcW w:w="867" w:type="dxa"/>
            <w:vAlign w:val="center"/>
          </w:tcPr>
          <w:p w14:paraId="3EFE1784">
            <w:pPr>
              <w:ind w:right="-111"/>
              <w:jc w:val="center"/>
              <w:rPr>
                <w:rFonts w:ascii="宋体" w:hAnsi="宋体"/>
                <w:color w:val="auto"/>
                <w:szCs w:val="21"/>
                <w:highlight w:val="none"/>
              </w:rPr>
            </w:pPr>
          </w:p>
        </w:tc>
      </w:tr>
      <w:tr w14:paraId="6C6D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13CC45B6">
            <w:pPr>
              <w:jc w:val="left"/>
              <w:rPr>
                <w:rFonts w:ascii="宋体" w:hAnsi="宋体"/>
                <w:color w:val="auto"/>
                <w:szCs w:val="44"/>
                <w:highlight w:val="none"/>
              </w:rPr>
            </w:pPr>
            <w:r>
              <w:rPr>
                <w:rFonts w:hint="eastAsia"/>
                <w:color w:val="auto"/>
                <w:highlight w:val="none"/>
              </w:rPr>
              <w:t xml:space="preserve">评标委员会全体成员签名： </w:t>
            </w:r>
          </w:p>
          <w:p w14:paraId="2F133C23">
            <w:pPr>
              <w:jc w:val="left"/>
              <w:rPr>
                <w:rFonts w:ascii="宋体" w:hAnsi="宋体"/>
                <w:color w:val="auto"/>
                <w:szCs w:val="44"/>
                <w:highlight w:val="none"/>
              </w:rPr>
            </w:pPr>
          </w:p>
          <w:p w14:paraId="3691F5F4">
            <w:pPr>
              <w:jc w:val="left"/>
              <w:rPr>
                <w:rFonts w:ascii="宋体" w:hAnsi="宋体"/>
                <w:color w:val="auto"/>
                <w:szCs w:val="44"/>
                <w:highlight w:val="none"/>
              </w:rPr>
            </w:pPr>
          </w:p>
          <w:p w14:paraId="491FC8A4">
            <w:pPr>
              <w:jc w:val="left"/>
              <w:rPr>
                <w:rFonts w:ascii="宋体" w:hAnsi="宋体"/>
                <w:color w:val="auto"/>
                <w:szCs w:val="44"/>
                <w:highlight w:val="none"/>
              </w:rPr>
            </w:pPr>
          </w:p>
          <w:p w14:paraId="3CD32570">
            <w:pPr>
              <w:jc w:val="left"/>
              <w:rPr>
                <w:rFonts w:ascii="宋体" w:hAnsi="宋体"/>
                <w:color w:val="auto"/>
                <w:szCs w:val="44"/>
                <w:highlight w:val="none"/>
              </w:rPr>
            </w:pPr>
          </w:p>
          <w:p w14:paraId="1ED9B18F">
            <w:pPr>
              <w:jc w:val="left"/>
              <w:rPr>
                <w:rFonts w:ascii="宋体" w:hAnsi="宋体"/>
                <w:color w:val="auto"/>
                <w:szCs w:val="44"/>
                <w:highlight w:val="none"/>
              </w:rPr>
            </w:pPr>
          </w:p>
          <w:p w14:paraId="1AD454C4">
            <w:pPr>
              <w:jc w:val="left"/>
              <w:rPr>
                <w:rFonts w:ascii="宋体" w:hAnsi="宋体"/>
                <w:color w:val="auto"/>
                <w:szCs w:val="44"/>
                <w:highlight w:val="none"/>
              </w:rPr>
            </w:pPr>
          </w:p>
          <w:p w14:paraId="0FBE4049">
            <w:pPr>
              <w:ind w:right="-111"/>
              <w:jc w:val="center"/>
              <w:rPr>
                <w:rFonts w:ascii="宋体" w:hAnsi="宋体"/>
                <w:color w:val="auto"/>
                <w:szCs w:val="21"/>
                <w:highlight w:val="none"/>
              </w:rPr>
            </w:pPr>
          </w:p>
        </w:tc>
      </w:tr>
    </w:tbl>
    <w:p w14:paraId="74B6B5BF">
      <w:pPr>
        <w:jc w:val="right"/>
        <w:rPr>
          <w:rFonts w:ascii="宋体" w:hAnsi="宋体"/>
          <w:color w:val="auto"/>
          <w:szCs w:val="44"/>
          <w:highlight w:val="none"/>
        </w:r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p w14:paraId="700D6FEA">
      <w:pPr>
        <w:rPr>
          <w:color w:val="auto"/>
          <w:highlight w:val="none"/>
        </w:rPr>
      </w:pPr>
    </w:p>
    <w:p w14:paraId="4448A411">
      <w:pPr>
        <w:rPr>
          <w:color w:val="auto"/>
          <w:highlight w:val="none"/>
        </w:rPr>
      </w:pPr>
      <w:r>
        <w:rPr>
          <w:color w:val="auto"/>
          <w:highlight w:val="none"/>
        </w:rPr>
        <w:br w:type="page"/>
      </w:r>
    </w:p>
    <w:p w14:paraId="6BD48277">
      <w:pPr>
        <w:pStyle w:val="21"/>
        <w:ind w:firstLine="118"/>
        <w:rPr>
          <w:color w:val="auto"/>
          <w:highlight w:val="none"/>
        </w:rPr>
      </w:pPr>
      <w:bookmarkStart w:id="658" w:name="_Toc145081516"/>
      <w:bookmarkStart w:id="659" w:name="_Toc256000137"/>
      <w:bookmarkStart w:id="660" w:name="_Toc122602770"/>
      <w:bookmarkStart w:id="661" w:name="_Toc164717899"/>
      <w:bookmarkStart w:id="662" w:name="_Toc149064401"/>
      <w:bookmarkStart w:id="663" w:name="_Toc150423959"/>
      <w:r>
        <w:rPr>
          <w:rFonts w:hint="eastAsia"/>
          <w:color w:val="auto"/>
          <w:highlight w:val="none"/>
        </w:rPr>
        <w:t>附表A-</w:t>
      </w:r>
      <w:r>
        <w:rPr>
          <w:color w:val="auto"/>
          <w:highlight w:val="none"/>
        </w:rPr>
        <w:t>9</w:t>
      </w:r>
      <w:r>
        <w:rPr>
          <w:rFonts w:hint="eastAsia"/>
          <w:color w:val="auto"/>
          <w:highlight w:val="none"/>
        </w:rPr>
        <w:t>：否决投标的情况说明</w:t>
      </w:r>
      <w:bookmarkEnd w:id="658"/>
      <w:bookmarkEnd w:id="659"/>
      <w:bookmarkEnd w:id="660"/>
      <w:bookmarkEnd w:id="661"/>
      <w:bookmarkEnd w:id="662"/>
      <w:bookmarkEnd w:id="663"/>
    </w:p>
    <w:p w14:paraId="25DF5ED7">
      <w:pPr>
        <w:spacing w:after="240" w:afterLines="100"/>
        <w:jc w:val="center"/>
        <w:rPr>
          <w:rFonts w:ascii="黑体" w:hAnsi="宋体" w:eastAsia="黑体"/>
          <w:color w:val="auto"/>
          <w:sz w:val="36"/>
          <w:szCs w:val="36"/>
          <w:highlight w:val="none"/>
        </w:rPr>
      </w:pPr>
    </w:p>
    <w:p w14:paraId="219C19AA">
      <w:pPr>
        <w:widowControl/>
        <w:adjustRightInd w:val="0"/>
        <w:snapToGrid w:val="0"/>
        <w:spacing w:before="240" w:beforeLines="100" w:after="240" w:afterLines="100" w:line="440" w:lineRule="exact"/>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否决投标的情况说明</w:t>
      </w:r>
    </w:p>
    <w:p w14:paraId="3DBC8A1E">
      <w:pPr>
        <w:rPr>
          <w:rFonts w:ascii="宋体" w:hAnsi="宋体"/>
          <w:color w:val="auto"/>
          <w:szCs w:val="44"/>
          <w:highlight w:val="none"/>
        </w:rPr>
      </w:pPr>
      <w:r>
        <w:rPr>
          <w:rFonts w:hint="eastAsia" w:ascii="宋体" w:hAnsi="宋体"/>
          <w:color w:val="auto"/>
          <w:szCs w:val="44"/>
          <w:highlight w:val="none"/>
        </w:rPr>
        <w:t>标段名称：</w:t>
      </w:r>
    </w:p>
    <w:p w14:paraId="7FD0987A">
      <w:pPr>
        <w:rPr>
          <w:color w:val="auto"/>
          <w:highlight w:val="none"/>
        </w:rPr>
      </w:pPr>
      <w:r>
        <w:rPr>
          <w:rFonts w:hint="eastAsia"/>
          <w:color w:val="auto"/>
          <w:szCs w:val="44"/>
          <w:highlight w:val="none"/>
        </w:rPr>
        <w:t>标段唯一标识码：</w:t>
      </w:r>
    </w:p>
    <w:tbl>
      <w:tblPr>
        <w:tblStyle w:val="1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487"/>
      </w:tblGrid>
      <w:tr w14:paraId="5720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3C58C34">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1548" w:type="dxa"/>
            <w:vAlign w:val="center"/>
          </w:tcPr>
          <w:p w14:paraId="5D90C587">
            <w:pPr>
              <w:jc w:val="center"/>
              <w:rPr>
                <w:rFonts w:ascii="宋体" w:hAnsi="宋体"/>
                <w:b/>
                <w:bCs/>
                <w:color w:val="auto"/>
                <w:szCs w:val="21"/>
                <w:highlight w:val="none"/>
              </w:rPr>
            </w:pPr>
            <w:r>
              <w:rPr>
                <w:rFonts w:hint="eastAsia" w:ascii="宋体" w:hAnsi="宋体"/>
                <w:b/>
                <w:bCs/>
                <w:color w:val="auto"/>
                <w:szCs w:val="21"/>
                <w:highlight w:val="none"/>
              </w:rPr>
              <w:t>投标人名称</w:t>
            </w:r>
          </w:p>
        </w:tc>
        <w:tc>
          <w:tcPr>
            <w:tcW w:w="1780" w:type="dxa"/>
            <w:vAlign w:val="center"/>
          </w:tcPr>
          <w:p w14:paraId="30679928">
            <w:pPr>
              <w:jc w:val="center"/>
              <w:rPr>
                <w:rFonts w:ascii="宋体" w:hAnsi="宋体"/>
                <w:b/>
                <w:bCs/>
                <w:color w:val="auto"/>
                <w:szCs w:val="21"/>
                <w:highlight w:val="none"/>
              </w:rPr>
            </w:pPr>
            <w:r>
              <w:rPr>
                <w:rFonts w:hint="eastAsia" w:ascii="宋体" w:hAnsi="宋体"/>
                <w:b/>
                <w:bCs/>
                <w:color w:val="auto"/>
                <w:szCs w:val="21"/>
                <w:highlight w:val="none"/>
              </w:rPr>
              <w:t>否决投标的依据</w:t>
            </w:r>
          </w:p>
        </w:tc>
        <w:tc>
          <w:tcPr>
            <w:tcW w:w="4487" w:type="dxa"/>
            <w:vAlign w:val="center"/>
          </w:tcPr>
          <w:p w14:paraId="0A33EDA8">
            <w:pPr>
              <w:jc w:val="center"/>
              <w:rPr>
                <w:rFonts w:ascii="宋体" w:hAnsi="宋体"/>
                <w:b/>
                <w:bCs/>
                <w:color w:val="auto"/>
                <w:szCs w:val="21"/>
                <w:highlight w:val="none"/>
              </w:rPr>
            </w:pPr>
            <w:r>
              <w:rPr>
                <w:rFonts w:hint="eastAsia" w:ascii="宋体" w:hAnsi="宋体"/>
                <w:b/>
                <w:bCs/>
                <w:color w:val="auto"/>
                <w:szCs w:val="21"/>
                <w:highlight w:val="none"/>
              </w:rPr>
              <w:t>投标文件存在的具体问题描述</w:t>
            </w:r>
          </w:p>
        </w:tc>
      </w:tr>
      <w:tr w14:paraId="7F52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2AD094A">
            <w:pPr>
              <w:jc w:val="center"/>
              <w:rPr>
                <w:rFonts w:ascii="宋体" w:hAnsi="宋体"/>
                <w:color w:val="auto"/>
                <w:sz w:val="24"/>
                <w:highlight w:val="none"/>
              </w:rPr>
            </w:pPr>
            <w:r>
              <w:rPr>
                <w:rFonts w:hint="eastAsia" w:ascii="宋体" w:hAnsi="宋体"/>
                <w:color w:val="auto"/>
                <w:sz w:val="24"/>
                <w:highlight w:val="none"/>
              </w:rPr>
              <w:t>1</w:t>
            </w:r>
          </w:p>
        </w:tc>
        <w:tc>
          <w:tcPr>
            <w:tcW w:w="1548" w:type="dxa"/>
            <w:vAlign w:val="center"/>
          </w:tcPr>
          <w:p w14:paraId="49C88B6D">
            <w:pPr>
              <w:jc w:val="center"/>
              <w:rPr>
                <w:rFonts w:ascii="仿宋_GB2312" w:hAnsi="宋体" w:eastAsia="仿宋_GB2312"/>
                <w:color w:val="auto"/>
                <w:szCs w:val="21"/>
                <w:highlight w:val="none"/>
              </w:rPr>
            </w:pPr>
          </w:p>
        </w:tc>
        <w:tc>
          <w:tcPr>
            <w:tcW w:w="1780" w:type="dxa"/>
            <w:vAlign w:val="center"/>
          </w:tcPr>
          <w:p w14:paraId="21F02A77">
            <w:pPr>
              <w:jc w:val="center"/>
              <w:rPr>
                <w:rFonts w:ascii="仿宋_GB2312" w:hAnsi="宋体" w:eastAsia="仿宋_GB2312"/>
                <w:color w:val="auto"/>
                <w:szCs w:val="21"/>
                <w:highlight w:val="none"/>
              </w:rPr>
            </w:pPr>
          </w:p>
        </w:tc>
        <w:tc>
          <w:tcPr>
            <w:tcW w:w="4487" w:type="dxa"/>
            <w:vAlign w:val="center"/>
          </w:tcPr>
          <w:p w14:paraId="132D5D5A">
            <w:pPr>
              <w:jc w:val="center"/>
              <w:rPr>
                <w:rFonts w:ascii="仿宋_GB2312" w:hAnsi="宋体" w:eastAsia="仿宋_GB2312"/>
                <w:color w:val="auto"/>
                <w:szCs w:val="21"/>
                <w:highlight w:val="none"/>
              </w:rPr>
            </w:pPr>
          </w:p>
        </w:tc>
      </w:tr>
      <w:tr w14:paraId="6FD4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361FF0A">
            <w:pPr>
              <w:jc w:val="center"/>
              <w:rPr>
                <w:rFonts w:ascii="宋体" w:hAnsi="宋体"/>
                <w:color w:val="auto"/>
                <w:sz w:val="24"/>
                <w:highlight w:val="none"/>
              </w:rPr>
            </w:pPr>
            <w:r>
              <w:rPr>
                <w:rFonts w:hint="eastAsia" w:ascii="宋体" w:hAnsi="宋体"/>
                <w:color w:val="auto"/>
                <w:sz w:val="24"/>
                <w:highlight w:val="none"/>
              </w:rPr>
              <w:t>2</w:t>
            </w:r>
          </w:p>
        </w:tc>
        <w:tc>
          <w:tcPr>
            <w:tcW w:w="1548" w:type="dxa"/>
            <w:vAlign w:val="center"/>
          </w:tcPr>
          <w:p w14:paraId="12FDE92B">
            <w:pPr>
              <w:jc w:val="center"/>
              <w:rPr>
                <w:rFonts w:ascii="仿宋_GB2312" w:hAnsi="宋体" w:eastAsia="仿宋_GB2312"/>
                <w:color w:val="auto"/>
                <w:szCs w:val="21"/>
                <w:highlight w:val="none"/>
              </w:rPr>
            </w:pPr>
          </w:p>
        </w:tc>
        <w:tc>
          <w:tcPr>
            <w:tcW w:w="1780" w:type="dxa"/>
            <w:vAlign w:val="center"/>
          </w:tcPr>
          <w:p w14:paraId="29C346BE">
            <w:pPr>
              <w:jc w:val="center"/>
              <w:rPr>
                <w:rFonts w:ascii="仿宋_GB2312" w:hAnsi="宋体" w:eastAsia="仿宋_GB2312"/>
                <w:color w:val="auto"/>
                <w:szCs w:val="21"/>
                <w:highlight w:val="none"/>
              </w:rPr>
            </w:pPr>
          </w:p>
        </w:tc>
        <w:tc>
          <w:tcPr>
            <w:tcW w:w="4487" w:type="dxa"/>
            <w:vAlign w:val="center"/>
          </w:tcPr>
          <w:p w14:paraId="7BDA5E7C">
            <w:pPr>
              <w:jc w:val="center"/>
              <w:rPr>
                <w:rFonts w:ascii="仿宋_GB2312" w:hAnsi="宋体" w:eastAsia="仿宋_GB2312"/>
                <w:color w:val="auto"/>
                <w:szCs w:val="21"/>
                <w:highlight w:val="none"/>
              </w:rPr>
            </w:pPr>
          </w:p>
        </w:tc>
      </w:tr>
      <w:tr w14:paraId="02DD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3131E1EF">
            <w:pPr>
              <w:jc w:val="center"/>
              <w:rPr>
                <w:rFonts w:ascii="宋体" w:hAnsi="宋体"/>
                <w:color w:val="auto"/>
                <w:sz w:val="24"/>
                <w:highlight w:val="none"/>
              </w:rPr>
            </w:pPr>
            <w:r>
              <w:rPr>
                <w:rFonts w:hint="eastAsia" w:ascii="宋体" w:hAnsi="宋体"/>
                <w:color w:val="auto"/>
                <w:sz w:val="24"/>
                <w:highlight w:val="none"/>
              </w:rPr>
              <w:t>3</w:t>
            </w:r>
          </w:p>
        </w:tc>
        <w:tc>
          <w:tcPr>
            <w:tcW w:w="1548" w:type="dxa"/>
            <w:vAlign w:val="center"/>
          </w:tcPr>
          <w:p w14:paraId="5BBBAE27">
            <w:pPr>
              <w:jc w:val="center"/>
              <w:rPr>
                <w:rFonts w:ascii="仿宋_GB2312" w:hAnsi="宋体" w:eastAsia="仿宋_GB2312"/>
                <w:color w:val="auto"/>
                <w:szCs w:val="21"/>
                <w:highlight w:val="none"/>
              </w:rPr>
            </w:pPr>
          </w:p>
        </w:tc>
        <w:tc>
          <w:tcPr>
            <w:tcW w:w="1780" w:type="dxa"/>
            <w:vAlign w:val="center"/>
          </w:tcPr>
          <w:p w14:paraId="7344D707">
            <w:pPr>
              <w:jc w:val="center"/>
              <w:rPr>
                <w:rFonts w:ascii="仿宋_GB2312" w:hAnsi="宋体" w:eastAsia="仿宋_GB2312"/>
                <w:color w:val="auto"/>
                <w:szCs w:val="21"/>
                <w:highlight w:val="none"/>
              </w:rPr>
            </w:pPr>
          </w:p>
        </w:tc>
        <w:tc>
          <w:tcPr>
            <w:tcW w:w="4487" w:type="dxa"/>
            <w:vAlign w:val="center"/>
          </w:tcPr>
          <w:p w14:paraId="2AD018E2">
            <w:pPr>
              <w:jc w:val="center"/>
              <w:rPr>
                <w:rFonts w:ascii="仿宋_GB2312" w:hAnsi="宋体" w:eastAsia="仿宋_GB2312"/>
                <w:color w:val="auto"/>
                <w:szCs w:val="21"/>
                <w:highlight w:val="none"/>
              </w:rPr>
            </w:pPr>
          </w:p>
        </w:tc>
      </w:tr>
      <w:tr w14:paraId="7F54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44ACDFF">
            <w:pPr>
              <w:jc w:val="center"/>
              <w:rPr>
                <w:rFonts w:ascii="宋体" w:hAnsi="宋体"/>
                <w:color w:val="auto"/>
                <w:sz w:val="24"/>
                <w:highlight w:val="none"/>
              </w:rPr>
            </w:pPr>
            <w:r>
              <w:rPr>
                <w:rFonts w:hint="eastAsia" w:ascii="宋体" w:hAnsi="宋体"/>
                <w:color w:val="auto"/>
                <w:sz w:val="24"/>
                <w:highlight w:val="none"/>
              </w:rPr>
              <w:t>4</w:t>
            </w:r>
          </w:p>
        </w:tc>
        <w:tc>
          <w:tcPr>
            <w:tcW w:w="1548" w:type="dxa"/>
            <w:vAlign w:val="center"/>
          </w:tcPr>
          <w:p w14:paraId="7032438D">
            <w:pPr>
              <w:jc w:val="center"/>
              <w:rPr>
                <w:rFonts w:ascii="仿宋_GB2312" w:hAnsi="宋体" w:eastAsia="仿宋_GB2312"/>
                <w:color w:val="auto"/>
                <w:szCs w:val="21"/>
                <w:highlight w:val="none"/>
              </w:rPr>
            </w:pPr>
          </w:p>
        </w:tc>
        <w:tc>
          <w:tcPr>
            <w:tcW w:w="1780" w:type="dxa"/>
            <w:vAlign w:val="center"/>
          </w:tcPr>
          <w:p w14:paraId="0D37534E">
            <w:pPr>
              <w:jc w:val="center"/>
              <w:rPr>
                <w:rFonts w:ascii="仿宋_GB2312" w:hAnsi="宋体" w:eastAsia="仿宋_GB2312"/>
                <w:color w:val="auto"/>
                <w:szCs w:val="21"/>
                <w:highlight w:val="none"/>
              </w:rPr>
            </w:pPr>
          </w:p>
        </w:tc>
        <w:tc>
          <w:tcPr>
            <w:tcW w:w="4487" w:type="dxa"/>
            <w:vAlign w:val="center"/>
          </w:tcPr>
          <w:p w14:paraId="26E7F786">
            <w:pPr>
              <w:jc w:val="center"/>
              <w:rPr>
                <w:rFonts w:ascii="仿宋_GB2312" w:hAnsi="宋体" w:eastAsia="仿宋_GB2312"/>
                <w:color w:val="auto"/>
                <w:szCs w:val="21"/>
                <w:highlight w:val="none"/>
              </w:rPr>
            </w:pPr>
          </w:p>
        </w:tc>
      </w:tr>
      <w:tr w14:paraId="0B10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70B406F">
            <w:pPr>
              <w:jc w:val="center"/>
              <w:rPr>
                <w:rFonts w:ascii="宋体" w:hAnsi="宋体"/>
                <w:color w:val="auto"/>
                <w:sz w:val="24"/>
                <w:highlight w:val="none"/>
              </w:rPr>
            </w:pPr>
            <w:r>
              <w:rPr>
                <w:rFonts w:hint="eastAsia" w:ascii="宋体" w:hAnsi="宋体"/>
                <w:color w:val="auto"/>
                <w:sz w:val="24"/>
                <w:highlight w:val="none"/>
              </w:rPr>
              <w:t>5</w:t>
            </w:r>
          </w:p>
        </w:tc>
        <w:tc>
          <w:tcPr>
            <w:tcW w:w="1548" w:type="dxa"/>
            <w:vAlign w:val="center"/>
          </w:tcPr>
          <w:p w14:paraId="204E7D69">
            <w:pPr>
              <w:jc w:val="center"/>
              <w:rPr>
                <w:rFonts w:ascii="仿宋_GB2312" w:hAnsi="宋体" w:eastAsia="仿宋_GB2312"/>
                <w:color w:val="auto"/>
                <w:szCs w:val="21"/>
                <w:highlight w:val="none"/>
              </w:rPr>
            </w:pPr>
          </w:p>
        </w:tc>
        <w:tc>
          <w:tcPr>
            <w:tcW w:w="1780" w:type="dxa"/>
            <w:vAlign w:val="center"/>
          </w:tcPr>
          <w:p w14:paraId="27EF8527">
            <w:pPr>
              <w:jc w:val="center"/>
              <w:rPr>
                <w:rFonts w:ascii="仿宋_GB2312" w:hAnsi="宋体" w:eastAsia="仿宋_GB2312"/>
                <w:color w:val="auto"/>
                <w:szCs w:val="21"/>
                <w:highlight w:val="none"/>
              </w:rPr>
            </w:pPr>
          </w:p>
        </w:tc>
        <w:tc>
          <w:tcPr>
            <w:tcW w:w="4487" w:type="dxa"/>
            <w:vAlign w:val="center"/>
          </w:tcPr>
          <w:p w14:paraId="61050BDB">
            <w:pPr>
              <w:jc w:val="center"/>
              <w:rPr>
                <w:rFonts w:ascii="仿宋_GB2312" w:hAnsi="宋体" w:eastAsia="仿宋_GB2312"/>
                <w:color w:val="auto"/>
                <w:szCs w:val="21"/>
                <w:highlight w:val="none"/>
              </w:rPr>
            </w:pPr>
          </w:p>
        </w:tc>
      </w:tr>
      <w:tr w14:paraId="086C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59F572C">
            <w:pPr>
              <w:jc w:val="center"/>
              <w:rPr>
                <w:rFonts w:ascii="宋体" w:hAnsi="宋体"/>
                <w:color w:val="auto"/>
                <w:sz w:val="24"/>
                <w:highlight w:val="none"/>
              </w:rPr>
            </w:pPr>
            <w:r>
              <w:rPr>
                <w:rFonts w:hint="eastAsia" w:ascii="宋体" w:hAnsi="宋体"/>
                <w:color w:val="auto"/>
                <w:sz w:val="24"/>
                <w:highlight w:val="none"/>
              </w:rPr>
              <w:t>6</w:t>
            </w:r>
          </w:p>
        </w:tc>
        <w:tc>
          <w:tcPr>
            <w:tcW w:w="1548" w:type="dxa"/>
            <w:vAlign w:val="center"/>
          </w:tcPr>
          <w:p w14:paraId="00004725">
            <w:pPr>
              <w:jc w:val="center"/>
              <w:rPr>
                <w:rFonts w:ascii="仿宋_GB2312" w:hAnsi="宋体" w:eastAsia="仿宋_GB2312"/>
                <w:color w:val="auto"/>
                <w:szCs w:val="21"/>
                <w:highlight w:val="none"/>
              </w:rPr>
            </w:pPr>
          </w:p>
        </w:tc>
        <w:tc>
          <w:tcPr>
            <w:tcW w:w="1780" w:type="dxa"/>
            <w:vAlign w:val="center"/>
          </w:tcPr>
          <w:p w14:paraId="60998958">
            <w:pPr>
              <w:jc w:val="center"/>
              <w:rPr>
                <w:rFonts w:ascii="仿宋_GB2312" w:hAnsi="宋体" w:eastAsia="仿宋_GB2312"/>
                <w:color w:val="auto"/>
                <w:szCs w:val="21"/>
                <w:highlight w:val="none"/>
              </w:rPr>
            </w:pPr>
          </w:p>
        </w:tc>
        <w:tc>
          <w:tcPr>
            <w:tcW w:w="4487" w:type="dxa"/>
            <w:vAlign w:val="center"/>
          </w:tcPr>
          <w:p w14:paraId="110E954C">
            <w:pPr>
              <w:jc w:val="center"/>
              <w:rPr>
                <w:rFonts w:ascii="仿宋_GB2312" w:hAnsi="宋体" w:eastAsia="仿宋_GB2312"/>
                <w:color w:val="auto"/>
                <w:szCs w:val="21"/>
                <w:highlight w:val="none"/>
              </w:rPr>
            </w:pPr>
          </w:p>
        </w:tc>
      </w:tr>
      <w:tr w14:paraId="26E0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C3F4043">
            <w:pPr>
              <w:jc w:val="center"/>
              <w:rPr>
                <w:rFonts w:ascii="宋体" w:hAnsi="宋体"/>
                <w:color w:val="auto"/>
                <w:sz w:val="24"/>
                <w:highlight w:val="none"/>
              </w:rPr>
            </w:pPr>
            <w:r>
              <w:rPr>
                <w:rFonts w:hint="eastAsia" w:ascii="宋体" w:hAnsi="宋体"/>
                <w:color w:val="auto"/>
                <w:sz w:val="24"/>
                <w:highlight w:val="none"/>
              </w:rPr>
              <w:t>7</w:t>
            </w:r>
          </w:p>
        </w:tc>
        <w:tc>
          <w:tcPr>
            <w:tcW w:w="1548" w:type="dxa"/>
            <w:vAlign w:val="center"/>
          </w:tcPr>
          <w:p w14:paraId="69DFDB77">
            <w:pPr>
              <w:jc w:val="center"/>
              <w:rPr>
                <w:rFonts w:ascii="仿宋_GB2312" w:hAnsi="宋体" w:eastAsia="仿宋_GB2312"/>
                <w:color w:val="auto"/>
                <w:szCs w:val="21"/>
                <w:highlight w:val="none"/>
              </w:rPr>
            </w:pPr>
          </w:p>
        </w:tc>
        <w:tc>
          <w:tcPr>
            <w:tcW w:w="1780" w:type="dxa"/>
            <w:vAlign w:val="center"/>
          </w:tcPr>
          <w:p w14:paraId="7CE11477">
            <w:pPr>
              <w:jc w:val="center"/>
              <w:rPr>
                <w:rFonts w:ascii="仿宋_GB2312" w:hAnsi="宋体" w:eastAsia="仿宋_GB2312"/>
                <w:color w:val="auto"/>
                <w:szCs w:val="21"/>
                <w:highlight w:val="none"/>
              </w:rPr>
            </w:pPr>
          </w:p>
        </w:tc>
        <w:tc>
          <w:tcPr>
            <w:tcW w:w="4487" w:type="dxa"/>
            <w:vAlign w:val="center"/>
          </w:tcPr>
          <w:p w14:paraId="0BC4E613">
            <w:pPr>
              <w:jc w:val="center"/>
              <w:rPr>
                <w:rFonts w:ascii="仿宋_GB2312" w:hAnsi="宋体" w:eastAsia="仿宋_GB2312"/>
                <w:color w:val="auto"/>
                <w:szCs w:val="21"/>
                <w:highlight w:val="none"/>
              </w:rPr>
            </w:pPr>
          </w:p>
        </w:tc>
      </w:tr>
      <w:tr w14:paraId="0203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85" w:type="dxa"/>
            <w:vAlign w:val="center"/>
          </w:tcPr>
          <w:p w14:paraId="33EEF7FB">
            <w:pPr>
              <w:jc w:val="center"/>
              <w:rPr>
                <w:rFonts w:ascii="宋体" w:hAnsi="宋体"/>
                <w:color w:val="auto"/>
                <w:sz w:val="24"/>
                <w:highlight w:val="none"/>
              </w:rPr>
            </w:pPr>
            <w:r>
              <w:rPr>
                <w:rFonts w:hint="eastAsia" w:ascii="宋体" w:hAnsi="宋体"/>
                <w:color w:val="auto"/>
                <w:sz w:val="24"/>
                <w:highlight w:val="none"/>
              </w:rPr>
              <w:t>8</w:t>
            </w:r>
          </w:p>
        </w:tc>
        <w:tc>
          <w:tcPr>
            <w:tcW w:w="1548" w:type="dxa"/>
            <w:vAlign w:val="center"/>
          </w:tcPr>
          <w:p w14:paraId="02CF4C97">
            <w:pPr>
              <w:jc w:val="center"/>
              <w:rPr>
                <w:rFonts w:ascii="仿宋_GB2312" w:hAnsi="宋体" w:eastAsia="仿宋_GB2312"/>
                <w:color w:val="auto"/>
                <w:szCs w:val="21"/>
                <w:highlight w:val="none"/>
              </w:rPr>
            </w:pPr>
          </w:p>
        </w:tc>
        <w:tc>
          <w:tcPr>
            <w:tcW w:w="1780" w:type="dxa"/>
            <w:vAlign w:val="center"/>
          </w:tcPr>
          <w:p w14:paraId="22F74AB8">
            <w:pPr>
              <w:jc w:val="center"/>
              <w:rPr>
                <w:rFonts w:ascii="仿宋_GB2312" w:hAnsi="宋体" w:eastAsia="仿宋_GB2312"/>
                <w:color w:val="auto"/>
                <w:szCs w:val="21"/>
                <w:highlight w:val="none"/>
              </w:rPr>
            </w:pPr>
          </w:p>
        </w:tc>
        <w:tc>
          <w:tcPr>
            <w:tcW w:w="4487" w:type="dxa"/>
            <w:vAlign w:val="center"/>
          </w:tcPr>
          <w:p w14:paraId="1E8625F5">
            <w:pPr>
              <w:jc w:val="center"/>
              <w:rPr>
                <w:rFonts w:ascii="仿宋_GB2312" w:hAnsi="宋体" w:eastAsia="仿宋_GB2312"/>
                <w:color w:val="auto"/>
                <w:szCs w:val="21"/>
                <w:highlight w:val="none"/>
              </w:rPr>
            </w:pPr>
          </w:p>
        </w:tc>
      </w:tr>
      <w:tr w14:paraId="7328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6C0048C">
            <w:pPr>
              <w:jc w:val="center"/>
              <w:rPr>
                <w:rFonts w:ascii="仿宋_GB2312" w:hAnsi="宋体" w:eastAsia="仿宋_GB2312"/>
                <w:color w:val="auto"/>
                <w:sz w:val="24"/>
                <w:highlight w:val="none"/>
              </w:rPr>
            </w:pPr>
            <w:r>
              <w:rPr>
                <w:rFonts w:hint="eastAsia" w:ascii="黑体" w:hAnsi="黑体" w:eastAsia="黑体"/>
                <w:color w:val="auto"/>
                <w:szCs w:val="44"/>
                <w:highlight w:val="none"/>
              </w:rPr>
              <w:t>…</w:t>
            </w:r>
          </w:p>
        </w:tc>
        <w:tc>
          <w:tcPr>
            <w:tcW w:w="1548" w:type="dxa"/>
            <w:vAlign w:val="center"/>
          </w:tcPr>
          <w:p w14:paraId="13927444">
            <w:pPr>
              <w:jc w:val="center"/>
              <w:rPr>
                <w:rFonts w:ascii="仿宋_GB2312" w:hAnsi="宋体" w:eastAsia="仿宋_GB2312"/>
                <w:color w:val="auto"/>
                <w:szCs w:val="21"/>
                <w:highlight w:val="none"/>
              </w:rPr>
            </w:pPr>
          </w:p>
        </w:tc>
        <w:tc>
          <w:tcPr>
            <w:tcW w:w="1780" w:type="dxa"/>
            <w:vAlign w:val="center"/>
          </w:tcPr>
          <w:p w14:paraId="6BC66F34">
            <w:pPr>
              <w:jc w:val="center"/>
              <w:rPr>
                <w:rFonts w:ascii="仿宋_GB2312" w:hAnsi="宋体" w:eastAsia="仿宋_GB2312"/>
                <w:color w:val="auto"/>
                <w:szCs w:val="21"/>
                <w:highlight w:val="none"/>
              </w:rPr>
            </w:pPr>
          </w:p>
        </w:tc>
        <w:tc>
          <w:tcPr>
            <w:tcW w:w="4487" w:type="dxa"/>
            <w:vAlign w:val="center"/>
          </w:tcPr>
          <w:p w14:paraId="699DAA54">
            <w:pPr>
              <w:jc w:val="center"/>
              <w:rPr>
                <w:rFonts w:ascii="仿宋_GB2312" w:hAnsi="宋体" w:eastAsia="仿宋_GB2312"/>
                <w:color w:val="auto"/>
                <w:szCs w:val="21"/>
                <w:highlight w:val="none"/>
              </w:rPr>
            </w:pPr>
          </w:p>
        </w:tc>
      </w:tr>
      <w:tr w14:paraId="567E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500" w:type="dxa"/>
            <w:gridSpan w:val="4"/>
            <w:vAlign w:val="center"/>
          </w:tcPr>
          <w:p w14:paraId="69ADA778">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6D1A6FB8">
            <w:pPr>
              <w:jc w:val="left"/>
              <w:rPr>
                <w:rFonts w:ascii="宋体" w:hAnsi="宋体"/>
                <w:color w:val="auto"/>
                <w:szCs w:val="44"/>
                <w:highlight w:val="none"/>
              </w:rPr>
            </w:pPr>
          </w:p>
          <w:p w14:paraId="0058622D">
            <w:pPr>
              <w:jc w:val="left"/>
              <w:rPr>
                <w:rFonts w:ascii="宋体" w:hAnsi="宋体"/>
                <w:color w:val="auto"/>
                <w:szCs w:val="44"/>
                <w:highlight w:val="none"/>
              </w:rPr>
            </w:pPr>
          </w:p>
          <w:p w14:paraId="31447F0E">
            <w:pPr>
              <w:jc w:val="left"/>
              <w:rPr>
                <w:rFonts w:ascii="宋体" w:hAnsi="宋体"/>
                <w:color w:val="auto"/>
                <w:szCs w:val="44"/>
                <w:highlight w:val="none"/>
              </w:rPr>
            </w:pPr>
          </w:p>
          <w:p w14:paraId="5C66F5C0">
            <w:pPr>
              <w:jc w:val="left"/>
              <w:rPr>
                <w:rFonts w:ascii="宋体" w:hAnsi="宋体"/>
                <w:color w:val="auto"/>
                <w:szCs w:val="44"/>
                <w:highlight w:val="none"/>
              </w:rPr>
            </w:pPr>
          </w:p>
          <w:p w14:paraId="584B6696">
            <w:pPr>
              <w:jc w:val="left"/>
              <w:rPr>
                <w:rFonts w:ascii="宋体" w:hAnsi="宋体"/>
                <w:color w:val="auto"/>
                <w:szCs w:val="44"/>
                <w:highlight w:val="none"/>
              </w:rPr>
            </w:pPr>
          </w:p>
          <w:p w14:paraId="7204C657">
            <w:pPr>
              <w:jc w:val="left"/>
              <w:rPr>
                <w:rFonts w:ascii="宋体" w:hAnsi="宋体"/>
                <w:color w:val="auto"/>
                <w:szCs w:val="44"/>
                <w:highlight w:val="none"/>
              </w:rPr>
            </w:pPr>
          </w:p>
          <w:p w14:paraId="0B84E312">
            <w:pPr>
              <w:jc w:val="center"/>
              <w:rPr>
                <w:rFonts w:ascii="仿宋_GB2312" w:hAnsi="宋体" w:eastAsia="仿宋_GB2312"/>
                <w:color w:val="auto"/>
                <w:szCs w:val="21"/>
                <w:highlight w:val="none"/>
              </w:rPr>
            </w:pPr>
          </w:p>
        </w:tc>
      </w:tr>
    </w:tbl>
    <w:p w14:paraId="2A6C8F2E">
      <w:pPr>
        <w:ind w:firstLine="2310" w:firstLineChars="1100"/>
        <w:rPr>
          <w:rFonts w:ascii="宋体" w:hAnsi="宋体"/>
          <w:color w:val="auto"/>
          <w:szCs w:val="44"/>
          <w:highlight w:val="none"/>
        </w:rPr>
      </w:pPr>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p w14:paraId="6E5AEC28">
      <w:pPr>
        <w:rPr>
          <w:color w:val="auto"/>
          <w:highlight w:val="none"/>
        </w:rPr>
      </w:pPr>
      <w:r>
        <w:rPr>
          <w:color w:val="auto"/>
          <w:highlight w:val="none"/>
        </w:rPr>
        <w:br w:type="page"/>
      </w:r>
    </w:p>
    <w:p w14:paraId="0B660591">
      <w:pPr>
        <w:pStyle w:val="21"/>
        <w:ind w:firstLine="118"/>
        <w:rPr>
          <w:color w:val="auto"/>
          <w:highlight w:val="none"/>
        </w:rPr>
      </w:pPr>
      <w:bookmarkStart w:id="664" w:name="_Toc145081517"/>
      <w:bookmarkStart w:id="665" w:name="_Toc149064402"/>
      <w:bookmarkStart w:id="666" w:name="_Toc164717900"/>
      <w:bookmarkStart w:id="667" w:name="_Toc150423960"/>
      <w:bookmarkStart w:id="668" w:name="_Toc122602771"/>
      <w:bookmarkStart w:id="669" w:name="_Toc256000138"/>
      <w:r>
        <w:rPr>
          <w:rFonts w:hint="eastAsia"/>
          <w:color w:val="auto"/>
          <w:highlight w:val="none"/>
        </w:rPr>
        <w:t>附表A-</w:t>
      </w:r>
      <w:r>
        <w:rPr>
          <w:color w:val="auto"/>
          <w:highlight w:val="none"/>
        </w:rPr>
        <w:t>10</w:t>
      </w:r>
      <w:r>
        <w:rPr>
          <w:rFonts w:hint="eastAsia"/>
          <w:color w:val="auto"/>
          <w:highlight w:val="none"/>
        </w:rPr>
        <w:t>：经济标评分记录表</w:t>
      </w:r>
      <w:bookmarkEnd w:id="664"/>
      <w:bookmarkEnd w:id="665"/>
      <w:bookmarkEnd w:id="666"/>
      <w:bookmarkEnd w:id="667"/>
      <w:bookmarkEnd w:id="668"/>
      <w:bookmarkEnd w:id="669"/>
    </w:p>
    <w:p w14:paraId="00046016">
      <w:pPr>
        <w:widowControl/>
        <w:adjustRightInd w:val="0"/>
        <w:snapToGrid w:val="0"/>
        <w:spacing w:before="240" w:beforeLines="100" w:after="240" w:afterLines="100" w:line="440" w:lineRule="exact"/>
        <w:jc w:val="center"/>
        <w:rPr>
          <w:rFonts w:ascii="黑体" w:hAnsi="黑体" w:eastAsia="黑体"/>
          <w:b/>
          <w:bCs/>
          <w:color w:val="auto"/>
          <w:sz w:val="36"/>
          <w:szCs w:val="36"/>
          <w:highlight w:val="none"/>
        </w:rPr>
      </w:pPr>
      <w:bookmarkStart w:id="670" w:name="_Toc148979244"/>
      <w:bookmarkStart w:id="671" w:name="_Toc145516072"/>
      <w:bookmarkStart w:id="672" w:name="_Toc148969568"/>
      <w:bookmarkStart w:id="673" w:name="_Toc149064403"/>
      <w:r>
        <w:rPr>
          <w:rFonts w:hint="eastAsia" w:ascii="黑体" w:hAnsi="黑体" w:eastAsia="黑体"/>
          <w:bCs/>
          <w:color w:val="auto"/>
          <w:sz w:val="36"/>
          <w:szCs w:val="36"/>
          <w:highlight w:val="none"/>
        </w:rPr>
        <w:t>经济标评分记录表</w:t>
      </w:r>
      <w:bookmarkEnd w:id="670"/>
      <w:bookmarkEnd w:id="671"/>
      <w:bookmarkEnd w:id="672"/>
      <w:bookmarkEnd w:id="673"/>
    </w:p>
    <w:p w14:paraId="334DC76C">
      <w:pPr>
        <w:rPr>
          <w:rFonts w:ascii="宋体" w:hAnsi="宋体"/>
          <w:color w:val="auto"/>
          <w:szCs w:val="44"/>
          <w:highlight w:val="none"/>
        </w:rPr>
      </w:pPr>
      <w:r>
        <w:rPr>
          <w:rFonts w:hint="eastAsia" w:ascii="宋体" w:hAnsi="宋体"/>
          <w:color w:val="auto"/>
          <w:szCs w:val="44"/>
          <w:highlight w:val="none"/>
        </w:rPr>
        <w:t>标段名称：</w:t>
      </w:r>
    </w:p>
    <w:p w14:paraId="5FAA07B7">
      <w:pPr>
        <w:rPr>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13"/>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343"/>
        <w:gridCol w:w="705"/>
        <w:gridCol w:w="1001"/>
        <w:gridCol w:w="742"/>
        <w:gridCol w:w="953"/>
        <w:gridCol w:w="847"/>
        <w:gridCol w:w="1055"/>
        <w:gridCol w:w="1289"/>
      </w:tblGrid>
      <w:tr w14:paraId="577E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9" w:type="dxa"/>
            <w:vMerge w:val="restart"/>
            <w:vAlign w:val="center"/>
          </w:tcPr>
          <w:p w14:paraId="33D7EFB6">
            <w:pPr>
              <w:jc w:val="center"/>
              <w:rPr>
                <w:b/>
                <w:bCs/>
                <w:color w:val="auto"/>
                <w:highlight w:val="none"/>
              </w:rPr>
            </w:pPr>
            <w:r>
              <w:rPr>
                <w:rFonts w:hint="eastAsia"/>
                <w:b/>
                <w:bCs/>
                <w:color w:val="auto"/>
                <w:highlight w:val="none"/>
              </w:rPr>
              <w:t>序号</w:t>
            </w:r>
          </w:p>
        </w:tc>
        <w:tc>
          <w:tcPr>
            <w:tcW w:w="1343" w:type="dxa"/>
            <w:vMerge w:val="restart"/>
            <w:vAlign w:val="center"/>
          </w:tcPr>
          <w:p w14:paraId="40B6E4FD">
            <w:pPr>
              <w:jc w:val="center"/>
              <w:rPr>
                <w:b/>
                <w:bCs/>
                <w:color w:val="auto"/>
                <w:highlight w:val="none"/>
              </w:rPr>
            </w:pPr>
            <w:r>
              <w:rPr>
                <w:rFonts w:hint="eastAsia"/>
                <w:b/>
                <w:bCs/>
                <w:color w:val="auto"/>
                <w:highlight w:val="none"/>
              </w:rPr>
              <w:t>投标人名称</w:t>
            </w:r>
          </w:p>
        </w:tc>
        <w:tc>
          <w:tcPr>
            <w:tcW w:w="6592" w:type="dxa"/>
            <w:gridSpan w:val="7"/>
            <w:vAlign w:val="center"/>
          </w:tcPr>
          <w:p w14:paraId="75F1BD0E">
            <w:pPr>
              <w:jc w:val="center"/>
              <w:rPr>
                <w:b/>
                <w:bCs/>
                <w:color w:val="auto"/>
                <w:highlight w:val="none"/>
              </w:rPr>
            </w:pPr>
            <w:r>
              <w:rPr>
                <w:rFonts w:hint="eastAsia"/>
                <w:b/>
                <w:bCs/>
                <w:color w:val="auto"/>
                <w:highlight w:val="none"/>
              </w:rPr>
              <w:t>评审项目</w:t>
            </w:r>
          </w:p>
        </w:tc>
      </w:tr>
      <w:tr w14:paraId="6907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9" w:type="dxa"/>
            <w:vMerge w:val="continue"/>
            <w:vAlign w:val="center"/>
          </w:tcPr>
          <w:p w14:paraId="6515FB47">
            <w:pPr>
              <w:jc w:val="center"/>
              <w:rPr>
                <w:b/>
                <w:bCs/>
                <w:color w:val="auto"/>
                <w:highlight w:val="none"/>
              </w:rPr>
            </w:pPr>
          </w:p>
        </w:tc>
        <w:tc>
          <w:tcPr>
            <w:tcW w:w="1343" w:type="dxa"/>
            <w:vMerge w:val="continue"/>
            <w:vAlign w:val="center"/>
          </w:tcPr>
          <w:p w14:paraId="2972F2F5">
            <w:pPr>
              <w:jc w:val="center"/>
              <w:rPr>
                <w:b/>
                <w:bCs/>
                <w:color w:val="auto"/>
                <w:highlight w:val="none"/>
              </w:rPr>
            </w:pPr>
          </w:p>
        </w:tc>
        <w:tc>
          <w:tcPr>
            <w:tcW w:w="705" w:type="dxa"/>
            <w:vAlign w:val="center"/>
          </w:tcPr>
          <w:p w14:paraId="14DBFE61">
            <w:pPr>
              <w:jc w:val="center"/>
              <w:rPr>
                <w:b/>
                <w:bCs/>
                <w:color w:val="auto"/>
                <w:highlight w:val="none"/>
              </w:rPr>
            </w:pPr>
            <w:r>
              <w:rPr>
                <w:rFonts w:hint="eastAsia"/>
                <w:b/>
                <w:bCs/>
                <w:color w:val="auto"/>
                <w:highlight w:val="none"/>
              </w:rPr>
              <w:t>投标报价</w:t>
            </w:r>
          </w:p>
        </w:tc>
        <w:tc>
          <w:tcPr>
            <w:tcW w:w="1001" w:type="dxa"/>
            <w:vAlign w:val="center"/>
          </w:tcPr>
          <w:p w14:paraId="3FA2CC1E">
            <w:pPr>
              <w:jc w:val="center"/>
              <w:rPr>
                <w:b/>
                <w:bCs/>
                <w:color w:val="auto"/>
                <w:highlight w:val="none"/>
              </w:rPr>
            </w:pPr>
            <w:r>
              <w:rPr>
                <w:rFonts w:hint="eastAsia" w:ascii="宋体" w:hAnsi="宋体" w:cs="Arial"/>
                <w:b/>
                <w:bCs/>
                <w:color w:val="auto"/>
                <w:szCs w:val="21"/>
                <w:highlight w:val="none"/>
              </w:rPr>
              <w:t>修正后投标报价（如有）</w:t>
            </w:r>
          </w:p>
        </w:tc>
        <w:tc>
          <w:tcPr>
            <w:tcW w:w="742" w:type="dxa"/>
            <w:vAlign w:val="center"/>
          </w:tcPr>
          <w:p w14:paraId="6A84B58F">
            <w:pPr>
              <w:jc w:val="center"/>
              <w:rPr>
                <w:b/>
                <w:bCs/>
                <w:color w:val="auto"/>
                <w:highlight w:val="none"/>
              </w:rPr>
            </w:pPr>
            <w:r>
              <w:rPr>
                <w:rFonts w:hint="eastAsia" w:ascii="宋体" w:hAnsi="宋体" w:cs="Arial"/>
                <w:b/>
                <w:bCs/>
                <w:color w:val="auto"/>
                <w:szCs w:val="21"/>
                <w:highlight w:val="none"/>
              </w:rPr>
              <w:t>评标价</w:t>
            </w:r>
          </w:p>
        </w:tc>
        <w:tc>
          <w:tcPr>
            <w:tcW w:w="953" w:type="dxa"/>
            <w:vAlign w:val="center"/>
          </w:tcPr>
          <w:p w14:paraId="7982B4F2">
            <w:pPr>
              <w:jc w:val="center"/>
              <w:rPr>
                <w:b/>
                <w:bCs/>
                <w:color w:val="auto"/>
                <w:highlight w:val="none"/>
              </w:rPr>
            </w:pPr>
            <w:r>
              <w:rPr>
                <w:rFonts w:hint="eastAsia"/>
                <w:b/>
                <w:bCs/>
                <w:color w:val="auto"/>
                <w:highlight w:val="none"/>
              </w:rPr>
              <w:t>评标</w:t>
            </w:r>
          </w:p>
          <w:p w14:paraId="6195BC72">
            <w:pPr>
              <w:jc w:val="center"/>
              <w:rPr>
                <w:b/>
                <w:bCs/>
                <w:color w:val="auto"/>
                <w:highlight w:val="none"/>
              </w:rPr>
            </w:pPr>
            <w:r>
              <w:rPr>
                <w:rFonts w:hint="eastAsia"/>
                <w:b/>
                <w:bCs/>
                <w:color w:val="auto"/>
                <w:highlight w:val="none"/>
              </w:rPr>
              <w:t>基准价</w:t>
            </w:r>
          </w:p>
        </w:tc>
        <w:tc>
          <w:tcPr>
            <w:tcW w:w="847" w:type="dxa"/>
            <w:vAlign w:val="center"/>
          </w:tcPr>
          <w:p w14:paraId="6501119D">
            <w:pPr>
              <w:jc w:val="center"/>
              <w:rPr>
                <w:b/>
                <w:bCs/>
                <w:color w:val="auto"/>
                <w:highlight w:val="none"/>
              </w:rPr>
            </w:pPr>
            <w:r>
              <w:rPr>
                <w:rFonts w:hint="eastAsia"/>
                <w:b/>
                <w:bCs/>
                <w:color w:val="auto"/>
                <w:highlight w:val="none"/>
              </w:rPr>
              <w:t>偏差率</w:t>
            </w:r>
          </w:p>
        </w:tc>
        <w:tc>
          <w:tcPr>
            <w:tcW w:w="1055" w:type="dxa"/>
            <w:vAlign w:val="center"/>
          </w:tcPr>
          <w:p w14:paraId="38A8510B">
            <w:pPr>
              <w:jc w:val="center"/>
              <w:rPr>
                <w:b/>
                <w:bCs/>
                <w:color w:val="auto"/>
                <w:highlight w:val="none"/>
              </w:rPr>
            </w:pPr>
            <w:r>
              <w:rPr>
                <w:rFonts w:hint="eastAsia"/>
                <w:b/>
                <w:bCs/>
                <w:color w:val="auto"/>
                <w:highlight w:val="none"/>
              </w:rPr>
              <w:t>计算投标报价得分</w:t>
            </w:r>
          </w:p>
        </w:tc>
        <w:tc>
          <w:tcPr>
            <w:tcW w:w="1285" w:type="dxa"/>
            <w:vAlign w:val="center"/>
          </w:tcPr>
          <w:p w14:paraId="30E8B18E">
            <w:pPr>
              <w:jc w:val="center"/>
              <w:rPr>
                <w:b/>
                <w:bCs/>
                <w:color w:val="auto"/>
                <w:highlight w:val="none"/>
              </w:rPr>
            </w:pPr>
            <w:r>
              <w:rPr>
                <w:rFonts w:hint="eastAsia"/>
                <w:b/>
                <w:bCs/>
                <w:color w:val="auto"/>
                <w:highlight w:val="none"/>
              </w:rPr>
              <w:t>投标报价最终得分</w:t>
            </w:r>
          </w:p>
        </w:tc>
      </w:tr>
      <w:tr w14:paraId="38EF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9" w:type="dxa"/>
            <w:vAlign w:val="center"/>
          </w:tcPr>
          <w:p w14:paraId="5796E287">
            <w:pPr>
              <w:jc w:val="center"/>
              <w:rPr>
                <w:color w:val="auto"/>
                <w:highlight w:val="none"/>
              </w:rPr>
            </w:pPr>
            <w:r>
              <w:rPr>
                <w:rFonts w:hint="eastAsia"/>
                <w:color w:val="auto"/>
                <w:highlight w:val="none"/>
              </w:rPr>
              <w:t>1</w:t>
            </w:r>
          </w:p>
        </w:tc>
        <w:tc>
          <w:tcPr>
            <w:tcW w:w="1343" w:type="dxa"/>
            <w:vAlign w:val="center"/>
          </w:tcPr>
          <w:p w14:paraId="5AC8FB72">
            <w:pPr>
              <w:jc w:val="center"/>
              <w:rPr>
                <w:color w:val="auto"/>
                <w:highlight w:val="none"/>
              </w:rPr>
            </w:pPr>
          </w:p>
        </w:tc>
        <w:tc>
          <w:tcPr>
            <w:tcW w:w="705" w:type="dxa"/>
            <w:vAlign w:val="center"/>
          </w:tcPr>
          <w:p w14:paraId="20BE05A2">
            <w:pPr>
              <w:jc w:val="center"/>
              <w:rPr>
                <w:color w:val="auto"/>
                <w:highlight w:val="none"/>
              </w:rPr>
            </w:pPr>
          </w:p>
        </w:tc>
        <w:tc>
          <w:tcPr>
            <w:tcW w:w="1001" w:type="dxa"/>
            <w:vAlign w:val="center"/>
          </w:tcPr>
          <w:p w14:paraId="75FC9821">
            <w:pPr>
              <w:jc w:val="center"/>
              <w:rPr>
                <w:color w:val="auto"/>
                <w:highlight w:val="none"/>
              </w:rPr>
            </w:pPr>
          </w:p>
        </w:tc>
        <w:tc>
          <w:tcPr>
            <w:tcW w:w="742" w:type="dxa"/>
            <w:vAlign w:val="center"/>
          </w:tcPr>
          <w:p w14:paraId="2F0BEF36">
            <w:pPr>
              <w:jc w:val="center"/>
              <w:rPr>
                <w:color w:val="auto"/>
                <w:highlight w:val="none"/>
              </w:rPr>
            </w:pPr>
          </w:p>
        </w:tc>
        <w:tc>
          <w:tcPr>
            <w:tcW w:w="953" w:type="dxa"/>
            <w:vMerge w:val="restart"/>
            <w:vAlign w:val="center"/>
          </w:tcPr>
          <w:p w14:paraId="6304D87C">
            <w:pPr>
              <w:jc w:val="center"/>
              <w:rPr>
                <w:color w:val="auto"/>
                <w:highlight w:val="none"/>
              </w:rPr>
            </w:pPr>
          </w:p>
        </w:tc>
        <w:tc>
          <w:tcPr>
            <w:tcW w:w="847" w:type="dxa"/>
            <w:vAlign w:val="center"/>
          </w:tcPr>
          <w:p w14:paraId="499FDDF0">
            <w:pPr>
              <w:jc w:val="center"/>
              <w:rPr>
                <w:color w:val="auto"/>
                <w:highlight w:val="none"/>
              </w:rPr>
            </w:pPr>
          </w:p>
        </w:tc>
        <w:tc>
          <w:tcPr>
            <w:tcW w:w="1055" w:type="dxa"/>
            <w:vAlign w:val="center"/>
          </w:tcPr>
          <w:p w14:paraId="19E34C32">
            <w:pPr>
              <w:jc w:val="center"/>
              <w:rPr>
                <w:color w:val="auto"/>
                <w:highlight w:val="none"/>
              </w:rPr>
            </w:pPr>
          </w:p>
        </w:tc>
        <w:tc>
          <w:tcPr>
            <w:tcW w:w="1285" w:type="dxa"/>
            <w:vAlign w:val="center"/>
          </w:tcPr>
          <w:p w14:paraId="2CD7D32F">
            <w:pPr>
              <w:jc w:val="center"/>
              <w:rPr>
                <w:color w:val="auto"/>
                <w:highlight w:val="none"/>
              </w:rPr>
            </w:pPr>
          </w:p>
        </w:tc>
      </w:tr>
      <w:tr w14:paraId="1B25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9" w:type="dxa"/>
            <w:vAlign w:val="center"/>
          </w:tcPr>
          <w:p w14:paraId="463D38EC">
            <w:pPr>
              <w:spacing w:after="120" w:afterLines="50"/>
              <w:jc w:val="center"/>
              <w:rPr>
                <w:rFonts w:ascii="宋体" w:hAnsi="宋体" w:cs="Arial"/>
                <w:color w:val="auto"/>
                <w:szCs w:val="21"/>
                <w:highlight w:val="none"/>
              </w:rPr>
            </w:pPr>
            <w:r>
              <w:rPr>
                <w:rFonts w:hint="eastAsia" w:ascii="宋体" w:hAnsi="宋体" w:cs="Arial"/>
                <w:color w:val="auto"/>
                <w:szCs w:val="21"/>
                <w:highlight w:val="none"/>
              </w:rPr>
              <w:t>2</w:t>
            </w:r>
          </w:p>
        </w:tc>
        <w:tc>
          <w:tcPr>
            <w:tcW w:w="1343" w:type="dxa"/>
            <w:vAlign w:val="center"/>
          </w:tcPr>
          <w:p w14:paraId="29BE4844">
            <w:pPr>
              <w:spacing w:after="120" w:afterLines="50"/>
              <w:jc w:val="center"/>
              <w:rPr>
                <w:rFonts w:ascii="宋体" w:hAnsi="宋体" w:cs="Arial"/>
                <w:color w:val="auto"/>
                <w:szCs w:val="21"/>
                <w:highlight w:val="none"/>
              </w:rPr>
            </w:pPr>
          </w:p>
        </w:tc>
        <w:tc>
          <w:tcPr>
            <w:tcW w:w="705" w:type="dxa"/>
            <w:vAlign w:val="center"/>
          </w:tcPr>
          <w:p w14:paraId="5F79C821">
            <w:pPr>
              <w:jc w:val="center"/>
              <w:rPr>
                <w:color w:val="auto"/>
                <w:highlight w:val="none"/>
              </w:rPr>
            </w:pPr>
          </w:p>
        </w:tc>
        <w:tc>
          <w:tcPr>
            <w:tcW w:w="1001" w:type="dxa"/>
            <w:vAlign w:val="center"/>
          </w:tcPr>
          <w:p w14:paraId="1E9BF987">
            <w:pPr>
              <w:jc w:val="center"/>
              <w:rPr>
                <w:color w:val="auto"/>
                <w:highlight w:val="none"/>
              </w:rPr>
            </w:pPr>
          </w:p>
        </w:tc>
        <w:tc>
          <w:tcPr>
            <w:tcW w:w="742" w:type="dxa"/>
            <w:vAlign w:val="center"/>
          </w:tcPr>
          <w:p w14:paraId="10698ACF">
            <w:pPr>
              <w:jc w:val="center"/>
              <w:rPr>
                <w:color w:val="auto"/>
                <w:highlight w:val="none"/>
              </w:rPr>
            </w:pPr>
          </w:p>
        </w:tc>
        <w:tc>
          <w:tcPr>
            <w:tcW w:w="953" w:type="dxa"/>
            <w:vMerge w:val="continue"/>
            <w:vAlign w:val="center"/>
          </w:tcPr>
          <w:p w14:paraId="341AC541">
            <w:pPr>
              <w:jc w:val="center"/>
              <w:rPr>
                <w:color w:val="auto"/>
                <w:highlight w:val="none"/>
              </w:rPr>
            </w:pPr>
          </w:p>
        </w:tc>
        <w:tc>
          <w:tcPr>
            <w:tcW w:w="847" w:type="dxa"/>
            <w:vAlign w:val="center"/>
          </w:tcPr>
          <w:p w14:paraId="571E0E34">
            <w:pPr>
              <w:jc w:val="center"/>
              <w:rPr>
                <w:color w:val="auto"/>
                <w:highlight w:val="none"/>
              </w:rPr>
            </w:pPr>
          </w:p>
        </w:tc>
        <w:tc>
          <w:tcPr>
            <w:tcW w:w="1055" w:type="dxa"/>
            <w:vAlign w:val="center"/>
          </w:tcPr>
          <w:p w14:paraId="605933F2">
            <w:pPr>
              <w:jc w:val="center"/>
              <w:rPr>
                <w:color w:val="auto"/>
                <w:highlight w:val="none"/>
              </w:rPr>
            </w:pPr>
          </w:p>
        </w:tc>
        <w:tc>
          <w:tcPr>
            <w:tcW w:w="1285" w:type="dxa"/>
            <w:vAlign w:val="center"/>
          </w:tcPr>
          <w:p w14:paraId="3254A6FB">
            <w:pPr>
              <w:jc w:val="center"/>
              <w:rPr>
                <w:color w:val="auto"/>
                <w:highlight w:val="none"/>
              </w:rPr>
            </w:pPr>
          </w:p>
        </w:tc>
      </w:tr>
      <w:tr w14:paraId="7E16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9" w:type="dxa"/>
            <w:vAlign w:val="center"/>
          </w:tcPr>
          <w:p w14:paraId="0FA65A54">
            <w:pPr>
              <w:jc w:val="center"/>
              <w:rPr>
                <w:color w:val="auto"/>
                <w:highlight w:val="none"/>
              </w:rPr>
            </w:pPr>
            <w:r>
              <w:rPr>
                <w:rFonts w:hint="eastAsia"/>
                <w:color w:val="auto"/>
                <w:highlight w:val="none"/>
              </w:rPr>
              <w:t>3</w:t>
            </w:r>
          </w:p>
        </w:tc>
        <w:tc>
          <w:tcPr>
            <w:tcW w:w="1343" w:type="dxa"/>
            <w:vAlign w:val="center"/>
          </w:tcPr>
          <w:p w14:paraId="18283979">
            <w:pPr>
              <w:jc w:val="center"/>
              <w:rPr>
                <w:color w:val="auto"/>
                <w:highlight w:val="none"/>
              </w:rPr>
            </w:pPr>
          </w:p>
        </w:tc>
        <w:tc>
          <w:tcPr>
            <w:tcW w:w="705" w:type="dxa"/>
            <w:vAlign w:val="center"/>
          </w:tcPr>
          <w:p w14:paraId="6F71DA43">
            <w:pPr>
              <w:jc w:val="center"/>
              <w:rPr>
                <w:color w:val="auto"/>
                <w:highlight w:val="none"/>
              </w:rPr>
            </w:pPr>
          </w:p>
        </w:tc>
        <w:tc>
          <w:tcPr>
            <w:tcW w:w="1001" w:type="dxa"/>
            <w:vAlign w:val="center"/>
          </w:tcPr>
          <w:p w14:paraId="6BB24BD3">
            <w:pPr>
              <w:jc w:val="center"/>
              <w:rPr>
                <w:color w:val="auto"/>
                <w:highlight w:val="none"/>
              </w:rPr>
            </w:pPr>
          </w:p>
        </w:tc>
        <w:tc>
          <w:tcPr>
            <w:tcW w:w="742" w:type="dxa"/>
            <w:vAlign w:val="center"/>
          </w:tcPr>
          <w:p w14:paraId="011969B9">
            <w:pPr>
              <w:jc w:val="center"/>
              <w:rPr>
                <w:color w:val="auto"/>
                <w:highlight w:val="none"/>
              </w:rPr>
            </w:pPr>
          </w:p>
        </w:tc>
        <w:tc>
          <w:tcPr>
            <w:tcW w:w="953" w:type="dxa"/>
            <w:vMerge w:val="continue"/>
            <w:vAlign w:val="center"/>
          </w:tcPr>
          <w:p w14:paraId="1DE5245C">
            <w:pPr>
              <w:jc w:val="center"/>
              <w:rPr>
                <w:color w:val="auto"/>
                <w:highlight w:val="none"/>
              </w:rPr>
            </w:pPr>
          </w:p>
        </w:tc>
        <w:tc>
          <w:tcPr>
            <w:tcW w:w="847" w:type="dxa"/>
            <w:vAlign w:val="center"/>
          </w:tcPr>
          <w:p w14:paraId="6C98A4E3">
            <w:pPr>
              <w:jc w:val="center"/>
              <w:rPr>
                <w:color w:val="auto"/>
                <w:highlight w:val="none"/>
              </w:rPr>
            </w:pPr>
          </w:p>
        </w:tc>
        <w:tc>
          <w:tcPr>
            <w:tcW w:w="1055" w:type="dxa"/>
            <w:vAlign w:val="center"/>
          </w:tcPr>
          <w:p w14:paraId="60508BC6">
            <w:pPr>
              <w:jc w:val="center"/>
              <w:rPr>
                <w:color w:val="auto"/>
                <w:highlight w:val="none"/>
              </w:rPr>
            </w:pPr>
          </w:p>
        </w:tc>
        <w:tc>
          <w:tcPr>
            <w:tcW w:w="1285" w:type="dxa"/>
            <w:vAlign w:val="center"/>
          </w:tcPr>
          <w:p w14:paraId="7CA0DAAA">
            <w:pPr>
              <w:jc w:val="center"/>
              <w:rPr>
                <w:color w:val="auto"/>
                <w:highlight w:val="none"/>
              </w:rPr>
            </w:pPr>
          </w:p>
        </w:tc>
      </w:tr>
      <w:tr w14:paraId="7C33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9" w:type="dxa"/>
            <w:vAlign w:val="center"/>
          </w:tcPr>
          <w:p w14:paraId="387E2343">
            <w:pPr>
              <w:jc w:val="center"/>
              <w:rPr>
                <w:rFonts w:ascii="宋体" w:hAnsi="宋体" w:cs="Arial"/>
                <w:color w:val="auto"/>
                <w:szCs w:val="21"/>
                <w:highlight w:val="none"/>
              </w:rPr>
            </w:pPr>
            <w:r>
              <w:rPr>
                <w:rFonts w:hint="eastAsia" w:ascii="宋体" w:hAnsi="宋体" w:cs="Arial"/>
                <w:color w:val="auto"/>
                <w:szCs w:val="21"/>
                <w:highlight w:val="none"/>
              </w:rPr>
              <w:t>4</w:t>
            </w:r>
          </w:p>
        </w:tc>
        <w:tc>
          <w:tcPr>
            <w:tcW w:w="1343" w:type="dxa"/>
            <w:vAlign w:val="center"/>
          </w:tcPr>
          <w:p w14:paraId="10862F4A">
            <w:pPr>
              <w:jc w:val="center"/>
              <w:rPr>
                <w:rFonts w:ascii="宋体" w:hAnsi="宋体" w:cs="Arial"/>
                <w:color w:val="auto"/>
                <w:szCs w:val="21"/>
                <w:highlight w:val="none"/>
              </w:rPr>
            </w:pPr>
          </w:p>
        </w:tc>
        <w:tc>
          <w:tcPr>
            <w:tcW w:w="705" w:type="dxa"/>
            <w:vAlign w:val="center"/>
          </w:tcPr>
          <w:p w14:paraId="1A42E115">
            <w:pPr>
              <w:jc w:val="center"/>
              <w:rPr>
                <w:color w:val="auto"/>
                <w:highlight w:val="none"/>
              </w:rPr>
            </w:pPr>
          </w:p>
        </w:tc>
        <w:tc>
          <w:tcPr>
            <w:tcW w:w="1001" w:type="dxa"/>
            <w:vAlign w:val="center"/>
          </w:tcPr>
          <w:p w14:paraId="2A8AC31C">
            <w:pPr>
              <w:jc w:val="center"/>
              <w:rPr>
                <w:color w:val="auto"/>
                <w:highlight w:val="none"/>
              </w:rPr>
            </w:pPr>
          </w:p>
        </w:tc>
        <w:tc>
          <w:tcPr>
            <w:tcW w:w="742" w:type="dxa"/>
            <w:vAlign w:val="center"/>
          </w:tcPr>
          <w:p w14:paraId="22F89AE5">
            <w:pPr>
              <w:jc w:val="center"/>
              <w:rPr>
                <w:color w:val="auto"/>
                <w:highlight w:val="none"/>
              </w:rPr>
            </w:pPr>
          </w:p>
        </w:tc>
        <w:tc>
          <w:tcPr>
            <w:tcW w:w="953" w:type="dxa"/>
            <w:vMerge w:val="continue"/>
            <w:vAlign w:val="center"/>
          </w:tcPr>
          <w:p w14:paraId="28E90A05">
            <w:pPr>
              <w:jc w:val="center"/>
              <w:rPr>
                <w:color w:val="auto"/>
                <w:highlight w:val="none"/>
              </w:rPr>
            </w:pPr>
          </w:p>
        </w:tc>
        <w:tc>
          <w:tcPr>
            <w:tcW w:w="847" w:type="dxa"/>
            <w:vAlign w:val="center"/>
          </w:tcPr>
          <w:p w14:paraId="158026C1">
            <w:pPr>
              <w:jc w:val="center"/>
              <w:rPr>
                <w:color w:val="auto"/>
                <w:highlight w:val="none"/>
              </w:rPr>
            </w:pPr>
          </w:p>
        </w:tc>
        <w:tc>
          <w:tcPr>
            <w:tcW w:w="1055" w:type="dxa"/>
            <w:vAlign w:val="center"/>
          </w:tcPr>
          <w:p w14:paraId="60464400">
            <w:pPr>
              <w:jc w:val="center"/>
              <w:rPr>
                <w:color w:val="auto"/>
                <w:highlight w:val="none"/>
              </w:rPr>
            </w:pPr>
          </w:p>
        </w:tc>
        <w:tc>
          <w:tcPr>
            <w:tcW w:w="1285" w:type="dxa"/>
            <w:vAlign w:val="center"/>
          </w:tcPr>
          <w:p w14:paraId="29061776">
            <w:pPr>
              <w:jc w:val="center"/>
              <w:rPr>
                <w:color w:val="auto"/>
                <w:highlight w:val="none"/>
              </w:rPr>
            </w:pPr>
          </w:p>
        </w:tc>
      </w:tr>
      <w:tr w14:paraId="6F0E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9" w:type="dxa"/>
            <w:vAlign w:val="center"/>
          </w:tcPr>
          <w:p w14:paraId="5163BB57">
            <w:pPr>
              <w:jc w:val="center"/>
              <w:rPr>
                <w:color w:val="auto"/>
                <w:highlight w:val="none"/>
              </w:rPr>
            </w:pPr>
            <w:r>
              <w:rPr>
                <w:rFonts w:hint="eastAsia"/>
                <w:color w:val="auto"/>
                <w:highlight w:val="none"/>
              </w:rPr>
              <w:t>5</w:t>
            </w:r>
          </w:p>
        </w:tc>
        <w:tc>
          <w:tcPr>
            <w:tcW w:w="1343" w:type="dxa"/>
            <w:vAlign w:val="center"/>
          </w:tcPr>
          <w:p w14:paraId="63765C60">
            <w:pPr>
              <w:jc w:val="center"/>
              <w:rPr>
                <w:color w:val="auto"/>
                <w:highlight w:val="none"/>
              </w:rPr>
            </w:pPr>
          </w:p>
        </w:tc>
        <w:tc>
          <w:tcPr>
            <w:tcW w:w="705" w:type="dxa"/>
            <w:vAlign w:val="center"/>
          </w:tcPr>
          <w:p w14:paraId="61E55278">
            <w:pPr>
              <w:jc w:val="center"/>
              <w:rPr>
                <w:color w:val="auto"/>
                <w:highlight w:val="none"/>
              </w:rPr>
            </w:pPr>
          </w:p>
        </w:tc>
        <w:tc>
          <w:tcPr>
            <w:tcW w:w="1001" w:type="dxa"/>
            <w:vAlign w:val="center"/>
          </w:tcPr>
          <w:p w14:paraId="262A191E">
            <w:pPr>
              <w:jc w:val="center"/>
              <w:rPr>
                <w:color w:val="auto"/>
                <w:highlight w:val="none"/>
              </w:rPr>
            </w:pPr>
          </w:p>
        </w:tc>
        <w:tc>
          <w:tcPr>
            <w:tcW w:w="742" w:type="dxa"/>
            <w:vAlign w:val="center"/>
          </w:tcPr>
          <w:p w14:paraId="36EC9E8B">
            <w:pPr>
              <w:jc w:val="center"/>
              <w:rPr>
                <w:color w:val="auto"/>
                <w:highlight w:val="none"/>
              </w:rPr>
            </w:pPr>
          </w:p>
        </w:tc>
        <w:tc>
          <w:tcPr>
            <w:tcW w:w="953" w:type="dxa"/>
            <w:vMerge w:val="continue"/>
            <w:vAlign w:val="center"/>
          </w:tcPr>
          <w:p w14:paraId="749047BA">
            <w:pPr>
              <w:jc w:val="center"/>
              <w:rPr>
                <w:color w:val="auto"/>
                <w:highlight w:val="none"/>
              </w:rPr>
            </w:pPr>
          </w:p>
        </w:tc>
        <w:tc>
          <w:tcPr>
            <w:tcW w:w="847" w:type="dxa"/>
            <w:vAlign w:val="center"/>
          </w:tcPr>
          <w:p w14:paraId="33AE071C">
            <w:pPr>
              <w:jc w:val="center"/>
              <w:rPr>
                <w:color w:val="auto"/>
                <w:highlight w:val="none"/>
              </w:rPr>
            </w:pPr>
          </w:p>
        </w:tc>
        <w:tc>
          <w:tcPr>
            <w:tcW w:w="1055" w:type="dxa"/>
            <w:vAlign w:val="center"/>
          </w:tcPr>
          <w:p w14:paraId="292671DD">
            <w:pPr>
              <w:jc w:val="center"/>
              <w:rPr>
                <w:color w:val="auto"/>
                <w:highlight w:val="none"/>
              </w:rPr>
            </w:pPr>
          </w:p>
        </w:tc>
        <w:tc>
          <w:tcPr>
            <w:tcW w:w="1285" w:type="dxa"/>
            <w:vAlign w:val="center"/>
          </w:tcPr>
          <w:p w14:paraId="2D052947">
            <w:pPr>
              <w:jc w:val="center"/>
              <w:rPr>
                <w:color w:val="auto"/>
                <w:highlight w:val="none"/>
              </w:rPr>
            </w:pPr>
          </w:p>
        </w:tc>
      </w:tr>
      <w:tr w14:paraId="5171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9" w:type="dxa"/>
            <w:vAlign w:val="center"/>
          </w:tcPr>
          <w:p w14:paraId="25409465">
            <w:pPr>
              <w:jc w:val="center"/>
              <w:rPr>
                <w:color w:val="auto"/>
                <w:highlight w:val="none"/>
              </w:rPr>
            </w:pPr>
            <w:r>
              <w:rPr>
                <w:rFonts w:hint="eastAsia"/>
                <w:color w:val="auto"/>
                <w:highlight w:val="none"/>
              </w:rPr>
              <w:t>6</w:t>
            </w:r>
          </w:p>
        </w:tc>
        <w:tc>
          <w:tcPr>
            <w:tcW w:w="1343" w:type="dxa"/>
            <w:vAlign w:val="center"/>
          </w:tcPr>
          <w:p w14:paraId="0D4EE1EC">
            <w:pPr>
              <w:jc w:val="center"/>
              <w:rPr>
                <w:color w:val="auto"/>
                <w:highlight w:val="none"/>
              </w:rPr>
            </w:pPr>
          </w:p>
        </w:tc>
        <w:tc>
          <w:tcPr>
            <w:tcW w:w="705" w:type="dxa"/>
            <w:vAlign w:val="center"/>
          </w:tcPr>
          <w:p w14:paraId="4E5BA783">
            <w:pPr>
              <w:jc w:val="center"/>
              <w:rPr>
                <w:color w:val="auto"/>
                <w:highlight w:val="none"/>
              </w:rPr>
            </w:pPr>
          </w:p>
        </w:tc>
        <w:tc>
          <w:tcPr>
            <w:tcW w:w="1001" w:type="dxa"/>
            <w:vAlign w:val="center"/>
          </w:tcPr>
          <w:p w14:paraId="0557AAF2">
            <w:pPr>
              <w:jc w:val="center"/>
              <w:rPr>
                <w:color w:val="auto"/>
                <w:highlight w:val="none"/>
              </w:rPr>
            </w:pPr>
          </w:p>
        </w:tc>
        <w:tc>
          <w:tcPr>
            <w:tcW w:w="742" w:type="dxa"/>
            <w:vAlign w:val="center"/>
          </w:tcPr>
          <w:p w14:paraId="7FAFA601">
            <w:pPr>
              <w:jc w:val="center"/>
              <w:rPr>
                <w:color w:val="auto"/>
                <w:highlight w:val="none"/>
              </w:rPr>
            </w:pPr>
          </w:p>
        </w:tc>
        <w:tc>
          <w:tcPr>
            <w:tcW w:w="953" w:type="dxa"/>
            <w:vMerge w:val="continue"/>
            <w:vAlign w:val="center"/>
          </w:tcPr>
          <w:p w14:paraId="61FB821B">
            <w:pPr>
              <w:jc w:val="center"/>
              <w:rPr>
                <w:color w:val="auto"/>
                <w:highlight w:val="none"/>
              </w:rPr>
            </w:pPr>
          </w:p>
        </w:tc>
        <w:tc>
          <w:tcPr>
            <w:tcW w:w="847" w:type="dxa"/>
            <w:vAlign w:val="center"/>
          </w:tcPr>
          <w:p w14:paraId="31EDBA15">
            <w:pPr>
              <w:jc w:val="center"/>
              <w:rPr>
                <w:color w:val="auto"/>
                <w:highlight w:val="none"/>
              </w:rPr>
            </w:pPr>
          </w:p>
        </w:tc>
        <w:tc>
          <w:tcPr>
            <w:tcW w:w="1055" w:type="dxa"/>
            <w:vAlign w:val="center"/>
          </w:tcPr>
          <w:p w14:paraId="425F31FF">
            <w:pPr>
              <w:jc w:val="center"/>
              <w:rPr>
                <w:color w:val="auto"/>
                <w:highlight w:val="none"/>
              </w:rPr>
            </w:pPr>
          </w:p>
        </w:tc>
        <w:tc>
          <w:tcPr>
            <w:tcW w:w="1285" w:type="dxa"/>
            <w:vAlign w:val="center"/>
          </w:tcPr>
          <w:p w14:paraId="174A7A59">
            <w:pPr>
              <w:jc w:val="center"/>
              <w:rPr>
                <w:color w:val="auto"/>
                <w:highlight w:val="none"/>
              </w:rPr>
            </w:pPr>
          </w:p>
        </w:tc>
      </w:tr>
      <w:tr w14:paraId="66E0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9" w:type="dxa"/>
            <w:vAlign w:val="center"/>
          </w:tcPr>
          <w:p w14:paraId="79B97B49">
            <w:pPr>
              <w:jc w:val="center"/>
              <w:rPr>
                <w:color w:val="auto"/>
                <w:highlight w:val="none"/>
              </w:rPr>
            </w:pPr>
            <w:r>
              <w:rPr>
                <w:rFonts w:hint="eastAsia" w:ascii="宋体" w:hAnsi="宋体"/>
                <w:color w:val="auto"/>
                <w:szCs w:val="44"/>
                <w:highlight w:val="none"/>
              </w:rPr>
              <w:t>…</w:t>
            </w:r>
          </w:p>
        </w:tc>
        <w:tc>
          <w:tcPr>
            <w:tcW w:w="1343" w:type="dxa"/>
            <w:vAlign w:val="center"/>
          </w:tcPr>
          <w:p w14:paraId="66470E86">
            <w:pPr>
              <w:jc w:val="center"/>
              <w:rPr>
                <w:color w:val="auto"/>
                <w:highlight w:val="none"/>
              </w:rPr>
            </w:pPr>
          </w:p>
        </w:tc>
        <w:tc>
          <w:tcPr>
            <w:tcW w:w="705" w:type="dxa"/>
            <w:vAlign w:val="center"/>
          </w:tcPr>
          <w:p w14:paraId="5D3B3B65">
            <w:pPr>
              <w:jc w:val="center"/>
              <w:rPr>
                <w:color w:val="auto"/>
                <w:highlight w:val="none"/>
              </w:rPr>
            </w:pPr>
          </w:p>
        </w:tc>
        <w:tc>
          <w:tcPr>
            <w:tcW w:w="1001" w:type="dxa"/>
            <w:vAlign w:val="center"/>
          </w:tcPr>
          <w:p w14:paraId="452700C6">
            <w:pPr>
              <w:jc w:val="center"/>
              <w:rPr>
                <w:color w:val="auto"/>
                <w:highlight w:val="none"/>
              </w:rPr>
            </w:pPr>
          </w:p>
        </w:tc>
        <w:tc>
          <w:tcPr>
            <w:tcW w:w="742" w:type="dxa"/>
            <w:vAlign w:val="center"/>
          </w:tcPr>
          <w:p w14:paraId="739FA187">
            <w:pPr>
              <w:jc w:val="center"/>
              <w:rPr>
                <w:color w:val="auto"/>
                <w:highlight w:val="none"/>
              </w:rPr>
            </w:pPr>
          </w:p>
        </w:tc>
        <w:tc>
          <w:tcPr>
            <w:tcW w:w="953" w:type="dxa"/>
            <w:vMerge w:val="continue"/>
            <w:vAlign w:val="center"/>
          </w:tcPr>
          <w:p w14:paraId="4D6FF19D">
            <w:pPr>
              <w:jc w:val="center"/>
              <w:rPr>
                <w:color w:val="auto"/>
                <w:highlight w:val="none"/>
              </w:rPr>
            </w:pPr>
          </w:p>
        </w:tc>
        <w:tc>
          <w:tcPr>
            <w:tcW w:w="847" w:type="dxa"/>
            <w:vAlign w:val="center"/>
          </w:tcPr>
          <w:p w14:paraId="39FF4A70">
            <w:pPr>
              <w:jc w:val="center"/>
              <w:rPr>
                <w:color w:val="auto"/>
                <w:highlight w:val="none"/>
              </w:rPr>
            </w:pPr>
          </w:p>
        </w:tc>
        <w:tc>
          <w:tcPr>
            <w:tcW w:w="1055" w:type="dxa"/>
            <w:vAlign w:val="center"/>
          </w:tcPr>
          <w:p w14:paraId="1515FE64">
            <w:pPr>
              <w:jc w:val="center"/>
              <w:rPr>
                <w:color w:val="auto"/>
                <w:highlight w:val="none"/>
              </w:rPr>
            </w:pPr>
          </w:p>
        </w:tc>
        <w:tc>
          <w:tcPr>
            <w:tcW w:w="1285" w:type="dxa"/>
            <w:vAlign w:val="center"/>
          </w:tcPr>
          <w:p w14:paraId="588CAADA">
            <w:pPr>
              <w:jc w:val="center"/>
              <w:rPr>
                <w:color w:val="auto"/>
                <w:highlight w:val="none"/>
              </w:rPr>
            </w:pPr>
          </w:p>
        </w:tc>
      </w:tr>
      <w:tr w14:paraId="335B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14" w:type="dxa"/>
            <w:gridSpan w:val="9"/>
            <w:vAlign w:val="center"/>
          </w:tcPr>
          <w:p w14:paraId="441EF7B2">
            <w:pPr>
              <w:rPr>
                <w:color w:val="auto"/>
                <w:highlight w:val="none"/>
              </w:rPr>
            </w:pPr>
          </w:p>
          <w:p w14:paraId="49E2F6F9">
            <w:pPr>
              <w:jc w:val="left"/>
              <w:rPr>
                <w:rFonts w:ascii="宋体" w:hAnsi="宋体"/>
                <w:color w:val="auto"/>
                <w:szCs w:val="44"/>
                <w:highlight w:val="none"/>
              </w:rPr>
            </w:pPr>
            <w:r>
              <w:rPr>
                <w:rFonts w:hint="eastAsia" w:ascii="宋体" w:hAnsi="宋体"/>
                <w:color w:val="auto"/>
                <w:szCs w:val="44"/>
                <w:highlight w:val="none"/>
              </w:rPr>
              <w:t xml:space="preserve">经济标评委签名： </w:t>
            </w:r>
          </w:p>
          <w:p w14:paraId="28F94D76">
            <w:pPr>
              <w:jc w:val="center"/>
              <w:rPr>
                <w:rFonts w:ascii="宋体" w:hAnsi="宋体"/>
                <w:color w:val="auto"/>
                <w:szCs w:val="44"/>
                <w:highlight w:val="none"/>
              </w:rPr>
            </w:pPr>
          </w:p>
          <w:p w14:paraId="303440C0">
            <w:pPr>
              <w:jc w:val="center"/>
              <w:rPr>
                <w:rFonts w:ascii="宋体" w:hAnsi="宋体"/>
                <w:color w:val="auto"/>
                <w:szCs w:val="44"/>
                <w:highlight w:val="none"/>
              </w:rPr>
            </w:pPr>
          </w:p>
          <w:p w14:paraId="4AE67B9D">
            <w:pPr>
              <w:jc w:val="center"/>
              <w:rPr>
                <w:rFonts w:ascii="宋体" w:hAnsi="宋体"/>
                <w:color w:val="auto"/>
                <w:szCs w:val="44"/>
                <w:highlight w:val="none"/>
              </w:rPr>
            </w:pPr>
          </w:p>
          <w:p w14:paraId="6B08D5CD">
            <w:pPr>
              <w:jc w:val="center"/>
              <w:rPr>
                <w:rFonts w:ascii="宋体" w:hAnsi="宋体"/>
                <w:color w:val="auto"/>
                <w:szCs w:val="44"/>
                <w:highlight w:val="none"/>
              </w:rPr>
            </w:pPr>
          </w:p>
          <w:p w14:paraId="3F2BAFA7">
            <w:pPr>
              <w:jc w:val="center"/>
              <w:rPr>
                <w:color w:val="auto"/>
                <w:highlight w:val="none"/>
              </w:rPr>
            </w:pPr>
          </w:p>
        </w:tc>
      </w:tr>
    </w:tbl>
    <w:p w14:paraId="15DB4309">
      <w:pPr>
        <w:rPr>
          <w:rFonts w:ascii="宋体" w:hAnsi="宋体"/>
          <w:color w:val="auto"/>
          <w:szCs w:val="44"/>
          <w:highlight w:val="none"/>
        </w:rPr>
        <w:sectPr>
          <w:footerReference r:id="rId16" w:type="default"/>
          <w:type w:val="nextColumn"/>
          <w:pgSz w:w="11906" w:h="16838"/>
          <w:pgMar w:top="1440" w:right="1797" w:bottom="1440" w:left="1797" w:header="851" w:footer="992" w:gutter="0"/>
          <w:cols w:space="720" w:num="1"/>
          <w:docGrid w:linePitch="312" w:charSpace="0"/>
        </w:sect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p w14:paraId="65E08F43">
      <w:pPr>
        <w:rPr>
          <w:color w:val="auto"/>
          <w:highlight w:val="none"/>
        </w:rPr>
      </w:pPr>
    </w:p>
    <w:p w14:paraId="6DE3809C">
      <w:pPr>
        <w:pStyle w:val="21"/>
        <w:ind w:firstLine="118"/>
        <w:rPr>
          <w:color w:val="auto"/>
          <w:highlight w:val="none"/>
        </w:rPr>
      </w:pPr>
      <w:bookmarkStart w:id="674" w:name="_Toc149064404"/>
      <w:bookmarkStart w:id="675" w:name="_Toc145081518"/>
      <w:bookmarkStart w:id="676" w:name="_Toc164717901"/>
      <w:bookmarkStart w:id="677" w:name="_Toc256000139"/>
      <w:bookmarkStart w:id="678" w:name="_Toc150423961"/>
      <w:bookmarkStart w:id="679" w:name="_Toc122602774"/>
      <w:bookmarkStart w:id="680" w:name="_Toc122602772"/>
      <w:r>
        <w:rPr>
          <w:rFonts w:hint="eastAsia"/>
          <w:color w:val="auto"/>
          <w:highlight w:val="none"/>
        </w:rPr>
        <w:t>附表A-1</w:t>
      </w:r>
      <w:r>
        <w:rPr>
          <w:color w:val="auto"/>
          <w:highlight w:val="none"/>
        </w:rPr>
        <w:t>1</w:t>
      </w:r>
      <w:r>
        <w:rPr>
          <w:rFonts w:hint="eastAsia"/>
          <w:color w:val="auto"/>
          <w:highlight w:val="none"/>
        </w:rPr>
        <w:t>：技术标评审记录表</w:t>
      </w:r>
      <w:bookmarkEnd w:id="674"/>
      <w:bookmarkEnd w:id="675"/>
      <w:bookmarkEnd w:id="676"/>
      <w:bookmarkEnd w:id="677"/>
      <w:bookmarkEnd w:id="678"/>
    </w:p>
    <w:p w14:paraId="26D7A0A2">
      <w:pPr>
        <w:widowControl/>
        <w:adjustRightInd w:val="0"/>
        <w:snapToGrid w:val="0"/>
        <w:spacing w:before="240" w:beforeLines="100" w:after="240" w:afterLines="100" w:line="440" w:lineRule="exact"/>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技术标</w:t>
      </w:r>
      <w:r>
        <w:rPr>
          <w:rFonts w:hint="eastAsia" w:ascii="黑体" w:hAnsi="黑体" w:eastAsia="黑体"/>
          <w:bCs/>
          <w:color w:val="auto"/>
          <w:sz w:val="36"/>
          <w:szCs w:val="36"/>
          <w:highlight w:val="none"/>
        </w:rPr>
        <w:t>评审</w:t>
      </w:r>
      <w:r>
        <w:rPr>
          <w:rFonts w:hint="eastAsia" w:ascii="黑体" w:hAnsi="宋体" w:eastAsia="黑体"/>
          <w:color w:val="auto"/>
          <w:sz w:val="36"/>
          <w:szCs w:val="36"/>
          <w:highlight w:val="none"/>
        </w:rPr>
        <w:t>记录表</w:t>
      </w:r>
    </w:p>
    <w:p w14:paraId="4BFE8ACE">
      <w:pPr>
        <w:rPr>
          <w:rFonts w:ascii="宋体" w:hAnsi="宋体"/>
          <w:color w:val="auto"/>
          <w:szCs w:val="44"/>
          <w:highlight w:val="none"/>
        </w:rPr>
      </w:pPr>
      <w:r>
        <w:rPr>
          <w:rFonts w:hint="eastAsia" w:ascii="宋体" w:hAnsi="宋体"/>
          <w:color w:val="auto"/>
          <w:szCs w:val="44"/>
          <w:highlight w:val="none"/>
        </w:rPr>
        <w:t>标段名称：</w:t>
      </w:r>
    </w:p>
    <w:p w14:paraId="15146916">
      <w:pPr>
        <w:rPr>
          <w:color w:val="auto"/>
          <w:szCs w:val="44"/>
          <w:highlight w:val="none"/>
        </w:rPr>
      </w:pPr>
      <w:r>
        <w:rPr>
          <w:rFonts w:hint="eastAsia"/>
          <w:color w:val="auto"/>
          <w:szCs w:val="44"/>
          <w:highlight w:val="none"/>
        </w:rPr>
        <w:t>标段唯一标识码：</w:t>
      </w:r>
    </w:p>
    <w:tbl>
      <w:tblPr>
        <w:tblStyle w:val="13"/>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25DD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78B6F9B5">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790" w:type="dxa"/>
            <w:vMerge w:val="restart"/>
            <w:vAlign w:val="center"/>
          </w:tcPr>
          <w:p w14:paraId="34F97021">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9401" w:type="dxa"/>
            <w:gridSpan w:val="7"/>
            <w:vAlign w:val="center"/>
          </w:tcPr>
          <w:p w14:paraId="57BD8ACA">
            <w:pPr>
              <w:jc w:val="center"/>
              <w:rPr>
                <w:rFonts w:ascii="宋体" w:hAnsi="宋体"/>
                <w:b/>
                <w:bCs/>
                <w:color w:val="auto"/>
                <w:szCs w:val="44"/>
                <w:highlight w:val="none"/>
              </w:rPr>
            </w:pPr>
            <w:r>
              <w:rPr>
                <w:rFonts w:hint="eastAsia" w:ascii="宋体" w:hAnsi="宋体"/>
                <w:b/>
                <w:bCs/>
                <w:color w:val="auto"/>
                <w:szCs w:val="44"/>
                <w:highlight w:val="none"/>
              </w:rPr>
              <w:t>评委姓名及得分</w:t>
            </w:r>
          </w:p>
        </w:tc>
        <w:tc>
          <w:tcPr>
            <w:tcW w:w="1774" w:type="dxa"/>
            <w:vMerge w:val="restart"/>
            <w:vAlign w:val="center"/>
          </w:tcPr>
          <w:p w14:paraId="3AE8CE26">
            <w:pPr>
              <w:jc w:val="center"/>
              <w:rPr>
                <w:rFonts w:ascii="宋体" w:hAnsi="宋体"/>
                <w:b/>
                <w:bCs/>
                <w:color w:val="auto"/>
                <w:szCs w:val="44"/>
                <w:highlight w:val="none"/>
              </w:rPr>
            </w:pPr>
            <w:r>
              <w:rPr>
                <w:rFonts w:hint="eastAsia" w:ascii="宋体" w:hAnsi="宋体"/>
                <w:b/>
                <w:bCs/>
                <w:color w:val="auto"/>
                <w:szCs w:val="44"/>
                <w:highlight w:val="none"/>
              </w:rPr>
              <w:t>技术标最终得分</w:t>
            </w:r>
          </w:p>
        </w:tc>
      </w:tr>
      <w:tr w14:paraId="1470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2B1269B2">
            <w:pPr>
              <w:jc w:val="center"/>
              <w:rPr>
                <w:rFonts w:ascii="宋体" w:hAnsi="宋体"/>
                <w:b/>
                <w:bCs/>
                <w:color w:val="auto"/>
                <w:szCs w:val="44"/>
                <w:highlight w:val="none"/>
              </w:rPr>
            </w:pPr>
          </w:p>
        </w:tc>
        <w:tc>
          <w:tcPr>
            <w:tcW w:w="1790" w:type="dxa"/>
            <w:vMerge w:val="continue"/>
          </w:tcPr>
          <w:p w14:paraId="22BF0BE7">
            <w:pPr>
              <w:jc w:val="center"/>
              <w:rPr>
                <w:rFonts w:ascii="宋体" w:hAnsi="宋体"/>
                <w:b/>
                <w:bCs/>
                <w:color w:val="auto"/>
                <w:szCs w:val="44"/>
                <w:highlight w:val="none"/>
              </w:rPr>
            </w:pPr>
          </w:p>
        </w:tc>
        <w:tc>
          <w:tcPr>
            <w:tcW w:w="1341" w:type="dxa"/>
            <w:vAlign w:val="center"/>
          </w:tcPr>
          <w:p w14:paraId="4FDF00E8">
            <w:pPr>
              <w:jc w:val="center"/>
              <w:rPr>
                <w:rFonts w:ascii="宋体" w:hAnsi="宋体"/>
                <w:b/>
                <w:bCs/>
                <w:color w:val="auto"/>
                <w:szCs w:val="44"/>
                <w:highlight w:val="none"/>
              </w:rPr>
            </w:pPr>
            <w:r>
              <w:rPr>
                <w:rFonts w:hint="eastAsia" w:ascii="宋体" w:hAnsi="宋体"/>
                <w:b/>
                <w:bCs/>
                <w:color w:val="auto"/>
                <w:szCs w:val="44"/>
                <w:highlight w:val="none"/>
              </w:rPr>
              <w:t>评委1</w:t>
            </w:r>
          </w:p>
        </w:tc>
        <w:tc>
          <w:tcPr>
            <w:tcW w:w="1342" w:type="dxa"/>
            <w:vAlign w:val="center"/>
          </w:tcPr>
          <w:p w14:paraId="724C2105">
            <w:pPr>
              <w:jc w:val="center"/>
              <w:rPr>
                <w:rFonts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42" w:type="dxa"/>
            <w:vAlign w:val="center"/>
          </w:tcPr>
          <w:p w14:paraId="2D1734E8">
            <w:pPr>
              <w:jc w:val="center"/>
              <w:rPr>
                <w:rFonts w:ascii="宋体" w:hAnsi="宋体"/>
                <w:b/>
                <w:bCs/>
                <w:color w:val="auto"/>
                <w:szCs w:val="44"/>
                <w:highlight w:val="none"/>
              </w:rPr>
            </w:pPr>
            <w:r>
              <w:rPr>
                <w:rFonts w:ascii="宋体" w:hAnsi="宋体"/>
                <w:b/>
                <w:bCs/>
                <w:color w:val="auto"/>
                <w:szCs w:val="44"/>
                <w:highlight w:val="none"/>
              </w:rPr>
              <w:t>……</w:t>
            </w:r>
          </w:p>
        </w:tc>
        <w:tc>
          <w:tcPr>
            <w:tcW w:w="1341" w:type="dxa"/>
            <w:vAlign w:val="center"/>
          </w:tcPr>
          <w:p w14:paraId="01436BB1">
            <w:pPr>
              <w:jc w:val="center"/>
              <w:rPr>
                <w:rFonts w:ascii="宋体" w:hAnsi="宋体"/>
                <w:b/>
                <w:bCs/>
                <w:color w:val="auto"/>
                <w:szCs w:val="44"/>
                <w:highlight w:val="none"/>
              </w:rPr>
            </w:pPr>
          </w:p>
        </w:tc>
        <w:tc>
          <w:tcPr>
            <w:tcW w:w="1342" w:type="dxa"/>
            <w:vAlign w:val="center"/>
          </w:tcPr>
          <w:p w14:paraId="14678E90">
            <w:pPr>
              <w:jc w:val="center"/>
              <w:rPr>
                <w:rFonts w:ascii="宋体" w:hAnsi="宋体"/>
                <w:b/>
                <w:bCs/>
                <w:color w:val="auto"/>
                <w:szCs w:val="44"/>
                <w:highlight w:val="none"/>
              </w:rPr>
            </w:pPr>
          </w:p>
        </w:tc>
        <w:tc>
          <w:tcPr>
            <w:tcW w:w="1342" w:type="dxa"/>
            <w:vAlign w:val="center"/>
          </w:tcPr>
          <w:p w14:paraId="7FCFEA4A">
            <w:pPr>
              <w:jc w:val="center"/>
              <w:rPr>
                <w:rFonts w:ascii="宋体" w:hAnsi="宋体"/>
                <w:b/>
                <w:bCs/>
                <w:color w:val="auto"/>
                <w:szCs w:val="44"/>
                <w:highlight w:val="none"/>
              </w:rPr>
            </w:pPr>
          </w:p>
        </w:tc>
        <w:tc>
          <w:tcPr>
            <w:tcW w:w="1351" w:type="dxa"/>
            <w:vAlign w:val="center"/>
          </w:tcPr>
          <w:p w14:paraId="4E755674">
            <w:pPr>
              <w:jc w:val="center"/>
              <w:rPr>
                <w:rFonts w:ascii="宋体" w:hAnsi="宋体"/>
                <w:b/>
                <w:bCs/>
                <w:color w:val="auto"/>
                <w:szCs w:val="44"/>
                <w:highlight w:val="none"/>
              </w:rPr>
            </w:pPr>
          </w:p>
        </w:tc>
        <w:tc>
          <w:tcPr>
            <w:tcW w:w="1774" w:type="dxa"/>
            <w:vMerge w:val="continue"/>
            <w:vAlign w:val="center"/>
          </w:tcPr>
          <w:p w14:paraId="3F182C5A">
            <w:pPr>
              <w:jc w:val="center"/>
              <w:rPr>
                <w:rFonts w:ascii="宋体" w:hAnsi="宋体"/>
                <w:b/>
                <w:bCs/>
                <w:color w:val="auto"/>
                <w:szCs w:val="44"/>
                <w:highlight w:val="none"/>
              </w:rPr>
            </w:pPr>
          </w:p>
        </w:tc>
      </w:tr>
      <w:tr w14:paraId="38EC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002BCCD">
            <w:pPr>
              <w:jc w:val="center"/>
              <w:rPr>
                <w:rFonts w:ascii="宋体" w:hAnsi="宋体"/>
                <w:color w:val="auto"/>
                <w:szCs w:val="44"/>
                <w:highlight w:val="none"/>
              </w:rPr>
            </w:pPr>
            <w:r>
              <w:rPr>
                <w:rFonts w:hint="eastAsia" w:ascii="宋体" w:hAnsi="宋体"/>
                <w:color w:val="auto"/>
                <w:szCs w:val="44"/>
                <w:highlight w:val="none"/>
              </w:rPr>
              <w:t>1</w:t>
            </w:r>
          </w:p>
        </w:tc>
        <w:tc>
          <w:tcPr>
            <w:tcW w:w="1790" w:type="dxa"/>
            <w:vAlign w:val="center"/>
          </w:tcPr>
          <w:p w14:paraId="317DC792">
            <w:pPr>
              <w:jc w:val="center"/>
              <w:rPr>
                <w:rFonts w:ascii="宋体" w:hAnsi="宋体"/>
                <w:color w:val="auto"/>
                <w:szCs w:val="21"/>
                <w:highlight w:val="none"/>
              </w:rPr>
            </w:pPr>
          </w:p>
        </w:tc>
        <w:tc>
          <w:tcPr>
            <w:tcW w:w="1341" w:type="dxa"/>
            <w:vAlign w:val="center"/>
          </w:tcPr>
          <w:p w14:paraId="22BCDA86">
            <w:pPr>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342" w:type="dxa"/>
            <w:vAlign w:val="center"/>
          </w:tcPr>
          <w:p w14:paraId="17566C83">
            <w:pPr>
              <w:jc w:val="center"/>
              <w:rPr>
                <w:rFonts w:ascii="宋体" w:hAnsi="宋体"/>
                <w:color w:val="auto"/>
                <w:szCs w:val="44"/>
                <w:highlight w:val="none"/>
              </w:rPr>
            </w:pPr>
          </w:p>
        </w:tc>
        <w:tc>
          <w:tcPr>
            <w:tcW w:w="1342" w:type="dxa"/>
            <w:vAlign w:val="center"/>
          </w:tcPr>
          <w:p w14:paraId="3671781F">
            <w:pPr>
              <w:jc w:val="center"/>
              <w:rPr>
                <w:rFonts w:ascii="宋体" w:hAnsi="宋体"/>
                <w:color w:val="auto"/>
                <w:szCs w:val="44"/>
                <w:highlight w:val="none"/>
              </w:rPr>
            </w:pPr>
          </w:p>
        </w:tc>
        <w:tc>
          <w:tcPr>
            <w:tcW w:w="1341" w:type="dxa"/>
            <w:vAlign w:val="center"/>
          </w:tcPr>
          <w:p w14:paraId="06EA0D92">
            <w:pPr>
              <w:jc w:val="center"/>
              <w:rPr>
                <w:rFonts w:ascii="宋体" w:hAnsi="宋体"/>
                <w:color w:val="auto"/>
                <w:szCs w:val="44"/>
                <w:highlight w:val="none"/>
              </w:rPr>
            </w:pPr>
          </w:p>
        </w:tc>
        <w:tc>
          <w:tcPr>
            <w:tcW w:w="1342" w:type="dxa"/>
            <w:vAlign w:val="center"/>
          </w:tcPr>
          <w:p w14:paraId="3AEDE808">
            <w:pPr>
              <w:jc w:val="center"/>
              <w:rPr>
                <w:rFonts w:ascii="宋体" w:hAnsi="宋体"/>
                <w:color w:val="auto"/>
                <w:szCs w:val="44"/>
                <w:highlight w:val="none"/>
              </w:rPr>
            </w:pPr>
          </w:p>
        </w:tc>
        <w:tc>
          <w:tcPr>
            <w:tcW w:w="1342" w:type="dxa"/>
            <w:vAlign w:val="center"/>
          </w:tcPr>
          <w:p w14:paraId="39C19579">
            <w:pPr>
              <w:jc w:val="center"/>
              <w:rPr>
                <w:rFonts w:ascii="宋体" w:hAnsi="宋体"/>
                <w:color w:val="auto"/>
                <w:szCs w:val="44"/>
                <w:highlight w:val="none"/>
              </w:rPr>
            </w:pPr>
          </w:p>
        </w:tc>
        <w:tc>
          <w:tcPr>
            <w:tcW w:w="1351" w:type="dxa"/>
            <w:vAlign w:val="center"/>
          </w:tcPr>
          <w:p w14:paraId="31E88B84">
            <w:pPr>
              <w:jc w:val="center"/>
              <w:rPr>
                <w:rFonts w:ascii="宋体" w:hAnsi="宋体"/>
                <w:color w:val="auto"/>
                <w:szCs w:val="44"/>
                <w:highlight w:val="none"/>
              </w:rPr>
            </w:pPr>
          </w:p>
        </w:tc>
        <w:tc>
          <w:tcPr>
            <w:tcW w:w="1774" w:type="dxa"/>
            <w:vAlign w:val="center"/>
          </w:tcPr>
          <w:p w14:paraId="4FC56CF2">
            <w:pPr>
              <w:jc w:val="center"/>
              <w:rPr>
                <w:rFonts w:ascii="宋体" w:hAnsi="宋体"/>
                <w:color w:val="auto"/>
                <w:szCs w:val="44"/>
                <w:highlight w:val="none"/>
              </w:rPr>
            </w:pPr>
          </w:p>
        </w:tc>
      </w:tr>
      <w:tr w14:paraId="3926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00BF0F4">
            <w:pPr>
              <w:jc w:val="center"/>
              <w:rPr>
                <w:rFonts w:ascii="宋体" w:hAnsi="宋体"/>
                <w:color w:val="auto"/>
                <w:szCs w:val="44"/>
                <w:highlight w:val="none"/>
              </w:rPr>
            </w:pPr>
            <w:r>
              <w:rPr>
                <w:rFonts w:hint="eastAsia" w:ascii="宋体" w:hAnsi="宋体"/>
                <w:color w:val="auto"/>
                <w:szCs w:val="44"/>
                <w:highlight w:val="none"/>
              </w:rPr>
              <w:t>2</w:t>
            </w:r>
          </w:p>
        </w:tc>
        <w:tc>
          <w:tcPr>
            <w:tcW w:w="1790" w:type="dxa"/>
            <w:vAlign w:val="center"/>
          </w:tcPr>
          <w:p w14:paraId="32E7945C">
            <w:pPr>
              <w:jc w:val="center"/>
              <w:rPr>
                <w:rFonts w:ascii="宋体" w:hAnsi="宋体"/>
                <w:color w:val="auto"/>
                <w:szCs w:val="44"/>
                <w:highlight w:val="none"/>
              </w:rPr>
            </w:pPr>
          </w:p>
        </w:tc>
        <w:tc>
          <w:tcPr>
            <w:tcW w:w="1341" w:type="dxa"/>
            <w:vAlign w:val="center"/>
          </w:tcPr>
          <w:p w14:paraId="0477818B">
            <w:pPr>
              <w:jc w:val="center"/>
              <w:rPr>
                <w:color w:val="auto"/>
                <w:highlight w:val="none"/>
              </w:rPr>
            </w:pPr>
          </w:p>
        </w:tc>
        <w:tc>
          <w:tcPr>
            <w:tcW w:w="1342" w:type="dxa"/>
            <w:vAlign w:val="center"/>
          </w:tcPr>
          <w:p w14:paraId="72A07952">
            <w:pPr>
              <w:jc w:val="center"/>
              <w:rPr>
                <w:rFonts w:ascii="宋体" w:hAnsi="宋体"/>
                <w:color w:val="auto"/>
                <w:szCs w:val="44"/>
                <w:highlight w:val="none"/>
              </w:rPr>
            </w:pPr>
          </w:p>
        </w:tc>
        <w:tc>
          <w:tcPr>
            <w:tcW w:w="1342" w:type="dxa"/>
            <w:vAlign w:val="center"/>
          </w:tcPr>
          <w:p w14:paraId="3BF4D057">
            <w:pPr>
              <w:jc w:val="center"/>
              <w:rPr>
                <w:rFonts w:ascii="宋体" w:hAnsi="宋体"/>
                <w:color w:val="auto"/>
                <w:szCs w:val="44"/>
                <w:highlight w:val="none"/>
              </w:rPr>
            </w:pPr>
          </w:p>
        </w:tc>
        <w:tc>
          <w:tcPr>
            <w:tcW w:w="1341" w:type="dxa"/>
            <w:vAlign w:val="center"/>
          </w:tcPr>
          <w:p w14:paraId="71BCFF6B">
            <w:pPr>
              <w:jc w:val="center"/>
              <w:rPr>
                <w:rFonts w:ascii="宋体" w:hAnsi="宋体"/>
                <w:color w:val="auto"/>
                <w:szCs w:val="44"/>
                <w:highlight w:val="none"/>
              </w:rPr>
            </w:pPr>
          </w:p>
        </w:tc>
        <w:tc>
          <w:tcPr>
            <w:tcW w:w="1342" w:type="dxa"/>
            <w:vAlign w:val="center"/>
          </w:tcPr>
          <w:p w14:paraId="193B2745">
            <w:pPr>
              <w:jc w:val="center"/>
              <w:rPr>
                <w:rFonts w:ascii="宋体" w:hAnsi="宋体"/>
                <w:color w:val="auto"/>
                <w:szCs w:val="44"/>
                <w:highlight w:val="none"/>
              </w:rPr>
            </w:pPr>
          </w:p>
        </w:tc>
        <w:tc>
          <w:tcPr>
            <w:tcW w:w="1342" w:type="dxa"/>
            <w:vAlign w:val="center"/>
          </w:tcPr>
          <w:p w14:paraId="2B652352">
            <w:pPr>
              <w:jc w:val="center"/>
              <w:rPr>
                <w:rFonts w:ascii="宋体" w:hAnsi="宋体"/>
                <w:color w:val="auto"/>
                <w:szCs w:val="44"/>
                <w:highlight w:val="none"/>
              </w:rPr>
            </w:pPr>
          </w:p>
        </w:tc>
        <w:tc>
          <w:tcPr>
            <w:tcW w:w="1351" w:type="dxa"/>
            <w:vAlign w:val="center"/>
          </w:tcPr>
          <w:p w14:paraId="3CBDAF36">
            <w:pPr>
              <w:jc w:val="center"/>
              <w:rPr>
                <w:rFonts w:ascii="宋体" w:hAnsi="宋体"/>
                <w:color w:val="auto"/>
                <w:szCs w:val="44"/>
                <w:highlight w:val="none"/>
              </w:rPr>
            </w:pPr>
          </w:p>
        </w:tc>
        <w:tc>
          <w:tcPr>
            <w:tcW w:w="1774" w:type="dxa"/>
            <w:vAlign w:val="center"/>
          </w:tcPr>
          <w:p w14:paraId="45F5623E">
            <w:pPr>
              <w:jc w:val="center"/>
              <w:rPr>
                <w:rFonts w:ascii="宋体" w:hAnsi="宋体"/>
                <w:color w:val="auto"/>
                <w:szCs w:val="44"/>
                <w:highlight w:val="none"/>
              </w:rPr>
            </w:pPr>
          </w:p>
        </w:tc>
      </w:tr>
      <w:tr w14:paraId="7750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6D3722A">
            <w:pPr>
              <w:jc w:val="center"/>
              <w:rPr>
                <w:rFonts w:ascii="宋体" w:hAnsi="宋体"/>
                <w:color w:val="auto"/>
                <w:szCs w:val="44"/>
                <w:highlight w:val="none"/>
              </w:rPr>
            </w:pPr>
            <w:r>
              <w:rPr>
                <w:rFonts w:hint="eastAsia" w:ascii="宋体" w:hAnsi="宋体"/>
                <w:color w:val="auto"/>
                <w:szCs w:val="44"/>
                <w:highlight w:val="none"/>
              </w:rPr>
              <w:t>3</w:t>
            </w:r>
          </w:p>
        </w:tc>
        <w:tc>
          <w:tcPr>
            <w:tcW w:w="1790" w:type="dxa"/>
            <w:vAlign w:val="center"/>
          </w:tcPr>
          <w:p w14:paraId="25F4B6E0">
            <w:pPr>
              <w:jc w:val="center"/>
              <w:rPr>
                <w:rFonts w:ascii="宋体" w:hAnsi="宋体"/>
                <w:color w:val="auto"/>
                <w:szCs w:val="44"/>
                <w:highlight w:val="none"/>
              </w:rPr>
            </w:pPr>
          </w:p>
        </w:tc>
        <w:tc>
          <w:tcPr>
            <w:tcW w:w="1341" w:type="dxa"/>
            <w:vAlign w:val="center"/>
          </w:tcPr>
          <w:p w14:paraId="2E5CE228">
            <w:pPr>
              <w:jc w:val="center"/>
              <w:rPr>
                <w:color w:val="auto"/>
                <w:highlight w:val="none"/>
              </w:rPr>
            </w:pPr>
          </w:p>
        </w:tc>
        <w:tc>
          <w:tcPr>
            <w:tcW w:w="1342" w:type="dxa"/>
            <w:vAlign w:val="center"/>
          </w:tcPr>
          <w:p w14:paraId="52C97B3E">
            <w:pPr>
              <w:jc w:val="center"/>
              <w:rPr>
                <w:rFonts w:ascii="宋体" w:hAnsi="宋体"/>
                <w:color w:val="auto"/>
                <w:szCs w:val="44"/>
                <w:highlight w:val="none"/>
              </w:rPr>
            </w:pPr>
          </w:p>
        </w:tc>
        <w:tc>
          <w:tcPr>
            <w:tcW w:w="1342" w:type="dxa"/>
            <w:vAlign w:val="center"/>
          </w:tcPr>
          <w:p w14:paraId="25E02D22">
            <w:pPr>
              <w:jc w:val="center"/>
              <w:rPr>
                <w:rFonts w:ascii="宋体" w:hAnsi="宋体"/>
                <w:color w:val="auto"/>
                <w:szCs w:val="44"/>
                <w:highlight w:val="none"/>
              </w:rPr>
            </w:pPr>
          </w:p>
        </w:tc>
        <w:tc>
          <w:tcPr>
            <w:tcW w:w="1341" w:type="dxa"/>
            <w:vAlign w:val="center"/>
          </w:tcPr>
          <w:p w14:paraId="4C9A47B1">
            <w:pPr>
              <w:jc w:val="center"/>
              <w:rPr>
                <w:rFonts w:ascii="宋体" w:hAnsi="宋体"/>
                <w:color w:val="auto"/>
                <w:szCs w:val="44"/>
                <w:highlight w:val="none"/>
              </w:rPr>
            </w:pPr>
          </w:p>
        </w:tc>
        <w:tc>
          <w:tcPr>
            <w:tcW w:w="1342" w:type="dxa"/>
            <w:vAlign w:val="center"/>
          </w:tcPr>
          <w:p w14:paraId="59EC508B">
            <w:pPr>
              <w:jc w:val="center"/>
              <w:rPr>
                <w:rFonts w:ascii="宋体" w:hAnsi="宋体"/>
                <w:color w:val="auto"/>
                <w:szCs w:val="44"/>
                <w:highlight w:val="none"/>
              </w:rPr>
            </w:pPr>
          </w:p>
        </w:tc>
        <w:tc>
          <w:tcPr>
            <w:tcW w:w="1342" w:type="dxa"/>
            <w:vAlign w:val="center"/>
          </w:tcPr>
          <w:p w14:paraId="11D69F66">
            <w:pPr>
              <w:jc w:val="center"/>
              <w:rPr>
                <w:rFonts w:ascii="宋体" w:hAnsi="宋体"/>
                <w:color w:val="auto"/>
                <w:szCs w:val="44"/>
                <w:highlight w:val="none"/>
              </w:rPr>
            </w:pPr>
          </w:p>
        </w:tc>
        <w:tc>
          <w:tcPr>
            <w:tcW w:w="1351" w:type="dxa"/>
            <w:vAlign w:val="center"/>
          </w:tcPr>
          <w:p w14:paraId="472FEECD">
            <w:pPr>
              <w:jc w:val="center"/>
              <w:rPr>
                <w:rFonts w:ascii="宋体" w:hAnsi="宋体"/>
                <w:color w:val="auto"/>
                <w:szCs w:val="44"/>
                <w:highlight w:val="none"/>
              </w:rPr>
            </w:pPr>
          </w:p>
        </w:tc>
        <w:tc>
          <w:tcPr>
            <w:tcW w:w="1774" w:type="dxa"/>
            <w:vAlign w:val="center"/>
          </w:tcPr>
          <w:p w14:paraId="587193F2">
            <w:pPr>
              <w:jc w:val="center"/>
              <w:rPr>
                <w:rFonts w:ascii="宋体" w:hAnsi="宋体"/>
                <w:color w:val="auto"/>
                <w:szCs w:val="44"/>
                <w:highlight w:val="none"/>
              </w:rPr>
            </w:pPr>
          </w:p>
        </w:tc>
      </w:tr>
      <w:tr w14:paraId="4727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3F0293A">
            <w:pPr>
              <w:jc w:val="center"/>
              <w:rPr>
                <w:rFonts w:ascii="宋体" w:hAnsi="宋体"/>
                <w:color w:val="auto"/>
                <w:szCs w:val="44"/>
                <w:highlight w:val="none"/>
              </w:rPr>
            </w:pPr>
            <w:r>
              <w:rPr>
                <w:rFonts w:hint="eastAsia" w:ascii="宋体" w:hAnsi="宋体"/>
                <w:color w:val="auto"/>
                <w:szCs w:val="44"/>
                <w:highlight w:val="none"/>
              </w:rPr>
              <w:t>4</w:t>
            </w:r>
          </w:p>
        </w:tc>
        <w:tc>
          <w:tcPr>
            <w:tcW w:w="1790" w:type="dxa"/>
            <w:vAlign w:val="center"/>
          </w:tcPr>
          <w:p w14:paraId="2EC9A89E">
            <w:pPr>
              <w:jc w:val="center"/>
              <w:rPr>
                <w:rFonts w:ascii="宋体" w:hAnsi="宋体"/>
                <w:color w:val="auto"/>
                <w:szCs w:val="44"/>
                <w:highlight w:val="none"/>
              </w:rPr>
            </w:pPr>
          </w:p>
        </w:tc>
        <w:tc>
          <w:tcPr>
            <w:tcW w:w="1341" w:type="dxa"/>
            <w:vAlign w:val="center"/>
          </w:tcPr>
          <w:p w14:paraId="42B4E2BE">
            <w:pPr>
              <w:jc w:val="center"/>
              <w:rPr>
                <w:color w:val="auto"/>
                <w:highlight w:val="none"/>
              </w:rPr>
            </w:pPr>
          </w:p>
        </w:tc>
        <w:tc>
          <w:tcPr>
            <w:tcW w:w="1342" w:type="dxa"/>
            <w:vAlign w:val="center"/>
          </w:tcPr>
          <w:p w14:paraId="432F10B2">
            <w:pPr>
              <w:jc w:val="center"/>
              <w:rPr>
                <w:rFonts w:ascii="宋体" w:hAnsi="宋体"/>
                <w:color w:val="auto"/>
                <w:szCs w:val="44"/>
                <w:highlight w:val="none"/>
              </w:rPr>
            </w:pPr>
          </w:p>
        </w:tc>
        <w:tc>
          <w:tcPr>
            <w:tcW w:w="1342" w:type="dxa"/>
            <w:vAlign w:val="center"/>
          </w:tcPr>
          <w:p w14:paraId="789667F4">
            <w:pPr>
              <w:jc w:val="center"/>
              <w:rPr>
                <w:rFonts w:ascii="宋体" w:hAnsi="宋体"/>
                <w:color w:val="auto"/>
                <w:szCs w:val="44"/>
                <w:highlight w:val="none"/>
              </w:rPr>
            </w:pPr>
          </w:p>
        </w:tc>
        <w:tc>
          <w:tcPr>
            <w:tcW w:w="1341" w:type="dxa"/>
            <w:vAlign w:val="center"/>
          </w:tcPr>
          <w:p w14:paraId="0722D808">
            <w:pPr>
              <w:jc w:val="center"/>
              <w:rPr>
                <w:rFonts w:ascii="宋体" w:hAnsi="宋体"/>
                <w:color w:val="auto"/>
                <w:szCs w:val="44"/>
                <w:highlight w:val="none"/>
              </w:rPr>
            </w:pPr>
          </w:p>
        </w:tc>
        <w:tc>
          <w:tcPr>
            <w:tcW w:w="1342" w:type="dxa"/>
            <w:vAlign w:val="center"/>
          </w:tcPr>
          <w:p w14:paraId="5B3F7465">
            <w:pPr>
              <w:jc w:val="center"/>
              <w:rPr>
                <w:rFonts w:ascii="宋体" w:hAnsi="宋体"/>
                <w:color w:val="auto"/>
                <w:szCs w:val="44"/>
                <w:highlight w:val="none"/>
              </w:rPr>
            </w:pPr>
          </w:p>
        </w:tc>
        <w:tc>
          <w:tcPr>
            <w:tcW w:w="1342" w:type="dxa"/>
            <w:vAlign w:val="center"/>
          </w:tcPr>
          <w:p w14:paraId="0226919F">
            <w:pPr>
              <w:jc w:val="center"/>
              <w:rPr>
                <w:rFonts w:ascii="宋体" w:hAnsi="宋体"/>
                <w:color w:val="auto"/>
                <w:szCs w:val="44"/>
                <w:highlight w:val="none"/>
              </w:rPr>
            </w:pPr>
          </w:p>
        </w:tc>
        <w:tc>
          <w:tcPr>
            <w:tcW w:w="1351" w:type="dxa"/>
            <w:vAlign w:val="center"/>
          </w:tcPr>
          <w:p w14:paraId="1248768C">
            <w:pPr>
              <w:jc w:val="center"/>
              <w:rPr>
                <w:rFonts w:ascii="宋体" w:hAnsi="宋体"/>
                <w:color w:val="auto"/>
                <w:szCs w:val="44"/>
                <w:highlight w:val="none"/>
              </w:rPr>
            </w:pPr>
          </w:p>
        </w:tc>
        <w:tc>
          <w:tcPr>
            <w:tcW w:w="1774" w:type="dxa"/>
            <w:vAlign w:val="center"/>
          </w:tcPr>
          <w:p w14:paraId="10756366">
            <w:pPr>
              <w:jc w:val="center"/>
              <w:rPr>
                <w:rFonts w:ascii="宋体" w:hAnsi="宋体"/>
                <w:color w:val="auto"/>
                <w:szCs w:val="44"/>
                <w:highlight w:val="none"/>
              </w:rPr>
            </w:pPr>
          </w:p>
        </w:tc>
      </w:tr>
      <w:tr w14:paraId="590E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CC9CF7E">
            <w:pPr>
              <w:jc w:val="center"/>
              <w:rPr>
                <w:rFonts w:ascii="宋体" w:hAnsi="宋体"/>
                <w:color w:val="auto"/>
                <w:szCs w:val="44"/>
                <w:highlight w:val="none"/>
              </w:rPr>
            </w:pPr>
            <w:r>
              <w:rPr>
                <w:rFonts w:hint="eastAsia" w:ascii="宋体" w:hAnsi="宋体"/>
                <w:color w:val="auto"/>
                <w:szCs w:val="44"/>
                <w:highlight w:val="none"/>
              </w:rPr>
              <w:t>5</w:t>
            </w:r>
          </w:p>
        </w:tc>
        <w:tc>
          <w:tcPr>
            <w:tcW w:w="1790" w:type="dxa"/>
            <w:vAlign w:val="center"/>
          </w:tcPr>
          <w:p w14:paraId="69764EA7">
            <w:pPr>
              <w:jc w:val="center"/>
              <w:rPr>
                <w:rFonts w:ascii="宋体" w:hAnsi="宋体"/>
                <w:color w:val="auto"/>
                <w:szCs w:val="44"/>
                <w:highlight w:val="none"/>
              </w:rPr>
            </w:pPr>
          </w:p>
        </w:tc>
        <w:tc>
          <w:tcPr>
            <w:tcW w:w="1341" w:type="dxa"/>
            <w:vAlign w:val="center"/>
          </w:tcPr>
          <w:p w14:paraId="328578A5">
            <w:pPr>
              <w:jc w:val="center"/>
              <w:rPr>
                <w:color w:val="auto"/>
                <w:highlight w:val="none"/>
              </w:rPr>
            </w:pPr>
          </w:p>
        </w:tc>
        <w:tc>
          <w:tcPr>
            <w:tcW w:w="1342" w:type="dxa"/>
            <w:vAlign w:val="center"/>
          </w:tcPr>
          <w:p w14:paraId="5946F3C5">
            <w:pPr>
              <w:jc w:val="center"/>
              <w:rPr>
                <w:rFonts w:ascii="宋体" w:hAnsi="宋体"/>
                <w:color w:val="auto"/>
                <w:szCs w:val="44"/>
                <w:highlight w:val="none"/>
              </w:rPr>
            </w:pPr>
          </w:p>
        </w:tc>
        <w:tc>
          <w:tcPr>
            <w:tcW w:w="1342" w:type="dxa"/>
            <w:vAlign w:val="center"/>
          </w:tcPr>
          <w:p w14:paraId="0AE95223">
            <w:pPr>
              <w:jc w:val="center"/>
              <w:rPr>
                <w:rFonts w:ascii="宋体" w:hAnsi="宋体"/>
                <w:color w:val="auto"/>
                <w:szCs w:val="44"/>
                <w:highlight w:val="none"/>
              </w:rPr>
            </w:pPr>
          </w:p>
        </w:tc>
        <w:tc>
          <w:tcPr>
            <w:tcW w:w="1341" w:type="dxa"/>
            <w:vAlign w:val="center"/>
          </w:tcPr>
          <w:p w14:paraId="7569220A">
            <w:pPr>
              <w:jc w:val="center"/>
              <w:rPr>
                <w:rFonts w:ascii="宋体" w:hAnsi="宋体"/>
                <w:color w:val="auto"/>
                <w:szCs w:val="44"/>
                <w:highlight w:val="none"/>
              </w:rPr>
            </w:pPr>
          </w:p>
        </w:tc>
        <w:tc>
          <w:tcPr>
            <w:tcW w:w="1342" w:type="dxa"/>
            <w:vAlign w:val="center"/>
          </w:tcPr>
          <w:p w14:paraId="5597B818">
            <w:pPr>
              <w:jc w:val="center"/>
              <w:rPr>
                <w:rFonts w:ascii="宋体" w:hAnsi="宋体"/>
                <w:color w:val="auto"/>
                <w:szCs w:val="44"/>
                <w:highlight w:val="none"/>
              </w:rPr>
            </w:pPr>
          </w:p>
        </w:tc>
        <w:tc>
          <w:tcPr>
            <w:tcW w:w="1342" w:type="dxa"/>
            <w:vAlign w:val="center"/>
          </w:tcPr>
          <w:p w14:paraId="10010F67">
            <w:pPr>
              <w:jc w:val="center"/>
              <w:rPr>
                <w:rFonts w:ascii="宋体" w:hAnsi="宋体"/>
                <w:color w:val="auto"/>
                <w:szCs w:val="44"/>
                <w:highlight w:val="none"/>
              </w:rPr>
            </w:pPr>
          </w:p>
        </w:tc>
        <w:tc>
          <w:tcPr>
            <w:tcW w:w="1351" w:type="dxa"/>
            <w:vAlign w:val="center"/>
          </w:tcPr>
          <w:p w14:paraId="0032A486">
            <w:pPr>
              <w:jc w:val="center"/>
              <w:rPr>
                <w:rFonts w:ascii="宋体" w:hAnsi="宋体"/>
                <w:color w:val="auto"/>
                <w:szCs w:val="44"/>
                <w:highlight w:val="none"/>
              </w:rPr>
            </w:pPr>
          </w:p>
        </w:tc>
        <w:tc>
          <w:tcPr>
            <w:tcW w:w="1774" w:type="dxa"/>
            <w:vAlign w:val="center"/>
          </w:tcPr>
          <w:p w14:paraId="6B3841F3">
            <w:pPr>
              <w:jc w:val="center"/>
              <w:rPr>
                <w:rFonts w:ascii="宋体" w:hAnsi="宋体"/>
                <w:color w:val="auto"/>
                <w:szCs w:val="44"/>
                <w:highlight w:val="none"/>
              </w:rPr>
            </w:pPr>
          </w:p>
        </w:tc>
      </w:tr>
      <w:tr w14:paraId="5888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F67E2CD">
            <w:pPr>
              <w:jc w:val="center"/>
              <w:rPr>
                <w:rFonts w:ascii="宋体" w:hAnsi="宋体"/>
                <w:color w:val="auto"/>
                <w:szCs w:val="44"/>
                <w:highlight w:val="none"/>
              </w:rPr>
            </w:pPr>
            <w:r>
              <w:rPr>
                <w:rFonts w:hint="eastAsia" w:ascii="宋体" w:hAnsi="宋体"/>
                <w:color w:val="auto"/>
                <w:szCs w:val="44"/>
                <w:highlight w:val="none"/>
              </w:rPr>
              <w:t>6</w:t>
            </w:r>
          </w:p>
        </w:tc>
        <w:tc>
          <w:tcPr>
            <w:tcW w:w="1790" w:type="dxa"/>
            <w:vAlign w:val="center"/>
          </w:tcPr>
          <w:p w14:paraId="67A9525A">
            <w:pPr>
              <w:jc w:val="center"/>
              <w:rPr>
                <w:rFonts w:ascii="宋体" w:hAnsi="宋体"/>
                <w:color w:val="auto"/>
                <w:szCs w:val="44"/>
                <w:highlight w:val="none"/>
              </w:rPr>
            </w:pPr>
          </w:p>
        </w:tc>
        <w:tc>
          <w:tcPr>
            <w:tcW w:w="1341" w:type="dxa"/>
            <w:vAlign w:val="center"/>
          </w:tcPr>
          <w:p w14:paraId="052E6F40">
            <w:pPr>
              <w:jc w:val="center"/>
              <w:rPr>
                <w:color w:val="auto"/>
                <w:highlight w:val="none"/>
              </w:rPr>
            </w:pPr>
          </w:p>
        </w:tc>
        <w:tc>
          <w:tcPr>
            <w:tcW w:w="1342" w:type="dxa"/>
            <w:vAlign w:val="center"/>
          </w:tcPr>
          <w:p w14:paraId="52F4122F">
            <w:pPr>
              <w:jc w:val="center"/>
              <w:rPr>
                <w:rFonts w:ascii="宋体" w:hAnsi="宋体"/>
                <w:color w:val="auto"/>
                <w:szCs w:val="44"/>
                <w:highlight w:val="none"/>
              </w:rPr>
            </w:pPr>
          </w:p>
        </w:tc>
        <w:tc>
          <w:tcPr>
            <w:tcW w:w="1342" w:type="dxa"/>
            <w:vAlign w:val="center"/>
          </w:tcPr>
          <w:p w14:paraId="0FB54ED1">
            <w:pPr>
              <w:jc w:val="center"/>
              <w:rPr>
                <w:rFonts w:ascii="宋体" w:hAnsi="宋体"/>
                <w:color w:val="auto"/>
                <w:szCs w:val="44"/>
                <w:highlight w:val="none"/>
              </w:rPr>
            </w:pPr>
          </w:p>
        </w:tc>
        <w:tc>
          <w:tcPr>
            <w:tcW w:w="1341" w:type="dxa"/>
            <w:vAlign w:val="center"/>
          </w:tcPr>
          <w:p w14:paraId="6DB177BC">
            <w:pPr>
              <w:jc w:val="center"/>
              <w:rPr>
                <w:rFonts w:ascii="宋体" w:hAnsi="宋体"/>
                <w:color w:val="auto"/>
                <w:szCs w:val="44"/>
                <w:highlight w:val="none"/>
              </w:rPr>
            </w:pPr>
          </w:p>
        </w:tc>
        <w:tc>
          <w:tcPr>
            <w:tcW w:w="1342" w:type="dxa"/>
            <w:vAlign w:val="center"/>
          </w:tcPr>
          <w:p w14:paraId="122CA0B9">
            <w:pPr>
              <w:jc w:val="center"/>
              <w:rPr>
                <w:rFonts w:ascii="宋体" w:hAnsi="宋体"/>
                <w:color w:val="auto"/>
                <w:szCs w:val="44"/>
                <w:highlight w:val="none"/>
              </w:rPr>
            </w:pPr>
          </w:p>
        </w:tc>
        <w:tc>
          <w:tcPr>
            <w:tcW w:w="1342" w:type="dxa"/>
            <w:vAlign w:val="center"/>
          </w:tcPr>
          <w:p w14:paraId="59ACAC1A">
            <w:pPr>
              <w:jc w:val="center"/>
              <w:rPr>
                <w:rFonts w:ascii="宋体" w:hAnsi="宋体"/>
                <w:color w:val="auto"/>
                <w:szCs w:val="44"/>
                <w:highlight w:val="none"/>
              </w:rPr>
            </w:pPr>
          </w:p>
        </w:tc>
        <w:tc>
          <w:tcPr>
            <w:tcW w:w="1351" w:type="dxa"/>
            <w:vAlign w:val="center"/>
          </w:tcPr>
          <w:p w14:paraId="4381C0B1">
            <w:pPr>
              <w:jc w:val="center"/>
              <w:rPr>
                <w:rFonts w:ascii="宋体" w:hAnsi="宋体"/>
                <w:color w:val="auto"/>
                <w:szCs w:val="44"/>
                <w:highlight w:val="none"/>
              </w:rPr>
            </w:pPr>
          </w:p>
        </w:tc>
        <w:tc>
          <w:tcPr>
            <w:tcW w:w="1774" w:type="dxa"/>
            <w:vAlign w:val="center"/>
          </w:tcPr>
          <w:p w14:paraId="7E7C5375">
            <w:pPr>
              <w:jc w:val="center"/>
              <w:rPr>
                <w:rFonts w:ascii="宋体" w:hAnsi="宋体"/>
                <w:color w:val="auto"/>
                <w:szCs w:val="44"/>
                <w:highlight w:val="none"/>
              </w:rPr>
            </w:pPr>
          </w:p>
        </w:tc>
      </w:tr>
      <w:tr w14:paraId="24E1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6CA626C">
            <w:pPr>
              <w:jc w:val="center"/>
              <w:rPr>
                <w:rFonts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90" w:type="dxa"/>
            <w:vAlign w:val="center"/>
          </w:tcPr>
          <w:p w14:paraId="05F3DD0A">
            <w:pPr>
              <w:rPr>
                <w:rFonts w:ascii="宋体" w:hAnsi="宋体"/>
                <w:color w:val="auto"/>
                <w:szCs w:val="21"/>
                <w:highlight w:val="none"/>
              </w:rPr>
            </w:pPr>
          </w:p>
        </w:tc>
        <w:tc>
          <w:tcPr>
            <w:tcW w:w="1341" w:type="dxa"/>
            <w:vAlign w:val="center"/>
          </w:tcPr>
          <w:p w14:paraId="477827EE">
            <w:pPr>
              <w:jc w:val="center"/>
              <w:rPr>
                <w:color w:val="auto"/>
                <w:highlight w:val="none"/>
              </w:rPr>
            </w:pPr>
          </w:p>
        </w:tc>
        <w:tc>
          <w:tcPr>
            <w:tcW w:w="1342" w:type="dxa"/>
            <w:vAlign w:val="center"/>
          </w:tcPr>
          <w:p w14:paraId="0759E93C">
            <w:pPr>
              <w:jc w:val="center"/>
              <w:rPr>
                <w:rFonts w:ascii="宋体" w:hAnsi="宋体"/>
                <w:color w:val="auto"/>
                <w:szCs w:val="44"/>
                <w:highlight w:val="none"/>
              </w:rPr>
            </w:pPr>
          </w:p>
        </w:tc>
        <w:tc>
          <w:tcPr>
            <w:tcW w:w="1342" w:type="dxa"/>
            <w:vAlign w:val="center"/>
          </w:tcPr>
          <w:p w14:paraId="174C276E">
            <w:pPr>
              <w:jc w:val="center"/>
              <w:rPr>
                <w:rFonts w:ascii="宋体" w:hAnsi="宋体"/>
                <w:color w:val="auto"/>
                <w:szCs w:val="44"/>
                <w:highlight w:val="none"/>
              </w:rPr>
            </w:pPr>
          </w:p>
        </w:tc>
        <w:tc>
          <w:tcPr>
            <w:tcW w:w="1341" w:type="dxa"/>
            <w:vAlign w:val="center"/>
          </w:tcPr>
          <w:p w14:paraId="2CFF97BB">
            <w:pPr>
              <w:jc w:val="center"/>
              <w:rPr>
                <w:rFonts w:ascii="宋体" w:hAnsi="宋体"/>
                <w:color w:val="auto"/>
                <w:szCs w:val="44"/>
                <w:highlight w:val="none"/>
              </w:rPr>
            </w:pPr>
          </w:p>
        </w:tc>
        <w:tc>
          <w:tcPr>
            <w:tcW w:w="1342" w:type="dxa"/>
            <w:vAlign w:val="center"/>
          </w:tcPr>
          <w:p w14:paraId="320EF502">
            <w:pPr>
              <w:jc w:val="center"/>
              <w:rPr>
                <w:rFonts w:ascii="宋体" w:hAnsi="宋体"/>
                <w:color w:val="auto"/>
                <w:szCs w:val="44"/>
                <w:highlight w:val="none"/>
              </w:rPr>
            </w:pPr>
          </w:p>
        </w:tc>
        <w:tc>
          <w:tcPr>
            <w:tcW w:w="1342" w:type="dxa"/>
            <w:vAlign w:val="center"/>
          </w:tcPr>
          <w:p w14:paraId="116C7483">
            <w:pPr>
              <w:jc w:val="center"/>
              <w:rPr>
                <w:rFonts w:ascii="宋体" w:hAnsi="宋体"/>
                <w:color w:val="auto"/>
                <w:szCs w:val="44"/>
                <w:highlight w:val="none"/>
              </w:rPr>
            </w:pPr>
          </w:p>
        </w:tc>
        <w:tc>
          <w:tcPr>
            <w:tcW w:w="1351" w:type="dxa"/>
            <w:vAlign w:val="center"/>
          </w:tcPr>
          <w:p w14:paraId="13E95276">
            <w:pPr>
              <w:jc w:val="center"/>
              <w:rPr>
                <w:rFonts w:ascii="宋体" w:hAnsi="宋体"/>
                <w:color w:val="auto"/>
                <w:szCs w:val="44"/>
                <w:highlight w:val="none"/>
              </w:rPr>
            </w:pPr>
          </w:p>
        </w:tc>
        <w:tc>
          <w:tcPr>
            <w:tcW w:w="1774" w:type="dxa"/>
            <w:vAlign w:val="center"/>
          </w:tcPr>
          <w:p w14:paraId="5283B749">
            <w:pPr>
              <w:jc w:val="center"/>
              <w:rPr>
                <w:rFonts w:ascii="宋体" w:hAnsi="宋体"/>
                <w:color w:val="auto"/>
                <w:szCs w:val="44"/>
                <w:highlight w:val="none"/>
              </w:rPr>
            </w:pPr>
          </w:p>
        </w:tc>
      </w:tr>
      <w:tr w14:paraId="08C0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0417078E">
            <w:pPr>
              <w:jc w:val="left"/>
              <w:rPr>
                <w:rFonts w:ascii="宋体" w:hAnsi="宋体"/>
                <w:color w:val="auto"/>
                <w:szCs w:val="44"/>
                <w:highlight w:val="none"/>
              </w:rPr>
            </w:pPr>
            <w:r>
              <w:rPr>
                <w:rFonts w:hint="eastAsia" w:ascii="宋体" w:hAnsi="宋体"/>
                <w:color w:val="auto"/>
                <w:szCs w:val="44"/>
                <w:highlight w:val="none"/>
              </w:rPr>
              <w:t>技术标评委签名：</w:t>
            </w:r>
          </w:p>
          <w:p w14:paraId="718AB66B">
            <w:pPr>
              <w:jc w:val="center"/>
              <w:rPr>
                <w:rFonts w:ascii="宋体" w:hAnsi="宋体"/>
                <w:color w:val="auto"/>
                <w:szCs w:val="44"/>
                <w:highlight w:val="none"/>
              </w:rPr>
            </w:pPr>
          </w:p>
          <w:p w14:paraId="61FC23CA">
            <w:pPr>
              <w:jc w:val="center"/>
              <w:rPr>
                <w:rFonts w:ascii="宋体" w:hAnsi="宋体"/>
                <w:color w:val="auto"/>
                <w:szCs w:val="44"/>
                <w:highlight w:val="none"/>
              </w:rPr>
            </w:pPr>
          </w:p>
          <w:p w14:paraId="1FEC8278">
            <w:pPr>
              <w:jc w:val="center"/>
              <w:rPr>
                <w:rFonts w:ascii="宋体" w:hAnsi="宋体"/>
                <w:color w:val="auto"/>
                <w:szCs w:val="44"/>
                <w:highlight w:val="none"/>
              </w:rPr>
            </w:pPr>
          </w:p>
        </w:tc>
      </w:tr>
    </w:tbl>
    <w:p w14:paraId="2DF273C9">
      <w:pPr>
        <w:jc w:val="right"/>
        <w:rPr>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2F46497E">
      <w:pPr>
        <w:pStyle w:val="21"/>
        <w:ind w:firstLine="118"/>
        <w:rPr>
          <w:color w:val="auto"/>
          <w:highlight w:val="none"/>
        </w:rPr>
      </w:pPr>
      <w:bookmarkStart w:id="681" w:name="_Toc150423962"/>
      <w:bookmarkStart w:id="682" w:name="_Toc164717902"/>
      <w:bookmarkStart w:id="683" w:name="_Toc256000140"/>
      <w:r>
        <w:rPr>
          <w:rFonts w:hint="eastAsia"/>
          <w:color w:val="auto"/>
          <w:highlight w:val="none"/>
        </w:rPr>
        <w:t>附表</w:t>
      </w:r>
      <w:r>
        <w:rPr>
          <w:color w:val="auto"/>
          <w:highlight w:val="none"/>
        </w:rPr>
        <w:t>A-12</w:t>
      </w:r>
      <w:r>
        <w:rPr>
          <w:rFonts w:hint="eastAsia"/>
          <w:color w:val="auto"/>
          <w:highlight w:val="none"/>
        </w:rPr>
        <w:t>：技术标评审记录表（个人）</w:t>
      </w:r>
      <w:bookmarkEnd w:id="681"/>
      <w:bookmarkEnd w:id="682"/>
      <w:bookmarkEnd w:id="683"/>
    </w:p>
    <w:p w14:paraId="32C47C9F">
      <w:pPr>
        <w:widowControl/>
        <w:adjustRightInd w:val="0"/>
        <w:snapToGrid w:val="0"/>
        <w:spacing w:before="240" w:beforeLines="100" w:after="240" w:afterLines="100" w:line="440" w:lineRule="exact"/>
        <w:jc w:val="center"/>
        <w:rPr>
          <w:rFonts w:ascii="黑体" w:hAnsi="宋体" w:eastAsia="黑体"/>
          <w:color w:val="auto"/>
          <w:sz w:val="36"/>
          <w:szCs w:val="36"/>
          <w:highlight w:val="none"/>
        </w:rPr>
      </w:pPr>
      <w:r>
        <w:rPr>
          <w:rFonts w:hint="eastAsia" w:ascii="黑体" w:hAnsi="黑体" w:eastAsia="黑体"/>
          <w:bCs/>
          <w:color w:val="auto"/>
          <w:sz w:val="36"/>
          <w:szCs w:val="36"/>
          <w:highlight w:val="none"/>
        </w:rPr>
        <w:t>技术</w:t>
      </w:r>
      <w:r>
        <w:rPr>
          <w:rFonts w:hint="eastAsia" w:ascii="黑体" w:hAnsi="宋体" w:eastAsia="黑体"/>
          <w:color w:val="auto"/>
          <w:sz w:val="36"/>
          <w:szCs w:val="36"/>
          <w:highlight w:val="none"/>
        </w:rPr>
        <w:t>标评审记录表（个人）</w:t>
      </w:r>
    </w:p>
    <w:p w14:paraId="1C1628E2">
      <w:pPr>
        <w:rPr>
          <w:rFonts w:ascii="宋体" w:hAnsi="宋体"/>
          <w:color w:val="auto"/>
          <w:szCs w:val="44"/>
          <w:highlight w:val="none"/>
        </w:rPr>
      </w:pPr>
      <w:r>
        <w:rPr>
          <w:rFonts w:hint="eastAsia" w:ascii="宋体" w:hAnsi="宋体"/>
          <w:color w:val="auto"/>
          <w:szCs w:val="44"/>
          <w:highlight w:val="none"/>
        </w:rPr>
        <w:t>标段名称：</w:t>
      </w:r>
    </w:p>
    <w:p w14:paraId="75F7D501">
      <w:pPr>
        <w:rPr>
          <w:color w:val="auto"/>
          <w:szCs w:val="44"/>
          <w:highlight w:val="none"/>
        </w:rPr>
      </w:pPr>
      <w:r>
        <w:rPr>
          <w:rFonts w:hint="eastAsia"/>
          <w:color w:val="auto"/>
          <w:szCs w:val="44"/>
          <w:highlight w:val="none"/>
        </w:rPr>
        <w:t>标段唯一标识码：</w:t>
      </w:r>
    </w:p>
    <w:tbl>
      <w:tblPr>
        <w:tblStyle w:val="13"/>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6C4D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21E4A207">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vAlign w:val="center"/>
          </w:tcPr>
          <w:p w14:paraId="0470E740">
            <w:pPr>
              <w:jc w:val="center"/>
              <w:rPr>
                <w:rFonts w:ascii="宋体" w:hAnsi="宋体"/>
                <w:b/>
                <w:bCs/>
                <w:color w:val="auto"/>
                <w:szCs w:val="21"/>
                <w:highlight w:val="none"/>
              </w:rPr>
            </w:pPr>
            <w:r>
              <w:rPr>
                <w:rFonts w:hint="eastAsia" w:ascii="宋体" w:hAnsi="宋体"/>
                <w:b/>
                <w:bCs/>
                <w:color w:val="auto"/>
                <w:szCs w:val="21"/>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tcPr>
          <w:p w14:paraId="020A4543">
            <w:pPr>
              <w:jc w:val="center"/>
              <w:rPr>
                <w:rFonts w:ascii="宋体" w:hAnsi="宋体"/>
                <w:b/>
                <w:bCs/>
                <w:color w:val="auto"/>
                <w:szCs w:val="21"/>
                <w:highlight w:val="none"/>
              </w:rPr>
            </w:pPr>
            <w:r>
              <w:rPr>
                <w:rFonts w:hint="eastAsia" w:ascii="宋体" w:hAnsi="宋体"/>
                <w:b/>
                <w:bCs/>
                <w:color w:val="auto"/>
                <w:szCs w:val="21"/>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vAlign w:val="center"/>
          </w:tcPr>
          <w:p w14:paraId="7F1FAE45">
            <w:pPr>
              <w:jc w:val="center"/>
              <w:rPr>
                <w:rFonts w:ascii="宋体" w:hAnsi="宋体"/>
                <w:b/>
                <w:bCs/>
                <w:color w:val="auto"/>
                <w:szCs w:val="21"/>
                <w:highlight w:val="none"/>
              </w:rPr>
            </w:pPr>
            <w:r>
              <w:rPr>
                <w:rFonts w:hint="eastAsia" w:ascii="宋体" w:hAnsi="宋体"/>
                <w:b/>
                <w:bCs/>
                <w:color w:val="auto"/>
                <w:szCs w:val="44"/>
                <w:highlight w:val="none"/>
              </w:rPr>
              <w:t>得分</w:t>
            </w:r>
          </w:p>
        </w:tc>
      </w:tr>
      <w:tr w14:paraId="0AB7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987467">
            <w:pPr>
              <w:widowControl/>
              <w:jc w:val="left"/>
              <w:rPr>
                <w:rFonts w:ascii="宋体" w:hAnsi="宋体"/>
                <w:b/>
                <w:bCs/>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FFB80EC">
            <w:pPr>
              <w:widowControl/>
              <w:jc w:val="left"/>
              <w:rPr>
                <w:rFonts w:ascii="宋体" w:hAnsi="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4BB73F1D">
            <w:pPr>
              <w:jc w:val="center"/>
              <w:rPr>
                <w:rFonts w:ascii="宋体" w:hAnsi="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59F4B8A">
            <w:pPr>
              <w:jc w:val="center"/>
              <w:rPr>
                <w:rFonts w:ascii="宋体" w:hAnsi="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257DFD8">
            <w:pPr>
              <w:jc w:val="center"/>
              <w:rPr>
                <w:rFonts w:ascii="宋体" w:hAnsi="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6353065D">
            <w:pPr>
              <w:jc w:val="center"/>
              <w:rPr>
                <w:rFonts w:ascii="宋体" w:hAnsi="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E2CCB89">
            <w:pPr>
              <w:jc w:val="center"/>
              <w:rPr>
                <w:rFonts w:ascii="宋体" w:hAnsi="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72D552F4">
            <w:pPr>
              <w:jc w:val="center"/>
              <w:rPr>
                <w:rFonts w:ascii="宋体" w:hAnsi="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31B3739">
            <w:pPr>
              <w:jc w:val="center"/>
              <w:rPr>
                <w:rFonts w:ascii="宋体" w:hAnsi="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599AF94">
            <w:pPr>
              <w:jc w:val="center"/>
              <w:rPr>
                <w:rFonts w:ascii="宋体" w:hAnsi="宋体"/>
                <w:b/>
                <w:bCs/>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6AAD6057">
            <w:pPr>
              <w:jc w:val="center"/>
              <w:rPr>
                <w:rFonts w:ascii="宋体" w:hAnsi="宋体"/>
                <w:b/>
                <w:bCs/>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5AFF87">
            <w:pPr>
              <w:widowControl/>
              <w:jc w:val="left"/>
              <w:rPr>
                <w:rFonts w:ascii="宋体" w:hAnsi="宋体"/>
                <w:b/>
                <w:bCs/>
                <w:color w:val="auto"/>
                <w:szCs w:val="21"/>
                <w:highlight w:val="none"/>
              </w:rPr>
            </w:pPr>
          </w:p>
        </w:tc>
      </w:tr>
      <w:tr w14:paraId="4FBB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D75F53">
            <w:pPr>
              <w:widowControl/>
              <w:jc w:val="left"/>
              <w:rPr>
                <w:rFonts w:ascii="宋体" w:hAnsi="宋体"/>
                <w:b/>
                <w:bCs/>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7A057D2">
            <w:pPr>
              <w:widowControl/>
              <w:jc w:val="left"/>
              <w:rPr>
                <w:rFonts w:ascii="宋体" w:hAnsi="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433F94A7">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42719D4A">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24BCD2A6">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505AD342">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4017D6B2">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1111" w:type="dxa"/>
            <w:tcBorders>
              <w:top w:val="single" w:color="auto" w:sz="4" w:space="0"/>
              <w:left w:val="single" w:color="auto" w:sz="4" w:space="0"/>
              <w:bottom w:val="single" w:color="auto" w:sz="4" w:space="0"/>
              <w:right w:val="single" w:color="auto" w:sz="4" w:space="0"/>
            </w:tcBorders>
            <w:vAlign w:val="center"/>
          </w:tcPr>
          <w:p w14:paraId="1F3950D2">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6985853C">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vAlign w:val="center"/>
          </w:tcPr>
          <w:p w14:paraId="49DF70C6">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1026" w:type="dxa"/>
            <w:tcBorders>
              <w:top w:val="single" w:color="auto" w:sz="4" w:space="0"/>
              <w:left w:val="single" w:color="auto" w:sz="4" w:space="0"/>
              <w:bottom w:val="single" w:color="auto" w:sz="4" w:space="0"/>
              <w:right w:val="single" w:color="auto" w:sz="4" w:space="0"/>
            </w:tcBorders>
            <w:vAlign w:val="center"/>
          </w:tcPr>
          <w:p w14:paraId="0C9E4CB3">
            <w:pPr>
              <w:jc w:val="center"/>
              <w:rPr>
                <w:rFonts w:ascii="宋体" w:hAnsi="宋体"/>
                <w:b/>
                <w:bCs/>
                <w:color w:val="auto"/>
                <w:szCs w:val="21"/>
                <w:highlight w:val="none"/>
              </w:rPr>
            </w:pPr>
            <w:r>
              <w:rPr>
                <w:rFonts w:hint="eastAsia" w:ascii="宋体" w:hAnsi="宋体"/>
                <w:b/>
                <w:bCs/>
                <w:color w:val="auto"/>
                <w:szCs w:val="21"/>
                <w:highlight w:val="none"/>
              </w:rPr>
              <w:t>得分</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396F91">
            <w:pPr>
              <w:widowControl/>
              <w:jc w:val="left"/>
              <w:rPr>
                <w:rFonts w:ascii="宋体" w:hAnsi="宋体"/>
                <w:b/>
                <w:bCs/>
                <w:color w:val="auto"/>
                <w:szCs w:val="21"/>
                <w:highlight w:val="none"/>
              </w:rPr>
            </w:pPr>
          </w:p>
        </w:tc>
      </w:tr>
      <w:tr w14:paraId="0A86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113C9B6C">
            <w:pPr>
              <w:jc w:val="center"/>
              <w:rPr>
                <w:rFonts w:ascii="宋体" w:hAnsi="宋体"/>
                <w:color w:val="auto"/>
                <w:szCs w:val="21"/>
                <w:highlight w:val="none"/>
              </w:rPr>
            </w:pPr>
            <w:r>
              <w:rPr>
                <w:rFonts w:hint="eastAsia" w:ascii="宋体" w:hAnsi="宋体"/>
                <w:color w:val="auto"/>
                <w:szCs w:val="21"/>
                <w:highlight w:val="none"/>
              </w:rPr>
              <w:t>1</w:t>
            </w:r>
          </w:p>
        </w:tc>
        <w:tc>
          <w:tcPr>
            <w:tcW w:w="2204" w:type="dxa"/>
            <w:tcBorders>
              <w:top w:val="single" w:color="auto" w:sz="4" w:space="0"/>
              <w:left w:val="single" w:color="auto" w:sz="4" w:space="0"/>
              <w:bottom w:val="single" w:color="auto" w:sz="4" w:space="0"/>
              <w:right w:val="single" w:color="auto" w:sz="4" w:space="0"/>
            </w:tcBorders>
            <w:vAlign w:val="center"/>
          </w:tcPr>
          <w:p w14:paraId="7A8312CA">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42353C23">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C03012C">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8C59535">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CF83A7B">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FBB7344">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70AB61D9">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A12ED85">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5F09E4D6">
            <w:pPr>
              <w:jc w:val="center"/>
              <w:rPr>
                <w:rFonts w:ascii="宋体" w:hAnsi="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28D51F59">
            <w:pPr>
              <w:jc w:val="cente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631B985">
            <w:pPr>
              <w:jc w:val="center"/>
              <w:rPr>
                <w:rFonts w:ascii="宋体" w:hAnsi="宋体"/>
                <w:color w:val="auto"/>
                <w:szCs w:val="21"/>
                <w:highlight w:val="none"/>
              </w:rPr>
            </w:pPr>
          </w:p>
        </w:tc>
      </w:tr>
      <w:tr w14:paraId="4E08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3BC1917B">
            <w:pPr>
              <w:jc w:val="center"/>
              <w:rPr>
                <w:rFonts w:ascii="宋体" w:hAnsi="宋体"/>
                <w:color w:val="auto"/>
                <w:szCs w:val="21"/>
                <w:highlight w:val="none"/>
              </w:rPr>
            </w:pPr>
            <w:r>
              <w:rPr>
                <w:rFonts w:hint="eastAsia" w:ascii="宋体" w:hAnsi="宋体"/>
                <w:color w:val="auto"/>
                <w:szCs w:val="21"/>
                <w:highlight w:val="none"/>
              </w:rPr>
              <w:t>2</w:t>
            </w:r>
          </w:p>
        </w:tc>
        <w:tc>
          <w:tcPr>
            <w:tcW w:w="2204" w:type="dxa"/>
            <w:tcBorders>
              <w:top w:val="single" w:color="auto" w:sz="4" w:space="0"/>
              <w:left w:val="single" w:color="auto" w:sz="4" w:space="0"/>
              <w:bottom w:val="single" w:color="auto" w:sz="4" w:space="0"/>
              <w:right w:val="single" w:color="auto" w:sz="4" w:space="0"/>
            </w:tcBorders>
            <w:vAlign w:val="center"/>
          </w:tcPr>
          <w:p w14:paraId="5E3B8C53">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35CE72A3">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26D008F">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344D612">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22ACAB8">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F5C1ACB">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21AF3FEB">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6D2C7C1">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567ECF54">
            <w:pPr>
              <w:jc w:val="center"/>
              <w:rPr>
                <w:rFonts w:ascii="宋体" w:hAnsi="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208AF1D8">
            <w:pPr>
              <w:jc w:val="cente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383A2926">
            <w:pPr>
              <w:jc w:val="center"/>
              <w:rPr>
                <w:rFonts w:ascii="宋体" w:hAnsi="宋体"/>
                <w:color w:val="auto"/>
                <w:szCs w:val="21"/>
                <w:highlight w:val="none"/>
              </w:rPr>
            </w:pPr>
          </w:p>
        </w:tc>
      </w:tr>
      <w:tr w14:paraId="3818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7189B135">
            <w:pPr>
              <w:jc w:val="center"/>
              <w:rPr>
                <w:rFonts w:ascii="宋体" w:hAnsi="宋体"/>
                <w:color w:val="auto"/>
                <w:szCs w:val="21"/>
                <w:highlight w:val="none"/>
              </w:rPr>
            </w:pPr>
            <w:r>
              <w:rPr>
                <w:rFonts w:hint="eastAsia" w:ascii="宋体" w:hAnsi="宋体"/>
                <w:color w:val="auto"/>
                <w:szCs w:val="21"/>
                <w:highlight w:val="none"/>
              </w:rPr>
              <w:t>3</w:t>
            </w:r>
          </w:p>
        </w:tc>
        <w:tc>
          <w:tcPr>
            <w:tcW w:w="2204" w:type="dxa"/>
            <w:tcBorders>
              <w:top w:val="single" w:color="auto" w:sz="4" w:space="0"/>
              <w:left w:val="single" w:color="auto" w:sz="4" w:space="0"/>
              <w:bottom w:val="single" w:color="auto" w:sz="4" w:space="0"/>
              <w:right w:val="single" w:color="auto" w:sz="4" w:space="0"/>
            </w:tcBorders>
            <w:vAlign w:val="center"/>
          </w:tcPr>
          <w:p w14:paraId="3B84C598">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202986CC">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A31356A">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E1E5754">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119F5F2">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5D776F1">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BCB4695">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85AE44E">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7709AE7D">
            <w:pPr>
              <w:jc w:val="center"/>
              <w:rPr>
                <w:rFonts w:ascii="宋体" w:hAnsi="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30774D7">
            <w:pPr>
              <w:jc w:val="cente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94F2902">
            <w:pPr>
              <w:jc w:val="center"/>
              <w:rPr>
                <w:rFonts w:ascii="宋体" w:hAnsi="宋体"/>
                <w:color w:val="auto"/>
                <w:szCs w:val="21"/>
                <w:highlight w:val="none"/>
              </w:rPr>
            </w:pPr>
          </w:p>
        </w:tc>
      </w:tr>
      <w:tr w14:paraId="4F09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590A5909">
            <w:pPr>
              <w:jc w:val="center"/>
              <w:rPr>
                <w:rFonts w:ascii="宋体" w:hAnsi="宋体"/>
                <w:color w:val="auto"/>
                <w:szCs w:val="21"/>
                <w:highlight w:val="none"/>
              </w:rPr>
            </w:pPr>
            <w:r>
              <w:rPr>
                <w:rFonts w:hint="eastAsia" w:ascii="宋体" w:hAnsi="宋体"/>
                <w:color w:val="auto"/>
                <w:szCs w:val="21"/>
                <w:highlight w:val="none"/>
              </w:rPr>
              <w:t>4</w:t>
            </w:r>
          </w:p>
        </w:tc>
        <w:tc>
          <w:tcPr>
            <w:tcW w:w="2204" w:type="dxa"/>
            <w:tcBorders>
              <w:top w:val="single" w:color="auto" w:sz="4" w:space="0"/>
              <w:left w:val="single" w:color="auto" w:sz="4" w:space="0"/>
              <w:bottom w:val="single" w:color="auto" w:sz="4" w:space="0"/>
              <w:right w:val="single" w:color="auto" w:sz="4" w:space="0"/>
            </w:tcBorders>
            <w:vAlign w:val="center"/>
          </w:tcPr>
          <w:p w14:paraId="6D627F4D">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2B7EBDD2">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1740889">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EA6E7F1">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D9CD0DC">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3655EFE">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04DEE4C8">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D5D8756">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17E2F44A">
            <w:pPr>
              <w:jc w:val="center"/>
              <w:rPr>
                <w:rFonts w:ascii="宋体" w:hAnsi="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48BAB1F6">
            <w:pPr>
              <w:jc w:val="cente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93494AD">
            <w:pPr>
              <w:jc w:val="center"/>
              <w:rPr>
                <w:rFonts w:ascii="宋体" w:hAnsi="宋体"/>
                <w:color w:val="auto"/>
                <w:szCs w:val="21"/>
                <w:highlight w:val="none"/>
              </w:rPr>
            </w:pPr>
          </w:p>
        </w:tc>
      </w:tr>
      <w:tr w14:paraId="7797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7BE82D17">
            <w:pPr>
              <w:jc w:val="center"/>
              <w:rPr>
                <w:rFonts w:ascii="宋体" w:hAnsi="宋体"/>
                <w:color w:val="auto"/>
                <w:szCs w:val="21"/>
                <w:highlight w:val="none"/>
              </w:rPr>
            </w:pPr>
            <w:r>
              <w:rPr>
                <w:rFonts w:hint="eastAsia" w:ascii="宋体" w:hAnsi="宋体"/>
                <w:color w:val="auto"/>
                <w:szCs w:val="21"/>
                <w:highlight w:val="none"/>
              </w:rPr>
              <w:t>5</w:t>
            </w:r>
          </w:p>
        </w:tc>
        <w:tc>
          <w:tcPr>
            <w:tcW w:w="2204" w:type="dxa"/>
            <w:tcBorders>
              <w:top w:val="single" w:color="auto" w:sz="4" w:space="0"/>
              <w:left w:val="single" w:color="auto" w:sz="4" w:space="0"/>
              <w:bottom w:val="single" w:color="auto" w:sz="4" w:space="0"/>
              <w:right w:val="single" w:color="auto" w:sz="4" w:space="0"/>
            </w:tcBorders>
            <w:vAlign w:val="center"/>
          </w:tcPr>
          <w:p w14:paraId="073F6F0F">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103FCE21">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515B839">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D624C10">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E146238">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49FDD5C">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0A042E33">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472A68EE">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5268F8B3">
            <w:pPr>
              <w:jc w:val="center"/>
              <w:rPr>
                <w:rFonts w:ascii="宋体" w:hAnsi="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66171550">
            <w:pPr>
              <w:jc w:val="cente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031A4C97">
            <w:pPr>
              <w:jc w:val="center"/>
              <w:rPr>
                <w:rFonts w:ascii="宋体" w:hAnsi="宋体"/>
                <w:color w:val="auto"/>
                <w:szCs w:val="21"/>
                <w:highlight w:val="none"/>
              </w:rPr>
            </w:pPr>
          </w:p>
        </w:tc>
      </w:tr>
      <w:tr w14:paraId="570E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14:paraId="728519C1">
            <w:pPr>
              <w:jc w:val="center"/>
              <w:rPr>
                <w:rFonts w:ascii="宋体" w:hAnsi="宋体"/>
                <w:color w:val="auto"/>
                <w:szCs w:val="21"/>
                <w:highlight w:val="none"/>
              </w:rPr>
            </w:pPr>
            <w:r>
              <w:rPr>
                <w:rFonts w:hint="eastAsia" w:ascii="黑体" w:hAnsi="黑体" w:eastAsia="黑体"/>
                <w:color w:val="auto"/>
                <w:szCs w:val="44"/>
                <w:highlight w:val="none"/>
              </w:rPr>
              <w:t>…</w:t>
            </w:r>
          </w:p>
        </w:tc>
        <w:tc>
          <w:tcPr>
            <w:tcW w:w="2204" w:type="dxa"/>
            <w:tcBorders>
              <w:top w:val="single" w:color="auto" w:sz="4" w:space="0"/>
              <w:left w:val="single" w:color="auto" w:sz="4" w:space="0"/>
              <w:bottom w:val="single" w:color="auto" w:sz="4" w:space="0"/>
              <w:right w:val="single" w:color="auto" w:sz="4" w:space="0"/>
            </w:tcBorders>
            <w:vAlign w:val="center"/>
          </w:tcPr>
          <w:p w14:paraId="1456E1B1">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54D0B3BC">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661AA40">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FBC5AC3">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C358401">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837DD24">
            <w:pPr>
              <w:jc w:val="center"/>
              <w:rPr>
                <w:rFonts w:ascii="宋体" w:hAnsi="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5983A5A3">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2ECA18FD">
            <w:pPr>
              <w:jc w:val="center"/>
              <w:rPr>
                <w:rFonts w:ascii="宋体" w:hAnsi="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tcPr>
          <w:p w14:paraId="67F16E56">
            <w:pPr>
              <w:jc w:val="center"/>
              <w:rPr>
                <w:rFonts w:ascii="宋体" w:hAnsi="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5F29320C">
            <w:pPr>
              <w:jc w:val="center"/>
              <w:rPr>
                <w:rFonts w:ascii="宋体" w:hAnsi="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9B54022">
            <w:pPr>
              <w:jc w:val="center"/>
              <w:rPr>
                <w:rFonts w:ascii="宋体" w:hAnsi="宋体"/>
                <w:color w:val="auto"/>
                <w:szCs w:val="21"/>
                <w:highlight w:val="none"/>
              </w:rPr>
            </w:pPr>
          </w:p>
        </w:tc>
      </w:tr>
    </w:tbl>
    <w:p w14:paraId="60D0223B">
      <w:pPr>
        <w:rPr>
          <w:color w:val="auto"/>
          <w:highlight w:val="none"/>
        </w:rPr>
      </w:pPr>
    </w:p>
    <w:p w14:paraId="4B170939">
      <w:pPr>
        <w:rPr>
          <w:color w:val="auto"/>
          <w:highlight w:val="none"/>
        </w:rPr>
      </w:pPr>
      <w:r>
        <w:rPr>
          <w:rFonts w:hint="eastAsia"/>
          <w:color w:val="auto"/>
          <w:highlight w:val="none"/>
        </w:rPr>
        <w:t>技术标评委签名：</w:t>
      </w:r>
      <w:r>
        <w:rPr>
          <w:color w:val="auto"/>
          <w:highlight w:val="none"/>
        </w:rPr>
        <w:t xml:space="preserve">                                                                              </w:t>
      </w:r>
      <w:r>
        <w:rPr>
          <w:rFonts w:hint="eastAsia"/>
          <w:color w:val="auto"/>
          <w:highlight w:val="none"/>
        </w:rPr>
        <w:t>日期：</w:t>
      </w:r>
      <w:r>
        <w:rPr>
          <w:color w:val="auto"/>
          <w:highlight w:val="none"/>
        </w:rPr>
        <w:t xml:space="preserve">   </w:t>
      </w:r>
      <w:r>
        <w:rPr>
          <w:rFonts w:hint="eastAsia"/>
          <w:color w:val="auto"/>
          <w:highlight w:val="none"/>
        </w:rPr>
        <w:t>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　</w:t>
      </w:r>
      <w:r>
        <w:rPr>
          <w:color w:val="auto"/>
          <w:highlight w:val="none"/>
        </w:rPr>
        <w:t xml:space="preserve">  </w:t>
      </w:r>
      <w:r>
        <w:rPr>
          <w:rFonts w:hint="eastAsia"/>
          <w:color w:val="auto"/>
          <w:highlight w:val="none"/>
        </w:rPr>
        <w:t>日</w:t>
      </w:r>
    </w:p>
    <w:p w14:paraId="48212C14">
      <w:pPr>
        <w:pStyle w:val="21"/>
        <w:ind w:firstLine="118"/>
        <w:rPr>
          <w:color w:val="auto"/>
          <w:highlight w:val="none"/>
        </w:rPr>
      </w:pPr>
      <w:r>
        <w:rPr>
          <w:rFonts w:ascii="宋体" w:hAnsi="宋体"/>
          <w:color w:val="auto"/>
          <w:szCs w:val="44"/>
          <w:highlight w:val="none"/>
        </w:rPr>
        <w:br w:type="page"/>
      </w:r>
      <w:bookmarkStart w:id="684" w:name="_Toc164717903"/>
      <w:bookmarkStart w:id="685" w:name="_Toc145081519"/>
      <w:bookmarkStart w:id="686" w:name="_Toc256000141"/>
      <w:bookmarkStart w:id="687" w:name="_Toc149064405"/>
      <w:bookmarkStart w:id="688" w:name="_Toc150423963"/>
      <w:r>
        <w:rPr>
          <w:rFonts w:hint="eastAsia"/>
          <w:color w:val="auto"/>
          <w:highlight w:val="none"/>
        </w:rPr>
        <w:t>附表A-1</w:t>
      </w:r>
      <w:r>
        <w:rPr>
          <w:color w:val="auto"/>
          <w:highlight w:val="none"/>
        </w:rPr>
        <w:t>3</w:t>
      </w:r>
      <w:r>
        <w:rPr>
          <w:rFonts w:hint="eastAsia"/>
          <w:color w:val="auto"/>
          <w:highlight w:val="none"/>
        </w:rPr>
        <w:t>：资信业绩评审记录表</w:t>
      </w:r>
      <w:bookmarkEnd w:id="679"/>
      <w:bookmarkEnd w:id="684"/>
      <w:bookmarkEnd w:id="685"/>
      <w:bookmarkEnd w:id="686"/>
      <w:bookmarkEnd w:id="687"/>
      <w:bookmarkEnd w:id="688"/>
    </w:p>
    <w:p w14:paraId="3EF11C0C">
      <w:pPr>
        <w:spacing w:after="240" w:afterLines="100"/>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资信业绩评审记录表</w:t>
      </w:r>
    </w:p>
    <w:p w14:paraId="6518CDB2">
      <w:pPr>
        <w:rPr>
          <w:rFonts w:ascii="宋体" w:hAnsi="宋体"/>
          <w:color w:val="auto"/>
          <w:szCs w:val="44"/>
          <w:highlight w:val="none"/>
        </w:rPr>
      </w:pPr>
      <w:r>
        <w:rPr>
          <w:rFonts w:hint="eastAsia" w:ascii="宋体" w:hAnsi="宋体"/>
          <w:color w:val="auto"/>
          <w:szCs w:val="44"/>
          <w:highlight w:val="none"/>
        </w:rPr>
        <w:t>标段名称：</w:t>
      </w:r>
    </w:p>
    <w:p w14:paraId="5DC090C1">
      <w:pPr>
        <w:rPr>
          <w:color w:val="auto"/>
          <w:szCs w:val="44"/>
          <w:highlight w:val="none"/>
        </w:rPr>
      </w:pPr>
      <w:r>
        <w:rPr>
          <w:rFonts w:hint="eastAsia"/>
          <w:color w:val="auto"/>
          <w:szCs w:val="44"/>
          <w:highlight w:val="none"/>
        </w:rPr>
        <w:t>标段唯一标识码：</w:t>
      </w:r>
    </w:p>
    <w:tbl>
      <w:tblPr>
        <w:tblStyle w:val="13"/>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793"/>
      </w:tblGrid>
      <w:tr w14:paraId="0AEC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197AC33F">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811" w:type="dxa"/>
            <w:vMerge w:val="restart"/>
            <w:vAlign w:val="center"/>
          </w:tcPr>
          <w:p w14:paraId="437DE348">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9504" w:type="dxa"/>
            <w:gridSpan w:val="7"/>
            <w:vAlign w:val="center"/>
          </w:tcPr>
          <w:p w14:paraId="11115A0C">
            <w:pPr>
              <w:jc w:val="center"/>
              <w:rPr>
                <w:rFonts w:ascii="宋体" w:hAnsi="宋体"/>
                <w:b/>
                <w:bCs/>
                <w:color w:val="auto"/>
                <w:szCs w:val="44"/>
                <w:highlight w:val="none"/>
              </w:rPr>
            </w:pPr>
            <w:r>
              <w:rPr>
                <w:rFonts w:hint="eastAsia" w:ascii="宋体" w:hAnsi="宋体"/>
                <w:b/>
                <w:bCs/>
                <w:color w:val="auto"/>
                <w:szCs w:val="44"/>
                <w:highlight w:val="none"/>
              </w:rPr>
              <w:t>评委姓名及得分</w:t>
            </w:r>
          </w:p>
        </w:tc>
        <w:tc>
          <w:tcPr>
            <w:tcW w:w="1793" w:type="dxa"/>
            <w:vMerge w:val="restart"/>
            <w:vAlign w:val="center"/>
          </w:tcPr>
          <w:p w14:paraId="2498A7B7">
            <w:pPr>
              <w:jc w:val="center"/>
              <w:rPr>
                <w:rFonts w:ascii="宋体" w:hAnsi="宋体"/>
                <w:b/>
                <w:bCs/>
                <w:color w:val="auto"/>
                <w:szCs w:val="44"/>
                <w:highlight w:val="none"/>
              </w:rPr>
            </w:pPr>
            <w:r>
              <w:rPr>
                <w:rFonts w:hint="eastAsia" w:ascii="宋体" w:hAnsi="宋体"/>
                <w:b/>
                <w:bCs/>
                <w:color w:val="auto"/>
                <w:szCs w:val="44"/>
                <w:highlight w:val="none"/>
              </w:rPr>
              <w:t>资信业绩</w:t>
            </w:r>
          </w:p>
          <w:p w14:paraId="598EAC28">
            <w:pPr>
              <w:jc w:val="center"/>
              <w:rPr>
                <w:rFonts w:ascii="宋体" w:hAnsi="宋体"/>
                <w:b/>
                <w:bCs/>
                <w:color w:val="auto"/>
                <w:szCs w:val="44"/>
                <w:highlight w:val="none"/>
              </w:rPr>
            </w:pPr>
            <w:r>
              <w:rPr>
                <w:rFonts w:hint="eastAsia" w:ascii="宋体" w:hAnsi="宋体"/>
                <w:b/>
                <w:bCs/>
                <w:color w:val="auto"/>
                <w:szCs w:val="44"/>
                <w:highlight w:val="none"/>
              </w:rPr>
              <w:t>最终得分</w:t>
            </w:r>
          </w:p>
        </w:tc>
      </w:tr>
      <w:tr w14:paraId="038D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14597E5B">
            <w:pPr>
              <w:jc w:val="center"/>
              <w:rPr>
                <w:rFonts w:ascii="宋体" w:hAnsi="宋体"/>
                <w:b/>
                <w:bCs/>
                <w:color w:val="auto"/>
                <w:szCs w:val="44"/>
                <w:highlight w:val="none"/>
              </w:rPr>
            </w:pPr>
          </w:p>
        </w:tc>
        <w:tc>
          <w:tcPr>
            <w:tcW w:w="1811" w:type="dxa"/>
            <w:vMerge w:val="continue"/>
          </w:tcPr>
          <w:p w14:paraId="5AC7DC2F">
            <w:pPr>
              <w:jc w:val="center"/>
              <w:rPr>
                <w:rFonts w:ascii="宋体" w:hAnsi="宋体"/>
                <w:b/>
                <w:bCs/>
                <w:color w:val="auto"/>
                <w:szCs w:val="44"/>
                <w:highlight w:val="none"/>
              </w:rPr>
            </w:pPr>
          </w:p>
        </w:tc>
        <w:tc>
          <w:tcPr>
            <w:tcW w:w="1356" w:type="dxa"/>
            <w:vAlign w:val="center"/>
          </w:tcPr>
          <w:p w14:paraId="0B201C29">
            <w:pPr>
              <w:jc w:val="center"/>
              <w:rPr>
                <w:rFonts w:ascii="宋体" w:hAnsi="宋体"/>
                <w:b/>
                <w:bCs/>
                <w:color w:val="auto"/>
                <w:szCs w:val="44"/>
                <w:highlight w:val="none"/>
              </w:rPr>
            </w:pPr>
            <w:r>
              <w:rPr>
                <w:rFonts w:hint="eastAsia" w:ascii="宋体" w:hAnsi="宋体"/>
                <w:b/>
                <w:bCs/>
                <w:color w:val="auto"/>
                <w:szCs w:val="44"/>
                <w:highlight w:val="none"/>
              </w:rPr>
              <w:t>评委1</w:t>
            </w:r>
          </w:p>
        </w:tc>
        <w:tc>
          <w:tcPr>
            <w:tcW w:w="1357" w:type="dxa"/>
            <w:vAlign w:val="center"/>
          </w:tcPr>
          <w:p w14:paraId="6F415C29">
            <w:pPr>
              <w:jc w:val="center"/>
              <w:rPr>
                <w:rFonts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57" w:type="dxa"/>
            <w:vAlign w:val="center"/>
          </w:tcPr>
          <w:p w14:paraId="4EB86A74">
            <w:pPr>
              <w:jc w:val="center"/>
              <w:rPr>
                <w:rFonts w:ascii="宋体" w:hAnsi="宋体"/>
                <w:b/>
                <w:bCs/>
                <w:color w:val="auto"/>
                <w:szCs w:val="44"/>
                <w:highlight w:val="none"/>
              </w:rPr>
            </w:pPr>
            <w:r>
              <w:rPr>
                <w:rFonts w:ascii="宋体" w:hAnsi="宋体"/>
                <w:b/>
                <w:bCs/>
                <w:color w:val="auto"/>
                <w:szCs w:val="44"/>
                <w:highlight w:val="none"/>
              </w:rPr>
              <w:t>……</w:t>
            </w:r>
          </w:p>
        </w:tc>
        <w:tc>
          <w:tcPr>
            <w:tcW w:w="1356" w:type="dxa"/>
            <w:vAlign w:val="center"/>
          </w:tcPr>
          <w:p w14:paraId="5B3A536F">
            <w:pPr>
              <w:jc w:val="center"/>
              <w:rPr>
                <w:rFonts w:ascii="宋体" w:hAnsi="宋体"/>
                <w:b/>
                <w:bCs/>
                <w:color w:val="auto"/>
                <w:szCs w:val="44"/>
                <w:highlight w:val="none"/>
              </w:rPr>
            </w:pPr>
          </w:p>
        </w:tc>
        <w:tc>
          <w:tcPr>
            <w:tcW w:w="1357" w:type="dxa"/>
            <w:vAlign w:val="center"/>
          </w:tcPr>
          <w:p w14:paraId="74620AFA">
            <w:pPr>
              <w:jc w:val="center"/>
              <w:rPr>
                <w:rFonts w:ascii="宋体" w:hAnsi="宋体"/>
                <w:b/>
                <w:bCs/>
                <w:color w:val="auto"/>
                <w:szCs w:val="44"/>
                <w:highlight w:val="none"/>
              </w:rPr>
            </w:pPr>
          </w:p>
        </w:tc>
        <w:tc>
          <w:tcPr>
            <w:tcW w:w="1357" w:type="dxa"/>
            <w:vAlign w:val="center"/>
          </w:tcPr>
          <w:p w14:paraId="2BA18FD0">
            <w:pPr>
              <w:jc w:val="center"/>
              <w:rPr>
                <w:rFonts w:ascii="宋体" w:hAnsi="宋体"/>
                <w:b/>
                <w:bCs/>
                <w:color w:val="auto"/>
                <w:szCs w:val="44"/>
                <w:highlight w:val="none"/>
              </w:rPr>
            </w:pPr>
          </w:p>
        </w:tc>
        <w:tc>
          <w:tcPr>
            <w:tcW w:w="1364" w:type="dxa"/>
            <w:vAlign w:val="center"/>
          </w:tcPr>
          <w:p w14:paraId="0339A343">
            <w:pPr>
              <w:jc w:val="center"/>
              <w:rPr>
                <w:rFonts w:ascii="宋体" w:hAnsi="宋体"/>
                <w:b/>
                <w:bCs/>
                <w:color w:val="auto"/>
                <w:szCs w:val="44"/>
                <w:highlight w:val="none"/>
              </w:rPr>
            </w:pPr>
          </w:p>
        </w:tc>
        <w:tc>
          <w:tcPr>
            <w:tcW w:w="1793" w:type="dxa"/>
            <w:vMerge w:val="continue"/>
            <w:vAlign w:val="center"/>
          </w:tcPr>
          <w:p w14:paraId="2293CF68">
            <w:pPr>
              <w:jc w:val="center"/>
              <w:rPr>
                <w:rFonts w:ascii="宋体" w:hAnsi="宋体"/>
                <w:b/>
                <w:bCs/>
                <w:color w:val="auto"/>
                <w:szCs w:val="44"/>
                <w:highlight w:val="none"/>
              </w:rPr>
            </w:pPr>
          </w:p>
        </w:tc>
      </w:tr>
      <w:tr w14:paraId="2CB5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DB60A58">
            <w:pPr>
              <w:jc w:val="center"/>
              <w:rPr>
                <w:rFonts w:ascii="宋体" w:hAnsi="宋体"/>
                <w:color w:val="auto"/>
                <w:szCs w:val="44"/>
                <w:highlight w:val="none"/>
              </w:rPr>
            </w:pPr>
            <w:r>
              <w:rPr>
                <w:rFonts w:hint="eastAsia" w:ascii="宋体" w:hAnsi="宋体"/>
                <w:color w:val="auto"/>
                <w:szCs w:val="44"/>
                <w:highlight w:val="none"/>
              </w:rPr>
              <w:t>1</w:t>
            </w:r>
          </w:p>
        </w:tc>
        <w:tc>
          <w:tcPr>
            <w:tcW w:w="1811" w:type="dxa"/>
            <w:vAlign w:val="center"/>
          </w:tcPr>
          <w:p w14:paraId="64C383EB">
            <w:pPr>
              <w:jc w:val="center"/>
              <w:rPr>
                <w:rFonts w:ascii="宋体" w:hAnsi="宋体"/>
                <w:color w:val="auto"/>
                <w:szCs w:val="21"/>
                <w:highlight w:val="none"/>
              </w:rPr>
            </w:pPr>
          </w:p>
        </w:tc>
        <w:tc>
          <w:tcPr>
            <w:tcW w:w="1356" w:type="dxa"/>
            <w:vAlign w:val="center"/>
          </w:tcPr>
          <w:p w14:paraId="11A7C649">
            <w:pPr>
              <w:rPr>
                <w:rFonts w:ascii="宋体" w:hAnsi="宋体"/>
                <w:color w:val="auto"/>
                <w:szCs w:val="21"/>
                <w:highlight w:val="none"/>
              </w:rPr>
            </w:pPr>
          </w:p>
        </w:tc>
        <w:tc>
          <w:tcPr>
            <w:tcW w:w="1357" w:type="dxa"/>
            <w:vAlign w:val="center"/>
          </w:tcPr>
          <w:p w14:paraId="0F86CC6D">
            <w:pPr>
              <w:jc w:val="center"/>
              <w:rPr>
                <w:rFonts w:ascii="宋体" w:hAnsi="宋体"/>
                <w:color w:val="auto"/>
                <w:szCs w:val="44"/>
                <w:highlight w:val="none"/>
              </w:rPr>
            </w:pPr>
          </w:p>
        </w:tc>
        <w:tc>
          <w:tcPr>
            <w:tcW w:w="1357" w:type="dxa"/>
            <w:vAlign w:val="center"/>
          </w:tcPr>
          <w:p w14:paraId="5CB37EC9">
            <w:pPr>
              <w:jc w:val="center"/>
              <w:rPr>
                <w:rFonts w:ascii="宋体" w:hAnsi="宋体"/>
                <w:color w:val="auto"/>
                <w:szCs w:val="44"/>
                <w:highlight w:val="none"/>
              </w:rPr>
            </w:pPr>
          </w:p>
        </w:tc>
        <w:tc>
          <w:tcPr>
            <w:tcW w:w="1356" w:type="dxa"/>
            <w:vAlign w:val="center"/>
          </w:tcPr>
          <w:p w14:paraId="78803595">
            <w:pPr>
              <w:jc w:val="center"/>
              <w:rPr>
                <w:rFonts w:ascii="宋体" w:hAnsi="宋体"/>
                <w:color w:val="auto"/>
                <w:szCs w:val="44"/>
                <w:highlight w:val="none"/>
              </w:rPr>
            </w:pPr>
          </w:p>
        </w:tc>
        <w:tc>
          <w:tcPr>
            <w:tcW w:w="1357" w:type="dxa"/>
            <w:vAlign w:val="center"/>
          </w:tcPr>
          <w:p w14:paraId="64AE8713">
            <w:pPr>
              <w:jc w:val="center"/>
              <w:rPr>
                <w:rFonts w:ascii="宋体" w:hAnsi="宋体"/>
                <w:color w:val="auto"/>
                <w:szCs w:val="44"/>
                <w:highlight w:val="none"/>
              </w:rPr>
            </w:pPr>
          </w:p>
        </w:tc>
        <w:tc>
          <w:tcPr>
            <w:tcW w:w="1357" w:type="dxa"/>
            <w:vAlign w:val="center"/>
          </w:tcPr>
          <w:p w14:paraId="73A82E45">
            <w:pPr>
              <w:jc w:val="center"/>
              <w:rPr>
                <w:rFonts w:ascii="宋体" w:hAnsi="宋体"/>
                <w:color w:val="auto"/>
                <w:szCs w:val="44"/>
                <w:highlight w:val="none"/>
              </w:rPr>
            </w:pPr>
          </w:p>
        </w:tc>
        <w:tc>
          <w:tcPr>
            <w:tcW w:w="1364" w:type="dxa"/>
            <w:vAlign w:val="center"/>
          </w:tcPr>
          <w:p w14:paraId="4B6B2B5E">
            <w:pPr>
              <w:jc w:val="center"/>
              <w:rPr>
                <w:rFonts w:ascii="宋体" w:hAnsi="宋体"/>
                <w:color w:val="auto"/>
                <w:szCs w:val="44"/>
                <w:highlight w:val="none"/>
              </w:rPr>
            </w:pPr>
          </w:p>
        </w:tc>
        <w:tc>
          <w:tcPr>
            <w:tcW w:w="1793" w:type="dxa"/>
            <w:vAlign w:val="center"/>
          </w:tcPr>
          <w:p w14:paraId="035A4817">
            <w:pPr>
              <w:jc w:val="center"/>
              <w:rPr>
                <w:rFonts w:ascii="宋体" w:hAnsi="宋体"/>
                <w:color w:val="auto"/>
                <w:szCs w:val="44"/>
                <w:highlight w:val="none"/>
              </w:rPr>
            </w:pPr>
          </w:p>
        </w:tc>
      </w:tr>
      <w:tr w14:paraId="2E2C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7A15DCD">
            <w:pPr>
              <w:jc w:val="center"/>
              <w:rPr>
                <w:rFonts w:ascii="宋体" w:hAnsi="宋体"/>
                <w:color w:val="auto"/>
                <w:szCs w:val="44"/>
                <w:highlight w:val="none"/>
              </w:rPr>
            </w:pPr>
            <w:r>
              <w:rPr>
                <w:rFonts w:hint="eastAsia" w:ascii="宋体" w:hAnsi="宋体"/>
                <w:color w:val="auto"/>
                <w:szCs w:val="44"/>
                <w:highlight w:val="none"/>
              </w:rPr>
              <w:t>2</w:t>
            </w:r>
          </w:p>
        </w:tc>
        <w:tc>
          <w:tcPr>
            <w:tcW w:w="1811" w:type="dxa"/>
            <w:vAlign w:val="center"/>
          </w:tcPr>
          <w:p w14:paraId="0AD61FA4">
            <w:pPr>
              <w:jc w:val="center"/>
              <w:rPr>
                <w:rFonts w:ascii="宋体" w:hAnsi="宋体"/>
                <w:color w:val="auto"/>
                <w:szCs w:val="44"/>
                <w:highlight w:val="none"/>
              </w:rPr>
            </w:pPr>
          </w:p>
        </w:tc>
        <w:tc>
          <w:tcPr>
            <w:tcW w:w="1356" w:type="dxa"/>
            <w:vAlign w:val="center"/>
          </w:tcPr>
          <w:p w14:paraId="5639C62D">
            <w:pPr>
              <w:jc w:val="center"/>
              <w:rPr>
                <w:color w:val="auto"/>
                <w:highlight w:val="none"/>
              </w:rPr>
            </w:pPr>
          </w:p>
        </w:tc>
        <w:tc>
          <w:tcPr>
            <w:tcW w:w="1357" w:type="dxa"/>
            <w:vAlign w:val="center"/>
          </w:tcPr>
          <w:p w14:paraId="5DA09CB7">
            <w:pPr>
              <w:jc w:val="center"/>
              <w:rPr>
                <w:rFonts w:ascii="宋体" w:hAnsi="宋体"/>
                <w:color w:val="auto"/>
                <w:szCs w:val="44"/>
                <w:highlight w:val="none"/>
              </w:rPr>
            </w:pPr>
          </w:p>
        </w:tc>
        <w:tc>
          <w:tcPr>
            <w:tcW w:w="1357" w:type="dxa"/>
            <w:vAlign w:val="center"/>
          </w:tcPr>
          <w:p w14:paraId="797F68E5">
            <w:pPr>
              <w:jc w:val="center"/>
              <w:rPr>
                <w:rFonts w:ascii="宋体" w:hAnsi="宋体"/>
                <w:color w:val="auto"/>
                <w:szCs w:val="44"/>
                <w:highlight w:val="none"/>
              </w:rPr>
            </w:pPr>
          </w:p>
        </w:tc>
        <w:tc>
          <w:tcPr>
            <w:tcW w:w="1356" w:type="dxa"/>
            <w:vAlign w:val="center"/>
          </w:tcPr>
          <w:p w14:paraId="662A5B35">
            <w:pPr>
              <w:jc w:val="center"/>
              <w:rPr>
                <w:rFonts w:ascii="宋体" w:hAnsi="宋体"/>
                <w:color w:val="auto"/>
                <w:szCs w:val="44"/>
                <w:highlight w:val="none"/>
              </w:rPr>
            </w:pPr>
          </w:p>
        </w:tc>
        <w:tc>
          <w:tcPr>
            <w:tcW w:w="1357" w:type="dxa"/>
            <w:vAlign w:val="center"/>
          </w:tcPr>
          <w:p w14:paraId="0D5F241E">
            <w:pPr>
              <w:jc w:val="center"/>
              <w:rPr>
                <w:rFonts w:ascii="宋体" w:hAnsi="宋体"/>
                <w:color w:val="auto"/>
                <w:szCs w:val="44"/>
                <w:highlight w:val="none"/>
              </w:rPr>
            </w:pPr>
          </w:p>
        </w:tc>
        <w:tc>
          <w:tcPr>
            <w:tcW w:w="1357" w:type="dxa"/>
            <w:vAlign w:val="center"/>
          </w:tcPr>
          <w:p w14:paraId="0755832B">
            <w:pPr>
              <w:jc w:val="center"/>
              <w:rPr>
                <w:rFonts w:ascii="宋体" w:hAnsi="宋体"/>
                <w:color w:val="auto"/>
                <w:szCs w:val="44"/>
                <w:highlight w:val="none"/>
              </w:rPr>
            </w:pPr>
          </w:p>
        </w:tc>
        <w:tc>
          <w:tcPr>
            <w:tcW w:w="1364" w:type="dxa"/>
            <w:vAlign w:val="center"/>
          </w:tcPr>
          <w:p w14:paraId="1C192DF6">
            <w:pPr>
              <w:jc w:val="center"/>
              <w:rPr>
                <w:rFonts w:ascii="宋体" w:hAnsi="宋体"/>
                <w:color w:val="auto"/>
                <w:szCs w:val="44"/>
                <w:highlight w:val="none"/>
              </w:rPr>
            </w:pPr>
          </w:p>
        </w:tc>
        <w:tc>
          <w:tcPr>
            <w:tcW w:w="1793" w:type="dxa"/>
            <w:vAlign w:val="center"/>
          </w:tcPr>
          <w:p w14:paraId="13A3CC3D">
            <w:pPr>
              <w:jc w:val="center"/>
              <w:rPr>
                <w:rFonts w:ascii="宋体" w:hAnsi="宋体"/>
                <w:color w:val="auto"/>
                <w:szCs w:val="44"/>
                <w:highlight w:val="none"/>
              </w:rPr>
            </w:pPr>
          </w:p>
        </w:tc>
      </w:tr>
      <w:tr w14:paraId="0F52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65668FE">
            <w:pPr>
              <w:jc w:val="center"/>
              <w:rPr>
                <w:rFonts w:ascii="宋体" w:hAnsi="宋体"/>
                <w:color w:val="auto"/>
                <w:szCs w:val="44"/>
                <w:highlight w:val="none"/>
              </w:rPr>
            </w:pPr>
            <w:r>
              <w:rPr>
                <w:rFonts w:hint="eastAsia" w:ascii="宋体" w:hAnsi="宋体"/>
                <w:color w:val="auto"/>
                <w:szCs w:val="44"/>
                <w:highlight w:val="none"/>
              </w:rPr>
              <w:t>3</w:t>
            </w:r>
          </w:p>
        </w:tc>
        <w:tc>
          <w:tcPr>
            <w:tcW w:w="1811" w:type="dxa"/>
            <w:vAlign w:val="center"/>
          </w:tcPr>
          <w:p w14:paraId="33E01904">
            <w:pPr>
              <w:jc w:val="center"/>
              <w:rPr>
                <w:rFonts w:ascii="宋体" w:hAnsi="宋体"/>
                <w:color w:val="auto"/>
                <w:szCs w:val="44"/>
                <w:highlight w:val="none"/>
              </w:rPr>
            </w:pPr>
          </w:p>
        </w:tc>
        <w:tc>
          <w:tcPr>
            <w:tcW w:w="1356" w:type="dxa"/>
            <w:vAlign w:val="center"/>
          </w:tcPr>
          <w:p w14:paraId="49C60982">
            <w:pPr>
              <w:jc w:val="center"/>
              <w:rPr>
                <w:color w:val="auto"/>
                <w:highlight w:val="none"/>
              </w:rPr>
            </w:pPr>
          </w:p>
        </w:tc>
        <w:tc>
          <w:tcPr>
            <w:tcW w:w="1357" w:type="dxa"/>
            <w:vAlign w:val="center"/>
          </w:tcPr>
          <w:p w14:paraId="771712C7">
            <w:pPr>
              <w:jc w:val="center"/>
              <w:rPr>
                <w:rFonts w:ascii="宋体" w:hAnsi="宋体"/>
                <w:color w:val="auto"/>
                <w:szCs w:val="44"/>
                <w:highlight w:val="none"/>
              </w:rPr>
            </w:pPr>
          </w:p>
        </w:tc>
        <w:tc>
          <w:tcPr>
            <w:tcW w:w="1357" w:type="dxa"/>
            <w:vAlign w:val="center"/>
          </w:tcPr>
          <w:p w14:paraId="548699AC">
            <w:pPr>
              <w:jc w:val="center"/>
              <w:rPr>
                <w:rFonts w:ascii="宋体" w:hAnsi="宋体"/>
                <w:color w:val="auto"/>
                <w:szCs w:val="44"/>
                <w:highlight w:val="none"/>
              </w:rPr>
            </w:pPr>
          </w:p>
        </w:tc>
        <w:tc>
          <w:tcPr>
            <w:tcW w:w="1356" w:type="dxa"/>
            <w:vAlign w:val="center"/>
          </w:tcPr>
          <w:p w14:paraId="05BE482D">
            <w:pPr>
              <w:jc w:val="center"/>
              <w:rPr>
                <w:rFonts w:ascii="宋体" w:hAnsi="宋体"/>
                <w:color w:val="auto"/>
                <w:szCs w:val="44"/>
                <w:highlight w:val="none"/>
              </w:rPr>
            </w:pPr>
          </w:p>
        </w:tc>
        <w:tc>
          <w:tcPr>
            <w:tcW w:w="1357" w:type="dxa"/>
            <w:vAlign w:val="center"/>
          </w:tcPr>
          <w:p w14:paraId="217776E4">
            <w:pPr>
              <w:jc w:val="center"/>
              <w:rPr>
                <w:rFonts w:ascii="宋体" w:hAnsi="宋体"/>
                <w:color w:val="auto"/>
                <w:szCs w:val="44"/>
                <w:highlight w:val="none"/>
              </w:rPr>
            </w:pPr>
          </w:p>
        </w:tc>
        <w:tc>
          <w:tcPr>
            <w:tcW w:w="1357" w:type="dxa"/>
            <w:vAlign w:val="center"/>
          </w:tcPr>
          <w:p w14:paraId="12B8BA8D">
            <w:pPr>
              <w:jc w:val="center"/>
              <w:rPr>
                <w:rFonts w:ascii="宋体" w:hAnsi="宋体"/>
                <w:color w:val="auto"/>
                <w:szCs w:val="44"/>
                <w:highlight w:val="none"/>
              </w:rPr>
            </w:pPr>
          </w:p>
        </w:tc>
        <w:tc>
          <w:tcPr>
            <w:tcW w:w="1364" w:type="dxa"/>
            <w:vAlign w:val="center"/>
          </w:tcPr>
          <w:p w14:paraId="254111F3">
            <w:pPr>
              <w:jc w:val="center"/>
              <w:rPr>
                <w:rFonts w:ascii="宋体" w:hAnsi="宋体"/>
                <w:color w:val="auto"/>
                <w:szCs w:val="44"/>
                <w:highlight w:val="none"/>
              </w:rPr>
            </w:pPr>
          </w:p>
        </w:tc>
        <w:tc>
          <w:tcPr>
            <w:tcW w:w="1793" w:type="dxa"/>
            <w:vAlign w:val="center"/>
          </w:tcPr>
          <w:p w14:paraId="778B5619">
            <w:pPr>
              <w:jc w:val="center"/>
              <w:rPr>
                <w:rFonts w:ascii="宋体" w:hAnsi="宋体"/>
                <w:color w:val="auto"/>
                <w:szCs w:val="44"/>
                <w:highlight w:val="none"/>
              </w:rPr>
            </w:pPr>
          </w:p>
        </w:tc>
      </w:tr>
      <w:tr w14:paraId="1F19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99158C7">
            <w:pPr>
              <w:jc w:val="center"/>
              <w:rPr>
                <w:rFonts w:ascii="宋体" w:hAnsi="宋体"/>
                <w:color w:val="auto"/>
                <w:szCs w:val="44"/>
                <w:highlight w:val="none"/>
              </w:rPr>
            </w:pPr>
            <w:r>
              <w:rPr>
                <w:rFonts w:hint="eastAsia" w:ascii="宋体" w:hAnsi="宋体"/>
                <w:color w:val="auto"/>
                <w:szCs w:val="44"/>
                <w:highlight w:val="none"/>
              </w:rPr>
              <w:t>4</w:t>
            </w:r>
          </w:p>
        </w:tc>
        <w:tc>
          <w:tcPr>
            <w:tcW w:w="1811" w:type="dxa"/>
            <w:vAlign w:val="center"/>
          </w:tcPr>
          <w:p w14:paraId="62468788">
            <w:pPr>
              <w:jc w:val="center"/>
              <w:rPr>
                <w:rFonts w:ascii="宋体" w:hAnsi="宋体"/>
                <w:color w:val="auto"/>
                <w:szCs w:val="44"/>
                <w:highlight w:val="none"/>
              </w:rPr>
            </w:pPr>
          </w:p>
        </w:tc>
        <w:tc>
          <w:tcPr>
            <w:tcW w:w="1356" w:type="dxa"/>
            <w:vAlign w:val="center"/>
          </w:tcPr>
          <w:p w14:paraId="390A7FD8">
            <w:pPr>
              <w:jc w:val="center"/>
              <w:rPr>
                <w:color w:val="auto"/>
                <w:highlight w:val="none"/>
              </w:rPr>
            </w:pPr>
          </w:p>
        </w:tc>
        <w:tc>
          <w:tcPr>
            <w:tcW w:w="1357" w:type="dxa"/>
            <w:vAlign w:val="center"/>
          </w:tcPr>
          <w:p w14:paraId="3A2A2CEA">
            <w:pPr>
              <w:jc w:val="center"/>
              <w:rPr>
                <w:rFonts w:ascii="宋体" w:hAnsi="宋体"/>
                <w:color w:val="auto"/>
                <w:szCs w:val="44"/>
                <w:highlight w:val="none"/>
              </w:rPr>
            </w:pPr>
          </w:p>
        </w:tc>
        <w:tc>
          <w:tcPr>
            <w:tcW w:w="1357" w:type="dxa"/>
            <w:vAlign w:val="center"/>
          </w:tcPr>
          <w:p w14:paraId="651398C5">
            <w:pPr>
              <w:jc w:val="center"/>
              <w:rPr>
                <w:rFonts w:ascii="宋体" w:hAnsi="宋体"/>
                <w:color w:val="auto"/>
                <w:szCs w:val="44"/>
                <w:highlight w:val="none"/>
              </w:rPr>
            </w:pPr>
          </w:p>
        </w:tc>
        <w:tc>
          <w:tcPr>
            <w:tcW w:w="1356" w:type="dxa"/>
            <w:vAlign w:val="center"/>
          </w:tcPr>
          <w:p w14:paraId="7BE94B7D">
            <w:pPr>
              <w:jc w:val="center"/>
              <w:rPr>
                <w:rFonts w:ascii="宋体" w:hAnsi="宋体"/>
                <w:color w:val="auto"/>
                <w:szCs w:val="44"/>
                <w:highlight w:val="none"/>
              </w:rPr>
            </w:pPr>
          </w:p>
        </w:tc>
        <w:tc>
          <w:tcPr>
            <w:tcW w:w="1357" w:type="dxa"/>
            <w:vAlign w:val="center"/>
          </w:tcPr>
          <w:p w14:paraId="2D8F21EA">
            <w:pPr>
              <w:jc w:val="center"/>
              <w:rPr>
                <w:rFonts w:ascii="宋体" w:hAnsi="宋体"/>
                <w:color w:val="auto"/>
                <w:szCs w:val="44"/>
                <w:highlight w:val="none"/>
              </w:rPr>
            </w:pPr>
          </w:p>
        </w:tc>
        <w:tc>
          <w:tcPr>
            <w:tcW w:w="1357" w:type="dxa"/>
            <w:vAlign w:val="center"/>
          </w:tcPr>
          <w:p w14:paraId="411F099D">
            <w:pPr>
              <w:jc w:val="center"/>
              <w:rPr>
                <w:rFonts w:ascii="宋体" w:hAnsi="宋体"/>
                <w:color w:val="auto"/>
                <w:szCs w:val="44"/>
                <w:highlight w:val="none"/>
              </w:rPr>
            </w:pPr>
          </w:p>
        </w:tc>
        <w:tc>
          <w:tcPr>
            <w:tcW w:w="1364" w:type="dxa"/>
            <w:vAlign w:val="center"/>
          </w:tcPr>
          <w:p w14:paraId="0EE3EDEF">
            <w:pPr>
              <w:jc w:val="center"/>
              <w:rPr>
                <w:rFonts w:ascii="宋体" w:hAnsi="宋体"/>
                <w:color w:val="auto"/>
                <w:szCs w:val="44"/>
                <w:highlight w:val="none"/>
              </w:rPr>
            </w:pPr>
          </w:p>
        </w:tc>
        <w:tc>
          <w:tcPr>
            <w:tcW w:w="1793" w:type="dxa"/>
            <w:vAlign w:val="center"/>
          </w:tcPr>
          <w:p w14:paraId="6F5F0B0C">
            <w:pPr>
              <w:jc w:val="center"/>
              <w:rPr>
                <w:rFonts w:ascii="宋体" w:hAnsi="宋体"/>
                <w:color w:val="auto"/>
                <w:szCs w:val="44"/>
                <w:highlight w:val="none"/>
              </w:rPr>
            </w:pPr>
          </w:p>
        </w:tc>
      </w:tr>
      <w:tr w14:paraId="1C1D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1C2E82A">
            <w:pPr>
              <w:jc w:val="center"/>
              <w:rPr>
                <w:rFonts w:ascii="宋体" w:hAnsi="宋体"/>
                <w:color w:val="auto"/>
                <w:szCs w:val="44"/>
                <w:highlight w:val="none"/>
              </w:rPr>
            </w:pPr>
            <w:r>
              <w:rPr>
                <w:rFonts w:hint="eastAsia" w:ascii="宋体" w:hAnsi="宋体"/>
                <w:color w:val="auto"/>
                <w:szCs w:val="44"/>
                <w:highlight w:val="none"/>
              </w:rPr>
              <w:t>5</w:t>
            </w:r>
          </w:p>
        </w:tc>
        <w:tc>
          <w:tcPr>
            <w:tcW w:w="1811" w:type="dxa"/>
            <w:vAlign w:val="center"/>
          </w:tcPr>
          <w:p w14:paraId="4DE46BCD">
            <w:pPr>
              <w:jc w:val="center"/>
              <w:rPr>
                <w:rFonts w:ascii="宋体" w:hAnsi="宋体"/>
                <w:color w:val="auto"/>
                <w:szCs w:val="44"/>
                <w:highlight w:val="none"/>
              </w:rPr>
            </w:pPr>
          </w:p>
        </w:tc>
        <w:tc>
          <w:tcPr>
            <w:tcW w:w="1356" w:type="dxa"/>
            <w:vAlign w:val="center"/>
          </w:tcPr>
          <w:p w14:paraId="7737CC18">
            <w:pPr>
              <w:jc w:val="center"/>
              <w:rPr>
                <w:color w:val="auto"/>
                <w:highlight w:val="none"/>
              </w:rPr>
            </w:pPr>
          </w:p>
        </w:tc>
        <w:tc>
          <w:tcPr>
            <w:tcW w:w="1357" w:type="dxa"/>
            <w:vAlign w:val="center"/>
          </w:tcPr>
          <w:p w14:paraId="2388CBA1">
            <w:pPr>
              <w:jc w:val="center"/>
              <w:rPr>
                <w:rFonts w:ascii="宋体" w:hAnsi="宋体"/>
                <w:color w:val="auto"/>
                <w:szCs w:val="44"/>
                <w:highlight w:val="none"/>
              </w:rPr>
            </w:pPr>
          </w:p>
        </w:tc>
        <w:tc>
          <w:tcPr>
            <w:tcW w:w="1357" w:type="dxa"/>
            <w:vAlign w:val="center"/>
          </w:tcPr>
          <w:p w14:paraId="76B20927">
            <w:pPr>
              <w:jc w:val="center"/>
              <w:rPr>
                <w:rFonts w:ascii="宋体" w:hAnsi="宋体"/>
                <w:color w:val="auto"/>
                <w:szCs w:val="44"/>
                <w:highlight w:val="none"/>
              </w:rPr>
            </w:pPr>
          </w:p>
        </w:tc>
        <w:tc>
          <w:tcPr>
            <w:tcW w:w="1356" w:type="dxa"/>
            <w:vAlign w:val="center"/>
          </w:tcPr>
          <w:p w14:paraId="1278BB38">
            <w:pPr>
              <w:jc w:val="center"/>
              <w:rPr>
                <w:rFonts w:ascii="宋体" w:hAnsi="宋体"/>
                <w:color w:val="auto"/>
                <w:szCs w:val="44"/>
                <w:highlight w:val="none"/>
              </w:rPr>
            </w:pPr>
          </w:p>
        </w:tc>
        <w:tc>
          <w:tcPr>
            <w:tcW w:w="1357" w:type="dxa"/>
            <w:vAlign w:val="center"/>
          </w:tcPr>
          <w:p w14:paraId="4C48E32D">
            <w:pPr>
              <w:jc w:val="center"/>
              <w:rPr>
                <w:rFonts w:ascii="宋体" w:hAnsi="宋体"/>
                <w:color w:val="auto"/>
                <w:szCs w:val="44"/>
                <w:highlight w:val="none"/>
              </w:rPr>
            </w:pPr>
          </w:p>
        </w:tc>
        <w:tc>
          <w:tcPr>
            <w:tcW w:w="1357" w:type="dxa"/>
            <w:vAlign w:val="center"/>
          </w:tcPr>
          <w:p w14:paraId="08CEA2B6">
            <w:pPr>
              <w:jc w:val="center"/>
              <w:rPr>
                <w:rFonts w:ascii="宋体" w:hAnsi="宋体"/>
                <w:color w:val="auto"/>
                <w:szCs w:val="44"/>
                <w:highlight w:val="none"/>
              </w:rPr>
            </w:pPr>
          </w:p>
        </w:tc>
        <w:tc>
          <w:tcPr>
            <w:tcW w:w="1364" w:type="dxa"/>
            <w:vAlign w:val="center"/>
          </w:tcPr>
          <w:p w14:paraId="6F11234D">
            <w:pPr>
              <w:jc w:val="center"/>
              <w:rPr>
                <w:rFonts w:ascii="宋体" w:hAnsi="宋体"/>
                <w:color w:val="auto"/>
                <w:szCs w:val="44"/>
                <w:highlight w:val="none"/>
              </w:rPr>
            </w:pPr>
          </w:p>
        </w:tc>
        <w:tc>
          <w:tcPr>
            <w:tcW w:w="1793" w:type="dxa"/>
            <w:vAlign w:val="center"/>
          </w:tcPr>
          <w:p w14:paraId="1DB28DCF">
            <w:pPr>
              <w:jc w:val="center"/>
              <w:rPr>
                <w:rFonts w:ascii="宋体" w:hAnsi="宋体"/>
                <w:color w:val="auto"/>
                <w:szCs w:val="44"/>
                <w:highlight w:val="none"/>
              </w:rPr>
            </w:pPr>
          </w:p>
        </w:tc>
      </w:tr>
      <w:tr w14:paraId="1AAB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DE66553">
            <w:pPr>
              <w:jc w:val="center"/>
              <w:rPr>
                <w:rFonts w:ascii="宋体" w:hAnsi="宋体"/>
                <w:color w:val="auto"/>
                <w:szCs w:val="44"/>
                <w:highlight w:val="none"/>
              </w:rPr>
            </w:pPr>
            <w:r>
              <w:rPr>
                <w:rFonts w:hint="eastAsia" w:ascii="宋体" w:hAnsi="宋体"/>
                <w:color w:val="auto"/>
                <w:szCs w:val="44"/>
                <w:highlight w:val="none"/>
              </w:rPr>
              <w:t>6</w:t>
            </w:r>
          </w:p>
        </w:tc>
        <w:tc>
          <w:tcPr>
            <w:tcW w:w="1811" w:type="dxa"/>
            <w:vAlign w:val="center"/>
          </w:tcPr>
          <w:p w14:paraId="73341BB0">
            <w:pPr>
              <w:jc w:val="center"/>
              <w:rPr>
                <w:rFonts w:ascii="宋体" w:hAnsi="宋体"/>
                <w:color w:val="auto"/>
                <w:szCs w:val="44"/>
                <w:highlight w:val="none"/>
              </w:rPr>
            </w:pPr>
          </w:p>
        </w:tc>
        <w:tc>
          <w:tcPr>
            <w:tcW w:w="1356" w:type="dxa"/>
            <w:vAlign w:val="center"/>
          </w:tcPr>
          <w:p w14:paraId="77C73C79">
            <w:pPr>
              <w:jc w:val="center"/>
              <w:rPr>
                <w:color w:val="auto"/>
                <w:highlight w:val="none"/>
              </w:rPr>
            </w:pPr>
          </w:p>
        </w:tc>
        <w:tc>
          <w:tcPr>
            <w:tcW w:w="1357" w:type="dxa"/>
            <w:vAlign w:val="center"/>
          </w:tcPr>
          <w:p w14:paraId="59BC08E4">
            <w:pPr>
              <w:jc w:val="center"/>
              <w:rPr>
                <w:rFonts w:ascii="宋体" w:hAnsi="宋体"/>
                <w:color w:val="auto"/>
                <w:szCs w:val="44"/>
                <w:highlight w:val="none"/>
              </w:rPr>
            </w:pPr>
          </w:p>
        </w:tc>
        <w:tc>
          <w:tcPr>
            <w:tcW w:w="1357" w:type="dxa"/>
            <w:vAlign w:val="center"/>
          </w:tcPr>
          <w:p w14:paraId="08D92F7D">
            <w:pPr>
              <w:jc w:val="center"/>
              <w:rPr>
                <w:rFonts w:ascii="宋体" w:hAnsi="宋体"/>
                <w:color w:val="auto"/>
                <w:szCs w:val="44"/>
                <w:highlight w:val="none"/>
              </w:rPr>
            </w:pPr>
          </w:p>
        </w:tc>
        <w:tc>
          <w:tcPr>
            <w:tcW w:w="1356" w:type="dxa"/>
            <w:vAlign w:val="center"/>
          </w:tcPr>
          <w:p w14:paraId="011EA245">
            <w:pPr>
              <w:jc w:val="center"/>
              <w:rPr>
                <w:rFonts w:ascii="宋体" w:hAnsi="宋体"/>
                <w:color w:val="auto"/>
                <w:szCs w:val="44"/>
                <w:highlight w:val="none"/>
              </w:rPr>
            </w:pPr>
          </w:p>
        </w:tc>
        <w:tc>
          <w:tcPr>
            <w:tcW w:w="1357" w:type="dxa"/>
            <w:vAlign w:val="center"/>
          </w:tcPr>
          <w:p w14:paraId="7B6D7E28">
            <w:pPr>
              <w:jc w:val="center"/>
              <w:rPr>
                <w:rFonts w:ascii="宋体" w:hAnsi="宋体"/>
                <w:color w:val="auto"/>
                <w:szCs w:val="44"/>
                <w:highlight w:val="none"/>
              </w:rPr>
            </w:pPr>
          </w:p>
        </w:tc>
        <w:tc>
          <w:tcPr>
            <w:tcW w:w="1357" w:type="dxa"/>
            <w:vAlign w:val="center"/>
          </w:tcPr>
          <w:p w14:paraId="444B1110">
            <w:pPr>
              <w:jc w:val="center"/>
              <w:rPr>
                <w:rFonts w:ascii="宋体" w:hAnsi="宋体"/>
                <w:color w:val="auto"/>
                <w:szCs w:val="44"/>
                <w:highlight w:val="none"/>
              </w:rPr>
            </w:pPr>
          </w:p>
        </w:tc>
        <w:tc>
          <w:tcPr>
            <w:tcW w:w="1364" w:type="dxa"/>
            <w:vAlign w:val="center"/>
          </w:tcPr>
          <w:p w14:paraId="2803D7E4">
            <w:pPr>
              <w:jc w:val="center"/>
              <w:rPr>
                <w:rFonts w:ascii="宋体" w:hAnsi="宋体"/>
                <w:color w:val="auto"/>
                <w:szCs w:val="44"/>
                <w:highlight w:val="none"/>
              </w:rPr>
            </w:pPr>
          </w:p>
        </w:tc>
        <w:tc>
          <w:tcPr>
            <w:tcW w:w="1793" w:type="dxa"/>
            <w:vAlign w:val="center"/>
          </w:tcPr>
          <w:p w14:paraId="7672B3CD">
            <w:pPr>
              <w:jc w:val="center"/>
              <w:rPr>
                <w:rFonts w:ascii="宋体" w:hAnsi="宋体"/>
                <w:color w:val="auto"/>
                <w:szCs w:val="44"/>
                <w:highlight w:val="none"/>
              </w:rPr>
            </w:pPr>
          </w:p>
        </w:tc>
      </w:tr>
      <w:tr w14:paraId="602F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4AF4749">
            <w:pPr>
              <w:jc w:val="center"/>
              <w:rPr>
                <w:rFonts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811" w:type="dxa"/>
            <w:vAlign w:val="center"/>
          </w:tcPr>
          <w:p w14:paraId="74A174C9">
            <w:pPr>
              <w:rPr>
                <w:rFonts w:ascii="宋体" w:hAnsi="宋体"/>
                <w:color w:val="auto"/>
                <w:szCs w:val="21"/>
                <w:highlight w:val="none"/>
              </w:rPr>
            </w:pPr>
          </w:p>
        </w:tc>
        <w:tc>
          <w:tcPr>
            <w:tcW w:w="1356" w:type="dxa"/>
            <w:vAlign w:val="center"/>
          </w:tcPr>
          <w:p w14:paraId="19FE5E4F">
            <w:pPr>
              <w:jc w:val="center"/>
              <w:rPr>
                <w:color w:val="auto"/>
                <w:highlight w:val="none"/>
              </w:rPr>
            </w:pPr>
          </w:p>
        </w:tc>
        <w:tc>
          <w:tcPr>
            <w:tcW w:w="1357" w:type="dxa"/>
            <w:vAlign w:val="center"/>
          </w:tcPr>
          <w:p w14:paraId="2F48E7A4">
            <w:pPr>
              <w:jc w:val="center"/>
              <w:rPr>
                <w:rFonts w:ascii="宋体" w:hAnsi="宋体"/>
                <w:color w:val="auto"/>
                <w:szCs w:val="44"/>
                <w:highlight w:val="none"/>
              </w:rPr>
            </w:pPr>
          </w:p>
        </w:tc>
        <w:tc>
          <w:tcPr>
            <w:tcW w:w="1357" w:type="dxa"/>
            <w:vAlign w:val="center"/>
          </w:tcPr>
          <w:p w14:paraId="66DEC223">
            <w:pPr>
              <w:jc w:val="center"/>
              <w:rPr>
                <w:rFonts w:ascii="宋体" w:hAnsi="宋体"/>
                <w:color w:val="auto"/>
                <w:szCs w:val="44"/>
                <w:highlight w:val="none"/>
              </w:rPr>
            </w:pPr>
          </w:p>
        </w:tc>
        <w:tc>
          <w:tcPr>
            <w:tcW w:w="1356" w:type="dxa"/>
            <w:vAlign w:val="center"/>
          </w:tcPr>
          <w:p w14:paraId="47CF96B0">
            <w:pPr>
              <w:jc w:val="center"/>
              <w:rPr>
                <w:rFonts w:ascii="宋体" w:hAnsi="宋体"/>
                <w:color w:val="auto"/>
                <w:szCs w:val="44"/>
                <w:highlight w:val="none"/>
              </w:rPr>
            </w:pPr>
          </w:p>
        </w:tc>
        <w:tc>
          <w:tcPr>
            <w:tcW w:w="1357" w:type="dxa"/>
            <w:vAlign w:val="center"/>
          </w:tcPr>
          <w:p w14:paraId="37526EFD">
            <w:pPr>
              <w:jc w:val="center"/>
              <w:rPr>
                <w:rFonts w:ascii="宋体" w:hAnsi="宋体"/>
                <w:color w:val="auto"/>
                <w:szCs w:val="44"/>
                <w:highlight w:val="none"/>
              </w:rPr>
            </w:pPr>
          </w:p>
        </w:tc>
        <w:tc>
          <w:tcPr>
            <w:tcW w:w="1357" w:type="dxa"/>
            <w:vAlign w:val="center"/>
          </w:tcPr>
          <w:p w14:paraId="2853A076">
            <w:pPr>
              <w:jc w:val="center"/>
              <w:rPr>
                <w:rFonts w:ascii="宋体" w:hAnsi="宋体"/>
                <w:color w:val="auto"/>
                <w:szCs w:val="44"/>
                <w:highlight w:val="none"/>
              </w:rPr>
            </w:pPr>
          </w:p>
        </w:tc>
        <w:tc>
          <w:tcPr>
            <w:tcW w:w="1364" w:type="dxa"/>
            <w:vAlign w:val="center"/>
          </w:tcPr>
          <w:p w14:paraId="36B2E351">
            <w:pPr>
              <w:jc w:val="center"/>
              <w:rPr>
                <w:rFonts w:ascii="宋体" w:hAnsi="宋体"/>
                <w:color w:val="auto"/>
                <w:szCs w:val="44"/>
                <w:highlight w:val="none"/>
              </w:rPr>
            </w:pPr>
          </w:p>
        </w:tc>
        <w:tc>
          <w:tcPr>
            <w:tcW w:w="1793" w:type="dxa"/>
            <w:vAlign w:val="center"/>
          </w:tcPr>
          <w:p w14:paraId="6E2C00C4">
            <w:pPr>
              <w:jc w:val="center"/>
              <w:rPr>
                <w:rFonts w:ascii="宋体" w:hAnsi="宋体"/>
                <w:color w:val="auto"/>
                <w:szCs w:val="44"/>
                <w:highlight w:val="none"/>
              </w:rPr>
            </w:pPr>
          </w:p>
        </w:tc>
      </w:tr>
      <w:tr w14:paraId="2179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900" w:type="dxa"/>
            <w:gridSpan w:val="10"/>
            <w:vAlign w:val="center"/>
          </w:tcPr>
          <w:p w14:paraId="6E03D082">
            <w:pPr>
              <w:rPr>
                <w:color w:val="auto"/>
                <w:highlight w:val="none"/>
              </w:rPr>
            </w:pPr>
            <w:r>
              <w:rPr>
                <w:rFonts w:hint="eastAsia"/>
                <w:color w:val="auto"/>
                <w:highlight w:val="none"/>
              </w:rPr>
              <w:t>资信业绩评委签名：</w:t>
            </w:r>
          </w:p>
          <w:p w14:paraId="5F384547">
            <w:pPr>
              <w:rPr>
                <w:color w:val="auto"/>
                <w:highlight w:val="none"/>
              </w:rPr>
            </w:pPr>
          </w:p>
          <w:p w14:paraId="6D1D54F6">
            <w:pPr>
              <w:rPr>
                <w:rFonts w:ascii="宋体" w:hAnsi="宋体"/>
                <w:color w:val="auto"/>
                <w:szCs w:val="44"/>
                <w:highlight w:val="none"/>
              </w:rPr>
            </w:pPr>
          </w:p>
          <w:p w14:paraId="5571F44E">
            <w:pPr>
              <w:jc w:val="center"/>
              <w:rPr>
                <w:rFonts w:ascii="宋体" w:hAnsi="宋体"/>
                <w:color w:val="auto"/>
                <w:szCs w:val="44"/>
                <w:highlight w:val="none"/>
              </w:rPr>
            </w:pPr>
          </w:p>
        </w:tc>
      </w:tr>
    </w:tbl>
    <w:p w14:paraId="51C6E03A">
      <w:pPr>
        <w:rPr>
          <w:rFonts w:ascii="宋体" w:hAnsi="宋体"/>
          <w:color w:val="auto"/>
          <w:szCs w:val="44"/>
          <w:highlight w:val="none"/>
        </w:rPr>
      </w:pPr>
    </w:p>
    <w:p w14:paraId="52079D95">
      <w:pPr>
        <w:ind w:firstLine="3780" w:firstLineChars="1800"/>
        <w:jc w:val="right"/>
        <w:rPr>
          <w:color w:val="auto"/>
          <w:highlight w:val="none"/>
        </w:rPr>
      </w:pPr>
      <w:r>
        <w:rPr>
          <w:rFonts w:hint="eastAsia"/>
          <w:color w:val="auto"/>
          <w:highlight w:val="none"/>
        </w:rPr>
        <w:t xml:space="preserve">                      日期：   　　 年    月　  日</w:t>
      </w:r>
    </w:p>
    <w:bookmarkEnd w:id="680"/>
    <w:p w14:paraId="0A4A38F0">
      <w:pPr>
        <w:pStyle w:val="21"/>
        <w:ind w:firstLine="118"/>
        <w:rPr>
          <w:color w:val="auto"/>
          <w:highlight w:val="none"/>
        </w:rPr>
      </w:pPr>
      <w:bookmarkStart w:id="689" w:name="_Toc122602775"/>
      <w:bookmarkStart w:id="690" w:name="_Toc164717904"/>
      <w:bookmarkStart w:id="691" w:name="_Toc256000142"/>
      <w:bookmarkStart w:id="692" w:name="_Toc145081522"/>
      <w:bookmarkStart w:id="693" w:name="_Toc149064407"/>
      <w:bookmarkStart w:id="694" w:name="_Toc150423964"/>
      <w:r>
        <w:rPr>
          <w:rFonts w:hint="eastAsia"/>
          <w:color w:val="auto"/>
          <w:highlight w:val="none"/>
        </w:rPr>
        <w:t>附表A-1</w:t>
      </w:r>
      <w:r>
        <w:rPr>
          <w:color w:val="auto"/>
          <w:highlight w:val="none"/>
        </w:rPr>
        <w:t>4</w:t>
      </w:r>
      <w:r>
        <w:rPr>
          <w:rFonts w:hint="eastAsia"/>
          <w:color w:val="auto"/>
          <w:highlight w:val="none"/>
        </w:rPr>
        <w:t>：其他因素评审记录表</w:t>
      </w:r>
      <w:bookmarkEnd w:id="689"/>
      <w:bookmarkEnd w:id="690"/>
      <w:bookmarkEnd w:id="691"/>
      <w:bookmarkEnd w:id="692"/>
      <w:bookmarkEnd w:id="693"/>
      <w:bookmarkEnd w:id="694"/>
    </w:p>
    <w:p w14:paraId="5F30C852">
      <w:pPr>
        <w:spacing w:after="240" w:afterLines="100"/>
        <w:jc w:val="center"/>
        <w:rPr>
          <w:rFonts w:ascii="黑体" w:hAnsi="黑体" w:eastAsia="黑体"/>
          <w:b/>
          <w:bCs/>
          <w:color w:val="auto"/>
          <w:sz w:val="36"/>
          <w:szCs w:val="36"/>
          <w:highlight w:val="none"/>
        </w:rPr>
      </w:pPr>
      <w:bookmarkStart w:id="695" w:name="_Toc149064408"/>
      <w:bookmarkStart w:id="696" w:name="_Toc145516080"/>
      <w:bookmarkStart w:id="697" w:name="_Toc148979249"/>
      <w:bookmarkStart w:id="698" w:name="_Toc148969573"/>
      <w:r>
        <w:rPr>
          <w:rFonts w:hint="eastAsia" w:ascii="黑体" w:hAnsi="黑体" w:eastAsia="黑体"/>
          <w:bCs/>
          <w:color w:val="auto"/>
          <w:sz w:val="36"/>
          <w:szCs w:val="36"/>
          <w:highlight w:val="none"/>
        </w:rPr>
        <w:t>其他因素评审记录表</w:t>
      </w:r>
      <w:bookmarkEnd w:id="695"/>
      <w:bookmarkEnd w:id="696"/>
      <w:bookmarkEnd w:id="697"/>
      <w:bookmarkEnd w:id="698"/>
    </w:p>
    <w:p w14:paraId="0B1433EF">
      <w:pPr>
        <w:ind w:firstLine="420" w:firstLineChars="200"/>
        <w:rPr>
          <w:rFonts w:ascii="宋体" w:hAnsi="宋体"/>
          <w:color w:val="auto"/>
          <w:szCs w:val="44"/>
          <w:highlight w:val="none"/>
        </w:rPr>
      </w:pPr>
      <w:r>
        <w:rPr>
          <w:rFonts w:hint="eastAsia" w:ascii="宋体" w:hAnsi="宋体"/>
          <w:color w:val="auto"/>
          <w:szCs w:val="44"/>
          <w:highlight w:val="none"/>
        </w:rPr>
        <w:t>标段名称：</w:t>
      </w:r>
    </w:p>
    <w:p w14:paraId="210B5AC9">
      <w:pPr>
        <w:ind w:firstLine="420" w:firstLineChars="200"/>
        <w:rPr>
          <w:color w:val="auto"/>
          <w:szCs w:val="44"/>
          <w:highlight w:val="none"/>
        </w:rPr>
      </w:pPr>
      <w:r>
        <w:rPr>
          <w:rFonts w:hint="eastAsia"/>
          <w:color w:val="auto"/>
          <w:szCs w:val="44"/>
          <w:highlight w:val="none"/>
        </w:rPr>
        <w:t>标段唯一标识码：</w:t>
      </w:r>
    </w:p>
    <w:tbl>
      <w:tblPr>
        <w:tblStyle w:val="13"/>
        <w:tblW w:w="13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325"/>
        <w:gridCol w:w="1738"/>
      </w:tblGrid>
      <w:tr w14:paraId="28A6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200299AA">
            <w:pPr>
              <w:jc w:val="center"/>
              <w:rPr>
                <w:rFonts w:ascii="宋体" w:hAnsi="宋体"/>
                <w:b/>
                <w:bCs/>
                <w:color w:val="auto"/>
                <w:szCs w:val="44"/>
                <w:highlight w:val="none"/>
              </w:rPr>
            </w:pPr>
            <w:r>
              <w:rPr>
                <w:rFonts w:hint="eastAsia" w:ascii="宋体" w:hAnsi="宋体"/>
                <w:b/>
                <w:bCs/>
                <w:color w:val="auto"/>
                <w:szCs w:val="44"/>
                <w:highlight w:val="none"/>
              </w:rPr>
              <w:t>序号</w:t>
            </w:r>
          </w:p>
        </w:tc>
        <w:tc>
          <w:tcPr>
            <w:tcW w:w="1753" w:type="dxa"/>
            <w:vMerge w:val="restart"/>
            <w:vAlign w:val="center"/>
          </w:tcPr>
          <w:p w14:paraId="704E5F2B">
            <w:pPr>
              <w:jc w:val="center"/>
              <w:rPr>
                <w:rFonts w:ascii="宋体" w:hAnsi="宋体"/>
                <w:b/>
                <w:bCs/>
                <w:color w:val="auto"/>
                <w:szCs w:val="44"/>
                <w:highlight w:val="none"/>
              </w:rPr>
            </w:pPr>
            <w:r>
              <w:rPr>
                <w:rFonts w:hint="eastAsia" w:ascii="宋体" w:hAnsi="宋体"/>
                <w:b/>
                <w:bCs/>
                <w:color w:val="auto"/>
                <w:szCs w:val="44"/>
                <w:highlight w:val="none"/>
              </w:rPr>
              <w:t>投标人名称</w:t>
            </w:r>
          </w:p>
        </w:tc>
        <w:tc>
          <w:tcPr>
            <w:tcW w:w="9207" w:type="dxa"/>
            <w:gridSpan w:val="7"/>
            <w:vAlign w:val="center"/>
          </w:tcPr>
          <w:p w14:paraId="623A610A">
            <w:pPr>
              <w:jc w:val="center"/>
              <w:rPr>
                <w:rFonts w:ascii="宋体" w:hAnsi="宋体"/>
                <w:b/>
                <w:bCs/>
                <w:color w:val="auto"/>
                <w:szCs w:val="44"/>
                <w:highlight w:val="none"/>
              </w:rPr>
            </w:pPr>
            <w:r>
              <w:rPr>
                <w:rFonts w:hint="eastAsia" w:ascii="宋体" w:hAnsi="宋体"/>
                <w:b/>
                <w:bCs/>
                <w:color w:val="auto"/>
                <w:szCs w:val="44"/>
                <w:highlight w:val="none"/>
              </w:rPr>
              <w:t>评委姓名及得分</w:t>
            </w:r>
          </w:p>
        </w:tc>
        <w:tc>
          <w:tcPr>
            <w:tcW w:w="1738" w:type="dxa"/>
            <w:vMerge w:val="restart"/>
            <w:vAlign w:val="center"/>
          </w:tcPr>
          <w:p w14:paraId="0DBE61FE">
            <w:pPr>
              <w:jc w:val="center"/>
              <w:rPr>
                <w:rFonts w:ascii="宋体" w:hAnsi="宋体"/>
                <w:b/>
                <w:bCs/>
                <w:color w:val="auto"/>
                <w:szCs w:val="44"/>
                <w:highlight w:val="none"/>
              </w:rPr>
            </w:pPr>
            <w:r>
              <w:rPr>
                <w:rFonts w:hint="eastAsia" w:ascii="宋体" w:hAnsi="宋体"/>
                <w:b/>
                <w:bCs/>
                <w:color w:val="auto"/>
                <w:szCs w:val="44"/>
                <w:highlight w:val="none"/>
              </w:rPr>
              <w:t>其他因素</w:t>
            </w:r>
          </w:p>
          <w:p w14:paraId="6B7CECE0">
            <w:pPr>
              <w:jc w:val="center"/>
              <w:rPr>
                <w:rFonts w:ascii="宋体" w:hAnsi="宋体"/>
                <w:b/>
                <w:bCs/>
                <w:color w:val="auto"/>
                <w:szCs w:val="44"/>
                <w:highlight w:val="none"/>
              </w:rPr>
            </w:pPr>
            <w:r>
              <w:rPr>
                <w:rFonts w:hint="eastAsia" w:ascii="宋体" w:hAnsi="宋体"/>
                <w:b/>
                <w:bCs/>
                <w:color w:val="auto"/>
                <w:szCs w:val="44"/>
                <w:highlight w:val="none"/>
              </w:rPr>
              <w:t>最终得分</w:t>
            </w:r>
          </w:p>
        </w:tc>
      </w:tr>
      <w:tr w14:paraId="7C19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05186AD8">
            <w:pPr>
              <w:jc w:val="center"/>
              <w:rPr>
                <w:rFonts w:ascii="宋体" w:hAnsi="宋体"/>
                <w:b/>
                <w:bCs/>
                <w:color w:val="auto"/>
                <w:szCs w:val="44"/>
                <w:highlight w:val="none"/>
              </w:rPr>
            </w:pPr>
          </w:p>
        </w:tc>
        <w:tc>
          <w:tcPr>
            <w:tcW w:w="1753" w:type="dxa"/>
            <w:vMerge w:val="continue"/>
          </w:tcPr>
          <w:p w14:paraId="24C81724">
            <w:pPr>
              <w:jc w:val="center"/>
              <w:rPr>
                <w:rFonts w:ascii="宋体" w:hAnsi="宋体"/>
                <w:b/>
                <w:bCs/>
                <w:color w:val="auto"/>
                <w:szCs w:val="44"/>
                <w:highlight w:val="none"/>
              </w:rPr>
            </w:pPr>
          </w:p>
        </w:tc>
        <w:tc>
          <w:tcPr>
            <w:tcW w:w="1313" w:type="dxa"/>
            <w:vAlign w:val="center"/>
          </w:tcPr>
          <w:p w14:paraId="0BD78A02">
            <w:pPr>
              <w:jc w:val="center"/>
              <w:rPr>
                <w:rFonts w:ascii="宋体" w:hAnsi="宋体"/>
                <w:b/>
                <w:bCs/>
                <w:color w:val="auto"/>
                <w:szCs w:val="44"/>
                <w:highlight w:val="none"/>
              </w:rPr>
            </w:pPr>
            <w:r>
              <w:rPr>
                <w:rFonts w:hint="eastAsia" w:ascii="宋体" w:hAnsi="宋体"/>
                <w:b/>
                <w:bCs/>
                <w:color w:val="auto"/>
                <w:szCs w:val="44"/>
                <w:highlight w:val="none"/>
              </w:rPr>
              <w:t>评委1</w:t>
            </w:r>
          </w:p>
        </w:tc>
        <w:tc>
          <w:tcPr>
            <w:tcW w:w="1314" w:type="dxa"/>
            <w:vAlign w:val="center"/>
          </w:tcPr>
          <w:p w14:paraId="5B7FA2D5">
            <w:pPr>
              <w:jc w:val="center"/>
              <w:rPr>
                <w:rFonts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14" w:type="dxa"/>
            <w:vAlign w:val="center"/>
          </w:tcPr>
          <w:p w14:paraId="1CFC8572">
            <w:pPr>
              <w:jc w:val="center"/>
              <w:rPr>
                <w:rFonts w:ascii="宋体" w:hAnsi="宋体"/>
                <w:b/>
                <w:bCs/>
                <w:color w:val="auto"/>
                <w:szCs w:val="44"/>
                <w:highlight w:val="none"/>
              </w:rPr>
            </w:pPr>
            <w:r>
              <w:rPr>
                <w:rFonts w:ascii="宋体" w:hAnsi="宋体"/>
                <w:b/>
                <w:bCs/>
                <w:color w:val="auto"/>
                <w:szCs w:val="44"/>
                <w:highlight w:val="none"/>
              </w:rPr>
              <w:t>……</w:t>
            </w:r>
          </w:p>
        </w:tc>
        <w:tc>
          <w:tcPr>
            <w:tcW w:w="1313" w:type="dxa"/>
            <w:vAlign w:val="center"/>
          </w:tcPr>
          <w:p w14:paraId="3022D3C3">
            <w:pPr>
              <w:jc w:val="center"/>
              <w:rPr>
                <w:rFonts w:ascii="宋体" w:hAnsi="宋体"/>
                <w:b/>
                <w:bCs/>
                <w:color w:val="auto"/>
                <w:szCs w:val="44"/>
                <w:highlight w:val="none"/>
              </w:rPr>
            </w:pPr>
          </w:p>
        </w:tc>
        <w:tc>
          <w:tcPr>
            <w:tcW w:w="1314" w:type="dxa"/>
            <w:vAlign w:val="center"/>
          </w:tcPr>
          <w:p w14:paraId="18E2DC12">
            <w:pPr>
              <w:jc w:val="center"/>
              <w:rPr>
                <w:rFonts w:ascii="宋体" w:hAnsi="宋体"/>
                <w:b/>
                <w:bCs/>
                <w:color w:val="auto"/>
                <w:szCs w:val="44"/>
                <w:highlight w:val="none"/>
              </w:rPr>
            </w:pPr>
          </w:p>
        </w:tc>
        <w:tc>
          <w:tcPr>
            <w:tcW w:w="1314" w:type="dxa"/>
            <w:vAlign w:val="center"/>
          </w:tcPr>
          <w:p w14:paraId="145C63FA">
            <w:pPr>
              <w:jc w:val="center"/>
              <w:rPr>
                <w:rFonts w:ascii="宋体" w:hAnsi="宋体"/>
                <w:b/>
                <w:bCs/>
                <w:color w:val="auto"/>
                <w:szCs w:val="44"/>
                <w:highlight w:val="none"/>
              </w:rPr>
            </w:pPr>
          </w:p>
        </w:tc>
        <w:tc>
          <w:tcPr>
            <w:tcW w:w="1325" w:type="dxa"/>
            <w:vAlign w:val="center"/>
          </w:tcPr>
          <w:p w14:paraId="76F4CD17">
            <w:pPr>
              <w:jc w:val="center"/>
              <w:rPr>
                <w:rFonts w:ascii="宋体" w:hAnsi="宋体"/>
                <w:b/>
                <w:bCs/>
                <w:color w:val="auto"/>
                <w:szCs w:val="44"/>
                <w:highlight w:val="none"/>
              </w:rPr>
            </w:pPr>
          </w:p>
        </w:tc>
        <w:tc>
          <w:tcPr>
            <w:tcW w:w="1738" w:type="dxa"/>
            <w:vMerge w:val="continue"/>
            <w:vAlign w:val="center"/>
          </w:tcPr>
          <w:p w14:paraId="65E41650">
            <w:pPr>
              <w:jc w:val="center"/>
              <w:rPr>
                <w:rFonts w:ascii="宋体" w:hAnsi="宋体"/>
                <w:b/>
                <w:bCs/>
                <w:color w:val="auto"/>
                <w:szCs w:val="44"/>
                <w:highlight w:val="none"/>
              </w:rPr>
            </w:pPr>
          </w:p>
        </w:tc>
      </w:tr>
      <w:tr w14:paraId="7834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27DF778">
            <w:pPr>
              <w:jc w:val="center"/>
              <w:rPr>
                <w:rFonts w:ascii="宋体" w:hAnsi="宋体"/>
                <w:color w:val="auto"/>
                <w:szCs w:val="44"/>
                <w:highlight w:val="none"/>
              </w:rPr>
            </w:pPr>
            <w:r>
              <w:rPr>
                <w:rFonts w:hint="eastAsia" w:ascii="宋体" w:hAnsi="宋体"/>
                <w:color w:val="auto"/>
                <w:szCs w:val="44"/>
                <w:highlight w:val="none"/>
              </w:rPr>
              <w:t>1</w:t>
            </w:r>
          </w:p>
        </w:tc>
        <w:tc>
          <w:tcPr>
            <w:tcW w:w="1753" w:type="dxa"/>
            <w:vAlign w:val="center"/>
          </w:tcPr>
          <w:p w14:paraId="5CB36C24">
            <w:pPr>
              <w:jc w:val="center"/>
              <w:rPr>
                <w:rFonts w:ascii="宋体" w:hAnsi="宋体"/>
                <w:color w:val="auto"/>
                <w:szCs w:val="21"/>
                <w:highlight w:val="none"/>
              </w:rPr>
            </w:pPr>
          </w:p>
        </w:tc>
        <w:tc>
          <w:tcPr>
            <w:tcW w:w="1313" w:type="dxa"/>
            <w:vAlign w:val="center"/>
          </w:tcPr>
          <w:p w14:paraId="1112AE79">
            <w:pPr>
              <w:rPr>
                <w:rFonts w:ascii="宋体" w:hAnsi="宋体"/>
                <w:color w:val="auto"/>
                <w:szCs w:val="21"/>
                <w:highlight w:val="none"/>
              </w:rPr>
            </w:pPr>
          </w:p>
        </w:tc>
        <w:tc>
          <w:tcPr>
            <w:tcW w:w="1314" w:type="dxa"/>
            <w:vAlign w:val="center"/>
          </w:tcPr>
          <w:p w14:paraId="68D2B91A">
            <w:pPr>
              <w:jc w:val="center"/>
              <w:rPr>
                <w:rFonts w:ascii="宋体" w:hAnsi="宋体"/>
                <w:color w:val="auto"/>
                <w:szCs w:val="44"/>
                <w:highlight w:val="none"/>
              </w:rPr>
            </w:pPr>
          </w:p>
        </w:tc>
        <w:tc>
          <w:tcPr>
            <w:tcW w:w="1314" w:type="dxa"/>
            <w:vAlign w:val="center"/>
          </w:tcPr>
          <w:p w14:paraId="248433C0">
            <w:pPr>
              <w:jc w:val="center"/>
              <w:rPr>
                <w:rFonts w:ascii="宋体" w:hAnsi="宋体"/>
                <w:color w:val="auto"/>
                <w:szCs w:val="44"/>
                <w:highlight w:val="none"/>
              </w:rPr>
            </w:pPr>
          </w:p>
        </w:tc>
        <w:tc>
          <w:tcPr>
            <w:tcW w:w="1313" w:type="dxa"/>
            <w:vAlign w:val="center"/>
          </w:tcPr>
          <w:p w14:paraId="29F15E46">
            <w:pPr>
              <w:jc w:val="center"/>
              <w:rPr>
                <w:rFonts w:ascii="宋体" w:hAnsi="宋体"/>
                <w:color w:val="auto"/>
                <w:szCs w:val="44"/>
                <w:highlight w:val="none"/>
              </w:rPr>
            </w:pPr>
          </w:p>
        </w:tc>
        <w:tc>
          <w:tcPr>
            <w:tcW w:w="1314" w:type="dxa"/>
            <w:vAlign w:val="center"/>
          </w:tcPr>
          <w:p w14:paraId="2EB81EAE">
            <w:pPr>
              <w:jc w:val="center"/>
              <w:rPr>
                <w:rFonts w:ascii="宋体" w:hAnsi="宋体"/>
                <w:color w:val="auto"/>
                <w:szCs w:val="44"/>
                <w:highlight w:val="none"/>
              </w:rPr>
            </w:pPr>
          </w:p>
        </w:tc>
        <w:tc>
          <w:tcPr>
            <w:tcW w:w="1314" w:type="dxa"/>
            <w:vAlign w:val="center"/>
          </w:tcPr>
          <w:p w14:paraId="1DBC92EB">
            <w:pPr>
              <w:jc w:val="center"/>
              <w:rPr>
                <w:rFonts w:ascii="宋体" w:hAnsi="宋体"/>
                <w:color w:val="auto"/>
                <w:szCs w:val="44"/>
                <w:highlight w:val="none"/>
              </w:rPr>
            </w:pPr>
          </w:p>
        </w:tc>
        <w:tc>
          <w:tcPr>
            <w:tcW w:w="1325" w:type="dxa"/>
            <w:vAlign w:val="center"/>
          </w:tcPr>
          <w:p w14:paraId="2E9CCAAB">
            <w:pPr>
              <w:jc w:val="center"/>
              <w:rPr>
                <w:rFonts w:ascii="宋体" w:hAnsi="宋体"/>
                <w:color w:val="auto"/>
                <w:szCs w:val="44"/>
                <w:highlight w:val="none"/>
              </w:rPr>
            </w:pPr>
          </w:p>
        </w:tc>
        <w:tc>
          <w:tcPr>
            <w:tcW w:w="1738" w:type="dxa"/>
            <w:vAlign w:val="center"/>
          </w:tcPr>
          <w:p w14:paraId="2C40BD30">
            <w:pPr>
              <w:jc w:val="center"/>
              <w:rPr>
                <w:rFonts w:ascii="宋体" w:hAnsi="宋体"/>
                <w:color w:val="auto"/>
                <w:szCs w:val="44"/>
                <w:highlight w:val="none"/>
              </w:rPr>
            </w:pPr>
          </w:p>
        </w:tc>
      </w:tr>
      <w:tr w14:paraId="61A2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575DAA2E">
            <w:pPr>
              <w:jc w:val="center"/>
              <w:rPr>
                <w:rFonts w:ascii="宋体" w:hAnsi="宋体"/>
                <w:color w:val="auto"/>
                <w:szCs w:val="44"/>
                <w:highlight w:val="none"/>
              </w:rPr>
            </w:pPr>
            <w:r>
              <w:rPr>
                <w:rFonts w:hint="eastAsia" w:ascii="宋体" w:hAnsi="宋体"/>
                <w:color w:val="auto"/>
                <w:szCs w:val="44"/>
                <w:highlight w:val="none"/>
              </w:rPr>
              <w:t>2</w:t>
            </w:r>
          </w:p>
        </w:tc>
        <w:tc>
          <w:tcPr>
            <w:tcW w:w="1753" w:type="dxa"/>
            <w:vAlign w:val="center"/>
          </w:tcPr>
          <w:p w14:paraId="39DC7F88">
            <w:pPr>
              <w:jc w:val="center"/>
              <w:rPr>
                <w:rFonts w:ascii="宋体" w:hAnsi="宋体"/>
                <w:color w:val="auto"/>
                <w:szCs w:val="44"/>
                <w:highlight w:val="none"/>
              </w:rPr>
            </w:pPr>
          </w:p>
        </w:tc>
        <w:tc>
          <w:tcPr>
            <w:tcW w:w="1313" w:type="dxa"/>
            <w:vAlign w:val="center"/>
          </w:tcPr>
          <w:p w14:paraId="38C9A69A">
            <w:pPr>
              <w:jc w:val="center"/>
              <w:rPr>
                <w:color w:val="auto"/>
                <w:highlight w:val="none"/>
              </w:rPr>
            </w:pPr>
          </w:p>
        </w:tc>
        <w:tc>
          <w:tcPr>
            <w:tcW w:w="1314" w:type="dxa"/>
            <w:vAlign w:val="center"/>
          </w:tcPr>
          <w:p w14:paraId="500EDB56">
            <w:pPr>
              <w:jc w:val="center"/>
              <w:rPr>
                <w:rFonts w:ascii="宋体" w:hAnsi="宋体"/>
                <w:color w:val="auto"/>
                <w:szCs w:val="44"/>
                <w:highlight w:val="none"/>
              </w:rPr>
            </w:pPr>
          </w:p>
        </w:tc>
        <w:tc>
          <w:tcPr>
            <w:tcW w:w="1314" w:type="dxa"/>
            <w:vAlign w:val="center"/>
          </w:tcPr>
          <w:p w14:paraId="7AF0E020">
            <w:pPr>
              <w:jc w:val="center"/>
              <w:rPr>
                <w:rFonts w:ascii="宋体" w:hAnsi="宋体"/>
                <w:color w:val="auto"/>
                <w:szCs w:val="44"/>
                <w:highlight w:val="none"/>
              </w:rPr>
            </w:pPr>
          </w:p>
        </w:tc>
        <w:tc>
          <w:tcPr>
            <w:tcW w:w="1313" w:type="dxa"/>
            <w:vAlign w:val="center"/>
          </w:tcPr>
          <w:p w14:paraId="2B7F342D">
            <w:pPr>
              <w:jc w:val="center"/>
              <w:rPr>
                <w:rFonts w:ascii="宋体" w:hAnsi="宋体"/>
                <w:color w:val="auto"/>
                <w:szCs w:val="44"/>
                <w:highlight w:val="none"/>
              </w:rPr>
            </w:pPr>
          </w:p>
        </w:tc>
        <w:tc>
          <w:tcPr>
            <w:tcW w:w="1314" w:type="dxa"/>
            <w:vAlign w:val="center"/>
          </w:tcPr>
          <w:p w14:paraId="22A718AD">
            <w:pPr>
              <w:jc w:val="center"/>
              <w:rPr>
                <w:rFonts w:ascii="宋体" w:hAnsi="宋体"/>
                <w:color w:val="auto"/>
                <w:szCs w:val="44"/>
                <w:highlight w:val="none"/>
              </w:rPr>
            </w:pPr>
          </w:p>
        </w:tc>
        <w:tc>
          <w:tcPr>
            <w:tcW w:w="1314" w:type="dxa"/>
            <w:vAlign w:val="center"/>
          </w:tcPr>
          <w:p w14:paraId="29DC2CDD">
            <w:pPr>
              <w:jc w:val="center"/>
              <w:rPr>
                <w:rFonts w:ascii="宋体" w:hAnsi="宋体"/>
                <w:color w:val="auto"/>
                <w:szCs w:val="44"/>
                <w:highlight w:val="none"/>
              </w:rPr>
            </w:pPr>
          </w:p>
        </w:tc>
        <w:tc>
          <w:tcPr>
            <w:tcW w:w="1325" w:type="dxa"/>
            <w:vAlign w:val="center"/>
          </w:tcPr>
          <w:p w14:paraId="0AADCD92">
            <w:pPr>
              <w:jc w:val="center"/>
              <w:rPr>
                <w:rFonts w:ascii="宋体" w:hAnsi="宋体"/>
                <w:color w:val="auto"/>
                <w:szCs w:val="44"/>
                <w:highlight w:val="none"/>
              </w:rPr>
            </w:pPr>
          </w:p>
        </w:tc>
        <w:tc>
          <w:tcPr>
            <w:tcW w:w="1738" w:type="dxa"/>
            <w:vAlign w:val="center"/>
          </w:tcPr>
          <w:p w14:paraId="44CE30C1">
            <w:pPr>
              <w:jc w:val="center"/>
              <w:rPr>
                <w:rFonts w:ascii="宋体" w:hAnsi="宋体"/>
                <w:color w:val="auto"/>
                <w:szCs w:val="44"/>
                <w:highlight w:val="none"/>
              </w:rPr>
            </w:pPr>
          </w:p>
        </w:tc>
      </w:tr>
      <w:tr w14:paraId="1CC8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1577C332">
            <w:pPr>
              <w:jc w:val="center"/>
              <w:rPr>
                <w:rFonts w:ascii="宋体" w:hAnsi="宋体"/>
                <w:color w:val="auto"/>
                <w:szCs w:val="44"/>
                <w:highlight w:val="none"/>
              </w:rPr>
            </w:pPr>
            <w:r>
              <w:rPr>
                <w:rFonts w:hint="eastAsia" w:ascii="宋体" w:hAnsi="宋体"/>
                <w:color w:val="auto"/>
                <w:szCs w:val="44"/>
                <w:highlight w:val="none"/>
              </w:rPr>
              <w:t>3</w:t>
            </w:r>
          </w:p>
        </w:tc>
        <w:tc>
          <w:tcPr>
            <w:tcW w:w="1753" w:type="dxa"/>
            <w:vAlign w:val="center"/>
          </w:tcPr>
          <w:p w14:paraId="6498B4C5">
            <w:pPr>
              <w:jc w:val="center"/>
              <w:rPr>
                <w:rFonts w:ascii="宋体" w:hAnsi="宋体"/>
                <w:color w:val="auto"/>
                <w:szCs w:val="44"/>
                <w:highlight w:val="none"/>
              </w:rPr>
            </w:pPr>
          </w:p>
        </w:tc>
        <w:tc>
          <w:tcPr>
            <w:tcW w:w="1313" w:type="dxa"/>
            <w:vAlign w:val="center"/>
          </w:tcPr>
          <w:p w14:paraId="7C54EA4C">
            <w:pPr>
              <w:jc w:val="center"/>
              <w:rPr>
                <w:color w:val="auto"/>
                <w:highlight w:val="none"/>
              </w:rPr>
            </w:pPr>
          </w:p>
        </w:tc>
        <w:tc>
          <w:tcPr>
            <w:tcW w:w="1314" w:type="dxa"/>
            <w:vAlign w:val="center"/>
          </w:tcPr>
          <w:p w14:paraId="7227E822">
            <w:pPr>
              <w:jc w:val="center"/>
              <w:rPr>
                <w:rFonts w:ascii="宋体" w:hAnsi="宋体"/>
                <w:color w:val="auto"/>
                <w:szCs w:val="44"/>
                <w:highlight w:val="none"/>
              </w:rPr>
            </w:pPr>
          </w:p>
        </w:tc>
        <w:tc>
          <w:tcPr>
            <w:tcW w:w="1314" w:type="dxa"/>
            <w:vAlign w:val="center"/>
          </w:tcPr>
          <w:p w14:paraId="1182F513">
            <w:pPr>
              <w:jc w:val="center"/>
              <w:rPr>
                <w:rFonts w:ascii="宋体" w:hAnsi="宋体"/>
                <w:color w:val="auto"/>
                <w:szCs w:val="44"/>
                <w:highlight w:val="none"/>
              </w:rPr>
            </w:pPr>
          </w:p>
        </w:tc>
        <w:tc>
          <w:tcPr>
            <w:tcW w:w="1313" w:type="dxa"/>
            <w:vAlign w:val="center"/>
          </w:tcPr>
          <w:p w14:paraId="467B5BCE">
            <w:pPr>
              <w:jc w:val="center"/>
              <w:rPr>
                <w:rFonts w:ascii="宋体" w:hAnsi="宋体"/>
                <w:color w:val="auto"/>
                <w:szCs w:val="44"/>
                <w:highlight w:val="none"/>
              </w:rPr>
            </w:pPr>
          </w:p>
        </w:tc>
        <w:tc>
          <w:tcPr>
            <w:tcW w:w="1314" w:type="dxa"/>
            <w:vAlign w:val="center"/>
          </w:tcPr>
          <w:p w14:paraId="1228DD72">
            <w:pPr>
              <w:jc w:val="center"/>
              <w:rPr>
                <w:rFonts w:ascii="宋体" w:hAnsi="宋体"/>
                <w:color w:val="auto"/>
                <w:szCs w:val="44"/>
                <w:highlight w:val="none"/>
              </w:rPr>
            </w:pPr>
          </w:p>
        </w:tc>
        <w:tc>
          <w:tcPr>
            <w:tcW w:w="1314" w:type="dxa"/>
            <w:vAlign w:val="center"/>
          </w:tcPr>
          <w:p w14:paraId="2C8234F3">
            <w:pPr>
              <w:jc w:val="center"/>
              <w:rPr>
                <w:rFonts w:ascii="宋体" w:hAnsi="宋体"/>
                <w:color w:val="auto"/>
                <w:szCs w:val="44"/>
                <w:highlight w:val="none"/>
              </w:rPr>
            </w:pPr>
          </w:p>
        </w:tc>
        <w:tc>
          <w:tcPr>
            <w:tcW w:w="1325" w:type="dxa"/>
            <w:vAlign w:val="center"/>
          </w:tcPr>
          <w:p w14:paraId="11425A7F">
            <w:pPr>
              <w:jc w:val="center"/>
              <w:rPr>
                <w:rFonts w:ascii="宋体" w:hAnsi="宋体"/>
                <w:color w:val="auto"/>
                <w:szCs w:val="44"/>
                <w:highlight w:val="none"/>
              </w:rPr>
            </w:pPr>
          </w:p>
        </w:tc>
        <w:tc>
          <w:tcPr>
            <w:tcW w:w="1738" w:type="dxa"/>
            <w:vAlign w:val="center"/>
          </w:tcPr>
          <w:p w14:paraId="4864207E">
            <w:pPr>
              <w:jc w:val="center"/>
              <w:rPr>
                <w:rFonts w:ascii="宋体" w:hAnsi="宋体"/>
                <w:color w:val="auto"/>
                <w:szCs w:val="44"/>
                <w:highlight w:val="none"/>
              </w:rPr>
            </w:pPr>
          </w:p>
        </w:tc>
      </w:tr>
      <w:tr w14:paraId="3959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3DE02B3">
            <w:pPr>
              <w:jc w:val="center"/>
              <w:rPr>
                <w:rFonts w:ascii="宋体" w:hAnsi="宋体"/>
                <w:color w:val="auto"/>
                <w:szCs w:val="44"/>
                <w:highlight w:val="none"/>
              </w:rPr>
            </w:pPr>
            <w:r>
              <w:rPr>
                <w:rFonts w:hint="eastAsia" w:ascii="宋体" w:hAnsi="宋体"/>
                <w:color w:val="auto"/>
                <w:szCs w:val="44"/>
                <w:highlight w:val="none"/>
              </w:rPr>
              <w:t>4</w:t>
            </w:r>
          </w:p>
        </w:tc>
        <w:tc>
          <w:tcPr>
            <w:tcW w:w="1753" w:type="dxa"/>
            <w:vAlign w:val="center"/>
          </w:tcPr>
          <w:p w14:paraId="299542E0">
            <w:pPr>
              <w:jc w:val="center"/>
              <w:rPr>
                <w:rFonts w:ascii="宋体" w:hAnsi="宋体"/>
                <w:color w:val="auto"/>
                <w:szCs w:val="44"/>
                <w:highlight w:val="none"/>
              </w:rPr>
            </w:pPr>
          </w:p>
        </w:tc>
        <w:tc>
          <w:tcPr>
            <w:tcW w:w="1313" w:type="dxa"/>
            <w:vAlign w:val="center"/>
          </w:tcPr>
          <w:p w14:paraId="0A1C6501">
            <w:pPr>
              <w:jc w:val="center"/>
              <w:rPr>
                <w:color w:val="auto"/>
                <w:highlight w:val="none"/>
              </w:rPr>
            </w:pPr>
          </w:p>
        </w:tc>
        <w:tc>
          <w:tcPr>
            <w:tcW w:w="1314" w:type="dxa"/>
            <w:vAlign w:val="center"/>
          </w:tcPr>
          <w:p w14:paraId="2B92EAEA">
            <w:pPr>
              <w:jc w:val="center"/>
              <w:rPr>
                <w:rFonts w:ascii="宋体" w:hAnsi="宋体"/>
                <w:color w:val="auto"/>
                <w:szCs w:val="44"/>
                <w:highlight w:val="none"/>
              </w:rPr>
            </w:pPr>
          </w:p>
        </w:tc>
        <w:tc>
          <w:tcPr>
            <w:tcW w:w="1314" w:type="dxa"/>
            <w:vAlign w:val="center"/>
          </w:tcPr>
          <w:p w14:paraId="604D5541">
            <w:pPr>
              <w:jc w:val="center"/>
              <w:rPr>
                <w:rFonts w:ascii="宋体" w:hAnsi="宋体"/>
                <w:color w:val="auto"/>
                <w:szCs w:val="44"/>
                <w:highlight w:val="none"/>
              </w:rPr>
            </w:pPr>
          </w:p>
        </w:tc>
        <w:tc>
          <w:tcPr>
            <w:tcW w:w="1313" w:type="dxa"/>
            <w:vAlign w:val="center"/>
          </w:tcPr>
          <w:p w14:paraId="73CA9F3A">
            <w:pPr>
              <w:jc w:val="center"/>
              <w:rPr>
                <w:rFonts w:ascii="宋体" w:hAnsi="宋体"/>
                <w:color w:val="auto"/>
                <w:szCs w:val="44"/>
                <w:highlight w:val="none"/>
              </w:rPr>
            </w:pPr>
          </w:p>
        </w:tc>
        <w:tc>
          <w:tcPr>
            <w:tcW w:w="1314" w:type="dxa"/>
            <w:vAlign w:val="center"/>
          </w:tcPr>
          <w:p w14:paraId="3891A9B2">
            <w:pPr>
              <w:jc w:val="center"/>
              <w:rPr>
                <w:rFonts w:ascii="宋体" w:hAnsi="宋体"/>
                <w:color w:val="auto"/>
                <w:szCs w:val="44"/>
                <w:highlight w:val="none"/>
              </w:rPr>
            </w:pPr>
          </w:p>
        </w:tc>
        <w:tc>
          <w:tcPr>
            <w:tcW w:w="1314" w:type="dxa"/>
            <w:vAlign w:val="center"/>
          </w:tcPr>
          <w:p w14:paraId="6737BA21">
            <w:pPr>
              <w:jc w:val="center"/>
              <w:rPr>
                <w:rFonts w:ascii="宋体" w:hAnsi="宋体"/>
                <w:color w:val="auto"/>
                <w:szCs w:val="44"/>
                <w:highlight w:val="none"/>
              </w:rPr>
            </w:pPr>
          </w:p>
        </w:tc>
        <w:tc>
          <w:tcPr>
            <w:tcW w:w="1325" w:type="dxa"/>
            <w:vAlign w:val="center"/>
          </w:tcPr>
          <w:p w14:paraId="7B4F5B9B">
            <w:pPr>
              <w:jc w:val="center"/>
              <w:rPr>
                <w:rFonts w:ascii="宋体" w:hAnsi="宋体"/>
                <w:color w:val="auto"/>
                <w:szCs w:val="44"/>
                <w:highlight w:val="none"/>
              </w:rPr>
            </w:pPr>
          </w:p>
        </w:tc>
        <w:tc>
          <w:tcPr>
            <w:tcW w:w="1738" w:type="dxa"/>
            <w:vAlign w:val="center"/>
          </w:tcPr>
          <w:p w14:paraId="2039C99E">
            <w:pPr>
              <w:jc w:val="center"/>
              <w:rPr>
                <w:rFonts w:ascii="宋体" w:hAnsi="宋体"/>
                <w:color w:val="auto"/>
                <w:szCs w:val="44"/>
                <w:highlight w:val="none"/>
              </w:rPr>
            </w:pPr>
          </w:p>
        </w:tc>
      </w:tr>
      <w:tr w14:paraId="57B9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4F70931D">
            <w:pPr>
              <w:jc w:val="center"/>
              <w:rPr>
                <w:rFonts w:ascii="宋体" w:hAnsi="宋体"/>
                <w:color w:val="auto"/>
                <w:szCs w:val="44"/>
                <w:highlight w:val="none"/>
              </w:rPr>
            </w:pPr>
            <w:r>
              <w:rPr>
                <w:rFonts w:hint="eastAsia" w:ascii="宋体" w:hAnsi="宋体"/>
                <w:color w:val="auto"/>
                <w:szCs w:val="44"/>
                <w:highlight w:val="none"/>
              </w:rPr>
              <w:t>5</w:t>
            </w:r>
          </w:p>
        </w:tc>
        <w:tc>
          <w:tcPr>
            <w:tcW w:w="1753" w:type="dxa"/>
            <w:tcBorders>
              <w:bottom w:val="single" w:color="auto" w:sz="4" w:space="0"/>
            </w:tcBorders>
            <w:vAlign w:val="center"/>
          </w:tcPr>
          <w:p w14:paraId="3B659220">
            <w:pPr>
              <w:jc w:val="center"/>
              <w:rPr>
                <w:rFonts w:ascii="宋体" w:hAnsi="宋体"/>
                <w:color w:val="auto"/>
                <w:szCs w:val="44"/>
                <w:highlight w:val="none"/>
              </w:rPr>
            </w:pPr>
          </w:p>
        </w:tc>
        <w:tc>
          <w:tcPr>
            <w:tcW w:w="1313" w:type="dxa"/>
            <w:tcBorders>
              <w:bottom w:val="single" w:color="auto" w:sz="4" w:space="0"/>
            </w:tcBorders>
            <w:vAlign w:val="center"/>
          </w:tcPr>
          <w:p w14:paraId="2BE9B099">
            <w:pPr>
              <w:jc w:val="center"/>
              <w:rPr>
                <w:color w:val="auto"/>
                <w:highlight w:val="none"/>
              </w:rPr>
            </w:pPr>
          </w:p>
        </w:tc>
        <w:tc>
          <w:tcPr>
            <w:tcW w:w="1314" w:type="dxa"/>
            <w:tcBorders>
              <w:bottom w:val="single" w:color="auto" w:sz="4" w:space="0"/>
            </w:tcBorders>
            <w:vAlign w:val="center"/>
          </w:tcPr>
          <w:p w14:paraId="3E42DB5E">
            <w:pPr>
              <w:jc w:val="center"/>
              <w:rPr>
                <w:rFonts w:ascii="宋体" w:hAnsi="宋体"/>
                <w:color w:val="auto"/>
                <w:szCs w:val="44"/>
                <w:highlight w:val="none"/>
              </w:rPr>
            </w:pPr>
          </w:p>
        </w:tc>
        <w:tc>
          <w:tcPr>
            <w:tcW w:w="1314" w:type="dxa"/>
            <w:tcBorders>
              <w:bottom w:val="single" w:color="auto" w:sz="4" w:space="0"/>
            </w:tcBorders>
            <w:vAlign w:val="center"/>
          </w:tcPr>
          <w:p w14:paraId="42CDAEFF">
            <w:pPr>
              <w:jc w:val="center"/>
              <w:rPr>
                <w:rFonts w:ascii="宋体" w:hAnsi="宋体"/>
                <w:color w:val="auto"/>
                <w:szCs w:val="44"/>
                <w:highlight w:val="none"/>
              </w:rPr>
            </w:pPr>
          </w:p>
        </w:tc>
        <w:tc>
          <w:tcPr>
            <w:tcW w:w="1313" w:type="dxa"/>
            <w:tcBorders>
              <w:bottom w:val="single" w:color="auto" w:sz="4" w:space="0"/>
            </w:tcBorders>
            <w:vAlign w:val="center"/>
          </w:tcPr>
          <w:p w14:paraId="7D78BEFA">
            <w:pPr>
              <w:jc w:val="center"/>
              <w:rPr>
                <w:rFonts w:ascii="宋体" w:hAnsi="宋体"/>
                <w:color w:val="auto"/>
                <w:szCs w:val="44"/>
                <w:highlight w:val="none"/>
              </w:rPr>
            </w:pPr>
          </w:p>
        </w:tc>
        <w:tc>
          <w:tcPr>
            <w:tcW w:w="1314" w:type="dxa"/>
            <w:tcBorders>
              <w:bottom w:val="single" w:color="auto" w:sz="4" w:space="0"/>
            </w:tcBorders>
            <w:vAlign w:val="center"/>
          </w:tcPr>
          <w:p w14:paraId="705117FD">
            <w:pPr>
              <w:jc w:val="center"/>
              <w:rPr>
                <w:rFonts w:ascii="宋体" w:hAnsi="宋体"/>
                <w:color w:val="auto"/>
                <w:szCs w:val="44"/>
                <w:highlight w:val="none"/>
              </w:rPr>
            </w:pPr>
          </w:p>
        </w:tc>
        <w:tc>
          <w:tcPr>
            <w:tcW w:w="1314" w:type="dxa"/>
            <w:tcBorders>
              <w:bottom w:val="single" w:color="auto" w:sz="4" w:space="0"/>
            </w:tcBorders>
            <w:vAlign w:val="center"/>
          </w:tcPr>
          <w:p w14:paraId="3EAA6948">
            <w:pPr>
              <w:jc w:val="center"/>
              <w:rPr>
                <w:rFonts w:ascii="宋体" w:hAnsi="宋体"/>
                <w:color w:val="auto"/>
                <w:szCs w:val="44"/>
                <w:highlight w:val="none"/>
              </w:rPr>
            </w:pPr>
          </w:p>
        </w:tc>
        <w:tc>
          <w:tcPr>
            <w:tcW w:w="1325" w:type="dxa"/>
            <w:tcBorders>
              <w:bottom w:val="single" w:color="auto" w:sz="4" w:space="0"/>
            </w:tcBorders>
            <w:vAlign w:val="center"/>
          </w:tcPr>
          <w:p w14:paraId="469459AD">
            <w:pPr>
              <w:jc w:val="center"/>
              <w:rPr>
                <w:rFonts w:ascii="宋体" w:hAnsi="宋体"/>
                <w:color w:val="auto"/>
                <w:szCs w:val="44"/>
                <w:highlight w:val="none"/>
              </w:rPr>
            </w:pPr>
          </w:p>
        </w:tc>
        <w:tc>
          <w:tcPr>
            <w:tcW w:w="1738" w:type="dxa"/>
            <w:tcBorders>
              <w:bottom w:val="single" w:color="auto" w:sz="4" w:space="0"/>
            </w:tcBorders>
            <w:vAlign w:val="center"/>
          </w:tcPr>
          <w:p w14:paraId="48511453">
            <w:pPr>
              <w:jc w:val="center"/>
              <w:rPr>
                <w:rFonts w:ascii="宋体" w:hAnsi="宋体"/>
                <w:color w:val="auto"/>
                <w:szCs w:val="44"/>
                <w:highlight w:val="none"/>
              </w:rPr>
            </w:pPr>
          </w:p>
        </w:tc>
      </w:tr>
      <w:tr w14:paraId="54EE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0140EFC">
            <w:pPr>
              <w:jc w:val="center"/>
              <w:rPr>
                <w:rFonts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77BC05A7">
            <w:pPr>
              <w:rPr>
                <w:rFonts w:ascii="宋体" w:hAnsi="宋体"/>
                <w:color w:val="auto"/>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5ED0EA6D">
            <w:pPr>
              <w:jc w:val="center"/>
              <w:rPr>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161B6795">
            <w:pPr>
              <w:jc w:val="center"/>
              <w:rPr>
                <w:rFonts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7497C2B4">
            <w:pPr>
              <w:jc w:val="center"/>
              <w:rPr>
                <w:rFonts w:ascii="宋体" w:hAnsi="宋体"/>
                <w:color w:val="auto"/>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17AE2120">
            <w:pPr>
              <w:jc w:val="center"/>
              <w:rPr>
                <w:rFonts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53900E8B">
            <w:pPr>
              <w:jc w:val="center"/>
              <w:rPr>
                <w:rFonts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088C944">
            <w:pPr>
              <w:jc w:val="center"/>
              <w:rPr>
                <w:rFonts w:ascii="宋体" w:hAnsi="宋体"/>
                <w:color w:val="auto"/>
                <w:szCs w:val="44"/>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241E8D0F">
            <w:pPr>
              <w:jc w:val="center"/>
              <w:rPr>
                <w:rFonts w:ascii="宋体" w:hAnsi="宋体"/>
                <w:color w:val="auto"/>
                <w:szCs w:val="44"/>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14:paraId="068891F3">
            <w:pPr>
              <w:jc w:val="center"/>
              <w:rPr>
                <w:rFonts w:ascii="宋体" w:hAnsi="宋体"/>
                <w:color w:val="auto"/>
                <w:szCs w:val="44"/>
                <w:highlight w:val="none"/>
              </w:rPr>
            </w:pPr>
          </w:p>
        </w:tc>
      </w:tr>
      <w:tr w14:paraId="7350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467" w:type="dxa"/>
            <w:gridSpan w:val="10"/>
            <w:tcBorders>
              <w:top w:val="single" w:color="auto" w:sz="4" w:space="0"/>
              <w:left w:val="single" w:color="auto" w:sz="4" w:space="0"/>
              <w:bottom w:val="single" w:color="auto" w:sz="4" w:space="0"/>
              <w:right w:val="single" w:color="auto" w:sz="4" w:space="0"/>
            </w:tcBorders>
            <w:vAlign w:val="center"/>
          </w:tcPr>
          <w:p w14:paraId="47F1A661">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17CD54E6">
            <w:pPr>
              <w:jc w:val="left"/>
              <w:rPr>
                <w:rFonts w:ascii="宋体" w:hAnsi="宋体"/>
                <w:color w:val="auto"/>
                <w:szCs w:val="44"/>
                <w:highlight w:val="none"/>
              </w:rPr>
            </w:pPr>
          </w:p>
          <w:p w14:paraId="023A2996">
            <w:pPr>
              <w:jc w:val="left"/>
              <w:rPr>
                <w:rFonts w:ascii="宋体" w:hAnsi="宋体"/>
                <w:color w:val="auto"/>
                <w:szCs w:val="44"/>
                <w:highlight w:val="none"/>
              </w:rPr>
            </w:pPr>
          </w:p>
          <w:p w14:paraId="75D78375">
            <w:pPr>
              <w:jc w:val="center"/>
              <w:rPr>
                <w:rFonts w:ascii="宋体" w:hAnsi="宋体"/>
                <w:color w:val="auto"/>
                <w:szCs w:val="44"/>
                <w:highlight w:val="none"/>
              </w:rPr>
            </w:pPr>
          </w:p>
        </w:tc>
      </w:tr>
    </w:tbl>
    <w:p w14:paraId="14256666">
      <w:pPr>
        <w:jc w:val="right"/>
        <w:rPr>
          <w:color w:val="auto"/>
          <w:highlight w:val="none"/>
        </w:rPr>
      </w:pPr>
      <w:r>
        <w:rPr>
          <w:rFonts w:hint="eastAsia"/>
          <w:color w:val="auto"/>
          <w:highlight w:val="none"/>
        </w:rPr>
        <w:t xml:space="preserve">  日期：   　　 年    月　  日</w:t>
      </w:r>
    </w:p>
    <w:p w14:paraId="17BB835D">
      <w:pPr>
        <w:rPr>
          <w:color w:val="auto"/>
          <w:highlight w:val="none"/>
        </w:rPr>
      </w:pPr>
    </w:p>
    <w:p w14:paraId="3323FB2C">
      <w:pPr>
        <w:rPr>
          <w:color w:val="auto"/>
          <w:highlight w:val="none"/>
        </w:rPr>
      </w:pPr>
      <w:r>
        <w:rPr>
          <w:color w:val="auto"/>
          <w:highlight w:val="none"/>
        </w:rPr>
        <w:br w:type="page"/>
      </w:r>
    </w:p>
    <w:p w14:paraId="465B402C">
      <w:pPr>
        <w:pStyle w:val="21"/>
        <w:ind w:firstLine="118"/>
        <w:rPr>
          <w:color w:val="auto"/>
          <w:highlight w:val="none"/>
        </w:rPr>
      </w:pPr>
      <w:bookmarkStart w:id="699" w:name="_Toc164717905"/>
      <w:bookmarkStart w:id="700" w:name="_Toc256000143"/>
      <w:bookmarkStart w:id="701" w:name="_Toc122602776"/>
      <w:bookmarkStart w:id="702" w:name="_Toc150423965"/>
      <w:bookmarkStart w:id="703" w:name="_Toc149064409"/>
      <w:bookmarkStart w:id="704" w:name="_Toc145081523"/>
      <w:r>
        <w:rPr>
          <w:rFonts w:hint="eastAsia"/>
          <w:color w:val="auto"/>
          <w:highlight w:val="none"/>
        </w:rPr>
        <w:t>附表A-1</w:t>
      </w:r>
      <w:r>
        <w:rPr>
          <w:color w:val="auto"/>
          <w:highlight w:val="none"/>
        </w:rPr>
        <w:t>5</w:t>
      </w:r>
      <w:r>
        <w:rPr>
          <w:rFonts w:hint="eastAsia"/>
          <w:color w:val="auto"/>
          <w:highlight w:val="none"/>
        </w:rPr>
        <w:t>：详细评审评分汇总表</w:t>
      </w:r>
      <w:bookmarkEnd w:id="699"/>
      <w:bookmarkEnd w:id="700"/>
      <w:bookmarkEnd w:id="701"/>
      <w:bookmarkEnd w:id="702"/>
      <w:bookmarkEnd w:id="703"/>
      <w:bookmarkEnd w:id="704"/>
    </w:p>
    <w:p w14:paraId="7236A932">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详细评审评分汇总表</w:t>
      </w:r>
    </w:p>
    <w:p w14:paraId="0DC9B3C2">
      <w:pPr>
        <w:rPr>
          <w:rFonts w:ascii="宋体" w:hAnsi="宋体"/>
          <w:color w:val="auto"/>
          <w:szCs w:val="44"/>
          <w:highlight w:val="none"/>
        </w:rPr>
      </w:pPr>
      <w:r>
        <w:rPr>
          <w:rFonts w:hint="eastAsia" w:ascii="宋体" w:hAnsi="宋体"/>
          <w:color w:val="auto"/>
          <w:szCs w:val="44"/>
          <w:highlight w:val="none"/>
        </w:rPr>
        <w:t>标段名称：</w:t>
      </w:r>
    </w:p>
    <w:p w14:paraId="06C43852">
      <w:pPr>
        <w:rPr>
          <w:color w:val="auto"/>
          <w:szCs w:val="44"/>
          <w:highlight w:val="none"/>
        </w:rPr>
      </w:pPr>
      <w:r>
        <w:rPr>
          <w:rFonts w:hint="eastAsia"/>
          <w:color w:val="auto"/>
          <w:szCs w:val="44"/>
          <w:highlight w:val="none"/>
        </w:rPr>
        <w:t>标段唯一标识码：</w:t>
      </w:r>
    </w:p>
    <w:tbl>
      <w:tblPr>
        <w:tblStyle w:val="13"/>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61B3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53749FC3">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963" w:type="dxa"/>
            <w:vMerge w:val="restart"/>
            <w:vAlign w:val="center"/>
          </w:tcPr>
          <w:p w14:paraId="6186F097">
            <w:pPr>
              <w:jc w:val="center"/>
              <w:rPr>
                <w:rFonts w:ascii="宋体" w:hAnsi="宋体"/>
                <w:b/>
                <w:bCs/>
                <w:color w:val="auto"/>
                <w:szCs w:val="21"/>
                <w:highlight w:val="none"/>
              </w:rPr>
            </w:pPr>
            <w:r>
              <w:rPr>
                <w:rFonts w:hint="eastAsia" w:ascii="宋体" w:hAnsi="宋体"/>
                <w:b/>
                <w:bCs/>
                <w:color w:val="auto"/>
                <w:szCs w:val="21"/>
                <w:highlight w:val="none"/>
              </w:rPr>
              <w:t>投标人名称</w:t>
            </w:r>
          </w:p>
        </w:tc>
        <w:tc>
          <w:tcPr>
            <w:tcW w:w="7568" w:type="dxa"/>
            <w:gridSpan w:val="4"/>
            <w:vAlign w:val="center"/>
          </w:tcPr>
          <w:p w14:paraId="71BBB506">
            <w:pPr>
              <w:jc w:val="center"/>
              <w:rPr>
                <w:rFonts w:ascii="宋体" w:hAnsi="宋体"/>
                <w:b/>
                <w:bCs/>
                <w:color w:val="auto"/>
                <w:szCs w:val="21"/>
                <w:highlight w:val="none"/>
              </w:rPr>
            </w:pPr>
            <w:r>
              <w:rPr>
                <w:rFonts w:hint="eastAsia" w:ascii="宋体" w:hAnsi="宋体"/>
                <w:b/>
                <w:bCs/>
                <w:color w:val="auto"/>
                <w:szCs w:val="21"/>
                <w:highlight w:val="none"/>
              </w:rPr>
              <w:t>评审类别评审得分</w:t>
            </w:r>
          </w:p>
        </w:tc>
        <w:tc>
          <w:tcPr>
            <w:tcW w:w="1221" w:type="dxa"/>
            <w:vMerge w:val="restart"/>
            <w:vAlign w:val="center"/>
          </w:tcPr>
          <w:p w14:paraId="73E5B440">
            <w:pPr>
              <w:jc w:val="center"/>
              <w:rPr>
                <w:rFonts w:ascii="宋体" w:hAnsi="宋体"/>
                <w:b/>
                <w:bCs/>
                <w:color w:val="auto"/>
                <w:szCs w:val="21"/>
                <w:highlight w:val="none"/>
              </w:rPr>
            </w:pPr>
            <w:r>
              <w:rPr>
                <w:rFonts w:hint="eastAsia" w:ascii="宋体" w:hAnsi="宋体"/>
                <w:b/>
                <w:bCs/>
                <w:color w:val="auto"/>
                <w:szCs w:val="21"/>
                <w:highlight w:val="none"/>
              </w:rPr>
              <w:t>评审得分汇总</w:t>
            </w:r>
          </w:p>
        </w:tc>
        <w:tc>
          <w:tcPr>
            <w:tcW w:w="1298" w:type="dxa"/>
            <w:vMerge w:val="restart"/>
            <w:vAlign w:val="center"/>
          </w:tcPr>
          <w:p w14:paraId="5158A95A">
            <w:pPr>
              <w:jc w:val="center"/>
              <w:rPr>
                <w:rFonts w:ascii="宋体" w:hAnsi="宋体"/>
                <w:b/>
                <w:bCs/>
                <w:color w:val="auto"/>
                <w:szCs w:val="21"/>
                <w:highlight w:val="none"/>
              </w:rPr>
            </w:pPr>
            <w:r>
              <w:rPr>
                <w:rFonts w:hint="eastAsia" w:ascii="宋体" w:hAnsi="宋体"/>
                <w:b/>
                <w:bCs/>
                <w:color w:val="auto"/>
                <w:szCs w:val="21"/>
                <w:highlight w:val="none"/>
              </w:rPr>
              <w:t>投标人排名</w:t>
            </w:r>
          </w:p>
        </w:tc>
      </w:tr>
      <w:tr w14:paraId="769C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611EEEDF">
            <w:pPr>
              <w:jc w:val="center"/>
              <w:rPr>
                <w:rFonts w:ascii="宋体" w:hAnsi="宋体"/>
                <w:b/>
                <w:bCs/>
                <w:color w:val="auto"/>
                <w:szCs w:val="21"/>
                <w:highlight w:val="none"/>
              </w:rPr>
            </w:pPr>
          </w:p>
        </w:tc>
        <w:tc>
          <w:tcPr>
            <w:tcW w:w="2963" w:type="dxa"/>
            <w:vMerge w:val="continue"/>
          </w:tcPr>
          <w:p w14:paraId="3A51524D">
            <w:pPr>
              <w:jc w:val="center"/>
              <w:rPr>
                <w:rFonts w:ascii="宋体" w:hAnsi="宋体"/>
                <w:b/>
                <w:bCs/>
                <w:color w:val="auto"/>
                <w:szCs w:val="21"/>
                <w:highlight w:val="none"/>
              </w:rPr>
            </w:pPr>
          </w:p>
        </w:tc>
        <w:tc>
          <w:tcPr>
            <w:tcW w:w="1892" w:type="dxa"/>
            <w:vAlign w:val="center"/>
          </w:tcPr>
          <w:p w14:paraId="32964CB7">
            <w:pPr>
              <w:jc w:val="center"/>
              <w:rPr>
                <w:rFonts w:ascii="宋体" w:hAnsi="宋体"/>
                <w:b/>
                <w:bCs/>
                <w:color w:val="auto"/>
                <w:szCs w:val="21"/>
                <w:highlight w:val="none"/>
              </w:rPr>
            </w:pPr>
            <w:r>
              <w:rPr>
                <w:rFonts w:hint="eastAsia" w:ascii="宋体" w:hAnsi="宋体"/>
                <w:b/>
                <w:bCs/>
                <w:color w:val="auto"/>
                <w:szCs w:val="21"/>
                <w:highlight w:val="none"/>
              </w:rPr>
              <w:t>投标报价</w:t>
            </w:r>
          </w:p>
        </w:tc>
        <w:tc>
          <w:tcPr>
            <w:tcW w:w="1892" w:type="dxa"/>
            <w:vAlign w:val="center"/>
          </w:tcPr>
          <w:p w14:paraId="5A743CF8">
            <w:pPr>
              <w:jc w:val="center"/>
              <w:rPr>
                <w:rFonts w:ascii="宋体" w:hAnsi="宋体"/>
                <w:b/>
                <w:bCs/>
                <w:color w:val="auto"/>
                <w:szCs w:val="21"/>
                <w:highlight w:val="none"/>
              </w:rPr>
            </w:pPr>
            <w:r>
              <w:rPr>
                <w:rFonts w:hint="eastAsia" w:ascii="宋体" w:hAnsi="宋体"/>
                <w:b/>
                <w:bCs/>
                <w:color w:val="auto"/>
                <w:szCs w:val="21"/>
                <w:highlight w:val="none"/>
              </w:rPr>
              <w:t>技术标</w:t>
            </w:r>
          </w:p>
        </w:tc>
        <w:tc>
          <w:tcPr>
            <w:tcW w:w="1892" w:type="dxa"/>
            <w:vAlign w:val="center"/>
          </w:tcPr>
          <w:p w14:paraId="2806EE7F">
            <w:pPr>
              <w:jc w:val="center"/>
              <w:rPr>
                <w:rFonts w:ascii="宋体" w:hAnsi="宋体"/>
                <w:b/>
                <w:bCs/>
                <w:color w:val="auto"/>
                <w:szCs w:val="21"/>
                <w:highlight w:val="none"/>
              </w:rPr>
            </w:pPr>
            <w:r>
              <w:rPr>
                <w:rFonts w:hint="eastAsia" w:ascii="宋体" w:hAnsi="宋体"/>
                <w:b/>
                <w:bCs/>
                <w:color w:val="auto"/>
                <w:szCs w:val="21"/>
                <w:highlight w:val="none"/>
              </w:rPr>
              <w:t>资信标</w:t>
            </w:r>
          </w:p>
        </w:tc>
        <w:tc>
          <w:tcPr>
            <w:tcW w:w="1892" w:type="dxa"/>
            <w:tcBorders>
              <w:right w:val="single" w:color="auto" w:sz="4" w:space="0"/>
            </w:tcBorders>
            <w:vAlign w:val="center"/>
          </w:tcPr>
          <w:p w14:paraId="33A3D53D">
            <w:pPr>
              <w:jc w:val="center"/>
              <w:rPr>
                <w:rFonts w:ascii="宋体" w:hAnsi="宋体"/>
                <w:b/>
                <w:bCs/>
                <w:color w:val="auto"/>
                <w:szCs w:val="21"/>
                <w:highlight w:val="none"/>
              </w:rPr>
            </w:pPr>
            <w:r>
              <w:rPr>
                <w:rFonts w:hint="eastAsia" w:ascii="宋体" w:hAnsi="宋体"/>
                <w:b/>
                <w:bCs/>
                <w:color w:val="auto"/>
                <w:szCs w:val="21"/>
                <w:highlight w:val="none"/>
              </w:rPr>
              <w:t>其他因素</w:t>
            </w:r>
          </w:p>
        </w:tc>
        <w:tc>
          <w:tcPr>
            <w:tcW w:w="1221" w:type="dxa"/>
            <w:vMerge w:val="continue"/>
            <w:vAlign w:val="center"/>
          </w:tcPr>
          <w:p w14:paraId="145C0CE0">
            <w:pPr>
              <w:jc w:val="center"/>
              <w:rPr>
                <w:rFonts w:ascii="宋体" w:hAnsi="宋体"/>
                <w:b/>
                <w:bCs/>
                <w:color w:val="auto"/>
                <w:szCs w:val="21"/>
                <w:highlight w:val="none"/>
              </w:rPr>
            </w:pPr>
          </w:p>
        </w:tc>
        <w:tc>
          <w:tcPr>
            <w:tcW w:w="1298" w:type="dxa"/>
            <w:vMerge w:val="continue"/>
            <w:vAlign w:val="center"/>
          </w:tcPr>
          <w:p w14:paraId="4FC25C8C">
            <w:pPr>
              <w:jc w:val="center"/>
              <w:rPr>
                <w:rFonts w:ascii="宋体" w:hAnsi="宋体"/>
                <w:b/>
                <w:bCs/>
                <w:color w:val="auto"/>
                <w:szCs w:val="21"/>
                <w:highlight w:val="none"/>
              </w:rPr>
            </w:pPr>
          </w:p>
        </w:tc>
      </w:tr>
      <w:tr w14:paraId="0CD4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4E31673">
            <w:pPr>
              <w:jc w:val="center"/>
              <w:rPr>
                <w:rFonts w:ascii="宋体" w:hAnsi="宋体"/>
                <w:color w:val="auto"/>
                <w:szCs w:val="21"/>
                <w:highlight w:val="none"/>
              </w:rPr>
            </w:pPr>
            <w:r>
              <w:rPr>
                <w:rFonts w:hint="eastAsia" w:ascii="宋体" w:hAnsi="宋体"/>
                <w:color w:val="auto"/>
                <w:szCs w:val="21"/>
                <w:highlight w:val="none"/>
              </w:rPr>
              <w:t>1</w:t>
            </w:r>
          </w:p>
        </w:tc>
        <w:tc>
          <w:tcPr>
            <w:tcW w:w="2963" w:type="dxa"/>
            <w:vAlign w:val="center"/>
          </w:tcPr>
          <w:p w14:paraId="2AD7E7E4">
            <w:pPr>
              <w:jc w:val="center"/>
              <w:rPr>
                <w:rFonts w:ascii="宋体" w:hAnsi="宋体"/>
                <w:color w:val="auto"/>
                <w:szCs w:val="21"/>
                <w:highlight w:val="none"/>
              </w:rPr>
            </w:pPr>
          </w:p>
        </w:tc>
        <w:tc>
          <w:tcPr>
            <w:tcW w:w="1892" w:type="dxa"/>
            <w:vAlign w:val="center"/>
          </w:tcPr>
          <w:p w14:paraId="59B7CA5E">
            <w:pPr>
              <w:jc w:val="center"/>
              <w:rPr>
                <w:rFonts w:ascii="宋体" w:hAnsi="宋体"/>
                <w:color w:val="auto"/>
                <w:szCs w:val="21"/>
                <w:highlight w:val="none"/>
              </w:rPr>
            </w:pPr>
          </w:p>
        </w:tc>
        <w:tc>
          <w:tcPr>
            <w:tcW w:w="1892" w:type="dxa"/>
            <w:vAlign w:val="center"/>
          </w:tcPr>
          <w:p w14:paraId="5159D1F0">
            <w:pPr>
              <w:jc w:val="center"/>
              <w:rPr>
                <w:rFonts w:ascii="宋体" w:hAnsi="宋体"/>
                <w:color w:val="auto"/>
                <w:szCs w:val="21"/>
                <w:highlight w:val="none"/>
              </w:rPr>
            </w:pPr>
          </w:p>
        </w:tc>
        <w:tc>
          <w:tcPr>
            <w:tcW w:w="1892" w:type="dxa"/>
            <w:vAlign w:val="center"/>
          </w:tcPr>
          <w:p w14:paraId="4984A62C">
            <w:pPr>
              <w:jc w:val="center"/>
              <w:rPr>
                <w:rFonts w:ascii="宋体" w:hAnsi="宋体"/>
                <w:color w:val="auto"/>
                <w:szCs w:val="21"/>
                <w:highlight w:val="none"/>
              </w:rPr>
            </w:pPr>
          </w:p>
        </w:tc>
        <w:tc>
          <w:tcPr>
            <w:tcW w:w="1892" w:type="dxa"/>
            <w:tcBorders>
              <w:right w:val="single" w:color="auto" w:sz="4" w:space="0"/>
            </w:tcBorders>
            <w:vAlign w:val="center"/>
          </w:tcPr>
          <w:p w14:paraId="76E8A257">
            <w:pPr>
              <w:jc w:val="center"/>
              <w:rPr>
                <w:rFonts w:ascii="宋体" w:hAnsi="宋体"/>
                <w:color w:val="auto"/>
                <w:szCs w:val="21"/>
                <w:highlight w:val="none"/>
              </w:rPr>
            </w:pPr>
          </w:p>
        </w:tc>
        <w:tc>
          <w:tcPr>
            <w:tcW w:w="1221" w:type="dxa"/>
            <w:tcBorders>
              <w:right w:val="single" w:color="auto" w:sz="4" w:space="0"/>
            </w:tcBorders>
            <w:vAlign w:val="center"/>
          </w:tcPr>
          <w:p w14:paraId="5CBD2F39">
            <w:pPr>
              <w:jc w:val="center"/>
              <w:rPr>
                <w:rFonts w:ascii="宋体" w:hAnsi="宋体"/>
                <w:color w:val="auto"/>
                <w:szCs w:val="21"/>
                <w:highlight w:val="none"/>
              </w:rPr>
            </w:pPr>
          </w:p>
        </w:tc>
        <w:tc>
          <w:tcPr>
            <w:tcW w:w="1298" w:type="dxa"/>
            <w:tcBorders>
              <w:right w:val="single" w:color="auto" w:sz="4" w:space="0"/>
            </w:tcBorders>
            <w:vAlign w:val="center"/>
          </w:tcPr>
          <w:p w14:paraId="04BA02F3">
            <w:pPr>
              <w:jc w:val="center"/>
              <w:rPr>
                <w:rFonts w:ascii="宋体" w:hAnsi="宋体"/>
                <w:color w:val="auto"/>
                <w:szCs w:val="21"/>
                <w:highlight w:val="none"/>
              </w:rPr>
            </w:pPr>
          </w:p>
        </w:tc>
      </w:tr>
      <w:tr w14:paraId="5E94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2008DC9">
            <w:pPr>
              <w:jc w:val="center"/>
              <w:rPr>
                <w:rFonts w:ascii="宋体" w:hAnsi="宋体"/>
                <w:color w:val="auto"/>
                <w:szCs w:val="21"/>
                <w:highlight w:val="none"/>
              </w:rPr>
            </w:pPr>
            <w:r>
              <w:rPr>
                <w:rFonts w:hint="eastAsia" w:ascii="宋体" w:hAnsi="宋体"/>
                <w:color w:val="auto"/>
                <w:szCs w:val="21"/>
                <w:highlight w:val="none"/>
              </w:rPr>
              <w:t>2</w:t>
            </w:r>
          </w:p>
        </w:tc>
        <w:tc>
          <w:tcPr>
            <w:tcW w:w="2963" w:type="dxa"/>
            <w:vAlign w:val="center"/>
          </w:tcPr>
          <w:p w14:paraId="623BA7CC">
            <w:pPr>
              <w:jc w:val="center"/>
              <w:rPr>
                <w:rFonts w:ascii="宋体" w:hAnsi="宋体"/>
                <w:color w:val="auto"/>
                <w:szCs w:val="21"/>
                <w:highlight w:val="none"/>
              </w:rPr>
            </w:pPr>
          </w:p>
        </w:tc>
        <w:tc>
          <w:tcPr>
            <w:tcW w:w="1892" w:type="dxa"/>
            <w:vAlign w:val="center"/>
          </w:tcPr>
          <w:p w14:paraId="2BCA9943">
            <w:pPr>
              <w:jc w:val="center"/>
              <w:rPr>
                <w:rFonts w:ascii="宋体" w:hAnsi="宋体"/>
                <w:color w:val="auto"/>
                <w:szCs w:val="21"/>
                <w:highlight w:val="none"/>
              </w:rPr>
            </w:pPr>
          </w:p>
        </w:tc>
        <w:tc>
          <w:tcPr>
            <w:tcW w:w="1892" w:type="dxa"/>
            <w:vAlign w:val="center"/>
          </w:tcPr>
          <w:p w14:paraId="4C22005A">
            <w:pPr>
              <w:jc w:val="center"/>
              <w:rPr>
                <w:rFonts w:ascii="宋体" w:hAnsi="宋体"/>
                <w:color w:val="auto"/>
                <w:szCs w:val="21"/>
                <w:highlight w:val="none"/>
              </w:rPr>
            </w:pPr>
          </w:p>
        </w:tc>
        <w:tc>
          <w:tcPr>
            <w:tcW w:w="1892" w:type="dxa"/>
            <w:vAlign w:val="center"/>
          </w:tcPr>
          <w:p w14:paraId="3D870479">
            <w:pPr>
              <w:jc w:val="center"/>
              <w:rPr>
                <w:rFonts w:ascii="宋体" w:hAnsi="宋体"/>
                <w:color w:val="auto"/>
                <w:szCs w:val="21"/>
                <w:highlight w:val="none"/>
              </w:rPr>
            </w:pPr>
          </w:p>
        </w:tc>
        <w:tc>
          <w:tcPr>
            <w:tcW w:w="1892" w:type="dxa"/>
            <w:tcBorders>
              <w:right w:val="single" w:color="auto" w:sz="4" w:space="0"/>
            </w:tcBorders>
            <w:vAlign w:val="center"/>
          </w:tcPr>
          <w:p w14:paraId="0041B8F2">
            <w:pPr>
              <w:jc w:val="center"/>
              <w:rPr>
                <w:rFonts w:ascii="宋体" w:hAnsi="宋体"/>
                <w:color w:val="auto"/>
                <w:szCs w:val="21"/>
                <w:highlight w:val="none"/>
              </w:rPr>
            </w:pPr>
          </w:p>
        </w:tc>
        <w:tc>
          <w:tcPr>
            <w:tcW w:w="1221" w:type="dxa"/>
            <w:tcBorders>
              <w:right w:val="single" w:color="auto" w:sz="4" w:space="0"/>
            </w:tcBorders>
            <w:vAlign w:val="center"/>
          </w:tcPr>
          <w:p w14:paraId="7605D19C">
            <w:pPr>
              <w:jc w:val="center"/>
              <w:rPr>
                <w:rFonts w:ascii="宋体" w:hAnsi="宋体"/>
                <w:color w:val="auto"/>
                <w:szCs w:val="21"/>
                <w:highlight w:val="none"/>
              </w:rPr>
            </w:pPr>
          </w:p>
        </w:tc>
        <w:tc>
          <w:tcPr>
            <w:tcW w:w="1298" w:type="dxa"/>
            <w:tcBorders>
              <w:right w:val="single" w:color="auto" w:sz="4" w:space="0"/>
            </w:tcBorders>
            <w:vAlign w:val="center"/>
          </w:tcPr>
          <w:p w14:paraId="228CB014">
            <w:pPr>
              <w:jc w:val="center"/>
              <w:rPr>
                <w:rFonts w:ascii="宋体" w:hAnsi="宋体"/>
                <w:color w:val="auto"/>
                <w:szCs w:val="21"/>
                <w:highlight w:val="none"/>
              </w:rPr>
            </w:pPr>
          </w:p>
        </w:tc>
      </w:tr>
      <w:tr w14:paraId="12B5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27D705FA">
            <w:pPr>
              <w:jc w:val="center"/>
              <w:rPr>
                <w:rFonts w:ascii="宋体" w:hAnsi="宋体"/>
                <w:color w:val="auto"/>
                <w:szCs w:val="21"/>
                <w:highlight w:val="none"/>
              </w:rPr>
            </w:pPr>
            <w:r>
              <w:rPr>
                <w:rFonts w:hint="eastAsia" w:ascii="宋体" w:hAnsi="宋体"/>
                <w:color w:val="auto"/>
                <w:szCs w:val="21"/>
                <w:highlight w:val="none"/>
              </w:rPr>
              <w:t>3</w:t>
            </w:r>
          </w:p>
        </w:tc>
        <w:tc>
          <w:tcPr>
            <w:tcW w:w="2963" w:type="dxa"/>
            <w:vAlign w:val="center"/>
          </w:tcPr>
          <w:p w14:paraId="79229783">
            <w:pPr>
              <w:jc w:val="center"/>
              <w:rPr>
                <w:rFonts w:ascii="宋体" w:hAnsi="宋体"/>
                <w:color w:val="auto"/>
                <w:szCs w:val="21"/>
                <w:highlight w:val="none"/>
              </w:rPr>
            </w:pPr>
          </w:p>
        </w:tc>
        <w:tc>
          <w:tcPr>
            <w:tcW w:w="1892" w:type="dxa"/>
            <w:vAlign w:val="center"/>
          </w:tcPr>
          <w:p w14:paraId="143175CC">
            <w:pPr>
              <w:jc w:val="center"/>
              <w:rPr>
                <w:rFonts w:ascii="宋体" w:hAnsi="宋体"/>
                <w:color w:val="auto"/>
                <w:szCs w:val="21"/>
                <w:highlight w:val="none"/>
              </w:rPr>
            </w:pPr>
          </w:p>
        </w:tc>
        <w:tc>
          <w:tcPr>
            <w:tcW w:w="1892" w:type="dxa"/>
            <w:vAlign w:val="center"/>
          </w:tcPr>
          <w:p w14:paraId="542FE8DD">
            <w:pPr>
              <w:jc w:val="center"/>
              <w:rPr>
                <w:rFonts w:ascii="宋体" w:hAnsi="宋体"/>
                <w:color w:val="auto"/>
                <w:szCs w:val="21"/>
                <w:highlight w:val="none"/>
              </w:rPr>
            </w:pPr>
          </w:p>
        </w:tc>
        <w:tc>
          <w:tcPr>
            <w:tcW w:w="1892" w:type="dxa"/>
            <w:vAlign w:val="center"/>
          </w:tcPr>
          <w:p w14:paraId="661B138E">
            <w:pPr>
              <w:jc w:val="center"/>
              <w:rPr>
                <w:rFonts w:ascii="宋体" w:hAnsi="宋体"/>
                <w:color w:val="auto"/>
                <w:szCs w:val="21"/>
                <w:highlight w:val="none"/>
              </w:rPr>
            </w:pPr>
          </w:p>
        </w:tc>
        <w:tc>
          <w:tcPr>
            <w:tcW w:w="1892" w:type="dxa"/>
            <w:tcBorders>
              <w:right w:val="single" w:color="auto" w:sz="4" w:space="0"/>
            </w:tcBorders>
            <w:vAlign w:val="center"/>
          </w:tcPr>
          <w:p w14:paraId="1671409E">
            <w:pPr>
              <w:jc w:val="center"/>
              <w:rPr>
                <w:rFonts w:ascii="宋体" w:hAnsi="宋体"/>
                <w:color w:val="auto"/>
                <w:szCs w:val="21"/>
                <w:highlight w:val="none"/>
              </w:rPr>
            </w:pPr>
          </w:p>
        </w:tc>
        <w:tc>
          <w:tcPr>
            <w:tcW w:w="1221" w:type="dxa"/>
            <w:tcBorders>
              <w:right w:val="single" w:color="auto" w:sz="4" w:space="0"/>
            </w:tcBorders>
            <w:vAlign w:val="center"/>
          </w:tcPr>
          <w:p w14:paraId="00AE4F33">
            <w:pPr>
              <w:jc w:val="center"/>
              <w:rPr>
                <w:rFonts w:ascii="宋体" w:hAnsi="宋体"/>
                <w:color w:val="auto"/>
                <w:szCs w:val="21"/>
                <w:highlight w:val="none"/>
              </w:rPr>
            </w:pPr>
          </w:p>
        </w:tc>
        <w:tc>
          <w:tcPr>
            <w:tcW w:w="1298" w:type="dxa"/>
            <w:tcBorders>
              <w:right w:val="single" w:color="auto" w:sz="4" w:space="0"/>
            </w:tcBorders>
            <w:vAlign w:val="center"/>
          </w:tcPr>
          <w:p w14:paraId="28889666">
            <w:pPr>
              <w:jc w:val="center"/>
              <w:rPr>
                <w:rFonts w:ascii="宋体" w:hAnsi="宋体"/>
                <w:color w:val="auto"/>
                <w:szCs w:val="21"/>
                <w:highlight w:val="none"/>
              </w:rPr>
            </w:pPr>
          </w:p>
        </w:tc>
      </w:tr>
      <w:tr w14:paraId="46B5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1655F16">
            <w:pPr>
              <w:jc w:val="center"/>
              <w:rPr>
                <w:rFonts w:ascii="宋体" w:hAnsi="宋体"/>
                <w:color w:val="auto"/>
                <w:szCs w:val="21"/>
                <w:highlight w:val="none"/>
              </w:rPr>
            </w:pPr>
            <w:r>
              <w:rPr>
                <w:rFonts w:hint="eastAsia" w:ascii="宋体" w:hAnsi="宋体"/>
                <w:color w:val="auto"/>
                <w:szCs w:val="21"/>
                <w:highlight w:val="none"/>
              </w:rPr>
              <w:t>4</w:t>
            </w:r>
          </w:p>
        </w:tc>
        <w:tc>
          <w:tcPr>
            <w:tcW w:w="2963" w:type="dxa"/>
            <w:vAlign w:val="center"/>
          </w:tcPr>
          <w:p w14:paraId="4CE9602D">
            <w:pPr>
              <w:jc w:val="center"/>
              <w:rPr>
                <w:rFonts w:ascii="宋体" w:hAnsi="宋体"/>
                <w:color w:val="auto"/>
                <w:szCs w:val="21"/>
                <w:highlight w:val="none"/>
              </w:rPr>
            </w:pPr>
          </w:p>
        </w:tc>
        <w:tc>
          <w:tcPr>
            <w:tcW w:w="1892" w:type="dxa"/>
            <w:vAlign w:val="center"/>
          </w:tcPr>
          <w:p w14:paraId="2F455F34">
            <w:pPr>
              <w:jc w:val="center"/>
              <w:rPr>
                <w:rFonts w:ascii="宋体" w:hAnsi="宋体"/>
                <w:color w:val="auto"/>
                <w:szCs w:val="21"/>
                <w:highlight w:val="none"/>
              </w:rPr>
            </w:pPr>
          </w:p>
        </w:tc>
        <w:tc>
          <w:tcPr>
            <w:tcW w:w="1892" w:type="dxa"/>
            <w:vAlign w:val="center"/>
          </w:tcPr>
          <w:p w14:paraId="19B74817">
            <w:pPr>
              <w:jc w:val="center"/>
              <w:rPr>
                <w:rFonts w:ascii="宋体" w:hAnsi="宋体"/>
                <w:color w:val="auto"/>
                <w:szCs w:val="21"/>
                <w:highlight w:val="none"/>
              </w:rPr>
            </w:pPr>
          </w:p>
        </w:tc>
        <w:tc>
          <w:tcPr>
            <w:tcW w:w="1892" w:type="dxa"/>
            <w:vAlign w:val="center"/>
          </w:tcPr>
          <w:p w14:paraId="2A30D387">
            <w:pPr>
              <w:jc w:val="center"/>
              <w:rPr>
                <w:rFonts w:ascii="宋体" w:hAnsi="宋体"/>
                <w:color w:val="auto"/>
                <w:szCs w:val="21"/>
                <w:highlight w:val="none"/>
              </w:rPr>
            </w:pPr>
          </w:p>
        </w:tc>
        <w:tc>
          <w:tcPr>
            <w:tcW w:w="1892" w:type="dxa"/>
            <w:tcBorders>
              <w:right w:val="single" w:color="auto" w:sz="4" w:space="0"/>
            </w:tcBorders>
            <w:vAlign w:val="center"/>
          </w:tcPr>
          <w:p w14:paraId="33B1F9B1">
            <w:pPr>
              <w:jc w:val="center"/>
              <w:rPr>
                <w:rFonts w:ascii="宋体" w:hAnsi="宋体"/>
                <w:color w:val="auto"/>
                <w:szCs w:val="21"/>
                <w:highlight w:val="none"/>
              </w:rPr>
            </w:pPr>
          </w:p>
        </w:tc>
        <w:tc>
          <w:tcPr>
            <w:tcW w:w="1221" w:type="dxa"/>
            <w:tcBorders>
              <w:right w:val="single" w:color="auto" w:sz="4" w:space="0"/>
            </w:tcBorders>
            <w:vAlign w:val="center"/>
          </w:tcPr>
          <w:p w14:paraId="70390E17">
            <w:pPr>
              <w:jc w:val="center"/>
              <w:rPr>
                <w:rFonts w:ascii="宋体" w:hAnsi="宋体"/>
                <w:color w:val="auto"/>
                <w:szCs w:val="21"/>
                <w:highlight w:val="none"/>
              </w:rPr>
            </w:pPr>
          </w:p>
        </w:tc>
        <w:tc>
          <w:tcPr>
            <w:tcW w:w="1298" w:type="dxa"/>
            <w:tcBorders>
              <w:right w:val="single" w:color="auto" w:sz="4" w:space="0"/>
            </w:tcBorders>
            <w:vAlign w:val="center"/>
          </w:tcPr>
          <w:p w14:paraId="472592EE">
            <w:pPr>
              <w:jc w:val="center"/>
              <w:rPr>
                <w:rFonts w:ascii="宋体" w:hAnsi="宋体"/>
                <w:color w:val="auto"/>
                <w:szCs w:val="21"/>
                <w:highlight w:val="none"/>
              </w:rPr>
            </w:pPr>
          </w:p>
        </w:tc>
      </w:tr>
      <w:tr w14:paraId="1F48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760B8913">
            <w:pPr>
              <w:jc w:val="center"/>
              <w:rPr>
                <w:rFonts w:ascii="宋体" w:hAnsi="宋体"/>
                <w:color w:val="auto"/>
                <w:szCs w:val="21"/>
                <w:highlight w:val="none"/>
              </w:rPr>
            </w:pPr>
            <w:r>
              <w:rPr>
                <w:rFonts w:hint="eastAsia" w:ascii="宋体" w:hAnsi="宋体"/>
                <w:color w:val="auto"/>
                <w:szCs w:val="21"/>
                <w:highlight w:val="none"/>
              </w:rPr>
              <w:t>5</w:t>
            </w:r>
          </w:p>
        </w:tc>
        <w:tc>
          <w:tcPr>
            <w:tcW w:w="2963" w:type="dxa"/>
            <w:vAlign w:val="center"/>
          </w:tcPr>
          <w:p w14:paraId="40A02041">
            <w:pPr>
              <w:jc w:val="center"/>
              <w:rPr>
                <w:rFonts w:ascii="宋体" w:hAnsi="宋体"/>
                <w:color w:val="auto"/>
                <w:szCs w:val="21"/>
                <w:highlight w:val="none"/>
              </w:rPr>
            </w:pPr>
          </w:p>
        </w:tc>
        <w:tc>
          <w:tcPr>
            <w:tcW w:w="1892" w:type="dxa"/>
            <w:vAlign w:val="center"/>
          </w:tcPr>
          <w:p w14:paraId="1AD39255">
            <w:pPr>
              <w:jc w:val="center"/>
              <w:rPr>
                <w:rFonts w:ascii="宋体" w:hAnsi="宋体"/>
                <w:color w:val="auto"/>
                <w:szCs w:val="21"/>
                <w:highlight w:val="none"/>
              </w:rPr>
            </w:pPr>
          </w:p>
        </w:tc>
        <w:tc>
          <w:tcPr>
            <w:tcW w:w="1892" w:type="dxa"/>
            <w:vAlign w:val="center"/>
          </w:tcPr>
          <w:p w14:paraId="3EE8CBE5">
            <w:pPr>
              <w:jc w:val="center"/>
              <w:rPr>
                <w:rFonts w:ascii="宋体" w:hAnsi="宋体"/>
                <w:color w:val="auto"/>
                <w:szCs w:val="21"/>
                <w:highlight w:val="none"/>
              </w:rPr>
            </w:pPr>
          </w:p>
        </w:tc>
        <w:tc>
          <w:tcPr>
            <w:tcW w:w="1892" w:type="dxa"/>
            <w:vAlign w:val="center"/>
          </w:tcPr>
          <w:p w14:paraId="1CC5EA2C">
            <w:pPr>
              <w:jc w:val="center"/>
              <w:rPr>
                <w:rFonts w:ascii="宋体" w:hAnsi="宋体"/>
                <w:color w:val="auto"/>
                <w:szCs w:val="21"/>
                <w:highlight w:val="none"/>
              </w:rPr>
            </w:pPr>
          </w:p>
        </w:tc>
        <w:tc>
          <w:tcPr>
            <w:tcW w:w="1892" w:type="dxa"/>
            <w:tcBorders>
              <w:right w:val="single" w:color="auto" w:sz="4" w:space="0"/>
            </w:tcBorders>
            <w:vAlign w:val="center"/>
          </w:tcPr>
          <w:p w14:paraId="23FBABFC">
            <w:pPr>
              <w:jc w:val="center"/>
              <w:rPr>
                <w:rFonts w:ascii="宋体" w:hAnsi="宋体"/>
                <w:color w:val="auto"/>
                <w:szCs w:val="21"/>
                <w:highlight w:val="none"/>
              </w:rPr>
            </w:pPr>
          </w:p>
        </w:tc>
        <w:tc>
          <w:tcPr>
            <w:tcW w:w="1221" w:type="dxa"/>
            <w:tcBorders>
              <w:right w:val="single" w:color="auto" w:sz="4" w:space="0"/>
            </w:tcBorders>
            <w:vAlign w:val="center"/>
          </w:tcPr>
          <w:p w14:paraId="31FA3DA6">
            <w:pPr>
              <w:jc w:val="center"/>
              <w:rPr>
                <w:rFonts w:ascii="宋体" w:hAnsi="宋体"/>
                <w:color w:val="auto"/>
                <w:szCs w:val="21"/>
                <w:highlight w:val="none"/>
              </w:rPr>
            </w:pPr>
          </w:p>
        </w:tc>
        <w:tc>
          <w:tcPr>
            <w:tcW w:w="1298" w:type="dxa"/>
            <w:tcBorders>
              <w:right w:val="single" w:color="auto" w:sz="4" w:space="0"/>
            </w:tcBorders>
            <w:vAlign w:val="center"/>
          </w:tcPr>
          <w:p w14:paraId="54452277">
            <w:pPr>
              <w:jc w:val="center"/>
              <w:rPr>
                <w:rFonts w:ascii="宋体" w:hAnsi="宋体"/>
                <w:color w:val="auto"/>
                <w:szCs w:val="21"/>
                <w:highlight w:val="none"/>
              </w:rPr>
            </w:pPr>
          </w:p>
        </w:tc>
      </w:tr>
      <w:tr w14:paraId="37A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4547AEED">
            <w:pPr>
              <w:jc w:val="center"/>
              <w:rPr>
                <w:rFonts w:ascii="宋体" w:hAnsi="宋体"/>
                <w:color w:val="auto"/>
                <w:szCs w:val="21"/>
                <w:highlight w:val="none"/>
              </w:rPr>
            </w:pPr>
            <w:r>
              <w:rPr>
                <w:rFonts w:hint="eastAsia" w:ascii="宋体" w:hAnsi="宋体"/>
                <w:color w:val="auto"/>
                <w:szCs w:val="44"/>
                <w:highlight w:val="none"/>
              </w:rPr>
              <w:t>…</w:t>
            </w:r>
          </w:p>
        </w:tc>
        <w:tc>
          <w:tcPr>
            <w:tcW w:w="2963" w:type="dxa"/>
            <w:vAlign w:val="center"/>
          </w:tcPr>
          <w:p w14:paraId="2EAE93CD">
            <w:pPr>
              <w:jc w:val="center"/>
              <w:rPr>
                <w:rFonts w:ascii="宋体" w:hAnsi="宋体"/>
                <w:color w:val="auto"/>
                <w:szCs w:val="21"/>
                <w:highlight w:val="none"/>
              </w:rPr>
            </w:pPr>
          </w:p>
        </w:tc>
        <w:tc>
          <w:tcPr>
            <w:tcW w:w="1892" w:type="dxa"/>
            <w:vAlign w:val="center"/>
          </w:tcPr>
          <w:p w14:paraId="59213DB4">
            <w:pPr>
              <w:jc w:val="center"/>
              <w:rPr>
                <w:rFonts w:ascii="宋体" w:hAnsi="宋体"/>
                <w:color w:val="auto"/>
                <w:szCs w:val="21"/>
                <w:highlight w:val="none"/>
              </w:rPr>
            </w:pPr>
          </w:p>
        </w:tc>
        <w:tc>
          <w:tcPr>
            <w:tcW w:w="1892" w:type="dxa"/>
            <w:vAlign w:val="center"/>
          </w:tcPr>
          <w:p w14:paraId="12DC5B91">
            <w:pPr>
              <w:jc w:val="center"/>
              <w:rPr>
                <w:rFonts w:ascii="宋体" w:hAnsi="宋体"/>
                <w:color w:val="auto"/>
                <w:szCs w:val="21"/>
                <w:highlight w:val="none"/>
              </w:rPr>
            </w:pPr>
          </w:p>
        </w:tc>
        <w:tc>
          <w:tcPr>
            <w:tcW w:w="1892" w:type="dxa"/>
            <w:vAlign w:val="center"/>
          </w:tcPr>
          <w:p w14:paraId="1DABF88B">
            <w:pPr>
              <w:jc w:val="center"/>
              <w:rPr>
                <w:rFonts w:ascii="宋体" w:hAnsi="宋体"/>
                <w:color w:val="auto"/>
                <w:szCs w:val="21"/>
                <w:highlight w:val="none"/>
              </w:rPr>
            </w:pPr>
          </w:p>
        </w:tc>
        <w:tc>
          <w:tcPr>
            <w:tcW w:w="1892" w:type="dxa"/>
            <w:tcBorders>
              <w:right w:val="single" w:color="auto" w:sz="4" w:space="0"/>
            </w:tcBorders>
            <w:vAlign w:val="center"/>
          </w:tcPr>
          <w:p w14:paraId="502B50F0">
            <w:pPr>
              <w:jc w:val="center"/>
              <w:rPr>
                <w:rFonts w:ascii="宋体" w:hAnsi="宋体"/>
                <w:color w:val="auto"/>
                <w:szCs w:val="21"/>
                <w:highlight w:val="none"/>
              </w:rPr>
            </w:pPr>
          </w:p>
        </w:tc>
        <w:tc>
          <w:tcPr>
            <w:tcW w:w="1221" w:type="dxa"/>
            <w:tcBorders>
              <w:right w:val="single" w:color="auto" w:sz="4" w:space="0"/>
            </w:tcBorders>
            <w:vAlign w:val="center"/>
          </w:tcPr>
          <w:p w14:paraId="02386743">
            <w:pPr>
              <w:jc w:val="center"/>
              <w:rPr>
                <w:rFonts w:ascii="宋体" w:hAnsi="宋体"/>
                <w:color w:val="auto"/>
                <w:szCs w:val="21"/>
                <w:highlight w:val="none"/>
              </w:rPr>
            </w:pPr>
          </w:p>
        </w:tc>
        <w:tc>
          <w:tcPr>
            <w:tcW w:w="1298" w:type="dxa"/>
            <w:tcBorders>
              <w:right w:val="single" w:color="auto" w:sz="4" w:space="0"/>
            </w:tcBorders>
            <w:vAlign w:val="center"/>
          </w:tcPr>
          <w:p w14:paraId="3363DE3B">
            <w:pPr>
              <w:jc w:val="center"/>
              <w:rPr>
                <w:rFonts w:ascii="宋体" w:hAnsi="宋体"/>
                <w:color w:val="auto"/>
                <w:szCs w:val="21"/>
                <w:highlight w:val="none"/>
              </w:rPr>
            </w:pPr>
          </w:p>
        </w:tc>
      </w:tr>
      <w:tr w14:paraId="0F32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31C8738C">
            <w:pPr>
              <w:jc w:val="left"/>
              <w:rPr>
                <w:rFonts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22C9D61D">
            <w:pPr>
              <w:jc w:val="left"/>
              <w:rPr>
                <w:rFonts w:ascii="宋体" w:hAnsi="宋体"/>
                <w:color w:val="auto"/>
                <w:szCs w:val="44"/>
                <w:highlight w:val="none"/>
              </w:rPr>
            </w:pPr>
          </w:p>
          <w:p w14:paraId="4AEF6136">
            <w:pPr>
              <w:jc w:val="left"/>
              <w:rPr>
                <w:rFonts w:ascii="宋体" w:hAnsi="宋体"/>
                <w:color w:val="auto"/>
                <w:szCs w:val="44"/>
                <w:highlight w:val="none"/>
              </w:rPr>
            </w:pPr>
          </w:p>
          <w:p w14:paraId="24AD0CC4">
            <w:pPr>
              <w:jc w:val="left"/>
              <w:rPr>
                <w:rFonts w:ascii="宋体" w:hAnsi="宋体"/>
                <w:color w:val="auto"/>
                <w:szCs w:val="44"/>
                <w:highlight w:val="none"/>
              </w:rPr>
            </w:pPr>
          </w:p>
          <w:p w14:paraId="1627D9EC">
            <w:pPr>
              <w:jc w:val="left"/>
              <w:rPr>
                <w:rFonts w:ascii="宋体" w:hAnsi="宋体"/>
                <w:color w:val="auto"/>
                <w:szCs w:val="44"/>
                <w:highlight w:val="none"/>
              </w:rPr>
            </w:pPr>
          </w:p>
          <w:p w14:paraId="20124970">
            <w:pPr>
              <w:jc w:val="left"/>
              <w:rPr>
                <w:rFonts w:ascii="宋体" w:hAnsi="宋体"/>
                <w:color w:val="auto"/>
                <w:szCs w:val="44"/>
                <w:highlight w:val="none"/>
              </w:rPr>
            </w:pPr>
          </w:p>
          <w:p w14:paraId="0896D419">
            <w:pPr>
              <w:jc w:val="left"/>
              <w:rPr>
                <w:rFonts w:ascii="宋体" w:hAnsi="宋体"/>
                <w:color w:val="auto"/>
                <w:szCs w:val="44"/>
                <w:highlight w:val="none"/>
              </w:rPr>
            </w:pPr>
          </w:p>
          <w:p w14:paraId="4F15F0D0">
            <w:pPr>
              <w:jc w:val="left"/>
              <w:rPr>
                <w:color w:val="auto"/>
                <w:highlight w:val="none"/>
              </w:rPr>
            </w:pPr>
          </w:p>
        </w:tc>
      </w:tr>
    </w:tbl>
    <w:p w14:paraId="7667A93A">
      <w:pPr>
        <w:rPr>
          <w:color w:val="auto"/>
          <w:highlight w:val="none"/>
        </w:rPr>
      </w:pPr>
    </w:p>
    <w:p w14:paraId="4028CC41">
      <w:pPr>
        <w:ind w:firstLine="5250" w:firstLineChars="2500"/>
        <w:rPr>
          <w:color w:val="auto"/>
          <w:highlight w:val="none"/>
        </w:rPr>
      </w:pP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7583FD6A">
      <w:pPr>
        <w:ind w:firstLine="5250" w:firstLineChars="2500"/>
        <w:rPr>
          <w:color w:val="auto"/>
          <w:highlight w:val="none"/>
        </w:rPr>
        <w:sectPr>
          <w:footerReference r:id="rId17" w:type="default"/>
          <w:type w:val="nextColumn"/>
          <w:pgSz w:w="16838" w:h="11906" w:orient="landscape"/>
          <w:pgMar w:top="1440" w:right="1797" w:bottom="1440" w:left="1797" w:header="851" w:footer="992" w:gutter="0"/>
          <w:cols w:space="720" w:num="1"/>
          <w:docGrid w:linePitch="312" w:charSpace="0"/>
        </w:sectPr>
      </w:pPr>
    </w:p>
    <w:p w14:paraId="3338C059">
      <w:pPr>
        <w:pStyle w:val="21"/>
        <w:rPr>
          <w:rFonts w:ascii="黑体"/>
          <w:color w:val="auto"/>
          <w:highlight w:val="none"/>
        </w:rPr>
      </w:pPr>
      <w:bookmarkStart w:id="705" w:name="_Toc150423966"/>
      <w:bookmarkStart w:id="706" w:name="_Toc164717906"/>
      <w:bookmarkStart w:id="707" w:name="_Toc150254771"/>
      <w:bookmarkStart w:id="708" w:name="_Toc256000144"/>
      <w:bookmarkStart w:id="709" w:name="_Toc145081525"/>
      <w:bookmarkStart w:id="710" w:name="_Toc149064410"/>
      <w:bookmarkStart w:id="711" w:name="_Toc122602778"/>
      <w:r>
        <w:rPr>
          <w:rFonts w:hint="eastAsia"/>
          <w:color w:val="auto"/>
          <w:highlight w:val="none"/>
        </w:rPr>
        <w:t>附表A-1</w:t>
      </w:r>
      <w:r>
        <w:rPr>
          <w:color w:val="auto"/>
          <w:highlight w:val="none"/>
        </w:rPr>
        <w:t>6</w:t>
      </w:r>
      <w:r>
        <w:rPr>
          <w:rFonts w:hint="eastAsia"/>
          <w:color w:val="auto"/>
          <w:highlight w:val="none"/>
        </w:rPr>
        <w:t>：评标结果汇总表</w:t>
      </w:r>
      <w:bookmarkEnd w:id="705"/>
      <w:bookmarkEnd w:id="706"/>
      <w:bookmarkEnd w:id="707"/>
      <w:bookmarkEnd w:id="708"/>
    </w:p>
    <w:p w14:paraId="4D3A4B1D">
      <w:pPr>
        <w:spacing w:after="312" w:afterLines="100"/>
        <w:jc w:val="center"/>
        <w:rPr>
          <w:rFonts w:ascii="黑体" w:eastAsia="黑体"/>
          <w:color w:val="auto"/>
          <w:sz w:val="36"/>
          <w:szCs w:val="36"/>
          <w:highlight w:val="none"/>
        </w:rPr>
      </w:pPr>
    </w:p>
    <w:p w14:paraId="38DEB934">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评标结果汇总表</w:t>
      </w:r>
    </w:p>
    <w:p w14:paraId="6BA5A18E">
      <w:pPr>
        <w:spacing w:after="312" w:afterLines="100"/>
        <w:jc w:val="center"/>
        <w:rPr>
          <w:rFonts w:ascii="黑体" w:eastAsia="黑体"/>
          <w:color w:val="auto"/>
          <w:sz w:val="36"/>
          <w:szCs w:val="36"/>
          <w:highlight w:val="none"/>
        </w:rPr>
      </w:pPr>
      <w:r>
        <w:rPr>
          <w:rFonts w:hint="eastAsia" w:ascii="黑体" w:hAnsi="宋体" w:eastAsia="黑体"/>
          <w:color w:val="auto"/>
          <w:sz w:val="36"/>
          <w:szCs w:val="36"/>
          <w:highlight w:val="none"/>
        </w:rPr>
        <w:t>（适用于经评审的最低投标价法）</w:t>
      </w:r>
    </w:p>
    <w:p w14:paraId="6E278885">
      <w:pPr>
        <w:rPr>
          <w:rFonts w:ascii="宋体" w:hAnsi="宋体"/>
          <w:color w:val="auto"/>
          <w:szCs w:val="44"/>
          <w:highlight w:val="none"/>
        </w:rPr>
      </w:pPr>
      <w:r>
        <w:rPr>
          <w:rFonts w:hint="eastAsia" w:ascii="宋体" w:hAnsi="宋体"/>
          <w:color w:val="auto"/>
          <w:szCs w:val="44"/>
          <w:highlight w:val="none"/>
        </w:rPr>
        <w:t xml:space="preserve">标段名称： </w:t>
      </w:r>
      <w:r>
        <w:rPr>
          <w:rFonts w:ascii="宋体" w:hAnsi="宋体"/>
          <w:color w:val="auto"/>
          <w:szCs w:val="44"/>
          <w:highlight w:val="none"/>
        </w:rPr>
        <w:t xml:space="preserve"> </w:t>
      </w:r>
    </w:p>
    <w:p w14:paraId="426D46F8">
      <w:pPr>
        <w:rPr>
          <w:color w:val="auto"/>
          <w:highlight w:val="none"/>
        </w:rPr>
      </w:pPr>
      <w:r>
        <w:rPr>
          <w:rFonts w:hint="eastAsia"/>
          <w:color w:val="auto"/>
          <w:szCs w:val="44"/>
          <w:highlight w:val="none"/>
        </w:rPr>
        <w:t>标段唯一标识码：</w:t>
      </w:r>
      <w:r>
        <w:rPr>
          <w:rFonts w:ascii="宋体" w:hAnsi="宋体"/>
          <w:color w:val="auto"/>
          <w:szCs w:val="44"/>
          <w:highlight w:val="none"/>
        </w:rPr>
        <w:t xml:space="preserve">                                        </w:t>
      </w:r>
      <w:r>
        <w:rPr>
          <w:rFonts w:hint="eastAsia" w:ascii="宋体" w:hAnsi="宋体"/>
          <w:color w:val="auto"/>
          <w:szCs w:val="44"/>
          <w:highlight w:val="none"/>
        </w:rPr>
        <w:t xml:space="preserve">　　　 </w:t>
      </w:r>
      <w:r>
        <w:rPr>
          <w:rFonts w:hint="eastAsia"/>
          <w:color w:val="auto"/>
          <w:highlight w:val="none"/>
        </w:rPr>
        <w:t>单位：人民币元</w:t>
      </w:r>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8"/>
        <w:gridCol w:w="857"/>
        <w:gridCol w:w="1539"/>
        <w:gridCol w:w="1276"/>
        <w:gridCol w:w="1134"/>
        <w:gridCol w:w="1569"/>
        <w:gridCol w:w="1024"/>
      </w:tblGrid>
      <w:tr w14:paraId="2B6D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668" w:type="dxa"/>
            <w:vMerge w:val="restart"/>
            <w:vAlign w:val="center"/>
          </w:tcPr>
          <w:p w14:paraId="4E67C45B">
            <w:pPr>
              <w:jc w:val="center"/>
              <w:rPr>
                <w:rFonts w:ascii="宋体" w:hAnsi="宋体"/>
                <w:b/>
                <w:bCs/>
                <w:color w:val="auto"/>
                <w:szCs w:val="21"/>
                <w:highlight w:val="none"/>
              </w:rPr>
            </w:pPr>
            <w:bookmarkStart w:id="712" w:name="_Hlk150334502"/>
            <w:r>
              <w:rPr>
                <w:rFonts w:hint="eastAsia" w:ascii="宋体" w:hAnsi="宋体"/>
                <w:b/>
                <w:bCs/>
                <w:color w:val="auto"/>
                <w:szCs w:val="21"/>
                <w:highlight w:val="none"/>
              </w:rPr>
              <w:t>投标人名称</w:t>
            </w:r>
          </w:p>
        </w:tc>
        <w:tc>
          <w:tcPr>
            <w:tcW w:w="7399" w:type="dxa"/>
            <w:gridSpan w:val="6"/>
            <w:vAlign w:val="center"/>
          </w:tcPr>
          <w:p w14:paraId="5AE93A6A">
            <w:pPr>
              <w:jc w:val="center"/>
              <w:rPr>
                <w:rFonts w:ascii="宋体" w:hAnsi="宋体"/>
                <w:b/>
                <w:bCs/>
                <w:color w:val="auto"/>
                <w:szCs w:val="21"/>
                <w:highlight w:val="none"/>
              </w:rPr>
            </w:pPr>
            <w:r>
              <w:rPr>
                <w:rFonts w:hint="eastAsia" w:ascii="宋体" w:hAnsi="宋体"/>
                <w:b/>
                <w:bCs/>
                <w:color w:val="auto"/>
                <w:szCs w:val="21"/>
                <w:highlight w:val="none"/>
              </w:rPr>
              <w:t>评审项目</w:t>
            </w:r>
          </w:p>
        </w:tc>
      </w:tr>
      <w:tr w14:paraId="091E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1668" w:type="dxa"/>
            <w:vMerge w:val="continue"/>
            <w:vAlign w:val="center"/>
          </w:tcPr>
          <w:p w14:paraId="581D05F9">
            <w:pPr>
              <w:jc w:val="center"/>
              <w:rPr>
                <w:rFonts w:ascii="宋体" w:hAnsi="宋体"/>
                <w:b/>
                <w:bCs/>
                <w:color w:val="auto"/>
                <w:szCs w:val="21"/>
                <w:highlight w:val="none"/>
              </w:rPr>
            </w:pPr>
          </w:p>
        </w:tc>
        <w:tc>
          <w:tcPr>
            <w:tcW w:w="857" w:type="dxa"/>
            <w:vAlign w:val="center"/>
          </w:tcPr>
          <w:p w14:paraId="59D2BE83">
            <w:pPr>
              <w:jc w:val="center"/>
              <w:rPr>
                <w:rFonts w:ascii="宋体" w:hAnsi="宋体"/>
                <w:b/>
                <w:bCs/>
                <w:color w:val="auto"/>
                <w:szCs w:val="21"/>
                <w:highlight w:val="none"/>
              </w:rPr>
            </w:pPr>
            <w:r>
              <w:rPr>
                <w:rFonts w:hint="eastAsia" w:ascii="宋体" w:hAnsi="宋体"/>
                <w:b/>
                <w:bCs/>
                <w:color w:val="auto"/>
                <w:szCs w:val="21"/>
                <w:highlight w:val="none"/>
              </w:rPr>
              <w:t>投标报价</w:t>
            </w:r>
          </w:p>
        </w:tc>
        <w:tc>
          <w:tcPr>
            <w:tcW w:w="1539" w:type="dxa"/>
            <w:vAlign w:val="center"/>
          </w:tcPr>
          <w:p w14:paraId="15745E47">
            <w:pPr>
              <w:jc w:val="center"/>
              <w:rPr>
                <w:rFonts w:ascii="宋体" w:hAnsi="宋体"/>
                <w:b/>
                <w:bCs/>
                <w:color w:val="auto"/>
                <w:szCs w:val="21"/>
                <w:highlight w:val="none"/>
              </w:rPr>
            </w:pPr>
            <w:r>
              <w:rPr>
                <w:rFonts w:hint="eastAsia" w:ascii="宋体" w:hAnsi="宋体"/>
                <w:b/>
                <w:bCs/>
                <w:color w:val="auto"/>
                <w:szCs w:val="21"/>
                <w:highlight w:val="none"/>
              </w:rPr>
              <w:t>修正后投标报价（如有）</w:t>
            </w:r>
          </w:p>
        </w:tc>
        <w:tc>
          <w:tcPr>
            <w:tcW w:w="1276" w:type="dxa"/>
            <w:vAlign w:val="center"/>
          </w:tcPr>
          <w:p w14:paraId="43B4513B">
            <w:pPr>
              <w:jc w:val="center"/>
              <w:rPr>
                <w:rFonts w:ascii="宋体" w:hAnsi="宋体"/>
                <w:b/>
                <w:bCs/>
                <w:color w:val="auto"/>
                <w:szCs w:val="21"/>
                <w:highlight w:val="none"/>
              </w:rPr>
            </w:pPr>
            <w:r>
              <w:rPr>
                <w:rFonts w:hint="eastAsia" w:ascii="宋体" w:hAnsi="宋体"/>
                <w:b/>
                <w:bCs/>
                <w:color w:val="auto"/>
                <w:szCs w:val="21"/>
                <w:highlight w:val="none"/>
              </w:rPr>
              <w:t>评标价</w:t>
            </w:r>
          </w:p>
        </w:tc>
        <w:tc>
          <w:tcPr>
            <w:tcW w:w="1134" w:type="dxa"/>
            <w:vAlign w:val="center"/>
          </w:tcPr>
          <w:p w14:paraId="4432A979">
            <w:pPr>
              <w:jc w:val="center"/>
              <w:rPr>
                <w:rFonts w:ascii="宋体" w:hAnsi="宋体"/>
                <w:b/>
                <w:bCs/>
                <w:color w:val="auto"/>
                <w:szCs w:val="21"/>
                <w:highlight w:val="none"/>
              </w:rPr>
            </w:pPr>
            <w:r>
              <w:rPr>
                <w:rFonts w:hint="eastAsia" w:ascii="宋体" w:hAnsi="宋体"/>
                <w:b/>
                <w:bCs/>
                <w:color w:val="auto"/>
                <w:szCs w:val="21"/>
                <w:highlight w:val="none"/>
              </w:rPr>
              <w:t>最高投标限价</w:t>
            </w:r>
          </w:p>
        </w:tc>
        <w:tc>
          <w:tcPr>
            <w:tcW w:w="1569" w:type="dxa"/>
            <w:vAlign w:val="center"/>
          </w:tcPr>
          <w:p w14:paraId="05C47D9E">
            <w:pPr>
              <w:jc w:val="center"/>
              <w:rPr>
                <w:rFonts w:ascii="宋体" w:hAnsi="宋体"/>
                <w:b/>
                <w:bCs/>
                <w:color w:val="auto"/>
                <w:szCs w:val="21"/>
                <w:highlight w:val="none"/>
              </w:rPr>
            </w:pPr>
            <w:r>
              <w:rPr>
                <w:rFonts w:hint="eastAsia" w:ascii="宋体" w:hAnsi="宋体"/>
                <w:b/>
                <w:bCs/>
                <w:color w:val="auto"/>
                <w:szCs w:val="21"/>
                <w:highlight w:val="none"/>
              </w:rPr>
              <w:t>确定有效评标价</w:t>
            </w:r>
          </w:p>
        </w:tc>
        <w:tc>
          <w:tcPr>
            <w:tcW w:w="1024" w:type="dxa"/>
            <w:vAlign w:val="center"/>
          </w:tcPr>
          <w:p w14:paraId="547B5DDA">
            <w:pPr>
              <w:jc w:val="center"/>
              <w:rPr>
                <w:rFonts w:ascii="宋体" w:hAnsi="宋体"/>
                <w:b/>
                <w:bCs/>
                <w:color w:val="auto"/>
                <w:szCs w:val="21"/>
                <w:highlight w:val="none"/>
              </w:rPr>
            </w:pPr>
            <w:r>
              <w:rPr>
                <w:rFonts w:hint="eastAsia" w:ascii="宋体" w:hAnsi="宋体"/>
                <w:b/>
                <w:bCs/>
                <w:color w:val="auto"/>
                <w:szCs w:val="21"/>
                <w:highlight w:val="none"/>
              </w:rPr>
              <w:t>有效评标价排序</w:t>
            </w:r>
          </w:p>
        </w:tc>
      </w:tr>
      <w:tr w14:paraId="5CD5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668" w:type="dxa"/>
            <w:vAlign w:val="center"/>
          </w:tcPr>
          <w:p w14:paraId="07F8E7EF">
            <w:pPr>
              <w:jc w:val="center"/>
              <w:rPr>
                <w:rFonts w:ascii="宋体" w:hAnsi="宋体"/>
                <w:color w:val="auto"/>
                <w:szCs w:val="21"/>
                <w:highlight w:val="none"/>
              </w:rPr>
            </w:pPr>
          </w:p>
        </w:tc>
        <w:tc>
          <w:tcPr>
            <w:tcW w:w="857" w:type="dxa"/>
            <w:vAlign w:val="center"/>
          </w:tcPr>
          <w:p w14:paraId="11D60D09">
            <w:pPr>
              <w:jc w:val="center"/>
              <w:rPr>
                <w:rFonts w:ascii="宋体" w:hAnsi="宋体"/>
                <w:color w:val="auto"/>
                <w:szCs w:val="21"/>
                <w:highlight w:val="none"/>
              </w:rPr>
            </w:pPr>
          </w:p>
        </w:tc>
        <w:tc>
          <w:tcPr>
            <w:tcW w:w="1539" w:type="dxa"/>
            <w:vAlign w:val="center"/>
          </w:tcPr>
          <w:p w14:paraId="3473B9A4">
            <w:pPr>
              <w:jc w:val="center"/>
              <w:rPr>
                <w:rFonts w:ascii="宋体" w:hAnsi="宋体"/>
                <w:color w:val="auto"/>
                <w:szCs w:val="21"/>
                <w:highlight w:val="none"/>
              </w:rPr>
            </w:pPr>
          </w:p>
        </w:tc>
        <w:tc>
          <w:tcPr>
            <w:tcW w:w="1276" w:type="dxa"/>
            <w:vAlign w:val="center"/>
          </w:tcPr>
          <w:p w14:paraId="117CD488">
            <w:pPr>
              <w:jc w:val="center"/>
              <w:rPr>
                <w:rFonts w:ascii="宋体" w:hAnsi="宋体"/>
                <w:color w:val="auto"/>
                <w:szCs w:val="21"/>
                <w:highlight w:val="none"/>
              </w:rPr>
            </w:pPr>
          </w:p>
        </w:tc>
        <w:tc>
          <w:tcPr>
            <w:tcW w:w="1134" w:type="dxa"/>
            <w:vMerge w:val="restart"/>
            <w:vAlign w:val="center"/>
          </w:tcPr>
          <w:p w14:paraId="503B849E">
            <w:pPr>
              <w:jc w:val="center"/>
              <w:rPr>
                <w:rFonts w:ascii="宋体" w:hAnsi="宋体"/>
                <w:color w:val="auto"/>
                <w:szCs w:val="21"/>
                <w:highlight w:val="none"/>
              </w:rPr>
            </w:pPr>
          </w:p>
        </w:tc>
        <w:tc>
          <w:tcPr>
            <w:tcW w:w="1569" w:type="dxa"/>
            <w:vMerge w:val="restart"/>
            <w:vAlign w:val="center"/>
          </w:tcPr>
          <w:p w14:paraId="3FF7BFC5">
            <w:pPr>
              <w:jc w:val="center"/>
              <w:rPr>
                <w:rFonts w:ascii="宋体" w:hAnsi="宋体"/>
                <w:color w:val="auto"/>
                <w:szCs w:val="21"/>
                <w:highlight w:val="none"/>
              </w:rPr>
            </w:pPr>
          </w:p>
        </w:tc>
        <w:tc>
          <w:tcPr>
            <w:tcW w:w="1024" w:type="dxa"/>
            <w:vAlign w:val="center"/>
          </w:tcPr>
          <w:p w14:paraId="0B4EC5A7">
            <w:pPr>
              <w:jc w:val="center"/>
              <w:rPr>
                <w:rFonts w:ascii="宋体" w:hAnsi="宋体"/>
                <w:color w:val="auto"/>
                <w:szCs w:val="21"/>
                <w:highlight w:val="none"/>
              </w:rPr>
            </w:pPr>
          </w:p>
        </w:tc>
      </w:tr>
      <w:tr w14:paraId="7317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668" w:type="dxa"/>
            <w:vAlign w:val="center"/>
          </w:tcPr>
          <w:p w14:paraId="0F3515EB">
            <w:pPr>
              <w:spacing w:after="156" w:afterLines="50"/>
              <w:jc w:val="center"/>
              <w:rPr>
                <w:rFonts w:ascii="宋体" w:hAnsi="宋体"/>
                <w:color w:val="auto"/>
                <w:szCs w:val="21"/>
                <w:highlight w:val="none"/>
              </w:rPr>
            </w:pPr>
          </w:p>
        </w:tc>
        <w:tc>
          <w:tcPr>
            <w:tcW w:w="857" w:type="dxa"/>
            <w:vAlign w:val="center"/>
          </w:tcPr>
          <w:p w14:paraId="560551D7">
            <w:pPr>
              <w:jc w:val="center"/>
              <w:rPr>
                <w:rFonts w:ascii="宋体" w:hAnsi="宋体"/>
                <w:color w:val="auto"/>
                <w:szCs w:val="21"/>
                <w:highlight w:val="none"/>
              </w:rPr>
            </w:pPr>
          </w:p>
        </w:tc>
        <w:tc>
          <w:tcPr>
            <w:tcW w:w="1539" w:type="dxa"/>
            <w:vAlign w:val="center"/>
          </w:tcPr>
          <w:p w14:paraId="43CBC6BC">
            <w:pPr>
              <w:jc w:val="center"/>
              <w:rPr>
                <w:rFonts w:ascii="宋体" w:hAnsi="宋体"/>
                <w:color w:val="auto"/>
                <w:szCs w:val="21"/>
                <w:highlight w:val="none"/>
              </w:rPr>
            </w:pPr>
          </w:p>
        </w:tc>
        <w:tc>
          <w:tcPr>
            <w:tcW w:w="1276" w:type="dxa"/>
            <w:vAlign w:val="center"/>
          </w:tcPr>
          <w:p w14:paraId="4B9C8BE1">
            <w:pPr>
              <w:jc w:val="center"/>
              <w:rPr>
                <w:rFonts w:ascii="宋体" w:hAnsi="宋体"/>
                <w:color w:val="auto"/>
                <w:szCs w:val="21"/>
                <w:highlight w:val="none"/>
              </w:rPr>
            </w:pPr>
          </w:p>
        </w:tc>
        <w:tc>
          <w:tcPr>
            <w:tcW w:w="1134" w:type="dxa"/>
            <w:vMerge w:val="continue"/>
            <w:vAlign w:val="center"/>
          </w:tcPr>
          <w:p w14:paraId="5B01AEB1">
            <w:pPr>
              <w:jc w:val="center"/>
              <w:rPr>
                <w:rFonts w:ascii="宋体" w:hAnsi="宋体"/>
                <w:color w:val="auto"/>
                <w:szCs w:val="21"/>
                <w:highlight w:val="none"/>
              </w:rPr>
            </w:pPr>
          </w:p>
        </w:tc>
        <w:tc>
          <w:tcPr>
            <w:tcW w:w="1569" w:type="dxa"/>
            <w:vMerge w:val="continue"/>
            <w:vAlign w:val="center"/>
          </w:tcPr>
          <w:p w14:paraId="55D13665">
            <w:pPr>
              <w:jc w:val="center"/>
              <w:rPr>
                <w:rFonts w:ascii="宋体" w:hAnsi="宋体"/>
                <w:color w:val="auto"/>
                <w:szCs w:val="21"/>
                <w:highlight w:val="none"/>
              </w:rPr>
            </w:pPr>
          </w:p>
        </w:tc>
        <w:tc>
          <w:tcPr>
            <w:tcW w:w="1024" w:type="dxa"/>
            <w:vAlign w:val="center"/>
          </w:tcPr>
          <w:p w14:paraId="1AFD3531">
            <w:pPr>
              <w:jc w:val="center"/>
              <w:rPr>
                <w:rFonts w:ascii="宋体" w:hAnsi="宋体"/>
                <w:color w:val="auto"/>
                <w:szCs w:val="21"/>
                <w:highlight w:val="none"/>
              </w:rPr>
            </w:pPr>
          </w:p>
        </w:tc>
      </w:tr>
      <w:tr w14:paraId="12E0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1668" w:type="dxa"/>
            <w:vAlign w:val="center"/>
          </w:tcPr>
          <w:p w14:paraId="0D8EEF81">
            <w:pPr>
              <w:jc w:val="center"/>
              <w:rPr>
                <w:rFonts w:ascii="宋体" w:hAnsi="宋体"/>
                <w:color w:val="auto"/>
                <w:szCs w:val="21"/>
                <w:highlight w:val="none"/>
              </w:rPr>
            </w:pPr>
          </w:p>
        </w:tc>
        <w:tc>
          <w:tcPr>
            <w:tcW w:w="857" w:type="dxa"/>
            <w:vAlign w:val="center"/>
          </w:tcPr>
          <w:p w14:paraId="64746649">
            <w:pPr>
              <w:jc w:val="center"/>
              <w:rPr>
                <w:rFonts w:ascii="宋体" w:hAnsi="宋体"/>
                <w:color w:val="auto"/>
                <w:szCs w:val="21"/>
                <w:highlight w:val="none"/>
              </w:rPr>
            </w:pPr>
          </w:p>
        </w:tc>
        <w:tc>
          <w:tcPr>
            <w:tcW w:w="1539" w:type="dxa"/>
            <w:vAlign w:val="center"/>
          </w:tcPr>
          <w:p w14:paraId="2876B990">
            <w:pPr>
              <w:jc w:val="center"/>
              <w:rPr>
                <w:rFonts w:ascii="宋体" w:hAnsi="宋体"/>
                <w:color w:val="auto"/>
                <w:szCs w:val="21"/>
                <w:highlight w:val="none"/>
              </w:rPr>
            </w:pPr>
          </w:p>
        </w:tc>
        <w:tc>
          <w:tcPr>
            <w:tcW w:w="1276" w:type="dxa"/>
            <w:vAlign w:val="center"/>
          </w:tcPr>
          <w:p w14:paraId="7D051B6F">
            <w:pPr>
              <w:jc w:val="center"/>
              <w:rPr>
                <w:rFonts w:ascii="宋体" w:hAnsi="宋体"/>
                <w:color w:val="auto"/>
                <w:szCs w:val="21"/>
                <w:highlight w:val="none"/>
              </w:rPr>
            </w:pPr>
          </w:p>
        </w:tc>
        <w:tc>
          <w:tcPr>
            <w:tcW w:w="1134" w:type="dxa"/>
            <w:vMerge w:val="continue"/>
            <w:vAlign w:val="center"/>
          </w:tcPr>
          <w:p w14:paraId="6875D816">
            <w:pPr>
              <w:jc w:val="center"/>
              <w:rPr>
                <w:rFonts w:ascii="宋体" w:hAnsi="宋体"/>
                <w:color w:val="auto"/>
                <w:szCs w:val="21"/>
                <w:highlight w:val="none"/>
              </w:rPr>
            </w:pPr>
          </w:p>
        </w:tc>
        <w:tc>
          <w:tcPr>
            <w:tcW w:w="1569" w:type="dxa"/>
            <w:vMerge w:val="continue"/>
            <w:vAlign w:val="center"/>
          </w:tcPr>
          <w:p w14:paraId="1C7EACDF">
            <w:pPr>
              <w:jc w:val="center"/>
              <w:rPr>
                <w:rFonts w:ascii="宋体" w:hAnsi="宋体"/>
                <w:color w:val="auto"/>
                <w:szCs w:val="21"/>
                <w:highlight w:val="none"/>
              </w:rPr>
            </w:pPr>
          </w:p>
        </w:tc>
        <w:tc>
          <w:tcPr>
            <w:tcW w:w="1024" w:type="dxa"/>
            <w:vAlign w:val="center"/>
          </w:tcPr>
          <w:p w14:paraId="3F314D66">
            <w:pPr>
              <w:jc w:val="center"/>
              <w:rPr>
                <w:rFonts w:ascii="宋体" w:hAnsi="宋体"/>
                <w:color w:val="auto"/>
                <w:szCs w:val="21"/>
                <w:highlight w:val="none"/>
              </w:rPr>
            </w:pPr>
          </w:p>
        </w:tc>
      </w:tr>
      <w:tr w14:paraId="6B5B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1668" w:type="dxa"/>
            <w:vAlign w:val="center"/>
          </w:tcPr>
          <w:p w14:paraId="40D09B04">
            <w:pPr>
              <w:jc w:val="center"/>
              <w:rPr>
                <w:rFonts w:ascii="宋体" w:hAnsi="宋体"/>
                <w:color w:val="auto"/>
                <w:szCs w:val="21"/>
                <w:highlight w:val="none"/>
              </w:rPr>
            </w:pPr>
          </w:p>
        </w:tc>
        <w:tc>
          <w:tcPr>
            <w:tcW w:w="857" w:type="dxa"/>
            <w:vAlign w:val="center"/>
          </w:tcPr>
          <w:p w14:paraId="3FA6C78E">
            <w:pPr>
              <w:jc w:val="center"/>
              <w:rPr>
                <w:rFonts w:ascii="宋体" w:hAnsi="宋体"/>
                <w:color w:val="auto"/>
                <w:szCs w:val="21"/>
                <w:highlight w:val="none"/>
              </w:rPr>
            </w:pPr>
          </w:p>
        </w:tc>
        <w:tc>
          <w:tcPr>
            <w:tcW w:w="1539" w:type="dxa"/>
            <w:vAlign w:val="center"/>
          </w:tcPr>
          <w:p w14:paraId="0C6C8940">
            <w:pPr>
              <w:jc w:val="center"/>
              <w:rPr>
                <w:rFonts w:ascii="宋体" w:hAnsi="宋体"/>
                <w:color w:val="auto"/>
                <w:szCs w:val="21"/>
                <w:highlight w:val="none"/>
              </w:rPr>
            </w:pPr>
          </w:p>
        </w:tc>
        <w:tc>
          <w:tcPr>
            <w:tcW w:w="1276" w:type="dxa"/>
            <w:vAlign w:val="center"/>
          </w:tcPr>
          <w:p w14:paraId="59A7A833">
            <w:pPr>
              <w:jc w:val="center"/>
              <w:rPr>
                <w:rFonts w:ascii="宋体" w:hAnsi="宋体"/>
                <w:color w:val="auto"/>
                <w:szCs w:val="21"/>
                <w:highlight w:val="none"/>
              </w:rPr>
            </w:pPr>
          </w:p>
        </w:tc>
        <w:tc>
          <w:tcPr>
            <w:tcW w:w="1134" w:type="dxa"/>
            <w:vMerge w:val="continue"/>
            <w:vAlign w:val="center"/>
          </w:tcPr>
          <w:p w14:paraId="444D1B89">
            <w:pPr>
              <w:jc w:val="center"/>
              <w:rPr>
                <w:rFonts w:ascii="宋体" w:hAnsi="宋体"/>
                <w:color w:val="auto"/>
                <w:szCs w:val="21"/>
                <w:highlight w:val="none"/>
              </w:rPr>
            </w:pPr>
          </w:p>
        </w:tc>
        <w:tc>
          <w:tcPr>
            <w:tcW w:w="1569" w:type="dxa"/>
            <w:vMerge w:val="continue"/>
            <w:vAlign w:val="center"/>
          </w:tcPr>
          <w:p w14:paraId="04323BF1">
            <w:pPr>
              <w:jc w:val="center"/>
              <w:rPr>
                <w:rFonts w:ascii="宋体" w:hAnsi="宋体"/>
                <w:color w:val="auto"/>
                <w:szCs w:val="21"/>
                <w:highlight w:val="none"/>
              </w:rPr>
            </w:pPr>
          </w:p>
        </w:tc>
        <w:tc>
          <w:tcPr>
            <w:tcW w:w="1024" w:type="dxa"/>
            <w:vAlign w:val="center"/>
          </w:tcPr>
          <w:p w14:paraId="4B00B584">
            <w:pPr>
              <w:jc w:val="center"/>
              <w:rPr>
                <w:rFonts w:ascii="宋体" w:hAnsi="宋体"/>
                <w:color w:val="auto"/>
                <w:szCs w:val="21"/>
                <w:highlight w:val="none"/>
              </w:rPr>
            </w:pPr>
          </w:p>
        </w:tc>
      </w:tr>
      <w:tr w14:paraId="4BCF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668" w:type="dxa"/>
            <w:vAlign w:val="center"/>
          </w:tcPr>
          <w:p w14:paraId="1CEE3961">
            <w:pPr>
              <w:jc w:val="center"/>
              <w:rPr>
                <w:rFonts w:ascii="宋体" w:hAnsi="宋体"/>
                <w:color w:val="auto"/>
                <w:szCs w:val="21"/>
                <w:highlight w:val="none"/>
              </w:rPr>
            </w:pPr>
          </w:p>
        </w:tc>
        <w:tc>
          <w:tcPr>
            <w:tcW w:w="857" w:type="dxa"/>
            <w:vAlign w:val="center"/>
          </w:tcPr>
          <w:p w14:paraId="12B9E8FA">
            <w:pPr>
              <w:jc w:val="center"/>
              <w:rPr>
                <w:rFonts w:ascii="宋体" w:hAnsi="宋体"/>
                <w:color w:val="auto"/>
                <w:szCs w:val="21"/>
                <w:highlight w:val="none"/>
              </w:rPr>
            </w:pPr>
          </w:p>
        </w:tc>
        <w:tc>
          <w:tcPr>
            <w:tcW w:w="1539" w:type="dxa"/>
            <w:vAlign w:val="center"/>
          </w:tcPr>
          <w:p w14:paraId="30AAEE1A">
            <w:pPr>
              <w:jc w:val="center"/>
              <w:rPr>
                <w:rFonts w:ascii="宋体" w:hAnsi="宋体"/>
                <w:color w:val="auto"/>
                <w:szCs w:val="21"/>
                <w:highlight w:val="none"/>
              </w:rPr>
            </w:pPr>
          </w:p>
        </w:tc>
        <w:tc>
          <w:tcPr>
            <w:tcW w:w="1276" w:type="dxa"/>
            <w:vAlign w:val="center"/>
          </w:tcPr>
          <w:p w14:paraId="73F04187">
            <w:pPr>
              <w:jc w:val="center"/>
              <w:rPr>
                <w:rFonts w:ascii="宋体" w:hAnsi="宋体"/>
                <w:color w:val="auto"/>
                <w:szCs w:val="21"/>
                <w:highlight w:val="none"/>
              </w:rPr>
            </w:pPr>
          </w:p>
        </w:tc>
        <w:tc>
          <w:tcPr>
            <w:tcW w:w="1134" w:type="dxa"/>
            <w:vMerge w:val="continue"/>
            <w:vAlign w:val="center"/>
          </w:tcPr>
          <w:p w14:paraId="3D95ECC1">
            <w:pPr>
              <w:jc w:val="center"/>
              <w:rPr>
                <w:rFonts w:ascii="宋体" w:hAnsi="宋体"/>
                <w:color w:val="auto"/>
                <w:szCs w:val="21"/>
                <w:highlight w:val="none"/>
              </w:rPr>
            </w:pPr>
          </w:p>
        </w:tc>
        <w:tc>
          <w:tcPr>
            <w:tcW w:w="1569" w:type="dxa"/>
            <w:vMerge w:val="continue"/>
            <w:vAlign w:val="center"/>
          </w:tcPr>
          <w:p w14:paraId="7E19347A">
            <w:pPr>
              <w:jc w:val="center"/>
              <w:rPr>
                <w:rFonts w:ascii="宋体" w:hAnsi="宋体"/>
                <w:color w:val="auto"/>
                <w:szCs w:val="21"/>
                <w:highlight w:val="none"/>
              </w:rPr>
            </w:pPr>
          </w:p>
        </w:tc>
        <w:tc>
          <w:tcPr>
            <w:tcW w:w="1024" w:type="dxa"/>
            <w:vAlign w:val="center"/>
          </w:tcPr>
          <w:p w14:paraId="23B9E71C">
            <w:pPr>
              <w:jc w:val="center"/>
              <w:rPr>
                <w:rFonts w:ascii="宋体" w:hAnsi="宋体"/>
                <w:color w:val="auto"/>
                <w:szCs w:val="21"/>
                <w:highlight w:val="none"/>
              </w:rPr>
            </w:pPr>
          </w:p>
        </w:tc>
      </w:tr>
      <w:tr w14:paraId="613D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9067" w:type="dxa"/>
            <w:gridSpan w:val="7"/>
            <w:vAlign w:val="center"/>
          </w:tcPr>
          <w:p w14:paraId="40F2934A">
            <w:pPr>
              <w:rPr>
                <w:rFonts w:ascii="宋体" w:hAnsi="宋体"/>
                <w:color w:val="auto"/>
                <w:szCs w:val="21"/>
                <w:highlight w:val="none"/>
              </w:rPr>
            </w:pPr>
            <w:r>
              <w:rPr>
                <w:rFonts w:hint="eastAsia" w:ascii="宋体" w:hAnsi="宋体"/>
                <w:color w:val="auto"/>
                <w:szCs w:val="21"/>
                <w:highlight w:val="none"/>
              </w:rPr>
              <w:t>评标委员会成员签名：</w:t>
            </w:r>
          </w:p>
          <w:p w14:paraId="23044C12">
            <w:pPr>
              <w:rPr>
                <w:rFonts w:ascii="宋体" w:hAnsi="宋体"/>
                <w:color w:val="auto"/>
                <w:szCs w:val="21"/>
                <w:highlight w:val="none"/>
              </w:rPr>
            </w:pPr>
          </w:p>
          <w:p w14:paraId="6883306A">
            <w:pPr>
              <w:rPr>
                <w:rFonts w:ascii="宋体" w:hAnsi="宋体"/>
                <w:color w:val="auto"/>
                <w:szCs w:val="21"/>
                <w:highlight w:val="none"/>
              </w:rPr>
            </w:pPr>
          </w:p>
          <w:p w14:paraId="1E701DD0">
            <w:pPr>
              <w:rPr>
                <w:rFonts w:ascii="宋体" w:hAnsi="宋体"/>
                <w:color w:val="auto"/>
                <w:szCs w:val="21"/>
                <w:highlight w:val="none"/>
              </w:rPr>
            </w:pPr>
          </w:p>
          <w:p w14:paraId="7E91A164">
            <w:pPr>
              <w:rPr>
                <w:rFonts w:ascii="宋体" w:hAnsi="宋体"/>
                <w:color w:val="auto"/>
                <w:szCs w:val="21"/>
                <w:highlight w:val="none"/>
              </w:rPr>
            </w:pPr>
          </w:p>
          <w:p w14:paraId="25081225">
            <w:pPr>
              <w:rPr>
                <w:rFonts w:ascii="宋体" w:hAnsi="宋体"/>
                <w:color w:val="auto"/>
                <w:szCs w:val="21"/>
                <w:highlight w:val="none"/>
              </w:rPr>
            </w:pPr>
          </w:p>
          <w:p w14:paraId="54C9E4AE">
            <w:pPr>
              <w:rPr>
                <w:rFonts w:ascii="宋体" w:hAnsi="宋体"/>
                <w:color w:val="auto"/>
                <w:szCs w:val="21"/>
                <w:highlight w:val="none"/>
              </w:rPr>
            </w:pPr>
          </w:p>
          <w:p w14:paraId="59B5D8A2">
            <w:pPr>
              <w:rPr>
                <w:rFonts w:ascii="宋体" w:hAnsi="宋体"/>
                <w:color w:val="auto"/>
                <w:szCs w:val="21"/>
                <w:highlight w:val="none"/>
              </w:rPr>
            </w:pPr>
          </w:p>
        </w:tc>
      </w:tr>
      <w:bookmarkEnd w:id="712"/>
    </w:tbl>
    <w:p w14:paraId="73D2F75B">
      <w:pPr>
        <w:jc w:val="right"/>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 xml:space="preserve">   日期：  </w:t>
      </w:r>
      <w:r>
        <w:rPr>
          <w:color w:val="auto"/>
          <w:highlight w:val="none"/>
        </w:rPr>
        <w:t xml:space="preserve">    </w:t>
      </w:r>
      <w:r>
        <w:rPr>
          <w:rFonts w:hint="eastAsia"/>
          <w:color w:val="auto"/>
          <w:highlight w:val="none"/>
        </w:rPr>
        <w:t xml:space="preserve">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7A6BD231">
      <w:pPr>
        <w:widowControl/>
        <w:jc w:val="left"/>
        <w:rPr>
          <w:color w:val="auto"/>
          <w:highlight w:val="none"/>
        </w:rPr>
      </w:pPr>
      <w:r>
        <w:rPr>
          <w:color w:val="auto"/>
          <w:highlight w:val="none"/>
        </w:rPr>
        <w:br w:type="page"/>
      </w:r>
    </w:p>
    <w:p w14:paraId="34E0A511">
      <w:pPr>
        <w:pStyle w:val="21"/>
        <w:rPr>
          <w:color w:val="auto"/>
          <w:highlight w:val="none"/>
        </w:rPr>
      </w:pPr>
      <w:bookmarkStart w:id="713" w:name="_Toc150423967"/>
      <w:bookmarkStart w:id="714" w:name="_Toc256000145"/>
      <w:bookmarkStart w:id="715" w:name="_Toc164717907"/>
      <w:r>
        <w:rPr>
          <w:rFonts w:hint="eastAsia"/>
          <w:color w:val="auto"/>
          <w:highlight w:val="none"/>
        </w:rPr>
        <w:t>附表A-1</w:t>
      </w:r>
      <w:r>
        <w:rPr>
          <w:color w:val="auto"/>
          <w:highlight w:val="none"/>
        </w:rPr>
        <w:t>7</w:t>
      </w:r>
      <w:r>
        <w:rPr>
          <w:rFonts w:hint="eastAsia"/>
          <w:color w:val="auto"/>
          <w:highlight w:val="none"/>
        </w:rPr>
        <w:t>：推荐中标候选人一览表</w:t>
      </w:r>
      <w:bookmarkEnd w:id="709"/>
      <w:bookmarkEnd w:id="710"/>
      <w:bookmarkEnd w:id="711"/>
      <w:bookmarkEnd w:id="713"/>
      <w:bookmarkEnd w:id="714"/>
      <w:bookmarkEnd w:id="715"/>
    </w:p>
    <w:p w14:paraId="21EEDB79">
      <w:pPr>
        <w:spacing w:after="312" w:afterLines="100"/>
        <w:jc w:val="center"/>
        <w:rPr>
          <w:rFonts w:ascii="黑体" w:eastAsia="黑体"/>
          <w:color w:val="auto"/>
          <w:sz w:val="36"/>
          <w:szCs w:val="36"/>
          <w:highlight w:val="none"/>
        </w:rPr>
      </w:pPr>
    </w:p>
    <w:p w14:paraId="7AC159E4">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推荐中标候选人一览表</w:t>
      </w:r>
    </w:p>
    <w:p w14:paraId="78088F72">
      <w:pPr>
        <w:rPr>
          <w:rFonts w:ascii="宋体" w:hAnsi="宋体"/>
          <w:color w:val="auto"/>
          <w:szCs w:val="44"/>
          <w:highlight w:val="none"/>
        </w:rPr>
      </w:pPr>
      <w:r>
        <w:rPr>
          <w:rFonts w:hint="eastAsia" w:ascii="宋体" w:hAnsi="宋体"/>
          <w:color w:val="auto"/>
          <w:szCs w:val="44"/>
          <w:highlight w:val="none"/>
        </w:rPr>
        <w:t>标段名称：</w:t>
      </w:r>
    </w:p>
    <w:p w14:paraId="4847D1A4">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单位：人民币元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81"/>
        <w:gridCol w:w="1429"/>
        <w:gridCol w:w="1466"/>
        <w:gridCol w:w="1905"/>
        <w:gridCol w:w="1274"/>
      </w:tblGrid>
      <w:tr w14:paraId="6A86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A6B1F70">
            <w:pPr>
              <w:jc w:val="center"/>
              <w:rPr>
                <w:b/>
                <w:bCs/>
                <w:color w:val="auto"/>
                <w:highlight w:val="none"/>
              </w:rPr>
            </w:pPr>
            <w:r>
              <w:rPr>
                <w:rFonts w:hint="eastAsia"/>
                <w:b/>
                <w:bCs/>
                <w:color w:val="auto"/>
                <w:highlight w:val="none"/>
              </w:rPr>
              <w:t>排名</w:t>
            </w:r>
          </w:p>
        </w:tc>
        <w:tc>
          <w:tcPr>
            <w:tcW w:w="1831" w:type="dxa"/>
            <w:vAlign w:val="center"/>
          </w:tcPr>
          <w:p w14:paraId="38B94960">
            <w:pPr>
              <w:jc w:val="center"/>
              <w:rPr>
                <w:b/>
                <w:bCs/>
                <w:color w:val="auto"/>
                <w:highlight w:val="none"/>
              </w:rPr>
            </w:pPr>
            <w:r>
              <w:rPr>
                <w:rFonts w:hint="eastAsia"/>
                <w:b/>
                <w:bCs/>
                <w:color w:val="auto"/>
                <w:highlight w:val="none"/>
              </w:rPr>
              <w:t>投标人名称</w:t>
            </w:r>
          </w:p>
        </w:tc>
        <w:tc>
          <w:tcPr>
            <w:tcW w:w="1646" w:type="dxa"/>
            <w:vAlign w:val="center"/>
          </w:tcPr>
          <w:p w14:paraId="69A585D1">
            <w:pPr>
              <w:jc w:val="center"/>
              <w:rPr>
                <w:b/>
                <w:bCs/>
                <w:color w:val="auto"/>
                <w:highlight w:val="none"/>
              </w:rPr>
            </w:pPr>
            <w:r>
              <w:rPr>
                <w:rFonts w:hint="eastAsia"/>
                <w:b/>
                <w:bCs/>
                <w:color w:val="auto"/>
                <w:highlight w:val="none"/>
              </w:rPr>
              <w:t>投标报价</w:t>
            </w:r>
          </w:p>
        </w:tc>
        <w:tc>
          <w:tcPr>
            <w:tcW w:w="1646" w:type="dxa"/>
            <w:vAlign w:val="center"/>
          </w:tcPr>
          <w:p w14:paraId="1C7B92A1">
            <w:pPr>
              <w:jc w:val="center"/>
              <w:rPr>
                <w:b/>
                <w:bCs/>
                <w:color w:val="auto"/>
                <w:highlight w:val="none"/>
              </w:rPr>
            </w:pPr>
            <w:r>
              <w:rPr>
                <w:rFonts w:hint="eastAsia"/>
                <w:b/>
                <w:bCs/>
                <w:color w:val="auto"/>
                <w:highlight w:val="none"/>
              </w:rPr>
              <w:t>评审得分</w:t>
            </w:r>
          </w:p>
          <w:p w14:paraId="3E36CEE4">
            <w:pPr>
              <w:jc w:val="center"/>
              <w:rPr>
                <w:b/>
                <w:bCs/>
                <w:color w:val="auto"/>
                <w:highlight w:val="none"/>
              </w:rPr>
            </w:pPr>
            <w:r>
              <w:rPr>
                <w:rFonts w:hint="eastAsia"/>
                <w:b/>
                <w:bCs/>
                <w:color w:val="auto"/>
                <w:highlight w:val="none"/>
              </w:rPr>
              <w:t>（评标价）</w:t>
            </w:r>
          </w:p>
        </w:tc>
        <w:tc>
          <w:tcPr>
            <w:tcW w:w="2226" w:type="dxa"/>
            <w:vAlign w:val="center"/>
          </w:tcPr>
          <w:p w14:paraId="0839931B">
            <w:pPr>
              <w:jc w:val="center"/>
              <w:rPr>
                <w:b/>
                <w:bCs/>
                <w:color w:val="auto"/>
                <w:highlight w:val="none"/>
              </w:rPr>
            </w:pPr>
            <w:r>
              <w:rPr>
                <w:rFonts w:hint="eastAsia"/>
                <w:b/>
                <w:bCs/>
                <w:color w:val="auto"/>
                <w:highlight w:val="none"/>
              </w:rPr>
              <w:t>是否被推荐为</w:t>
            </w:r>
          </w:p>
          <w:p w14:paraId="60ECC5D5">
            <w:pPr>
              <w:jc w:val="center"/>
              <w:rPr>
                <w:b/>
                <w:bCs/>
                <w:color w:val="auto"/>
                <w:highlight w:val="none"/>
              </w:rPr>
            </w:pPr>
            <w:r>
              <w:rPr>
                <w:rFonts w:hint="eastAsia"/>
                <w:b/>
                <w:bCs/>
                <w:color w:val="auto"/>
                <w:highlight w:val="none"/>
              </w:rPr>
              <w:t>中标候选人</w:t>
            </w:r>
          </w:p>
        </w:tc>
        <w:tc>
          <w:tcPr>
            <w:tcW w:w="1458" w:type="dxa"/>
            <w:vAlign w:val="center"/>
          </w:tcPr>
          <w:p w14:paraId="5200E43D">
            <w:pPr>
              <w:jc w:val="center"/>
              <w:rPr>
                <w:b/>
                <w:bCs/>
                <w:color w:val="auto"/>
                <w:highlight w:val="none"/>
              </w:rPr>
            </w:pPr>
            <w:r>
              <w:rPr>
                <w:rFonts w:hint="eastAsia"/>
                <w:b/>
                <w:bCs/>
                <w:color w:val="auto"/>
                <w:highlight w:val="none"/>
              </w:rPr>
              <w:t>推荐理由</w:t>
            </w:r>
          </w:p>
        </w:tc>
      </w:tr>
      <w:tr w14:paraId="14BB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492A492E">
            <w:pPr>
              <w:jc w:val="center"/>
              <w:rPr>
                <w:color w:val="auto"/>
                <w:highlight w:val="none"/>
              </w:rPr>
            </w:pPr>
            <w:r>
              <w:rPr>
                <w:rFonts w:hint="eastAsia"/>
                <w:color w:val="auto"/>
                <w:highlight w:val="none"/>
              </w:rPr>
              <w:t>1</w:t>
            </w:r>
          </w:p>
        </w:tc>
        <w:tc>
          <w:tcPr>
            <w:tcW w:w="1831" w:type="dxa"/>
            <w:vAlign w:val="center"/>
          </w:tcPr>
          <w:p w14:paraId="7F72C04B">
            <w:pPr>
              <w:jc w:val="center"/>
              <w:rPr>
                <w:color w:val="auto"/>
                <w:highlight w:val="none"/>
              </w:rPr>
            </w:pPr>
          </w:p>
        </w:tc>
        <w:tc>
          <w:tcPr>
            <w:tcW w:w="1646" w:type="dxa"/>
            <w:vAlign w:val="center"/>
          </w:tcPr>
          <w:p w14:paraId="2ED0F215">
            <w:pPr>
              <w:jc w:val="center"/>
              <w:rPr>
                <w:color w:val="auto"/>
                <w:highlight w:val="none"/>
              </w:rPr>
            </w:pPr>
          </w:p>
        </w:tc>
        <w:tc>
          <w:tcPr>
            <w:tcW w:w="1646" w:type="dxa"/>
            <w:vAlign w:val="center"/>
          </w:tcPr>
          <w:p w14:paraId="3BFEF52D">
            <w:pPr>
              <w:jc w:val="center"/>
              <w:rPr>
                <w:color w:val="auto"/>
                <w:highlight w:val="none"/>
              </w:rPr>
            </w:pPr>
          </w:p>
        </w:tc>
        <w:tc>
          <w:tcPr>
            <w:tcW w:w="2226" w:type="dxa"/>
            <w:vAlign w:val="center"/>
          </w:tcPr>
          <w:p w14:paraId="52BB6B1C">
            <w:pPr>
              <w:jc w:val="center"/>
              <w:rPr>
                <w:color w:val="auto"/>
                <w:highlight w:val="none"/>
              </w:rPr>
            </w:pPr>
          </w:p>
        </w:tc>
        <w:tc>
          <w:tcPr>
            <w:tcW w:w="1458" w:type="dxa"/>
            <w:vAlign w:val="center"/>
          </w:tcPr>
          <w:p w14:paraId="665CC224">
            <w:pPr>
              <w:jc w:val="center"/>
              <w:rPr>
                <w:color w:val="auto"/>
                <w:highlight w:val="none"/>
              </w:rPr>
            </w:pPr>
          </w:p>
        </w:tc>
      </w:tr>
      <w:tr w14:paraId="7A30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11ACC3D">
            <w:pPr>
              <w:jc w:val="center"/>
              <w:rPr>
                <w:color w:val="auto"/>
                <w:highlight w:val="none"/>
              </w:rPr>
            </w:pPr>
            <w:r>
              <w:rPr>
                <w:rFonts w:hint="eastAsia"/>
                <w:color w:val="auto"/>
                <w:highlight w:val="none"/>
              </w:rPr>
              <w:t>2</w:t>
            </w:r>
          </w:p>
        </w:tc>
        <w:tc>
          <w:tcPr>
            <w:tcW w:w="1831" w:type="dxa"/>
            <w:vAlign w:val="center"/>
          </w:tcPr>
          <w:p w14:paraId="7897B575">
            <w:pPr>
              <w:jc w:val="center"/>
              <w:rPr>
                <w:color w:val="auto"/>
                <w:highlight w:val="none"/>
              </w:rPr>
            </w:pPr>
          </w:p>
        </w:tc>
        <w:tc>
          <w:tcPr>
            <w:tcW w:w="1646" w:type="dxa"/>
            <w:vAlign w:val="center"/>
          </w:tcPr>
          <w:p w14:paraId="0F038391">
            <w:pPr>
              <w:jc w:val="center"/>
              <w:rPr>
                <w:color w:val="auto"/>
                <w:highlight w:val="none"/>
              </w:rPr>
            </w:pPr>
          </w:p>
        </w:tc>
        <w:tc>
          <w:tcPr>
            <w:tcW w:w="1646" w:type="dxa"/>
            <w:vAlign w:val="center"/>
          </w:tcPr>
          <w:p w14:paraId="63E11B3B">
            <w:pPr>
              <w:jc w:val="center"/>
              <w:rPr>
                <w:color w:val="auto"/>
                <w:highlight w:val="none"/>
              </w:rPr>
            </w:pPr>
          </w:p>
        </w:tc>
        <w:tc>
          <w:tcPr>
            <w:tcW w:w="2226" w:type="dxa"/>
            <w:vAlign w:val="center"/>
          </w:tcPr>
          <w:p w14:paraId="177FDCED">
            <w:pPr>
              <w:jc w:val="center"/>
              <w:rPr>
                <w:color w:val="auto"/>
                <w:highlight w:val="none"/>
              </w:rPr>
            </w:pPr>
          </w:p>
        </w:tc>
        <w:tc>
          <w:tcPr>
            <w:tcW w:w="1458" w:type="dxa"/>
            <w:vAlign w:val="center"/>
          </w:tcPr>
          <w:p w14:paraId="6AE9AC6A">
            <w:pPr>
              <w:jc w:val="center"/>
              <w:rPr>
                <w:color w:val="auto"/>
                <w:highlight w:val="none"/>
              </w:rPr>
            </w:pPr>
          </w:p>
        </w:tc>
      </w:tr>
      <w:tr w14:paraId="028B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23CD994">
            <w:pPr>
              <w:jc w:val="center"/>
              <w:rPr>
                <w:color w:val="auto"/>
                <w:highlight w:val="none"/>
              </w:rPr>
            </w:pPr>
            <w:r>
              <w:rPr>
                <w:rFonts w:hint="eastAsia"/>
                <w:color w:val="auto"/>
                <w:highlight w:val="none"/>
              </w:rPr>
              <w:t>3</w:t>
            </w:r>
          </w:p>
        </w:tc>
        <w:tc>
          <w:tcPr>
            <w:tcW w:w="1831" w:type="dxa"/>
            <w:vAlign w:val="center"/>
          </w:tcPr>
          <w:p w14:paraId="60832E00">
            <w:pPr>
              <w:jc w:val="center"/>
              <w:rPr>
                <w:color w:val="auto"/>
                <w:highlight w:val="none"/>
              </w:rPr>
            </w:pPr>
          </w:p>
        </w:tc>
        <w:tc>
          <w:tcPr>
            <w:tcW w:w="1646" w:type="dxa"/>
            <w:vAlign w:val="center"/>
          </w:tcPr>
          <w:p w14:paraId="6B0739F0">
            <w:pPr>
              <w:jc w:val="center"/>
              <w:rPr>
                <w:color w:val="auto"/>
                <w:highlight w:val="none"/>
              </w:rPr>
            </w:pPr>
          </w:p>
        </w:tc>
        <w:tc>
          <w:tcPr>
            <w:tcW w:w="1646" w:type="dxa"/>
            <w:vAlign w:val="center"/>
          </w:tcPr>
          <w:p w14:paraId="44F25B1F">
            <w:pPr>
              <w:jc w:val="center"/>
              <w:rPr>
                <w:color w:val="auto"/>
                <w:highlight w:val="none"/>
              </w:rPr>
            </w:pPr>
          </w:p>
        </w:tc>
        <w:tc>
          <w:tcPr>
            <w:tcW w:w="2226" w:type="dxa"/>
            <w:vAlign w:val="center"/>
          </w:tcPr>
          <w:p w14:paraId="60D8978B">
            <w:pPr>
              <w:jc w:val="center"/>
              <w:rPr>
                <w:color w:val="auto"/>
                <w:highlight w:val="none"/>
              </w:rPr>
            </w:pPr>
          </w:p>
        </w:tc>
        <w:tc>
          <w:tcPr>
            <w:tcW w:w="1458" w:type="dxa"/>
            <w:vAlign w:val="center"/>
          </w:tcPr>
          <w:p w14:paraId="235ABFA6">
            <w:pPr>
              <w:jc w:val="center"/>
              <w:rPr>
                <w:color w:val="auto"/>
                <w:highlight w:val="none"/>
              </w:rPr>
            </w:pPr>
          </w:p>
        </w:tc>
      </w:tr>
      <w:tr w14:paraId="2C9B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41345F05">
            <w:pPr>
              <w:jc w:val="center"/>
              <w:rPr>
                <w:color w:val="auto"/>
                <w:highlight w:val="none"/>
              </w:rPr>
            </w:pPr>
            <w:r>
              <w:rPr>
                <w:rFonts w:hint="eastAsia"/>
                <w:color w:val="auto"/>
                <w:highlight w:val="none"/>
              </w:rPr>
              <w:t>4</w:t>
            </w:r>
          </w:p>
        </w:tc>
        <w:tc>
          <w:tcPr>
            <w:tcW w:w="1831" w:type="dxa"/>
            <w:vAlign w:val="center"/>
          </w:tcPr>
          <w:p w14:paraId="3AE4121A">
            <w:pPr>
              <w:jc w:val="center"/>
              <w:rPr>
                <w:color w:val="auto"/>
                <w:highlight w:val="none"/>
              </w:rPr>
            </w:pPr>
          </w:p>
        </w:tc>
        <w:tc>
          <w:tcPr>
            <w:tcW w:w="1646" w:type="dxa"/>
            <w:vAlign w:val="center"/>
          </w:tcPr>
          <w:p w14:paraId="166C05B8">
            <w:pPr>
              <w:jc w:val="center"/>
              <w:rPr>
                <w:color w:val="auto"/>
                <w:highlight w:val="none"/>
              </w:rPr>
            </w:pPr>
          </w:p>
        </w:tc>
        <w:tc>
          <w:tcPr>
            <w:tcW w:w="1646" w:type="dxa"/>
            <w:vAlign w:val="center"/>
          </w:tcPr>
          <w:p w14:paraId="0FD8D49C">
            <w:pPr>
              <w:jc w:val="center"/>
              <w:rPr>
                <w:color w:val="auto"/>
                <w:highlight w:val="none"/>
              </w:rPr>
            </w:pPr>
          </w:p>
        </w:tc>
        <w:tc>
          <w:tcPr>
            <w:tcW w:w="2226" w:type="dxa"/>
            <w:vAlign w:val="center"/>
          </w:tcPr>
          <w:p w14:paraId="3BECE0F1">
            <w:pPr>
              <w:jc w:val="center"/>
              <w:rPr>
                <w:color w:val="auto"/>
                <w:highlight w:val="none"/>
              </w:rPr>
            </w:pPr>
          </w:p>
        </w:tc>
        <w:tc>
          <w:tcPr>
            <w:tcW w:w="1458" w:type="dxa"/>
            <w:vAlign w:val="center"/>
          </w:tcPr>
          <w:p w14:paraId="007EFBC4">
            <w:pPr>
              <w:jc w:val="center"/>
              <w:rPr>
                <w:color w:val="auto"/>
                <w:highlight w:val="none"/>
              </w:rPr>
            </w:pPr>
          </w:p>
        </w:tc>
      </w:tr>
      <w:tr w14:paraId="65B7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11EFF03">
            <w:pPr>
              <w:jc w:val="center"/>
              <w:rPr>
                <w:color w:val="auto"/>
                <w:highlight w:val="none"/>
              </w:rPr>
            </w:pPr>
            <w:r>
              <w:rPr>
                <w:rFonts w:hint="eastAsia"/>
                <w:color w:val="auto"/>
                <w:highlight w:val="none"/>
              </w:rPr>
              <w:t>5</w:t>
            </w:r>
          </w:p>
        </w:tc>
        <w:tc>
          <w:tcPr>
            <w:tcW w:w="1831" w:type="dxa"/>
            <w:vAlign w:val="center"/>
          </w:tcPr>
          <w:p w14:paraId="469B34DC">
            <w:pPr>
              <w:jc w:val="center"/>
              <w:rPr>
                <w:color w:val="auto"/>
                <w:highlight w:val="none"/>
              </w:rPr>
            </w:pPr>
          </w:p>
        </w:tc>
        <w:tc>
          <w:tcPr>
            <w:tcW w:w="1646" w:type="dxa"/>
            <w:vAlign w:val="center"/>
          </w:tcPr>
          <w:p w14:paraId="1C0F22EA">
            <w:pPr>
              <w:jc w:val="center"/>
              <w:rPr>
                <w:color w:val="auto"/>
                <w:highlight w:val="none"/>
              </w:rPr>
            </w:pPr>
          </w:p>
        </w:tc>
        <w:tc>
          <w:tcPr>
            <w:tcW w:w="1646" w:type="dxa"/>
            <w:vAlign w:val="center"/>
          </w:tcPr>
          <w:p w14:paraId="18F68BEF">
            <w:pPr>
              <w:jc w:val="center"/>
              <w:rPr>
                <w:color w:val="auto"/>
                <w:highlight w:val="none"/>
              </w:rPr>
            </w:pPr>
          </w:p>
        </w:tc>
        <w:tc>
          <w:tcPr>
            <w:tcW w:w="2226" w:type="dxa"/>
            <w:vAlign w:val="center"/>
          </w:tcPr>
          <w:p w14:paraId="4BC33C12">
            <w:pPr>
              <w:jc w:val="center"/>
              <w:rPr>
                <w:color w:val="auto"/>
                <w:highlight w:val="none"/>
              </w:rPr>
            </w:pPr>
          </w:p>
        </w:tc>
        <w:tc>
          <w:tcPr>
            <w:tcW w:w="1458" w:type="dxa"/>
            <w:vAlign w:val="center"/>
          </w:tcPr>
          <w:p w14:paraId="2733FBC4">
            <w:pPr>
              <w:jc w:val="center"/>
              <w:rPr>
                <w:color w:val="auto"/>
                <w:highlight w:val="none"/>
              </w:rPr>
            </w:pPr>
          </w:p>
        </w:tc>
      </w:tr>
      <w:tr w14:paraId="47F2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5066B4E">
            <w:pPr>
              <w:jc w:val="center"/>
              <w:rPr>
                <w:color w:val="auto"/>
                <w:highlight w:val="none"/>
              </w:rPr>
            </w:pPr>
            <w:r>
              <w:rPr>
                <w:rFonts w:hint="eastAsia" w:ascii="宋体" w:hAnsi="宋体"/>
                <w:color w:val="auto"/>
                <w:highlight w:val="none"/>
              </w:rPr>
              <w:t>…</w:t>
            </w:r>
          </w:p>
        </w:tc>
        <w:tc>
          <w:tcPr>
            <w:tcW w:w="1831" w:type="dxa"/>
            <w:vAlign w:val="center"/>
          </w:tcPr>
          <w:p w14:paraId="2DAE64C6">
            <w:pPr>
              <w:jc w:val="center"/>
              <w:rPr>
                <w:color w:val="auto"/>
                <w:highlight w:val="none"/>
              </w:rPr>
            </w:pPr>
          </w:p>
        </w:tc>
        <w:tc>
          <w:tcPr>
            <w:tcW w:w="1646" w:type="dxa"/>
            <w:vAlign w:val="center"/>
          </w:tcPr>
          <w:p w14:paraId="1FE9D146">
            <w:pPr>
              <w:jc w:val="center"/>
              <w:rPr>
                <w:color w:val="auto"/>
                <w:highlight w:val="none"/>
              </w:rPr>
            </w:pPr>
          </w:p>
        </w:tc>
        <w:tc>
          <w:tcPr>
            <w:tcW w:w="1646" w:type="dxa"/>
            <w:vAlign w:val="center"/>
          </w:tcPr>
          <w:p w14:paraId="425BD861">
            <w:pPr>
              <w:jc w:val="center"/>
              <w:rPr>
                <w:color w:val="auto"/>
                <w:highlight w:val="none"/>
              </w:rPr>
            </w:pPr>
          </w:p>
        </w:tc>
        <w:tc>
          <w:tcPr>
            <w:tcW w:w="2226" w:type="dxa"/>
            <w:vAlign w:val="center"/>
          </w:tcPr>
          <w:p w14:paraId="530A7F9A">
            <w:pPr>
              <w:jc w:val="center"/>
              <w:rPr>
                <w:color w:val="auto"/>
                <w:highlight w:val="none"/>
              </w:rPr>
            </w:pPr>
          </w:p>
        </w:tc>
        <w:tc>
          <w:tcPr>
            <w:tcW w:w="1458" w:type="dxa"/>
            <w:vAlign w:val="center"/>
          </w:tcPr>
          <w:p w14:paraId="21804B72">
            <w:pPr>
              <w:jc w:val="center"/>
              <w:rPr>
                <w:color w:val="auto"/>
                <w:highlight w:val="none"/>
              </w:rPr>
            </w:pPr>
          </w:p>
        </w:tc>
      </w:tr>
      <w:tr w14:paraId="7529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31FA4465">
            <w:pPr>
              <w:jc w:val="left"/>
              <w:rPr>
                <w:rFonts w:ascii="宋体" w:hAnsi="宋体"/>
                <w:color w:val="auto"/>
                <w:szCs w:val="44"/>
                <w:highlight w:val="none"/>
              </w:rPr>
            </w:pPr>
            <w:r>
              <w:rPr>
                <w:rFonts w:hint="eastAsia"/>
                <w:color w:val="auto"/>
                <w:highlight w:val="none"/>
              </w:rPr>
              <w:t>评标委员会全体成员签名：</w:t>
            </w:r>
            <w:r>
              <w:rPr>
                <w:color w:val="auto"/>
                <w:highlight w:val="none"/>
              </w:rPr>
              <w:t xml:space="preserve"> </w:t>
            </w:r>
          </w:p>
          <w:p w14:paraId="696E0807">
            <w:pPr>
              <w:jc w:val="left"/>
              <w:rPr>
                <w:rFonts w:ascii="宋体" w:hAnsi="宋体"/>
                <w:color w:val="auto"/>
                <w:szCs w:val="44"/>
                <w:highlight w:val="none"/>
              </w:rPr>
            </w:pPr>
          </w:p>
          <w:p w14:paraId="3269F9DE">
            <w:pPr>
              <w:jc w:val="left"/>
              <w:rPr>
                <w:rFonts w:ascii="宋体" w:hAnsi="宋体"/>
                <w:color w:val="auto"/>
                <w:szCs w:val="44"/>
                <w:highlight w:val="none"/>
              </w:rPr>
            </w:pPr>
          </w:p>
          <w:p w14:paraId="04A337A2">
            <w:pPr>
              <w:jc w:val="left"/>
              <w:rPr>
                <w:rFonts w:ascii="宋体" w:hAnsi="宋体"/>
                <w:color w:val="auto"/>
                <w:szCs w:val="44"/>
                <w:highlight w:val="none"/>
              </w:rPr>
            </w:pPr>
          </w:p>
          <w:p w14:paraId="37EF27CA">
            <w:pPr>
              <w:jc w:val="left"/>
              <w:rPr>
                <w:rFonts w:ascii="宋体" w:hAnsi="宋体"/>
                <w:color w:val="auto"/>
                <w:szCs w:val="44"/>
                <w:highlight w:val="none"/>
              </w:rPr>
            </w:pPr>
          </w:p>
          <w:p w14:paraId="7286740D">
            <w:pPr>
              <w:jc w:val="left"/>
              <w:rPr>
                <w:rFonts w:ascii="宋体" w:hAnsi="宋体"/>
                <w:color w:val="auto"/>
                <w:szCs w:val="44"/>
                <w:highlight w:val="none"/>
              </w:rPr>
            </w:pPr>
          </w:p>
          <w:p w14:paraId="54A2D99F">
            <w:pPr>
              <w:jc w:val="left"/>
              <w:rPr>
                <w:rFonts w:ascii="宋体" w:hAnsi="宋体"/>
                <w:color w:val="auto"/>
                <w:szCs w:val="44"/>
                <w:highlight w:val="none"/>
              </w:rPr>
            </w:pPr>
          </w:p>
          <w:p w14:paraId="04DDD5AC">
            <w:pPr>
              <w:jc w:val="left"/>
              <w:rPr>
                <w:color w:val="auto"/>
                <w:highlight w:val="none"/>
              </w:rPr>
            </w:pPr>
          </w:p>
        </w:tc>
      </w:tr>
    </w:tbl>
    <w:p w14:paraId="2484E6FD">
      <w:pPr>
        <w:rPr>
          <w:color w:val="auto"/>
          <w:highlight w:val="none"/>
        </w:rPr>
      </w:pPr>
    </w:p>
    <w:p w14:paraId="77776EFE">
      <w:pPr>
        <w:rPr>
          <w:rFonts w:ascii="宋体" w:hAnsi="宋体" w:cs="宋体"/>
          <w:color w:val="auto"/>
          <w:kern w:val="0"/>
          <w:szCs w:val="21"/>
          <w:highlight w:val="none"/>
          <w:lang w:bidi="ar"/>
        </w:rPr>
      </w:pP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r>
        <w:rPr>
          <w:rFonts w:hint="eastAsia" w:ascii="宋体" w:hAnsi="宋体" w:cs="宋体"/>
          <w:color w:val="auto"/>
          <w:kern w:val="0"/>
          <w:szCs w:val="21"/>
          <w:highlight w:val="none"/>
          <w:lang w:bidi="ar"/>
        </w:rPr>
        <w:t xml:space="preserve"> </w:t>
      </w:r>
    </w:p>
    <w:p w14:paraId="20404D7E">
      <w:pPr>
        <w:widowControl/>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br w:type="page"/>
      </w:r>
    </w:p>
    <w:p w14:paraId="4E4BCCA9">
      <w:pPr>
        <w:pStyle w:val="21"/>
        <w:rPr>
          <w:color w:val="auto"/>
          <w:highlight w:val="none"/>
        </w:rPr>
      </w:pPr>
      <w:bookmarkStart w:id="716" w:name="_Toc162103321"/>
      <w:bookmarkStart w:id="717" w:name="_Toc256000146"/>
      <w:bookmarkStart w:id="718" w:name="_Toc164717908"/>
      <w:r>
        <w:rPr>
          <w:rFonts w:hint="eastAsia"/>
          <w:color w:val="auto"/>
          <w:highlight w:val="none"/>
        </w:rPr>
        <w:t>附表</w:t>
      </w:r>
      <w:r>
        <w:rPr>
          <w:color w:val="auto"/>
          <w:highlight w:val="none"/>
        </w:rPr>
        <w:t>C</w:t>
      </w:r>
      <w:r>
        <w:rPr>
          <w:rFonts w:hint="eastAsia"/>
          <w:color w:val="auto"/>
          <w:highlight w:val="none"/>
        </w:rPr>
        <w:t>-1：</w:t>
      </w:r>
      <w:bookmarkEnd w:id="716"/>
      <w:bookmarkStart w:id="719" w:name="_Toc162103325"/>
      <w:r>
        <w:rPr>
          <w:rFonts w:hint="eastAsia"/>
          <w:color w:val="auto"/>
          <w:highlight w:val="none"/>
        </w:rPr>
        <w:t>成本评审结论记录表</w:t>
      </w:r>
      <w:bookmarkEnd w:id="717"/>
      <w:bookmarkEnd w:id="718"/>
      <w:bookmarkEnd w:id="719"/>
    </w:p>
    <w:p w14:paraId="7BBCF03B">
      <w:pPr>
        <w:spacing w:before="312" w:beforeLines="100" w:after="312" w:afterLines="100"/>
        <w:jc w:val="center"/>
        <w:rPr>
          <w:rFonts w:ascii="黑体" w:eastAsia="黑体"/>
          <w:color w:val="auto"/>
          <w:sz w:val="32"/>
          <w:szCs w:val="32"/>
          <w:highlight w:val="none"/>
        </w:rPr>
      </w:pPr>
      <w:r>
        <w:rPr>
          <w:rFonts w:hint="eastAsia" w:ascii="黑体" w:eastAsia="黑体"/>
          <w:color w:val="auto"/>
          <w:sz w:val="32"/>
          <w:szCs w:val="32"/>
          <w:highlight w:val="none"/>
        </w:rPr>
        <w:t>成本评审结论记录表</w:t>
      </w:r>
    </w:p>
    <w:p w14:paraId="6B388C43">
      <w:pPr>
        <w:rPr>
          <w:rFonts w:ascii="宋体" w:hAnsi="宋体"/>
          <w:color w:val="auto"/>
          <w:szCs w:val="21"/>
          <w:highlight w:val="none"/>
        </w:rPr>
      </w:pPr>
      <w:r>
        <w:rPr>
          <w:rFonts w:hint="eastAsia" w:ascii="宋体" w:hAnsi="宋体"/>
          <w:color w:val="auto"/>
          <w:szCs w:val="21"/>
          <w:highlight w:val="none"/>
        </w:rPr>
        <w:t>投标人名称：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0143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097C6B5D">
            <w:pPr>
              <w:spacing w:before="94" w:beforeLines="30"/>
              <w:rPr>
                <w:rFonts w:ascii="宋体" w:hAnsi="宋体"/>
                <w:color w:val="auto"/>
                <w:szCs w:val="21"/>
                <w:highlight w:val="none"/>
              </w:rPr>
            </w:pPr>
            <w:r>
              <w:rPr>
                <w:rFonts w:hint="eastAsia" w:ascii="宋体" w:hAnsi="宋体"/>
                <w:color w:val="auto"/>
                <w:szCs w:val="21"/>
                <w:highlight w:val="none"/>
              </w:rPr>
              <w:t>需投标人澄清和说明的主要事项概要：</w:t>
            </w:r>
          </w:p>
        </w:tc>
      </w:tr>
      <w:tr w14:paraId="4255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5F54FB83">
            <w:pPr>
              <w:spacing w:before="94" w:beforeLines="30"/>
              <w:rPr>
                <w:rFonts w:ascii="宋体" w:hAnsi="宋体"/>
                <w:color w:val="auto"/>
                <w:szCs w:val="21"/>
                <w:highlight w:val="none"/>
              </w:rPr>
            </w:pPr>
            <w:r>
              <w:rPr>
                <w:rFonts w:hint="eastAsia" w:ascii="宋体" w:hAnsi="宋体"/>
                <w:color w:val="auto"/>
                <w:szCs w:val="21"/>
                <w:highlight w:val="none"/>
              </w:rPr>
              <w:t>投标人澄清、说明、补正和提供</w:t>
            </w:r>
            <w:r>
              <w:rPr>
                <w:rFonts w:hint="eastAsia" w:hAnsi="宋体"/>
                <w:color w:val="auto"/>
                <w:highlight w:val="none"/>
              </w:rPr>
              <w:t>证明材料</w:t>
            </w:r>
            <w:r>
              <w:rPr>
                <w:rFonts w:hint="eastAsia" w:ascii="宋体" w:hAnsi="宋体"/>
                <w:color w:val="auto"/>
                <w:szCs w:val="21"/>
                <w:highlight w:val="none"/>
              </w:rPr>
              <w:t>的情况说明：</w:t>
            </w:r>
          </w:p>
        </w:tc>
      </w:tr>
      <w:tr w14:paraId="7F56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16B477DA">
            <w:pPr>
              <w:jc w:val="center"/>
              <w:rPr>
                <w:rFonts w:ascii="宋体" w:hAnsi="宋体"/>
                <w:color w:val="auto"/>
                <w:szCs w:val="21"/>
                <w:highlight w:val="none"/>
              </w:rPr>
            </w:pPr>
            <w:r>
              <w:rPr>
                <w:rFonts w:hint="eastAsia" w:ascii="宋体" w:hAnsi="宋体"/>
                <w:color w:val="auto"/>
                <w:szCs w:val="21"/>
                <w:highlight w:val="none"/>
              </w:rPr>
              <w:t>评审结论</w:t>
            </w:r>
          </w:p>
        </w:tc>
        <w:tc>
          <w:tcPr>
            <w:tcW w:w="7532" w:type="dxa"/>
            <w:vAlign w:val="center"/>
          </w:tcPr>
          <w:p w14:paraId="4DC21487">
            <w:pPr>
              <w:ind w:firstLine="210" w:firstLineChars="100"/>
              <w:rPr>
                <w:rFonts w:ascii="宋体" w:hAnsi="宋体"/>
                <w:color w:val="auto"/>
                <w:szCs w:val="21"/>
                <w:highlight w:val="none"/>
              </w:rPr>
            </w:pPr>
            <w:r>
              <w:rPr>
                <w:rFonts w:hint="eastAsia" w:ascii="宋体" w:hAnsi="宋体"/>
                <w:color w:val="auto"/>
                <w:szCs w:val="21"/>
                <w:highlight w:val="none"/>
              </w:rPr>
              <w:t xml:space="preserve"> □低于成本     □不低于成本</w:t>
            </w:r>
          </w:p>
        </w:tc>
      </w:tr>
      <w:tr w14:paraId="1CA8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0D25507D">
            <w:pPr>
              <w:jc w:val="center"/>
              <w:rPr>
                <w:rFonts w:ascii="宋体" w:hAnsi="宋体"/>
                <w:color w:val="auto"/>
                <w:szCs w:val="21"/>
                <w:highlight w:val="none"/>
              </w:rPr>
            </w:pPr>
            <w:r>
              <w:rPr>
                <w:rFonts w:hint="eastAsia" w:ascii="宋体" w:hAnsi="宋体"/>
                <w:color w:val="auto"/>
                <w:szCs w:val="21"/>
                <w:highlight w:val="none"/>
              </w:rPr>
              <w:t>评</w:t>
            </w:r>
          </w:p>
          <w:p w14:paraId="4CE815ED">
            <w:pPr>
              <w:jc w:val="center"/>
              <w:rPr>
                <w:rFonts w:ascii="宋体" w:hAnsi="宋体"/>
                <w:color w:val="auto"/>
                <w:szCs w:val="21"/>
                <w:highlight w:val="none"/>
              </w:rPr>
            </w:pPr>
            <w:r>
              <w:rPr>
                <w:rFonts w:hint="eastAsia" w:ascii="宋体" w:hAnsi="宋体"/>
                <w:color w:val="auto"/>
                <w:szCs w:val="21"/>
                <w:highlight w:val="none"/>
              </w:rPr>
              <w:t>审</w:t>
            </w:r>
          </w:p>
          <w:p w14:paraId="4B706CBA">
            <w:pPr>
              <w:jc w:val="center"/>
              <w:rPr>
                <w:rFonts w:ascii="宋体" w:hAnsi="宋体"/>
                <w:color w:val="auto"/>
                <w:szCs w:val="21"/>
                <w:highlight w:val="none"/>
              </w:rPr>
            </w:pPr>
            <w:r>
              <w:rPr>
                <w:rFonts w:hint="eastAsia" w:ascii="宋体" w:hAnsi="宋体"/>
                <w:color w:val="auto"/>
                <w:szCs w:val="21"/>
                <w:highlight w:val="none"/>
              </w:rPr>
              <w:t>意</w:t>
            </w:r>
          </w:p>
          <w:p w14:paraId="6C5EDBC2">
            <w:pPr>
              <w:jc w:val="center"/>
              <w:rPr>
                <w:rFonts w:ascii="宋体" w:hAnsi="宋体"/>
                <w:color w:val="auto"/>
                <w:szCs w:val="21"/>
                <w:highlight w:val="none"/>
              </w:rPr>
            </w:pPr>
            <w:r>
              <w:rPr>
                <w:rFonts w:hint="eastAsia" w:ascii="宋体" w:hAnsi="宋体"/>
                <w:color w:val="auto"/>
                <w:szCs w:val="21"/>
                <w:highlight w:val="none"/>
              </w:rPr>
              <w:t>见</w:t>
            </w:r>
          </w:p>
          <w:p w14:paraId="6F389C60">
            <w:pPr>
              <w:jc w:val="center"/>
              <w:rPr>
                <w:rFonts w:ascii="宋体" w:hAnsi="宋体"/>
                <w:color w:val="auto"/>
                <w:szCs w:val="21"/>
                <w:highlight w:val="none"/>
              </w:rPr>
            </w:pPr>
            <w:r>
              <w:rPr>
                <w:rFonts w:hint="eastAsia" w:ascii="宋体" w:hAnsi="宋体"/>
                <w:color w:val="auto"/>
                <w:szCs w:val="21"/>
                <w:highlight w:val="none"/>
              </w:rPr>
              <w:t>概</w:t>
            </w:r>
          </w:p>
          <w:p w14:paraId="05E5F17E">
            <w:pPr>
              <w:jc w:val="center"/>
              <w:rPr>
                <w:rFonts w:ascii="宋体" w:hAnsi="宋体"/>
                <w:color w:val="auto"/>
                <w:szCs w:val="21"/>
                <w:highlight w:val="none"/>
              </w:rPr>
            </w:pPr>
            <w:r>
              <w:rPr>
                <w:rFonts w:hint="eastAsia" w:ascii="宋体" w:hAnsi="宋体"/>
                <w:color w:val="auto"/>
                <w:szCs w:val="21"/>
                <w:highlight w:val="none"/>
              </w:rPr>
              <w:t>要</w:t>
            </w:r>
          </w:p>
        </w:tc>
        <w:tc>
          <w:tcPr>
            <w:tcW w:w="7532" w:type="dxa"/>
            <w:vAlign w:val="center"/>
          </w:tcPr>
          <w:p w14:paraId="38421C2C">
            <w:pPr>
              <w:jc w:val="center"/>
              <w:rPr>
                <w:rFonts w:ascii="宋体" w:hAnsi="宋体"/>
                <w:color w:val="auto"/>
                <w:szCs w:val="21"/>
                <w:highlight w:val="none"/>
              </w:rPr>
            </w:pPr>
          </w:p>
        </w:tc>
      </w:tr>
      <w:tr w14:paraId="33E0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32F6623B">
            <w:pPr>
              <w:jc w:val="center"/>
              <w:rPr>
                <w:rFonts w:ascii="宋体" w:hAnsi="宋体"/>
                <w:color w:val="auto"/>
                <w:szCs w:val="21"/>
                <w:highlight w:val="none"/>
              </w:rPr>
            </w:pPr>
            <w:r>
              <w:rPr>
                <w:rFonts w:hint="eastAsia" w:ascii="宋体" w:hAnsi="宋体"/>
                <w:color w:val="auto"/>
                <w:szCs w:val="21"/>
                <w:highlight w:val="none"/>
              </w:rPr>
              <w:t>评</w:t>
            </w:r>
          </w:p>
          <w:p w14:paraId="42808528">
            <w:pPr>
              <w:jc w:val="center"/>
              <w:rPr>
                <w:rFonts w:ascii="宋体" w:hAnsi="宋体"/>
                <w:color w:val="auto"/>
                <w:szCs w:val="21"/>
                <w:highlight w:val="none"/>
              </w:rPr>
            </w:pPr>
            <w:r>
              <w:rPr>
                <w:rFonts w:hint="eastAsia" w:ascii="宋体" w:hAnsi="宋体"/>
                <w:color w:val="auto"/>
                <w:szCs w:val="21"/>
                <w:highlight w:val="none"/>
              </w:rPr>
              <w:t>标</w:t>
            </w:r>
          </w:p>
          <w:p w14:paraId="185F09D1">
            <w:pPr>
              <w:jc w:val="center"/>
              <w:rPr>
                <w:rFonts w:ascii="宋体" w:hAnsi="宋体"/>
                <w:color w:val="auto"/>
                <w:szCs w:val="21"/>
                <w:highlight w:val="none"/>
              </w:rPr>
            </w:pPr>
            <w:r>
              <w:rPr>
                <w:rFonts w:hint="eastAsia" w:ascii="宋体" w:hAnsi="宋体"/>
                <w:color w:val="auto"/>
                <w:szCs w:val="21"/>
                <w:highlight w:val="none"/>
              </w:rPr>
              <w:t>委</w:t>
            </w:r>
          </w:p>
          <w:p w14:paraId="57E02F04">
            <w:pPr>
              <w:jc w:val="center"/>
              <w:rPr>
                <w:rFonts w:ascii="宋体" w:hAnsi="宋体"/>
                <w:color w:val="auto"/>
                <w:szCs w:val="21"/>
                <w:highlight w:val="none"/>
              </w:rPr>
            </w:pPr>
            <w:r>
              <w:rPr>
                <w:rFonts w:hint="eastAsia" w:ascii="宋体" w:hAnsi="宋体"/>
                <w:color w:val="auto"/>
                <w:szCs w:val="21"/>
                <w:highlight w:val="none"/>
              </w:rPr>
              <w:t>员</w:t>
            </w:r>
          </w:p>
          <w:p w14:paraId="3F97758F">
            <w:pPr>
              <w:jc w:val="center"/>
              <w:rPr>
                <w:rFonts w:ascii="宋体" w:hAnsi="宋体"/>
                <w:color w:val="auto"/>
                <w:szCs w:val="21"/>
                <w:highlight w:val="none"/>
              </w:rPr>
            </w:pPr>
            <w:r>
              <w:rPr>
                <w:rFonts w:hint="eastAsia" w:ascii="宋体" w:hAnsi="宋体"/>
                <w:color w:val="auto"/>
                <w:szCs w:val="21"/>
                <w:highlight w:val="none"/>
              </w:rPr>
              <w:t>会</w:t>
            </w:r>
          </w:p>
          <w:p w14:paraId="11B998E1">
            <w:pPr>
              <w:jc w:val="center"/>
              <w:rPr>
                <w:rFonts w:ascii="宋体" w:hAnsi="宋体"/>
                <w:color w:val="auto"/>
                <w:szCs w:val="21"/>
                <w:highlight w:val="none"/>
              </w:rPr>
            </w:pPr>
            <w:r>
              <w:rPr>
                <w:rFonts w:hint="eastAsia" w:ascii="宋体" w:hAnsi="宋体"/>
                <w:color w:val="auto"/>
                <w:szCs w:val="21"/>
                <w:highlight w:val="none"/>
              </w:rPr>
              <w:t>全</w:t>
            </w:r>
          </w:p>
          <w:p w14:paraId="78D368F7">
            <w:pPr>
              <w:jc w:val="center"/>
              <w:rPr>
                <w:rFonts w:ascii="宋体" w:hAnsi="宋体"/>
                <w:color w:val="auto"/>
                <w:szCs w:val="21"/>
                <w:highlight w:val="none"/>
              </w:rPr>
            </w:pPr>
            <w:r>
              <w:rPr>
                <w:rFonts w:hint="eastAsia" w:ascii="宋体" w:hAnsi="宋体"/>
                <w:color w:val="auto"/>
                <w:szCs w:val="21"/>
                <w:highlight w:val="none"/>
              </w:rPr>
              <w:t>体</w:t>
            </w:r>
          </w:p>
          <w:p w14:paraId="2F1486BE">
            <w:pPr>
              <w:jc w:val="center"/>
              <w:rPr>
                <w:rFonts w:ascii="宋体" w:hAnsi="宋体"/>
                <w:color w:val="auto"/>
                <w:szCs w:val="21"/>
                <w:highlight w:val="none"/>
              </w:rPr>
            </w:pPr>
            <w:r>
              <w:rPr>
                <w:rFonts w:hint="eastAsia" w:ascii="宋体" w:hAnsi="宋体"/>
                <w:color w:val="auto"/>
                <w:szCs w:val="21"/>
                <w:highlight w:val="none"/>
              </w:rPr>
              <w:t>成</w:t>
            </w:r>
          </w:p>
          <w:p w14:paraId="48BC2688">
            <w:pPr>
              <w:jc w:val="center"/>
              <w:rPr>
                <w:rFonts w:ascii="宋体" w:hAnsi="宋体"/>
                <w:color w:val="auto"/>
                <w:szCs w:val="21"/>
                <w:highlight w:val="none"/>
              </w:rPr>
            </w:pPr>
            <w:r>
              <w:rPr>
                <w:rFonts w:hint="eastAsia" w:ascii="宋体" w:hAnsi="宋体"/>
                <w:color w:val="auto"/>
                <w:szCs w:val="21"/>
                <w:highlight w:val="none"/>
              </w:rPr>
              <w:t>员</w:t>
            </w:r>
          </w:p>
          <w:p w14:paraId="0F1196A9">
            <w:pPr>
              <w:jc w:val="center"/>
              <w:rPr>
                <w:rFonts w:ascii="宋体" w:hAnsi="宋体"/>
                <w:color w:val="auto"/>
                <w:szCs w:val="21"/>
                <w:highlight w:val="none"/>
              </w:rPr>
            </w:pPr>
            <w:r>
              <w:rPr>
                <w:rFonts w:hint="eastAsia" w:ascii="宋体" w:hAnsi="宋体"/>
                <w:color w:val="auto"/>
                <w:szCs w:val="21"/>
                <w:highlight w:val="none"/>
              </w:rPr>
              <w:t>签</w:t>
            </w:r>
          </w:p>
          <w:p w14:paraId="6B03CBCD">
            <w:pPr>
              <w:jc w:val="center"/>
              <w:rPr>
                <w:rFonts w:ascii="宋体" w:hAnsi="宋体"/>
                <w:color w:val="auto"/>
                <w:szCs w:val="21"/>
                <w:highlight w:val="none"/>
              </w:rPr>
            </w:pPr>
            <w:r>
              <w:rPr>
                <w:rFonts w:hint="eastAsia" w:ascii="宋体" w:hAnsi="宋体"/>
                <w:color w:val="auto"/>
                <w:szCs w:val="21"/>
                <w:highlight w:val="none"/>
              </w:rPr>
              <w:t>名</w:t>
            </w:r>
          </w:p>
        </w:tc>
        <w:tc>
          <w:tcPr>
            <w:tcW w:w="7532" w:type="dxa"/>
            <w:vAlign w:val="bottom"/>
          </w:tcPr>
          <w:p w14:paraId="042E3D41">
            <w:pPr>
              <w:wordWrap w:val="0"/>
              <w:spacing w:after="156" w:afterLines="50"/>
              <w:jc w:val="right"/>
              <w:rPr>
                <w:rFonts w:ascii="宋体" w:hAnsi="宋体"/>
                <w:color w:val="auto"/>
                <w:szCs w:val="21"/>
                <w:highlight w:val="none"/>
              </w:rPr>
            </w:pPr>
            <w:r>
              <w:rPr>
                <w:rFonts w:hint="eastAsia" w:ascii="宋体" w:hAnsi="宋体"/>
                <w:color w:val="auto"/>
                <w:szCs w:val="21"/>
                <w:highlight w:val="none"/>
              </w:rPr>
              <w:t xml:space="preserve">年   月   日       </w:t>
            </w:r>
          </w:p>
        </w:tc>
      </w:tr>
    </w:tbl>
    <w:p w14:paraId="3223B51D">
      <w:pPr>
        <w:rPr>
          <w:color w:val="auto"/>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p>
    <w:p w14:paraId="6AB2AC3F">
      <w:pPr>
        <w:bidi w:val="0"/>
        <w:rPr>
          <w:rFonts w:hint="eastAsia"/>
          <w:color w:val="auto"/>
          <w:highlight w:val="none"/>
        </w:rPr>
      </w:pPr>
      <w:bookmarkStart w:id="720" w:name="_Toc152264507"/>
    </w:p>
    <w:p w14:paraId="3FDB7B71">
      <w:pPr>
        <w:bidi w:val="0"/>
        <w:rPr>
          <w:rFonts w:hint="eastAsia"/>
          <w:color w:val="auto"/>
          <w:highlight w:val="none"/>
        </w:rPr>
      </w:pPr>
    </w:p>
    <w:p w14:paraId="391D49A9">
      <w:pPr>
        <w:bidi w:val="0"/>
        <w:rPr>
          <w:rFonts w:hint="eastAsia"/>
          <w:color w:val="auto"/>
          <w:highlight w:val="none"/>
        </w:rPr>
      </w:pPr>
    </w:p>
    <w:p w14:paraId="34ACB48F">
      <w:pPr>
        <w:bidi w:val="0"/>
        <w:rPr>
          <w:rFonts w:hint="eastAsia"/>
          <w:color w:val="auto"/>
          <w:highlight w:val="none"/>
        </w:rPr>
      </w:pPr>
    </w:p>
    <w:p w14:paraId="531B6E7A">
      <w:pPr>
        <w:bidi w:val="0"/>
        <w:rPr>
          <w:rFonts w:hint="eastAsia"/>
          <w:color w:val="auto"/>
          <w:highlight w:val="none"/>
        </w:rPr>
      </w:pPr>
    </w:p>
    <w:p w14:paraId="790D29A2">
      <w:pPr>
        <w:bidi w:val="0"/>
        <w:rPr>
          <w:rFonts w:hint="eastAsia"/>
          <w:color w:val="auto"/>
          <w:highlight w:val="none"/>
        </w:rPr>
      </w:pPr>
    </w:p>
    <w:p w14:paraId="28F47430">
      <w:pPr>
        <w:bidi w:val="0"/>
        <w:rPr>
          <w:rFonts w:hint="eastAsia"/>
          <w:color w:val="auto"/>
          <w:highlight w:val="none"/>
        </w:rPr>
      </w:pPr>
    </w:p>
    <w:p w14:paraId="2618DDBD">
      <w:pPr>
        <w:bidi w:val="0"/>
        <w:rPr>
          <w:rFonts w:hint="eastAsia"/>
          <w:color w:val="auto"/>
          <w:highlight w:val="none"/>
        </w:rPr>
      </w:pPr>
    </w:p>
    <w:p w14:paraId="3D7645A8">
      <w:pPr>
        <w:bidi w:val="0"/>
        <w:rPr>
          <w:rFonts w:hint="eastAsia"/>
          <w:color w:val="auto"/>
          <w:highlight w:val="none"/>
        </w:rPr>
      </w:pPr>
    </w:p>
    <w:p w14:paraId="7298673A">
      <w:pPr>
        <w:bidi w:val="0"/>
        <w:rPr>
          <w:rFonts w:hint="eastAsia"/>
          <w:color w:val="auto"/>
          <w:highlight w:val="none"/>
        </w:rPr>
      </w:pPr>
    </w:p>
    <w:p w14:paraId="2A603FB6">
      <w:pPr>
        <w:bidi w:val="0"/>
        <w:rPr>
          <w:rFonts w:hint="eastAsia"/>
          <w:color w:val="auto"/>
          <w:highlight w:val="none"/>
        </w:rPr>
      </w:pPr>
    </w:p>
    <w:p w14:paraId="3D34C62B">
      <w:pPr>
        <w:bidi w:val="0"/>
        <w:rPr>
          <w:rFonts w:hint="eastAsia"/>
          <w:color w:val="auto"/>
          <w:highlight w:val="none"/>
        </w:rPr>
      </w:pPr>
    </w:p>
    <w:p w14:paraId="1B06924D">
      <w:pPr>
        <w:bidi w:val="0"/>
        <w:rPr>
          <w:rFonts w:hint="eastAsia"/>
          <w:color w:val="auto"/>
          <w:highlight w:val="none"/>
        </w:rPr>
      </w:pPr>
    </w:p>
    <w:p w14:paraId="3CB064CB">
      <w:pPr>
        <w:bidi w:val="0"/>
        <w:rPr>
          <w:rFonts w:hint="eastAsia"/>
          <w:color w:val="auto"/>
          <w:highlight w:val="none"/>
        </w:rPr>
      </w:pPr>
    </w:p>
    <w:p w14:paraId="4AA472F9">
      <w:pPr>
        <w:bidi w:val="0"/>
        <w:rPr>
          <w:rFonts w:hint="eastAsia"/>
          <w:color w:val="auto"/>
          <w:highlight w:val="none"/>
        </w:rPr>
      </w:pPr>
    </w:p>
    <w:p w14:paraId="054A12DF">
      <w:pPr>
        <w:bidi w:val="0"/>
        <w:rPr>
          <w:rFonts w:hint="eastAsia"/>
          <w:color w:val="auto"/>
          <w:highlight w:val="none"/>
        </w:rPr>
      </w:pPr>
    </w:p>
    <w:p w14:paraId="1DCA94F0">
      <w:pPr>
        <w:bidi w:val="0"/>
        <w:rPr>
          <w:rFonts w:hint="eastAsia"/>
          <w:color w:val="auto"/>
          <w:highlight w:val="none"/>
        </w:rPr>
      </w:pPr>
    </w:p>
    <w:p w14:paraId="0F51C021">
      <w:pPr>
        <w:pStyle w:val="2"/>
        <w:spacing w:before="120" w:after="120" w:line="400" w:lineRule="exact"/>
        <w:jc w:val="center"/>
        <w:rPr>
          <w:rFonts w:ascii="黑体" w:hAnsi="黑体" w:eastAsia="黑体"/>
          <w:b w:val="0"/>
          <w:bCs w:val="0"/>
          <w:color w:val="auto"/>
          <w:sz w:val="32"/>
          <w:highlight w:val="none"/>
        </w:rPr>
      </w:pPr>
      <w:bookmarkStart w:id="721" w:name="_Toc256000147"/>
      <w:r>
        <w:rPr>
          <w:rFonts w:hint="eastAsia" w:ascii="黑体" w:hAnsi="黑体" w:eastAsia="黑体"/>
          <w:b w:val="0"/>
          <w:bCs w:val="0"/>
          <w:color w:val="auto"/>
          <w:sz w:val="32"/>
          <w:highlight w:val="none"/>
        </w:rPr>
        <w:t>第四章  合同条款及格式</w:t>
      </w:r>
      <w:bookmarkEnd w:id="720"/>
      <w:bookmarkEnd w:id="721"/>
    </w:p>
    <w:p w14:paraId="05CD4EDC">
      <w:pPr>
        <w:jc w:val="center"/>
        <w:rPr>
          <w:rFonts w:ascii="黑体" w:eastAsia="黑体"/>
          <w:color w:val="auto"/>
          <w:sz w:val="30"/>
          <w:szCs w:val="30"/>
          <w:highlight w:val="none"/>
        </w:rPr>
      </w:pPr>
    </w:p>
    <w:p w14:paraId="1F16137B">
      <w:pPr>
        <w:jc w:val="center"/>
        <w:rPr>
          <w:rFonts w:ascii="黑体" w:eastAsia="黑体"/>
          <w:color w:val="auto"/>
          <w:sz w:val="30"/>
          <w:szCs w:val="30"/>
          <w:highlight w:val="none"/>
        </w:rPr>
      </w:pPr>
    </w:p>
    <w:p w14:paraId="11CA85C3">
      <w:pPr>
        <w:jc w:val="center"/>
        <w:rPr>
          <w:rFonts w:ascii="黑体" w:eastAsia="黑体"/>
          <w:color w:val="auto"/>
          <w:sz w:val="30"/>
          <w:szCs w:val="30"/>
          <w:highlight w:val="none"/>
        </w:rPr>
      </w:pPr>
    </w:p>
    <w:p w14:paraId="71AB075B">
      <w:pPr>
        <w:jc w:val="center"/>
        <w:rPr>
          <w:rFonts w:ascii="黑体" w:eastAsia="黑体"/>
          <w:color w:val="auto"/>
          <w:sz w:val="30"/>
          <w:szCs w:val="30"/>
          <w:highlight w:val="none"/>
        </w:rPr>
      </w:pPr>
    </w:p>
    <w:p w14:paraId="2ED89E71">
      <w:pPr>
        <w:jc w:val="center"/>
        <w:rPr>
          <w:rFonts w:ascii="黑体" w:eastAsia="黑体"/>
          <w:color w:val="auto"/>
          <w:sz w:val="30"/>
          <w:szCs w:val="30"/>
          <w:highlight w:val="none"/>
        </w:rPr>
      </w:pPr>
    </w:p>
    <w:p w14:paraId="2AF1FA57">
      <w:pPr>
        <w:jc w:val="center"/>
        <w:rPr>
          <w:rFonts w:ascii="黑体" w:eastAsia="黑体"/>
          <w:color w:val="auto"/>
          <w:sz w:val="30"/>
          <w:szCs w:val="30"/>
          <w:highlight w:val="none"/>
        </w:rPr>
      </w:pPr>
    </w:p>
    <w:p w14:paraId="7EB5A2E6">
      <w:pPr>
        <w:jc w:val="center"/>
        <w:rPr>
          <w:rFonts w:ascii="黑体" w:eastAsia="黑体"/>
          <w:color w:val="auto"/>
          <w:sz w:val="30"/>
          <w:szCs w:val="30"/>
          <w:highlight w:val="none"/>
        </w:rPr>
      </w:pPr>
    </w:p>
    <w:p w14:paraId="779C1ECA">
      <w:pPr>
        <w:spacing w:line="320" w:lineRule="exact"/>
        <w:rPr>
          <w:color w:val="auto"/>
          <w:highlight w:val="none"/>
        </w:rPr>
        <w:sectPr>
          <w:pgSz w:w="11906" w:h="16838"/>
          <w:pgMar w:top="1440" w:right="1800" w:bottom="1440" w:left="1800" w:header="851" w:footer="992" w:gutter="0"/>
          <w:cols w:space="425" w:num="1"/>
          <w:docGrid w:type="lines" w:linePitch="312" w:charSpace="0"/>
        </w:sectPr>
      </w:pPr>
    </w:p>
    <w:p w14:paraId="39D930C3">
      <w:pPr>
        <w:widowControl/>
        <w:spacing w:line="240" w:lineRule="exact"/>
        <w:ind w:left="360"/>
        <w:jc w:val="left"/>
        <w:rPr>
          <w:rFonts w:ascii="宋体" w:hAnsi="宋体" w:cs="宋体"/>
          <w:color w:val="auto"/>
          <w:szCs w:val="20"/>
          <w:highlight w:val="none"/>
        </w:rPr>
      </w:pPr>
    </w:p>
    <w:p w14:paraId="5BE0020B">
      <w:pPr>
        <w:pStyle w:val="19"/>
        <w:jc w:val="center"/>
        <w:rPr>
          <w:color w:val="auto"/>
          <w:sz w:val="36"/>
          <w:szCs w:val="22"/>
          <w:highlight w:val="none"/>
        </w:rPr>
      </w:pPr>
      <w:bookmarkStart w:id="722" w:name="_Toc256000148"/>
      <w:bookmarkStart w:id="723" w:name="_Toc164717910"/>
      <w:r>
        <w:rPr>
          <w:color w:val="auto"/>
          <w:sz w:val="36"/>
          <w:szCs w:val="22"/>
          <w:highlight w:val="none"/>
        </w:rPr>
        <w:t xml:space="preserve">第一部分 </w:t>
      </w:r>
      <w:r>
        <w:rPr>
          <w:rFonts w:hint="eastAsia"/>
          <w:color w:val="auto"/>
          <w:sz w:val="36"/>
          <w:szCs w:val="22"/>
          <w:highlight w:val="none"/>
        </w:rPr>
        <w:t>协议书</w:t>
      </w:r>
      <w:bookmarkEnd w:id="722"/>
      <w:bookmarkEnd w:id="723"/>
    </w:p>
    <w:p w14:paraId="42F1A01C">
      <w:pPr>
        <w:widowControl/>
        <w:spacing w:line="383" w:lineRule="exact"/>
        <w:jc w:val="left"/>
        <w:rPr>
          <w:rFonts w:eastAsia="Times New Roman" w:cs="Arial"/>
          <w:color w:val="auto"/>
          <w:highlight w:val="none"/>
        </w:rPr>
      </w:pPr>
    </w:p>
    <w:p w14:paraId="00C9332F">
      <w:pPr>
        <w:snapToGrid w:val="0"/>
        <w:spacing w:before="78" w:line="360" w:lineRule="auto"/>
        <w:ind w:left="502"/>
        <w:rPr>
          <w:rFonts w:ascii="宋体" w:hAnsi="宋体" w:cs="宋体"/>
          <w:color w:val="auto"/>
          <w:szCs w:val="21"/>
          <w:highlight w:val="none"/>
        </w:rPr>
      </w:pPr>
      <w:r>
        <w:rPr>
          <w:rFonts w:hint="eastAsia" w:ascii="宋体" w:hAnsi="宋体" w:cs="宋体"/>
          <w:color w:val="auto"/>
          <w:szCs w:val="21"/>
          <w:highlight w:val="none"/>
        </w:rPr>
        <w:t xml:space="preserve">委托人（全称）： </w:t>
      </w:r>
      <w:r>
        <w:rPr>
          <w:rFonts w:hint="eastAsia" w:ascii="宋体" w:hAnsi="宋体" w:cs="宋体"/>
          <w:color w:val="auto"/>
          <w:szCs w:val="21"/>
          <w:highlight w:val="none"/>
          <w:u w:val="single"/>
          <w:lang w:val="en-US" w:eastAsia="zh-CN"/>
        </w:rPr>
        <w:t>营口市教育局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49E67EF9">
      <w:pPr>
        <w:snapToGrid w:val="0"/>
        <w:spacing w:line="360" w:lineRule="auto"/>
        <w:ind w:left="515"/>
        <w:rPr>
          <w:rFonts w:ascii="宋体" w:hAnsi="宋体" w:cs="宋体"/>
          <w:color w:val="auto"/>
          <w:szCs w:val="21"/>
          <w:highlight w:val="none"/>
        </w:rPr>
      </w:pPr>
      <w:r>
        <w:rPr>
          <w:rFonts w:hint="eastAsia" w:ascii="宋体" w:hAnsi="宋体" w:cs="宋体"/>
          <w:color w:val="auto"/>
          <w:szCs w:val="21"/>
          <w:highlight w:val="none"/>
        </w:rPr>
        <w:t xml:space="preserve">咨询人（全称）： </w:t>
      </w:r>
      <w:r>
        <w:rPr>
          <w:rFonts w:hint="eastAsia" w:ascii="宋体" w:hAnsi="宋体" w:cs="宋体"/>
          <w:color w:val="auto"/>
          <w:szCs w:val="21"/>
          <w:highlight w:val="none"/>
          <w:u w:val="single"/>
        </w:rPr>
        <w:t xml:space="preserve">                                   </w:t>
      </w:r>
    </w:p>
    <w:p w14:paraId="768554BD">
      <w:pPr>
        <w:tabs>
          <w:tab w:val="left" w:pos="8222"/>
        </w:tabs>
        <w:snapToGrid w:val="0"/>
        <w:spacing w:before="143" w:line="360" w:lineRule="auto"/>
        <w:ind w:left="503"/>
        <w:jc w:val="left"/>
        <w:rPr>
          <w:rFonts w:ascii="宋体" w:hAnsi="宋体" w:cs="宋体"/>
          <w:color w:val="auto"/>
          <w:position w:val="5"/>
          <w:szCs w:val="21"/>
          <w:highlight w:val="none"/>
        </w:rPr>
      </w:pPr>
    </w:p>
    <w:p w14:paraId="1897631C">
      <w:pPr>
        <w:ind w:firstLine="420" w:firstLineChars="200"/>
        <w:rPr>
          <w:rFonts w:ascii="宋体" w:hAnsi="宋体"/>
          <w:color w:val="auto"/>
          <w:szCs w:val="21"/>
          <w:highlight w:val="none"/>
        </w:rPr>
      </w:pPr>
      <w:r>
        <w:rPr>
          <w:rFonts w:hint="eastAsia" w:ascii="宋体" w:hAnsi="宋体"/>
          <w:color w:val="auto"/>
          <w:szCs w:val="21"/>
          <w:highlight w:val="none"/>
        </w:rPr>
        <w:t>根据《</w:t>
      </w:r>
      <w:r>
        <w:rPr>
          <w:color w:val="auto"/>
          <w:highlight w:val="none"/>
        </w:rPr>
        <w:fldChar w:fldCharType="begin"/>
      </w:r>
      <w:r>
        <w:rPr>
          <w:color w:val="auto"/>
          <w:highlight w:val="none"/>
        </w:rPr>
        <w:instrText xml:space="preserve"> HYPERLINK "javascript:SLC(21651,0)" </w:instrText>
      </w:r>
      <w:r>
        <w:rPr>
          <w:color w:val="auto"/>
          <w:highlight w:val="none"/>
        </w:rPr>
        <w:fldChar w:fldCharType="separate"/>
      </w:r>
      <w:r>
        <w:rPr>
          <w:rFonts w:hint="eastAsia"/>
          <w:color w:val="auto"/>
          <w:highlight w:val="none"/>
        </w:rPr>
        <w:t>中华人民共和国</w:t>
      </w:r>
      <w:r>
        <w:rPr>
          <w:rFonts w:hint="eastAsia"/>
          <w:color w:val="auto"/>
          <w:highlight w:val="none"/>
        </w:rPr>
        <w:fldChar w:fldCharType="end"/>
      </w:r>
      <w:r>
        <w:rPr>
          <w:rFonts w:hint="eastAsia" w:ascii="宋体" w:hAnsi="宋体"/>
          <w:color w:val="auto"/>
          <w:szCs w:val="21"/>
          <w:highlight w:val="none"/>
        </w:rPr>
        <w:t>民法典》及其他有关法律、法规，遵循平等、自愿、公平和诚实信用的原则，双方就下述建设工程委托造价咨询与其他服务事项协商一致，订立本合同。</w:t>
      </w:r>
    </w:p>
    <w:p w14:paraId="4791135A">
      <w:pPr>
        <w:ind w:firstLine="420" w:firstLineChars="200"/>
        <w:rPr>
          <w:rFonts w:ascii="宋体" w:hAnsi="宋体"/>
          <w:color w:val="auto"/>
          <w:szCs w:val="21"/>
          <w:highlight w:val="none"/>
        </w:rPr>
      </w:pPr>
    </w:p>
    <w:p w14:paraId="7F2768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一、工程概况</w:t>
      </w:r>
    </w:p>
    <w:p w14:paraId="69A42B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1.工程名称：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D88D2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2.工程地点：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74337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3.工程规模：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74873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4.投资金额：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C160A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5.资金来源：</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159B4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6.建设工期或周期</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434F8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7.其他：</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0FEBC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二、服务范围及工作内容</w:t>
      </w:r>
    </w:p>
    <w:p w14:paraId="7ADDF15E">
      <w:pPr>
        <w:spacing w:line="360" w:lineRule="auto"/>
        <w:ind w:firstLine="420" w:firstLineChars="200"/>
        <w:rPr>
          <w:rFonts w:ascii="宋体" w:hAnsi="宋体"/>
          <w:color w:val="auto"/>
          <w:sz w:val="21"/>
          <w:szCs w:val="21"/>
          <w:highlight w:val="none"/>
        </w:rPr>
      </w:pPr>
      <w:r>
        <w:rPr>
          <w:rFonts w:hint="eastAsia" w:ascii="宋体" w:hAnsi="宋体"/>
          <w:color w:val="auto"/>
          <w:szCs w:val="21"/>
          <w:highlight w:val="none"/>
        </w:rPr>
        <w:t>双方约定的服务范围及工作内容：</w:t>
      </w:r>
      <w:r>
        <w:rPr>
          <w:rFonts w:hint="eastAsia" w:ascii="宋体" w:hAnsi="宋体" w:cs="宋体"/>
          <w:color w:val="auto"/>
          <w:kern w:val="0"/>
          <w:sz w:val="21"/>
          <w:szCs w:val="21"/>
          <w:highlight w:val="none"/>
          <w:u w:val="single"/>
          <w:lang w:eastAsia="zh-CN"/>
        </w:rPr>
        <w:t>营口市沿海产业基地新建九年一贯制学校项目全过程造价咨询服务</w:t>
      </w:r>
      <w:r>
        <w:rPr>
          <w:rFonts w:hint="eastAsia" w:ascii="宋体" w:hAnsi="宋体" w:eastAsia="宋体" w:cs="宋体"/>
          <w:color w:val="auto"/>
          <w:kern w:val="0"/>
          <w:sz w:val="21"/>
          <w:szCs w:val="21"/>
          <w:highlight w:val="none"/>
          <w:u w:val="single"/>
          <w:lang w:eastAsia="zh-CN"/>
        </w:rPr>
        <w:t>，包括但不限于：⑴招投标/发承包阶段：</w:t>
      </w:r>
      <w:r>
        <w:rPr>
          <w:rFonts w:hint="eastAsia" w:ascii="宋体" w:hAnsi="宋体" w:eastAsia="宋体" w:cs="宋体"/>
          <w:strike w:val="0"/>
          <w:dstrike w:val="0"/>
          <w:color w:val="auto"/>
          <w:kern w:val="0"/>
          <w:sz w:val="21"/>
          <w:szCs w:val="21"/>
          <w:highlight w:val="none"/>
          <w:u w:val="single"/>
          <w:lang w:eastAsia="zh-CN"/>
        </w:rPr>
        <w:t>①</w:t>
      </w:r>
      <w:r>
        <w:rPr>
          <w:rFonts w:hint="eastAsia" w:ascii="宋体" w:hAnsi="宋体" w:eastAsia="宋体" w:cs="宋体"/>
          <w:color w:val="auto"/>
          <w:kern w:val="0"/>
          <w:sz w:val="21"/>
          <w:szCs w:val="21"/>
          <w:highlight w:val="none"/>
          <w:u w:val="single"/>
          <w:lang w:eastAsia="zh-CN"/>
        </w:rPr>
        <w:t>招标工程工程量清单的编制；</w:t>
      </w:r>
      <w:r>
        <w:rPr>
          <w:rFonts w:hint="eastAsia" w:ascii="宋体" w:hAnsi="宋体" w:eastAsia="宋体" w:cs="宋体"/>
          <w:strike w:val="0"/>
          <w:dstrike w:val="0"/>
          <w:color w:val="auto"/>
          <w:kern w:val="0"/>
          <w:sz w:val="21"/>
          <w:szCs w:val="21"/>
          <w:highlight w:val="none"/>
          <w:u w:val="single"/>
          <w:lang w:eastAsia="zh-CN"/>
        </w:rPr>
        <w:t>②招标工程招标</w:t>
      </w:r>
      <w:r>
        <w:rPr>
          <w:rFonts w:hint="eastAsia" w:ascii="宋体" w:hAnsi="宋体" w:eastAsia="宋体" w:cs="宋体"/>
          <w:color w:val="auto"/>
          <w:kern w:val="0"/>
          <w:sz w:val="21"/>
          <w:szCs w:val="21"/>
          <w:highlight w:val="none"/>
          <w:u w:val="single"/>
          <w:lang w:eastAsia="zh-CN"/>
        </w:rPr>
        <w:t>控制价的编制</w:t>
      </w:r>
      <w:r>
        <w:rPr>
          <w:rFonts w:hint="eastAsia" w:ascii="宋体" w:hAnsi="宋体" w:cs="宋体"/>
          <w:color w:val="auto"/>
          <w:kern w:val="0"/>
          <w:sz w:val="21"/>
          <w:szCs w:val="21"/>
          <w:highlight w:val="none"/>
          <w:u w:val="single"/>
          <w:lang w:eastAsia="zh-CN"/>
        </w:rPr>
        <w:t>（</w:t>
      </w:r>
      <w:r>
        <w:rPr>
          <w:rFonts w:hint="eastAsia" w:ascii="宋体" w:hAnsi="宋体" w:cs="宋体"/>
          <w:color w:val="auto"/>
          <w:kern w:val="0"/>
          <w:sz w:val="21"/>
          <w:szCs w:val="21"/>
          <w:highlight w:val="none"/>
          <w:u w:val="single"/>
          <w:lang w:val="en-US" w:eastAsia="zh-CN"/>
        </w:rPr>
        <w:t>包含设备采购的询价</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strike w:val="0"/>
          <w:dstrike w:val="0"/>
          <w:color w:val="auto"/>
          <w:kern w:val="0"/>
          <w:sz w:val="21"/>
          <w:szCs w:val="21"/>
          <w:highlight w:val="none"/>
          <w:u w:val="single"/>
          <w:lang w:eastAsia="zh-CN"/>
        </w:rPr>
        <w:t>③</w:t>
      </w:r>
      <w:r>
        <w:rPr>
          <w:rFonts w:hint="eastAsia" w:ascii="宋体" w:hAnsi="宋体" w:cs="宋体"/>
          <w:color w:val="auto"/>
          <w:kern w:val="0"/>
          <w:sz w:val="21"/>
          <w:szCs w:val="21"/>
          <w:highlight w:val="none"/>
          <w:u w:val="single"/>
          <w:lang w:val="en-US" w:eastAsia="zh-CN"/>
        </w:rPr>
        <w:t>协助建设单位对</w:t>
      </w:r>
      <w:r>
        <w:rPr>
          <w:rFonts w:hint="eastAsia" w:ascii="宋体" w:hAnsi="宋体" w:eastAsia="宋体" w:cs="宋体"/>
          <w:color w:val="auto"/>
          <w:kern w:val="0"/>
          <w:sz w:val="21"/>
          <w:szCs w:val="21"/>
          <w:highlight w:val="none"/>
          <w:u w:val="single"/>
          <w:lang w:eastAsia="zh-CN"/>
        </w:rPr>
        <w:t>项目投标价的合理性分析。⑵施工阶段：①建设项目工程造价相关合同履行过程的管理；②</w:t>
      </w:r>
      <w:r>
        <w:rPr>
          <w:rFonts w:hint="eastAsia" w:ascii="宋体" w:hAnsi="宋体" w:cs="宋体"/>
          <w:color w:val="auto"/>
          <w:kern w:val="0"/>
          <w:sz w:val="21"/>
          <w:szCs w:val="21"/>
          <w:highlight w:val="none"/>
          <w:u w:val="single"/>
          <w:lang w:val="en-US" w:eastAsia="zh-CN"/>
        </w:rPr>
        <w:t>协助建设单位</w:t>
      </w:r>
      <w:r>
        <w:rPr>
          <w:rFonts w:hint="eastAsia" w:ascii="宋体" w:hAnsi="宋体" w:eastAsia="宋体" w:cs="宋体"/>
          <w:color w:val="auto"/>
          <w:kern w:val="0"/>
          <w:sz w:val="21"/>
          <w:szCs w:val="21"/>
          <w:highlight w:val="none"/>
          <w:u w:val="single"/>
          <w:lang w:eastAsia="zh-CN"/>
        </w:rPr>
        <w:t>提出工程施工方案的优化建议，各方案的工程造价编制与比选；③工程计量支付的确定，审核工程款支付申请，提出资金使用计划建议；④</w:t>
      </w:r>
      <w:r>
        <w:rPr>
          <w:rFonts w:hint="eastAsia" w:ascii="宋体" w:hAnsi="宋体" w:cs="宋体"/>
          <w:color w:val="auto"/>
          <w:kern w:val="0"/>
          <w:sz w:val="21"/>
          <w:szCs w:val="21"/>
          <w:highlight w:val="none"/>
          <w:u w:val="single"/>
          <w:lang w:val="en-US" w:eastAsia="zh-CN"/>
        </w:rPr>
        <w:t>参与</w:t>
      </w:r>
      <w:r>
        <w:rPr>
          <w:rFonts w:hint="eastAsia" w:ascii="宋体" w:hAnsi="宋体" w:eastAsia="宋体" w:cs="宋体"/>
          <w:color w:val="auto"/>
          <w:kern w:val="0"/>
          <w:sz w:val="21"/>
          <w:szCs w:val="21"/>
          <w:highlight w:val="none"/>
          <w:u w:val="single"/>
          <w:lang w:eastAsia="zh-CN"/>
        </w:rPr>
        <w:t>施工过程的设计变更、工程签证和工程索赔的处理</w:t>
      </w:r>
      <w:r>
        <w:rPr>
          <w:rFonts w:hint="eastAsia" w:ascii="宋体" w:hAnsi="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eastAsia="zh-CN"/>
        </w:rPr>
        <w:t>⑤</w:t>
      </w:r>
      <w:r>
        <w:rPr>
          <w:rFonts w:hint="eastAsia" w:ascii="宋体" w:hAnsi="宋体" w:cs="宋体"/>
          <w:color w:val="auto"/>
          <w:kern w:val="0"/>
          <w:sz w:val="21"/>
          <w:szCs w:val="21"/>
          <w:highlight w:val="none"/>
          <w:u w:val="single"/>
          <w:lang w:val="en-US" w:eastAsia="zh-CN"/>
        </w:rPr>
        <w:t>协助建设单位进行投资分析、风险控制</w:t>
      </w:r>
      <w:r>
        <w:rPr>
          <w:rFonts w:hint="eastAsia" w:ascii="宋体" w:hAnsi="宋体" w:eastAsia="宋体" w:cs="宋体"/>
          <w:color w:val="auto"/>
          <w:kern w:val="0"/>
          <w:sz w:val="21"/>
          <w:szCs w:val="21"/>
          <w:highlight w:val="none"/>
          <w:u w:val="single"/>
          <w:lang w:eastAsia="zh-CN"/>
        </w:rPr>
        <w:t>。⑶竣工阶段：①工程竣工结算审核；②协助完成工程竣工决算编制</w:t>
      </w:r>
      <w:r>
        <w:rPr>
          <w:rFonts w:hint="eastAsia" w:ascii="宋体" w:hAnsi="宋体"/>
          <w:color w:val="auto"/>
          <w:sz w:val="21"/>
          <w:szCs w:val="21"/>
          <w:highlight w:val="none"/>
        </w:rPr>
        <w:t>。</w:t>
      </w:r>
    </w:p>
    <w:p w14:paraId="2B8C7B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服务范围及工作内容详见附录 A。</w:t>
      </w:r>
    </w:p>
    <w:p w14:paraId="1E8AC0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三、服务期限</w:t>
      </w:r>
    </w:p>
    <w:p w14:paraId="25DC3C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本合同约定的建设工程造价咨询服务自</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日开始实施，至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日终结。</w:t>
      </w:r>
    </w:p>
    <w:p w14:paraId="4DDBEA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四、质量标准</w:t>
      </w:r>
    </w:p>
    <w:p w14:paraId="0EE1610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工程造价咨询成果文件应符合：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5F01E5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五、酬金或计取方式</w:t>
      </w:r>
    </w:p>
    <w:p w14:paraId="41E1A74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1.酬金：</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（大写）（¥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 。</w:t>
      </w:r>
    </w:p>
    <w:p w14:paraId="17F90B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2.计取方式：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71E2CE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酬金或计取方式详见附录 A。</w:t>
      </w:r>
    </w:p>
    <w:p w14:paraId="519DFF86">
      <w:pPr>
        <w:spacing w:line="360" w:lineRule="auto"/>
        <w:ind w:firstLine="420" w:firstLineChars="200"/>
        <w:rPr>
          <w:rFonts w:ascii="宋体" w:hAnsi="宋体"/>
          <w:color w:val="auto"/>
          <w:szCs w:val="21"/>
          <w:highlight w:val="none"/>
        </w:rPr>
      </w:pPr>
      <w:bookmarkStart w:id="724" w:name="bookmark11"/>
      <w:bookmarkEnd w:id="724"/>
      <w:bookmarkStart w:id="725" w:name="bookmark7"/>
      <w:bookmarkEnd w:id="725"/>
      <w:bookmarkStart w:id="726" w:name="bookmark8"/>
      <w:bookmarkEnd w:id="726"/>
      <w:bookmarkStart w:id="727" w:name="bookmark9"/>
      <w:bookmarkEnd w:id="727"/>
      <w:bookmarkStart w:id="728" w:name="bookmark10"/>
      <w:bookmarkEnd w:id="728"/>
      <w:r>
        <w:rPr>
          <w:rFonts w:hint="eastAsia" w:ascii="宋体" w:hAnsi="宋体"/>
          <w:color w:val="auto"/>
          <w:szCs w:val="21"/>
          <w:highlight w:val="none"/>
        </w:rPr>
        <w:t>六、合同文件的构成</w:t>
      </w:r>
    </w:p>
    <w:p w14:paraId="2854C8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w:t>
      </w:r>
    </w:p>
    <w:p w14:paraId="6D29CC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1.中标通知书或委托书（如果有）；</w:t>
      </w:r>
    </w:p>
    <w:p w14:paraId="5B3CE5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2.投标函及投标函附录或造价咨询服务建议书（如果有）；</w:t>
      </w:r>
    </w:p>
    <w:p w14:paraId="65FD94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3.专用条件及附录；</w:t>
      </w:r>
    </w:p>
    <w:p w14:paraId="60CD4C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4.通用条件；</w:t>
      </w:r>
    </w:p>
    <w:p w14:paraId="382EF29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5.其他合同文件。</w:t>
      </w:r>
    </w:p>
    <w:p w14:paraId="21048B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w:t>
      </w:r>
    </w:p>
    <w:p w14:paraId="3245F0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在合同订立及履行过程中形成的与合同有关的文件（包括补充协议）均构成合同文件的组成部分。</w:t>
      </w:r>
    </w:p>
    <w:p w14:paraId="554F30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七、词语定义</w:t>
      </w:r>
    </w:p>
    <w:p w14:paraId="197D82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协议书中相关词语的含义与通用条件中的定义与解释相同。</w:t>
      </w:r>
    </w:p>
    <w:p w14:paraId="716A33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八、合同订立</w:t>
      </w:r>
    </w:p>
    <w:p w14:paraId="602415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4E823B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2.订立地点：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47ADE2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九、合同生效</w:t>
      </w:r>
    </w:p>
    <w:p w14:paraId="475881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35EF87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十、合同份数</w:t>
      </w:r>
    </w:p>
    <w:p w14:paraId="2607C2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份，具有同等法律效力，其中委托人执</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份，咨询人执</w:t>
      </w:r>
      <w:r>
        <w:rPr>
          <w:rFonts w:hint="eastAsia" w:ascii="宋体" w:hAnsi="宋体"/>
          <w:color w:val="auto"/>
          <w:szCs w:val="21"/>
          <w:highlight w:val="none"/>
          <w:u w:val="single"/>
        </w:rPr>
        <w:t xml:space="preserve">    </w:t>
      </w:r>
      <w:r>
        <w:rPr>
          <w:rFonts w:hint="eastAsia" w:ascii="宋体" w:hAnsi="宋体"/>
          <w:color w:val="auto"/>
          <w:szCs w:val="21"/>
          <w:highlight w:val="none"/>
        </w:rPr>
        <w:t>份。</w:t>
      </w:r>
    </w:p>
    <w:p w14:paraId="10C576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委 托 人：</w:t>
      </w:r>
      <w:r>
        <w:rPr>
          <w:rFonts w:hint="eastAsia" w:ascii="宋体" w:hAnsi="宋体"/>
          <w:color w:val="auto"/>
          <w:szCs w:val="21"/>
          <w:highlight w:val="none"/>
          <w:u w:val="single"/>
        </w:rPr>
        <w:t xml:space="preserve">             </w:t>
      </w:r>
      <w:r>
        <w:rPr>
          <w:rFonts w:hint="eastAsia" w:ascii="宋体" w:hAnsi="宋体"/>
          <w:color w:val="auto"/>
          <w:szCs w:val="21"/>
          <w:highlight w:val="none"/>
        </w:rPr>
        <w:t>（盖章）        咨 询 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047A1B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法定代表人或其授权的             </w:t>
      </w:r>
      <w:r>
        <w:rPr>
          <w:rFonts w:ascii="宋体" w:hAnsi="宋体"/>
          <w:color w:val="auto"/>
          <w:szCs w:val="21"/>
          <w:highlight w:val="none"/>
        </w:rPr>
        <w:t xml:space="preserve">    </w:t>
      </w:r>
      <w:r>
        <w:rPr>
          <w:rFonts w:hint="eastAsia" w:ascii="宋体" w:hAnsi="宋体"/>
          <w:color w:val="auto"/>
          <w:szCs w:val="21"/>
          <w:highlight w:val="none"/>
        </w:rPr>
        <w:t xml:space="preserve"> 法定代表人或其授权的</w:t>
      </w:r>
    </w:p>
    <w:p w14:paraId="12CEBF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代理人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 ）  </w:t>
      </w:r>
      <w:r>
        <w:rPr>
          <w:rFonts w:ascii="宋体" w:hAnsi="宋体"/>
          <w:color w:val="auto"/>
          <w:szCs w:val="21"/>
          <w:highlight w:val="none"/>
        </w:rPr>
        <w:t xml:space="preserve">       </w:t>
      </w:r>
      <w:r>
        <w:rPr>
          <w:rFonts w:hint="eastAsia" w:ascii="宋体" w:hAnsi="宋体"/>
          <w:color w:val="auto"/>
          <w:szCs w:val="21"/>
          <w:highlight w:val="none"/>
        </w:rPr>
        <w:t>代理人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 ） </w:t>
      </w:r>
    </w:p>
    <w:p w14:paraId="62A546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组织机构代码：                        组织机构代码：</w:t>
      </w:r>
    </w:p>
    <w:p w14:paraId="5DDD08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纳税人识别码：                        纳税人识别码：</w:t>
      </w:r>
    </w:p>
    <w:p w14:paraId="1E967A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住    所：                            住    所：</w:t>
      </w:r>
    </w:p>
    <w:p w14:paraId="585065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                             账    号：</w:t>
      </w:r>
    </w:p>
    <w:p w14:paraId="0293A7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开户银行：                         </w:t>
      </w:r>
      <w:r>
        <w:rPr>
          <w:rFonts w:ascii="宋体" w:hAnsi="宋体"/>
          <w:color w:val="auto"/>
          <w:szCs w:val="21"/>
          <w:highlight w:val="none"/>
        </w:rPr>
        <w:t xml:space="preserve"> </w:t>
      </w:r>
      <w:r>
        <w:rPr>
          <w:rFonts w:hint="eastAsia" w:ascii="宋体" w:hAnsi="宋体"/>
          <w:color w:val="auto"/>
          <w:szCs w:val="21"/>
          <w:highlight w:val="none"/>
        </w:rPr>
        <w:t xml:space="preserve">   开户银行：</w:t>
      </w:r>
    </w:p>
    <w:p w14:paraId="5A7476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                             邮政编码：</w:t>
      </w:r>
    </w:p>
    <w:p w14:paraId="169EA1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电    话：                          </w:t>
      </w:r>
      <w:r>
        <w:rPr>
          <w:rFonts w:ascii="宋体" w:hAnsi="宋体"/>
          <w:color w:val="auto"/>
          <w:szCs w:val="21"/>
          <w:highlight w:val="none"/>
        </w:rPr>
        <w:t xml:space="preserve">   </w:t>
      </w:r>
      <w:r>
        <w:rPr>
          <w:rFonts w:hint="eastAsia" w:ascii="宋体" w:hAnsi="宋体"/>
          <w:color w:val="auto"/>
          <w:szCs w:val="21"/>
          <w:highlight w:val="none"/>
        </w:rPr>
        <w:t>电    话：</w:t>
      </w:r>
    </w:p>
    <w:p w14:paraId="76F88B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传    真：                          </w:t>
      </w:r>
      <w:r>
        <w:rPr>
          <w:rFonts w:ascii="宋体" w:hAnsi="宋体"/>
          <w:color w:val="auto"/>
          <w:szCs w:val="21"/>
          <w:highlight w:val="none"/>
        </w:rPr>
        <w:t xml:space="preserve">   </w:t>
      </w:r>
      <w:r>
        <w:rPr>
          <w:rFonts w:hint="eastAsia" w:ascii="宋体" w:hAnsi="宋体"/>
          <w:color w:val="auto"/>
          <w:szCs w:val="21"/>
          <w:highlight w:val="none"/>
        </w:rPr>
        <w:t>传    真：</w:t>
      </w:r>
    </w:p>
    <w:p w14:paraId="52D874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电子信箱：                           </w:t>
      </w:r>
      <w:r>
        <w:rPr>
          <w:rFonts w:ascii="宋体" w:hAnsi="宋体"/>
          <w:color w:val="auto"/>
          <w:szCs w:val="21"/>
          <w:highlight w:val="none"/>
        </w:rPr>
        <w:t xml:space="preserve"> </w:t>
      </w:r>
      <w:r>
        <w:rPr>
          <w:rFonts w:hint="eastAsia" w:ascii="宋体" w:hAnsi="宋体"/>
          <w:color w:val="auto"/>
          <w:szCs w:val="21"/>
          <w:highlight w:val="none"/>
        </w:rPr>
        <w:t xml:space="preserve"> 电子信箱：</w:t>
      </w:r>
    </w:p>
    <w:p w14:paraId="0096C833">
      <w:pPr>
        <w:pStyle w:val="19"/>
        <w:jc w:val="center"/>
        <w:rPr>
          <w:color w:val="auto"/>
          <w:sz w:val="36"/>
          <w:szCs w:val="22"/>
          <w:highlight w:val="none"/>
        </w:rPr>
      </w:pPr>
      <w:bookmarkStart w:id="873" w:name="_GoBack"/>
      <w:bookmarkEnd w:id="873"/>
      <w:bookmarkStart w:id="729" w:name="bookmark12"/>
      <w:bookmarkEnd w:id="729"/>
      <w:bookmarkStart w:id="730" w:name="bookmark13"/>
      <w:bookmarkEnd w:id="730"/>
      <w:bookmarkStart w:id="731" w:name="bookmark14"/>
      <w:bookmarkEnd w:id="731"/>
      <w:bookmarkStart w:id="732" w:name="_Toc256000149"/>
      <w:bookmarkStart w:id="733" w:name="_Toc164717911"/>
      <w:r>
        <w:rPr>
          <w:color w:val="auto"/>
          <w:sz w:val="36"/>
          <w:szCs w:val="22"/>
          <w:highlight w:val="none"/>
        </w:rPr>
        <w:t>第</w:t>
      </w:r>
      <w:r>
        <w:rPr>
          <w:rFonts w:hint="eastAsia"/>
          <w:color w:val="auto"/>
          <w:sz w:val="36"/>
          <w:szCs w:val="22"/>
          <w:highlight w:val="none"/>
        </w:rPr>
        <w:t>二</w:t>
      </w:r>
      <w:r>
        <w:rPr>
          <w:color w:val="auto"/>
          <w:sz w:val="36"/>
          <w:szCs w:val="22"/>
          <w:highlight w:val="none"/>
        </w:rPr>
        <w:t xml:space="preserve">部分 </w:t>
      </w:r>
      <w:r>
        <w:rPr>
          <w:rFonts w:hint="eastAsia"/>
          <w:color w:val="auto"/>
          <w:sz w:val="36"/>
          <w:szCs w:val="22"/>
          <w:highlight w:val="none"/>
        </w:rPr>
        <w:t>通用条款</w:t>
      </w:r>
      <w:bookmarkEnd w:id="732"/>
      <w:bookmarkEnd w:id="733"/>
    </w:p>
    <w:p w14:paraId="0FCD6C0A">
      <w:pPr>
        <w:pStyle w:val="6"/>
        <w:spacing w:line="309" w:lineRule="auto"/>
        <w:rPr>
          <w:color w:val="auto"/>
          <w:highlight w:val="none"/>
        </w:rPr>
      </w:pPr>
    </w:p>
    <w:p w14:paraId="1BE28E6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1.词语定义、语言、解释顺序与适用法律</w:t>
      </w:r>
    </w:p>
    <w:p w14:paraId="573DB74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词语定义</w:t>
      </w:r>
    </w:p>
    <w:p w14:paraId="0E0FB0A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组成本合同的全部文件中的下列名词和用语应具有本款所赋予的含义：</w:t>
      </w:r>
    </w:p>
    <w:p w14:paraId="49C99F4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1.1.1“工程”是指按照本合同约定实施造价咨询与其他服务的建设工程。</w:t>
      </w:r>
    </w:p>
    <w:p w14:paraId="5DC9F9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1.1.2“工程造价”是指工程项目建设过程中预计或实际支出的全部费用。</w:t>
      </w:r>
    </w:p>
    <w:p w14:paraId="00F07F3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1.1.3“委托人”是指本合同中委托造价咨询与其他服务的一方，及其合法的继承人或受让人。</w:t>
      </w:r>
    </w:p>
    <w:p w14:paraId="240EEA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1.1.4“咨询人”是指本合同中提供造价咨询与其他服务的一方，及其合法的继承人。</w:t>
      </w:r>
    </w:p>
    <w:p w14:paraId="366972C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1.1.5“第三人”是指除委托人、咨询人以外与本咨询业务有关的当事人。</w:t>
      </w:r>
    </w:p>
    <w:p w14:paraId="40FCED7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1.1.6“正常工作”是指本合同订立时通用条件和专用条件中约定的咨询人的工作。</w:t>
      </w:r>
    </w:p>
    <w:p w14:paraId="7D84677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1.1.7“附加工作”是指咨询人根据合同条件完成的正常工作以外的工作。</w:t>
      </w:r>
    </w:p>
    <w:p w14:paraId="7C7B9B4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1.1.8“项目咨询团队”是指咨询人指派负责履行本合同的团队，其团队成员为本合同的项目咨询人员。</w:t>
      </w:r>
    </w:p>
    <w:p w14:paraId="0E0B8D5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1.1.9“项目负责人”是指由咨询人的法定代表人书面授权，在授权范围内负责履行本合同、主持项目咨询团队工作的负责人。</w:t>
      </w:r>
    </w:p>
    <w:p w14:paraId="49E70BA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1.1.10“委托人代表”是指由委托人的法定代表人书面授权，在授权范围内行使委托人权利的人。</w:t>
      </w:r>
    </w:p>
    <w:p w14:paraId="77AAA33D">
      <w:pPr>
        <w:snapToGrid w:val="0"/>
        <w:spacing w:line="360" w:lineRule="auto"/>
        <w:ind w:firstLine="420" w:firstLineChars="200"/>
        <w:rPr>
          <w:rFonts w:ascii="宋体" w:hAnsi="宋体" w:cs="宋体"/>
          <w:color w:val="auto"/>
          <w:szCs w:val="21"/>
          <w:highlight w:val="none"/>
        </w:rPr>
      </w:pPr>
      <w:bookmarkStart w:id="734" w:name="bookmark16"/>
      <w:bookmarkEnd w:id="734"/>
      <w:bookmarkStart w:id="735" w:name="bookmark17"/>
      <w:bookmarkEnd w:id="735"/>
      <w:bookmarkStart w:id="736" w:name="bookmark15"/>
      <w:bookmarkEnd w:id="736"/>
      <w:r>
        <w:rPr>
          <w:rFonts w:hint="eastAsia" w:ascii="宋体" w:hAnsi="宋体" w:cs="宋体"/>
          <w:color w:val="auto"/>
          <w:szCs w:val="21"/>
          <w:highlight w:val="none"/>
        </w:rPr>
        <w:t>1.1.11“酬金”是指咨询人履行本合同义务，委托人按照本合同约定给付咨询人的金额。</w:t>
      </w:r>
    </w:p>
    <w:p w14:paraId="6519F9D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1.1.12“正常工作酬金”是指在协议书中载明的，咨询人完成正常工作，委托人应给付咨询人的酬金。</w:t>
      </w:r>
    </w:p>
    <w:p w14:paraId="628B142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1.1.13“附加工作酬金”是指咨询人完成附加工作，委托人应给付咨询人的酬金。</w:t>
      </w:r>
    </w:p>
    <w:p w14:paraId="2C80C75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1.1.14 “书面形式”是指合同书、信件和数据电文（包括电报、电传、传真、电子数据交换和电子邮件）等可以有形地表现所载内容的形式。</w:t>
      </w:r>
    </w:p>
    <w:p w14:paraId="5E5FC19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1.1.15 “不可抗力”是指委托人和咨询人在订立本合同时不可预见，在合同履行过程中不可避免并不能克服的自然灾害和社会性突发事件，如地震、海啸、瘟疫、水灾、骚乱、暴动、战争等情形。</w:t>
      </w:r>
    </w:p>
    <w:p w14:paraId="498932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语言</w:t>
      </w:r>
    </w:p>
    <w:p w14:paraId="0993A3B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本合同使用中文书写、解释和说明。如专用条件约定使用两种及以上语言文字时，应以中文为准。</w:t>
      </w:r>
    </w:p>
    <w:p w14:paraId="2FF08DD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 合同文件的优先顺序</w:t>
      </w:r>
    </w:p>
    <w:p w14:paraId="55CC40D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组成本合同的下列文件彼此应能相互解释、互为说明。除专用条件另有约定外，本合同文件的解释顺序如下：</w:t>
      </w:r>
    </w:p>
    <w:p w14:paraId="090A468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1.协议书</w:t>
      </w:r>
    </w:p>
    <w:p w14:paraId="74BB6A0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2.中标通知书或委托书（如果有）；</w:t>
      </w:r>
    </w:p>
    <w:p w14:paraId="63A77C7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3.专用条件及附录；</w:t>
      </w:r>
    </w:p>
    <w:p w14:paraId="79242EB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4.通用条件；</w:t>
      </w:r>
    </w:p>
    <w:p w14:paraId="5FEE5B8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5.投标函及投标函附录或造价咨询服务建议书（如果有）；</w:t>
      </w:r>
    </w:p>
    <w:p w14:paraId="65BF26A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6.其他合同文件。</w:t>
      </w:r>
    </w:p>
    <w:p w14:paraId="0D22E8A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w:t>
      </w:r>
    </w:p>
    <w:p w14:paraId="704C83A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在合同订立及履行过程中形成的与合同有关的文件均构成合同文件的组成部分。</w:t>
      </w:r>
    </w:p>
    <w:p w14:paraId="6F18DB38">
      <w:pPr>
        <w:snapToGrid w:val="0"/>
        <w:spacing w:line="360" w:lineRule="auto"/>
        <w:ind w:firstLine="400" w:firstLineChars="200"/>
        <w:rPr>
          <w:rFonts w:ascii="宋体" w:hAnsi="宋体" w:cs="宋体"/>
          <w:color w:val="auto"/>
          <w:szCs w:val="21"/>
          <w:highlight w:val="none"/>
        </w:rPr>
      </w:pPr>
      <w:r>
        <w:rPr>
          <w:rFonts w:ascii="宋体" w:hAnsi="宋体" w:cs="宋体"/>
          <w:color w:val="auto"/>
          <w:spacing w:val="-5"/>
          <w:szCs w:val="21"/>
          <w:highlight w:val="none"/>
        </w:rPr>
        <w:t>1</w:t>
      </w:r>
      <w:r>
        <w:rPr>
          <w:rFonts w:hint="eastAsia" w:ascii="宋体" w:hAnsi="宋体" w:cs="宋体"/>
          <w:color w:val="auto"/>
          <w:szCs w:val="21"/>
          <w:highlight w:val="none"/>
        </w:rPr>
        <w:t>.4 适用法律</w:t>
      </w:r>
    </w:p>
    <w:p w14:paraId="58218ED3">
      <w:pPr>
        <w:snapToGrid w:val="0"/>
        <w:spacing w:line="360" w:lineRule="auto"/>
        <w:ind w:firstLine="420" w:firstLineChars="200"/>
        <w:rPr>
          <w:rFonts w:hint="eastAsia" w:ascii="宋体" w:hAnsi="宋体" w:eastAsia="宋体" w:cs="宋体"/>
          <w:color w:val="auto"/>
          <w:szCs w:val="21"/>
          <w:highlight w:val="none"/>
        </w:rPr>
      </w:pPr>
      <w:bookmarkStart w:id="737" w:name="bookmark22"/>
      <w:bookmarkEnd w:id="737"/>
      <w:bookmarkStart w:id="738" w:name="bookmark24"/>
      <w:bookmarkEnd w:id="738"/>
      <w:bookmarkStart w:id="739" w:name="bookmark23"/>
      <w:bookmarkEnd w:id="739"/>
      <w:bookmarkStart w:id="740" w:name="bookmark18"/>
      <w:bookmarkEnd w:id="740"/>
      <w:bookmarkStart w:id="741" w:name="bookmark20"/>
      <w:bookmarkEnd w:id="741"/>
      <w:bookmarkStart w:id="742" w:name="bookmark19"/>
      <w:bookmarkEnd w:id="742"/>
      <w:bookmarkStart w:id="743" w:name="bookmark21"/>
      <w:bookmarkEnd w:id="743"/>
      <w:bookmarkStart w:id="744" w:name="bookmark25"/>
      <w:bookmarkEnd w:id="744"/>
      <w:r>
        <w:rPr>
          <w:rFonts w:hint="eastAsia" w:ascii="宋体" w:hAnsi="宋体" w:eastAsia="宋体" w:cs="宋体"/>
          <w:color w:val="auto"/>
          <w:szCs w:val="21"/>
          <w:highlight w:val="none"/>
        </w:rPr>
        <w:t>本合同适用中华人民共和国法律、行政法规、部门规章以及工程所在地的地方性法规、自治条例、单行条例和地方政府规章等。</w:t>
      </w:r>
    </w:p>
    <w:p w14:paraId="038F45D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合同当事人可以在专用条件中约定本合同适用的其他规范、规程、定额、技术标准等规范性文件。</w:t>
      </w:r>
    </w:p>
    <w:p w14:paraId="400C79D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2.委托人的义务</w:t>
      </w:r>
    </w:p>
    <w:p w14:paraId="765040D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提供资料</w:t>
      </w:r>
    </w:p>
    <w:p w14:paraId="457A82F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委托人应当在专用条件约定的时间内，按照附录 C 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44611DF5">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2.2 提供工作条件</w:t>
      </w:r>
    </w:p>
    <w:p w14:paraId="0BB1D5A7">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委托人应为咨询人完成造价咨询提供必要的条件。</w:t>
      </w:r>
    </w:p>
    <w:p w14:paraId="1D7C0E17">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2.2.1 委托人需要咨询人派驻项目现场咨询人员的，除专用条件另有约定外，项目咨询人员有权无偿使用附录 D 中由委托人提供的房屋及设备。</w:t>
      </w:r>
    </w:p>
    <w:p w14:paraId="02ABC486">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2.2.2 委托人应负责与本工程造价咨询业务有关的所有外部关系的协调，为咨询人履行本合同提供必要的外部条件。</w:t>
      </w:r>
    </w:p>
    <w:p w14:paraId="71145E42">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2.3 合理工作时限</w:t>
      </w:r>
    </w:p>
    <w:p w14:paraId="3FB5DA60">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委托人应当为咨询人完成其咨询工作，设定合理的工作时限。</w:t>
      </w:r>
    </w:p>
    <w:p w14:paraId="76803DEF">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2.4 委托人代表</w:t>
      </w:r>
    </w:p>
    <w:p w14:paraId="69917E86">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委托人应授权一名代表负责本合同的履行。委托人应在双方签订本合同 7 日内，将委托人代表的姓名和权限范围书面告知咨询人。委托人更换委托人代表时，应提前 7 日书面通知咨询人。</w:t>
      </w:r>
    </w:p>
    <w:p w14:paraId="04C2EF76">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2.5 答复</w:t>
      </w:r>
    </w:p>
    <w:p w14:paraId="7B7E624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委托人应当在专用条件约定的时间内就咨询人以书面形式提交并要求做出答复的事宜给予书面答复。逾期未答复的，由此造成的工作延误和损失由委托人承担。</w:t>
      </w:r>
    </w:p>
    <w:p w14:paraId="291494FD">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2.6 支付</w:t>
      </w:r>
    </w:p>
    <w:p w14:paraId="0E512F0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委托人应当按照合同的约定，向咨询人支付酬金。</w:t>
      </w:r>
    </w:p>
    <w:p w14:paraId="5D69BBB3">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3.咨询人的义务</w:t>
      </w:r>
    </w:p>
    <w:p w14:paraId="2710954D">
      <w:pPr>
        <w:snapToGrid w:val="0"/>
        <w:spacing w:line="360" w:lineRule="auto"/>
        <w:ind w:firstLine="412" w:firstLineChars="200"/>
        <w:rPr>
          <w:rFonts w:ascii="宋体" w:hAnsi="宋体" w:cs="宋体"/>
          <w:color w:val="auto"/>
          <w:spacing w:val="-2"/>
          <w:position w:val="17"/>
          <w:szCs w:val="21"/>
          <w:highlight w:val="none"/>
        </w:rPr>
      </w:pPr>
      <w:bookmarkStart w:id="745" w:name="bookmark27"/>
      <w:bookmarkEnd w:id="745"/>
      <w:bookmarkStart w:id="746" w:name="bookmark26"/>
      <w:bookmarkEnd w:id="746"/>
      <w:r>
        <w:rPr>
          <w:rFonts w:ascii="宋体" w:hAnsi="宋体" w:cs="宋体"/>
          <w:color w:val="auto"/>
          <w:spacing w:val="-2"/>
          <w:position w:val="17"/>
          <w:szCs w:val="21"/>
          <w:highlight w:val="none"/>
        </w:rPr>
        <w:t>3.1 项目咨询团队及人员</w:t>
      </w:r>
    </w:p>
    <w:p w14:paraId="43068216">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3.1.1 项目咨询团队的主要人员应具有专用条件约定的资格条件，团队人员的数量应符合专用条件的约定。</w:t>
      </w:r>
    </w:p>
    <w:p w14:paraId="78302C0D">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3.1.2 项目负责人</w:t>
      </w:r>
    </w:p>
    <w:p w14:paraId="57B39596">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咨询人应以书面形式授权一名项目负责人负责履行本合同、主持项目咨询团队工作。采用招标程序签署本合同的，项目负责人应当与投标文件载明的一致。</w:t>
      </w:r>
    </w:p>
    <w:p w14:paraId="5A24BDCB">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3.1.3 在本合同履行过程中，咨询人员应保持相对稳定，以保证咨询工作正常进行。</w:t>
      </w:r>
    </w:p>
    <w:p w14:paraId="1AAD39FD">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3023E903">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3.1.4 咨询人员有下列情形之一，委托人要求咨询人更换的，咨询人应当更换：</w:t>
      </w:r>
    </w:p>
    <w:p w14:paraId="188AD6A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（1）存在严重过失行为的；</w:t>
      </w:r>
    </w:p>
    <w:p w14:paraId="0E177DB4">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（2）存在违法行为不能履行职责的；</w:t>
      </w:r>
    </w:p>
    <w:p w14:paraId="7D215306">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（3）涉嫌犯罪的；</w:t>
      </w:r>
    </w:p>
    <w:p w14:paraId="3A70D9FE">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（4）不能胜任岗位职责的；</w:t>
      </w:r>
    </w:p>
    <w:p w14:paraId="08FA74AD">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（5）严重违反职业道德的；</w:t>
      </w:r>
    </w:p>
    <w:p w14:paraId="6667063B">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（6）专用条件约定的其他情形。</w:t>
      </w:r>
    </w:p>
    <w:p w14:paraId="08E42990">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3.2 咨询人的工作要求</w:t>
      </w:r>
    </w:p>
    <w:p w14:paraId="512C937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3.2.1 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5EC7FA58">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3.2.2 咨询人应当在专用条件约定的时间内，按照专用条件约定的份数、组成向委托人提交咨询成果文件。</w:t>
      </w:r>
    </w:p>
    <w:p w14:paraId="6D525258">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咨询人提供造价咨询服务以及出具工程造价咨询成果文件应符合现行国家或行业有关规定、标准、规范的要求。委托人要求的工程造价咨询成果文件质</w:t>
      </w:r>
      <w:bookmarkStart w:id="747" w:name="bookmark30"/>
      <w:bookmarkEnd w:id="747"/>
      <w:bookmarkStart w:id="748" w:name="bookmark31"/>
      <w:bookmarkEnd w:id="748"/>
      <w:bookmarkStart w:id="749" w:name="bookmark29"/>
      <w:bookmarkEnd w:id="749"/>
      <w:bookmarkStart w:id="750" w:name="bookmark28"/>
      <w:bookmarkEnd w:id="750"/>
      <w:r>
        <w:rPr>
          <w:rFonts w:ascii="宋体" w:hAnsi="宋体" w:cs="宋体"/>
          <w:color w:val="auto"/>
          <w:spacing w:val="-2"/>
          <w:position w:val="17"/>
          <w:szCs w:val="21"/>
          <w:highlight w:val="none"/>
        </w:rPr>
        <w:t>量标准高于现行国家或行业标准的，应在专用条件中约定具体的质量标准，并相应增加服务酬金。</w:t>
      </w:r>
    </w:p>
    <w:p w14:paraId="42C10282">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3.2.3 咨询人提交的工程造价咨询成果文件，除加盖咨询人单位公章、工程造价咨询企业执业印章外，还必须按要求加盖参加咨询工作人员的执业（从业）资格印章。</w:t>
      </w:r>
    </w:p>
    <w:p w14:paraId="2C4F9395">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3.2.4 咨询人应在专用条件约定的时间内，对委托人以书面形式提出的建议或者异议给予书面答复。</w:t>
      </w:r>
    </w:p>
    <w:p w14:paraId="6FF9D590">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3.2.5 咨询人从事工程造价咨询活动，应当遵循独立、客观、公正、诚实信用的原则，不得损害社会公共利益和他人的合法权益。</w:t>
      </w:r>
    </w:p>
    <w:p w14:paraId="14EBBE90">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3.2.6 咨询人承诺按照法律规定及合同约定，完成合同范围内的建设工程造价咨询服务，不转包承接的造价咨询服务业务。</w:t>
      </w:r>
    </w:p>
    <w:p w14:paraId="5AC5D77C">
      <w:pPr>
        <w:snapToGrid w:val="0"/>
        <w:spacing w:line="360" w:lineRule="auto"/>
        <w:ind w:left="504"/>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3.3 咨询人的工作依据</w:t>
      </w:r>
    </w:p>
    <w:p w14:paraId="784AD64F">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咨询人应在专用条件内与委托人协商明确履行本合同约定的咨询服务需要适用的技术标准、规范、定额等工作依据，但不得违反国家及工程所在地的强制性标准、规范。</w:t>
      </w:r>
    </w:p>
    <w:p w14:paraId="2945119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咨询人应自行配备本条所述的技术标准、规范、定额等相关资料。必须由委托人提供的资料，应在附录C中载明。需要委托人协助才能获得的资料，委托人应予以协助。</w:t>
      </w:r>
    </w:p>
    <w:p w14:paraId="1DF480FA">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3.4 使用委托人房屋及设备的返还</w:t>
      </w:r>
    </w:p>
    <w:p w14:paraId="2EDA680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项目咨询人员使用委托人提供的房屋及设备的，咨询人应妥善使用和保管，在本合同终止时将上述房屋及设备按专用条件约定的时间和方式返还委托人。</w:t>
      </w:r>
    </w:p>
    <w:p w14:paraId="20C6540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4.违约责任</w:t>
      </w:r>
    </w:p>
    <w:p w14:paraId="4C4E2291">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4.1 委托人的违约责任</w:t>
      </w:r>
    </w:p>
    <w:p w14:paraId="6F02D613">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4.1.1 委托人不履行本合同义务或者履行义务不符合本合同约定的，应承担违约责任。双方可在专用条件中约定违约金的计算及支付方法。</w:t>
      </w:r>
    </w:p>
    <w:p w14:paraId="08033057">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4.1.2 委托人违反本合同约定造成咨询人损失的，委托人应予以赔偿。双方可在专用条件中约定赔偿金额的确定及支付方法。</w:t>
      </w:r>
    </w:p>
    <w:p w14:paraId="5692D1D4">
      <w:pPr>
        <w:snapToGrid w:val="0"/>
        <w:spacing w:line="360" w:lineRule="auto"/>
        <w:ind w:firstLine="412" w:firstLineChars="200"/>
        <w:rPr>
          <w:rFonts w:ascii="宋体" w:hAnsi="宋体" w:cs="宋体"/>
          <w:color w:val="auto"/>
          <w:spacing w:val="-2"/>
          <w:position w:val="17"/>
          <w:szCs w:val="21"/>
          <w:highlight w:val="none"/>
        </w:rPr>
      </w:pPr>
      <w:bookmarkStart w:id="751" w:name="bookmark39"/>
      <w:bookmarkEnd w:id="751"/>
      <w:bookmarkStart w:id="752" w:name="bookmark35"/>
      <w:bookmarkEnd w:id="752"/>
      <w:bookmarkStart w:id="753" w:name="bookmark36"/>
      <w:bookmarkEnd w:id="753"/>
      <w:bookmarkStart w:id="754" w:name="bookmark33"/>
      <w:bookmarkEnd w:id="754"/>
      <w:bookmarkStart w:id="755" w:name="bookmark37"/>
      <w:bookmarkEnd w:id="755"/>
      <w:bookmarkStart w:id="756" w:name="bookmark38"/>
      <w:bookmarkEnd w:id="756"/>
      <w:bookmarkStart w:id="757" w:name="bookmark34"/>
      <w:bookmarkEnd w:id="757"/>
      <w:bookmarkStart w:id="758" w:name="bookmark32"/>
      <w:bookmarkEnd w:id="758"/>
      <w:r>
        <w:rPr>
          <w:rFonts w:ascii="宋体" w:hAnsi="宋体" w:cs="宋体"/>
          <w:color w:val="auto"/>
          <w:spacing w:val="-2"/>
          <w:position w:val="17"/>
          <w:szCs w:val="21"/>
          <w:highlight w:val="none"/>
        </w:rPr>
        <w:t>4.1.3 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69653E0A">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4.2 咨询人的违约责任</w:t>
      </w:r>
    </w:p>
    <w:p w14:paraId="0586C7BA">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4.2.1 咨询人不履行本合同义务或者履行义务不符合本合同约定的，应承担违约责任。双方可在专用条件中约定违约金的计算及支付方法。</w:t>
      </w:r>
    </w:p>
    <w:p w14:paraId="760E7D6C">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4.2.2 因咨询人违反本合同约定给委托人造成损失的，咨询人应当赔偿委托人损失。 双方可在专用条件中约定赔偿金额的确定及支付方法。</w:t>
      </w:r>
    </w:p>
    <w:p w14:paraId="60CEB054">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5.支付</w:t>
      </w:r>
    </w:p>
    <w:p w14:paraId="4856B920">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5.1 支付货币</w:t>
      </w:r>
    </w:p>
    <w:p w14:paraId="1EC53EBC">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除专用条件另有约定外，酬金均以人民币支付。涉及外币支付的，所采用的货币种类和汇率等在专用条件中约定。</w:t>
      </w:r>
    </w:p>
    <w:p w14:paraId="5C6B01FF">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5.2 支付申请</w:t>
      </w:r>
    </w:p>
    <w:p w14:paraId="194DD9E3">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14:paraId="521424C8">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5.3 支付酬金</w:t>
      </w:r>
    </w:p>
    <w:p w14:paraId="494D9AC8">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支付酬金包括正常工作酬金、附加工作酬金、合理化建议奖励金额及费用。</w:t>
      </w:r>
    </w:p>
    <w:p w14:paraId="05E9BFF3">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5.4 有异议部分的支付</w:t>
      </w:r>
    </w:p>
    <w:p w14:paraId="2321677C">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委托人对咨询人提交的支付申请书有异议时，应当在收到咨询人提交的支付申请书后7日内，以书面形式向咨询人发出异议通知。无异议部分的款项应按期支付，有异议部分的款项按第7条约定办理。</w:t>
      </w:r>
    </w:p>
    <w:p w14:paraId="7AB9CA52">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6.合同变更、解除与终止</w:t>
      </w:r>
    </w:p>
    <w:p w14:paraId="2F0FE780">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6.1 合同变更</w:t>
      </w:r>
    </w:p>
    <w:p w14:paraId="15113251">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6.1.1 任何一方以书面形式提出变更请求时，双方经协商一致后可进行变更。</w:t>
      </w:r>
    </w:p>
    <w:p w14:paraId="78C2A34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6.1.2 除不可抗力外，因非咨询人原因导致咨询人履行合同期限延长、内</w:t>
      </w:r>
      <w:bookmarkStart w:id="759" w:name="bookmark40"/>
      <w:bookmarkEnd w:id="759"/>
      <w:r>
        <w:rPr>
          <w:rFonts w:ascii="宋体" w:hAnsi="宋体" w:cs="宋体"/>
          <w:color w:val="auto"/>
          <w:spacing w:val="-2"/>
          <w:position w:val="17"/>
          <w:szCs w:val="21"/>
          <w:highlight w:val="none"/>
        </w:rPr>
        <w:t>容增加时，咨询人应当将此情况与可能产生的影响及时通知委托人。增加的工作时间或工作内容应视为附加工作。附加工作酬金的确定方法由双方根据委托的服务范围及工作内容在专用条件中约定。</w:t>
      </w:r>
    </w:p>
    <w:p w14:paraId="0542E724">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6.1.3 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24633C50">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6.1.4 因工程规模、 服务范围及工作内容的变化等导致咨询人的工作量增减时，服务酬金应作相应调整，调整方法由双方在专用条件中约定。</w:t>
      </w:r>
    </w:p>
    <w:p w14:paraId="42DB0344">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6.2 合同解除</w:t>
      </w:r>
    </w:p>
    <w:p w14:paraId="66100F11">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6.2.1 委托人与咨询人协商一致，可以解除合同。</w:t>
      </w:r>
    </w:p>
    <w:p w14:paraId="5E40587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6.2.2 有下列情形之一的，合同当事人一方或双方可以解除合同：</w:t>
      </w:r>
    </w:p>
    <w:p w14:paraId="34CDB0E1">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（1）咨询人将本合同约定的工程造价咨询服务工作全部或部分转包给他人，委托人可以解除合同；</w:t>
      </w:r>
    </w:p>
    <w:p w14:paraId="3C2A95BF">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（2）咨询人提供的造价咨询服务不符合合同约定的要求，经委托人催告仍不能达到合同约定要求的，委托人可以解除合同；</w:t>
      </w:r>
    </w:p>
    <w:p w14:paraId="43008AB4">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（3）委托人未按合同约定支付服务酬金，经咨询人催告后，在28天内仍未支付的，咨询人可以解除合同；</w:t>
      </w:r>
    </w:p>
    <w:p w14:paraId="6A227373">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（4）因不可抗力致使合同无法履行；</w:t>
      </w:r>
    </w:p>
    <w:p w14:paraId="3F83C24C">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（5）因一方违约致使合同无法实际履行或实际履行已无必要。</w:t>
      </w:r>
    </w:p>
    <w:p w14:paraId="539F2BBF">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除上述情形外，双方可以根据委托的服务范围及工作内容，在专用条件中约定解除合同的其他条件。</w:t>
      </w:r>
    </w:p>
    <w:p w14:paraId="64281114">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6.2.3 任何一方提出解除合同的，应提前30天书面通知对方。</w:t>
      </w:r>
    </w:p>
    <w:p w14:paraId="317A7094">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6.2.4 合同解除后，委托人应按照合同约定向咨询人支付已完成部分的咨询服务酬金。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750BA9EA">
      <w:pPr>
        <w:snapToGrid w:val="0"/>
        <w:spacing w:line="360" w:lineRule="auto"/>
        <w:ind w:firstLine="412" w:firstLineChars="200"/>
        <w:rPr>
          <w:rFonts w:ascii="宋体" w:hAnsi="宋体" w:cs="宋体"/>
          <w:color w:val="auto"/>
          <w:spacing w:val="-2"/>
          <w:position w:val="17"/>
          <w:szCs w:val="21"/>
          <w:highlight w:val="none"/>
        </w:rPr>
      </w:pPr>
      <w:bookmarkStart w:id="760" w:name="bookmark41"/>
      <w:bookmarkEnd w:id="760"/>
      <w:bookmarkStart w:id="761" w:name="bookmark50"/>
      <w:bookmarkEnd w:id="761"/>
      <w:bookmarkStart w:id="762" w:name="bookmark46"/>
      <w:bookmarkEnd w:id="762"/>
      <w:bookmarkStart w:id="763" w:name="bookmark43"/>
      <w:bookmarkEnd w:id="763"/>
      <w:bookmarkStart w:id="764" w:name="bookmark47"/>
      <w:bookmarkEnd w:id="764"/>
      <w:bookmarkStart w:id="765" w:name="bookmark45"/>
      <w:bookmarkEnd w:id="765"/>
      <w:bookmarkStart w:id="766" w:name="bookmark48"/>
      <w:bookmarkEnd w:id="766"/>
      <w:bookmarkStart w:id="767" w:name="bookmark44"/>
      <w:bookmarkEnd w:id="767"/>
      <w:bookmarkStart w:id="768" w:name="bookmark49"/>
      <w:bookmarkEnd w:id="768"/>
      <w:bookmarkStart w:id="769" w:name="bookmark42"/>
      <w:bookmarkEnd w:id="769"/>
      <w:r>
        <w:rPr>
          <w:rFonts w:ascii="宋体" w:hAnsi="宋体" w:cs="宋体"/>
          <w:color w:val="auto"/>
          <w:spacing w:val="-2"/>
          <w:position w:val="17"/>
          <w:szCs w:val="21"/>
          <w:highlight w:val="none"/>
        </w:rPr>
        <w:t>6.2.5 本合同解除后，本合同约定的有关结算、争议解决方式的条款仍然有效。</w:t>
      </w:r>
    </w:p>
    <w:p w14:paraId="5759F9DD">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6.3 合同终止</w:t>
      </w:r>
    </w:p>
    <w:p w14:paraId="4E2069F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除合同解除外，以下条件全部满足时，本合同终止：</w:t>
      </w:r>
    </w:p>
    <w:p w14:paraId="33B089C3">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（1）咨询人完成本合同约定的全部工作；</w:t>
      </w:r>
    </w:p>
    <w:p w14:paraId="68CFB4A2">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（2）委托人与咨询人结清并支付酬金；</w:t>
      </w:r>
    </w:p>
    <w:p w14:paraId="3E97B09B">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（3）咨询人将委托人提供的资料交还。</w:t>
      </w:r>
    </w:p>
    <w:p w14:paraId="79F39B02">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7.争议解决</w:t>
      </w:r>
    </w:p>
    <w:p w14:paraId="5BEA590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7.1 协商</w:t>
      </w:r>
    </w:p>
    <w:p w14:paraId="517CC490">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双方应本着诚实信用的原则协商解决本合同履行过程中发生的争议。</w:t>
      </w:r>
    </w:p>
    <w:p w14:paraId="2BA8C501">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7.2 调解</w:t>
      </w:r>
    </w:p>
    <w:p w14:paraId="092BC45E">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如果双方不能在 14 日内或双方商定的其他时间内解决本合同争议，可以将其提交给专用条件约定的或事后达成协议的调解人进行调解。</w:t>
      </w:r>
    </w:p>
    <w:p w14:paraId="47D1CAD9">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7.3 仲裁或诉讼</w:t>
      </w:r>
    </w:p>
    <w:p w14:paraId="0F7E51DD">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双方均有权不经调解直接向专用条件约定的仲裁机构申请仲裁或向有管辖权的人民法院提起诉讼。</w:t>
      </w:r>
    </w:p>
    <w:p w14:paraId="50E146BD">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8.其他</w:t>
      </w:r>
    </w:p>
    <w:p w14:paraId="785845FD">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8.1 考察及相关费用</w:t>
      </w:r>
    </w:p>
    <w:p w14:paraId="48F58FF3">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除专用条件另有约定外，咨询人经委托人同意进行考察发生的费用由委托人审核后另行支付。差旅费及相关费用的承担由双方在专用条件中约定。</w:t>
      </w:r>
    </w:p>
    <w:p w14:paraId="00E75257">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8.2 奖励</w:t>
      </w:r>
    </w:p>
    <w:p w14:paraId="4772DDC7">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对于咨询人在服务过程中提出合理化建议，使委托人获得效益的，双方在专用条件中约定奖励金额的确定方法。奖励金额在合理化建议被采纳后，与最近一期的正常工作酬金同期支付。</w:t>
      </w:r>
    </w:p>
    <w:p w14:paraId="3D35ACBA">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8.3 保密</w:t>
      </w:r>
    </w:p>
    <w:p w14:paraId="3E975F35">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在本合同履行期间或专用条件约定的期限内，双方不得泄露对方申明的保密资料，亦不得泄露与实施工程有关的第三人所提供的保密资料。保密事项在专用条件中约定。</w:t>
      </w:r>
    </w:p>
    <w:p w14:paraId="3FB03926">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8.4 联络</w:t>
      </w:r>
    </w:p>
    <w:p w14:paraId="73CFF8E8">
      <w:pPr>
        <w:snapToGrid w:val="0"/>
        <w:spacing w:line="360" w:lineRule="auto"/>
        <w:ind w:firstLine="412" w:firstLineChars="200"/>
        <w:rPr>
          <w:rFonts w:ascii="宋体" w:hAnsi="宋体" w:cs="宋体"/>
          <w:color w:val="auto"/>
          <w:spacing w:val="-2"/>
          <w:position w:val="17"/>
          <w:szCs w:val="21"/>
          <w:highlight w:val="none"/>
        </w:rPr>
      </w:pPr>
      <w:bookmarkStart w:id="770" w:name="bookmark51"/>
      <w:bookmarkEnd w:id="770"/>
      <w:r>
        <w:rPr>
          <w:rFonts w:ascii="宋体" w:hAnsi="宋体" w:cs="宋体"/>
          <w:color w:val="auto"/>
          <w:spacing w:val="-2"/>
          <w:position w:val="17"/>
          <w:szCs w:val="21"/>
          <w:highlight w:val="none"/>
        </w:rPr>
        <w:t>8.4.1 与合同有关的通知、指示、要求、决定等，均应采用书面形式，并应在专用条件约定的期限内送达接收人和送达地点。</w:t>
      </w:r>
    </w:p>
    <w:p w14:paraId="1199026F">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8.4.2 委托人和咨询人应在专用条件中约定各自的送达接收人、送达地点、电子邮箱。任何一方指定的接收人或送达地点或电子邮箱发生变动的，应提前3天以书面形式通知对方，否则视为未发生变动。</w:t>
      </w:r>
    </w:p>
    <w:p w14:paraId="2EB463B2">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8.4.3 委托人和咨询人应当及时签收另一方送达至送达地点和指定接收人的往来函件，如确有充分证据证明一方无正当理由拒不签收的，视为认可往来函件的内容。</w:t>
      </w:r>
    </w:p>
    <w:p w14:paraId="28C5136C">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8.5 知识产权</w:t>
      </w:r>
    </w:p>
    <w:p w14:paraId="3145E23D">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除专用条件另有约定外，委托人提供给咨询人的图纸、委托人为实施工程自行编制或委托编制的技术规范以及反映委托人要求的或其他类似性质文件的 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93A12A5">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除专用条件另有约定外， 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2E3C4554">
      <w:pPr>
        <w:snapToGrid w:val="0"/>
        <w:spacing w:line="360" w:lineRule="auto"/>
        <w:ind w:firstLine="412" w:firstLineChars="200"/>
        <w:rPr>
          <w:rFonts w:ascii="宋体" w:hAnsi="宋体" w:cs="宋体"/>
          <w:color w:val="auto"/>
          <w:spacing w:val="-2"/>
          <w:position w:val="17"/>
          <w:szCs w:val="21"/>
          <w:highlight w:val="none"/>
        </w:rPr>
      </w:pPr>
      <w:r>
        <w:rPr>
          <w:rFonts w:ascii="宋体" w:hAnsi="宋体" w:cs="宋体"/>
          <w:color w:val="auto"/>
          <w:spacing w:val="-2"/>
          <w:position w:val="17"/>
          <w:szCs w:val="21"/>
          <w:highlight w:val="none"/>
        </w:rPr>
        <w:t>双方保证在履行本合同过程中不侵犯对方及第三方的知识产权。因咨询人侵犯他人知识产权所引起的责任，由咨询人承担；因委托人提供的基础资料导致侵权的，由委托人承担责任。</w:t>
      </w:r>
    </w:p>
    <w:p w14:paraId="589F8D74">
      <w:pPr>
        <w:tabs>
          <w:tab w:val="left" w:pos="3150"/>
        </w:tabs>
        <w:snapToGrid w:val="0"/>
        <w:spacing w:line="360" w:lineRule="auto"/>
        <w:ind w:firstLine="412" w:firstLineChars="200"/>
        <w:rPr>
          <w:rFonts w:ascii="宋体" w:hAnsi="宋体" w:cs="宋体"/>
          <w:color w:val="auto"/>
          <w:spacing w:val="-2"/>
          <w:position w:val="17"/>
          <w:szCs w:val="21"/>
          <w:highlight w:val="none"/>
        </w:rPr>
        <w:sectPr>
          <w:footerReference r:id="rId19" w:type="default"/>
          <w:pgSz w:w="11906" w:h="16838"/>
          <w:pgMar w:top="1440" w:right="1797" w:bottom="1440" w:left="1797" w:header="851" w:footer="851" w:gutter="0"/>
          <w:cols w:space="720" w:num="1"/>
        </w:sectPr>
      </w:pPr>
      <w:r>
        <w:rPr>
          <w:rFonts w:ascii="宋体" w:hAnsi="宋体" w:cs="宋体"/>
          <w:color w:val="auto"/>
          <w:spacing w:val="-2"/>
          <w:position w:val="17"/>
          <w:szCs w:val="21"/>
          <w:highlight w:val="none"/>
        </w:rPr>
        <w:t>除专用条件另有约定外，双方均有权在履行本合同保密义务并且不损害对方利益的情况下，将履行本合同形成的有关成果文件用于企业宣传、申报奖项以及接受上级主管部门的检查。</w:t>
      </w:r>
    </w:p>
    <w:p w14:paraId="0015CB3B">
      <w:pPr>
        <w:pStyle w:val="19"/>
        <w:jc w:val="center"/>
        <w:rPr>
          <w:color w:val="auto"/>
          <w:sz w:val="36"/>
          <w:szCs w:val="22"/>
          <w:highlight w:val="none"/>
        </w:rPr>
      </w:pPr>
      <w:bookmarkStart w:id="771" w:name="bookmark62"/>
      <w:bookmarkEnd w:id="771"/>
      <w:bookmarkStart w:id="772" w:name="bookmark54"/>
      <w:bookmarkEnd w:id="772"/>
      <w:bookmarkStart w:id="773" w:name="bookmark56"/>
      <w:bookmarkEnd w:id="773"/>
      <w:bookmarkStart w:id="774" w:name="bookmark57"/>
      <w:bookmarkEnd w:id="774"/>
      <w:bookmarkStart w:id="775" w:name="bookmark59"/>
      <w:bookmarkEnd w:id="775"/>
      <w:bookmarkStart w:id="776" w:name="bookmark58"/>
      <w:bookmarkEnd w:id="776"/>
      <w:bookmarkStart w:id="777" w:name="bookmark61"/>
      <w:bookmarkEnd w:id="777"/>
      <w:bookmarkStart w:id="778" w:name="bookmark52"/>
      <w:bookmarkEnd w:id="778"/>
      <w:bookmarkStart w:id="779" w:name="bookmark60"/>
      <w:bookmarkEnd w:id="779"/>
      <w:bookmarkStart w:id="780" w:name="bookmark53"/>
      <w:bookmarkEnd w:id="780"/>
      <w:bookmarkStart w:id="781" w:name="bookmark63"/>
      <w:bookmarkEnd w:id="781"/>
      <w:bookmarkStart w:id="782" w:name="bookmark55"/>
      <w:bookmarkEnd w:id="782"/>
      <w:bookmarkStart w:id="783" w:name="_Toc256000150"/>
      <w:r>
        <w:rPr>
          <w:color w:val="auto"/>
          <w:sz w:val="36"/>
          <w:szCs w:val="22"/>
          <w:highlight w:val="none"/>
        </w:rPr>
        <w:t>第三部分 专用条件</w:t>
      </w:r>
      <w:bookmarkEnd w:id="783"/>
    </w:p>
    <w:p w14:paraId="2B4503D2">
      <w:pPr>
        <w:pStyle w:val="6"/>
        <w:spacing w:line="308" w:lineRule="auto"/>
        <w:rPr>
          <w:color w:val="auto"/>
          <w:highlight w:val="none"/>
        </w:rPr>
      </w:pPr>
    </w:p>
    <w:p w14:paraId="79C409FF">
      <w:pPr>
        <w:snapToGrid w:val="0"/>
        <w:spacing w:before="81" w:line="360" w:lineRule="auto"/>
        <w:ind w:firstLine="420" w:firstLineChars="200"/>
        <w:rPr>
          <w:rFonts w:ascii="宋体" w:hAnsi="宋体" w:cs="宋体"/>
          <w:color w:val="auto"/>
          <w:szCs w:val="21"/>
          <w:highlight w:val="none"/>
        </w:rPr>
      </w:pPr>
      <w:r>
        <w:rPr>
          <w:rFonts w:ascii="Palatino Linotype" w:hAnsi="Palatino Linotype" w:eastAsia="Palatino Linotype" w:cs="Palatino Linotype"/>
          <w:color w:val="auto"/>
          <w:szCs w:val="21"/>
          <w:highlight w:val="none"/>
        </w:rPr>
        <w:t>1.</w:t>
      </w:r>
      <w:r>
        <w:rPr>
          <w:rFonts w:ascii="宋体" w:hAnsi="宋体" w:cs="宋体"/>
          <w:color w:val="auto"/>
          <w:szCs w:val="21"/>
          <w:highlight w:val="none"/>
        </w:rPr>
        <w:t>词语定义、语言、解释顺序与适用法律</w:t>
      </w:r>
    </w:p>
    <w:p w14:paraId="361FEB3B">
      <w:pPr>
        <w:snapToGrid w:val="0"/>
        <w:spacing w:before="188" w:line="360" w:lineRule="auto"/>
        <w:ind w:firstLine="392" w:firstLineChars="200"/>
        <w:rPr>
          <w:rFonts w:ascii="宋体" w:hAnsi="宋体" w:cs="宋体"/>
          <w:color w:val="auto"/>
          <w:szCs w:val="21"/>
          <w:highlight w:val="none"/>
        </w:rPr>
      </w:pPr>
      <w:r>
        <w:rPr>
          <w:rFonts w:ascii="宋体" w:hAnsi="宋体" w:cs="宋体"/>
          <w:color w:val="auto"/>
          <w:spacing w:val="-7"/>
          <w:szCs w:val="21"/>
          <w:highlight w:val="none"/>
        </w:rPr>
        <w:t>1.2</w:t>
      </w:r>
      <w:r>
        <w:rPr>
          <w:rFonts w:ascii="宋体" w:hAnsi="宋体" w:cs="宋体"/>
          <w:color w:val="auto"/>
          <w:spacing w:val="11"/>
          <w:szCs w:val="21"/>
          <w:highlight w:val="none"/>
        </w:rPr>
        <w:t xml:space="preserve"> </w:t>
      </w:r>
      <w:r>
        <w:rPr>
          <w:rFonts w:ascii="宋体" w:hAnsi="宋体" w:cs="宋体"/>
          <w:color w:val="auto"/>
          <w:spacing w:val="-7"/>
          <w:szCs w:val="21"/>
          <w:highlight w:val="none"/>
        </w:rPr>
        <w:t>语言</w:t>
      </w:r>
    </w:p>
    <w:p w14:paraId="69E507F1">
      <w:pPr>
        <w:snapToGrid w:val="0"/>
        <w:spacing w:before="179" w:line="360" w:lineRule="auto"/>
        <w:ind w:firstLine="420" w:firstLineChars="200"/>
        <w:rPr>
          <w:rFonts w:ascii="宋体" w:hAnsi="宋体" w:cs="宋体"/>
          <w:color w:val="auto"/>
          <w:szCs w:val="21"/>
          <w:highlight w:val="none"/>
        </w:rPr>
      </w:pPr>
      <w:r>
        <w:rPr>
          <w:rFonts w:ascii="宋体" w:hAnsi="宋体" w:cs="宋体"/>
          <w:color w:val="auto"/>
          <w:szCs w:val="21"/>
          <w:highlight w:val="none"/>
        </w:rPr>
        <w:t>本合同文件除使用中文外，还可用</w:t>
      </w:r>
      <w:r>
        <w:rPr>
          <w:rFonts w:ascii="宋体" w:hAnsi="宋体" w:cs="宋体"/>
          <w:color w:val="auto"/>
          <w:szCs w:val="21"/>
          <w:highlight w:val="none"/>
          <w:u w:val="single"/>
        </w:rPr>
        <w:t xml:space="preserve">             </w:t>
      </w:r>
      <w:r>
        <w:rPr>
          <w:rFonts w:ascii="宋体" w:hAnsi="宋体" w:cs="宋体"/>
          <w:color w:val="auto"/>
          <w:spacing w:val="-1"/>
          <w:szCs w:val="21"/>
          <w:highlight w:val="none"/>
          <w:u w:val="single"/>
        </w:rPr>
        <w:t xml:space="preserve">     </w:t>
      </w:r>
      <w:r>
        <w:rPr>
          <w:rFonts w:hint="eastAsia" w:ascii="宋体" w:hAnsi="宋体" w:cs="宋体"/>
          <w:color w:val="auto"/>
          <w:spacing w:val="-1"/>
          <w:szCs w:val="21"/>
          <w:highlight w:val="none"/>
          <w:u w:val="single"/>
          <w:lang w:val="en-US" w:eastAsia="zh-CN"/>
        </w:rPr>
        <w:t>/</w:t>
      </w:r>
      <w:r>
        <w:rPr>
          <w:rFonts w:ascii="宋体" w:hAnsi="宋体" w:cs="宋体"/>
          <w:color w:val="auto"/>
          <w:spacing w:val="-1"/>
          <w:szCs w:val="21"/>
          <w:highlight w:val="none"/>
          <w:u w:val="single"/>
        </w:rPr>
        <w:t xml:space="preserve">               </w:t>
      </w:r>
      <w:r>
        <w:rPr>
          <w:rFonts w:ascii="宋体" w:hAnsi="宋体" w:cs="宋体"/>
          <w:color w:val="auto"/>
          <w:spacing w:val="-1"/>
          <w:szCs w:val="21"/>
          <w:highlight w:val="none"/>
        </w:rPr>
        <w:t>。</w:t>
      </w:r>
    </w:p>
    <w:p w14:paraId="71AD696D">
      <w:pPr>
        <w:snapToGrid w:val="0"/>
        <w:spacing w:before="244"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1.3</w:t>
      </w:r>
      <w:r>
        <w:rPr>
          <w:rFonts w:ascii="宋体" w:hAnsi="宋体" w:cs="宋体"/>
          <w:color w:val="auto"/>
          <w:spacing w:val="-41"/>
          <w:szCs w:val="21"/>
          <w:highlight w:val="none"/>
        </w:rPr>
        <w:t xml:space="preserve"> </w:t>
      </w:r>
      <w:r>
        <w:rPr>
          <w:rFonts w:ascii="宋体" w:hAnsi="宋体" w:cs="宋体"/>
          <w:color w:val="auto"/>
          <w:spacing w:val="-4"/>
          <w:szCs w:val="21"/>
          <w:highlight w:val="none"/>
        </w:rPr>
        <w:t>合同文件的优先顺序</w:t>
      </w:r>
    </w:p>
    <w:p w14:paraId="03F2F419">
      <w:pPr>
        <w:snapToGrid w:val="0"/>
        <w:spacing w:before="181" w:line="360" w:lineRule="auto"/>
        <w:ind w:firstLine="388" w:firstLineChars="200"/>
        <w:rPr>
          <w:rFonts w:ascii="宋体" w:hAnsi="宋体" w:cs="宋体"/>
          <w:color w:val="auto"/>
          <w:szCs w:val="21"/>
          <w:highlight w:val="none"/>
        </w:rPr>
      </w:pPr>
      <w:r>
        <w:rPr>
          <w:rFonts w:ascii="宋体" w:hAnsi="宋体" w:cs="宋体"/>
          <w:color w:val="auto"/>
          <w:spacing w:val="-8"/>
          <w:szCs w:val="21"/>
          <w:highlight w:val="none"/>
        </w:rPr>
        <w:t>本合同文件的解释顺序为：</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u w:val="single"/>
        </w:rPr>
        <w:t>（1）合同协议书；（2）中标通知书；（3）专用合同条款及附件；（4）通用合同条款；（5）招标文件及其问题澄清；（6）投标文件；（7）组成合同的其它文件</w:t>
      </w:r>
      <w:r>
        <w:rPr>
          <w:rFonts w:ascii="宋体" w:hAnsi="宋体" w:cs="宋体"/>
          <w:color w:val="auto"/>
          <w:spacing w:val="-8"/>
          <w:szCs w:val="21"/>
          <w:highlight w:val="none"/>
        </w:rPr>
        <w:t>。</w:t>
      </w:r>
    </w:p>
    <w:p w14:paraId="7F1C03C4">
      <w:pPr>
        <w:snapToGrid w:val="0"/>
        <w:spacing w:before="181" w:line="360" w:lineRule="auto"/>
        <w:ind w:firstLine="400" w:firstLineChars="200"/>
        <w:rPr>
          <w:rFonts w:ascii="宋体" w:hAnsi="宋体" w:cs="宋体"/>
          <w:color w:val="auto"/>
          <w:szCs w:val="21"/>
          <w:highlight w:val="none"/>
        </w:rPr>
      </w:pPr>
      <w:r>
        <w:rPr>
          <w:rFonts w:ascii="宋体" w:hAnsi="宋体" w:cs="宋体"/>
          <w:color w:val="auto"/>
          <w:spacing w:val="-5"/>
          <w:szCs w:val="21"/>
          <w:highlight w:val="none"/>
        </w:rPr>
        <w:t>1.4</w:t>
      </w:r>
      <w:r>
        <w:rPr>
          <w:rFonts w:ascii="宋体" w:hAnsi="宋体" w:cs="宋体"/>
          <w:color w:val="auto"/>
          <w:spacing w:val="-51"/>
          <w:szCs w:val="21"/>
          <w:highlight w:val="none"/>
        </w:rPr>
        <w:t xml:space="preserve"> </w:t>
      </w:r>
      <w:r>
        <w:rPr>
          <w:rFonts w:ascii="宋体" w:hAnsi="宋体" w:cs="宋体"/>
          <w:color w:val="auto"/>
          <w:spacing w:val="-5"/>
          <w:szCs w:val="21"/>
          <w:highlight w:val="none"/>
        </w:rPr>
        <w:t>适用法律</w:t>
      </w:r>
    </w:p>
    <w:p w14:paraId="19C91999">
      <w:pPr>
        <w:snapToGrid w:val="0"/>
        <w:spacing w:before="184" w:line="360" w:lineRule="auto"/>
        <w:ind w:firstLine="416" w:firstLineChars="200"/>
        <w:rPr>
          <w:rFonts w:ascii="宋体" w:hAnsi="宋体" w:cs="宋体"/>
          <w:color w:val="auto"/>
          <w:szCs w:val="21"/>
          <w:highlight w:val="none"/>
        </w:rPr>
      </w:pPr>
      <w:r>
        <w:rPr>
          <w:rFonts w:ascii="宋体" w:hAnsi="宋体" w:cs="宋体"/>
          <w:color w:val="auto"/>
          <w:spacing w:val="-1"/>
          <w:szCs w:val="21"/>
          <w:highlight w:val="none"/>
        </w:rPr>
        <w:t>本合同适用的其他规范性文件包括:</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《中华人民共和国民法典》、《中华人民共和国建筑法》、《中华人民共和国招标投标法》、《建设工程质量管理条例》、《建设工程安全生产管理条例》及其他相关的国家、辽宁省及</w:t>
      </w:r>
      <w:r>
        <w:rPr>
          <w:rFonts w:hint="eastAsia" w:ascii="宋体" w:hAnsi="宋体" w:cs="宋体"/>
          <w:color w:val="auto"/>
          <w:szCs w:val="21"/>
          <w:highlight w:val="none"/>
          <w:u w:val="single"/>
          <w:lang w:val="en-US" w:eastAsia="zh-CN"/>
        </w:rPr>
        <w:t>营口</w:t>
      </w:r>
      <w:r>
        <w:rPr>
          <w:rFonts w:hint="eastAsia" w:ascii="宋体" w:hAnsi="宋体" w:cs="宋体"/>
          <w:color w:val="auto"/>
          <w:szCs w:val="21"/>
          <w:highlight w:val="none"/>
          <w:u w:val="single"/>
        </w:rPr>
        <w:t xml:space="preserve">市地方法规和部门规章  </w:t>
      </w:r>
      <w:r>
        <w:rPr>
          <w:rFonts w:ascii="宋体" w:hAnsi="宋体" w:cs="宋体"/>
          <w:color w:val="auto"/>
          <w:spacing w:val="13"/>
          <w:szCs w:val="21"/>
          <w:highlight w:val="none"/>
        </w:rPr>
        <w:t>。</w:t>
      </w:r>
    </w:p>
    <w:p w14:paraId="58EFE390">
      <w:pPr>
        <w:snapToGrid w:val="0"/>
        <w:spacing w:before="248" w:line="360" w:lineRule="auto"/>
        <w:ind w:firstLine="420" w:firstLineChars="200"/>
        <w:rPr>
          <w:rFonts w:ascii="宋体" w:hAnsi="宋体" w:cs="宋体"/>
          <w:color w:val="auto"/>
          <w:szCs w:val="21"/>
          <w:highlight w:val="none"/>
        </w:rPr>
      </w:pPr>
      <w:r>
        <w:rPr>
          <w:rFonts w:ascii="Palatino Linotype" w:hAnsi="Palatino Linotype" w:eastAsia="Palatino Linotype" w:cs="Palatino Linotype"/>
          <w:color w:val="auto"/>
          <w:szCs w:val="21"/>
          <w:highlight w:val="none"/>
        </w:rPr>
        <w:t>2.</w:t>
      </w:r>
      <w:r>
        <w:rPr>
          <w:rFonts w:ascii="宋体" w:hAnsi="宋体" w:cs="宋体"/>
          <w:color w:val="auto"/>
          <w:spacing w:val="-1"/>
          <w:szCs w:val="21"/>
          <w:highlight w:val="none"/>
        </w:rPr>
        <w:t>委托人的义务</w:t>
      </w:r>
    </w:p>
    <w:p w14:paraId="7C5E9FD5">
      <w:pPr>
        <w:snapToGrid w:val="0"/>
        <w:spacing w:before="189" w:line="360" w:lineRule="auto"/>
        <w:ind w:firstLine="408" w:firstLineChars="200"/>
        <w:rPr>
          <w:rFonts w:ascii="宋体" w:hAnsi="宋体" w:cs="宋体"/>
          <w:color w:val="auto"/>
          <w:szCs w:val="21"/>
          <w:highlight w:val="none"/>
        </w:rPr>
      </w:pPr>
      <w:r>
        <w:rPr>
          <w:rFonts w:ascii="宋体" w:hAnsi="宋体" w:cs="宋体"/>
          <w:color w:val="auto"/>
          <w:spacing w:val="-3"/>
          <w:szCs w:val="21"/>
          <w:highlight w:val="none"/>
        </w:rPr>
        <w:t>2.1</w:t>
      </w:r>
      <w:r>
        <w:rPr>
          <w:rFonts w:ascii="宋体" w:hAnsi="宋体" w:cs="宋体"/>
          <w:color w:val="auto"/>
          <w:spacing w:val="-51"/>
          <w:szCs w:val="21"/>
          <w:highlight w:val="none"/>
        </w:rPr>
        <w:t xml:space="preserve"> </w:t>
      </w:r>
      <w:r>
        <w:rPr>
          <w:rFonts w:ascii="宋体" w:hAnsi="宋体" w:cs="宋体"/>
          <w:color w:val="auto"/>
          <w:spacing w:val="-3"/>
          <w:szCs w:val="21"/>
          <w:highlight w:val="none"/>
        </w:rPr>
        <w:t>提供资料</w:t>
      </w:r>
    </w:p>
    <w:p w14:paraId="31C93150">
      <w:pPr>
        <w:snapToGrid w:val="0"/>
        <w:spacing w:before="185" w:line="360" w:lineRule="auto"/>
        <w:ind w:firstLine="420" w:firstLineChars="200"/>
        <w:rPr>
          <w:rFonts w:ascii="宋体" w:hAnsi="宋体" w:cs="宋体"/>
          <w:color w:val="auto"/>
          <w:szCs w:val="21"/>
          <w:highlight w:val="none"/>
        </w:rPr>
      </w:pPr>
      <w:r>
        <w:rPr>
          <w:rFonts w:ascii="宋体" w:hAnsi="宋体" w:cs="宋体"/>
          <w:color w:val="auto"/>
          <w:szCs w:val="21"/>
          <w:highlight w:val="none"/>
        </w:rPr>
        <w:t>委托人按照附录 C 约定无偿向咨询人提供与本合同咨询业务有关资料的时间为</w:t>
      </w:r>
      <w:r>
        <w:rPr>
          <w:rFonts w:hint="eastAsia" w:ascii="宋体" w:hAnsi="宋体" w:cs="宋体"/>
          <w:color w:val="auto"/>
          <w:spacing w:val="-30"/>
          <w:szCs w:val="21"/>
          <w:highlight w:val="none"/>
        </w:rPr>
        <w:t>：</w:t>
      </w:r>
      <w:r>
        <w:rPr>
          <w:rFonts w:ascii="宋体" w:hAnsi="宋体" w:cs="宋体"/>
          <w:color w:val="auto"/>
          <w:spacing w:val="-30"/>
          <w:szCs w:val="21"/>
          <w:highlight w:val="none"/>
        </w:rPr>
        <w:t xml:space="preserve"> </w:t>
      </w:r>
      <w:r>
        <w:rPr>
          <w:rFonts w:hint="eastAsia" w:ascii="宋体" w:hAnsi="宋体" w:cs="宋体"/>
          <w:color w:val="auto"/>
          <w:spacing w:val="6"/>
          <w:szCs w:val="21"/>
          <w:highlight w:val="none"/>
          <w:u w:val="single"/>
        </w:rPr>
        <w:t>合同签订当日</w:t>
      </w:r>
      <w:r>
        <w:rPr>
          <w:rFonts w:ascii="宋体" w:hAnsi="宋体" w:cs="宋体"/>
          <w:color w:val="auto"/>
          <w:spacing w:val="-30"/>
          <w:szCs w:val="21"/>
          <w:highlight w:val="none"/>
        </w:rPr>
        <w:t>。</w:t>
      </w:r>
    </w:p>
    <w:p w14:paraId="1B08EEC5">
      <w:pPr>
        <w:snapToGrid w:val="0"/>
        <w:spacing w:before="182" w:line="360" w:lineRule="auto"/>
        <w:ind w:firstLine="408" w:firstLineChars="200"/>
        <w:rPr>
          <w:rFonts w:ascii="宋体" w:hAnsi="宋体" w:cs="宋体"/>
          <w:color w:val="auto"/>
          <w:szCs w:val="21"/>
          <w:highlight w:val="none"/>
        </w:rPr>
      </w:pPr>
      <w:r>
        <w:rPr>
          <w:rFonts w:ascii="宋体" w:hAnsi="宋体" w:cs="宋体"/>
          <w:color w:val="auto"/>
          <w:spacing w:val="-3"/>
          <w:szCs w:val="21"/>
          <w:highlight w:val="none"/>
        </w:rPr>
        <w:t>2.2</w:t>
      </w:r>
      <w:r>
        <w:rPr>
          <w:rFonts w:ascii="宋体" w:hAnsi="宋体" w:cs="宋体"/>
          <w:color w:val="auto"/>
          <w:spacing w:val="-45"/>
          <w:szCs w:val="21"/>
          <w:highlight w:val="none"/>
        </w:rPr>
        <w:t xml:space="preserve"> </w:t>
      </w:r>
      <w:r>
        <w:rPr>
          <w:rFonts w:ascii="宋体" w:hAnsi="宋体" w:cs="宋体"/>
          <w:color w:val="auto"/>
          <w:spacing w:val="-3"/>
          <w:szCs w:val="21"/>
          <w:highlight w:val="none"/>
        </w:rPr>
        <w:t>提供工作条件</w:t>
      </w:r>
    </w:p>
    <w:p w14:paraId="5C6210F3">
      <w:pPr>
        <w:snapToGrid w:val="0"/>
        <w:spacing w:before="178" w:line="360" w:lineRule="auto"/>
        <w:ind w:right="-52" w:firstLine="420" w:firstLineChars="200"/>
        <w:jc w:val="both"/>
        <w:rPr>
          <w:rFonts w:ascii="宋体" w:hAnsi="宋体" w:cs="宋体"/>
          <w:color w:val="auto"/>
          <w:szCs w:val="21"/>
          <w:highlight w:val="none"/>
        </w:rPr>
      </w:pPr>
      <w:r>
        <w:rPr>
          <w:rFonts w:ascii="宋体" w:hAnsi="宋体" w:cs="宋体"/>
          <w:color w:val="auto"/>
          <w:szCs w:val="21"/>
          <w:highlight w:val="none"/>
        </w:rPr>
        <w:t>2.2.1项目咨询人员使用附录D中由委托人提供的房屋及设备，支付使用费的标准为</w:t>
      </w:r>
      <w:r>
        <w:rPr>
          <w:rFonts w:hint="eastAsia" w:ascii="宋体" w:hAnsi="宋体" w:cs="宋体"/>
          <w:color w:val="auto"/>
          <w:szCs w:val="21"/>
          <w:highlight w:val="non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pacing w:val="-29"/>
          <w:szCs w:val="21"/>
          <w:highlight w:val="none"/>
        </w:rPr>
        <w:t>。</w:t>
      </w:r>
    </w:p>
    <w:p w14:paraId="5118B8B1">
      <w:pPr>
        <w:snapToGrid w:val="0"/>
        <w:spacing w:before="180" w:line="360" w:lineRule="auto"/>
        <w:ind w:firstLine="408" w:firstLineChars="200"/>
        <w:rPr>
          <w:rFonts w:ascii="宋体" w:hAnsi="宋体" w:cs="宋体"/>
          <w:color w:val="auto"/>
          <w:szCs w:val="21"/>
          <w:highlight w:val="none"/>
        </w:rPr>
      </w:pPr>
      <w:r>
        <w:rPr>
          <w:rFonts w:ascii="宋体" w:hAnsi="宋体" w:cs="宋体"/>
          <w:color w:val="auto"/>
          <w:spacing w:val="-3"/>
          <w:szCs w:val="21"/>
          <w:highlight w:val="none"/>
        </w:rPr>
        <w:t>2.4</w:t>
      </w:r>
      <w:r>
        <w:rPr>
          <w:rFonts w:ascii="宋体" w:hAnsi="宋体" w:cs="宋体"/>
          <w:color w:val="auto"/>
          <w:spacing w:val="-48"/>
          <w:szCs w:val="21"/>
          <w:highlight w:val="none"/>
        </w:rPr>
        <w:t xml:space="preserve"> </w:t>
      </w:r>
      <w:r>
        <w:rPr>
          <w:rFonts w:ascii="宋体" w:hAnsi="宋体" w:cs="宋体"/>
          <w:color w:val="auto"/>
          <w:spacing w:val="-3"/>
          <w:szCs w:val="21"/>
          <w:highlight w:val="none"/>
        </w:rPr>
        <w:t>委托人代表</w:t>
      </w:r>
    </w:p>
    <w:p w14:paraId="35AC2833">
      <w:pPr>
        <w:snapToGrid w:val="0"/>
        <w:spacing w:before="183" w:line="360" w:lineRule="auto"/>
        <w:ind w:firstLine="420" w:firstLineChars="200"/>
        <w:rPr>
          <w:rFonts w:ascii="宋体" w:hAnsi="宋体" w:cs="宋体"/>
          <w:color w:val="auto"/>
          <w:szCs w:val="21"/>
          <w:highlight w:val="none"/>
        </w:rPr>
      </w:pPr>
      <w:r>
        <w:rPr>
          <w:rFonts w:ascii="宋体" w:hAnsi="宋体" w:cs="宋体"/>
          <w:color w:val="auto"/>
          <w:szCs w:val="21"/>
          <w:highlight w:val="none"/>
        </w:rPr>
        <w:t>委托人代表为</w:t>
      </w:r>
      <w:r>
        <w:rPr>
          <w:rFonts w:hint="eastAsia" w:ascii="宋体" w:hAnsi="宋体" w:cs="宋体"/>
          <w:color w:val="auto"/>
          <w:szCs w:val="21"/>
          <w:highlight w:val="none"/>
        </w:rPr>
        <w:t xml:space="preserve"> ：</w:t>
      </w:r>
      <w:r>
        <w:rPr>
          <w:rFonts w:ascii="宋体" w:hAnsi="宋体" w:cs="宋体"/>
          <w:color w:val="auto"/>
          <w:spacing w:val="-30"/>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pacing w:val="-94"/>
          <w:szCs w:val="21"/>
          <w:highlight w:val="none"/>
        </w:rPr>
        <w:t xml:space="preserve"> </w:t>
      </w:r>
      <w:r>
        <w:rPr>
          <w:rFonts w:ascii="宋体" w:hAnsi="宋体" w:cs="宋体"/>
          <w:color w:val="auto"/>
          <w:spacing w:val="-21"/>
          <w:szCs w:val="21"/>
          <w:highlight w:val="none"/>
        </w:rPr>
        <w:t>，</w:t>
      </w:r>
      <w:r>
        <w:rPr>
          <w:rFonts w:ascii="宋体" w:hAnsi="宋体" w:cs="宋体"/>
          <w:color w:val="auto"/>
          <w:szCs w:val="21"/>
          <w:highlight w:val="none"/>
        </w:rPr>
        <w:t xml:space="preserve">其权限范围： </w:t>
      </w:r>
      <w:r>
        <w:rPr>
          <w:rFonts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7E8609A1">
      <w:pPr>
        <w:snapToGrid w:val="0"/>
        <w:spacing w:before="254"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2.5</w:t>
      </w:r>
      <w:r>
        <w:rPr>
          <w:rFonts w:ascii="宋体" w:hAnsi="宋体" w:cs="宋体"/>
          <w:color w:val="auto"/>
          <w:spacing w:val="-49"/>
          <w:szCs w:val="21"/>
          <w:highlight w:val="none"/>
        </w:rPr>
        <w:t xml:space="preserve"> </w:t>
      </w:r>
      <w:r>
        <w:rPr>
          <w:rFonts w:ascii="宋体" w:hAnsi="宋体" w:cs="宋体"/>
          <w:color w:val="auto"/>
          <w:spacing w:val="-4"/>
          <w:szCs w:val="21"/>
          <w:highlight w:val="none"/>
        </w:rPr>
        <w:t>答复</w:t>
      </w:r>
    </w:p>
    <w:p w14:paraId="07026AE3">
      <w:pPr>
        <w:snapToGrid w:val="0"/>
        <w:spacing w:before="178" w:line="360" w:lineRule="auto"/>
        <w:ind w:right="-52" w:firstLine="412" w:firstLineChars="200"/>
        <w:jc w:val="left"/>
        <w:rPr>
          <w:rFonts w:ascii="宋体" w:hAnsi="宋体" w:cs="宋体"/>
          <w:color w:val="auto"/>
          <w:szCs w:val="21"/>
          <w:highlight w:val="none"/>
        </w:rPr>
      </w:pPr>
      <w:r>
        <w:rPr>
          <w:rFonts w:ascii="宋体" w:hAnsi="宋体" w:cs="宋体"/>
          <w:color w:val="auto"/>
          <w:spacing w:val="-2"/>
          <w:szCs w:val="21"/>
          <w:highlight w:val="none"/>
        </w:rPr>
        <w:t>委托人同意在</w:t>
      </w:r>
      <w:r>
        <w:rPr>
          <w:rFonts w:ascii="宋体" w:hAnsi="宋体" w:cs="宋体"/>
          <w:color w:val="auto"/>
          <w:spacing w:val="-2"/>
          <w:szCs w:val="21"/>
          <w:highlight w:val="none"/>
          <w:u w:val="single"/>
        </w:rPr>
        <w:t xml:space="preserve">  </w:t>
      </w:r>
      <w:r>
        <w:rPr>
          <w:rFonts w:hint="eastAsia" w:ascii="宋体" w:hAnsi="宋体" w:cs="宋体"/>
          <w:color w:val="auto"/>
          <w:spacing w:val="-2"/>
          <w:szCs w:val="21"/>
          <w:highlight w:val="none"/>
          <w:u w:val="single"/>
          <w:lang w:val="en-US" w:eastAsia="zh-CN"/>
        </w:rPr>
        <w:t>3</w:t>
      </w:r>
      <w:r>
        <w:rPr>
          <w:rFonts w:ascii="宋体" w:hAnsi="宋体" w:cs="宋体"/>
          <w:color w:val="auto"/>
          <w:spacing w:val="-2"/>
          <w:szCs w:val="21"/>
          <w:highlight w:val="none"/>
          <w:u w:val="single"/>
        </w:rPr>
        <w:t xml:space="preserve">  </w:t>
      </w:r>
      <w:r>
        <w:rPr>
          <w:rFonts w:ascii="宋体" w:hAnsi="宋体" w:cs="宋体"/>
          <w:color w:val="auto"/>
          <w:spacing w:val="-56"/>
          <w:szCs w:val="21"/>
          <w:highlight w:val="none"/>
        </w:rPr>
        <w:t xml:space="preserve"> </w:t>
      </w:r>
      <w:r>
        <w:rPr>
          <w:rFonts w:ascii="宋体" w:hAnsi="宋体" w:cs="宋体"/>
          <w:color w:val="auto"/>
          <w:spacing w:val="-2"/>
          <w:szCs w:val="21"/>
          <w:highlight w:val="none"/>
        </w:rPr>
        <w:t>日内，对咨询人书面提交并要求做出决定的事宜给予</w:t>
      </w:r>
      <w:r>
        <w:rPr>
          <w:rFonts w:ascii="宋体" w:hAnsi="宋体" w:cs="宋体"/>
          <w:color w:val="auto"/>
          <w:spacing w:val="-11"/>
          <w:szCs w:val="21"/>
          <w:highlight w:val="none"/>
        </w:rPr>
        <w:t>书面答复。逾期未答复的，视为委托人认可。</w:t>
      </w:r>
    </w:p>
    <w:p w14:paraId="69C4796D">
      <w:pPr>
        <w:snapToGrid w:val="0"/>
        <w:spacing w:before="194" w:line="360" w:lineRule="auto"/>
        <w:ind w:firstLine="420" w:firstLineChars="200"/>
        <w:rPr>
          <w:rFonts w:ascii="宋体" w:hAnsi="宋体" w:cs="宋体"/>
          <w:color w:val="auto"/>
          <w:szCs w:val="21"/>
          <w:highlight w:val="none"/>
        </w:rPr>
      </w:pPr>
      <w:r>
        <w:rPr>
          <w:rFonts w:ascii="Palatino Linotype" w:hAnsi="Palatino Linotype" w:eastAsia="Palatino Linotype" w:cs="Palatino Linotype"/>
          <w:color w:val="auto"/>
          <w:szCs w:val="21"/>
          <w:highlight w:val="none"/>
        </w:rPr>
        <w:t>3.咨</w:t>
      </w:r>
      <w:r>
        <w:rPr>
          <w:rFonts w:ascii="宋体" w:hAnsi="宋体" w:cs="宋体"/>
          <w:color w:val="auto"/>
          <w:spacing w:val="-1"/>
          <w:szCs w:val="21"/>
          <w:highlight w:val="none"/>
        </w:rPr>
        <w:t>询人的义务</w:t>
      </w:r>
    </w:p>
    <w:p w14:paraId="2E6F2854">
      <w:pPr>
        <w:snapToGrid w:val="0"/>
        <w:spacing w:before="250" w:line="360" w:lineRule="auto"/>
        <w:ind w:firstLine="412" w:firstLineChars="200"/>
        <w:rPr>
          <w:rFonts w:ascii="宋体" w:hAnsi="宋体" w:cs="宋体"/>
          <w:color w:val="auto"/>
          <w:szCs w:val="21"/>
          <w:highlight w:val="none"/>
        </w:rPr>
      </w:pPr>
      <w:r>
        <w:rPr>
          <w:rFonts w:ascii="宋体" w:hAnsi="宋体" w:cs="宋体"/>
          <w:color w:val="auto"/>
          <w:spacing w:val="-2"/>
          <w:szCs w:val="21"/>
          <w:highlight w:val="none"/>
        </w:rPr>
        <w:t>3.1</w:t>
      </w:r>
      <w:r>
        <w:rPr>
          <w:rFonts w:ascii="宋体" w:hAnsi="宋体" w:cs="宋体"/>
          <w:color w:val="auto"/>
          <w:spacing w:val="-50"/>
          <w:szCs w:val="21"/>
          <w:highlight w:val="none"/>
        </w:rPr>
        <w:t xml:space="preserve"> </w:t>
      </w:r>
      <w:r>
        <w:rPr>
          <w:rFonts w:ascii="宋体" w:hAnsi="宋体" w:cs="宋体"/>
          <w:color w:val="auto"/>
          <w:spacing w:val="-2"/>
          <w:szCs w:val="21"/>
          <w:highlight w:val="none"/>
        </w:rPr>
        <w:t>项目咨询团队及人员</w:t>
      </w:r>
    </w:p>
    <w:p w14:paraId="7EB4B6C4">
      <w:pPr>
        <w:snapToGrid w:val="0"/>
        <w:spacing w:before="178" w:line="360" w:lineRule="auto"/>
        <w:ind w:right="-52" w:firstLine="412" w:firstLineChars="200"/>
        <w:jc w:val="left"/>
        <w:rPr>
          <w:rFonts w:ascii="宋体" w:hAnsi="宋体" w:cs="宋体"/>
          <w:color w:val="auto"/>
          <w:szCs w:val="21"/>
          <w:highlight w:val="none"/>
        </w:rPr>
      </w:pPr>
      <w:r>
        <w:rPr>
          <w:rFonts w:ascii="宋体" w:hAnsi="宋体" w:cs="宋体"/>
          <w:color w:val="auto"/>
          <w:spacing w:val="-2"/>
          <w:szCs w:val="21"/>
          <w:highlight w:val="none"/>
        </w:rPr>
        <w:t>3.1.1</w:t>
      </w:r>
      <w:r>
        <w:rPr>
          <w:rFonts w:ascii="宋体" w:hAnsi="宋体" w:cs="宋体"/>
          <w:color w:val="auto"/>
          <w:spacing w:val="-38"/>
          <w:szCs w:val="21"/>
          <w:highlight w:val="none"/>
        </w:rPr>
        <w:t xml:space="preserve"> </w:t>
      </w:r>
      <w:r>
        <w:rPr>
          <w:rFonts w:ascii="宋体" w:hAnsi="宋体" w:cs="宋体"/>
          <w:color w:val="auto"/>
          <w:spacing w:val="-2"/>
          <w:szCs w:val="21"/>
          <w:highlight w:val="none"/>
        </w:rPr>
        <w:t>项目咨询团队的主要人员应具有</w:t>
      </w:r>
      <w:r>
        <w:rPr>
          <w:rFonts w:ascii="宋体" w:hAnsi="宋体" w:cs="宋体"/>
          <w:color w:val="auto"/>
          <w:spacing w:val="-120"/>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pacing w:val="-101"/>
          <w:szCs w:val="21"/>
          <w:highlight w:val="none"/>
        </w:rPr>
        <w:t xml:space="preserve"> </w:t>
      </w:r>
      <w:r>
        <w:rPr>
          <w:rFonts w:ascii="宋体" w:hAnsi="宋体" w:cs="宋体"/>
          <w:color w:val="auto"/>
          <w:spacing w:val="-2"/>
          <w:szCs w:val="21"/>
          <w:highlight w:val="none"/>
        </w:rPr>
        <w:t>资格条件，团队人</w:t>
      </w:r>
      <w:r>
        <w:rPr>
          <w:rFonts w:ascii="宋体" w:hAnsi="宋体" w:cs="宋体"/>
          <w:color w:val="auto"/>
          <w:spacing w:val="-7"/>
          <w:szCs w:val="21"/>
          <w:highlight w:val="none"/>
        </w:rPr>
        <w:t>员的数量为</w:t>
      </w:r>
      <w:r>
        <w:rPr>
          <w:rFonts w:ascii="宋体" w:hAnsi="宋体" w:cs="宋体"/>
          <w:color w:val="auto"/>
          <w:szCs w:val="21"/>
          <w:highlight w:val="none"/>
          <w:u w:val="single"/>
        </w:rPr>
        <w:t xml:space="preserve">      </w:t>
      </w:r>
      <w:r>
        <w:rPr>
          <w:rFonts w:ascii="宋体" w:hAnsi="宋体" w:cs="宋体"/>
          <w:color w:val="auto"/>
          <w:spacing w:val="-105"/>
          <w:szCs w:val="21"/>
          <w:highlight w:val="none"/>
        </w:rPr>
        <w:t xml:space="preserve"> </w:t>
      </w:r>
      <w:r>
        <w:rPr>
          <w:rFonts w:ascii="宋体" w:hAnsi="宋体" w:cs="宋体"/>
          <w:color w:val="auto"/>
          <w:spacing w:val="-7"/>
          <w:szCs w:val="21"/>
          <w:highlight w:val="none"/>
        </w:rPr>
        <w:t>人。</w:t>
      </w:r>
    </w:p>
    <w:p w14:paraId="576AFE79">
      <w:pPr>
        <w:snapToGrid w:val="0"/>
        <w:spacing w:before="178" w:line="360" w:lineRule="auto"/>
        <w:ind w:right="-52" w:firstLine="384" w:firstLineChars="200"/>
        <w:jc w:val="left"/>
        <w:rPr>
          <w:rFonts w:ascii="宋体" w:hAnsi="宋体" w:cs="宋体"/>
          <w:color w:val="auto"/>
          <w:szCs w:val="21"/>
          <w:highlight w:val="none"/>
        </w:rPr>
      </w:pPr>
      <w:r>
        <w:rPr>
          <w:rFonts w:ascii="宋体" w:hAnsi="宋体" w:cs="宋体"/>
          <w:color w:val="auto"/>
          <w:spacing w:val="-9"/>
          <w:szCs w:val="21"/>
          <w:highlight w:val="none"/>
        </w:rPr>
        <w:t>3.1.2</w:t>
      </w:r>
      <w:r>
        <w:rPr>
          <w:rFonts w:ascii="宋体" w:hAnsi="宋体" w:cs="宋体"/>
          <w:color w:val="auto"/>
          <w:spacing w:val="-50"/>
          <w:szCs w:val="21"/>
          <w:highlight w:val="none"/>
        </w:rPr>
        <w:t xml:space="preserve"> </w:t>
      </w:r>
      <w:r>
        <w:rPr>
          <w:rFonts w:ascii="宋体" w:hAnsi="宋体" w:cs="宋体"/>
          <w:color w:val="auto"/>
          <w:spacing w:val="-9"/>
          <w:szCs w:val="21"/>
          <w:highlight w:val="none"/>
        </w:rPr>
        <w:t>项目负责人为：</w:t>
      </w:r>
      <w:r>
        <w:rPr>
          <w:rFonts w:ascii="宋体" w:hAnsi="宋体" w:cs="宋体"/>
          <w:color w:val="auto"/>
          <w:spacing w:val="55"/>
          <w:szCs w:val="21"/>
          <w:highlight w:val="none"/>
        </w:rPr>
        <w:t xml:space="preserve"> </w:t>
      </w:r>
      <w:r>
        <w:rPr>
          <w:rFonts w:ascii="宋体" w:hAnsi="宋体" w:cs="宋体"/>
          <w:color w:val="auto"/>
          <w:spacing w:val="8"/>
          <w:szCs w:val="21"/>
          <w:highlight w:val="none"/>
          <w:u w:val="single"/>
        </w:rPr>
        <w:t xml:space="preserve">                       </w:t>
      </w:r>
      <w:r>
        <w:rPr>
          <w:rFonts w:ascii="宋体" w:hAnsi="宋体" w:cs="宋体"/>
          <w:color w:val="auto"/>
          <w:spacing w:val="-93"/>
          <w:szCs w:val="21"/>
          <w:highlight w:val="none"/>
        </w:rPr>
        <w:t xml:space="preserve"> </w:t>
      </w:r>
      <w:r>
        <w:rPr>
          <w:rFonts w:ascii="宋体" w:hAnsi="宋体" w:cs="宋体"/>
          <w:color w:val="auto"/>
          <w:spacing w:val="-9"/>
          <w:szCs w:val="21"/>
          <w:highlight w:val="none"/>
        </w:rPr>
        <w:t>，项目负责人为履行本合同的权</w:t>
      </w:r>
      <w:r>
        <w:rPr>
          <w:rFonts w:ascii="宋体" w:hAnsi="宋体" w:cs="宋体"/>
          <w:color w:val="auto"/>
          <w:spacing w:val="-31"/>
          <w:szCs w:val="21"/>
          <w:highlight w:val="none"/>
        </w:rPr>
        <w:t>限为</w:t>
      </w:r>
      <w:r>
        <w:rPr>
          <w:rFonts w:hint="eastAsia" w:ascii="宋体" w:hAnsi="宋体" w:cs="宋体"/>
          <w:color w:val="auto"/>
          <w:spacing w:val="-30"/>
          <w:szCs w:val="21"/>
          <w:highlight w:val="none"/>
        </w:rPr>
        <w:t xml:space="preserve"> ：</w:t>
      </w:r>
      <w:r>
        <w:rPr>
          <w:rFonts w:ascii="宋体" w:hAnsi="宋体" w:cs="宋体"/>
          <w:color w:val="auto"/>
          <w:spacing w:val="-30"/>
          <w:szCs w:val="21"/>
          <w:highlight w:val="none"/>
        </w:rPr>
        <w:t xml:space="preserve"> </w:t>
      </w:r>
      <w:r>
        <w:rPr>
          <w:rFonts w:ascii="宋体" w:hAnsi="宋体" w:cs="宋体"/>
          <w:color w:val="auto"/>
          <w:spacing w:val="-31"/>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pacing w:val="-31"/>
          <w:szCs w:val="21"/>
          <w:highlight w:val="none"/>
        </w:rPr>
        <w:t>。</w:t>
      </w:r>
    </w:p>
    <w:p w14:paraId="1240B277">
      <w:pPr>
        <w:snapToGrid w:val="0"/>
        <w:spacing w:before="48" w:line="360" w:lineRule="auto"/>
        <w:ind w:firstLine="412" w:firstLineChars="200"/>
        <w:rPr>
          <w:rFonts w:ascii="宋体" w:hAnsi="宋体" w:cs="宋体"/>
          <w:color w:val="auto"/>
          <w:szCs w:val="21"/>
          <w:highlight w:val="none"/>
        </w:rPr>
      </w:pPr>
      <w:bookmarkStart w:id="784" w:name="bookmark65"/>
      <w:bookmarkEnd w:id="784"/>
      <w:bookmarkStart w:id="785" w:name="bookmark70"/>
      <w:bookmarkEnd w:id="785"/>
      <w:bookmarkStart w:id="786" w:name="bookmark71"/>
      <w:bookmarkEnd w:id="786"/>
      <w:bookmarkStart w:id="787" w:name="bookmark66"/>
      <w:bookmarkEnd w:id="787"/>
      <w:bookmarkStart w:id="788" w:name="bookmark72"/>
      <w:bookmarkEnd w:id="788"/>
      <w:bookmarkStart w:id="789" w:name="bookmark69"/>
      <w:bookmarkEnd w:id="789"/>
      <w:bookmarkStart w:id="790" w:name="bookmark64"/>
      <w:bookmarkEnd w:id="790"/>
      <w:bookmarkStart w:id="791" w:name="bookmark67"/>
      <w:bookmarkEnd w:id="791"/>
      <w:bookmarkStart w:id="792" w:name="bookmark68"/>
      <w:bookmarkEnd w:id="792"/>
      <w:r>
        <w:rPr>
          <w:rFonts w:ascii="宋体" w:hAnsi="宋体" w:cs="宋体"/>
          <w:color w:val="auto"/>
          <w:spacing w:val="-2"/>
          <w:szCs w:val="21"/>
          <w:highlight w:val="none"/>
        </w:rPr>
        <w:t>3.1.3</w:t>
      </w:r>
      <w:r>
        <w:rPr>
          <w:rFonts w:ascii="宋体" w:hAnsi="宋体" w:cs="宋体"/>
          <w:color w:val="auto"/>
          <w:spacing w:val="-26"/>
          <w:szCs w:val="21"/>
          <w:highlight w:val="none"/>
        </w:rPr>
        <w:t xml:space="preserve"> </w:t>
      </w:r>
      <w:r>
        <w:rPr>
          <w:rFonts w:ascii="宋体" w:hAnsi="宋体" w:cs="宋体"/>
          <w:color w:val="auto"/>
          <w:spacing w:val="-2"/>
          <w:szCs w:val="21"/>
          <w:highlight w:val="none"/>
        </w:rPr>
        <w:t>咨询人更换项目咨询团队其他咨询人员的约定</w:t>
      </w:r>
      <w:r>
        <w:rPr>
          <w:rFonts w:hint="eastAsia" w:ascii="宋体" w:hAnsi="宋体" w:cs="宋体"/>
          <w:color w:val="auto"/>
          <w:spacing w:val="-2"/>
          <w:szCs w:val="21"/>
          <w:highlight w:val="none"/>
          <w:lang w:eastAsia="zh-CN"/>
        </w:rPr>
        <w:t>：</w:t>
      </w:r>
      <w:r>
        <w:rPr>
          <w:rFonts w:hint="eastAsia" w:ascii="宋体" w:hAnsi="宋体" w:cs="宋体"/>
          <w:color w:val="auto"/>
          <w:szCs w:val="21"/>
          <w:highlight w:val="none"/>
          <w:u w:val="single"/>
        </w:rPr>
        <w:t>若未提前征得委托人同意擅自变更主要咨询人员，咨询人需向委托人支付每人次 3 万元人民币违约金，同时委托人有权终止合同，咨询人返还已收取的咨询费，不足以弥补委托人损失的，咨询人仍需承担损害赔偿责任</w:t>
      </w:r>
      <w:r>
        <w:rPr>
          <w:rFonts w:ascii="宋体" w:hAnsi="宋体" w:cs="宋体"/>
          <w:color w:val="auto"/>
          <w:spacing w:val="13"/>
          <w:szCs w:val="21"/>
          <w:highlight w:val="none"/>
        </w:rPr>
        <w:t>。</w:t>
      </w:r>
    </w:p>
    <w:p w14:paraId="30AEDB75">
      <w:pPr>
        <w:snapToGrid w:val="0"/>
        <w:spacing w:before="236" w:line="360" w:lineRule="auto"/>
        <w:ind w:firstLine="384" w:firstLineChars="200"/>
        <w:rPr>
          <w:rFonts w:ascii="宋体" w:hAnsi="宋体" w:cs="宋体"/>
          <w:color w:val="auto"/>
          <w:szCs w:val="21"/>
          <w:highlight w:val="none"/>
        </w:rPr>
      </w:pPr>
      <w:r>
        <w:rPr>
          <w:rFonts w:ascii="宋体" w:hAnsi="宋体" w:cs="宋体"/>
          <w:color w:val="auto"/>
          <w:spacing w:val="-9"/>
          <w:szCs w:val="21"/>
          <w:highlight w:val="none"/>
        </w:rPr>
        <w:t>3.1.4</w:t>
      </w:r>
      <w:r>
        <w:rPr>
          <w:rFonts w:ascii="宋体" w:hAnsi="宋体" w:cs="宋体"/>
          <w:color w:val="auto"/>
          <w:spacing w:val="-35"/>
          <w:szCs w:val="21"/>
          <w:highlight w:val="none"/>
        </w:rPr>
        <w:t xml:space="preserve"> </w:t>
      </w:r>
      <w:r>
        <w:rPr>
          <w:rFonts w:ascii="宋体" w:hAnsi="宋体" w:cs="宋体"/>
          <w:color w:val="auto"/>
          <w:spacing w:val="-9"/>
          <w:szCs w:val="21"/>
          <w:highlight w:val="none"/>
        </w:rPr>
        <w:t>委托人要求更换咨询人员的情形还包括：</w:t>
      </w:r>
      <w:r>
        <w:rPr>
          <w:rFonts w:ascii="宋体" w:hAnsi="宋体" w:cs="宋体"/>
          <w:color w:val="auto"/>
          <w:spacing w:val="55"/>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pacing w:val="-9"/>
          <w:szCs w:val="21"/>
          <w:highlight w:val="none"/>
        </w:rPr>
        <w:t>。</w:t>
      </w:r>
    </w:p>
    <w:p w14:paraId="6F1CF611">
      <w:pPr>
        <w:snapToGrid w:val="0"/>
        <w:spacing w:before="243"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3.2</w:t>
      </w:r>
      <w:r>
        <w:rPr>
          <w:rFonts w:ascii="宋体" w:hAnsi="宋体" w:cs="宋体"/>
          <w:color w:val="auto"/>
          <w:spacing w:val="-29"/>
          <w:szCs w:val="21"/>
          <w:highlight w:val="none"/>
        </w:rPr>
        <w:t xml:space="preserve"> </w:t>
      </w:r>
      <w:r>
        <w:rPr>
          <w:rFonts w:ascii="宋体" w:hAnsi="宋体" w:cs="宋体"/>
          <w:color w:val="auto"/>
          <w:spacing w:val="-4"/>
          <w:szCs w:val="21"/>
          <w:highlight w:val="none"/>
        </w:rPr>
        <w:t>咨询人的工作要求</w:t>
      </w:r>
    </w:p>
    <w:p w14:paraId="1282D906">
      <w:pPr>
        <w:snapToGrid w:val="0"/>
        <w:spacing w:before="177" w:line="360" w:lineRule="auto"/>
        <w:ind w:firstLine="392" w:firstLineChars="200"/>
        <w:rPr>
          <w:rFonts w:ascii="宋体" w:hAnsi="宋体" w:cs="宋体"/>
          <w:color w:val="auto"/>
          <w:szCs w:val="21"/>
          <w:highlight w:val="none"/>
        </w:rPr>
      </w:pPr>
      <w:r>
        <w:rPr>
          <w:rFonts w:ascii="宋体" w:hAnsi="宋体" w:cs="宋体"/>
          <w:color w:val="auto"/>
          <w:spacing w:val="-7"/>
          <w:szCs w:val="21"/>
          <w:highlight w:val="none"/>
        </w:rPr>
        <w:t>3.2.1</w:t>
      </w:r>
      <w:r>
        <w:rPr>
          <w:rFonts w:ascii="宋体" w:hAnsi="宋体" w:cs="宋体"/>
          <w:color w:val="auto"/>
          <w:spacing w:val="-39"/>
          <w:szCs w:val="21"/>
          <w:highlight w:val="none"/>
        </w:rPr>
        <w:t xml:space="preserve"> </w:t>
      </w:r>
      <w:r>
        <w:rPr>
          <w:rFonts w:ascii="宋体" w:hAnsi="宋体" w:cs="宋体"/>
          <w:color w:val="auto"/>
          <w:spacing w:val="-7"/>
          <w:szCs w:val="21"/>
          <w:highlight w:val="none"/>
        </w:rPr>
        <w:t>咨询人向委托人提供有关资料的时间：</w:t>
      </w:r>
      <w:r>
        <w:rPr>
          <w:rFonts w:ascii="宋体" w:hAnsi="宋体" w:cs="宋体"/>
          <w:color w:val="auto"/>
          <w:spacing w:val="55"/>
          <w:szCs w:val="21"/>
          <w:highlight w:val="none"/>
        </w:rPr>
        <w:t xml:space="preserve"> </w:t>
      </w:r>
      <w:r>
        <w:rPr>
          <w:rFonts w:ascii="宋体" w:hAnsi="宋体" w:cs="宋体"/>
          <w:color w:val="auto"/>
          <w:spacing w:val="-7"/>
          <w:szCs w:val="21"/>
          <w:highlight w:val="none"/>
          <w:u w:val="single"/>
        </w:rPr>
        <w:t xml:space="preserve">                              </w:t>
      </w:r>
      <w:r>
        <w:rPr>
          <w:rFonts w:ascii="宋体" w:hAnsi="宋体" w:cs="宋体"/>
          <w:color w:val="auto"/>
          <w:spacing w:val="-8"/>
          <w:szCs w:val="21"/>
          <w:highlight w:val="none"/>
          <w:u w:val="single"/>
        </w:rPr>
        <w:t xml:space="preserve">  </w:t>
      </w:r>
      <w:r>
        <w:rPr>
          <w:rFonts w:ascii="宋体" w:hAnsi="宋体" w:cs="宋体"/>
          <w:color w:val="auto"/>
          <w:spacing w:val="-8"/>
          <w:szCs w:val="21"/>
          <w:highlight w:val="none"/>
        </w:rPr>
        <w:t>。</w:t>
      </w:r>
    </w:p>
    <w:p w14:paraId="588B8A69">
      <w:pPr>
        <w:snapToGrid w:val="0"/>
        <w:spacing w:before="184" w:line="360" w:lineRule="auto"/>
        <w:ind w:left="35"/>
        <w:rPr>
          <w:rFonts w:ascii="宋体" w:hAnsi="宋体" w:cs="宋体"/>
          <w:color w:val="auto"/>
          <w:szCs w:val="21"/>
          <w:highlight w:val="none"/>
        </w:rPr>
      </w:pPr>
      <w:r>
        <w:rPr>
          <w:rFonts w:ascii="宋体" w:hAnsi="宋体" w:cs="宋体"/>
          <w:color w:val="auto"/>
          <w:spacing w:val="-12"/>
          <w:szCs w:val="21"/>
          <w:highlight w:val="none"/>
        </w:rPr>
        <w:t>咨询人向委托人提供的资料还包括：</w:t>
      </w:r>
      <w:r>
        <w:rPr>
          <w:rFonts w:ascii="宋体" w:hAnsi="宋体" w:cs="宋体"/>
          <w:color w:val="auto"/>
          <w:szCs w:val="21"/>
          <w:highlight w:val="none"/>
          <w:u w:val="single"/>
        </w:rPr>
        <w:t xml:space="preserve">                                       </w:t>
      </w:r>
      <w:r>
        <w:rPr>
          <w:rFonts w:ascii="宋体" w:hAnsi="宋体" w:cs="宋体"/>
          <w:color w:val="auto"/>
          <w:spacing w:val="-12"/>
          <w:szCs w:val="21"/>
          <w:highlight w:val="none"/>
        </w:rPr>
        <w:t>。</w:t>
      </w:r>
    </w:p>
    <w:p w14:paraId="75EC409B">
      <w:pPr>
        <w:snapToGrid w:val="0"/>
        <w:spacing w:before="178" w:line="360" w:lineRule="auto"/>
        <w:ind w:right="-52" w:firstLine="384" w:firstLineChars="200"/>
        <w:jc w:val="left"/>
        <w:rPr>
          <w:rFonts w:ascii="宋体" w:hAnsi="宋体" w:cs="宋体"/>
          <w:color w:val="auto"/>
          <w:szCs w:val="21"/>
          <w:highlight w:val="none"/>
        </w:rPr>
      </w:pPr>
      <w:r>
        <w:rPr>
          <w:rFonts w:ascii="宋体" w:hAnsi="宋体" w:cs="宋体"/>
          <w:color w:val="auto"/>
          <w:spacing w:val="-9"/>
          <w:szCs w:val="21"/>
          <w:highlight w:val="none"/>
        </w:rPr>
        <w:t>3.2.2 咨询人向委托人提供咨询成果文件的名称、组成、时间、份数及质量标准：</w:t>
      </w:r>
      <w:r>
        <w:rPr>
          <w:rFonts w:ascii="宋体" w:hAnsi="宋体" w:cs="宋体"/>
          <w:color w:val="auto"/>
          <w:spacing w:val="-9"/>
          <w:szCs w:val="21"/>
          <w:highlight w:val="none"/>
          <w:u w:val="single"/>
        </w:rPr>
        <w:t xml:space="preserve">              。</w:t>
      </w:r>
      <w:r>
        <w:rPr>
          <w:rFonts w:ascii="宋体" w:hAnsi="宋体" w:cs="宋体"/>
          <w:color w:val="auto"/>
          <w:spacing w:val="-9"/>
          <w:szCs w:val="21"/>
          <w:highlight w:val="none"/>
        </w:rPr>
        <w:t>详见附录 B。</w:t>
      </w:r>
    </w:p>
    <w:p w14:paraId="5A6B00F4">
      <w:pPr>
        <w:snapToGrid w:val="0"/>
        <w:spacing w:before="182" w:line="360" w:lineRule="auto"/>
        <w:ind w:firstLine="416" w:firstLineChars="200"/>
        <w:rPr>
          <w:rFonts w:ascii="宋体" w:hAnsi="宋体" w:cs="宋体"/>
          <w:color w:val="auto"/>
          <w:spacing w:val="-9"/>
          <w:szCs w:val="21"/>
          <w:highlight w:val="none"/>
        </w:rPr>
      </w:pPr>
      <w:r>
        <w:rPr>
          <w:rFonts w:ascii="宋体" w:hAnsi="宋体" w:cs="宋体"/>
          <w:color w:val="auto"/>
          <w:spacing w:val="-1"/>
          <w:szCs w:val="21"/>
          <w:highlight w:val="none"/>
        </w:rPr>
        <w:t>3.2.4</w:t>
      </w:r>
      <w:r>
        <w:rPr>
          <w:rFonts w:ascii="宋体" w:hAnsi="宋体" w:cs="宋体"/>
          <w:color w:val="auto"/>
          <w:spacing w:val="-39"/>
          <w:szCs w:val="21"/>
          <w:highlight w:val="none"/>
        </w:rPr>
        <w:t xml:space="preserve"> </w:t>
      </w:r>
      <w:r>
        <w:rPr>
          <w:rFonts w:ascii="宋体" w:hAnsi="宋体" w:cs="宋体"/>
          <w:color w:val="auto"/>
          <w:spacing w:val="-1"/>
          <w:szCs w:val="21"/>
          <w:highlight w:val="none"/>
        </w:rPr>
        <w:t>咨询人应在收到委托人以书面形式提出的</w:t>
      </w:r>
      <w:r>
        <w:rPr>
          <w:rFonts w:ascii="宋体" w:hAnsi="宋体" w:cs="宋体"/>
          <w:color w:val="auto"/>
          <w:spacing w:val="-2"/>
          <w:szCs w:val="21"/>
          <w:highlight w:val="none"/>
        </w:rPr>
        <w:t>建议或者异议后</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ascii="宋体" w:hAnsi="宋体" w:cs="宋体"/>
          <w:color w:val="auto"/>
          <w:szCs w:val="21"/>
          <w:highlight w:val="none"/>
          <w:u w:val="single"/>
        </w:rPr>
        <w:t xml:space="preserve">  </w:t>
      </w:r>
      <w:r>
        <w:rPr>
          <w:rFonts w:ascii="宋体" w:hAnsi="宋体" w:cs="宋体"/>
          <w:color w:val="auto"/>
          <w:spacing w:val="-9"/>
          <w:szCs w:val="21"/>
          <w:highlight w:val="none"/>
        </w:rPr>
        <w:t>日内给予书面答复。</w:t>
      </w:r>
    </w:p>
    <w:p w14:paraId="377E8F70">
      <w:pPr>
        <w:snapToGrid w:val="0"/>
        <w:spacing w:before="245"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3.3</w:t>
      </w:r>
      <w:r>
        <w:rPr>
          <w:rFonts w:ascii="宋体" w:hAnsi="宋体" w:cs="宋体"/>
          <w:color w:val="auto"/>
          <w:spacing w:val="-29"/>
          <w:szCs w:val="21"/>
          <w:highlight w:val="none"/>
        </w:rPr>
        <w:t xml:space="preserve"> </w:t>
      </w:r>
      <w:r>
        <w:rPr>
          <w:rFonts w:ascii="宋体" w:hAnsi="宋体" w:cs="宋体"/>
          <w:color w:val="auto"/>
          <w:spacing w:val="-4"/>
          <w:szCs w:val="21"/>
          <w:highlight w:val="none"/>
        </w:rPr>
        <w:t>咨询人的工作依据</w:t>
      </w:r>
    </w:p>
    <w:p w14:paraId="701DDD28">
      <w:pPr>
        <w:snapToGrid w:val="0"/>
        <w:spacing w:before="178" w:line="360" w:lineRule="auto"/>
        <w:ind w:left="420" w:leftChars="200" w:right="-52" w:firstLine="0" w:firstLineChars="0"/>
        <w:jc w:val="left"/>
        <w:rPr>
          <w:rFonts w:ascii="宋体" w:hAnsi="宋体" w:cs="宋体"/>
          <w:color w:val="auto"/>
          <w:szCs w:val="21"/>
          <w:highlight w:val="none"/>
          <w:u w:val="single"/>
        </w:rPr>
      </w:pPr>
      <w:r>
        <w:rPr>
          <w:rFonts w:ascii="宋体" w:hAnsi="宋体" w:cs="宋体"/>
          <w:color w:val="auto"/>
          <w:position w:val="17"/>
          <w:szCs w:val="21"/>
          <w:highlight w:val="none"/>
        </w:rPr>
        <w:t>经双方协商，本合同约定的造价咨询服务适用</w:t>
      </w:r>
      <w:r>
        <w:rPr>
          <w:rFonts w:ascii="宋体" w:hAnsi="宋体" w:cs="宋体"/>
          <w:color w:val="auto"/>
          <w:spacing w:val="-1"/>
          <w:position w:val="17"/>
          <w:szCs w:val="21"/>
          <w:highlight w:val="none"/>
        </w:rPr>
        <w:t>的技术标准、规范、定额等</w:t>
      </w:r>
      <w:r>
        <w:rPr>
          <w:rFonts w:ascii="宋体" w:hAnsi="宋体" w:cs="宋体"/>
          <w:color w:val="auto"/>
          <w:position w:val="17"/>
          <w:szCs w:val="21"/>
          <w:highlight w:val="none"/>
        </w:rPr>
        <w:t>工作依据为</w:t>
      </w:r>
      <w:r>
        <w:rPr>
          <w:rFonts w:hint="eastAsia" w:ascii="宋体" w:hAnsi="宋体" w:cs="宋体"/>
          <w:color w:val="auto"/>
          <w:position w:val="17"/>
          <w:szCs w:val="21"/>
          <w:highlight w:val="none"/>
        </w:rPr>
        <w:t>：</w:t>
      </w:r>
      <w:r>
        <w:rPr>
          <w:rFonts w:hint="eastAsia" w:ascii="宋体" w:hAnsi="宋体" w:cs="宋体"/>
          <w:color w:val="auto"/>
          <w:szCs w:val="21"/>
          <w:highlight w:val="none"/>
          <w:u w:val="single"/>
        </w:rPr>
        <w:t>国家、省、市有关工程建设造价法规及规定。</w:t>
      </w:r>
    </w:p>
    <w:p w14:paraId="44BA3D2B">
      <w:pPr>
        <w:snapToGrid w:val="0"/>
        <w:spacing w:before="178" w:line="360" w:lineRule="auto"/>
        <w:ind w:right="-52"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国家或辽宁省颁布的定额和取费标准。</w:t>
      </w:r>
    </w:p>
    <w:p w14:paraId="37C97B5B">
      <w:pPr>
        <w:snapToGrid w:val="0"/>
        <w:spacing w:before="178" w:line="360" w:lineRule="auto"/>
        <w:ind w:right="-52"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建设单位与工程参建单位签署的工程施工合同文件。</w:t>
      </w:r>
    </w:p>
    <w:p w14:paraId="478E18A4">
      <w:pPr>
        <w:snapToGrid w:val="0"/>
        <w:spacing w:before="178" w:line="360" w:lineRule="auto"/>
        <w:ind w:right="-52"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建设单位与造价单位签署的建设工程委托造价合同文件。经有关审批部门批准的设计文件和设计变更。</w:t>
      </w:r>
    </w:p>
    <w:p w14:paraId="20D96713">
      <w:pPr>
        <w:snapToGrid w:val="0"/>
        <w:spacing w:before="178" w:line="360" w:lineRule="auto"/>
        <w:ind w:right="-52" w:firstLine="420" w:firstLineChars="200"/>
        <w:jc w:val="left"/>
        <w:rPr>
          <w:rFonts w:ascii="宋体" w:hAnsi="宋体" w:cs="宋体"/>
          <w:color w:val="auto"/>
          <w:szCs w:val="21"/>
          <w:highlight w:val="none"/>
        </w:rPr>
      </w:pPr>
      <w:r>
        <w:rPr>
          <w:rFonts w:hint="eastAsia" w:ascii="宋体" w:hAnsi="宋体" w:cs="宋体"/>
          <w:color w:val="auto"/>
          <w:szCs w:val="21"/>
          <w:highlight w:val="none"/>
          <w:u w:val="single"/>
        </w:rPr>
        <w:t>说明：上述规范、标准、规程仅是本工程建设的最基本要求，并未包括实施中所涉及到的所有规定、标准和规程。在施工中对于上述未尽事宜，按国家和地方现行的规定执行。</w:t>
      </w:r>
    </w:p>
    <w:p w14:paraId="5C42F38A">
      <w:pPr>
        <w:snapToGrid w:val="0"/>
        <w:spacing w:before="242" w:line="360" w:lineRule="auto"/>
        <w:ind w:left="508"/>
        <w:rPr>
          <w:rFonts w:ascii="宋体" w:hAnsi="宋体" w:cs="宋体"/>
          <w:color w:val="auto"/>
          <w:szCs w:val="21"/>
          <w:highlight w:val="none"/>
        </w:rPr>
      </w:pPr>
      <w:r>
        <w:rPr>
          <w:rFonts w:ascii="宋体" w:hAnsi="宋体" w:cs="宋体"/>
          <w:color w:val="auto"/>
          <w:spacing w:val="-2"/>
          <w:szCs w:val="21"/>
          <w:highlight w:val="none"/>
        </w:rPr>
        <w:t>3.4</w:t>
      </w:r>
      <w:r>
        <w:rPr>
          <w:rFonts w:ascii="宋体" w:hAnsi="宋体" w:cs="宋体"/>
          <w:color w:val="auto"/>
          <w:spacing w:val="-43"/>
          <w:szCs w:val="21"/>
          <w:highlight w:val="none"/>
        </w:rPr>
        <w:t xml:space="preserve"> </w:t>
      </w:r>
      <w:r>
        <w:rPr>
          <w:rFonts w:ascii="宋体" w:hAnsi="宋体" w:cs="宋体"/>
          <w:color w:val="auto"/>
          <w:spacing w:val="-2"/>
          <w:szCs w:val="21"/>
          <w:highlight w:val="none"/>
        </w:rPr>
        <w:t>使用委托人房屋及设备的返还</w:t>
      </w:r>
    </w:p>
    <w:p w14:paraId="3F1CFA2C">
      <w:pPr>
        <w:snapToGrid w:val="0"/>
        <w:spacing w:before="178" w:line="360" w:lineRule="auto"/>
        <w:ind w:right="-52" w:firstLine="412" w:firstLineChars="200"/>
        <w:jc w:val="left"/>
        <w:rPr>
          <w:rFonts w:ascii="宋体" w:hAnsi="宋体" w:cs="宋体"/>
          <w:color w:val="auto"/>
          <w:szCs w:val="21"/>
          <w:highlight w:val="none"/>
        </w:rPr>
      </w:pPr>
      <w:r>
        <w:rPr>
          <w:rFonts w:ascii="宋体" w:hAnsi="宋体" w:cs="宋体"/>
          <w:color w:val="auto"/>
          <w:spacing w:val="-2"/>
          <w:szCs w:val="21"/>
          <w:highlight w:val="none"/>
        </w:rPr>
        <w:t>咨询人应在本合同终止后</w:t>
      </w:r>
      <w:r>
        <w:rPr>
          <w:rFonts w:ascii="宋体" w:hAnsi="宋体" w:cs="宋体"/>
          <w:color w:val="auto"/>
          <w:spacing w:val="-2"/>
          <w:szCs w:val="21"/>
          <w:highlight w:val="none"/>
          <w:u w:val="single"/>
        </w:rPr>
        <w:t xml:space="preserve">  </w:t>
      </w:r>
      <w:r>
        <w:rPr>
          <w:rFonts w:hint="eastAsia" w:ascii="宋体" w:hAnsi="宋体" w:cs="宋体"/>
          <w:color w:val="auto"/>
          <w:spacing w:val="-2"/>
          <w:szCs w:val="21"/>
          <w:highlight w:val="none"/>
          <w:u w:val="single"/>
          <w:lang w:val="en-US" w:eastAsia="zh-CN"/>
        </w:rPr>
        <w:t>1</w:t>
      </w:r>
      <w:r>
        <w:rPr>
          <w:rFonts w:ascii="宋体" w:hAnsi="宋体" w:cs="宋体"/>
          <w:color w:val="auto"/>
          <w:spacing w:val="-2"/>
          <w:szCs w:val="21"/>
          <w:highlight w:val="none"/>
          <w:u w:val="single"/>
        </w:rPr>
        <w:t xml:space="preserve">  </w:t>
      </w:r>
      <w:r>
        <w:rPr>
          <w:rFonts w:ascii="宋体" w:hAnsi="宋体" w:cs="宋体"/>
          <w:color w:val="auto"/>
          <w:spacing w:val="-2"/>
          <w:szCs w:val="21"/>
          <w:highlight w:val="none"/>
        </w:rPr>
        <w:t>日内移交委托人提供的房屋及设备，移交的方式为</w:t>
      </w:r>
      <w:r>
        <w:rPr>
          <w:rFonts w:ascii="宋体" w:hAnsi="宋体" w:cs="宋体"/>
          <w:color w:val="auto"/>
          <w:spacing w:val="-2"/>
          <w:szCs w:val="21"/>
          <w:highlight w:val="none"/>
          <w:u w:val="single"/>
        </w:rPr>
        <w:t xml:space="preserve">  </w:t>
      </w:r>
      <w:r>
        <w:rPr>
          <w:rFonts w:ascii="宋体" w:hAnsi="宋体" w:cs="宋体"/>
          <w:color w:val="auto"/>
          <w:spacing w:val="-3"/>
          <w:szCs w:val="21"/>
          <w:highlight w:val="none"/>
          <w:u w:val="single"/>
        </w:rPr>
        <w:t xml:space="preserve">   </w:t>
      </w:r>
      <w:r>
        <w:rPr>
          <w:rFonts w:ascii="宋体" w:hAnsi="宋体" w:cs="宋体"/>
          <w:color w:val="auto"/>
          <w:spacing w:val="-3"/>
          <w:szCs w:val="21"/>
          <w:highlight w:val="none"/>
        </w:rPr>
        <w:t>。</w:t>
      </w:r>
    </w:p>
    <w:p w14:paraId="6715606A">
      <w:pPr>
        <w:snapToGrid w:val="0"/>
        <w:spacing w:before="181" w:line="360" w:lineRule="auto"/>
        <w:ind w:firstLine="416" w:firstLineChars="200"/>
        <w:rPr>
          <w:rFonts w:ascii="宋体" w:hAnsi="宋体" w:cs="宋体"/>
          <w:color w:val="auto"/>
          <w:szCs w:val="21"/>
          <w:highlight w:val="none"/>
        </w:rPr>
      </w:pPr>
      <w:r>
        <w:rPr>
          <w:rFonts w:ascii="宋体" w:hAnsi="宋体" w:cs="宋体"/>
          <w:color w:val="auto"/>
          <w:spacing w:val="-1"/>
          <w:szCs w:val="21"/>
          <w:highlight w:val="none"/>
        </w:rPr>
        <w:t>4. 违约责任</w:t>
      </w:r>
    </w:p>
    <w:p w14:paraId="03386D58">
      <w:pPr>
        <w:snapToGrid w:val="0"/>
        <w:spacing w:before="243" w:line="360" w:lineRule="auto"/>
        <w:ind w:firstLine="412" w:firstLineChars="200"/>
        <w:rPr>
          <w:rFonts w:ascii="宋体" w:hAnsi="宋体" w:cs="宋体"/>
          <w:color w:val="auto"/>
          <w:szCs w:val="21"/>
          <w:highlight w:val="none"/>
        </w:rPr>
      </w:pPr>
      <w:r>
        <w:rPr>
          <w:rFonts w:ascii="宋体" w:hAnsi="宋体" w:cs="宋体"/>
          <w:color w:val="auto"/>
          <w:spacing w:val="-2"/>
          <w:szCs w:val="21"/>
          <w:highlight w:val="none"/>
        </w:rPr>
        <w:t>4.1</w:t>
      </w:r>
      <w:r>
        <w:rPr>
          <w:rFonts w:ascii="宋体" w:hAnsi="宋体" w:cs="宋体"/>
          <w:color w:val="auto"/>
          <w:spacing w:val="-47"/>
          <w:szCs w:val="21"/>
          <w:highlight w:val="none"/>
        </w:rPr>
        <w:t xml:space="preserve"> </w:t>
      </w:r>
      <w:r>
        <w:rPr>
          <w:rFonts w:ascii="宋体" w:hAnsi="宋体" w:cs="宋体"/>
          <w:color w:val="auto"/>
          <w:spacing w:val="-2"/>
          <w:szCs w:val="21"/>
          <w:highlight w:val="none"/>
        </w:rPr>
        <w:t>委托人的违约责任</w:t>
      </w:r>
    </w:p>
    <w:p w14:paraId="2640A498">
      <w:pPr>
        <w:snapToGrid w:val="0"/>
        <w:spacing w:before="179"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4.1.1</w:t>
      </w:r>
      <w:r>
        <w:rPr>
          <w:rFonts w:ascii="宋体" w:hAnsi="宋体" w:cs="宋体"/>
          <w:color w:val="auto"/>
          <w:spacing w:val="-51"/>
          <w:szCs w:val="21"/>
          <w:highlight w:val="none"/>
        </w:rPr>
        <w:t xml:space="preserve"> </w:t>
      </w:r>
      <w:r>
        <w:rPr>
          <w:rFonts w:ascii="宋体" w:hAnsi="宋体" w:cs="宋体"/>
          <w:color w:val="auto"/>
          <w:spacing w:val="-6"/>
          <w:szCs w:val="21"/>
          <w:highlight w:val="none"/>
        </w:rPr>
        <w:t>委托人违约金的计算及支付方法：</w:t>
      </w:r>
      <w:r>
        <w:rPr>
          <w:rFonts w:hint="eastAsia" w:ascii="宋体" w:hAnsi="宋体" w:cs="宋体"/>
          <w:color w:val="auto"/>
          <w:spacing w:val="-6"/>
          <w:szCs w:val="21"/>
          <w:highlight w:val="none"/>
          <w:u w:val="single"/>
        </w:rPr>
        <w:t>（1）</w:t>
      </w:r>
      <w:r>
        <w:rPr>
          <w:color w:val="auto"/>
          <w:spacing w:val="-6"/>
          <w:szCs w:val="21"/>
          <w:highlight w:val="none"/>
          <w:u w:val="single"/>
        </w:rPr>
        <w:t>由于咨询人原因，未按委托人要求的时间提交合格的造价咨询审核成果文件的，委托人有权按照合同额的</w:t>
      </w:r>
      <w:r>
        <w:rPr>
          <w:rFonts w:hint="eastAsia"/>
          <w:color w:val="auto"/>
          <w:spacing w:val="-6"/>
          <w:szCs w:val="21"/>
          <w:highlight w:val="none"/>
          <w:u w:val="single"/>
          <w:lang w:val="en-US" w:eastAsia="zh-CN"/>
        </w:rPr>
        <w:t>1</w:t>
      </w:r>
      <w:r>
        <w:rPr>
          <w:color w:val="auto"/>
          <w:spacing w:val="-6"/>
          <w:szCs w:val="21"/>
          <w:highlight w:val="none"/>
          <w:u w:val="single"/>
        </w:rPr>
        <w:t>%</w:t>
      </w:r>
      <w:r>
        <w:rPr>
          <w:rFonts w:hint="eastAsia"/>
          <w:color w:val="auto"/>
          <w:spacing w:val="-6"/>
          <w:szCs w:val="21"/>
          <w:highlight w:val="none"/>
          <w:u w:val="single"/>
        </w:rPr>
        <w:t>每</w:t>
      </w:r>
      <w:r>
        <w:rPr>
          <w:color w:val="auto"/>
          <w:spacing w:val="-6"/>
          <w:szCs w:val="21"/>
          <w:highlight w:val="none"/>
          <w:u w:val="single"/>
        </w:rPr>
        <w:t>天对咨询人处以违约金。如超过</w:t>
      </w:r>
      <w:r>
        <w:rPr>
          <w:rFonts w:hint="eastAsia"/>
          <w:color w:val="auto"/>
          <w:spacing w:val="-6"/>
          <w:szCs w:val="21"/>
          <w:highlight w:val="none"/>
          <w:u w:val="single"/>
        </w:rPr>
        <w:t>10</w:t>
      </w:r>
      <w:r>
        <w:rPr>
          <w:color w:val="auto"/>
          <w:spacing w:val="-6"/>
          <w:szCs w:val="21"/>
          <w:highlight w:val="none"/>
          <w:u w:val="single"/>
        </w:rPr>
        <w:t xml:space="preserve">日历天咨询人仍未履约的，委托人有权终止合同，咨询人除承担30%违约金外，还需承担向委托人及第三方造成的实际损失。 </w:t>
      </w:r>
      <w:r>
        <w:rPr>
          <w:rFonts w:hint="eastAsia"/>
          <w:color w:val="auto"/>
          <w:spacing w:val="-6"/>
          <w:szCs w:val="21"/>
          <w:highlight w:val="none"/>
          <w:u w:val="single"/>
        </w:rPr>
        <w:t>（2）</w:t>
      </w:r>
      <w:r>
        <w:rPr>
          <w:color w:val="auto"/>
          <w:spacing w:val="-6"/>
          <w:szCs w:val="21"/>
          <w:highlight w:val="none"/>
          <w:u w:val="single"/>
        </w:rPr>
        <w:t>咨询人对造价咨询审核成果文件出现的遗漏或错误负责修改或补充。由于咨询人工作人员错误造成</w:t>
      </w:r>
      <w:r>
        <w:rPr>
          <w:rFonts w:hint="eastAsia"/>
          <w:color w:val="auto"/>
          <w:spacing w:val="-6"/>
          <w:szCs w:val="21"/>
          <w:highlight w:val="none"/>
          <w:u w:val="single"/>
        </w:rPr>
        <w:t>委托人</w:t>
      </w:r>
      <w:r>
        <w:rPr>
          <w:color w:val="auto"/>
          <w:spacing w:val="-6"/>
          <w:szCs w:val="21"/>
          <w:highlight w:val="none"/>
          <w:u w:val="single"/>
        </w:rPr>
        <w:t>损失，咨询人除负责采取补救措施外，应免收受损失部分的造价咨询费，并根据损失的程度和咨询人责任大小向</w:t>
      </w:r>
      <w:r>
        <w:rPr>
          <w:rFonts w:hint="eastAsia"/>
          <w:color w:val="auto"/>
          <w:spacing w:val="-6"/>
          <w:szCs w:val="21"/>
          <w:highlight w:val="none"/>
          <w:u w:val="single"/>
        </w:rPr>
        <w:t>委托人</w:t>
      </w:r>
      <w:r>
        <w:rPr>
          <w:color w:val="auto"/>
          <w:spacing w:val="-6"/>
          <w:szCs w:val="21"/>
          <w:highlight w:val="none"/>
          <w:u w:val="single"/>
        </w:rPr>
        <w:t>支付赔偿金。</w:t>
      </w:r>
      <w:r>
        <w:rPr>
          <w:rFonts w:hint="eastAsia"/>
          <w:color w:val="auto"/>
          <w:spacing w:val="-6"/>
          <w:szCs w:val="21"/>
          <w:highlight w:val="none"/>
          <w:u w:val="single"/>
        </w:rPr>
        <w:t>（3）擅自对合同进行转包或分包的，</w:t>
      </w:r>
      <w:r>
        <w:rPr>
          <w:color w:val="auto"/>
          <w:spacing w:val="-6"/>
          <w:szCs w:val="21"/>
          <w:highlight w:val="none"/>
          <w:u w:val="single"/>
        </w:rPr>
        <w:t>委托人</w:t>
      </w:r>
      <w:r>
        <w:rPr>
          <w:rFonts w:hint="eastAsia"/>
          <w:color w:val="auto"/>
          <w:spacing w:val="-6"/>
          <w:szCs w:val="21"/>
          <w:highlight w:val="none"/>
          <w:u w:val="single"/>
        </w:rPr>
        <w:t>有权解除本合同，同时</w:t>
      </w:r>
      <w:r>
        <w:rPr>
          <w:color w:val="auto"/>
          <w:spacing w:val="-6"/>
          <w:szCs w:val="21"/>
          <w:highlight w:val="none"/>
          <w:u w:val="single"/>
        </w:rPr>
        <w:t>咨询人</w:t>
      </w:r>
      <w:r>
        <w:rPr>
          <w:rFonts w:hint="eastAsia"/>
          <w:color w:val="auto"/>
          <w:spacing w:val="-6"/>
          <w:szCs w:val="21"/>
          <w:highlight w:val="none"/>
          <w:u w:val="single"/>
        </w:rPr>
        <w:t>须向</w:t>
      </w:r>
      <w:r>
        <w:rPr>
          <w:color w:val="auto"/>
          <w:spacing w:val="-6"/>
          <w:szCs w:val="21"/>
          <w:highlight w:val="none"/>
          <w:u w:val="single"/>
        </w:rPr>
        <w:t>委托人</w:t>
      </w:r>
      <w:r>
        <w:rPr>
          <w:rFonts w:hint="eastAsia"/>
          <w:color w:val="auto"/>
          <w:spacing w:val="-6"/>
          <w:szCs w:val="21"/>
          <w:highlight w:val="none"/>
          <w:u w:val="single"/>
        </w:rPr>
        <w:t>支付总合同价款30%的违约金</w:t>
      </w:r>
      <w:r>
        <w:rPr>
          <w:rFonts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rPr>
        <w:t>（4）</w:t>
      </w:r>
      <w:r>
        <w:rPr>
          <w:rFonts w:hint="eastAsia" w:ascii="宋体" w:hAnsi="宋体" w:cs="宋体"/>
          <w:color w:val="auto"/>
          <w:szCs w:val="21"/>
          <w:highlight w:val="none"/>
          <w:u w:val="single"/>
        </w:rPr>
        <w:t>若未提前征得委托人同意擅自变更项目负责人，咨询人需向委托人支付每人次 5 万元人民币违约金，同时委托人有权终止合同，咨询人返还已收取的咨询费，不足以弥补委托人损失的，咨询人仍需承担损害赔偿责任</w:t>
      </w:r>
      <w:r>
        <w:rPr>
          <w:rFonts w:ascii="宋体" w:hAnsi="宋体" w:cs="宋体"/>
          <w:color w:val="auto"/>
          <w:spacing w:val="-7"/>
          <w:szCs w:val="21"/>
          <w:highlight w:val="none"/>
        </w:rPr>
        <w:t>。</w:t>
      </w:r>
    </w:p>
    <w:p w14:paraId="70AD7D88">
      <w:pPr>
        <w:snapToGrid w:val="0"/>
        <w:spacing w:before="181" w:line="360" w:lineRule="auto"/>
        <w:ind w:firstLine="388" w:firstLineChars="200"/>
        <w:rPr>
          <w:rFonts w:ascii="宋体" w:hAnsi="宋体" w:cs="宋体"/>
          <w:color w:val="auto"/>
          <w:szCs w:val="21"/>
          <w:highlight w:val="none"/>
        </w:rPr>
      </w:pPr>
      <w:r>
        <w:rPr>
          <w:rFonts w:ascii="宋体" w:hAnsi="宋体" w:cs="宋体"/>
          <w:color w:val="auto"/>
          <w:spacing w:val="-8"/>
          <w:szCs w:val="21"/>
          <w:highlight w:val="none"/>
        </w:rPr>
        <w:t>4.1.2</w:t>
      </w:r>
      <w:r>
        <w:rPr>
          <w:rFonts w:ascii="宋体" w:hAnsi="宋体" w:cs="宋体"/>
          <w:color w:val="auto"/>
          <w:spacing w:val="-52"/>
          <w:szCs w:val="21"/>
          <w:highlight w:val="none"/>
        </w:rPr>
        <w:t xml:space="preserve"> </w:t>
      </w:r>
      <w:r>
        <w:rPr>
          <w:rFonts w:ascii="宋体" w:hAnsi="宋体" w:cs="宋体"/>
          <w:color w:val="auto"/>
          <w:spacing w:val="-8"/>
          <w:szCs w:val="21"/>
          <w:highlight w:val="none"/>
        </w:rPr>
        <w:t>委托人赔偿金额按下列方法确定并支付：</w:t>
      </w:r>
      <w:r>
        <w:rPr>
          <w:rFonts w:ascii="宋体" w:hAnsi="宋体" w:cs="宋体"/>
          <w:color w:val="auto"/>
          <w:szCs w:val="21"/>
          <w:highlight w:val="none"/>
          <w:u w:val="single"/>
        </w:rPr>
        <w:t xml:space="preserve">                     </w:t>
      </w:r>
      <w:r>
        <w:rPr>
          <w:rFonts w:ascii="宋体" w:hAnsi="宋体" w:cs="宋体"/>
          <w:color w:val="auto"/>
          <w:spacing w:val="-8"/>
          <w:szCs w:val="21"/>
          <w:highlight w:val="none"/>
        </w:rPr>
        <w:t>。</w:t>
      </w:r>
    </w:p>
    <w:p w14:paraId="76B518B7">
      <w:pPr>
        <w:snapToGrid w:val="0"/>
        <w:spacing w:before="183" w:line="360" w:lineRule="auto"/>
        <w:ind w:firstLine="392" w:firstLineChars="200"/>
        <w:rPr>
          <w:rFonts w:ascii="宋体" w:hAnsi="宋体" w:cs="宋体"/>
          <w:color w:val="auto"/>
          <w:szCs w:val="21"/>
          <w:highlight w:val="none"/>
        </w:rPr>
      </w:pPr>
      <w:r>
        <w:rPr>
          <w:rFonts w:ascii="宋体" w:hAnsi="宋体" w:cs="宋体"/>
          <w:color w:val="auto"/>
          <w:spacing w:val="-7"/>
          <w:szCs w:val="21"/>
          <w:highlight w:val="none"/>
        </w:rPr>
        <w:t>4.1.3 委托人逾期付款利息按下列方法计算并支付：</w:t>
      </w:r>
      <w:r>
        <w:rPr>
          <w:rFonts w:ascii="宋体" w:hAnsi="宋体" w:cs="宋体"/>
          <w:color w:val="auto"/>
          <w:spacing w:val="59"/>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pacing w:val="-7"/>
          <w:szCs w:val="21"/>
          <w:highlight w:val="none"/>
        </w:rPr>
        <w:t>。</w:t>
      </w:r>
    </w:p>
    <w:p w14:paraId="0DB41128">
      <w:pPr>
        <w:snapToGrid w:val="0"/>
        <w:spacing w:before="243" w:line="360" w:lineRule="auto"/>
        <w:ind w:firstLine="408" w:firstLineChars="200"/>
        <w:rPr>
          <w:rFonts w:ascii="宋体" w:hAnsi="宋体" w:cs="宋体"/>
          <w:color w:val="auto"/>
          <w:szCs w:val="21"/>
          <w:highlight w:val="none"/>
        </w:rPr>
      </w:pPr>
      <w:r>
        <w:rPr>
          <w:rFonts w:ascii="宋体" w:hAnsi="宋体" w:cs="宋体"/>
          <w:color w:val="auto"/>
          <w:spacing w:val="-3"/>
          <w:szCs w:val="21"/>
          <w:highlight w:val="none"/>
        </w:rPr>
        <w:t>4.2</w:t>
      </w:r>
      <w:r>
        <w:rPr>
          <w:rFonts w:ascii="宋体" w:hAnsi="宋体" w:cs="宋体"/>
          <w:color w:val="auto"/>
          <w:spacing w:val="-37"/>
          <w:szCs w:val="21"/>
          <w:highlight w:val="none"/>
        </w:rPr>
        <w:t xml:space="preserve"> </w:t>
      </w:r>
      <w:r>
        <w:rPr>
          <w:rFonts w:ascii="宋体" w:hAnsi="宋体" w:cs="宋体"/>
          <w:color w:val="auto"/>
          <w:spacing w:val="-3"/>
          <w:szCs w:val="21"/>
          <w:highlight w:val="none"/>
        </w:rPr>
        <w:t>咨询人的违约责任</w:t>
      </w:r>
    </w:p>
    <w:p w14:paraId="7AB58262">
      <w:pPr>
        <w:snapToGrid w:val="0"/>
        <w:spacing w:before="179" w:line="360" w:lineRule="auto"/>
        <w:ind w:firstLine="392" w:firstLineChars="200"/>
        <w:rPr>
          <w:rFonts w:ascii="宋体" w:hAnsi="宋体" w:cs="宋体"/>
          <w:color w:val="auto"/>
          <w:szCs w:val="21"/>
          <w:highlight w:val="none"/>
        </w:rPr>
      </w:pPr>
      <w:r>
        <w:rPr>
          <w:rFonts w:ascii="宋体" w:hAnsi="宋体" w:cs="宋体"/>
          <w:color w:val="auto"/>
          <w:spacing w:val="-7"/>
          <w:szCs w:val="21"/>
          <w:highlight w:val="none"/>
        </w:rPr>
        <w:t>4.2.1</w:t>
      </w:r>
      <w:r>
        <w:rPr>
          <w:rFonts w:ascii="宋体" w:hAnsi="宋体" w:cs="宋体"/>
          <w:color w:val="auto"/>
          <w:spacing w:val="-29"/>
          <w:szCs w:val="21"/>
          <w:highlight w:val="none"/>
        </w:rPr>
        <w:t xml:space="preserve"> </w:t>
      </w:r>
      <w:r>
        <w:rPr>
          <w:rFonts w:ascii="宋体" w:hAnsi="宋体" w:cs="宋体"/>
          <w:color w:val="auto"/>
          <w:spacing w:val="-7"/>
          <w:szCs w:val="21"/>
          <w:highlight w:val="none"/>
        </w:rPr>
        <w:t>咨询人违约金的计算及支付方法：</w:t>
      </w:r>
      <w:r>
        <w:rPr>
          <w:rFonts w:ascii="宋体" w:hAnsi="宋体" w:cs="宋体"/>
          <w:color w:val="auto"/>
          <w:spacing w:val="55"/>
          <w:szCs w:val="21"/>
          <w:highlight w:val="none"/>
        </w:rPr>
        <w:t xml:space="preserve"> </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w:t>
      </w:r>
    </w:p>
    <w:p w14:paraId="36D28FC0">
      <w:pPr>
        <w:snapToGrid w:val="0"/>
        <w:spacing w:before="183" w:line="360" w:lineRule="auto"/>
        <w:ind w:firstLine="392" w:firstLineChars="200"/>
        <w:rPr>
          <w:rFonts w:ascii="宋体" w:hAnsi="宋体" w:cs="宋体"/>
          <w:color w:val="auto"/>
          <w:szCs w:val="21"/>
          <w:highlight w:val="none"/>
        </w:rPr>
      </w:pPr>
      <w:r>
        <w:rPr>
          <w:rFonts w:ascii="宋体" w:hAnsi="宋体" w:cs="宋体"/>
          <w:color w:val="auto"/>
          <w:spacing w:val="-7"/>
          <w:szCs w:val="21"/>
          <w:highlight w:val="none"/>
        </w:rPr>
        <w:t>4.2.2 咨询人赔偿金额按下列方法确定并支付：</w:t>
      </w:r>
      <w:r>
        <w:rPr>
          <w:rFonts w:ascii="宋体" w:hAnsi="宋体" w:cs="宋体"/>
          <w:color w:val="auto"/>
          <w:spacing w:val="72"/>
          <w:szCs w:val="21"/>
          <w:highlight w:val="none"/>
        </w:rPr>
        <w:t xml:space="preserve"> </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w:t>
      </w:r>
    </w:p>
    <w:p w14:paraId="56CC717C">
      <w:pPr>
        <w:snapToGrid w:val="0"/>
        <w:spacing w:before="181" w:line="360" w:lineRule="auto"/>
        <w:ind w:firstLine="400" w:firstLineChars="200"/>
        <w:rPr>
          <w:rFonts w:ascii="宋体" w:hAnsi="宋体" w:cs="宋体"/>
          <w:color w:val="auto"/>
          <w:szCs w:val="21"/>
          <w:highlight w:val="none"/>
        </w:rPr>
      </w:pPr>
      <w:r>
        <w:rPr>
          <w:rFonts w:ascii="宋体" w:hAnsi="宋体" w:cs="宋体"/>
          <w:color w:val="auto"/>
          <w:spacing w:val="-5"/>
          <w:szCs w:val="21"/>
          <w:highlight w:val="none"/>
        </w:rPr>
        <w:t>5.</w:t>
      </w:r>
      <w:r>
        <w:rPr>
          <w:rFonts w:ascii="宋体" w:hAnsi="宋体" w:cs="宋体"/>
          <w:color w:val="auto"/>
          <w:spacing w:val="12"/>
          <w:szCs w:val="21"/>
          <w:highlight w:val="none"/>
        </w:rPr>
        <w:t xml:space="preserve"> </w:t>
      </w:r>
      <w:r>
        <w:rPr>
          <w:rFonts w:ascii="宋体" w:hAnsi="宋体" w:cs="宋体"/>
          <w:color w:val="auto"/>
          <w:spacing w:val="-5"/>
          <w:szCs w:val="21"/>
          <w:highlight w:val="none"/>
        </w:rPr>
        <w:t>支付</w:t>
      </w:r>
    </w:p>
    <w:p w14:paraId="3C05B1E5">
      <w:pPr>
        <w:snapToGrid w:val="0"/>
        <w:spacing w:before="184"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5.1</w:t>
      </w:r>
      <w:r>
        <w:rPr>
          <w:rFonts w:ascii="宋体" w:hAnsi="宋体" w:cs="宋体"/>
          <w:color w:val="auto"/>
          <w:spacing w:val="-45"/>
          <w:szCs w:val="21"/>
          <w:highlight w:val="none"/>
        </w:rPr>
        <w:t xml:space="preserve"> </w:t>
      </w:r>
      <w:r>
        <w:rPr>
          <w:rFonts w:ascii="宋体" w:hAnsi="宋体" w:cs="宋体"/>
          <w:color w:val="auto"/>
          <w:spacing w:val="-4"/>
          <w:szCs w:val="21"/>
          <w:highlight w:val="none"/>
        </w:rPr>
        <w:t>支付货币</w:t>
      </w:r>
    </w:p>
    <w:p w14:paraId="2F2CDD11">
      <w:pPr>
        <w:keepNext w:val="0"/>
        <w:keepLines w:val="0"/>
        <w:pageBreakBefore w:val="0"/>
        <w:widowControl w:val="0"/>
        <w:kinsoku/>
        <w:wordWrap/>
        <w:overflowPunct/>
        <w:topLinePunct w:val="0"/>
        <w:autoSpaceDE/>
        <w:autoSpaceDN/>
        <w:bidi w:val="0"/>
        <w:adjustRightInd/>
        <w:snapToGrid w:val="0"/>
        <w:spacing w:before="184" w:line="360" w:lineRule="auto"/>
        <w:ind w:firstLine="404" w:firstLineChars="200"/>
        <w:textAlignment w:val="auto"/>
        <w:rPr>
          <w:rFonts w:ascii="宋体" w:hAnsi="宋体" w:cs="宋体"/>
          <w:color w:val="auto"/>
          <w:szCs w:val="21"/>
          <w:highlight w:val="none"/>
        </w:rPr>
      </w:pPr>
      <w:r>
        <w:rPr>
          <w:rFonts w:ascii="宋体" w:hAnsi="宋体" w:cs="宋体"/>
          <w:color w:val="auto"/>
          <w:spacing w:val="-4"/>
          <w:szCs w:val="21"/>
          <w:highlight w:val="none"/>
        </w:rPr>
        <w:t>币种为</w:t>
      </w:r>
      <w:r>
        <w:rPr>
          <w:rFonts w:hint="eastAsia" w:ascii="宋体" w:hAnsi="宋体" w:cs="宋体"/>
          <w:color w:val="auto"/>
          <w:spacing w:val="-4"/>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人民币</w:t>
      </w:r>
      <w:r>
        <w:rPr>
          <w:rFonts w:ascii="宋体" w:hAnsi="宋体" w:cs="宋体"/>
          <w:color w:val="auto"/>
          <w:szCs w:val="21"/>
          <w:highlight w:val="none"/>
          <w:u w:val="single"/>
        </w:rPr>
        <w:t xml:space="preserve">    </w:t>
      </w:r>
      <w:r>
        <w:rPr>
          <w:rFonts w:ascii="宋体" w:hAnsi="宋体" w:cs="宋体"/>
          <w:color w:val="auto"/>
          <w:spacing w:val="-9"/>
          <w:szCs w:val="21"/>
          <w:highlight w:val="none"/>
        </w:rPr>
        <w:t>，</w:t>
      </w:r>
      <w:r>
        <w:rPr>
          <w:rFonts w:ascii="宋体" w:hAnsi="宋体" w:cs="宋体"/>
          <w:color w:val="auto"/>
          <w:spacing w:val="-4"/>
          <w:szCs w:val="21"/>
          <w:highlight w:val="none"/>
        </w:rPr>
        <w:t>汇率为</w:t>
      </w:r>
      <w:r>
        <w:rPr>
          <w:rFonts w:hint="eastAsia" w:ascii="宋体" w:hAnsi="宋体" w:cs="宋体"/>
          <w:color w:val="auto"/>
          <w:spacing w:val="-4"/>
          <w:szCs w:val="21"/>
          <w:highlight w:val="none"/>
        </w:rPr>
        <w:t>：</w:t>
      </w:r>
      <w:r>
        <w:rPr>
          <w:rFonts w:ascii="宋体" w:hAnsi="宋体" w:cs="宋体"/>
          <w:color w:val="auto"/>
          <w:spacing w:val="-30"/>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ascii="宋体" w:hAnsi="宋体" w:cs="宋体"/>
          <w:color w:val="auto"/>
          <w:szCs w:val="21"/>
          <w:highlight w:val="none"/>
          <w:u w:val="single"/>
        </w:rPr>
        <w:t xml:space="preserve">   </w:t>
      </w:r>
      <w:r>
        <w:rPr>
          <w:rFonts w:ascii="宋体" w:hAnsi="宋体" w:cs="宋体"/>
          <w:color w:val="auto"/>
          <w:spacing w:val="-9"/>
          <w:szCs w:val="21"/>
          <w:highlight w:val="none"/>
        </w:rPr>
        <w:t>，</w:t>
      </w:r>
      <w:r>
        <w:rPr>
          <w:rFonts w:ascii="宋体" w:hAnsi="宋体" w:cs="宋体"/>
          <w:color w:val="auto"/>
          <w:spacing w:val="-4"/>
          <w:szCs w:val="21"/>
          <w:highlight w:val="none"/>
        </w:rPr>
        <w:t>其他约定</w:t>
      </w:r>
      <w:r>
        <w:rPr>
          <w:rFonts w:hint="eastAsia" w:ascii="宋体" w:hAnsi="宋体" w:cs="宋体"/>
          <w:color w:val="auto"/>
          <w:spacing w:val="-4"/>
          <w:szCs w:val="21"/>
          <w:highlight w:val="none"/>
        </w:rPr>
        <w:t>：</w:t>
      </w:r>
      <w:r>
        <w:rPr>
          <w:rFonts w:ascii="宋体" w:hAnsi="宋体" w:cs="宋体"/>
          <w:color w:val="auto"/>
          <w:spacing w:val="-28"/>
          <w:szCs w:val="21"/>
          <w:highlight w:val="none"/>
          <w:u w:val="single"/>
        </w:rPr>
        <w:t xml:space="preserve">      </w:t>
      </w:r>
      <w:r>
        <w:rPr>
          <w:rFonts w:hint="eastAsia" w:ascii="宋体" w:hAnsi="宋体" w:cs="宋体"/>
          <w:color w:val="auto"/>
          <w:spacing w:val="-28"/>
          <w:szCs w:val="21"/>
          <w:highlight w:val="none"/>
          <w:u w:val="single"/>
          <w:lang w:val="en-US" w:eastAsia="zh-CN"/>
        </w:rPr>
        <w:t>/</w:t>
      </w:r>
      <w:r>
        <w:rPr>
          <w:rFonts w:ascii="宋体" w:hAnsi="宋体" w:cs="宋体"/>
          <w:color w:val="auto"/>
          <w:spacing w:val="-28"/>
          <w:szCs w:val="21"/>
          <w:highlight w:val="none"/>
          <w:u w:val="single"/>
        </w:rPr>
        <w:t xml:space="preserve">       </w:t>
      </w:r>
      <w:r>
        <w:rPr>
          <w:rFonts w:ascii="宋体" w:hAnsi="宋体" w:cs="宋体"/>
          <w:color w:val="auto"/>
          <w:spacing w:val="-28"/>
          <w:szCs w:val="21"/>
          <w:highlight w:val="none"/>
        </w:rPr>
        <w:t>。</w:t>
      </w:r>
    </w:p>
    <w:p w14:paraId="7675E5D8">
      <w:pPr>
        <w:keepNext w:val="0"/>
        <w:keepLines w:val="0"/>
        <w:pageBreakBefore w:val="0"/>
        <w:widowControl w:val="0"/>
        <w:kinsoku/>
        <w:wordWrap/>
        <w:overflowPunct/>
        <w:topLinePunct w:val="0"/>
        <w:autoSpaceDE/>
        <w:autoSpaceDN/>
        <w:bidi w:val="0"/>
        <w:adjustRightInd/>
        <w:snapToGrid w:val="0"/>
        <w:spacing w:before="184" w:line="360" w:lineRule="auto"/>
        <w:ind w:firstLine="412" w:firstLineChars="200"/>
        <w:textAlignment w:val="auto"/>
        <w:rPr>
          <w:rFonts w:ascii="宋体" w:hAnsi="宋体" w:cs="宋体"/>
          <w:color w:val="auto"/>
          <w:szCs w:val="21"/>
          <w:highlight w:val="none"/>
        </w:rPr>
      </w:pPr>
      <w:r>
        <w:rPr>
          <w:rFonts w:ascii="宋体" w:hAnsi="宋体" w:cs="宋体"/>
          <w:color w:val="auto"/>
          <w:spacing w:val="-2"/>
          <w:szCs w:val="21"/>
          <w:highlight w:val="none"/>
        </w:rPr>
        <w:t>5.2 支付申请</w:t>
      </w:r>
    </w:p>
    <w:p w14:paraId="56AFCB1D">
      <w:pPr>
        <w:keepNext w:val="0"/>
        <w:keepLines w:val="0"/>
        <w:pageBreakBefore w:val="0"/>
        <w:widowControl w:val="0"/>
        <w:kinsoku/>
        <w:wordWrap/>
        <w:overflowPunct/>
        <w:topLinePunct w:val="0"/>
        <w:autoSpaceDE/>
        <w:autoSpaceDN/>
        <w:bidi w:val="0"/>
        <w:adjustRightInd/>
        <w:snapToGrid w:val="0"/>
        <w:spacing w:before="182" w:line="360" w:lineRule="auto"/>
        <w:ind w:firstLine="408" w:firstLineChars="200"/>
        <w:textAlignment w:val="auto"/>
        <w:rPr>
          <w:rFonts w:ascii="宋体" w:hAnsi="宋体" w:cs="宋体"/>
          <w:color w:val="auto"/>
          <w:szCs w:val="21"/>
          <w:highlight w:val="none"/>
        </w:rPr>
      </w:pPr>
      <w:bookmarkStart w:id="793" w:name="bookmark80"/>
      <w:bookmarkEnd w:id="793"/>
      <w:bookmarkStart w:id="794" w:name="bookmark77"/>
      <w:bookmarkEnd w:id="794"/>
      <w:bookmarkStart w:id="795" w:name="bookmark75"/>
      <w:bookmarkEnd w:id="795"/>
      <w:bookmarkStart w:id="796" w:name="bookmark78"/>
      <w:bookmarkEnd w:id="796"/>
      <w:bookmarkStart w:id="797" w:name="bookmark76"/>
      <w:bookmarkEnd w:id="797"/>
      <w:bookmarkStart w:id="798" w:name="bookmark81"/>
      <w:bookmarkEnd w:id="798"/>
      <w:bookmarkStart w:id="799" w:name="bookmark79"/>
      <w:bookmarkEnd w:id="799"/>
      <w:bookmarkStart w:id="800" w:name="bookmark74"/>
      <w:bookmarkEnd w:id="800"/>
      <w:bookmarkStart w:id="801" w:name="bookmark73"/>
      <w:bookmarkEnd w:id="801"/>
      <w:r>
        <w:rPr>
          <w:rFonts w:ascii="宋体" w:hAnsi="宋体" w:cs="宋体"/>
          <w:color w:val="auto"/>
          <w:spacing w:val="-3"/>
          <w:szCs w:val="21"/>
          <w:highlight w:val="none"/>
        </w:rPr>
        <w:t>咨询人应在本合同约定的每次应付款日期</w:t>
      </w:r>
      <w:r>
        <w:rPr>
          <w:rFonts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lang w:val="en-US" w:eastAsia="zh-CN"/>
        </w:rPr>
        <w:t>3</w:t>
      </w:r>
      <w:r>
        <w:rPr>
          <w:rFonts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lang w:val="en-US" w:eastAsia="zh-CN"/>
        </w:rPr>
        <w:t xml:space="preserve"> </w:t>
      </w:r>
      <w:r>
        <w:rPr>
          <w:rFonts w:ascii="宋体" w:hAnsi="宋体" w:cs="宋体"/>
          <w:color w:val="auto"/>
          <w:spacing w:val="-3"/>
          <w:szCs w:val="21"/>
          <w:highlight w:val="none"/>
        </w:rPr>
        <w:t>日前，向委托人提交支付申</w:t>
      </w:r>
      <w:r>
        <w:rPr>
          <w:rFonts w:ascii="宋体" w:hAnsi="宋体" w:cs="宋体"/>
          <w:color w:val="auto"/>
          <w:spacing w:val="-11"/>
          <w:szCs w:val="21"/>
          <w:highlight w:val="none"/>
        </w:rPr>
        <w:t>请书。</w:t>
      </w:r>
    </w:p>
    <w:p w14:paraId="1D9C8D60">
      <w:pPr>
        <w:keepNext w:val="0"/>
        <w:keepLines w:val="0"/>
        <w:pageBreakBefore w:val="0"/>
        <w:widowControl w:val="0"/>
        <w:kinsoku/>
        <w:wordWrap/>
        <w:overflowPunct/>
        <w:topLinePunct w:val="0"/>
        <w:autoSpaceDE/>
        <w:autoSpaceDN/>
        <w:bidi w:val="0"/>
        <w:adjustRightInd/>
        <w:snapToGrid w:val="0"/>
        <w:spacing w:before="181" w:line="360" w:lineRule="auto"/>
        <w:ind w:firstLine="404" w:firstLineChars="200"/>
        <w:textAlignment w:val="auto"/>
        <w:rPr>
          <w:rFonts w:ascii="宋体" w:hAnsi="宋体" w:cs="宋体"/>
          <w:color w:val="auto"/>
          <w:spacing w:val="-4"/>
          <w:szCs w:val="21"/>
          <w:highlight w:val="none"/>
        </w:rPr>
      </w:pPr>
    </w:p>
    <w:p w14:paraId="5272FE4A">
      <w:pPr>
        <w:keepNext w:val="0"/>
        <w:keepLines w:val="0"/>
        <w:pageBreakBefore w:val="0"/>
        <w:widowControl w:val="0"/>
        <w:kinsoku/>
        <w:wordWrap/>
        <w:overflowPunct/>
        <w:topLinePunct w:val="0"/>
        <w:autoSpaceDE/>
        <w:autoSpaceDN/>
        <w:bidi w:val="0"/>
        <w:adjustRightInd/>
        <w:snapToGrid w:val="0"/>
        <w:spacing w:before="181" w:line="360" w:lineRule="auto"/>
        <w:ind w:firstLine="404" w:firstLineChars="200"/>
        <w:textAlignment w:val="auto"/>
        <w:rPr>
          <w:rFonts w:ascii="宋体" w:hAnsi="宋体" w:cs="宋体"/>
          <w:color w:val="auto"/>
          <w:spacing w:val="-4"/>
          <w:szCs w:val="21"/>
          <w:highlight w:val="none"/>
        </w:rPr>
      </w:pPr>
    </w:p>
    <w:p w14:paraId="04558E27">
      <w:pPr>
        <w:keepNext w:val="0"/>
        <w:keepLines w:val="0"/>
        <w:pageBreakBefore w:val="0"/>
        <w:widowControl w:val="0"/>
        <w:kinsoku/>
        <w:wordWrap/>
        <w:overflowPunct/>
        <w:topLinePunct w:val="0"/>
        <w:autoSpaceDE/>
        <w:autoSpaceDN/>
        <w:bidi w:val="0"/>
        <w:adjustRightInd/>
        <w:snapToGrid w:val="0"/>
        <w:spacing w:before="181" w:line="360" w:lineRule="auto"/>
        <w:ind w:firstLine="404" w:firstLineChars="200"/>
        <w:textAlignment w:val="auto"/>
        <w:rPr>
          <w:rFonts w:ascii="宋体" w:hAnsi="宋体" w:cs="宋体"/>
          <w:color w:val="auto"/>
          <w:spacing w:val="-4"/>
          <w:szCs w:val="21"/>
          <w:highlight w:val="none"/>
        </w:rPr>
      </w:pPr>
    </w:p>
    <w:p w14:paraId="55398DD9">
      <w:pPr>
        <w:keepNext w:val="0"/>
        <w:keepLines w:val="0"/>
        <w:pageBreakBefore w:val="0"/>
        <w:widowControl w:val="0"/>
        <w:kinsoku/>
        <w:wordWrap/>
        <w:overflowPunct/>
        <w:topLinePunct w:val="0"/>
        <w:autoSpaceDE/>
        <w:autoSpaceDN/>
        <w:bidi w:val="0"/>
        <w:adjustRightInd/>
        <w:snapToGrid w:val="0"/>
        <w:spacing w:before="181" w:line="360" w:lineRule="auto"/>
        <w:ind w:firstLine="404" w:firstLineChars="200"/>
        <w:textAlignment w:val="auto"/>
        <w:rPr>
          <w:rFonts w:ascii="宋体" w:hAnsi="宋体" w:cs="宋体"/>
          <w:color w:val="auto"/>
          <w:spacing w:val="-4"/>
          <w:szCs w:val="21"/>
          <w:highlight w:val="none"/>
        </w:rPr>
      </w:pPr>
    </w:p>
    <w:p w14:paraId="36787B66">
      <w:pPr>
        <w:keepNext w:val="0"/>
        <w:keepLines w:val="0"/>
        <w:pageBreakBefore w:val="0"/>
        <w:widowControl w:val="0"/>
        <w:kinsoku/>
        <w:wordWrap/>
        <w:overflowPunct/>
        <w:topLinePunct w:val="0"/>
        <w:autoSpaceDE/>
        <w:autoSpaceDN/>
        <w:bidi w:val="0"/>
        <w:adjustRightInd/>
        <w:snapToGrid w:val="0"/>
        <w:spacing w:before="181" w:line="360" w:lineRule="auto"/>
        <w:ind w:firstLine="404" w:firstLineChars="200"/>
        <w:textAlignment w:val="auto"/>
        <w:rPr>
          <w:rFonts w:ascii="宋体" w:hAnsi="宋体" w:cs="宋体"/>
          <w:color w:val="auto"/>
          <w:szCs w:val="21"/>
          <w:highlight w:val="none"/>
        </w:rPr>
      </w:pPr>
      <w:r>
        <w:rPr>
          <w:rFonts w:ascii="宋体" w:hAnsi="宋体" w:cs="宋体"/>
          <w:color w:val="auto"/>
          <w:spacing w:val="-4"/>
          <w:szCs w:val="21"/>
          <w:highlight w:val="none"/>
        </w:rPr>
        <w:t>5.3</w:t>
      </w:r>
      <w:r>
        <w:rPr>
          <w:rFonts w:ascii="宋体" w:hAnsi="宋体" w:cs="宋体"/>
          <w:color w:val="auto"/>
          <w:spacing w:val="-45"/>
          <w:szCs w:val="21"/>
          <w:highlight w:val="none"/>
        </w:rPr>
        <w:t xml:space="preserve"> </w:t>
      </w:r>
      <w:r>
        <w:rPr>
          <w:rFonts w:ascii="宋体" w:hAnsi="宋体" w:cs="宋体"/>
          <w:color w:val="auto"/>
          <w:spacing w:val="-4"/>
          <w:szCs w:val="21"/>
          <w:highlight w:val="none"/>
        </w:rPr>
        <w:t>支付酬金</w:t>
      </w:r>
    </w:p>
    <w:p w14:paraId="148D3EC4">
      <w:pPr>
        <w:snapToGrid w:val="0"/>
        <w:spacing w:before="182" w:line="360" w:lineRule="auto"/>
        <w:ind w:firstLine="384" w:firstLineChars="200"/>
        <w:rPr>
          <w:rFonts w:hint="eastAsia" w:ascii="宋体" w:hAnsi="宋体" w:cs="宋体"/>
          <w:color w:val="auto"/>
          <w:spacing w:val="-9"/>
          <w:szCs w:val="21"/>
          <w:highlight w:val="none"/>
          <w:u w:val="single"/>
          <w:lang w:eastAsia="zh-CN"/>
        </w:rPr>
      </w:pPr>
      <w:r>
        <w:rPr>
          <w:rFonts w:hint="eastAsia" w:ascii="宋体" w:hAnsi="宋体" w:cs="宋体"/>
          <w:color w:val="auto"/>
          <w:spacing w:val="-9"/>
          <w:szCs w:val="21"/>
          <w:highlight w:val="none"/>
          <w:u w:val="single"/>
          <w:lang w:eastAsia="zh-CN"/>
        </w:rPr>
        <w:t>⑴</w:t>
      </w:r>
      <w:r>
        <w:rPr>
          <w:rFonts w:hint="eastAsia" w:ascii="宋体" w:hAnsi="宋体" w:cs="宋体"/>
          <w:color w:val="auto"/>
          <w:spacing w:val="-9"/>
          <w:szCs w:val="21"/>
          <w:highlight w:val="none"/>
          <w:u w:val="single"/>
          <w:lang w:val="en-US" w:eastAsia="zh-CN"/>
        </w:rPr>
        <w:t>招标</w:t>
      </w:r>
      <w:r>
        <w:rPr>
          <w:rFonts w:hint="eastAsia" w:ascii="宋体" w:hAnsi="宋体" w:cs="宋体"/>
          <w:color w:val="auto"/>
          <w:spacing w:val="-9"/>
          <w:szCs w:val="21"/>
          <w:highlight w:val="none"/>
          <w:u w:val="single"/>
          <w:lang w:eastAsia="zh-CN"/>
        </w:rPr>
        <w:t>工程量清单及最高投标限价（招标控制价）编制完成，经</w:t>
      </w:r>
      <w:r>
        <w:rPr>
          <w:rFonts w:hint="eastAsia" w:ascii="宋体" w:hAnsi="宋体" w:cs="宋体"/>
          <w:color w:val="auto"/>
          <w:spacing w:val="-9"/>
          <w:szCs w:val="21"/>
          <w:highlight w:val="none"/>
          <w:u w:val="single"/>
          <w:lang w:val="en-US" w:eastAsia="zh-CN"/>
        </w:rPr>
        <w:t>财政审核后</w:t>
      </w:r>
      <w:r>
        <w:rPr>
          <w:rFonts w:hint="eastAsia" w:ascii="宋体" w:hAnsi="宋体" w:cs="宋体"/>
          <w:color w:val="auto"/>
          <w:spacing w:val="-9"/>
          <w:szCs w:val="21"/>
          <w:highlight w:val="none"/>
          <w:u w:val="single"/>
          <w:lang w:eastAsia="zh-CN"/>
        </w:rPr>
        <w:t>支付合同金额的20%；</w:t>
      </w:r>
    </w:p>
    <w:p w14:paraId="2CEB0D8D">
      <w:pPr>
        <w:snapToGrid w:val="0"/>
        <w:spacing w:before="182" w:line="360" w:lineRule="auto"/>
        <w:ind w:firstLine="384" w:firstLineChars="200"/>
        <w:rPr>
          <w:rFonts w:hint="eastAsia" w:ascii="宋体" w:hAnsi="宋体" w:cs="宋体"/>
          <w:color w:val="auto"/>
          <w:spacing w:val="-9"/>
          <w:szCs w:val="21"/>
          <w:highlight w:val="none"/>
          <w:u w:val="single"/>
          <w:lang w:eastAsia="zh-CN"/>
        </w:rPr>
      </w:pPr>
      <w:r>
        <w:rPr>
          <w:rFonts w:hint="eastAsia" w:ascii="宋体" w:hAnsi="宋体" w:cs="宋体"/>
          <w:color w:val="auto"/>
          <w:spacing w:val="-9"/>
          <w:szCs w:val="21"/>
          <w:highlight w:val="none"/>
          <w:u w:val="single"/>
          <w:lang w:eastAsia="zh-CN"/>
        </w:rPr>
        <w:t>⑵以</w:t>
      </w:r>
      <w:r>
        <w:rPr>
          <w:rFonts w:hint="eastAsia" w:ascii="宋体" w:hAnsi="宋体" w:cs="宋体"/>
          <w:color w:val="auto"/>
          <w:spacing w:val="-9"/>
          <w:szCs w:val="21"/>
          <w:highlight w:val="none"/>
          <w:u w:val="single"/>
          <w:lang w:val="en-US" w:eastAsia="zh-CN"/>
        </w:rPr>
        <w:t>工程量</w:t>
      </w:r>
      <w:r>
        <w:rPr>
          <w:rFonts w:hint="eastAsia" w:ascii="宋体" w:hAnsi="宋体" w:cs="宋体"/>
          <w:color w:val="auto"/>
          <w:spacing w:val="-9"/>
          <w:szCs w:val="21"/>
          <w:highlight w:val="none"/>
          <w:u w:val="single"/>
          <w:lang w:eastAsia="zh-CN"/>
        </w:rPr>
        <w:t>清单和最高投标限价（招标控制价）为依据，为委托人提供招标相关专业咨询，并配合委托人完成施工总承包项目招标后支付合同金额的10%（累计支付至合同金额的30%）；</w:t>
      </w:r>
    </w:p>
    <w:p w14:paraId="1718A48E">
      <w:pPr>
        <w:snapToGrid w:val="0"/>
        <w:spacing w:before="182" w:line="360" w:lineRule="auto"/>
        <w:ind w:firstLine="384" w:firstLineChars="200"/>
        <w:rPr>
          <w:rFonts w:hint="eastAsia" w:ascii="宋体" w:hAnsi="宋体" w:cs="宋体"/>
          <w:color w:val="auto"/>
          <w:spacing w:val="-9"/>
          <w:szCs w:val="21"/>
          <w:highlight w:val="none"/>
          <w:u w:val="single"/>
          <w:lang w:eastAsia="zh-CN"/>
        </w:rPr>
      </w:pPr>
      <w:r>
        <w:rPr>
          <w:rFonts w:hint="eastAsia" w:ascii="宋体" w:hAnsi="宋体" w:cs="宋体"/>
          <w:color w:val="auto"/>
          <w:spacing w:val="-9"/>
          <w:szCs w:val="21"/>
          <w:highlight w:val="none"/>
          <w:u w:val="single"/>
          <w:lang w:eastAsia="zh-CN"/>
        </w:rPr>
        <w:t>⑶工程施工完成合同价50%后，支付合同金额的30%（累计支付至合同金额的60%）；</w:t>
      </w:r>
    </w:p>
    <w:p w14:paraId="0350BD45">
      <w:pPr>
        <w:snapToGrid w:val="0"/>
        <w:spacing w:before="182" w:line="360" w:lineRule="auto"/>
        <w:ind w:firstLine="384" w:firstLineChars="200"/>
        <w:rPr>
          <w:rFonts w:hint="eastAsia" w:ascii="宋体" w:hAnsi="宋体" w:cs="宋体"/>
          <w:color w:val="auto"/>
          <w:spacing w:val="-9"/>
          <w:szCs w:val="21"/>
          <w:highlight w:val="none"/>
          <w:u w:val="single"/>
          <w:lang w:eastAsia="zh-CN"/>
        </w:rPr>
      </w:pPr>
      <w:r>
        <w:rPr>
          <w:rFonts w:hint="eastAsia" w:ascii="宋体" w:hAnsi="宋体" w:cs="宋体"/>
          <w:color w:val="auto"/>
          <w:spacing w:val="-9"/>
          <w:szCs w:val="21"/>
          <w:highlight w:val="none"/>
          <w:u w:val="single"/>
          <w:lang w:eastAsia="zh-CN"/>
        </w:rPr>
        <w:t>⑷工程施工完成并验收合格后，支付合同金额的30%（累计支付至合同金额的90%）；</w:t>
      </w:r>
    </w:p>
    <w:p w14:paraId="71372393">
      <w:pPr>
        <w:snapToGrid w:val="0"/>
        <w:spacing w:before="182" w:line="360" w:lineRule="auto"/>
        <w:ind w:firstLine="384" w:firstLineChars="200"/>
        <w:rPr>
          <w:rFonts w:hint="eastAsia" w:ascii="宋体" w:hAnsi="宋体" w:cs="宋体"/>
          <w:color w:val="auto"/>
          <w:spacing w:val="-9"/>
          <w:szCs w:val="21"/>
          <w:highlight w:val="none"/>
          <w:u w:val="single"/>
          <w:lang w:eastAsia="zh-CN"/>
        </w:rPr>
      </w:pPr>
      <w:r>
        <w:rPr>
          <w:rFonts w:hint="eastAsia" w:ascii="宋体" w:hAnsi="宋体" w:cs="宋体"/>
          <w:color w:val="auto"/>
          <w:spacing w:val="-9"/>
          <w:szCs w:val="21"/>
          <w:highlight w:val="none"/>
          <w:u w:val="single"/>
          <w:lang w:eastAsia="zh-CN"/>
        </w:rPr>
        <w:fldChar w:fldCharType="begin"/>
      </w:r>
      <w:r>
        <w:rPr>
          <w:rFonts w:hint="eastAsia" w:ascii="宋体" w:hAnsi="宋体" w:cs="宋体"/>
          <w:color w:val="auto"/>
          <w:spacing w:val="-9"/>
          <w:szCs w:val="21"/>
          <w:highlight w:val="none"/>
          <w:u w:val="single"/>
          <w:lang w:eastAsia="zh-CN"/>
        </w:rPr>
        <w:instrText xml:space="preserve"> = 5 \* GB2 \* MERGEFORMAT </w:instrText>
      </w:r>
      <w:r>
        <w:rPr>
          <w:rFonts w:hint="eastAsia" w:ascii="宋体" w:hAnsi="宋体" w:cs="宋体"/>
          <w:color w:val="auto"/>
          <w:spacing w:val="-9"/>
          <w:szCs w:val="21"/>
          <w:highlight w:val="none"/>
          <w:u w:val="single"/>
          <w:lang w:eastAsia="zh-CN"/>
        </w:rPr>
        <w:fldChar w:fldCharType="separate"/>
      </w:r>
      <w:r>
        <w:rPr>
          <w:rFonts w:hint="eastAsia" w:ascii="宋体" w:hAnsi="宋体" w:cs="宋体"/>
          <w:color w:val="auto"/>
          <w:spacing w:val="-9"/>
          <w:szCs w:val="21"/>
          <w:highlight w:val="none"/>
          <w:u w:val="single"/>
        </w:rPr>
        <w:t>⑸</w:t>
      </w:r>
      <w:r>
        <w:rPr>
          <w:rFonts w:hint="eastAsia" w:ascii="宋体" w:hAnsi="宋体" w:cs="宋体"/>
          <w:color w:val="auto"/>
          <w:spacing w:val="-9"/>
          <w:szCs w:val="21"/>
          <w:highlight w:val="none"/>
          <w:u w:val="single"/>
          <w:lang w:eastAsia="zh-CN"/>
        </w:rPr>
        <w:fldChar w:fldCharType="end"/>
      </w:r>
      <w:r>
        <w:rPr>
          <w:rFonts w:hint="eastAsia" w:ascii="宋体" w:hAnsi="宋体" w:cs="宋体"/>
          <w:color w:val="auto"/>
          <w:spacing w:val="-9"/>
          <w:szCs w:val="21"/>
          <w:highlight w:val="none"/>
          <w:u w:val="single"/>
          <w:lang w:eastAsia="zh-CN"/>
        </w:rPr>
        <w:t>在项目完成工程竣工结算审核，协助完成工程竣工决算编制，经委托人审计部门审核后支付合同金额的10%（累计支付至合同金额的100%）；</w:t>
      </w:r>
    </w:p>
    <w:p w14:paraId="1C2C3400">
      <w:pPr>
        <w:snapToGrid w:val="0"/>
        <w:spacing w:before="182" w:line="360" w:lineRule="auto"/>
        <w:ind w:firstLine="384" w:firstLineChars="200"/>
        <w:rPr>
          <w:color w:val="auto"/>
          <w:highlight w:val="none"/>
        </w:rPr>
      </w:pPr>
      <w:r>
        <w:rPr>
          <w:rFonts w:hint="eastAsia" w:ascii="宋体" w:hAnsi="宋体" w:cs="宋体"/>
          <w:color w:val="auto"/>
          <w:spacing w:val="-9"/>
          <w:szCs w:val="21"/>
          <w:highlight w:val="none"/>
          <w:u w:val="single"/>
          <w:lang w:eastAsia="zh-CN"/>
        </w:rPr>
        <w:fldChar w:fldCharType="begin"/>
      </w:r>
      <w:r>
        <w:rPr>
          <w:rFonts w:hint="eastAsia" w:ascii="宋体" w:hAnsi="宋体" w:cs="宋体"/>
          <w:color w:val="auto"/>
          <w:spacing w:val="-9"/>
          <w:szCs w:val="21"/>
          <w:highlight w:val="none"/>
          <w:u w:val="single"/>
          <w:lang w:eastAsia="zh-CN"/>
        </w:rPr>
        <w:instrText xml:space="preserve"> = 6 \* GB2 \* MERGEFORMAT </w:instrText>
      </w:r>
      <w:r>
        <w:rPr>
          <w:rFonts w:hint="eastAsia" w:ascii="宋体" w:hAnsi="宋体" w:cs="宋体"/>
          <w:color w:val="auto"/>
          <w:spacing w:val="-9"/>
          <w:szCs w:val="21"/>
          <w:highlight w:val="none"/>
          <w:u w:val="single"/>
          <w:lang w:eastAsia="zh-CN"/>
        </w:rPr>
        <w:fldChar w:fldCharType="separate"/>
      </w:r>
      <w:r>
        <w:rPr>
          <w:color w:val="auto"/>
          <w:highlight w:val="none"/>
        </w:rPr>
        <w:t>⑹</w:t>
      </w:r>
      <w:r>
        <w:rPr>
          <w:rFonts w:hint="eastAsia" w:ascii="宋体" w:hAnsi="宋体" w:cs="宋体"/>
          <w:color w:val="auto"/>
          <w:spacing w:val="-9"/>
          <w:szCs w:val="21"/>
          <w:highlight w:val="none"/>
          <w:u w:val="single"/>
          <w:lang w:eastAsia="zh-CN"/>
        </w:rPr>
        <w:fldChar w:fldCharType="end"/>
      </w:r>
      <w:r>
        <w:rPr>
          <w:rFonts w:hint="eastAsia" w:ascii="宋体" w:hAnsi="宋体" w:cs="宋体"/>
          <w:color w:val="auto"/>
          <w:spacing w:val="-9"/>
          <w:szCs w:val="21"/>
          <w:highlight w:val="none"/>
          <w:u w:val="single"/>
          <w:lang w:eastAsia="zh-CN"/>
        </w:rPr>
        <w:t>合同最终价款确定及付款程序：阶段性工作完成后，由咨询服务方提供阶段结算付款申请，由委托人确定最终合同价款及进度应付金额，本项目所有付款节点均以财政资金实际拨付到位为准。</w:t>
      </w:r>
    </w:p>
    <w:p w14:paraId="2EEB6FF7">
      <w:pPr>
        <w:snapToGrid w:val="0"/>
        <w:spacing w:before="182" w:line="360" w:lineRule="auto"/>
        <w:ind w:firstLine="384" w:firstLineChars="200"/>
        <w:rPr>
          <w:rFonts w:ascii="宋体" w:hAnsi="宋体" w:cs="宋体"/>
          <w:color w:val="auto"/>
          <w:szCs w:val="21"/>
          <w:highlight w:val="none"/>
        </w:rPr>
      </w:pPr>
      <w:r>
        <w:rPr>
          <w:rFonts w:hint="eastAsia" w:ascii="宋体" w:hAnsi="宋体" w:cs="宋体"/>
          <w:color w:val="auto"/>
          <w:spacing w:val="-9"/>
          <w:szCs w:val="21"/>
          <w:highlight w:val="none"/>
          <w:u w:val="single"/>
          <w:lang w:eastAsia="zh-CN"/>
        </w:rPr>
        <w:fldChar w:fldCharType="begin"/>
      </w:r>
      <w:r>
        <w:rPr>
          <w:rFonts w:hint="eastAsia" w:ascii="宋体" w:hAnsi="宋体" w:cs="宋体"/>
          <w:color w:val="auto"/>
          <w:spacing w:val="-9"/>
          <w:szCs w:val="21"/>
          <w:highlight w:val="none"/>
          <w:u w:val="single"/>
          <w:lang w:eastAsia="zh-CN"/>
        </w:rPr>
        <w:instrText xml:space="preserve"> = 7 \* GB2 \* MERGEFORMAT </w:instrText>
      </w:r>
      <w:r>
        <w:rPr>
          <w:rFonts w:hint="eastAsia" w:ascii="宋体" w:hAnsi="宋体" w:cs="宋体"/>
          <w:color w:val="auto"/>
          <w:spacing w:val="-9"/>
          <w:szCs w:val="21"/>
          <w:highlight w:val="none"/>
          <w:u w:val="single"/>
          <w:lang w:eastAsia="zh-CN"/>
        </w:rPr>
        <w:fldChar w:fldCharType="separate"/>
      </w:r>
      <w:r>
        <w:rPr>
          <w:color w:val="auto"/>
          <w:highlight w:val="none"/>
        </w:rPr>
        <w:t>⑺</w:t>
      </w:r>
      <w:r>
        <w:rPr>
          <w:rFonts w:hint="eastAsia" w:ascii="宋体" w:hAnsi="宋体" w:cs="宋体"/>
          <w:color w:val="auto"/>
          <w:spacing w:val="-9"/>
          <w:szCs w:val="21"/>
          <w:highlight w:val="none"/>
          <w:u w:val="single"/>
          <w:lang w:eastAsia="zh-CN"/>
        </w:rPr>
        <w:fldChar w:fldCharType="end"/>
      </w:r>
      <w:r>
        <w:rPr>
          <w:rFonts w:hint="eastAsia" w:ascii="宋体" w:hAnsi="宋体" w:cs="宋体"/>
          <w:color w:val="auto"/>
          <w:spacing w:val="-9"/>
          <w:szCs w:val="21"/>
          <w:highlight w:val="none"/>
          <w:u w:val="single"/>
          <w:lang w:eastAsia="zh-CN"/>
        </w:rPr>
        <w:t>财政资金到位特殊约定：本项目所有付款节点均以财政资金实际拨付到位为准。若因财政资金未按时审批、拨付、到位等不可归责于发包人的原因，导致无法按本合同约定节点支付款项的，付款周期相应顺延，发包人、项目服务管理方无需承担任何逾期付款的违约责任、利息及相关损失赔偿责任。</w:t>
      </w:r>
      <w:r>
        <w:rPr>
          <w:rFonts w:hint="eastAsia" w:ascii="宋体" w:hAnsi="宋体" w:cs="宋体"/>
          <w:color w:val="auto"/>
          <w:spacing w:val="-9"/>
          <w:szCs w:val="21"/>
          <w:highlight w:val="none"/>
          <w:u w:val="single"/>
          <w:lang w:eastAsia="zh-CN"/>
        </w:rPr>
        <w:br w:type="textWrapping"/>
      </w:r>
      <w:r>
        <w:rPr>
          <w:rFonts w:ascii="宋体" w:hAnsi="宋体" w:cs="宋体"/>
          <w:color w:val="auto"/>
          <w:szCs w:val="21"/>
          <w:highlight w:val="none"/>
        </w:rPr>
        <w:t>6. 合同变更、解除与终止</w:t>
      </w:r>
    </w:p>
    <w:p w14:paraId="6800F827">
      <w:pPr>
        <w:keepNext w:val="0"/>
        <w:keepLines w:val="0"/>
        <w:pageBreakBefore w:val="0"/>
        <w:widowControl w:val="0"/>
        <w:kinsoku/>
        <w:wordWrap/>
        <w:overflowPunct/>
        <w:topLinePunct w:val="0"/>
        <w:autoSpaceDE/>
        <w:autoSpaceDN/>
        <w:bidi w:val="0"/>
        <w:adjustRightInd/>
        <w:snapToGrid w:val="0"/>
        <w:spacing w:before="182" w:line="360" w:lineRule="auto"/>
        <w:ind w:firstLine="408" w:firstLineChars="200"/>
        <w:textAlignment w:val="auto"/>
        <w:rPr>
          <w:rFonts w:ascii="宋体" w:hAnsi="宋体" w:cs="宋体"/>
          <w:color w:val="auto"/>
          <w:szCs w:val="21"/>
          <w:highlight w:val="none"/>
        </w:rPr>
      </w:pPr>
      <w:r>
        <w:rPr>
          <w:rFonts w:ascii="宋体" w:hAnsi="宋体" w:cs="宋体"/>
          <w:color w:val="auto"/>
          <w:spacing w:val="-3"/>
          <w:szCs w:val="21"/>
          <w:highlight w:val="none"/>
        </w:rPr>
        <w:t>6.1</w:t>
      </w:r>
      <w:r>
        <w:rPr>
          <w:rFonts w:ascii="宋体" w:hAnsi="宋体" w:cs="宋体"/>
          <w:color w:val="auto"/>
          <w:spacing w:val="-49"/>
          <w:szCs w:val="21"/>
          <w:highlight w:val="none"/>
        </w:rPr>
        <w:t xml:space="preserve"> </w:t>
      </w:r>
      <w:r>
        <w:rPr>
          <w:rFonts w:ascii="宋体" w:hAnsi="宋体" w:cs="宋体"/>
          <w:color w:val="auto"/>
          <w:spacing w:val="-3"/>
          <w:szCs w:val="21"/>
          <w:highlight w:val="none"/>
        </w:rPr>
        <w:t>合同变更</w:t>
      </w:r>
    </w:p>
    <w:p w14:paraId="6BDAB45B">
      <w:pPr>
        <w:snapToGrid w:val="0"/>
        <w:spacing w:before="182" w:line="360" w:lineRule="auto"/>
        <w:ind w:firstLine="416" w:firstLineChars="200"/>
        <w:rPr>
          <w:rFonts w:ascii="宋体" w:hAnsi="宋体" w:cs="宋体"/>
          <w:color w:val="auto"/>
          <w:szCs w:val="21"/>
          <w:highlight w:val="none"/>
        </w:rPr>
      </w:pPr>
      <w:r>
        <w:rPr>
          <w:rFonts w:ascii="宋体" w:hAnsi="宋体" w:cs="宋体"/>
          <w:color w:val="auto"/>
          <w:spacing w:val="-1"/>
          <w:szCs w:val="21"/>
          <w:highlight w:val="none"/>
        </w:rPr>
        <w:t>6.1.2 除不可抗力外，因非咨询人原因导致本合同履行期限延长、内容增加时，附加工作酬金按下列方法确定：</w:t>
      </w:r>
      <w:r>
        <w:rPr>
          <w:rFonts w:ascii="宋体" w:hAnsi="宋体" w:cs="宋体"/>
          <w:color w:val="auto"/>
          <w:spacing w:val="60"/>
          <w:szCs w:val="21"/>
          <w:highlight w:val="none"/>
        </w:rPr>
        <w:t xml:space="preserve"> </w:t>
      </w:r>
      <w:r>
        <w:rPr>
          <w:rFonts w:ascii="宋体" w:hAnsi="宋体" w:cs="宋体"/>
          <w:color w:val="auto"/>
          <w:spacing w:val="-6"/>
          <w:szCs w:val="21"/>
          <w:highlight w:val="none"/>
          <w:u w:val="single"/>
        </w:rPr>
        <w:t xml:space="preserve">                                     </w:t>
      </w:r>
      <w:r>
        <w:rPr>
          <w:rFonts w:ascii="宋体" w:hAnsi="宋体" w:cs="宋体"/>
          <w:color w:val="auto"/>
          <w:spacing w:val="-6"/>
          <w:szCs w:val="21"/>
          <w:highlight w:val="none"/>
        </w:rPr>
        <w:t>。</w:t>
      </w:r>
    </w:p>
    <w:p w14:paraId="6E51FE5D">
      <w:pPr>
        <w:snapToGrid w:val="0"/>
        <w:spacing w:before="182" w:line="360" w:lineRule="auto"/>
        <w:ind w:firstLine="416" w:firstLineChars="200"/>
        <w:rPr>
          <w:rFonts w:ascii="宋体" w:hAnsi="宋体" w:cs="宋体"/>
          <w:color w:val="auto"/>
          <w:szCs w:val="21"/>
          <w:highlight w:val="none"/>
        </w:rPr>
      </w:pPr>
      <w:r>
        <w:rPr>
          <w:rFonts w:ascii="宋体" w:hAnsi="宋体" w:cs="宋体"/>
          <w:color w:val="auto"/>
          <w:spacing w:val="-1"/>
          <w:szCs w:val="21"/>
          <w:highlight w:val="none"/>
        </w:rPr>
        <w:t>6.1.4 因工程规模、服务范围及内容的变化等导致咨询人的工作量增减时，服务酬金的调整方法：</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ascii="宋体" w:hAnsi="宋体" w:cs="宋体"/>
          <w:color w:val="auto"/>
          <w:szCs w:val="21"/>
          <w:highlight w:val="none"/>
          <w:u w:val="single"/>
        </w:rPr>
        <w:t xml:space="preserve">                        </w:t>
      </w:r>
      <w:r>
        <w:rPr>
          <w:rFonts w:ascii="宋体" w:hAnsi="宋体" w:cs="宋体"/>
          <w:color w:val="auto"/>
          <w:spacing w:val="-16"/>
          <w:szCs w:val="21"/>
          <w:highlight w:val="none"/>
        </w:rPr>
        <w:t>。</w:t>
      </w:r>
    </w:p>
    <w:p w14:paraId="507492FD">
      <w:pPr>
        <w:snapToGrid w:val="0"/>
        <w:spacing w:before="244"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6.2</w:t>
      </w:r>
      <w:r>
        <w:rPr>
          <w:rFonts w:ascii="宋体" w:hAnsi="宋体" w:cs="宋体"/>
          <w:color w:val="auto"/>
          <w:spacing w:val="-45"/>
          <w:szCs w:val="21"/>
          <w:highlight w:val="none"/>
        </w:rPr>
        <w:t xml:space="preserve"> </w:t>
      </w:r>
      <w:r>
        <w:rPr>
          <w:rFonts w:ascii="宋体" w:hAnsi="宋体" w:cs="宋体"/>
          <w:color w:val="auto"/>
          <w:spacing w:val="-4"/>
          <w:szCs w:val="21"/>
          <w:highlight w:val="none"/>
        </w:rPr>
        <w:t>合同解除</w:t>
      </w:r>
    </w:p>
    <w:p w14:paraId="201BFD69">
      <w:pPr>
        <w:snapToGrid w:val="0"/>
        <w:spacing w:before="178"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6.2.2</w:t>
      </w:r>
      <w:r>
        <w:rPr>
          <w:rFonts w:ascii="宋体" w:hAnsi="宋体" w:cs="宋体"/>
          <w:color w:val="auto"/>
          <w:spacing w:val="-51"/>
          <w:szCs w:val="21"/>
          <w:highlight w:val="none"/>
        </w:rPr>
        <w:t xml:space="preserve"> </w:t>
      </w:r>
      <w:r>
        <w:rPr>
          <w:rFonts w:ascii="宋体" w:hAnsi="宋体" w:cs="宋体"/>
          <w:color w:val="auto"/>
          <w:spacing w:val="-6"/>
          <w:szCs w:val="21"/>
          <w:highlight w:val="none"/>
        </w:rPr>
        <w:t>双方约定解除合同的条件还包括：</w:t>
      </w:r>
      <w:r>
        <w:rPr>
          <w:rFonts w:ascii="宋体" w:hAnsi="宋体" w:cs="宋体"/>
          <w:color w:val="auto"/>
          <w:spacing w:val="55"/>
          <w:szCs w:val="21"/>
          <w:highlight w:val="none"/>
        </w:rPr>
        <w:t xml:space="preserve"> </w:t>
      </w:r>
      <w:r>
        <w:rPr>
          <w:rFonts w:ascii="宋体" w:hAnsi="宋体" w:cs="宋体"/>
          <w:color w:val="auto"/>
          <w:spacing w:val="-6"/>
          <w:szCs w:val="21"/>
          <w:highlight w:val="none"/>
          <w:u w:val="single"/>
        </w:rPr>
        <w:t xml:space="preserve">      </w:t>
      </w:r>
      <w:r>
        <w:rPr>
          <w:rFonts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lang w:val="en-US" w:eastAsia="zh-CN"/>
        </w:rPr>
        <w:t>/</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w:t>
      </w:r>
    </w:p>
    <w:p w14:paraId="64160DD8">
      <w:pPr>
        <w:snapToGrid w:val="0"/>
        <w:spacing w:before="183" w:line="360" w:lineRule="auto"/>
        <w:ind w:firstLine="392" w:firstLineChars="200"/>
        <w:rPr>
          <w:rFonts w:ascii="宋体" w:hAnsi="宋体" w:cs="宋体"/>
          <w:color w:val="auto"/>
          <w:szCs w:val="21"/>
          <w:highlight w:val="none"/>
        </w:rPr>
      </w:pPr>
      <w:r>
        <w:rPr>
          <w:rFonts w:ascii="宋体" w:hAnsi="宋体" w:cs="宋体"/>
          <w:color w:val="auto"/>
          <w:spacing w:val="-7"/>
          <w:szCs w:val="21"/>
          <w:highlight w:val="none"/>
        </w:rPr>
        <w:t>6.2.4</w:t>
      </w:r>
      <w:r>
        <w:rPr>
          <w:rFonts w:ascii="宋体" w:hAnsi="宋体" w:cs="宋体"/>
          <w:color w:val="auto"/>
          <w:spacing w:val="-31"/>
          <w:szCs w:val="21"/>
          <w:highlight w:val="none"/>
        </w:rPr>
        <w:t xml:space="preserve"> </w:t>
      </w:r>
      <w:r>
        <w:rPr>
          <w:rFonts w:ascii="宋体" w:hAnsi="宋体" w:cs="宋体"/>
          <w:color w:val="auto"/>
          <w:spacing w:val="-7"/>
          <w:szCs w:val="21"/>
          <w:highlight w:val="none"/>
        </w:rPr>
        <w:t>因不可抗力导致的合同解除，双方约定损</w:t>
      </w:r>
      <w:r>
        <w:rPr>
          <w:rFonts w:ascii="宋体" w:hAnsi="宋体" w:cs="宋体"/>
          <w:color w:val="auto"/>
          <w:spacing w:val="-8"/>
          <w:szCs w:val="21"/>
          <w:highlight w:val="none"/>
        </w:rPr>
        <w:t>失的分担如下：</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ascii="宋体" w:hAnsi="宋体" w:cs="宋体"/>
          <w:color w:val="auto"/>
          <w:szCs w:val="21"/>
          <w:highlight w:val="none"/>
          <w:u w:val="single"/>
        </w:rPr>
        <w:t xml:space="preserve">    </w:t>
      </w:r>
      <w:r>
        <w:rPr>
          <w:rFonts w:ascii="宋体" w:hAnsi="宋体" w:cs="宋体"/>
          <w:color w:val="auto"/>
          <w:spacing w:val="13"/>
          <w:szCs w:val="21"/>
          <w:highlight w:val="none"/>
        </w:rPr>
        <w:t>。</w:t>
      </w:r>
    </w:p>
    <w:p w14:paraId="23524F49">
      <w:pPr>
        <w:snapToGrid w:val="0"/>
        <w:spacing w:before="237"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7.</w:t>
      </w:r>
      <w:r>
        <w:rPr>
          <w:rFonts w:ascii="宋体" w:hAnsi="宋体" w:cs="宋体"/>
          <w:color w:val="auto"/>
          <w:spacing w:val="12"/>
          <w:szCs w:val="21"/>
          <w:highlight w:val="none"/>
        </w:rPr>
        <w:t xml:space="preserve"> </w:t>
      </w:r>
      <w:r>
        <w:rPr>
          <w:rFonts w:ascii="宋体" w:hAnsi="宋体" w:cs="宋体"/>
          <w:color w:val="auto"/>
          <w:spacing w:val="-4"/>
          <w:szCs w:val="21"/>
          <w:highlight w:val="none"/>
        </w:rPr>
        <w:t>争议解决</w:t>
      </w:r>
    </w:p>
    <w:p w14:paraId="3DF91BCC">
      <w:pPr>
        <w:snapToGrid w:val="0"/>
        <w:spacing w:before="185" w:line="360" w:lineRule="auto"/>
        <w:ind w:firstLine="400" w:firstLineChars="200"/>
        <w:rPr>
          <w:rFonts w:ascii="宋体" w:hAnsi="宋体" w:cs="宋体"/>
          <w:color w:val="auto"/>
          <w:szCs w:val="21"/>
          <w:highlight w:val="none"/>
        </w:rPr>
      </w:pPr>
      <w:r>
        <w:rPr>
          <w:rFonts w:ascii="宋体" w:hAnsi="宋体" w:cs="宋体"/>
          <w:color w:val="auto"/>
          <w:spacing w:val="-5"/>
          <w:szCs w:val="21"/>
          <w:highlight w:val="none"/>
        </w:rPr>
        <w:t>7.2</w:t>
      </w:r>
      <w:r>
        <w:rPr>
          <w:rFonts w:ascii="宋体" w:hAnsi="宋体" w:cs="宋体"/>
          <w:color w:val="auto"/>
          <w:spacing w:val="-46"/>
          <w:szCs w:val="21"/>
          <w:highlight w:val="none"/>
        </w:rPr>
        <w:t xml:space="preserve"> </w:t>
      </w:r>
      <w:r>
        <w:rPr>
          <w:rFonts w:ascii="宋体" w:hAnsi="宋体" w:cs="宋体"/>
          <w:color w:val="auto"/>
          <w:spacing w:val="-5"/>
          <w:szCs w:val="21"/>
          <w:highlight w:val="none"/>
        </w:rPr>
        <w:t>调解</w:t>
      </w:r>
    </w:p>
    <w:p w14:paraId="71605C2C">
      <w:pPr>
        <w:snapToGrid w:val="0"/>
        <w:spacing w:before="180" w:line="360" w:lineRule="auto"/>
        <w:ind w:firstLine="412" w:firstLineChars="200"/>
        <w:rPr>
          <w:rFonts w:ascii="宋体" w:hAnsi="宋体" w:cs="宋体"/>
          <w:color w:val="auto"/>
          <w:szCs w:val="21"/>
          <w:highlight w:val="none"/>
        </w:rPr>
      </w:pPr>
      <w:r>
        <w:rPr>
          <w:rFonts w:ascii="宋体" w:hAnsi="宋体" w:cs="宋体"/>
          <w:color w:val="auto"/>
          <w:spacing w:val="-2"/>
          <w:szCs w:val="21"/>
          <w:highlight w:val="none"/>
        </w:rPr>
        <w:t>如果双方不能在</w:t>
      </w:r>
      <w:r>
        <w:rPr>
          <w:rFonts w:ascii="宋体" w:hAnsi="宋体" w:cs="宋体"/>
          <w:color w:val="auto"/>
          <w:spacing w:val="-2"/>
          <w:szCs w:val="21"/>
          <w:highlight w:val="none"/>
          <w:u w:val="single"/>
        </w:rPr>
        <w:t xml:space="preserve">  </w:t>
      </w:r>
      <w:r>
        <w:rPr>
          <w:rFonts w:hint="eastAsia" w:ascii="宋体" w:hAnsi="宋体" w:cs="宋体"/>
          <w:color w:val="auto"/>
          <w:spacing w:val="-2"/>
          <w:szCs w:val="21"/>
          <w:highlight w:val="none"/>
          <w:u w:val="single"/>
          <w:lang w:val="en-US" w:eastAsia="zh-CN"/>
        </w:rPr>
        <w:t>7</w:t>
      </w:r>
      <w:r>
        <w:rPr>
          <w:rFonts w:ascii="宋体" w:hAnsi="宋体" w:cs="宋体"/>
          <w:color w:val="auto"/>
          <w:spacing w:val="-2"/>
          <w:szCs w:val="21"/>
          <w:highlight w:val="none"/>
          <w:u w:val="single"/>
        </w:rPr>
        <w:t xml:space="preserve">  </w:t>
      </w:r>
      <w:r>
        <w:rPr>
          <w:rFonts w:ascii="宋体" w:hAnsi="宋体" w:cs="宋体"/>
          <w:color w:val="auto"/>
          <w:spacing w:val="-70"/>
          <w:szCs w:val="21"/>
          <w:highlight w:val="none"/>
        </w:rPr>
        <w:t xml:space="preserve"> </w:t>
      </w:r>
      <w:r>
        <w:rPr>
          <w:rFonts w:ascii="宋体" w:hAnsi="宋体" w:cs="宋体"/>
          <w:color w:val="auto"/>
          <w:spacing w:val="-2"/>
          <w:szCs w:val="21"/>
          <w:highlight w:val="none"/>
        </w:rPr>
        <w:t>日内解决本合同争议，可</w:t>
      </w:r>
      <w:r>
        <w:rPr>
          <w:rFonts w:ascii="宋体" w:hAnsi="宋体" w:cs="宋体"/>
          <w:color w:val="auto"/>
          <w:spacing w:val="-3"/>
          <w:szCs w:val="21"/>
          <w:highlight w:val="none"/>
        </w:rPr>
        <w:t>以将其提交</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行业管理机构</w:t>
      </w:r>
      <w:r>
        <w:rPr>
          <w:rFonts w:ascii="宋体" w:hAnsi="宋体" w:cs="宋体"/>
          <w:color w:val="auto"/>
          <w:szCs w:val="21"/>
          <w:highlight w:val="none"/>
          <w:u w:val="single"/>
        </w:rPr>
        <w:t xml:space="preserve">  </w:t>
      </w:r>
      <w:r>
        <w:rPr>
          <w:rFonts w:ascii="宋体" w:hAnsi="宋体" w:cs="宋体"/>
          <w:color w:val="auto"/>
          <w:spacing w:val="-8"/>
          <w:szCs w:val="21"/>
          <w:highlight w:val="none"/>
        </w:rPr>
        <w:t>进行调解。</w:t>
      </w:r>
    </w:p>
    <w:p w14:paraId="6099C086">
      <w:pPr>
        <w:snapToGrid w:val="0"/>
        <w:spacing w:before="240"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7.3</w:t>
      </w:r>
      <w:r>
        <w:rPr>
          <w:rFonts w:ascii="宋体" w:hAnsi="宋体" w:cs="宋体"/>
          <w:color w:val="auto"/>
          <w:spacing w:val="-45"/>
          <w:szCs w:val="21"/>
          <w:highlight w:val="none"/>
        </w:rPr>
        <w:t xml:space="preserve"> </w:t>
      </w:r>
      <w:r>
        <w:rPr>
          <w:rFonts w:ascii="宋体" w:hAnsi="宋体" w:cs="宋体"/>
          <w:color w:val="auto"/>
          <w:spacing w:val="-4"/>
          <w:szCs w:val="21"/>
          <w:highlight w:val="none"/>
        </w:rPr>
        <w:t>仲裁或诉讼</w:t>
      </w:r>
    </w:p>
    <w:p w14:paraId="17CD22B3">
      <w:pPr>
        <w:snapToGrid w:val="0"/>
        <w:spacing w:before="181" w:line="360" w:lineRule="auto"/>
        <w:ind w:firstLine="408" w:firstLineChars="200"/>
        <w:rPr>
          <w:rFonts w:ascii="宋体" w:hAnsi="宋体" w:cs="宋体"/>
          <w:color w:val="auto"/>
          <w:szCs w:val="21"/>
          <w:highlight w:val="none"/>
        </w:rPr>
      </w:pPr>
      <w:r>
        <w:rPr>
          <w:rFonts w:ascii="宋体" w:hAnsi="宋体" w:cs="宋体"/>
          <w:color w:val="auto"/>
          <w:spacing w:val="-3"/>
          <w:szCs w:val="21"/>
          <w:highlight w:val="none"/>
        </w:rPr>
        <w:t>合同争议的最终解决方式为下列第</w:t>
      </w:r>
      <w:r>
        <w:rPr>
          <w:rFonts w:ascii="宋体" w:hAnsi="宋体" w:cs="宋体"/>
          <w:color w:val="auto"/>
          <w:spacing w:val="-3"/>
          <w:szCs w:val="21"/>
          <w:highlight w:val="none"/>
          <w:u w:val="single"/>
        </w:rPr>
        <w:t xml:space="preserve">  </w:t>
      </w:r>
      <w:r>
        <w:rPr>
          <w:rFonts w:hint="eastAsia" w:ascii="宋体" w:hAnsi="宋体" w:cs="宋体"/>
          <w:color w:val="auto"/>
          <w:spacing w:val="-3"/>
          <w:szCs w:val="21"/>
          <w:highlight w:val="none"/>
          <w:u w:val="single"/>
          <w:lang w:val="en-US" w:eastAsia="zh-CN"/>
        </w:rPr>
        <w:t>2</w:t>
      </w:r>
      <w:r>
        <w:rPr>
          <w:rFonts w:ascii="宋体" w:hAnsi="宋体" w:cs="宋体"/>
          <w:color w:val="auto"/>
          <w:spacing w:val="-3"/>
          <w:szCs w:val="21"/>
          <w:highlight w:val="none"/>
          <w:u w:val="single"/>
        </w:rPr>
        <w:t xml:space="preserve">   </w:t>
      </w:r>
      <w:r>
        <w:rPr>
          <w:rFonts w:ascii="宋体" w:hAnsi="宋体" w:cs="宋体"/>
          <w:color w:val="auto"/>
          <w:spacing w:val="-100"/>
          <w:szCs w:val="21"/>
          <w:highlight w:val="none"/>
        </w:rPr>
        <w:t xml:space="preserve"> </w:t>
      </w:r>
      <w:r>
        <w:rPr>
          <w:rFonts w:ascii="宋体" w:hAnsi="宋体" w:cs="宋体"/>
          <w:color w:val="auto"/>
          <w:spacing w:val="-3"/>
          <w:szCs w:val="21"/>
          <w:highlight w:val="none"/>
        </w:rPr>
        <w:t>种方式：</w:t>
      </w:r>
    </w:p>
    <w:p w14:paraId="0DE30E5C">
      <w:pPr>
        <w:snapToGrid w:val="0"/>
        <w:spacing w:before="182" w:line="360" w:lineRule="auto"/>
        <w:ind w:left="394"/>
        <w:rPr>
          <w:rFonts w:ascii="宋体" w:hAnsi="宋体" w:cs="宋体"/>
          <w:color w:val="auto"/>
          <w:szCs w:val="21"/>
          <w:highlight w:val="none"/>
        </w:rPr>
      </w:pPr>
      <w:r>
        <w:rPr>
          <w:rFonts w:ascii="宋体" w:hAnsi="宋体" w:cs="宋体"/>
          <w:color w:val="auto"/>
          <w:spacing w:val="-5"/>
          <w:szCs w:val="21"/>
          <w:highlight w:val="none"/>
        </w:rPr>
        <w:t>（1）提请</w:t>
      </w:r>
      <w:r>
        <w:rPr>
          <w:rFonts w:ascii="宋体" w:hAnsi="宋体" w:cs="宋体"/>
          <w:color w:val="auto"/>
          <w:spacing w:val="-111"/>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pacing w:val="-110"/>
          <w:szCs w:val="21"/>
          <w:highlight w:val="none"/>
        </w:rPr>
        <w:t xml:space="preserve"> </w:t>
      </w:r>
      <w:r>
        <w:rPr>
          <w:rFonts w:ascii="宋体" w:hAnsi="宋体" w:cs="宋体"/>
          <w:color w:val="auto"/>
          <w:spacing w:val="-5"/>
          <w:szCs w:val="21"/>
          <w:highlight w:val="none"/>
        </w:rPr>
        <w:t>仲裁委员会进行仲裁。</w:t>
      </w:r>
    </w:p>
    <w:p w14:paraId="2266C7A2">
      <w:pPr>
        <w:snapToGrid w:val="0"/>
        <w:spacing w:line="360" w:lineRule="auto"/>
        <w:ind w:left="394"/>
        <w:rPr>
          <w:rFonts w:ascii="宋体" w:hAnsi="宋体" w:cs="宋体"/>
          <w:color w:val="auto"/>
          <w:szCs w:val="21"/>
          <w:highlight w:val="none"/>
        </w:rPr>
      </w:pPr>
      <w:r>
        <w:rPr>
          <w:rFonts w:ascii="宋体" w:hAnsi="宋体" w:cs="宋体"/>
          <w:color w:val="auto"/>
          <w:spacing w:val="-8"/>
          <w:szCs w:val="21"/>
          <w:highlight w:val="none"/>
        </w:rPr>
        <w:t>（2）向</w:t>
      </w:r>
      <w:r>
        <w:rPr>
          <w:rFonts w:ascii="宋体" w:hAnsi="宋体" w:cs="宋体"/>
          <w:color w:val="auto"/>
          <w:spacing w:val="-82"/>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委托人所在地</w:t>
      </w:r>
      <w:r>
        <w:rPr>
          <w:rFonts w:ascii="宋体" w:hAnsi="宋体" w:cs="宋体"/>
          <w:color w:val="auto"/>
          <w:szCs w:val="21"/>
          <w:highlight w:val="none"/>
          <w:u w:val="single"/>
        </w:rPr>
        <w:t xml:space="preserve">     </w:t>
      </w:r>
      <w:r>
        <w:rPr>
          <w:rFonts w:ascii="宋体" w:hAnsi="宋体" w:cs="宋体"/>
          <w:color w:val="auto"/>
          <w:spacing w:val="-110"/>
          <w:szCs w:val="21"/>
          <w:highlight w:val="none"/>
        </w:rPr>
        <w:t xml:space="preserve"> </w:t>
      </w:r>
      <w:r>
        <w:rPr>
          <w:rFonts w:ascii="宋体" w:hAnsi="宋体" w:cs="宋体"/>
          <w:color w:val="auto"/>
          <w:spacing w:val="-8"/>
          <w:szCs w:val="21"/>
          <w:highlight w:val="none"/>
        </w:rPr>
        <w:t>人民法院提起诉讼。</w:t>
      </w:r>
    </w:p>
    <w:p w14:paraId="3D5C259B">
      <w:pPr>
        <w:snapToGrid w:val="0"/>
        <w:spacing w:before="181"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8.</w:t>
      </w:r>
      <w:r>
        <w:rPr>
          <w:rFonts w:ascii="宋体" w:hAnsi="宋体" w:cs="宋体"/>
          <w:color w:val="auto"/>
          <w:spacing w:val="11"/>
          <w:szCs w:val="21"/>
          <w:highlight w:val="none"/>
        </w:rPr>
        <w:t xml:space="preserve"> </w:t>
      </w:r>
      <w:r>
        <w:rPr>
          <w:rFonts w:ascii="宋体" w:hAnsi="宋体" w:cs="宋体"/>
          <w:color w:val="auto"/>
          <w:spacing w:val="-4"/>
          <w:szCs w:val="21"/>
          <w:highlight w:val="none"/>
        </w:rPr>
        <w:t>其他</w:t>
      </w:r>
    </w:p>
    <w:p w14:paraId="3CC59F50">
      <w:pPr>
        <w:snapToGrid w:val="0"/>
        <w:spacing w:before="242" w:line="360" w:lineRule="auto"/>
        <w:ind w:firstLine="412" w:firstLineChars="200"/>
        <w:rPr>
          <w:rFonts w:ascii="宋体" w:hAnsi="宋体" w:cs="宋体"/>
          <w:color w:val="auto"/>
          <w:szCs w:val="21"/>
          <w:highlight w:val="none"/>
        </w:rPr>
      </w:pPr>
      <w:r>
        <w:rPr>
          <w:rFonts w:ascii="宋体" w:hAnsi="宋体" w:cs="宋体"/>
          <w:color w:val="auto"/>
          <w:spacing w:val="-2"/>
          <w:szCs w:val="21"/>
          <w:highlight w:val="none"/>
        </w:rPr>
        <w:t>8.1</w:t>
      </w:r>
      <w:r>
        <w:rPr>
          <w:rFonts w:ascii="宋体" w:hAnsi="宋体" w:cs="宋体"/>
          <w:color w:val="auto"/>
          <w:spacing w:val="-52"/>
          <w:szCs w:val="21"/>
          <w:highlight w:val="none"/>
        </w:rPr>
        <w:t xml:space="preserve"> </w:t>
      </w:r>
      <w:r>
        <w:rPr>
          <w:rFonts w:ascii="宋体" w:hAnsi="宋体" w:cs="宋体"/>
          <w:color w:val="auto"/>
          <w:spacing w:val="-2"/>
          <w:szCs w:val="21"/>
          <w:highlight w:val="none"/>
        </w:rPr>
        <w:t>考察及相关费用</w:t>
      </w:r>
    </w:p>
    <w:p w14:paraId="588F733F">
      <w:pPr>
        <w:snapToGrid w:val="0"/>
        <w:spacing w:before="179" w:line="360" w:lineRule="auto"/>
        <w:ind w:firstLine="412" w:firstLineChars="200"/>
        <w:rPr>
          <w:rFonts w:ascii="宋体" w:hAnsi="宋体" w:cs="宋体"/>
          <w:color w:val="auto"/>
          <w:szCs w:val="21"/>
          <w:highlight w:val="none"/>
        </w:rPr>
      </w:pPr>
      <w:r>
        <w:rPr>
          <w:rFonts w:ascii="宋体" w:hAnsi="宋体" w:cs="宋体"/>
          <w:color w:val="auto"/>
          <w:spacing w:val="-2"/>
          <w:szCs w:val="21"/>
          <w:highlight w:val="none"/>
        </w:rPr>
        <w:t>咨询人经委托人同意进行考察发生的费用由</w:t>
      </w:r>
      <w:r>
        <w:rPr>
          <w:rFonts w:ascii="宋体" w:hAnsi="宋体" w:cs="宋体"/>
          <w:color w:val="auto"/>
          <w:spacing w:val="-2"/>
          <w:szCs w:val="21"/>
          <w:highlight w:val="none"/>
          <w:u w:val="single"/>
        </w:rPr>
        <w:t xml:space="preserve">        </w:t>
      </w:r>
      <w:r>
        <w:rPr>
          <w:rFonts w:hint="eastAsia" w:ascii="宋体" w:hAnsi="宋体" w:cs="宋体"/>
          <w:color w:val="auto"/>
          <w:spacing w:val="-2"/>
          <w:szCs w:val="21"/>
          <w:highlight w:val="none"/>
          <w:u w:val="single"/>
          <w:lang w:val="en-US" w:eastAsia="zh-CN"/>
        </w:rPr>
        <w:t>/</w:t>
      </w:r>
      <w:r>
        <w:rPr>
          <w:rFonts w:ascii="宋体" w:hAnsi="宋体" w:cs="宋体"/>
          <w:color w:val="auto"/>
          <w:spacing w:val="-2"/>
          <w:szCs w:val="21"/>
          <w:highlight w:val="none"/>
          <w:u w:val="single"/>
        </w:rPr>
        <w:t xml:space="preserve">         </w:t>
      </w:r>
      <w:r>
        <w:rPr>
          <w:rFonts w:ascii="宋体" w:hAnsi="宋体" w:cs="宋体"/>
          <w:color w:val="auto"/>
          <w:spacing w:val="-108"/>
          <w:szCs w:val="21"/>
          <w:highlight w:val="none"/>
        </w:rPr>
        <w:t xml:space="preserve"> </w:t>
      </w:r>
      <w:r>
        <w:rPr>
          <w:rFonts w:ascii="宋体" w:hAnsi="宋体" w:cs="宋体"/>
          <w:color w:val="auto"/>
          <w:spacing w:val="-2"/>
          <w:szCs w:val="21"/>
          <w:highlight w:val="none"/>
        </w:rPr>
        <w:t>支付。</w:t>
      </w:r>
    </w:p>
    <w:p w14:paraId="0EEB8685">
      <w:pPr>
        <w:snapToGrid w:val="0"/>
        <w:spacing w:before="47" w:line="360" w:lineRule="auto"/>
        <w:ind w:firstLine="388" w:firstLineChars="200"/>
        <w:rPr>
          <w:rFonts w:ascii="宋体" w:hAnsi="宋体" w:cs="宋体"/>
          <w:color w:val="auto"/>
          <w:szCs w:val="21"/>
          <w:highlight w:val="none"/>
        </w:rPr>
      </w:pPr>
      <w:bookmarkStart w:id="802" w:name="bookmark83"/>
      <w:bookmarkEnd w:id="802"/>
      <w:bookmarkStart w:id="803" w:name="bookmark82"/>
      <w:bookmarkEnd w:id="803"/>
      <w:bookmarkStart w:id="804" w:name="bookmark85"/>
      <w:bookmarkEnd w:id="804"/>
      <w:bookmarkStart w:id="805" w:name="bookmark86"/>
      <w:bookmarkEnd w:id="805"/>
      <w:bookmarkStart w:id="806" w:name="bookmark84"/>
      <w:bookmarkEnd w:id="806"/>
      <w:r>
        <w:rPr>
          <w:rFonts w:ascii="宋体" w:hAnsi="宋体" w:cs="宋体"/>
          <w:color w:val="auto"/>
          <w:spacing w:val="-8"/>
          <w:szCs w:val="21"/>
          <w:highlight w:val="none"/>
        </w:rPr>
        <w:t>差旅费及相关费用的支付：</w:t>
      </w:r>
      <w:r>
        <w:rPr>
          <w:rFonts w:ascii="宋体" w:hAnsi="宋体" w:cs="宋体"/>
          <w:color w:val="auto"/>
          <w:spacing w:val="55"/>
          <w:szCs w:val="21"/>
          <w:highlight w:val="none"/>
        </w:rPr>
        <w:t xml:space="preserve"> </w:t>
      </w:r>
      <w:r>
        <w:rPr>
          <w:rFonts w:ascii="宋体" w:hAnsi="宋体" w:cs="宋体"/>
          <w:color w:val="auto"/>
          <w:spacing w:val="-8"/>
          <w:szCs w:val="21"/>
          <w:highlight w:val="none"/>
          <w:u w:val="single"/>
        </w:rPr>
        <w:t xml:space="preserve">                  </w:t>
      </w:r>
      <w:r>
        <w:rPr>
          <w:rFonts w:hint="eastAsia" w:ascii="宋体" w:hAnsi="宋体" w:cs="宋体"/>
          <w:color w:val="auto"/>
          <w:spacing w:val="-8"/>
          <w:szCs w:val="21"/>
          <w:highlight w:val="none"/>
          <w:u w:val="single"/>
          <w:lang w:val="en-US" w:eastAsia="zh-CN"/>
        </w:rPr>
        <w:t>/</w:t>
      </w:r>
      <w:r>
        <w:rPr>
          <w:rFonts w:ascii="宋体" w:hAnsi="宋体" w:cs="宋体"/>
          <w:color w:val="auto"/>
          <w:spacing w:val="-8"/>
          <w:szCs w:val="21"/>
          <w:highlight w:val="none"/>
          <w:u w:val="single"/>
        </w:rPr>
        <w:t xml:space="preserve">         </w:t>
      </w:r>
      <w:r>
        <w:rPr>
          <w:rFonts w:ascii="宋体" w:hAnsi="宋体" w:cs="宋体"/>
          <w:color w:val="auto"/>
          <w:spacing w:val="-9"/>
          <w:szCs w:val="21"/>
          <w:highlight w:val="none"/>
          <w:u w:val="single"/>
        </w:rPr>
        <w:t xml:space="preserve">            </w:t>
      </w:r>
      <w:r>
        <w:rPr>
          <w:rFonts w:ascii="宋体" w:hAnsi="宋体" w:cs="宋体"/>
          <w:color w:val="auto"/>
          <w:spacing w:val="-9"/>
          <w:szCs w:val="21"/>
          <w:highlight w:val="none"/>
        </w:rPr>
        <w:t>。</w:t>
      </w:r>
    </w:p>
    <w:p w14:paraId="50D343CE">
      <w:pPr>
        <w:snapToGrid w:val="0"/>
        <w:spacing w:before="243"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8.2</w:t>
      </w:r>
      <w:r>
        <w:rPr>
          <w:rFonts w:ascii="宋体" w:hAnsi="宋体" w:cs="宋体"/>
          <w:color w:val="auto"/>
          <w:spacing w:val="-46"/>
          <w:szCs w:val="21"/>
          <w:highlight w:val="none"/>
        </w:rPr>
        <w:t xml:space="preserve"> </w:t>
      </w:r>
      <w:r>
        <w:rPr>
          <w:rFonts w:ascii="宋体" w:hAnsi="宋体" w:cs="宋体"/>
          <w:color w:val="auto"/>
          <w:spacing w:val="-4"/>
          <w:szCs w:val="21"/>
          <w:highlight w:val="none"/>
        </w:rPr>
        <w:t>奖励</w:t>
      </w:r>
    </w:p>
    <w:p w14:paraId="74539E73">
      <w:pPr>
        <w:snapToGrid w:val="0"/>
        <w:spacing w:before="179" w:line="360" w:lineRule="auto"/>
        <w:ind w:firstLine="412" w:firstLineChars="200"/>
        <w:rPr>
          <w:rFonts w:ascii="宋体" w:hAnsi="宋体" w:cs="宋体"/>
          <w:color w:val="auto"/>
          <w:szCs w:val="21"/>
          <w:highlight w:val="none"/>
        </w:rPr>
      </w:pPr>
      <w:r>
        <w:rPr>
          <w:rFonts w:ascii="宋体" w:hAnsi="宋体" w:cs="宋体"/>
          <w:color w:val="auto"/>
          <w:spacing w:val="-2"/>
          <w:szCs w:val="21"/>
          <w:highlight w:val="none"/>
        </w:rPr>
        <w:t>合理化建议</w:t>
      </w:r>
      <w:r>
        <w:rPr>
          <w:rFonts w:ascii="宋体" w:hAnsi="宋体" w:cs="宋体"/>
          <w:color w:val="auto"/>
          <w:spacing w:val="-6"/>
          <w:szCs w:val="21"/>
          <w:highlight w:val="none"/>
        </w:rPr>
        <w:t>的奖励金额按下列方法确定：</w:t>
      </w:r>
      <w:r>
        <w:rPr>
          <w:rFonts w:ascii="宋体" w:hAnsi="宋体" w:cs="宋体"/>
          <w:color w:val="auto"/>
          <w:spacing w:val="55"/>
          <w:szCs w:val="21"/>
          <w:highlight w:val="none"/>
        </w:rPr>
        <w:t xml:space="preserve"> </w:t>
      </w:r>
      <w:r>
        <w:rPr>
          <w:rFonts w:ascii="宋体" w:hAnsi="宋体" w:cs="宋体"/>
          <w:color w:val="auto"/>
          <w:spacing w:val="-6"/>
          <w:szCs w:val="21"/>
          <w:highlight w:val="none"/>
          <w:u w:val="single"/>
        </w:rPr>
        <w:t xml:space="preserve">    </w:t>
      </w:r>
      <w:r>
        <w:rPr>
          <w:rFonts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lang w:val="en-US" w:eastAsia="zh-CN"/>
        </w:rPr>
        <w:t>/</w:t>
      </w:r>
      <w:r>
        <w:rPr>
          <w:rFonts w:ascii="宋体" w:hAnsi="宋体" w:cs="宋体"/>
          <w:color w:val="auto"/>
          <w:spacing w:val="-7"/>
          <w:szCs w:val="21"/>
          <w:highlight w:val="none"/>
          <w:u w:val="single"/>
        </w:rPr>
        <w:t xml:space="preserve">               </w:t>
      </w:r>
      <w:r>
        <w:rPr>
          <w:rFonts w:ascii="宋体" w:hAnsi="宋体" w:cs="宋体"/>
          <w:color w:val="auto"/>
          <w:spacing w:val="-7"/>
          <w:szCs w:val="21"/>
          <w:highlight w:val="none"/>
        </w:rPr>
        <w:t>。</w:t>
      </w:r>
    </w:p>
    <w:p w14:paraId="06500847">
      <w:pPr>
        <w:snapToGrid w:val="0"/>
        <w:spacing w:before="244"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8.3</w:t>
      </w:r>
      <w:r>
        <w:rPr>
          <w:rFonts w:ascii="宋体" w:hAnsi="宋体" w:cs="宋体"/>
          <w:color w:val="auto"/>
          <w:spacing w:val="-47"/>
          <w:szCs w:val="21"/>
          <w:highlight w:val="none"/>
        </w:rPr>
        <w:t xml:space="preserve"> </w:t>
      </w:r>
      <w:r>
        <w:rPr>
          <w:rFonts w:ascii="宋体" w:hAnsi="宋体" w:cs="宋体"/>
          <w:color w:val="auto"/>
          <w:spacing w:val="-4"/>
          <w:szCs w:val="21"/>
          <w:highlight w:val="none"/>
        </w:rPr>
        <w:t>保密</w:t>
      </w:r>
    </w:p>
    <w:p w14:paraId="2812342D">
      <w:pPr>
        <w:snapToGrid w:val="0"/>
        <w:spacing w:before="182" w:line="360" w:lineRule="auto"/>
        <w:ind w:firstLine="416" w:firstLineChars="200"/>
        <w:rPr>
          <w:rFonts w:ascii="宋体" w:hAnsi="宋体" w:cs="宋体"/>
          <w:color w:val="auto"/>
          <w:szCs w:val="21"/>
          <w:highlight w:val="none"/>
        </w:rPr>
      </w:pPr>
      <w:r>
        <w:rPr>
          <w:rFonts w:ascii="宋体" w:hAnsi="宋体" w:cs="宋体"/>
          <w:color w:val="auto"/>
          <w:spacing w:val="-1"/>
          <w:szCs w:val="21"/>
          <w:highlight w:val="none"/>
        </w:rPr>
        <w:t>委托人申明的保密事项和期限：</w:t>
      </w:r>
      <w:r>
        <w:rPr>
          <w:rFonts w:ascii="宋体" w:hAnsi="宋体" w:cs="宋体"/>
          <w:color w:val="auto"/>
          <w:spacing w:val="59"/>
          <w:szCs w:val="21"/>
          <w:highlight w:val="none"/>
        </w:rPr>
        <w:t xml:space="preserve"> </w:t>
      </w:r>
      <w:r>
        <w:rPr>
          <w:rFonts w:ascii="宋体" w:hAnsi="宋体" w:cs="宋体"/>
          <w:color w:val="auto"/>
          <w:spacing w:val="-9"/>
          <w:szCs w:val="21"/>
          <w:highlight w:val="none"/>
          <w:u w:val="single"/>
        </w:rPr>
        <w:t xml:space="preserve">    </w:t>
      </w:r>
      <w:r>
        <w:rPr>
          <w:rFonts w:hint="eastAsia" w:ascii="宋体" w:hAnsi="宋体" w:cs="宋体"/>
          <w:color w:val="auto"/>
          <w:spacing w:val="-9"/>
          <w:szCs w:val="21"/>
          <w:highlight w:val="none"/>
          <w:u w:val="single"/>
        </w:rPr>
        <w:t>与项目有关文件资料，永久</w:t>
      </w:r>
      <w:r>
        <w:rPr>
          <w:rFonts w:ascii="宋体" w:hAnsi="宋体" w:cs="宋体"/>
          <w:color w:val="auto"/>
          <w:spacing w:val="-9"/>
          <w:szCs w:val="21"/>
          <w:highlight w:val="none"/>
          <w:u w:val="single"/>
        </w:rPr>
        <w:t xml:space="preserve">   </w:t>
      </w:r>
      <w:r>
        <w:rPr>
          <w:rFonts w:ascii="宋体" w:hAnsi="宋体" w:cs="宋体"/>
          <w:color w:val="auto"/>
          <w:spacing w:val="-9"/>
          <w:szCs w:val="21"/>
          <w:highlight w:val="none"/>
        </w:rPr>
        <w:t>。</w:t>
      </w:r>
      <w:r>
        <w:rPr>
          <w:rFonts w:ascii="宋体" w:hAnsi="宋体" w:cs="宋体"/>
          <w:color w:val="auto"/>
          <w:szCs w:val="21"/>
          <w:highlight w:val="none"/>
        </w:rPr>
        <w:t xml:space="preserve"> </w:t>
      </w:r>
      <w:r>
        <w:rPr>
          <w:rFonts w:ascii="宋体" w:hAnsi="宋体" w:cs="宋体"/>
          <w:color w:val="auto"/>
          <w:spacing w:val="-1"/>
          <w:szCs w:val="21"/>
          <w:highlight w:val="none"/>
        </w:rPr>
        <w:t>咨询人申明的保密事项和期限：</w:t>
      </w:r>
      <w:r>
        <w:rPr>
          <w:rFonts w:ascii="宋体" w:hAnsi="宋体" w:cs="宋体"/>
          <w:color w:val="auto"/>
          <w:spacing w:val="-9"/>
          <w:szCs w:val="21"/>
          <w:highlight w:val="none"/>
          <w:u w:val="single"/>
        </w:rPr>
        <w:t xml:space="preserve">                             </w:t>
      </w:r>
      <w:r>
        <w:rPr>
          <w:rFonts w:ascii="宋体" w:hAnsi="宋体" w:cs="宋体"/>
          <w:color w:val="auto"/>
          <w:spacing w:val="-10"/>
          <w:szCs w:val="21"/>
          <w:highlight w:val="none"/>
          <w:u w:val="single"/>
        </w:rPr>
        <w:t xml:space="preserve">        </w:t>
      </w:r>
      <w:r>
        <w:rPr>
          <w:rFonts w:ascii="宋体" w:hAnsi="宋体" w:cs="宋体"/>
          <w:color w:val="auto"/>
          <w:spacing w:val="-10"/>
          <w:szCs w:val="21"/>
          <w:highlight w:val="none"/>
        </w:rPr>
        <w:t>。</w:t>
      </w:r>
    </w:p>
    <w:p w14:paraId="70B8F1AB">
      <w:pPr>
        <w:snapToGrid w:val="0"/>
        <w:spacing w:before="180" w:line="360" w:lineRule="auto"/>
        <w:ind w:right="78" w:firstLine="368" w:firstLineChars="200"/>
        <w:rPr>
          <w:rFonts w:ascii="宋体" w:hAnsi="宋体" w:cs="宋体"/>
          <w:color w:val="auto"/>
          <w:szCs w:val="21"/>
          <w:highlight w:val="none"/>
        </w:rPr>
      </w:pPr>
      <w:r>
        <w:rPr>
          <w:rFonts w:ascii="宋体" w:hAnsi="宋体" w:cs="宋体"/>
          <w:color w:val="auto"/>
          <w:spacing w:val="-13"/>
          <w:szCs w:val="21"/>
          <w:highlight w:val="none"/>
        </w:rPr>
        <w:t>第三人申明的保密事项和期限：</w:t>
      </w:r>
      <w:r>
        <w:rPr>
          <w:rFonts w:ascii="宋体" w:hAnsi="宋体" w:cs="宋体"/>
          <w:color w:val="auto"/>
          <w:spacing w:val="64"/>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pacing w:val="-13"/>
          <w:szCs w:val="21"/>
          <w:highlight w:val="none"/>
        </w:rPr>
        <w:t>。</w:t>
      </w:r>
    </w:p>
    <w:p w14:paraId="5B49BA35">
      <w:pPr>
        <w:snapToGrid w:val="0"/>
        <w:spacing w:before="184" w:line="360" w:lineRule="auto"/>
        <w:ind w:firstLine="404" w:firstLineChars="200"/>
        <w:rPr>
          <w:rFonts w:ascii="宋体" w:hAnsi="宋体" w:cs="宋体"/>
          <w:color w:val="auto"/>
          <w:szCs w:val="21"/>
          <w:highlight w:val="none"/>
        </w:rPr>
      </w:pPr>
      <w:r>
        <w:rPr>
          <w:rFonts w:ascii="宋体" w:hAnsi="宋体" w:cs="宋体"/>
          <w:color w:val="auto"/>
          <w:spacing w:val="-4"/>
          <w:szCs w:val="21"/>
          <w:highlight w:val="none"/>
        </w:rPr>
        <w:t>8.4</w:t>
      </w:r>
      <w:r>
        <w:rPr>
          <w:rFonts w:ascii="宋体" w:hAnsi="宋体" w:cs="宋体"/>
          <w:color w:val="auto"/>
          <w:spacing w:val="-47"/>
          <w:szCs w:val="21"/>
          <w:highlight w:val="none"/>
        </w:rPr>
        <w:t xml:space="preserve"> </w:t>
      </w:r>
      <w:r>
        <w:rPr>
          <w:rFonts w:ascii="宋体" w:hAnsi="宋体" w:cs="宋体"/>
          <w:color w:val="auto"/>
          <w:spacing w:val="-4"/>
          <w:szCs w:val="21"/>
          <w:highlight w:val="none"/>
        </w:rPr>
        <w:t>联络</w:t>
      </w:r>
    </w:p>
    <w:p w14:paraId="69332D84">
      <w:pPr>
        <w:snapToGrid w:val="0"/>
        <w:spacing w:before="182" w:line="360" w:lineRule="auto"/>
        <w:ind w:firstLine="416" w:firstLineChars="200"/>
        <w:rPr>
          <w:rFonts w:ascii="宋体" w:hAnsi="宋体" w:cs="宋体"/>
          <w:color w:val="auto"/>
          <w:spacing w:val="-1"/>
          <w:szCs w:val="21"/>
          <w:highlight w:val="none"/>
        </w:rPr>
      </w:pPr>
      <w:r>
        <w:rPr>
          <w:rFonts w:ascii="宋体" w:hAnsi="宋体" w:cs="宋体"/>
          <w:color w:val="auto"/>
          <w:spacing w:val="-1"/>
          <w:szCs w:val="21"/>
          <w:highlight w:val="none"/>
        </w:rPr>
        <w:t>8.4.1 任何一方与合同有关的通知、指示、要求、决定等，均应在</w:t>
      </w:r>
      <w:r>
        <w:rPr>
          <w:rFonts w:ascii="宋体" w:hAnsi="宋体" w:cs="宋体"/>
          <w:color w:val="auto"/>
          <w:spacing w:val="-1"/>
          <w:szCs w:val="21"/>
          <w:highlight w:val="none"/>
          <w:u w:val="single"/>
        </w:rPr>
        <w:t xml:space="preserve"> </w:t>
      </w:r>
      <w:r>
        <w:rPr>
          <w:rFonts w:ascii="宋体" w:hAnsi="宋体" w:cs="宋体"/>
          <w:color w:val="auto"/>
          <w:spacing w:val="-1"/>
          <w:szCs w:val="21"/>
          <w:highlight w:val="none"/>
          <w:u w:val="single"/>
        </w:rPr>
        <w:tab/>
      </w:r>
      <w:r>
        <w:rPr>
          <w:rFonts w:ascii="宋体" w:hAnsi="宋体" w:cs="宋体"/>
          <w:color w:val="auto"/>
          <w:spacing w:val="-1"/>
          <w:szCs w:val="21"/>
          <w:highlight w:val="none"/>
          <w:u w:val="single"/>
        </w:rPr>
        <w:t xml:space="preserve"> </w:t>
      </w:r>
      <w:r>
        <w:rPr>
          <w:rFonts w:ascii="宋体" w:hAnsi="宋体" w:cs="宋体"/>
          <w:color w:val="auto"/>
          <w:spacing w:val="-1"/>
          <w:szCs w:val="21"/>
          <w:highlight w:val="none"/>
        </w:rPr>
        <w:t>日内送达对方指定的接收人和送达地点。</w:t>
      </w:r>
    </w:p>
    <w:p w14:paraId="2C54F3C0">
      <w:pPr>
        <w:snapToGrid w:val="0"/>
        <w:spacing w:before="183" w:line="360" w:lineRule="auto"/>
        <w:ind w:firstLine="356" w:firstLineChars="200"/>
        <w:rPr>
          <w:rFonts w:ascii="宋体" w:hAnsi="宋体" w:cs="宋体"/>
          <w:color w:val="auto"/>
          <w:szCs w:val="21"/>
          <w:highlight w:val="none"/>
        </w:rPr>
      </w:pPr>
      <w:r>
        <w:rPr>
          <w:rFonts w:ascii="宋体" w:hAnsi="宋体" w:cs="宋体"/>
          <w:color w:val="auto"/>
          <w:spacing w:val="-16"/>
          <w:szCs w:val="21"/>
          <w:highlight w:val="none"/>
        </w:rPr>
        <w:t>8.4.</w:t>
      </w:r>
      <w:r>
        <w:rPr>
          <w:rFonts w:ascii="宋体" w:hAnsi="宋体" w:cs="宋体"/>
          <w:color w:val="auto"/>
          <w:spacing w:val="-1"/>
          <w:szCs w:val="21"/>
          <w:highlight w:val="none"/>
        </w:rPr>
        <w:t xml:space="preserve">2 委托人指定的送达接收人： </w:t>
      </w:r>
      <w:r>
        <w:rPr>
          <w:rFonts w:ascii="宋体" w:hAnsi="宋体" w:cs="宋体"/>
          <w:color w:val="auto"/>
          <w:szCs w:val="21"/>
          <w:highlight w:val="none"/>
          <w:u w:val="single"/>
        </w:rPr>
        <w:t xml:space="preserve">     </w:t>
      </w:r>
      <w:r>
        <w:rPr>
          <w:rFonts w:ascii="宋体" w:hAnsi="宋体" w:cs="宋体"/>
          <w:color w:val="auto"/>
          <w:spacing w:val="-94"/>
          <w:szCs w:val="21"/>
          <w:highlight w:val="none"/>
        </w:rPr>
        <w:t xml:space="preserve"> </w:t>
      </w:r>
      <w:r>
        <w:rPr>
          <w:rFonts w:ascii="宋体" w:hAnsi="宋体" w:cs="宋体"/>
          <w:color w:val="auto"/>
          <w:spacing w:val="-20"/>
          <w:szCs w:val="21"/>
          <w:highlight w:val="none"/>
        </w:rPr>
        <w:t>，</w:t>
      </w:r>
      <w:r>
        <w:rPr>
          <w:rFonts w:ascii="宋体" w:hAnsi="宋体" w:cs="宋体"/>
          <w:color w:val="auto"/>
          <w:spacing w:val="-1"/>
          <w:szCs w:val="21"/>
          <w:highlight w:val="none"/>
        </w:rPr>
        <w:t>送达地点：</w:t>
      </w:r>
      <w:r>
        <w:rPr>
          <w:rFonts w:ascii="宋体" w:hAnsi="宋体" w:cs="宋体"/>
          <w:color w:val="auto"/>
          <w:szCs w:val="21"/>
          <w:highlight w:val="none"/>
          <w:u w:val="single"/>
        </w:rPr>
        <w:t xml:space="preserve">       </w:t>
      </w:r>
      <w:r>
        <w:rPr>
          <w:rFonts w:ascii="宋体" w:hAnsi="宋体" w:cs="宋体"/>
          <w:color w:val="auto"/>
          <w:spacing w:val="-20"/>
          <w:szCs w:val="21"/>
          <w:highlight w:val="none"/>
        </w:rPr>
        <w:t>，</w:t>
      </w:r>
      <w:r>
        <w:rPr>
          <w:rFonts w:ascii="宋体" w:hAnsi="宋体" w:cs="宋体"/>
          <w:color w:val="auto"/>
          <w:spacing w:val="-1"/>
          <w:szCs w:val="21"/>
          <w:highlight w:val="none"/>
        </w:rPr>
        <w:t>电子邮箱</w:t>
      </w:r>
      <w:r>
        <w:rPr>
          <w:rFonts w:hint="eastAsia" w:ascii="宋体" w:hAnsi="宋体" w:cs="宋体"/>
          <w:color w:val="auto"/>
          <w:spacing w:val="-1"/>
          <w:szCs w:val="21"/>
          <w:highlight w:val="none"/>
        </w:rPr>
        <w:t>：</w:t>
      </w:r>
      <w:r>
        <w:rPr>
          <w:rFonts w:ascii="宋体" w:hAnsi="宋体" w:cs="宋体"/>
          <w:color w:val="auto"/>
          <w:szCs w:val="21"/>
          <w:highlight w:val="none"/>
          <w:u w:val="single"/>
        </w:rPr>
        <w:t xml:space="preserve">       </w:t>
      </w:r>
      <w:r>
        <w:rPr>
          <w:rFonts w:ascii="宋体" w:hAnsi="宋体" w:cs="宋体"/>
          <w:color w:val="auto"/>
          <w:spacing w:val="-29"/>
          <w:szCs w:val="21"/>
          <w:highlight w:val="none"/>
        </w:rPr>
        <w:t>。</w:t>
      </w:r>
    </w:p>
    <w:p w14:paraId="01DEC73E">
      <w:pPr>
        <w:snapToGrid w:val="0"/>
        <w:spacing w:before="182" w:line="360" w:lineRule="auto"/>
        <w:ind w:firstLine="416" w:firstLineChars="200"/>
        <w:rPr>
          <w:rFonts w:ascii="宋体" w:hAnsi="宋体" w:cs="宋体"/>
          <w:color w:val="auto"/>
          <w:szCs w:val="21"/>
          <w:highlight w:val="none"/>
        </w:rPr>
      </w:pPr>
      <w:r>
        <w:rPr>
          <w:rFonts w:ascii="宋体" w:hAnsi="宋体" w:cs="宋体"/>
          <w:color w:val="auto"/>
          <w:spacing w:val="-1"/>
          <w:szCs w:val="21"/>
          <w:highlight w:val="none"/>
        </w:rPr>
        <w:t>咨询人指定的送达接收人：</w:t>
      </w:r>
      <w:r>
        <w:rPr>
          <w:rFonts w:ascii="宋体" w:hAnsi="宋体" w:cs="宋体"/>
          <w:color w:val="auto"/>
          <w:szCs w:val="21"/>
          <w:highlight w:val="none"/>
          <w:u w:val="single"/>
        </w:rPr>
        <w:t xml:space="preserve">       </w:t>
      </w:r>
      <w:r>
        <w:rPr>
          <w:rFonts w:ascii="宋体" w:hAnsi="宋体" w:cs="宋体"/>
          <w:color w:val="auto"/>
          <w:spacing w:val="-94"/>
          <w:szCs w:val="21"/>
          <w:highlight w:val="none"/>
        </w:rPr>
        <w:t xml:space="preserve"> </w:t>
      </w:r>
      <w:r>
        <w:rPr>
          <w:rFonts w:ascii="宋体" w:hAnsi="宋体" w:cs="宋体"/>
          <w:color w:val="auto"/>
          <w:spacing w:val="-22"/>
          <w:szCs w:val="21"/>
          <w:highlight w:val="none"/>
        </w:rPr>
        <w:t>，</w:t>
      </w:r>
      <w:r>
        <w:rPr>
          <w:rFonts w:ascii="宋体" w:hAnsi="宋体" w:cs="宋体"/>
          <w:color w:val="auto"/>
          <w:spacing w:val="-1"/>
          <w:szCs w:val="21"/>
          <w:highlight w:val="none"/>
        </w:rPr>
        <w:t>送达地点：</w:t>
      </w:r>
      <w:r>
        <w:rPr>
          <w:rFonts w:ascii="宋体" w:hAnsi="宋体" w:cs="宋体"/>
          <w:color w:val="auto"/>
          <w:szCs w:val="21"/>
          <w:highlight w:val="none"/>
          <w:u w:val="single"/>
        </w:rPr>
        <w:t xml:space="preserve">        </w:t>
      </w:r>
      <w:r>
        <w:rPr>
          <w:rFonts w:ascii="宋体" w:hAnsi="宋体" w:cs="宋体"/>
          <w:color w:val="auto"/>
          <w:spacing w:val="-94"/>
          <w:szCs w:val="21"/>
          <w:highlight w:val="none"/>
        </w:rPr>
        <w:t xml:space="preserve"> </w:t>
      </w:r>
      <w:r>
        <w:rPr>
          <w:rFonts w:ascii="宋体" w:hAnsi="宋体" w:cs="宋体"/>
          <w:color w:val="auto"/>
          <w:spacing w:val="-22"/>
          <w:szCs w:val="21"/>
          <w:highlight w:val="none"/>
        </w:rPr>
        <w:t>，</w:t>
      </w:r>
      <w:r>
        <w:rPr>
          <w:rFonts w:ascii="宋体" w:hAnsi="宋体" w:cs="宋体"/>
          <w:color w:val="auto"/>
          <w:spacing w:val="-1"/>
          <w:szCs w:val="21"/>
          <w:highlight w:val="none"/>
        </w:rPr>
        <w:t>电子邮箱</w:t>
      </w:r>
      <w:r>
        <w:rPr>
          <w:rFonts w:hint="eastAsia" w:ascii="宋体" w:hAnsi="宋体" w:cs="宋体"/>
          <w:color w:val="auto"/>
          <w:spacing w:val="-1"/>
          <w:szCs w:val="21"/>
          <w:highlight w:val="none"/>
        </w:rPr>
        <w:t>：</w:t>
      </w:r>
      <w:r>
        <w:rPr>
          <w:rFonts w:ascii="宋体" w:hAnsi="宋体" w:cs="宋体"/>
          <w:color w:val="auto"/>
          <w:spacing w:val="13"/>
          <w:szCs w:val="21"/>
          <w:highlight w:val="none"/>
          <w:u w:val="single"/>
        </w:rPr>
        <w:t xml:space="preserve">      </w:t>
      </w:r>
      <w:r>
        <w:rPr>
          <w:rFonts w:ascii="宋体" w:hAnsi="宋体" w:cs="宋体"/>
          <w:color w:val="auto"/>
          <w:spacing w:val="-31"/>
          <w:szCs w:val="21"/>
          <w:highlight w:val="none"/>
        </w:rPr>
        <w:t>。</w:t>
      </w:r>
    </w:p>
    <w:p w14:paraId="2FF00C17">
      <w:pPr>
        <w:snapToGrid w:val="0"/>
        <w:spacing w:before="182" w:line="360" w:lineRule="auto"/>
        <w:ind w:firstLine="408" w:firstLineChars="200"/>
        <w:rPr>
          <w:rFonts w:ascii="宋体" w:hAnsi="宋体" w:cs="宋体"/>
          <w:color w:val="auto"/>
          <w:szCs w:val="21"/>
          <w:highlight w:val="none"/>
        </w:rPr>
      </w:pPr>
      <w:r>
        <w:rPr>
          <w:rFonts w:ascii="宋体" w:hAnsi="宋体" w:cs="宋体"/>
          <w:color w:val="auto"/>
          <w:spacing w:val="-3"/>
          <w:szCs w:val="21"/>
          <w:highlight w:val="none"/>
        </w:rPr>
        <w:t>8.5</w:t>
      </w:r>
      <w:r>
        <w:rPr>
          <w:rFonts w:ascii="宋体" w:hAnsi="宋体" w:cs="宋体"/>
          <w:color w:val="auto"/>
          <w:spacing w:val="-46"/>
          <w:szCs w:val="21"/>
          <w:highlight w:val="none"/>
        </w:rPr>
        <w:t xml:space="preserve"> </w:t>
      </w:r>
      <w:r>
        <w:rPr>
          <w:rFonts w:ascii="宋体" w:hAnsi="宋体" w:cs="宋体"/>
          <w:color w:val="auto"/>
          <w:spacing w:val="-3"/>
          <w:szCs w:val="21"/>
          <w:highlight w:val="none"/>
        </w:rPr>
        <w:t>知识产权</w:t>
      </w:r>
    </w:p>
    <w:p w14:paraId="10725808">
      <w:pPr>
        <w:snapToGrid w:val="0"/>
        <w:spacing w:before="182" w:line="360" w:lineRule="auto"/>
        <w:ind w:firstLine="416" w:firstLineChars="200"/>
        <w:rPr>
          <w:rFonts w:ascii="宋体" w:hAnsi="宋体" w:cs="宋体"/>
          <w:color w:val="auto"/>
          <w:szCs w:val="21"/>
          <w:highlight w:val="none"/>
        </w:rPr>
      </w:pPr>
      <w:r>
        <w:rPr>
          <w:rFonts w:ascii="宋体" w:hAnsi="宋体" w:cs="宋体"/>
          <w:color w:val="auto"/>
          <w:spacing w:val="-1"/>
          <w:szCs w:val="21"/>
          <w:highlight w:val="none"/>
        </w:rPr>
        <w:t>委托人提供给咨询人的图纸、委托人为实施工程自行编制或委托编制的技 术规范以及反映委托人要求的或其他类似性质文件的著作权属于</w:t>
      </w:r>
      <w:r>
        <w:rPr>
          <w:rFonts w:ascii="宋体" w:hAnsi="宋体" w:cs="宋体"/>
          <w:color w:val="auto"/>
          <w:spacing w:val="-2"/>
          <w:szCs w:val="21"/>
          <w:highlight w:val="none"/>
          <w:u w:val="single"/>
        </w:rPr>
        <w:t xml:space="preserve">   </w:t>
      </w:r>
      <w:r>
        <w:rPr>
          <w:rFonts w:hint="eastAsia" w:ascii="宋体" w:hAnsi="宋体" w:cs="宋体"/>
          <w:color w:val="auto"/>
          <w:spacing w:val="-2"/>
          <w:szCs w:val="21"/>
          <w:highlight w:val="none"/>
          <w:u w:val="single"/>
        </w:rPr>
        <w:t>委托人</w:t>
      </w:r>
      <w:r>
        <w:rPr>
          <w:rFonts w:ascii="宋体" w:hAnsi="宋体" w:cs="宋体"/>
          <w:color w:val="auto"/>
          <w:spacing w:val="-2"/>
          <w:szCs w:val="21"/>
          <w:highlight w:val="none"/>
          <w:u w:val="single"/>
        </w:rPr>
        <w:t xml:space="preserve">   </w:t>
      </w:r>
      <w:r>
        <w:rPr>
          <w:rFonts w:ascii="宋体" w:hAnsi="宋体" w:cs="宋体"/>
          <w:color w:val="auto"/>
          <w:spacing w:val="-2"/>
          <w:szCs w:val="21"/>
          <w:highlight w:val="none"/>
        </w:rPr>
        <w:t>。</w:t>
      </w:r>
    </w:p>
    <w:p w14:paraId="29EA72A7">
      <w:pPr>
        <w:snapToGrid w:val="0"/>
        <w:spacing w:before="182" w:line="360" w:lineRule="auto"/>
        <w:ind w:firstLine="416" w:firstLineChars="200"/>
        <w:rPr>
          <w:rFonts w:ascii="宋体" w:hAnsi="宋体" w:cs="宋体"/>
          <w:color w:val="auto"/>
          <w:szCs w:val="21"/>
          <w:highlight w:val="none"/>
        </w:rPr>
      </w:pPr>
      <w:r>
        <w:rPr>
          <w:rFonts w:ascii="宋体" w:hAnsi="宋体" w:cs="宋体"/>
          <w:color w:val="auto"/>
          <w:spacing w:val="-1"/>
          <w:szCs w:val="21"/>
          <w:highlight w:val="none"/>
        </w:rPr>
        <w:t>咨询人为履行本合同约定而编制的成果文件，其著作权属于</w:t>
      </w:r>
      <w:r>
        <w:rPr>
          <w:rFonts w:ascii="宋体" w:hAnsi="宋体" w:cs="宋体"/>
          <w:color w:val="auto"/>
          <w:spacing w:val="-1"/>
          <w:szCs w:val="21"/>
          <w:highlight w:val="none"/>
          <w:u w:val="single"/>
        </w:rPr>
        <w:t xml:space="preserve">  </w:t>
      </w:r>
      <w:r>
        <w:rPr>
          <w:rFonts w:hint="eastAsia" w:ascii="宋体" w:hAnsi="宋体" w:cs="宋体"/>
          <w:color w:val="auto"/>
          <w:spacing w:val="-2"/>
          <w:szCs w:val="21"/>
          <w:highlight w:val="none"/>
          <w:u w:val="single"/>
        </w:rPr>
        <w:t>委托人</w:t>
      </w:r>
      <w:r>
        <w:rPr>
          <w:rFonts w:ascii="宋体" w:hAnsi="宋体" w:cs="宋体"/>
          <w:color w:val="auto"/>
          <w:spacing w:val="-1"/>
          <w:szCs w:val="21"/>
          <w:highlight w:val="none"/>
          <w:u w:val="single"/>
        </w:rPr>
        <w:t xml:space="preserve">  </w:t>
      </w:r>
      <w:r>
        <w:rPr>
          <w:rFonts w:ascii="宋体" w:hAnsi="宋体" w:cs="宋体"/>
          <w:color w:val="auto"/>
          <w:spacing w:val="-1"/>
          <w:szCs w:val="21"/>
          <w:highlight w:val="none"/>
        </w:rPr>
        <w:t>。</w:t>
      </w:r>
    </w:p>
    <w:p w14:paraId="4DD75768">
      <w:pPr>
        <w:snapToGrid w:val="0"/>
        <w:spacing w:before="182" w:line="360" w:lineRule="auto"/>
        <w:ind w:firstLine="416" w:firstLineChars="200"/>
        <w:rPr>
          <w:rFonts w:ascii="宋体" w:hAnsi="宋体" w:cs="宋体"/>
          <w:color w:val="auto"/>
          <w:szCs w:val="21"/>
          <w:highlight w:val="none"/>
        </w:rPr>
      </w:pPr>
      <w:r>
        <w:rPr>
          <w:rFonts w:ascii="宋体" w:hAnsi="宋体" w:cs="宋体"/>
          <w:color w:val="auto"/>
          <w:spacing w:val="-1"/>
          <w:szCs w:val="21"/>
          <w:highlight w:val="none"/>
        </w:rPr>
        <w:t>双方将履行本合同形成的有关成果文件用于企业宣传、申报奖项以及接受上级主管部门的检查须遵守以下约定</w:t>
      </w:r>
      <w:r>
        <w:rPr>
          <w:rFonts w:ascii="宋体" w:hAnsi="宋体" w:cs="宋体"/>
          <w:color w:val="auto"/>
          <w:spacing w:val="-11"/>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需征得委托人同意</w:t>
      </w:r>
      <w:r>
        <w:rPr>
          <w:rFonts w:ascii="宋体" w:hAnsi="宋体" w:cs="宋体"/>
          <w:color w:val="auto"/>
          <w:szCs w:val="21"/>
          <w:highlight w:val="none"/>
          <w:u w:val="single"/>
        </w:rPr>
        <w:t xml:space="preserve">     </w:t>
      </w:r>
      <w:r>
        <w:rPr>
          <w:rFonts w:ascii="宋体" w:hAnsi="宋体" w:cs="宋体"/>
          <w:color w:val="auto"/>
          <w:spacing w:val="13"/>
          <w:szCs w:val="21"/>
          <w:highlight w:val="none"/>
        </w:rPr>
        <w:t>。</w:t>
      </w:r>
    </w:p>
    <w:p w14:paraId="6AD4F41D">
      <w:pPr>
        <w:snapToGrid w:val="0"/>
        <w:spacing w:before="235" w:line="360" w:lineRule="auto"/>
        <w:ind w:firstLine="412" w:firstLineChars="200"/>
        <w:rPr>
          <w:rFonts w:ascii="宋体" w:hAnsi="宋体" w:cs="宋体"/>
          <w:color w:val="auto"/>
          <w:szCs w:val="21"/>
          <w:highlight w:val="none"/>
        </w:rPr>
      </w:pPr>
      <w:r>
        <w:rPr>
          <w:rFonts w:ascii="宋体" w:hAnsi="宋体" w:cs="宋体"/>
          <w:color w:val="auto"/>
          <w:spacing w:val="-2"/>
          <w:szCs w:val="21"/>
          <w:highlight w:val="none"/>
        </w:rPr>
        <w:t>9.补充条款</w:t>
      </w:r>
    </w:p>
    <w:p w14:paraId="2547AEF0">
      <w:pPr>
        <w:tabs>
          <w:tab w:val="left" w:pos="8054"/>
        </w:tabs>
        <w:snapToGrid w:val="0"/>
        <w:spacing w:before="26" w:line="360" w:lineRule="auto"/>
        <w:ind w:left="14" w:firstLine="420" w:firstLineChars="200"/>
        <w:jc w:val="left"/>
        <w:rPr>
          <w:rFonts w:ascii="宋体" w:hAnsi="宋体" w:cs="宋体"/>
          <w:color w:val="auto"/>
          <w:szCs w:val="21"/>
          <w:highlight w:val="none"/>
        </w:rPr>
      </w:pPr>
      <w:r>
        <w:rPr>
          <w:rFonts w:ascii="宋体" w:hAnsi="宋体" w:cs="宋体"/>
          <w:color w:val="auto"/>
          <w:szCs w:val="21"/>
          <w:highlight w:val="none"/>
          <w:u w:val="single"/>
        </w:rPr>
        <w:tab/>
      </w:r>
      <w:r>
        <w:rPr>
          <w:rFonts w:ascii="宋体" w:hAnsi="宋体" w:cs="宋体"/>
          <w:color w:val="auto"/>
          <w:spacing w:val="13"/>
          <w:szCs w:val="21"/>
          <w:highlight w:val="none"/>
        </w:rPr>
        <w:t>。</w:t>
      </w:r>
    </w:p>
    <w:p w14:paraId="6D0FE29F">
      <w:pPr>
        <w:rPr>
          <w:color w:val="auto"/>
          <w:highlight w:val="none"/>
        </w:rPr>
        <w:sectPr>
          <w:footerReference r:id="rId20" w:type="default"/>
          <w:type w:val="nextColumn"/>
          <w:pgSz w:w="11906" w:h="16838"/>
          <w:pgMar w:top="1440" w:right="1797" w:bottom="1440" w:left="1797" w:header="851" w:footer="851" w:gutter="0"/>
          <w:cols w:space="720" w:num="1"/>
        </w:sectPr>
      </w:pPr>
    </w:p>
    <w:p w14:paraId="1462B308">
      <w:pPr>
        <w:spacing w:before="78" w:line="218" w:lineRule="auto"/>
        <w:ind w:left="4883"/>
        <w:outlineLvl w:val="9"/>
        <w:rPr>
          <w:rFonts w:ascii="宋体" w:hAnsi="宋体" w:cs="宋体"/>
          <w:color w:val="auto"/>
          <w:sz w:val="24"/>
          <w:highlight w:val="none"/>
        </w:rPr>
      </w:pPr>
      <w:bookmarkStart w:id="807" w:name="bookmark87"/>
      <w:bookmarkEnd w:id="807"/>
      <w:r>
        <w:rPr>
          <w:rFonts w:ascii="宋体" w:hAnsi="宋体" w:cs="宋体"/>
          <w:color w:val="auto"/>
          <w:spacing w:val="-1"/>
          <w:sz w:val="24"/>
          <w:highlight w:val="none"/>
        </w:rPr>
        <w:t>附录</w:t>
      </w:r>
      <w:r>
        <w:rPr>
          <w:rFonts w:ascii="宋体" w:hAnsi="宋体" w:cs="宋体"/>
          <w:color w:val="auto"/>
          <w:spacing w:val="-54"/>
          <w:sz w:val="24"/>
          <w:highlight w:val="none"/>
        </w:rPr>
        <w:t xml:space="preserve"> </w:t>
      </w:r>
      <w:r>
        <w:rPr>
          <w:rFonts w:ascii="宋体" w:hAnsi="宋体" w:cs="宋体"/>
          <w:color w:val="auto"/>
          <w:spacing w:val="-1"/>
          <w:sz w:val="24"/>
          <w:highlight w:val="none"/>
        </w:rPr>
        <w:t>A 服务范围及工作内容、酬金一览表</w:t>
      </w:r>
    </w:p>
    <w:p w14:paraId="1DF9A653">
      <w:pPr>
        <w:spacing w:before="187"/>
        <w:rPr>
          <w:color w:val="auto"/>
          <w:highlight w:val="none"/>
        </w:rPr>
      </w:pPr>
    </w:p>
    <w:tbl>
      <w:tblPr>
        <w:tblStyle w:val="13"/>
        <w:tblW w:w="1442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7"/>
        <w:gridCol w:w="2834"/>
        <w:gridCol w:w="2576"/>
        <w:gridCol w:w="1269"/>
        <w:gridCol w:w="2264"/>
        <w:gridCol w:w="2858"/>
        <w:gridCol w:w="996"/>
      </w:tblGrid>
      <w:tr w14:paraId="3EF3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627" w:type="dxa"/>
            <w:vMerge w:val="restart"/>
            <w:tcBorders>
              <w:bottom w:val="nil"/>
            </w:tcBorders>
          </w:tcPr>
          <w:p w14:paraId="65F32C1A">
            <w:pPr>
              <w:spacing w:before="278" w:line="219" w:lineRule="auto"/>
              <w:ind w:left="340"/>
              <w:rPr>
                <w:rFonts w:ascii="宋体" w:hAnsi="宋体" w:cs="宋体"/>
                <w:color w:val="auto"/>
                <w:szCs w:val="21"/>
                <w:highlight w:val="none"/>
              </w:rPr>
            </w:pPr>
            <w:r>
              <w:rPr>
                <w:rFonts w:ascii="宋体" w:hAnsi="宋体" w:cs="宋体"/>
                <w:color w:val="auto"/>
                <w:spacing w:val="-2"/>
                <w:szCs w:val="21"/>
                <w:highlight w:val="none"/>
              </w:rPr>
              <w:t>服务阶段</w:t>
            </w:r>
          </w:p>
        </w:tc>
        <w:tc>
          <w:tcPr>
            <w:tcW w:w="5410" w:type="dxa"/>
            <w:gridSpan w:val="2"/>
          </w:tcPr>
          <w:p w14:paraId="36E77FF8">
            <w:pPr>
              <w:spacing w:before="40" w:line="219" w:lineRule="auto"/>
              <w:ind w:left="1629"/>
              <w:rPr>
                <w:rFonts w:ascii="宋体" w:hAnsi="宋体" w:cs="宋体"/>
                <w:color w:val="auto"/>
                <w:szCs w:val="21"/>
                <w:highlight w:val="none"/>
              </w:rPr>
            </w:pPr>
            <w:r>
              <w:rPr>
                <w:rFonts w:ascii="宋体" w:hAnsi="宋体" w:cs="宋体"/>
                <w:color w:val="auto"/>
                <w:spacing w:val="-1"/>
                <w:szCs w:val="21"/>
                <w:highlight w:val="none"/>
              </w:rPr>
              <w:t>服务范围及工作内容</w:t>
            </w:r>
          </w:p>
        </w:tc>
        <w:tc>
          <w:tcPr>
            <w:tcW w:w="6391" w:type="dxa"/>
            <w:gridSpan w:val="3"/>
          </w:tcPr>
          <w:p w14:paraId="1CC6322C">
            <w:pPr>
              <w:spacing w:before="40" w:line="219" w:lineRule="auto"/>
              <w:ind w:left="2962"/>
              <w:rPr>
                <w:rFonts w:ascii="宋体" w:hAnsi="宋体" w:cs="宋体"/>
                <w:color w:val="auto"/>
                <w:szCs w:val="21"/>
                <w:highlight w:val="none"/>
              </w:rPr>
            </w:pPr>
            <w:r>
              <w:rPr>
                <w:rFonts w:ascii="宋体" w:hAnsi="宋体" w:cs="宋体"/>
                <w:color w:val="auto"/>
                <w:spacing w:val="-3"/>
                <w:szCs w:val="21"/>
                <w:highlight w:val="none"/>
              </w:rPr>
              <w:t>酬金</w:t>
            </w:r>
          </w:p>
        </w:tc>
        <w:tc>
          <w:tcPr>
            <w:tcW w:w="996" w:type="dxa"/>
          </w:tcPr>
          <w:p w14:paraId="7233419C">
            <w:pPr>
              <w:spacing w:before="41" w:line="220" w:lineRule="auto"/>
              <w:ind w:left="267"/>
              <w:rPr>
                <w:rFonts w:ascii="宋体" w:hAnsi="宋体" w:cs="宋体"/>
                <w:color w:val="auto"/>
                <w:szCs w:val="21"/>
                <w:highlight w:val="none"/>
              </w:rPr>
            </w:pPr>
            <w:r>
              <w:rPr>
                <w:rFonts w:ascii="宋体" w:hAnsi="宋体" w:cs="宋体"/>
                <w:color w:val="auto"/>
                <w:spacing w:val="-4"/>
                <w:szCs w:val="21"/>
                <w:highlight w:val="none"/>
              </w:rPr>
              <w:t>备注</w:t>
            </w:r>
          </w:p>
        </w:tc>
      </w:tr>
      <w:tr w14:paraId="6DB32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tcBorders>
          </w:tcPr>
          <w:p w14:paraId="35ED3542">
            <w:pPr>
              <w:pStyle w:val="23"/>
              <w:rPr>
                <w:color w:val="auto"/>
                <w:highlight w:val="none"/>
              </w:rPr>
            </w:pPr>
          </w:p>
        </w:tc>
        <w:tc>
          <w:tcPr>
            <w:tcW w:w="2834" w:type="dxa"/>
          </w:tcPr>
          <w:p w14:paraId="5BD5FDD2">
            <w:pPr>
              <w:spacing w:before="38" w:line="219" w:lineRule="auto"/>
              <w:ind w:left="941"/>
              <w:rPr>
                <w:rFonts w:ascii="宋体" w:hAnsi="宋体" w:cs="宋体"/>
                <w:color w:val="auto"/>
                <w:szCs w:val="21"/>
                <w:highlight w:val="none"/>
              </w:rPr>
            </w:pPr>
            <w:r>
              <w:rPr>
                <w:rFonts w:ascii="宋体" w:hAnsi="宋体" w:cs="宋体"/>
                <w:color w:val="auto"/>
                <w:spacing w:val="-2"/>
                <w:szCs w:val="21"/>
                <w:highlight w:val="none"/>
              </w:rPr>
              <w:t>服务范围</w:t>
            </w:r>
          </w:p>
        </w:tc>
        <w:tc>
          <w:tcPr>
            <w:tcW w:w="2576" w:type="dxa"/>
          </w:tcPr>
          <w:p w14:paraId="31BDAD54">
            <w:pPr>
              <w:spacing w:before="38" w:line="219" w:lineRule="auto"/>
              <w:ind w:left="817"/>
              <w:rPr>
                <w:rFonts w:ascii="宋体" w:hAnsi="宋体" w:cs="宋体"/>
                <w:color w:val="auto"/>
                <w:szCs w:val="21"/>
                <w:highlight w:val="none"/>
              </w:rPr>
            </w:pPr>
            <w:r>
              <w:rPr>
                <w:rFonts w:ascii="宋体" w:hAnsi="宋体" w:cs="宋体"/>
                <w:color w:val="auto"/>
                <w:spacing w:val="-3"/>
                <w:szCs w:val="21"/>
                <w:highlight w:val="none"/>
              </w:rPr>
              <w:t>工作内容</w:t>
            </w:r>
          </w:p>
        </w:tc>
        <w:tc>
          <w:tcPr>
            <w:tcW w:w="1269" w:type="dxa"/>
          </w:tcPr>
          <w:p w14:paraId="2FDD35C7">
            <w:pPr>
              <w:spacing w:before="38" w:line="219" w:lineRule="auto"/>
              <w:ind w:left="168"/>
              <w:rPr>
                <w:rFonts w:ascii="宋体" w:hAnsi="宋体" w:cs="宋体"/>
                <w:color w:val="auto"/>
                <w:szCs w:val="21"/>
                <w:highlight w:val="none"/>
              </w:rPr>
            </w:pPr>
            <w:r>
              <w:rPr>
                <w:rFonts w:ascii="宋体" w:hAnsi="宋体" w:cs="宋体"/>
                <w:color w:val="auto"/>
                <w:spacing w:val="-4"/>
                <w:szCs w:val="21"/>
                <w:highlight w:val="none"/>
              </w:rPr>
              <w:t>收费基数</w:t>
            </w:r>
          </w:p>
        </w:tc>
        <w:tc>
          <w:tcPr>
            <w:tcW w:w="2264" w:type="dxa"/>
          </w:tcPr>
          <w:p w14:paraId="5499462E">
            <w:pPr>
              <w:spacing w:before="38" w:line="219" w:lineRule="auto"/>
              <w:ind w:left="185"/>
              <w:rPr>
                <w:rFonts w:ascii="宋体" w:hAnsi="宋体" w:cs="宋体"/>
                <w:color w:val="auto"/>
                <w:szCs w:val="21"/>
                <w:highlight w:val="none"/>
              </w:rPr>
            </w:pPr>
            <w:r>
              <w:rPr>
                <w:rFonts w:ascii="宋体" w:hAnsi="宋体" w:cs="宋体"/>
                <w:color w:val="auto"/>
                <w:spacing w:val="-5"/>
                <w:szCs w:val="21"/>
                <w:highlight w:val="none"/>
              </w:rPr>
              <w:t>收费标准（比例）</w:t>
            </w:r>
          </w:p>
        </w:tc>
        <w:tc>
          <w:tcPr>
            <w:tcW w:w="2858" w:type="dxa"/>
          </w:tcPr>
          <w:p w14:paraId="69878F8C">
            <w:pPr>
              <w:spacing w:before="38" w:line="219" w:lineRule="auto"/>
              <w:ind w:left="113"/>
              <w:rPr>
                <w:rFonts w:ascii="宋体" w:hAnsi="宋体" w:cs="宋体"/>
                <w:color w:val="auto"/>
                <w:szCs w:val="21"/>
                <w:highlight w:val="none"/>
              </w:rPr>
            </w:pPr>
            <w:r>
              <w:rPr>
                <w:rFonts w:ascii="宋体" w:hAnsi="宋体" w:cs="宋体"/>
                <w:color w:val="auto"/>
                <w:spacing w:val="-3"/>
                <w:szCs w:val="21"/>
                <w:highlight w:val="none"/>
              </w:rPr>
              <w:t>酬金数额（单位：万元）</w:t>
            </w:r>
          </w:p>
        </w:tc>
        <w:tc>
          <w:tcPr>
            <w:tcW w:w="996" w:type="dxa"/>
          </w:tcPr>
          <w:p w14:paraId="680C51F9">
            <w:pPr>
              <w:pStyle w:val="23"/>
              <w:rPr>
                <w:color w:val="auto"/>
                <w:highlight w:val="none"/>
                <w:lang w:eastAsia="zh-CN"/>
              </w:rPr>
            </w:pPr>
          </w:p>
        </w:tc>
      </w:tr>
      <w:tr w14:paraId="491BD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restart"/>
            <w:tcBorders>
              <w:bottom w:val="nil"/>
            </w:tcBorders>
          </w:tcPr>
          <w:p w14:paraId="19D1E2F0">
            <w:pPr>
              <w:pStyle w:val="23"/>
              <w:spacing w:line="433" w:lineRule="auto"/>
              <w:rPr>
                <w:color w:val="auto"/>
                <w:highlight w:val="none"/>
                <w:lang w:eastAsia="zh-CN"/>
              </w:rPr>
            </w:pPr>
          </w:p>
          <w:p w14:paraId="60F7099C">
            <w:pPr>
              <w:spacing w:before="78" w:line="219" w:lineRule="auto"/>
              <w:ind w:left="348"/>
              <w:rPr>
                <w:rFonts w:ascii="宋体" w:hAnsi="宋体" w:cs="宋体"/>
                <w:color w:val="auto"/>
                <w:szCs w:val="21"/>
                <w:highlight w:val="none"/>
              </w:rPr>
            </w:pPr>
            <w:r>
              <w:rPr>
                <w:rFonts w:ascii="宋体" w:hAnsi="宋体" w:cs="宋体"/>
                <w:color w:val="auto"/>
                <w:spacing w:val="-4"/>
                <w:szCs w:val="21"/>
                <w:highlight w:val="none"/>
              </w:rPr>
              <w:t>决策阶段</w:t>
            </w:r>
          </w:p>
        </w:tc>
        <w:tc>
          <w:tcPr>
            <w:tcW w:w="2834" w:type="dxa"/>
          </w:tcPr>
          <w:p w14:paraId="5ECC8E85">
            <w:pPr>
              <w:spacing w:before="36" w:line="217" w:lineRule="auto"/>
              <w:ind w:left="940"/>
              <w:rPr>
                <w:rFonts w:ascii="宋体" w:hAnsi="宋体" w:cs="宋体"/>
                <w:color w:val="auto"/>
                <w:szCs w:val="21"/>
                <w:highlight w:val="none"/>
              </w:rPr>
            </w:pPr>
            <w:r>
              <w:rPr>
                <w:rFonts w:ascii="宋体" w:hAnsi="宋体" w:cs="宋体"/>
                <w:color w:val="auto"/>
                <w:spacing w:val="-2"/>
                <w:szCs w:val="21"/>
                <w:highlight w:val="none"/>
              </w:rPr>
              <w:t>投资估算</w:t>
            </w:r>
          </w:p>
        </w:tc>
        <w:tc>
          <w:tcPr>
            <w:tcW w:w="2576" w:type="dxa"/>
          </w:tcPr>
          <w:p w14:paraId="67E58891">
            <w:pPr>
              <w:spacing w:before="36" w:line="219" w:lineRule="auto"/>
              <w:ind w:left="2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01367CD8">
            <w:pPr>
              <w:pStyle w:val="23"/>
              <w:rPr>
                <w:color w:val="auto"/>
                <w:highlight w:val="none"/>
              </w:rPr>
            </w:pPr>
          </w:p>
        </w:tc>
        <w:tc>
          <w:tcPr>
            <w:tcW w:w="2264" w:type="dxa"/>
          </w:tcPr>
          <w:p w14:paraId="6F0FD190">
            <w:pPr>
              <w:pStyle w:val="23"/>
              <w:rPr>
                <w:color w:val="auto"/>
                <w:highlight w:val="none"/>
              </w:rPr>
            </w:pPr>
          </w:p>
        </w:tc>
        <w:tc>
          <w:tcPr>
            <w:tcW w:w="2858" w:type="dxa"/>
          </w:tcPr>
          <w:p w14:paraId="0D0FAA0C">
            <w:pPr>
              <w:pStyle w:val="23"/>
              <w:rPr>
                <w:color w:val="auto"/>
                <w:highlight w:val="none"/>
              </w:rPr>
            </w:pPr>
          </w:p>
        </w:tc>
        <w:tc>
          <w:tcPr>
            <w:tcW w:w="996" w:type="dxa"/>
          </w:tcPr>
          <w:p w14:paraId="505F5DDA">
            <w:pPr>
              <w:pStyle w:val="23"/>
              <w:rPr>
                <w:color w:val="auto"/>
                <w:highlight w:val="none"/>
              </w:rPr>
            </w:pPr>
          </w:p>
        </w:tc>
      </w:tr>
      <w:tr w14:paraId="3B03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bottom w:val="nil"/>
            </w:tcBorders>
          </w:tcPr>
          <w:p w14:paraId="0DE233C1">
            <w:pPr>
              <w:pStyle w:val="23"/>
              <w:rPr>
                <w:color w:val="auto"/>
                <w:highlight w:val="none"/>
              </w:rPr>
            </w:pPr>
          </w:p>
        </w:tc>
        <w:tc>
          <w:tcPr>
            <w:tcW w:w="2834" w:type="dxa"/>
          </w:tcPr>
          <w:p w14:paraId="0B3C1899">
            <w:pPr>
              <w:spacing w:before="37" w:line="217" w:lineRule="auto"/>
              <w:ind w:left="943"/>
              <w:rPr>
                <w:rFonts w:ascii="宋体" w:hAnsi="宋体" w:cs="宋体"/>
                <w:color w:val="auto"/>
                <w:szCs w:val="21"/>
                <w:highlight w:val="none"/>
              </w:rPr>
            </w:pPr>
            <w:r>
              <w:rPr>
                <w:rFonts w:ascii="宋体" w:hAnsi="宋体" w:cs="宋体"/>
                <w:color w:val="auto"/>
                <w:spacing w:val="-3"/>
                <w:szCs w:val="21"/>
                <w:highlight w:val="none"/>
              </w:rPr>
              <w:t>经济评价</w:t>
            </w:r>
          </w:p>
        </w:tc>
        <w:tc>
          <w:tcPr>
            <w:tcW w:w="2576" w:type="dxa"/>
          </w:tcPr>
          <w:p w14:paraId="6A3161EF">
            <w:pPr>
              <w:spacing w:before="36" w:line="219" w:lineRule="auto"/>
              <w:ind w:left="2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43F8160D">
            <w:pPr>
              <w:pStyle w:val="23"/>
              <w:rPr>
                <w:color w:val="auto"/>
                <w:highlight w:val="none"/>
              </w:rPr>
            </w:pPr>
          </w:p>
        </w:tc>
        <w:tc>
          <w:tcPr>
            <w:tcW w:w="2264" w:type="dxa"/>
          </w:tcPr>
          <w:p w14:paraId="127BE80C">
            <w:pPr>
              <w:pStyle w:val="23"/>
              <w:rPr>
                <w:color w:val="auto"/>
                <w:highlight w:val="none"/>
              </w:rPr>
            </w:pPr>
          </w:p>
        </w:tc>
        <w:tc>
          <w:tcPr>
            <w:tcW w:w="2858" w:type="dxa"/>
          </w:tcPr>
          <w:p w14:paraId="36545278">
            <w:pPr>
              <w:pStyle w:val="23"/>
              <w:rPr>
                <w:color w:val="auto"/>
                <w:highlight w:val="none"/>
              </w:rPr>
            </w:pPr>
          </w:p>
        </w:tc>
        <w:tc>
          <w:tcPr>
            <w:tcW w:w="996" w:type="dxa"/>
          </w:tcPr>
          <w:p w14:paraId="5102417C">
            <w:pPr>
              <w:pStyle w:val="23"/>
              <w:rPr>
                <w:color w:val="auto"/>
                <w:highlight w:val="none"/>
              </w:rPr>
            </w:pPr>
          </w:p>
        </w:tc>
      </w:tr>
      <w:tr w14:paraId="28F90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tcBorders>
          </w:tcPr>
          <w:p w14:paraId="07E4B218">
            <w:pPr>
              <w:pStyle w:val="23"/>
              <w:rPr>
                <w:color w:val="auto"/>
                <w:highlight w:val="none"/>
              </w:rPr>
            </w:pPr>
          </w:p>
        </w:tc>
        <w:tc>
          <w:tcPr>
            <w:tcW w:w="2834" w:type="dxa"/>
          </w:tcPr>
          <w:p w14:paraId="54ED48FC">
            <w:pPr>
              <w:spacing w:before="38" w:line="219" w:lineRule="auto"/>
              <w:ind w:left="1060"/>
              <w:rPr>
                <w:rFonts w:hint="eastAsia" w:ascii="宋体" w:hAnsi="宋体" w:cs="宋体"/>
                <w:color w:val="auto"/>
                <w:szCs w:val="21"/>
                <w:highlight w:val="none"/>
              </w:rPr>
            </w:pPr>
            <w:r>
              <w:rPr>
                <w:rFonts w:ascii="宋体" w:hAnsi="宋体" w:cs="宋体"/>
                <w:color w:val="auto"/>
                <w:spacing w:val="-16"/>
                <w:szCs w:val="21"/>
                <w:highlight w:val="none"/>
              </w:rPr>
              <w:t>其他</w:t>
            </w:r>
            <w:r>
              <w:rPr>
                <w:rFonts w:hint="eastAsia" w:ascii="宋体" w:hAnsi="宋体" w:cs="宋体"/>
                <w:color w:val="auto"/>
                <w:spacing w:val="-16"/>
                <w:szCs w:val="21"/>
                <w:highlight w:val="none"/>
                <w:lang w:eastAsia="zh-CN"/>
              </w:rPr>
              <w:t>：</w:t>
            </w:r>
          </w:p>
        </w:tc>
        <w:tc>
          <w:tcPr>
            <w:tcW w:w="2576" w:type="dxa"/>
          </w:tcPr>
          <w:p w14:paraId="414F54BA">
            <w:pPr>
              <w:pStyle w:val="23"/>
              <w:rPr>
                <w:color w:val="auto"/>
                <w:highlight w:val="none"/>
              </w:rPr>
            </w:pPr>
          </w:p>
        </w:tc>
        <w:tc>
          <w:tcPr>
            <w:tcW w:w="1269" w:type="dxa"/>
          </w:tcPr>
          <w:p w14:paraId="7F6988FE">
            <w:pPr>
              <w:pStyle w:val="23"/>
              <w:rPr>
                <w:color w:val="auto"/>
                <w:highlight w:val="none"/>
              </w:rPr>
            </w:pPr>
          </w:p>
        </w:tc>
        <w:tc>
          <w:tcPr>
            <w:tcW w:w="2264" w:type="dxa"/>
          </w:tcPr>
          <w:p w14:paraId="2879D598">
            <w:pPr>
              <w:pStyle w:val="23"/>
              <w:rPr>
                <w:color w:val="auto"/>
                <w:highlight w:val="none"/>
              </w:rPr>
            </w:pPr>
          </w:p>
        </w:tc>
        <w:tc>
          <w:tcPr>
            <w:tcW w:w="2858" w:type="dxa"/>
          </w:tcPr>
          <w:p w14:paraId="0E56A30A">
            <w:pPr>
              <w:pStyle w:val="23"/>
              <w:rPr>
                <w:color w:val="auto"/>
                <w:highlight w:val="none"/>
              </w:rPr>
            </w:pPr>
          </w:p>
        </w:tc>
        <w:tc>
          <w:tcPr>
            <w:tcW w:w="996" w:type="dxa"/>
          </w:tcPr>
          <w:p w14:paraId="6B170035">
            <w:pPr>
              <w:pStyle w:val="23"/>
              <w:rPr>
                <w:color w:val="auto"/>
                <w:highlight w:val="none"/>
              </w:rPr>
            </w:pPr>
          </w:p>
        </w:tc>
      </w:tr>
      <w:tr w14:paraId="1E048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restart"/>
            <w:tcBorders>
              <w:bottom w:val="nil"/>
            </w:tcBorders>
          </w:tcPr>
          <w:p w14:paraId="7A6FBC07">
            <w:pPr>
              <w:pStyle w:val="23"/>
              <w:spacing w:line="434" w:lineRule="auto"/>
              <w:rPr>
                <w:color w:val="auto"/>
                <w:highlight w:val="none"/>
              </w:rPr>
            </w:pPr>
          </w:p>
          <w:p w14:paraId="46C2AA38">
            <w:pPr>
              <w:spacing w:before="78" w:line="220" w:lineRule="auto"/>
              <w:ind w:left="344"/>
              <w:rPr>
                <w:rFonts w:ascii="宋体" w:hAnsi="宋体" w:cs="宋体"/>
                <w:color w:val="auto"/>
                <w:szCs w:val="21"/>
                <w:highlight w:val="none"/>
              </w:rPr>
            </w:pPr>
            <w:r>
              <w:rPr>
                <w:rFonts w:ascii="宋体" w:hAnsi="宋体" w:cs="宋体"/>
                <w:color w:val="auto"/>
                <w:spacing w:val="-3"/>
                <w:szCs w:val="21"/>
                <w:highlight w:val="none"/>
              </w:rPr>
              <w:t>设计阶段</w:t>
            </w:r>
          </w:p>
        </w:tc>
        <w:tc>
          <w:tcPr>
            <w:tcW w:w="2834" w:type="dxa"/>
          </w:tcPr>
          <w:p w14:paraId="68E5BAC3">
            <w:pPr>
              <w:spacing w:before="36" w:line="219" w:lineRule="auto"/>
              <w:ind w:left="117"/>
              <w:rPr>
                <w:rFonts w:ascii="宋体" w:hAnsi="宋体" w:cs="宋体"/>
                <w:color w:val="auto"/>
                <w:szCs w:val="21"/>
                <w:highlight w:val="none"/>
              </w:rPr>
            </w:pPr>
            <w:r>
              <w:rPr>
                <w:rFonts w:ascii="宋体" w:hAnsi="宋体" w:cs="宋体"/>
                <w:color w:val="auto"/>
                <w:spacing w:val="-3"/>
                <w:szCs w:val="21"/>
                <w:highlight w:val="none"/>
              </w:rPr>
              <w:t>设计概算</w:t>
            </w:r>
          </w:p>
        </w:tc>
        <w:tc>
          <w:tcPr>
            <w:tcW w:w="2576" w:type="dxa"/>
          </w:tcPr>
          <w:p w14:paraId="1FAA6D01">
            <w:pPr>
              <w:spacing w:before="36"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117B9BC1">
            <w:pPr>
              <w:pStyle w:val="23"/>
              <w:rPr>
                <w:color w:val="auto"/>
                <w:highlight w:val="none"/>
              </w:rPr>
            </w:pPr>
          </w:p>
        </w:tc>
        <w:tc>
          <w:tcPr>
            <w:tcW w:w="2264" w:type="dxa"/>
          </w:tcPr>
          <w:p w14:paraId="59664D80">
            <w:pPr>
              <w:pStyle w:val="23"/>
              <w:rPr>
                <w:color w:val="auto"/>
                <w:highlight w:val="none"/>
              </w:rPr>
            </w:pPr>
          </w:p>
        </w:tc>
        <w:tc>
          <w:tcPr>
            <w:tcW w:w="2858" w:type="dxa"/>
          </w:tcPr>
          <w:p w14:paraId="7CD4EA15">
            <w:pPr>
              <w:pStyle w:val="23"/>
              <w:rPr>
                <w:color w:val="auto"/>
                <w:highlight w:val="none"/>
              </w:rPr>
            </w:pPr>
          </w:p>
        </w:tc>
        <w:tc>
          <w:tcPr>
            <w:tcW w:w="996" w:type="dxa"/>
          </w:tcPr>
          <w:p w14:paraId="6DA4D6ED">
            <w:pPr>
              <w:pStyle w:val="23"/>
              <w:rPr>
                <w:color w:val="auto"/>
                <w:highlight w:val="none"/>
              </w:rPr>
            </w:pPr>
          </w:p>
        </w:tc>
      </w:tr>
      <w:tr w14:paraId="396B3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18A19A57">
            <w:pPr>
              <w:pStyle w:val="23"/>
              <w:rPr>
                <w:color w:val="auto"/>
                <w:highlight w:val="none"/>
              </w:rPr>
            </w:pPr>
          </w:p>
        </w:tc>
        <w:tc>
          <w:tcPr>
            <w:tcW w:w="2834" w:type="dxa"/>
          </w:tcPr>
          <w:p w14:paraId="6A8F8CDF">
            <w:pPr>
              <w:spacing w:before="37" w:line="219" w:lineRule="auto"/>
              <w:ind w:left="114"/>
              <w:rPr>
                <w:rFonts w:ascii="宋体" w:hAnsi="宋体" w:cs="宋体"/>
                <w:color w:val="auto"/>
                <w:szCs w:val="21"/>
                <w:highlight w:val="none"/>
              </w:rPr>
            </w:pPr>
            <w:r>
              <w:rPr>
                <w:rFonts w:ascii="宋体" w:hAnsi="宋体" w:cs="宋体"/>
                <w:color w:val="auto"/>
                <w:spacing w:val="-2"/>
                <w:szCs w:val="21"/>
                <w:highlight w:val="none"/>
              </w:rPr>
              <w:t>施工图预算</w:t>
            </w:r>
          </w:p>
        </w:tc>
        <w:tc>
          <w:tcPr>
            <w:tcW w:w="2576" w:type="dxa"/>
          </w:tcPr>
          <w:p w14:paraId="3879C852">
            <w:pPr>
              <w:spacing w:before="37"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2F4B6997">
            <w:pPr>
              <w:pStyle w:val="23"/>
              <w:rPr>
                <w:color w:val="auto"/>
                <w:highlight w:val="none"/>
              </w:rPr>
            </w:pPr>
          </w:p>
        </w:tc>
        <w:tc>
          <w:tcPr>
            <w:tcW w:w="2264" w:type="dxa"/>
          </w:tcPr>
          <w:p w14:paraId="74F5251B">
            <w:pPr>
              <w:pStyle w:val="23"/>
              <w:rPr>
                <w:color w:val="auto"/>
                <w:highlight w:val="none"/>
              </w:rPr>
            </w:pPr>
          </w:p>
        </w:tc>
        <w:tc>
          <w:tcPr>
            <w:tcW w:w="2858" w:type="dxa"/>
          </w:tcPr>
          <w:p w14:paraId="7666E7A7">
            <w:pPr>
              <w:pStyle w:val="23"/>
              <w:rPr>
                <w:color w:val="auto"/>
                <w:highlight w:val="none"/>
              </w:rPr>
            </w:pPr>
          </w:p>
        </w:tc>
        <w:tc>
          <w:tcPr>
            <w:tcW w:w="996" w:type="dxa"/>
          </w:tcPr>
          <w:p w14:paraId="556F83C8">
            <w:pPr>
              <w:pStyle w:val="23"/>
              <w:rPr>
                <w:color w:val="auto"/>
                <w:highlight w:val="none"/>
              </w:rPr>
            </w:pPr>
          </w:p>
        </w:tc>
      </w:tr>
      <w:tr w14:paraId="79FAB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tcBorders>
          </w:tcPr>
          <w:p w14:paraId="50D6C897">
            <w:pPr>
              <w:pStyle w:val="23"/>
              <w:rPr>
                <w:color w:val="auto"/>
                <w:highlight w:val="none"/>
              </w:rPr>
            </w:pPr>
          </w:p>
        </w:tc>
        <w:tc>
          <w:tcPr>
            <w:tcW w:w="2834" w:type="dxa"/>
          </w:tcPr>
          <w:p w14:paraId="0814D9F1">
            <w:pPr>
              <w:spacing w:before="39" w:line="219" w:lineRule="auto"/>
              <w:ind w:left="112"/>
              <w:rPr>
                <w:rFonts w:ascii="宋体" w:hAnsi="宋体" w:cs="宋体"/>
                <w:color w:val="auto"/>
                <w:szCs w:val="21"/>
                <w:highlight w:val="none"/>
              </w:rPr>
            </w:pPr>
            <w:r>
              <w:rPr>
                <w:rFonts w:ascii="宋体" w:hAnsi="宋体" w:cs="宋体"/>
                <w:color w:val="auto"/>
                <w:spacing w:val="-16"/>
                <w:szCs w:val="21"/>
                <w:highlight w:val="none"/>
              </w:rPr>
              <w:t>其他：</w:t>
            </w:r>
          </w:p>
        </w:tc>
        <w:tc>
          <w:tcPr>
            <w:tcW w:w="2576" w:type="dxa"/>
          </w:tcPr>
          <w:p w14:paraId="746C5CAF">
            <w:pPr>
              <w:pStyle w:val="23"/>
              <w:rPr>
                <w:color w:val="auto"/>
                <w:highlight w:val="none"/>
              </w:rPr>
            </w:pPr>
          </w:p>
        </w:tc>
        <w:tc>
          <w:tcPr>
            <w:tcW w:w="1269" w:type="dxa"/>
          </w:tcPr>
          <w:p w14:paraId="432B4F83">
            <w:pPr>
              <w:pStyle w:val="23"/>
              <w:rPr>
                <w:color w:val="auto"/>
                <w:highlight w:val="none"/>
              </w:rPr>
            </w:pPr>
          </w:p>
        </w:tc>
        <w:tc>
          <w:tcPr>
            <w:tcW w:w="2264" w:type="dxa"/>
          </w:tcPr>
          <w:p w14:paraId="262F5D19">
            <w:pPr>
              <w:pStyle w:val="23"/>
              <w:rPr>
                <w:color w:val="auto"/>
                <w:highlight w:val="none"/>
              </w:rPr>
            </w:pPr>
          </w:p>
        </w:tc>
        <w:tc>
          <w:tcPr>
            <w:tcW w:w="2858" w:type="dxa"/>
          </w:tcPr>
          <w:p w14:paraId="5ED6DCC3">
            <w:pPr>
              <w:pStyle w:val="23"/>
              <w:rPr>
                <w:color w:val="auto"/>
                <w:highlight w:val="none"/>
              </w:rPr>
            </w:pPr>
          </w:p>
        </w:tc>
        <w:tc>
          <w:tcPr>
            <w:tcW w:w="996" w:type="dxa"/>
          </w:tcPr>
          <w:p w14:paraId="7BBDC4C4">
            <w:pPr>
              <w:pStyle w:val="23"/>
              <w:rPr>
                <w:color w:val="auto"/>
                <w:highlight w:val="none"/>
              </w:rPr>
            </w:pPr>
          </w:p>
        </w:tc>
      </w:tr>
      <w:tr w14:paraId="72513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restart"/>
            <w:tcBorders>
              <w:bottom w:val="nil"/>
            </w:tcBorders>
          </w:tcPr>
          <w:p w14:paraId="1384EB65">
            <w:pPr>
              <w:pStyle w:val="23"/>
              <w:spacing w:line="279" w:lineRule="auto"/>
              <w:rPr>
                <w:color w:val="auto"/>
                <w:highlight w:val="none"/>
              </w:rPr>
            </w:pPr>
          </w:p>
          <w:p w14:paraId="255A3121">
            <w:pPr>
              <w:pStyle w:val="23"/>
              <w:spacing w:line="279" w:lineRule="auto"/>
              <w:rPr>
                <w:color w:val="auto"/>
                <w:highlight w:val="none"/>
              </w:rPr>
            </w:pPr>
          </w:p>
          <w:p w14:paraId="74CA60EF">
            <w:pPr>
              <w:pStyle w:val="23"/>
              <w:spacing w:line="279" w:lineRule="auto"/>
              <w:rPr>
                <w:color w:val="auto"/>
                <w:highlight w:val="none"/>
              </w:rPr>
            </w:pPr>
          </w:p>
          <w:p w14:paraId="426B21F0">
            <w:pPr>
              <w:pStyle w:val="23"/>
              <w:spacing w:line="279" w:lineRule="auto"/>
              <w:rPr>
                <w:color w:val="auto"/>
                <w:highlight w:val="none"/>
              </w:rPr>
            </w:pPr>
          </w:p>
          <w:p w14:paraId="03410541">
            <w:pPr>
              <w:spacing w:before="78" w:line="219" w:lineRule="auto"/>
              <w:ind w:left="224"/>
              <w:rPr>
                <w:rFonts w:ascii="宋体" w:hAnsi="宋体" w:cs="宋体"/>
                <w:color w:val="auto"/>
                <w:szCs w:val="21"/>
                <w:highlight w:val="none"/>
              </w:rPr>
            </w:pPr>
            <w:r>
              <w:rPr>
                <w:rFonts w:ascii="宋体" w:hAnsi="宋体" w:cs="宋体"/>
                <w:color w:val="auto"/>
                <w:spacing w:val="-3"/>
                <w:szCs w:val="21"/>
                <w:highlight w:val="none"/>
              </w:rPr>
              <w:t>发承包阶段</w:t>
            </w:r>
          </w:p>
        </w:tc>
        <w:tc>
          <w:tcPr>
            <w:tcW w:w="2834" w:type="dxa"/>
          </w:tcPr>
          <w:p w14:paraId="09125FD6">
            <w:pPr>
              <w:spacing w:before="38" w:line="219" w:lineRule="auto"/>
              <w:ind w:left="116"/>
              <w:rPr>
                <w:rFonts w:ascii="宋体" w:hAnsi="宋体" w:cs="宋体"/>
                <w:color w:val="auto"/>
                <w:szCs w:val="21"/>
                <w:highlight w:val="none"/>
              </w:rPr>
            </w:pPr>
            <w:r>
              <w:rPr>
                <w:rFonts w:ascii="宋体" w:hAnsi="宋体" w:cs="宋体"/>
                <w:color w:val="auto"/>
                <w:spacing w:val="-2"/>
                <w:szCs w:val="21"/>
                <w:highlight w:val="none"/>
              </w:rPr>
              <w:t>工程量清单</w:t>
            </w:r>
          </w:p>
        </w:tc>
        <w:tc>
          <w:tcPr>
            <w:tcW w:w="2576" w:type="dxa"/>
          </w:tcPr>
          <w:p w14:paraId="5B01D7B9">
            <w:pPr>
              <w:spacing w:before="37"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185421C4">
            <w:pPr>
              <w:pStyle w:val="23"/>
              <w:rPr>
                <w:color w:val="auto"/>
                <w:highlight w:val="none"/>
              </w:rPr>
            </w:pPr>
          </w:p>
        </w:tc>
        <w:tc>
          <w:tcPr>
            <w:tcW w:w="2264" w:type="dxa"/>
          </w:tcPr>
          <w:p w14:paraId="3D286612">
            <w:pPr>
              <w:pStyle w:val="23"/>
              <w:rPr>
                <w:color w:val="auto"/>
                <w:highlight w:val="none"/>
              </w:rPr>
            </w:pPr>
          </w:p>
        </w:tc>
        <w:tc>
          <w:tcPr>
            <w:tcW w:w="2858" w:type="dxa"/>
          </w:tcPr>
          <w:p w14:paraId="2313CCAE">
            <w:pPr>
              <w:pStyle w:val="23"/>
              <w:rPr>
                <w:color w:val="auto"/>
                <w:highlight w:val="none"/>
              </w:rPr>
            </w:pPr>
          </w:p>
        </w:tc>
        <w:tc>
          <w:tcPr>
            <w:tcW w:w="996" w:type="dxa"/>
          </w:tcPr>
          <w:p w14:paraId="07864C22">
            <w:pPr>
              <w:pStyle w:val="23"/>
              <w:rPr>
                <w:color w:val="auto"/>
                <w:highlight w:val="none"/>
              </w:rPr>
            </w:pPr>
          </w:p>
        </w:tc>
      </w:tr>
      <w:tr w14:paraId="7C2FC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bottom w:val="nil"/>
            </w:tcBorders>
          </w:tcPr>
          <w:p w14:paraId="6E408F55">
            <w:pPr>
              <w:pStyle w:val="23"/>
              <w:rPr>
                <w:color w:val="auto"/>
                <w:highlight w:val="none"/>
              </w:rPr>
            </w:pPr>
          </w:p>
        </w:tc>
        <w:tc>
          <w:tcPr>
            <w:tcW w:w="2834" w:type="dxa"/>
          </w:tcPr>
          <w:p w14:paraId="7B14B608">
            <w:pPr>
              <w:spacing w:before="39" w:line="217" w:lineRule="auto"/>
              <w:ind w:left="114"/>
              <w:rPr>
                <w:rFonts w:ascii="宋体" w:hAnsi="宋体" w:cs="宋体"/>
                <w:color w:val="auto"/>
                <w:szCs w:val="21"/>
                <w:highlight w:val="none"/>
              </w:rPr>
            </w:pPr>
            <w:r>
              <w:rPr>
                <w:rFonts w:ascii="宋体" w:hAnsi="宋体" w:cs="宋体"/>
                <w:color w:val="auto"/>
                <w:spacing w:val="-2"/>
                <w:szCs w:val="21"/>
                <w:highlight w:val="none"/>
              </w:rPr>
              <w:t>最高投标限价</w:t>
            </w:r>
          </w:p>
        </w:tc>
        <w:tc>
          <w:tcPr>
            <w:tcW w:w="2576" w:type="dxa"/>
          </w:tcPr>
          <w:p w14:paraId="05A18A84">
            <w:pPr>
              <w:spacing w:before="38"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48645D4D">
            <w:pPr>
              <w:pStyle w:val="23"/>
              <w:rPr>
                <w:color w:val="auto"/>
                <w:highlight w:val="none"/>
              </w:rPr>
            </w:pPr>
          </w:p>
        </w:tc>
        <w:tc>
          <w:tcPr>
            <w:tcW w:w="2264" w:type="dxa"/>
          </w:tcPr>
          <w:p w14:paraId="68FB3F5F">
            <w:pPr>
              <w:pStyle w:val="23"/>
              <w:rPr>
                <w:color w:val="auto"/>
                <w:highlight w:val="none"/>
              </w:rPr>
            </w:pPr>
          </w:p>
        </w:tc>
        <w:tc>
          <w:tcPr>
            <w:tcW w:w="2858" w:type="dxa"/>
          </w:tcPr>
          <w:p w14:paraId="7D98107A">
            <w:pPr>
              <w:pStyle w:val="23"/>
              <w:rPr>
                <w:color w:val="auto"/>
                <w:highlight w:val="none"/>
              </w:rPr>
            </w:pPr>
          </w:p>
        </w:tc>
        <w:tc>
          <w:tcPr>
            <w:tcW w:w="996" w:type="dxa"/>
          </w:tcPr>
          <w:p w14:paraId="6252069E">
            <w:pPr>
              <w:pStyle w:val="23"/>
              <w:rPr>
                <w:color w:val="auto"/>
                <w:highlight w:val="none"/>
              </w:rPr>
            </w:pPr>
          </w:p>
        </w:tc>
      </w:tr>
      <w:tr w14:paraId="5F4B9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771B3279">
            <w:pPr>
              <w:pStyle w:val="23"/>
              <w:rPr>
                <w:color w:val="auto"/>
                <w:highlight w:val="none"/>
              </w:rPr>
            </w:pPr>
          </w:p>
        </w:tc>
        <w:tc>
          <w:tcPr>
            <w:tcW w:w="2834" w:type="dxa"/>
          </w:tcPr>
          <w:p w14:paraId="70ABD41E">
            <w:pPr>
              <w:spacing w:before="39" w:line="217" w:lineRule="auto"/>
              <w:ind w:left="112"/>
              <w:rPr>
                <w:rFonts w:ascii="宋体" w:hAnsi="宋体" w:cs="宋体"/>
                <w:color w:val="auto"/>
                <w:szCs w:val="21"/>
                <w:highlight w:val="none"/>
              </w:rPr>
            </w:pPr>
            <w:r>
              <w:rPr>
                <w:rFonts w:ascii="宋体" w:hAnsi="宋体" w:cs="宋体"/>
                <w:color w:val="auto"/>
                <w:spacing w:val="-2"/>
                <w:szCs w:val="21"/>
                <w:highlight w:val="none"/>
              </w:rPr>
              <w:t>投标报价分析</w:t>
            </w:r>
          </w:p>
        </w:tc>
        <w:tc>
          <w:tcPr>
            <w:tcW w:w="2576" w:type="dxa"/>
          </w:tcPr>
          <w:p w14:paraId="170DB1DD">
            <w:pPr>
              <w:spacing w:before="39"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30884FED">
            <w:pPr>
              <w:pStyle w:val="23"/>
              <w:rPr>
                <w:color w:val="auto"/>
                <w:highlight w:val="none"/>
              </w:rPr>
            </w:pPr>
          </w:p>
        </w:tc>
        <w:tc>
          <w:tcPr>
            <w:tcW w:w="2264" w:type="dxa"/>
          </w:tcPr>
          <w:p w14:paraId="79D3B46A">
            <w:pPr>
              <w:pStyle w:val="23"/>
              <w:rPr>
                <w:color w:val="auto"/>
                <w:highlight w:val="none"/>
              </w:rPr>
            </w:pPr>
          </w:p>
        </w:tc>
        <w:tc>
          <w:tcPr>
            <w:tcW w:w="2858" w:type="dxa"/>
          </w:tcPr>
          <w:p w14:paraId="4753B102">
            <w:pPr>
              <w:pStyle w:val="23"/>
              <w:rPr>
                <w:color w:val="auto"/>
                <w:highlight w:val="none"/>
              </w:rPr>
            </w:pPr>
          </w:p>
        </w:tc>
        <w:tc>
          <w:tcPr>
            <w:tcW w:w="996" w:type="dxa"/>
          </w:tcPr>
          <w:p w14:paraId="278721B9">
            <w:pPr>
              <w:pStyle w:val="23"/>
              <w:rPr>
                <w:color w:val="auto"/>
                <w:highlight w:val="none"/>
              </w:rPr>
            </w:pPr>
          </w:p>
        </w:tc>
      </w:tr>
      <w:tr w14:paraId="18EF4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627" w:type="dxa"/>
            <w:vMerge w:val="continue"/>
            <w:tcBorders>
              <w:top w:val="nil"/>
              <w:bottom w:val="nil"/>
            </w:tcBorders>
          </w:tcPr>
          <w:p w14:paraId="4C8E2FA0">
            <w:pPr>
              <w:pStyle w:val="23"/>
              <w:rPr>
                <w:color w:val="auto"/>
                <w:highlight w:val="none"/>
              </w:rPr>
            </w:pPr>
          </w:p>
        </w:tc>
        <w:tc>
          <w:tcPr>
            <w:tcW w:w="2834" w:type="dxa"/>
          </w:tcPr>
          <w:p w14:paraId="48D2147B">
            <w:pPr>
              <w:spacing w:before="41" w:line="217" w:lineRule="auto"/>
              <w:ind w:left="112"/>
              <w:rPr>
                <w:rFonts w:ascii="宋体" w:hAnsi="宋体" w:cs="宋体"/>
                <w:color w:val="auto"/>
                <w:szCs w:val="21"/>
                <w:highlight w:val="none"/>
              </w:rPr>
            </w:pPr>
            <w:r>
              <w:rPr>
                <w:rFonts w:ascii="宋体" w:hAnsi="宋体" w:cs="宋体"/>
                <w:color w:val="auto"/>
                <w:spacing w:val="-2"/>
                <w:szCs w:val="21"/>
                <w:highlight w:val="none"/>
              </w:rPr>
              <w:t>清标报告</w:t>
            </w:r>
          </w:p>
        </w:tc>
        <w:tc>
          <w:tcPr>
            <w:tcW w:w="2576" w:type="dxa"/>
          </w:tcPr>
          <w:p w14:paraId="3FA8BB76">
            <w:pPr>
              <w:spacing w:before="40"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07B954F7">
            <w:pPr>
              <w:pStyle w:val="23"/>
              <w:rPr>
                <w:color w:val="auto"/>
                <w:highlight w:val="none"/>
              </w:rPr>
            </w:pPr>
          </w:p>
        </w:tc>
        <w:tc>
          <w:tcPr>
            <w:tcW w:w="2264" w:type="dxa"/>
          </w:tcPr>
          <w:p w14:paraId="7C34E508">
            <w:pPr>
              <w:pStyle w:val="23"/>
              <w:rPr>
                <w:color w:val="auto"/>
                <w:highlight w:val="none"/>
              </w:rPr>
            </w:pPr>
          </w:p>
        </w:tc>
        <w:tc>
          <w:tcPr>
            <w:tcW w:w="2858" w:type="dxa"/>
          </w:tcPr>
          <w:p w14:paraId="1332E8D2">
            <w:pPr>
              <w:pStyle w:val="23"/>
              <w:rPr>
                <w:color w:val="auto"/>
                <w:highlight w:val="none"/>
              </w:rPr>
            </w:pPr>
          </w:p>
        </w:tc>
        <w:tc>
          <w:tcPr>
            <w:tcW w:w="996" w:type="dxa"/>
          </w:tcPr>
          <w:p w14:paraId="3C1B4DB1">
            <w:pPr>
              <w:pStyle w:val="23"/>
              <w:rPr>
                <w:color w:val="auto"/>
                <w:highlight w:val="none"/>
              </w:rPr>
            </w:pPr>
          </w:p>
        </w:tc>
      </w:tr>
      <w:tr w14:paraId="74A0E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627" w:type="dxa"/>
            <w:vMerge w:val="continue"/>
            <w:tcBorders>
              <w:top w:val="nil"/>
            </w:tcBorders>
          </w:tcPr>
          <w:p w14:paraId="2261595A">
            <w:pPr>
              <w:pStyle w:val="23"/>
              <w:rPr>
                <w:color w:val="auto"/>
                <w:highlight w:val="none"/>
              </w:rPr>
            </w:pPr>
          </w:p>
        </w:tc>
        <w:tc>
          <w:tcPr>
            <w:tcW w:w="2834" w:type="dxa"/>
          </w:tcPr>
          <w:p w14:paraId="7DDFD6CB">
            <w:pPr>
              <w:spacing w:before="41" w:line="219" w:lineRule="auto"/>
              <w:ind w:left="112"/>
              <w:rPr>
                <w:rFonts w:ascii="宋体" w:hAnsi="宋体" w:cs="宋体"/>
                <w:color w:val="auto"/>
                <w:szCs w:val="21"/>
                <w:highlight w:val="none"/>
              </w:rPr>
            </w:pPr>
            <w:r>
              <w:rPr>
                <w:rFonts w:ascii="宋体" w:hAnsi="宋体" w:cs="宋体"/>
                <w:color w:val="auto"/>
                <w:spacing w:val="-16"/>
                <w:szCs w:val="21"/>
                <w:highlight w:val="none"/>
              </w:rPr>
              <w:t>其他：</w:t>
            </w:r>
          </w:p>
        </w:tc>
        <w:tc>
          <w:tcPr>
            <w:tcW w:w="2576" w:type="dxa"/>
          </w:tcPr>
          <w:p w14:paraId="4032664E">
            <w:pPr>
              <w:pStyle w:val="23"/>
              <w:rPr>
                <w:color w:val="auto"/>
                <w:highlight w:val="none"/>
              </w:rPr>
            </w:pPr>
          </w:p>
        </w:tc>
        <w:tc>
          <w:tcPr>
            <w:tcW w:w="1269" w:type="dxa"/>
          </w:tcPr>
          <w:p w14:paraId="0084A84A">
            <w:pPr>
              <w:pStyle w:val="23"/>
              <w:rPr>
                <w:color w:val="auto"/>
                <w:highlight w:val="none"/>
              </w:rPr>
            </w:pPr>
          </w:p>
        </w:tc>
        <w:tc>
          <w:tcPr>
            <w:tcW w:w="2264" w:type="dxa"/>
          </w:tcPr>
          <w:p w14:paraId="71A1F60A">
            <w:pPr>
              <w:pStyle w:val="23"/>
              <w:rPr>
                <w:color w:val="auto"/>
                <w:highlight w:val="none"/>
              </w:rPr>
            </w:pPr>
          </w:p>
        </w:tc>
        <w:tc>
          <w:tcPr>
            <w:tcW w:w="2858" w:type="dxa"/>
          </w:tcPr>
          <w:p w14:paraId="27CAA61F">
            <w:pPr>
              <w:pStyle w:val="23"/>
              <w:rPr>
                <w:color w:val="auto"/>
                <w:highlight w:val="none"/>
              </w:rPr>
            </w:pPr>
          </w:p>
        </w:tc>
        <w:tc>
          <w:tcPr>
            <w:tcW w:w="996" w:type="dxa"/>
          </w:tcPr>
          <w:p w14:paraId="55D1DAD9">
            <w:pPr>
              <w:pStyle w:val="23"/>
              <w:rPr>
                <w:color w:val="auto"/>
                <w:highlight w:val="none"/>
              </w:rPr>
            </w:pPr>
          </w:p>
        </w:tc>
      </w:tr>
    </w:tbl>
    <w:p w14:paraId="122D1BA3">
      <w:pPr>
        <w:pStyle w:val="6"/>
        <w:rPr>
          <w:color w:val="auto"/>
          <w:highlight w:val="none"/>
        </w:rPr>
      </w:pPr>
    </w:p>
    <w:p w14:paraId="31F579C6">
      <w:pPr>
        <w:rPr>
          <w:color w:val="auto"/>
          <w:highlight w:val="none"/>
        </w:rPr>
        <w:sectPr>
          <w:footerReference r:id="rId21" w:type="default"/>
          <w:pgSz w:w="16838" w:h="11906" w:orient="landscape"/>
          <w:pgMar w:top="1797" w:right="1440" w:bottom="1797" w:left="1440" w:header="851" w:footer="851" w:gutter="0"/>
          <w:cols w:space="720" w:num="1"/>
          <w:docGrid w:linePitch="286" w:charSpace="0"/>
        </w:sectPr>
      </w:pPr>
    </w:p>
    <w:tbl>
      <w:tblPr>
        <w:tblStyle w:val="13"/>
        <w:tblW w:w="1442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7"/>
        <w:gridCol w:w="2834"/>
        <w:gridCol w:w="2576"/>
        <w:gridCol w:w="1269"/>
        <w:gridCol w:w="2264"/>
        <w:gridCol w:w="2858"/>
        <w:gridCol w:w="996"/>
      </w:tblGrid>
      <w:tr w14:paraId="3FAC3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1627" w:type="dxa"/>
            <w:vMerge w:val="restart"/>
            <w:tcBorders>
              <w:bottom w:val="nil"/>
            </w:tcBorders>
          </w:tcPr>
          <w:p w14:paraId="168918C1">
            <w:pPr>
              <w:pStyle w:val="23"/>
              <w:spacing w:line="279" w:lineRule="auto"/>
              <w:rPr>
                <w:color w:val="auto"/>
                <w:highlight w:val="none"/>
              </w:rPr>
            </w:pPr>
          </w:p>
          <w:p w14:paraId="7295C0DD">
            <w:pPr>
              <w:pStyle w:val="23"/>
              <w:spacing w:line="280" w:lineRule="auto"/>
              <w:rPr>
                <w:color w:val="auto"/>
                <w:highlight w:val="none"/>
              </w:rPr>
            </w:pPr>
          </w:p>
          <w:p w14:paraId="561C68C3">
            <w:pPr>
              <w:pStyle w:val="23"/>
              <w:spacing w:line="280" w:lineRule="auto"/>
              <w:rPr>
                <w:color w:val="auto"/>
                <w:highlight w:val="none"/>
              </w:rPr>
            </w:pPr>
          </w:p>
          <w:p w14:paraId="7E41DA2E">
            <w:pPr>
              <w:pStyle w:val="23"/>
              <w:spacing w:line="280" w:lineRule="auto"/>
              <w:rPr>
                <w:color w:val="auto"/>
                <w:highlight w:val="none"/>
              </w:rPr>
            </w:pPr>
          </w:p>
          <w:p w14:paraId="058C560A">
            <w:pPr>
              <w:pStyle w:val="23"/>
              <w:spacing w:line="280" w:lineRule="auto"/>
              <w:rPr>
                <w:color w:val="auto"/>
                <w:highlight w:val="none"/>
              </w:rPr>
            </w:pPr>
          </w:p>
          <w:p w14:paraId="4F2BF57B">
            <w:pPr>
              <w:pStyle w:val="23"/>
              <w:spacing w:line="280" w:lineRule="auto"/>
              <w:rPr>
                <w:color w:val="auto"/>
                <w:highlight w:val="none"/>
              </w:rPr>
            </w:pPr>
          </w:p>
          <w:p w14:paraId="71700E72">
            <w:pPr>
              <w:spacing w:before="78" w:line="219" w:lineRule="auto"/>
              <w:ind w:left="346"/>
              <w:rPr>
                <w:rFonts w:ascii="宋体" w:hAnsi="宋体" w:cs="宋体"/>
                <w:color w:val="auto"/>
                <w:szCs w:val="21"/>
                <w:highlight w:val="none"/>
              </w:rPr>
            </w:pPr>
            <w:r>
              <w:rPr>
                <w:rFonts w:ascii="宋体" w:hAnsi="宋体" w:cs="宋体"/>
                <w:color w:val="auto"/>
                <w:spacing w:val="-3"/>
                <w:szCs w:val="21"/>
                <w:highlight w:val="none"/>
              </w:rPr>
              <w:t>实施阶段</w:t>
            </w:r>
          </w:p>
        </w:tc>
        <w:tc>
          <w:tcPr>
            <w:tcW w:w="2834" w:type="dxa"/>
          </w:tcPr>
          <w:p w14:paraId="09A40222">
            <w:pPr>
              <w:pStyle w:val="23"/>
              <w:spacing w:line="426" w:lineRule="auto"/>
              <w:rPr>
                <w:color w:val="auto"/>
                <w:highlight w:val="none"/>
              </w:rPr>
            </w:pPr>
          </w:p>
          <w:p w14:paraId="52EAF734">
            <w:pPr>
              <w:spacing w:before="78" w:line="219" w:lineRule="auto"/>
              <w:ind w:left="122"/>
              <w:rPr>
                <w:rFonts w:ascii="宋体" w:hAnsi="宋体" w:cs="宋体"/>
                <w:color w:val="auto"/>
                <w:szCs w:val="21"/>
                <w:highlight w:val="none"/>
              </w:rPr>
            </w:pPr>
            <w:r>
              <w:rPr>
                <w:rFonts w:ascii="宋体" w:hAnsi="宋体" w:cs="宋体"/>
                <w:color w:val="auto"/>
                <w:spacing w:val="-3"/>
                <w:szCs w:val="21"/>
                <w:highlight w:val="none"/>
              </w:rPr>
              <w:t>资金使用计划</w:t>
            </w:r>
          </w:p>
        </w:tc>
        <w:tc>
          <w:tcPr>
            <w:tcW w:w="2576" w:type="dxa"/>
          </w:tcPr>
          <w:p w14:paraId="1E80DEAA">
            <w:pPr>
              <w:pStyle w:val="23"/>
              <w:spacing w:line="426" w:lineRule="auto"/>
              <w:rPr>
                <w:color w:val="auto"/>
                <w:highlight w:val="none"/>
              </w:rPr>
            </w:pPr>
          </w:p>
          <w:p w14:paraId="388DC2BB">
            <w:pPr>
              <w:spacing w:before="78" w:line="219" w:lineRule="auto"/>
              <w:ind w:left="138"/>
              <w:rPr>
                <w:rFonts w:ascii="宋体" w:hAnsi="宋体" w:cs="宋体"/>
                <w:color w:val="auto"/>
                <w:szCs w:val="21"/>
                <w:highlight w:val="none"/>
              </w:rPr>
            </w:pPr>
            <w:r>
              <w:rPr>
                <w:rFonts w:ascii="宋体" w:hAnsi="宋体" w:cs="宋体"/>
                <w:color w:val="auto"/>
                <w:spacing w:val="-12"/>
                <w:szCs w:val="21"/>
                <w:highlight w:val="none"/>
              </w:rPr>
              <w:t>□编制</w:t>
            </w:r>
          </w:p>
        </w:tc>
        <w:tc>
          <w:tcPr>
            <w:tcW w:w="1269" w:type="dxa"/>
          </w:tcPr>
          <w:p w14:paraId="056A6DFA">
            <w:pPr>
              <w:pStyle w:val="23"/>
              <w:rPr>
                <w:color w:val="auto"/>
                <w:highlight w:val="none"/>
              </w:rPr>
            </w:pPr>
          </w:p>
        </w:tc>
        <w:tc>
          <w:tcPr>
            <w:tcW w:w="2264" w:type="dxa"/>
          </w:tcPr>
          <w:p w14:paraId="64E314E0">
            <w:pPr>
              <w:pStyle w:val="23"/>
              <w:rPr>
                <w:color w:val="auto"/>
                <w:highlight w:val="none"/>
              </w:rPr>
            </w:pPr>
          </w:p>
        </w:tc>
        <w:tc>
          <w:tcPr>
            <w:tcW w:w="2858" w:type="dxa"/>
          </w:tcPr>
          <w:p w14:paraId="312DBD18">
            <w:pPr>
              <w:pStyle w:val="23"/>
              <w:rPr>
                <w:color w:val="auto"/>
                <w:highlight w:val="none"/>
              </w:rPr>
            </w:pPr>
          </w:p>
        </w:tc>
        <w:tc>
          <w:tcPr>
            <w:tcW w:w="996" w:type="dxa"/>
          </w:tcPr>
          <w:p w14:paraId="25955F89">
            <w:pPr>
              <w:pStyle w:val="23"/>
              <w:rPr>
                <w:color w:val="auto"/>
                <w:highlight w:val="none"/>
              </w:rPr>
            </w:pPr>
          </w:p>
        </w:tc>
      </w:tr>
      <w:tr w14:paraId="33682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036C8949">
            <w:pPr>
              <w:pStyle w:val="23"/>
              <w:rPr>
                <w:color w:val="auto"/>
                <w:highlight w:val="none"/>
              </w:rPr>
            </w:pPr>
          </w:p>
        </w:tc>
        <w:tc>
          <w:tcPr>
            <w:tcW w:w="2834" w:type="dxa"/>
          </w:tcPr>
          <w:p w14:paraId="081637E7">
            <w:pPr>
              <w:spacing w:before="37" w:line="219" w:lineRule="auto"/>
              <w:ind w:left="116"/>
              <w:rPr>
                <w:rFonts w:ascii="宋体" w:hAnsi="宋体" w:cs="宋体"/>
                <w:color w:val="auto"/>
                <w:szCs w:val="21"/>
                <w:highlight w:val="none"/>
              </w:rPr>
            </w:pPr>
            <w:r>
              <w:rPr>
                <w:rFonts w:ascii="宋体" w:hAnsi="宋体" w:cs="宋体"/>
                <w:color w:val="auto"/>
                <w:spacing w:val="-2"/>
                <w:szCs w:val="21"/>
                <w:highlight w:val="none"/>
              </w:rPr>
              <w:t>工程计量与工程款审核</w:t>
            </w:r>
          </w:p>
        </w:tc>
        <w:tc>
          <w:tcPr>
            <w:tcW w:w="2576" w:type="dxa"/>
          </w:tcPr>
          <w:p w14:paraId="360AE88D">
            <w:pPr>
              <w:spacing w:before="36"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6BAB8A31">
            <w:pPr>
              <w:pStyle w:val="23"/>
              <w:rPr>
                <w:color w:val="auto"/>
                <w:highlight w:val="none"/>
              </w:rPr>
            </w:pPr>
          </w:p>
        </w:tc>
        <w:tc>
          <w:tcPr>
            <w:tcW w:w="2264" w:type="dxa"/>
          </w:tcPr>
          <w:p w14:paraId="7127D6D4">
            <w:pPr>
              <w:pStyle w:val="23"/>
              <w:rPr>
                <w:color w:val="auto"/>
                <w:highlight w:val="none"/>
              </w:rPr>
            </w:pPr>
          </w:p>
        </w:tc>
        <w:tc>
          <w:tcPr>
            <w:tcW w:w="2858" w:type="dxa"/>
          </w:tcPr>
          <w:p w14:paraId="7F873989">
            <w:pPr>
              <w:pStyle w:val="23"/>
              <w:rPr>
                <w:color w:val="auto"/>
                <w:highlight w:val="none"/>
              </w:rPr>
            </w:pPr>
          </w:p>
        </w:tc>
        <w:tc>
          <w:tcPr>
            <w:tcW w:w="996" w:type="dxa"/>
          </w:tcPr>
          <w:p w14:paraId="2E4366A5">
            <w:pPr>
              <w:pStyle w:val="23"/>
              <w:rPr>
                <w:color w:val="auto"/>
                <w:highlight w:val="none"/>
              </w:rPr>
            </w:pPr>
          </w:p>
        </w:tc>
      </w:tr>
      <w:tr w14:paraId="324C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21A5A4A0">
            <w:pPr>
              <w:pStyle w:val="23"/>
              <w:rPr>
                <w:color w:val="auto"/>
                <w:highlight w:val="none"/>
              </w:rPr>
            </w:pPr>
          </w:p>
        </w:tc>
        <w:tc>
          <w:tcPr>
            <w:tcW w:w="2834" w:type="dxa"/>
          </w:tcPr>
          <w:p w14:paraId="11FE98A3">
            <w:pPr>
              <w:spacing w:before="38" w:line="217" w:lineRule="auto"/>
              <w:ind w:left="114"/>
              <w:rPr>
                <w:rFonts w:ascii="宋体" w:hAnsi="宋体" w:cs="宋体"/>
                <w:color w:val="auto"/>
                <w:szCs w:val="21"/>
                <w:highlight w:val="none"/>
              </w:rPr>
            </w:pPr>
            <w:r>
              <w:rPr>
                <w:rFonts w:ascii="宋体" w:hAnsi="宋体" w:cs="宋体"/>
                <w:color w:val="auto"/>
                <w:spacing w:val="-2"/>
                <w:szCs w:val="21"/>
                <w:highlight w:val="none"/>
              </w:rPr>
              <w:t>合同价款调整</w:t>
            </w:r>
          </w:p>
        </w:tc>
        <w:tc>
          <w:tcPr>
            <w:tcW w:w="2576" w:type="dxa"/>
          </w:tcPr>
          <w:p w14:paraId="120765A3">
            <w:pPr>
              <w:spacing w:before="37"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464346A6">
            <w:pPr>
              <w:pStyle w:val="23"/>
              <w:rPr>
                <w:color w:val="auto"/>
                <w:highlight w:val="none"/>
              </w:rPr>
            </w:pPr>
          </w:p>
        </w:tc>
        <w:tc>
          <w:tcPr>
            <w:tcW w:w="2264" w:type="dxa"/>
          </w:tcPr>
          <w:p w14:paraId="7CAFEEB6">
            <w:pPr>
              <w:pStyle w:val="23"/>
              <w:rPr>
                <w:color w:val="auto"/>
                <w:highlight w:val="none"/>
              </w:rPr>
            </w:pPr>
          </w:p>
        </w:tc>
        <w:tc>
          <w:tcPr>
            <w:tcW w:w="2858" w:type="dxa"/>
          </w:tcPr>
          <w:p w14:paraId="33801B5F">
            <w:pPr>
              <w:pStyle w:val="23"/>
              <w:rPr>
                <w:color w:val="auto"/>
                <w:highlight w:val="none"/>
              </w:rPr>
            </w:pPr>
          </w:p>
        </w:tc>
        <w:tc>
          <w:tcPr>
            <w:tcW w:w="996" w:type="dxa"/>
          </w:tcPr>
          <w:p w14:paraId="1DC72E1F">
            <w:pPr>
              <w:pStyle w:val="23"/>
              <w:rPr>
                <w:color w:val="auto"/>
                <w:highlight w:val="none"/>
              </w:rPr>
            </w:pPr>
          </w:p>
        </w:tc>
      </w:tr>
      <w:tr w14:paraId="1A3D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bottom w:val="nil"/>
            </w:tcBorders>
          </w:tcPr>
          <w:p w14:paraId="3BBB4F28">
            <w:pPr>
              <w:pStyle w:val="23"/>
              <w:rPr>
                <w:color w:val="auto"/>
                <w:highlight w:val="none"/>
              </w:rPr>
            </w:pPr>
          </w:p>
        </w:tc>
        <w:tc>
          <w:tcPr>
            <w:tcW w:w="2834" w:type="dxa"/>
          </w:tcPr>
          <w:p w14:paraId="00D41C37">
            <w:pPr>
              <w:spacing w:before="37" w:line="219" w:lineRule="auto"/>
              <w:ind w:left="116"/>
              <w:rPr>
                <w:rFonts w:ascii="宋体" w:hAnsi="宋体" w:cs="宋体"/>
                <w:color w:val="auto"/>
                <w:szCs w:val="21"/>
                <w:highlight w:val="none"/>
              </w:rPr>
            </w:pPr>
            <w:r>
              <w:rPr>
                <w:rFonts w:ascii="宋体" w:hAnsi="宋体" w:cs="宋体"/>
                <w:color w:val="auto"/>
                <w:spacing w:val="-2"/>
                <w:szCs w:val="21"/>
                <w:highlight w:val="none"/>
              </w:rPr>
              <w:t>工程变更、索赔、签证</w:t>
            </w:r>
          </w:p>
        </w:tc>
        <w:tc>
          <w:tcPr>
            <w:tcW w:w="2576" w:type="dxa"/>
          </w:tcPr>
          <w:p w14:paraId="41AE8EB7">
            <w:pPr>
              <w:spacing w:before="38" w:line="219" w:lineRule="auto"/>
              <w:ind w:left="138"/>
              <w:rPr>
                <w:rFonts w:ascii="宋体" w:hAnsi="宋体" w:cs="宋体"/>
                <w:color w:val="auto"/>
                <w:szCs w:val="21"/>
                <w:highlight w:val="none"/>
              </w:rPr>
            </w:pPr>
            <w:r>
              <w:rPr>
                <w:rFonts w:ascii="宋体" w:hAnsi="宋体" w:cs="宋体"/>
                <w:color w:val="auto"/>
                <w:spacing w:val="-12"/>
                <w:szCs w:val="21"/>
                <w:highlight w:val="none"/>
              </w:rPr>
              <w:t>□审核</w:t>
            </w:r>
          </w:p>
        </w:tc>
        <w:tc>
          <w:tcPr>
            <w:tcW w:w="1269" w:type="dxa"/>
          </w:tcPr>
          <w:p w14:paraId="5B67BFA1">
            <w:pPr>
              <w:pStyle w:val="23"/>
              <w:rPr>
                <w:color w:val="auto"/>
                <w:highlight w:val="none"/>
              </w:rPr>
            </w:pPr>
          </w:p>
        </w:tc>
        <w:tc>
          <w:tcPr>
            <w:tcW w:w="2264" w:type="dxa"/>
          </w:tcPr>
          <w:p w14:paraId="2139A3B4">
            <w:pPr>
              <w:pStyle w:val="23"/>
              <w:rPr>
                <w:color w:val="auto"/>
                <w:highlight w:val="none"/>
              </w:rPr>
            </w:pPr>
          </w:p>
        </w:tc>
        <w:tc>
          <w:tcPr>
            <w:tcW w:w="2858" w:type="dxa"/>
          </w:tcPr>
          <w:p w14:paraId="15102ED6">
            <w:pPr>
              <w:pStyle w:val="23"/>
              <w:rPr>
                <w:color w:val="auto"/>
                <w:highlight w:val="none"/>
              </w:rPr>
            </w:pPr>
          </w:p>
        </w:tc>
        <w:tc>
          <w:tcPr>
            <w:tcW w:w="996" w:type="dxa"/>
          </w:tcPr>
          <w:p w14:paraId="5C9B25BE">
            <w:pPr>
              <w:pStyle w:val="23"/>
              <w:rPr>
                <w:color w:val="auto"/>
                <w:highlight w:val="none"/>
              </w:rPr>
            </w:pPr>
          </w:p>
        </w:tc>
      </w:tr>
      <w:tr w14:paraId="77C73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bottom w:val="nil"/>
            </w:tcBorders>
          </w:tcPr>
          <w:p w14:paraId="40C32527">
            <w:pPr>
              <w:pStyle w:val="23"/>
              <w:rPr>
                <w:color w:val="auto"/>
                <w:highlight w:val="none"/>
              </w:rPr>
            </w:pPr>
          </w:p>
        </w:tc>
        <w:tc>
          <w:tcPr>
            <w:tcW w:w="2834" w:type="dxa"/>
          </w:tcPr>
          <w:p w14:paraId="3D53A607">
            <w:pPr>
              <w:spacing w:before="39" w:line="217" w:lineRule="auto"/>
              <w:ind w:left="116"/>
              <w:rPr>
                <w:rFonts w:ascii="宋体" w:hAnsi="宋体" w:cs="宋体"/>
                <w:color w:val="auto"/>
                <w:szCs w:val="21"/>
                <w:highlight w:val="none"/>
              </w:rPr>
            </w:pPr>
            <w:r>
              <w:rPr>
                <w:rFonts w:ascii="宋体" w:hAnsi="宋体" w:cs="宋体"/>
                <w:color w:val="auto"/>
                <w:spacing w:val="-2"/>
                <w:szCs w:val="21"/>
                <w:highlight w:val="none"/>
              </w:rPr>
              <w:t>工程实施阶段造价控制</w:t>
            </w:r>
          </w:p>
        </w:tc>
        <w:tc>
          <w:tcPr>
            <w:tcW w:w="2576" w:type="dxa"/>
          </w:tcPr>
          <w:p w14:paraId="5528D465">
            <w:pPr>
              <w:pStyle w:val="23"/>
              <w:rPr>
                <w:color w:val="auto"/>
                <w:highlight w:val="none"/>
                <w:lang w:eastAsia="zh-CN"/>
              </w:rPr>
            </w:pPr>
          </w:p>
        </w:tc>
        <w:tc>
          <w:tcPr>
            <w:tcW w:w="1269" w:type="dxa"/>
          </w:tcPr>
          <w:p w14:paraId="30741F41">
            <w:pPr>
              <w:pStyle w:val="23"/>
              <w:rPr>
                <w:color w:val="auto"/>
                <w:highlight w:val="none"/>
                <w:lang w:eastAsia="zh-CN"/>
              </w:rPr>
            </w:pPr>
          </w:p>
        </w:tc>
        <w:tc>
          <w:tcPr>
            <w:tcW w:w="2264" w:type="dxa"/>
          </w:tcPr>
          <w:p w14:paraId="2F6D6CC3">
            <w:pPr>
              <w:pStyle w:val="23"/>
              <w:rPr>
                <w:color w:val="auto"/>
                <w:highlight w:val="none"/>
                <w:lang w:eastAsia="zh-CN"/>
              </w:rPr>
            </w:pPr>
          </w:p>
        </w:tc>
        <w:tc>
          <w:tcPr>
            <w:tcW w:w="2858" w:type="dxa"/>
          </w:tcPr>
          <w:p w14:paraId="5A040CC2">
            <w:pPr>
              <w:pStyle w:val="23"/>
              <w:rPr>
                <w:color w:val="auto"/>
                <w:highlight w:val="none"/>
                <w:lang w:eastAsia="zh-CN"/>
              </w:rPr>
            </w:pPr>
          </w:p>
        </w:tc>
        <w:tc>
          <w:tcPr>
            <w:tcW w:w="996" w:type="dxa"/>
          </w:tcPr>
          <w:p w14:paraId="0F75C9AB">
            <w:pPr>
              <w:pStyle w:val="23"/>
              <w:rPr>
                <w:color w:val="auto"/>
                <w:highlight w:val="none"/>
                <w:lang w:eastAsia="zh-CN"/>
              </w:rPr>
            </w:pPr>
          </w:p>
        </w:tc>
      </w:tr>
      <w:tr w14:paraId="2E0D8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tcBorders>
          </w:tcPr>
          <w:p w14:paraId="5928C2F9">
            <w:pPr>
              <w:pStyle w:val="23"/>
              <w:rPr>
                <w:color w:val="auto"/>
                <w:highlight w:val="none"/>
                <w:lang w:eastAsia="zh-CN"/>
              </w:rPr>
            </w:pPr>
          </w:p>
        </w:tc>
        <w:tc>
          <w:tcPr>
            <w:tcW w:w="2834" w:type="dxa"/>
          </w:tcPr>
          <w:p w14:paraId="062A93C9">
            <w:pPr>
              <w:spacing w:before="40" w:line="219" w:lineRule="auto"/>
              <w:ind w:left="112"/>
              <w:rPr>
                <w:rFonts w:ascii="宋体" w:hAnsi="宋体" w:cs="宋体"/>
                <w:color w:val="auto"/>
                <w:szCs w:val="21"/>
                <w:highlight w:val="none"/>
              </w:rPr>
            </w:pPr>
            <w:r>
              <w:rPr>
                <w:rFonts w:ascii="宋体" w:hAnsi="宋体" w:cs="宋体"/>
                <w:color w:val="auto"/>
                <w:spacing w:val="-16"/>
                <w:szCs w:val="21"/>
                <w:highlight w:val="none"/>
              </w:rPr>
              <w:t>其他：</w:t>
            </w:r>
          </w:p>
        </w:tc>
        <w:tc>
          <w:tcPr>
            <w:tcW w:w="2576" w:type="dxa"/>
          </w:tcPr>
          <w:p w14:paraId="0751BEA3">
            <w:pPr>
              <w:pStyle w:val="23"/>
              <w:rPr>
                <w:color w:val="auto"/>
                <w:highlight w:val="none"/>
              </w:rPr>
            </w:pPr>
          </w:p>
        </w:tc>
        <w:tc>
          <w:tcPr>
            <w:tcW w:w="1269" w:type="dxa"/>
          </w:tcPr>
          <w:p w14:paraId="2E80CA07">
            <w:pPr>
              <w:pStyle w:val="23"/>
              <w:rPr>
                <w:color w:val="auto"/>
                <w:highlight w:val="none"/>
              </w:rPr>
            </w:pPr>
          </w:p>
        </w:tc>
        <w:tc>
          <w:tcPr>
            <w:tcW w:w="2264" w:type="dxa"/>
          </w:tcPr>
          <w:p w14:paraId="14665C4E">
            <w:pPr>
              <w:pStyle w:val="23"/>
              <w:rPr>
                <w:color w:val="auto"/>
                <w:highlight w:val="none"/>
              </w:rPr>
            </w:pPr>
          </w:p>
        </w:tc>
        <w:tc>
          <w:tcPr>
            <w:tcW w:w="2858" w:type="dxa"/>
          </w:tcPr>
          <w:p w14:paraId="77ABC235">
            <w:pPr>
              <w:pStyle w:val="23"/>
              <w:rPr>
                <w:color w:val="auto"/>
                <w:highlight w:val="none"/>
              </w:rPr>
            </w:pPr>
          </w:p>
        </w:tc>
        <w:tc>
          <w:tcPr>
            <w:tcW w:w="996" w:type="dxa"/>
          </w:tcPr>
          <w:p w14:paraId="773B4522">
            <w:pPr>
              <w:pStyle w:val="23"/>
              <w:rPr>
                <w:color w:val="auto"/>
                <w:highlight w:val="none"/>
              </w:rPr>
            </w:pPr>
          </w:p>
        </w:tc>
      </w:tr>
      <w:tr w14:paraId="30430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restart"/>
            <w:tcBorders>
              <w:bottom w:val="nil"/>
            </w:tcBorders>
          </w:tcPr>
          <w:p w14:paraId="696A5955">
            <w:pPr>
              <w:pStyle w:val="23"/>
              <w:spacing w:line="435" w:lineRule="auto"/>
              <w:rPr>
                <w:color w:val="auto"/>
                <w:highlight w:val="none"/>
              </w:rPr>
            </w:pPr>
          </w:p>
          <w:p w14:paraId="0509B2B8">
            <w:pPr>
              <w:spacing w:before="78" w:line="219" w:lineRule="auto"/>
              <w:ind w:left="341"/>
              <w:rPr>
                <w:rFonts w:ascii="宋体" w:hAnsi="宋体" w:cs="宋体"/>
                <w:color w:val="auto"/>
                <w:szCs w:val="21"/>
                <w:highlight w:val="none"/>
              </w:rPr>
            </w:pPr>
            <w:r>
              <w:rPr>
                <w:rFonts w:ascii="宋体" w:hAnsi="宋体" w:cs="宋体"/>
                <w:color w:val="auto"/>
                <w:spacing w:val="-2"/>
                <w:szCs w:val="21"/>
                <w:highlight w:val="none"/>
              </w:rPr>
              <w:t>竣工阶段</w:t>
            </w:r>
          </w:p>
        </w:tc>
        <w:tc>
          <w:tcPr>
            <w:tcW w:w="2834" w:type="dxa"/>
          </w:tcPr>
          <w:p w14:paraId="5B560B35">
            <w:pPr>
              <w:spacing w:before="40" w:line="219" w:lineRule="auto"/>
              <w:ind w:left="114"/>
              <w:rPr>
                <w:rFonts w:ascii="宋体" w:hAnsi="宋体" w:cs="宋体"/>
                <w:color w:val="auto"/>
                <w:szCs w:val="21"/>
                <w:highlight w:val="none"/>
              </w:rPr>
            </w:pPr>
            <w:r>
              <w:rPr>
                <w:rFonts w:ascii="宋体" w:hAnsi="宋体" w:cs="宋体"/>
                <w:color w:val="auto"/>
                <w:spacing w:val="-2"/>
                <w:szCs w:val="21"/>
                <w:highlight w:val="none"/>
              </w:rPr>
              <w:t>竣工结算</w:t>
            </w:r>
          </w:p>
        </w:tc>
        <w:tc>
          <w:tcPr>
            <w:tcW w:w="2576" w:type="dxa"/>
          </w:tcPr>
          <w:p w14:paraId="7418F253">
            <w:pPr>
              <w:spacing w:before="40"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77C755F6">
            <w:pPr>
              <w:pStyle w:val="23"/>
              <w:rPr>
                <w:color w:val="auto"/>
                <w:highlight w:val="none"/>
              </w:rPr>
            </w:pPr>
          </w:p>
        </w:tc>
        <w:tc>
          <w:tcPr>
            <w:tcW w:w="2264" w:type="dxa"/>
          </w:tcPr>
          <w:p w14:paraId="7A1AF3B6">
            <w:pPr>
              <w:pStyle w:val="23"/>
              <w:rPr>
                <w:color w:val="auto"/>
                <w:highlight w:val="none"/>
              </w:rPr>
            </w:pPr>
          </w:p>
        </w:tc>
        <w:tc>
          <w:tcPr>
            <w:tcW w:w="2858" w:type="dxa"/>
          </w:tcPr>
          <w:p w14:paraId="494FB553">
            <w:pPr>
              <w:pStyle w:val="23"/>
              <w:rPr>
                <w:color w:val="auto"/>
                <w:highlight w:val="none"/>
              </w:rPr>
            </w:pPr>
          </w:p>
        </w:tc>
        <w:tc>
          <w:tcPr>
            <w:tcW w:w="996" w:type="dxa"/>
          </w:tcPr>
          <w:p w14:paraId="58F46E18">
            <w:pPr>
              <w:pStyle w:val="23"/>
              <w:rPr>
                <w:color w:val="auto"/>
                <w:highlight w:val="none"/>
              </w:rPr>
            </w:pPr>
          </w:p>
        </w:tc>
      </w:tr>
      <w:tr w14:paraId="3CE0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27" w:type="dxa"/>
            <w:vMerge w:val="continue"/>
            <w:tcBorders>
              <w:top w:val="nil"/>
              <w:bottom w:val="nil"/>
            </w:tcBorders>
          </w:tcPr>
          <w:p w14:paraId="25E1EDB7">
            <w:pPr>
              <w:pStyle w:val="23"/>
              <w:rPr>
                <w:color w:val="auto"/>
                <w:highlight w:val="none"/>
              </w:rPr>
            </w:pPr>
          </w:p>
        </w:tc>
        <w:tc>
          <w:tcPr>
            <w:tcW w:w="2834" w:type="dxa"/>
          </w:tcPr>
          <w:p w14:paraId="46C34EEF">
            <w:pPr>
              <w:spacing w:before="39" w:line="219" w:lineRule="auto"/>
              <w:ind w:left="114"/>
              <w:rPr>
                <w:rFonts w:ascii="宋体" w:hAnsi="宋体" w:cs="宋体"/>
                <w:color w:val="auto"/>
                <w:szCs w:val="21"/>
                <w:highlight w:val="none"/>
              </w:rPr>
            </w:pPr>
            <w:r>
              <w:rPr>
                <w:rFonts w:ascii="宋体" w:hAnsi="宋体" w:cs="宋体"/>
                <w:color w:val="auto"/>
                <w:spacing w:val="-2"/>
                <w:szCs w:val="21"/>
                <w:highlight w:val="none"/>
              </w:rPr>
              <w:t>竣工决算</w:t>
            </w:r>
          </w:p>
        </w:tc>
        <w:tc>
          <w:tcPr>
            <w:tcW w:w="2576" w:type="dxa"/>
          </w:tcPr>
          <w:p w14:paraId="260EE3FE">
            <w:pPr>
              <w:spacing w:before="39" w:line="219" w:lineRule="auto"/>
              <w:ind w:left="138"/>
              <w:rPr>
                <w:rFonts w:ascii="宋体" w:hAnsi="宋体" w:cs="宋体"/>
                <w:color w:val="auto"/>
                <w:szCs w:val="21"/>
                <w:highlight w:val="none"/>
              </w:rPr>
            </w:pPr>
            <w:r>
              <w:rPr>
                <w:rFonts w:ascii="宋体" w:hAnsi="宋体" w:cs="宋体"/>
                <w:color w:val="auto"/>
                <w:spacing w:val="-4"/>
                <w:szCs w:val="21"/>
                <w:highlight w:val="none"/>
              </w:rPr>
              <w:t>□编制□审核□调整</w:t>
            </w:r>
          </w:p>
        </w:tc>
        <w:tc>
          <w:tcPr>
            <w:tcW w:w="1269" w:type="dxa"/>
          </w:tcPr>
          <w:p w14:paraId="52374F72">
            <w:pPr>
              <w:pStyle w:val="23"/>
              <w:rPr>
                <w:color w:val="auto"/>
                <w:highlight w:val="none"/>
              </w:rPr>
            </w:pPr>
          </w:p>
        </w:tc>
        <w:tc>
          <w:tcPr>
            <w:tcW w:w="2264" w:type="dxa"/>
          </w:tcPr>
          <w:p w14:paraId="3AD6D72D">
            <w:pPr>
              <w:pStyle w:val="23"/>
              <w:rPr>
                <w:color w:val="auto"/>
                <w:highlight w:val="none"/>
              </w:rPr>
            </w:pPr>
          </w:p>
        </w:tc>
        <w:tc>
          <w:tcPr>
            <w:tcW w:w="2858" w:type="dxa"/>
          </w:tcPr>
          <w:p w14:paraId="2ED50C97">
            <w:pPr>
              <w:pStyle w:val="23"/>
              <w:rPr>
                <w:color w:val="auto"/>
                <w:highlight w:val="none"/>
              </w:rPr>
            </w:pPr>
          </w:p>
        </w:tc>
        <w:tc>
          <w:tcPr>
            <w:tcW w:w="996" w:type="dxa"/>
          </w:tcPr>
          <w:p w14:paraId="7C16C6CA">
            <w:pPr>
              <w:pStyle w:val="23"/>
              <w:rPr>
                <w:color w:val="auto"/>
                <w:highlight w:val="none"/>
              </w:rPr>
            </w:pPr>
          </w:p>
        </w:tc>
      </w:tr>
      <w:tr w14:paraId="5BE4D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7" w:type="dxa"/>
            <w:vMerge w:val="continue"/>
            <w:tcBorders>
              <w:top w:val="nil"/>
            </w:tcBorders>
          </w:tcPr>
          <w:p w14:paraId="5B54181A">
            <w:pPr>
              <w:pStyle w:val="23"/>
              <w:rPr>
                <w:color w:val="auto"/>
                <w:highlight w:val="none"/>
              </w:rPr>
            </w:pPr>
          </w:p>
        </w:tc>
        <w:tc>
          <w:tcPr>
            <w:tcW w:w="2834" w:type="dxa"/>
          </w:tcPr>
          <w:p w14:paraId="262F421A">
            <w:pPr>
              <w:spacing w:before="40" w:line="219" w:lineRule="auto"/>
              <w:ind w:left="112"/>
              <w:rPr>
                <w:rFonts w:ascii="宋体" w:hAnsi="宋体" w:cs="宋体"/>
                <w:color w:val="auto"/>
                <w:szCs w:val="21"/>
                <w:highlight w:val="none"/>
              </w:rPr>
            </w:pPr>
            <w:r>
              <w:rPr>
                <w:rFonts w:ascii="宋体" w:hAnsi="宋体" w:cs="宋体"/>
                <w:color w:val="auto"/>
                <w:spacing w:val="-16"/>
                <w:szCs w:val="21"/>
                <w:highlight w:val="none"/>
              </w:rPr>
              <w:t>其他：</w:t>
            </w:r>
          </w:p>
        </w:tc>
        <w:tc>
          <w:tcPr>
            <w:tcW w:w="2576" w:type="dxa"/>
          </w:tcPr>
          <w:p w14:paraId="25BFE7C7">
            <w:pPr>
              <w:pStyle w:val="23"/>
              <w:rPr>
                <w:color w:val="auto"/>
                <w:highlight w:val="none"/>
              </w:rPr>
            </w:pPr>
          </w:p>
        </w:tc>
        <w:tc>
          <w:tcPr>
            <w:tcW w:w="1269" w:type="dxa"/>
          </w:tcPr>
          <w:p w14:paraId="685F74EE">
            <w:pPr>
              <w:pStyle w:val="23"/>
              <w:rPr>
                <w:color w:val="auto"/>
                <w:highlight w:val="none"/>
              </w:rPr>
            </w:pPr>
          </w:p>
        </w:tc>
        <w:tc>
          <w:tcPr>
            <w:tcW w:w="2264" w:type="dxa"/>
          </w:tcPr>
          <w:p w14:paraId="1937EEC5">
            <w:pPr>
              <w:pStyle w:val="23"/>
              <w:rPr>
                <w:color w:val="auto"/>
                <w:highlight w:val="none"/>
              </w:rPr>
            </w:pPr>
          </w:p>
        </w:tc>
        <w:tc>
          <w:tcPr>
            <w:tcW w:w="2858" w:type="dxa"/>
          </w:tcPr>
          <w:p w14:paraId="37A404CF">
            <w:pPr>
              <w:pStyle w:val="23"/>
              <w:rPr>
                <w:color w:val="auto"/>
                <w:highlight w:val="none"/>
              </w:rPr>
            </w:pPr>
          </w:p>
        </w:tc>
        <w:tc>
          <w:tcPr>
            <w:tcW w:w="996" w:type="dxa"/>
          </w:tcPr>
          <w:p w14:paraId="57F7A74C">
            <w:pPr>
              <w:pStyle w:val="23"/>
              <w:rPr>
                <w:color w:val="auto"/>
                <w:highlight w:val="none"/>
              </w:rPr>
            </w:pPr>
          </w:p>
        </w:tc>
      </w:tr>
      <w:tr w14:paraId="5BCAF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627" w:type="dxa"/>
          </w:tcPr>
          <w:p w14:paraId="36AF6AC1">
            <w:pPr>
              <w:spacing w:before="41" w:line="219" w:lineRule="auto"/>
              <w:ind w:left="339"/>
              <w:rPr>
                <w:rFonts w:ascii="宋体" w:hAnsi="宋体" w:cs="宋体"/>
                <w:color w:val="auto"/>
                <w:szCs w:val="21"/>
                <w:highlight w:val="none"/>
              </w:rPr>
            </w:pPr>
            <w:r>
              <w:rPr>
                <w:rFonts w:ascii="宋体" w:hAnsi="宋体" w:cs="宋体"/>
                <w:color w:val="auto"/>
                <w:spacing w:val="-2"/>
                <w:szCs w:val="21"/>
                <w:highlight w:val="none"/>
              </w:rPr>
              <w:t>其他服务</w:t>
            </w:r>
          </w:p>
        </w:tc>
        <w:tc>
          <w:tcPr>
            <w:tcW w:w="2834" w:type="dxa"/>
          </w:tcPr>
          <w:p w14:paraId="70B9A33E">
            <w:pPr>
              <w:spacing w:before="42" w:line="217" w:lineRule="auto"/>
              <w:ind w:left="116"/>
              <w:rPr>
                <w:rFonts w:ascii="宋体" w:hAnsi="宋体" w:cs="宋体"/>
                <w:color w:val="auto"/>
                <w:szCs w:val="21"/>
                <w:highlight w:val="none"/>
              </w:rPr>
            </w:pPr>
            <w:r>
              <w:rPr>
                <w:rFonts w:ascii="宋体" w:hAnsi="宋体" w:cs="宋体"/>
                <w:color w:val="auto"/>
                <w:spacing w:val="-2"/>
                <w:szCs w:val="21"/>
                <w:highlight w:val="none"/>
              </w:rPr>
              <w:t>工程造价鉴定</w:t>
            </w:r>
          </w:p>
        </w:tc>
        <w:tc>
          <w:tcPr>
            <w:tcW w:w="2576" w:type="dxa"/>
          </w:tcPr>
          <w:p w14:paraId="767CF618">
            <w:pPr>
              <w:pStyle w:val="23"/>
              <w:rPr>
                <w:color w:val="auto"/>
                <w:highlight w:val="none"/>
              </w:rPr>
            </w:pPr>
          </w:p>
        </w:tc>
        <w:tc>
          <w:tcPr>
            <w:tcW w:w="1269" w:type="dxa"/>
          </w:tcPr>
          <w:p w14:paraId="5B53F5D1">
            <w:pPr>
              <w:pStyle w:val="23"/>
              <w:rPr>
                <w:color w:val="auto"/>
                <w:highlight w:val="none"/>
              </w:rPr>
            </w:pPr>
          </w:p>
        </w:tc>
        <w:tc>
          <w:tcPr>
            <w:tcW w:w="2264" w:type="dxa"/>
          </w:tcPr>
          <w:p w14:paraId="0113843E">
            <w:pPr>
              <w:pStyle w:val="23"/>
              <w:rPr>
                <w:color w:val="auto"/>
                <w:highlight w:val="none"/>
              </w:rPr>
            </w:pPr>
          </w:p>
        </w:tc>
        <w:tc>
          <w:tcPr>
            <w:tcW w:w="2858" w:type="dxa"/>
          </w:tcPr>
          <w:p w14:paraId="1E8B71D3">
            <w:pPr>
              <w:pStyle w:val="23"/>
              <w:rPr>
                <w:color w:val="auto"/>
                <w:highlight w:val="none"/>
              </w:rPr>
            </w:pPr>
          </w:p>
        </w:tc>
        <w:tc>
          <w:tcPr>
            <w:tcW w:w="996" w:type="dxa"/>
          </w:tcPr>
          <w:p w14:paraId="2D30E7A0">
            <w:pPr>
              <w:pStyle w:val="23"/>
              <w:rPr>
                <w:color w:val="auto"/>
                <w:highlight w:val="none"/>
              </w:rPr>
            </w:pPr>
          </w:p>
        </w:tc>
      </w:tr>
    </w:tbl>
    <w:p w14:paraId="7B8A7A69">
      <w:pPr>
        <w:spacing w:before="78" w:line="218" w:lineRule="auto"/>
        <w:ind w:left="316"/>
        <w:rPr>
          <w:rFonts w:ascii="宋体" w:hAnsi="宋体" w:cs="宋体"/>
          <w:color w:val="auto"/>
          <w:szCs w:val="21"/>
          <w:highlight w:val="none"/>
        </w:rPr>
      </w:pPr>
      <w:r>
        <w:rPr>
          <w:rFonts w:ascii="宋体" w:hAnsi="宋体" w:cs="宋体"/>
          <w:color w:val="auto"/>
          <w:spacing w:val="-4"/>
          <w:szCs w:val="21"/>
          <w:highlight w:val="none"/>
        </w:rPr>
        <w:t>注：</w:t>
      </w:r>
      <w:r>
        <w:rPr>
          <w:rFonts w:ascii="宋体" w:hAnsi="宋体" w:cs="宋体"/>
          <w:color w:val="auto"/>
          <w:spacing w:val="30"/>
          <w:szCs w:val="21"/>
          <w:highlight w:val="none"/>
        </w:rPr>
        <w:t xml:space="preserve"> </w:t>
      </w:r>
      <w:r>
        <w:rPr>
          <w:rFonts w:ascii="宋体" w:hAnsi="宋体" w:cs="宋体"/>
          <w:color w:val="auto"/>
          <w:spacing w:val="-4"/>
          <w:szCs w:val="21"/>
          <w:highlight w:val="none"/>
        </w:rPr>
        <w:t>1.附录</w:t>
      </w:r>
      <w:r>
        <w:rPr>
          <w:rFonts w:ascii="宋体" w:hAnsi="宋体" w:cs="宋体"/>
          <w:color w:val="auto"/>
          <w:spacing w:val="-59"/>
          <w:szCs w:val="21"/>
          <w:highlight w:val="none"/>
        </w:rPr>
        <w:t xml:space="preserve"> </w:t>
      </w:r>
      <w:r>
        <w:rPr>
          <w:rFonts w:ascii="宋体" w:hAnsi="宋体" w:cs="宋体"/>
          <w:color w:val="auto"/>
          <w:spacing w:val="-4"/>
          <w:szCs w:val="21"/>
          <w:highlight w:val="none"/>
        </w:rPr>
        <w:t>A</w:t>
      </w:r>
      <w:r>
        <w:rPr>
          <w:rFonts w:ascii="宋体" w:hAnsi="宋体" w:cs="宋体"/>
          <w:color w:val="auto"/>
          <w:spacing w:val="-30"/>
          <w:szCs w:val="21"/>
          <w:highlight w:val="none"/>
        </w:rPr>
        <w:t xml:space="preserve"> </w:t>
      </w:r>
      <w:r>
        <w:rPr>
          <w:rFonts w:ascii="宋体" w:hAnsi="宋体" w:cs="宋体"/>
          <w:color w:val="auto"/>
          <w:spacing w:val="-4"/>
          <w:szCs w:val="21"/>
          <w:highlight w:val="none"/>
        </w:rPr>
        <w:t>中服务范围及工作内容未涉及的可在“其他</w:t>
      </w:r>
      <w:r>
        <w:rPr>
          <w:rFonts w:ascii="宋体" w:hAnsi="宋体" w:cs="宋体"/>
          <w:color w:val="auto"/>
          <w:spacing w:val="-88"/>
          <w:szCs w:val="21"/>
          <w:highlight w:val="none"/>
        </w:rPr>
        <w:t xml:space="preserve"> </w:t>
      </w:r>
      <w:r>
        <w:rPr>
          <w:rFonts w:ascii="宋体" w:hAnsi="宋体" w:cs="宋体"/>
          <w:color w:val="auto"/>
          <w:spacing w:val="-4"/>
          <w:szCs w:val="21"/>
          <w:highlight w:val="none"/>
        </w:rPr>
        <w:t>”项中列</w:t>
      </w:r>
      <w:r>
        <w:rPr>
          <w:rFonts w:ascii="宋体" w:hAnsi="宋体" w:cs="宋体"/>
          <w:color w:val="auto"/>
          <w:spacing w:val="-5"/>
          <w:szCs w:val="21"/>
          <w:highlight w:val="none"/>
        </w:rPr>
        <w:t>明。</w:t>
      </w:r>
    </w:p>
    <w:p w14:paraId="7080D4A4">
      <w:pPr>
        <w:spacing w:before="182" w:line="217" w:lineRule="auto"/>
        <w:ind w:left="920"/>
        <w:rPr>
          <w:rFonts w:ascii="宋体" w:hAnsi="宋体" w:cs="宋体"/>
          <w:color w:val="auto"/>
          <w:szCs w:val="21"/>
          <w:highlight w:val="none"/>
        </w:rPr>
      </w:pPr>
      <w:r>
        <w:rPr>
          <w:rFonts w:ascii="宋体" w:hAnsi="宋体" w:cs="宋体"/>
          <w:color w:val="auto"/>
          <w:spacing w:val="-2"/>
          <w:szCs w:val="21"/>
          <w:highlight w:val="none"/>
        </w:rPr>
        <w:t>2.实行全过程造价咨询的工程，服务范围及工作内容按上表</w:t>
      </w:r>
      <w:r>
        <w:rPr>
          <w:rFonts w:ascii="宋体" w:hAnsi="宋体" w:cs="宋体"/>
          <w:color w:val="auto"/>
          <w:spacing w:val="-3"/>
          <w:szCs w:val="21"/>
          <w:highlight w:val="none"/>
        </w:rPr>
        <w:t>，酬金及计取方式为：</w:t>
      </w:r>
      <w:r>
        <w:rPr>
          <w:rFonts w:ascii="宋体" w:hAnsi="宋体" w:cs="宋体"/>
          <w:color w:val="auto"/>
          <w:spacing w:val="55"/>
          <w:szCs w:val="21"/>
          <w:highlight w:val="none"/>
        </w:rPr>
        <w:t xml:space="preserve"> </w:t>
      </w:r>
      <w:r>
        <w:rPr>
          <w:rFonts w:ascii="宋体" w:hAnsi="宋体" w:cs="宋体"/>
          <w:color w:val="auto"/>
          <w:spacing w:val="-3"/>
          <w:szCs w:val="21"/>
          <w:highlight w:val="none"/>
          <w:u w:val="single"/>
        </w:rPr>
        <w:t xml:space="preserve">                                  </w:t>
      </w:r>
      <w:r>
        <w:rPr>
          <w:rFonts w:ascii="宋体" w:hAnsi="宋体" w:cs="宋体"/>
          <w:color w:val="auto"/>
          <w:spacing w:val="-3"/>
          <w:szCs w:val="21"/>
          <w:highlight w:val="none"/>
        </w:rPr>
        <w:t>。</w:t>
      </w:r>
    </w:p>
    <w:p w14:paraId="3785EFDC">
      <w:pPr>
        <w:spacing w:line="217" w:lineRule="auto"/>
        <w:rPr>
          <w:rFonts w:ascii="宋体" w:hAnsi="宋体" w:cs="宋体"/>
          <w:color w:val="auto"/>
          <w:szCs w:val="21"/>
          <w:highlight w:val="none"/>
        </w:rPr>
        <w:sectPr>
          <w:footerReference r:id="rId22" w:type="default"/>
          <w:pgSz w:w="16838" w:h="11906" w:orient="landscape"/>
          <w:pgMar w:top="1797" w:right="1440" w:bottom="1797" w:left="1440" w:header="851" w:footer="851" w:gutter="0"/>
          <w:cols w:space="720" w:num="1"/>
          <w:docGrid w:linePitch="286" w:charSpace="0"/>
        </w:sectPr>
      </w:pPr>
    </w:p>
    <w:p w14:paraId="7AA3E79D">
      <w:pPr>
        <w:spacing w:before="78" w:line="218" w:lineRule="auto"/>
        <w:jc w:val="center"/>
        <w:outlineLvl w:val="9"/>
        <w:rPr>
          <w:rFonts w:ascii="宋体" w:hAnsi="宋体" w:cs="宋体"/>
          <w:color w:val="auto"/>
          <w:sz w:val="24"/>
          <w:highlight w:val="none"/>
        </w:rPr>
      </w:pPr>
      <w:bookmarkStart w:id="808" w:name="bookmark88"/>
      <w:bookmarkEnd w:id="808"/>
      <w:r>
        <w:rPr>
          <w:rFonts w:ascii="宋体" w:hAnsi="宋体" w:cs="宋体"/>
          <w:color w:val="auto"/>
          <w:spacing w:val="-2"/>
          <w:sz w:val="24"/>
          <w:highlight w:val="none"/>
        </w:rPr>
        <w:t>附录</w:t>
      </w:r>
      <w:r>
        <w:rPr>
          <w:rFonts w:ascii="宋体" w:hAnsi="宋体" w:cs="宋体"/>
          <w:color w:val="auto"/>
          <w:spacing w:val="-43"/>
          <w:sz w:val="24"/>
          <w:highlight w:val="none"/>
        </w:rPr>
        <w:t xml:space="preserve"> </w:t>
      </w:r>
      <w:r>
        <w:rPr>
          <w:rFonts w:ascii="宋体" w:hAnsi="宋体" w:cs="宋体"/>
          <w:color w:val="auto"/>
          <w:spacing w:val="-2"/>
          <w:sz w:val="24"/>
          <w:highlight w:val="none"/>
        </w:rPr>
        <w:t>B 咨询人提交成果文件一览表</w:t>
      </w:r>
    </w:p>
    <w:p w14:paraId="55B0A24B">
      <w:pPr>
        <w:spacing w:before="187"/>
        <w:rPr>
          <w:color w:val="auto"/>
          <w:highlight w:val="none"/>
        </w:rPr>
      </w:pPr>
    </w:p>
    <w:tbl>
      <w:tblPr>
        <w:tblStyle w:val="13"/>
        <w:tblW w:w="14083"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3"/>
        <w:gridCol w:w="3537"/>
        <w:gridCol w:w="3384"/>
        <w:gridCol w:w="1515"/>
        <w:gridCol w:w="841"/>
        <w:gridCol w:w="3023"/>
      </w:tblGrid>
      <w:tr w14:paraId="1F407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83" w:type="dxa"/>
          </w:tcPr>
          <w:p w14:paraId="1603ABF9">
            <w:pPr>
              <w:spacing w:before="40" w:line="219" w:lineRule="auto"/>
              <w:ind w:left="276"/>
              <w:rPr>
                <w:rFonts w:ascii="宋体" w:hAnsi="宋体" w:cs="宋体"/>
                <w:color w:val="auto"/>
                <w:szCs w:val="21"/>
                <w:highlight w:val="none"/>
              </w:rPr>
            </w:pPr>
            <w:r>
              <w:rPr>
                <w:rFonts w:ascii="宋体" w:hAnsi="宋体" w:cs="宋体"/>
                <w:color w:val="auto"/>
                <w:spacing w:val="-2"/>
                <w:szCs w:val="21"/>
                <w:highlight w:val="none"/>
              </w:rPr>
              <w:t>服务阶段</w:t>
            </w:r>
          </w:p>
        </w:tc>
        <w:tc>
          <w:tcPr>
            <w:tcW w:w="3537" w:type="dxa"/>
          </w:tcPr>
          <w:p w14:paraId="0B82C456">
            <w:pPr>
              <w:spacing w:before="40" w:line="219" w:lineRule="auto"/>
              <w:ind w:left="774"/>
              <w:rPr>
                <w:rFonts w:ascii="宋体" w:hAnsi="宋体" w:cs="宋体"/>
                <w:color w:val="auto"/>
                <w:szCs w:val="21"/>
                <w:highlight w:val="none"/>
              </w:rPr>
            </w:pPr>
            <w:r>
              <w:rPr>
                <w:rFonts w:ascii="宋体" w:hAnsi="宋体" w:cs="宋体"/>
                <w:color w:val="auto"/>
                <w:spacing w:val="-2"/>
                <w:szCs w:val="21"/>
                <w:highlight w:val="none"/>
              </w:rPr>
              <w:t>成果文件名称</w:t>
            </w:r>
          </w:p>
        </w:tc>
        <w:tc>
          <w:tcPr>
            <w:tcW w:w="3384" w:type="dxa"/>
          </w:tcPr>
          <w:p w14:paraId="3E11B86A">
            <w:pPr>
              <w:spacing w:before="40" w:line="219" w:lineRule="auto"/>
              <w:ind w:left="711"/>
              <w:rPr>
                <w:rFonts w:ascii="宋体" w:hAnsi="宋体" w:cs="宋体"/>
                <w:color w:val="auto"/>
                <w:szCs w:val="21"/>
                <w:highlight w:val="none"/>
              </w:rPr>
            </w:pPr>
            <w:r>
              <w:rPr>
                <w:rFonts w:ascii="宋体" w:hAnsi="宋体" w:cs="宋体"/>
                <w:color w:val="auto"/>
                <w:spacing w:val="-2"/>
                <w:szCs w:val="21"/>
                <w:highlight w:val="none"/>
              </w:rPr>
              <w:t>成果文件组成</w:t>
            </w:r>
          </w:p>
        </w:tc>
        <w:tc>
          <w:tcPr>
            <w:tcW w:w="1515" w:type="dxa"/>
          </w:tcPr>
          <w:p w14:paraId="1E732FEF">
            <w:pPr>
              <w:spacing w:before="41" w:line="219" w:lineRule="auto"/>
              <w:ind w:left="164"/>
              <w:rPr>
                <w:rFonts w:ascii="宋体" w:hAnsi="宋体" w:cs="宋体"/>
                <w:color w:val="auto"/>
                <w:szCs w:val="21"/>
                <w:highlight w:val="none"/>
              </w:rPr>
            </w:pPr>
            <w:r>
              <w:rPr>
                <w:rFonts w:ascii="宋体" w:hAnsi="宋体" w:cs="宋体"/>
                <w:color w:val="auto"/>
                <w:spacing w:val="-2"/>
                <w:szCs w:val="21"/>
                <w:highlight w:val="none"/>
              </w:rPr>
              <w:t>提交时间</w:t>
            </w:r>
          </w:p>
        </w:tc>
        <w:tc>
          <w:tcPr>
            <w:tcW w:w="841" w:type="dxa"/>
          </w:tcPr>
          <w:p w14:paraId="183E1469">
            <w:pPr>
              <w:spacing w:before="40" w:line="219" w:lineRule="auto"/>
              <w:ind w:left="122"/>
              <w:rPr>
                <w:rFonts w:ascii="宋体" w:hAnsi="宋体" w:cs="宋体"/>
                <w:color w:val="auto"/>
                <w:szCs w:val="21"/>
                <w:highlight w:val="none"/>
              </w:rPr>
            </w:pPr>
            <w:r>
              <w:rPr>
                <w:rFonts w:ascii="宋体" w:hAnsi="宋体" w:cs="宋体"/>
                <w:color w:val="auto"/>
                <w:spacing w:val="-3"/>
                <w:szCs w:val="21"/>
                <w:highlight w:val="none"/>
              </w:rPr>
              <w:t>份数</w:t>
            </w:r>
          </w:p>
        </w:tc>
        <w:tc>
          <w:tcPr>
            <w:tcW w:w="3023" w:type="dxa"/>
          </w:tcPr>
          <w:p w14:paraId="63982E33">
            <w:pPr>
              <w:spacing w:before="41" w:line="219" w:lineRule="auto"/>
              <w:ind w:left="797"/>
              <w:rPr>
                <w:rFonts w:ascii="宋体" w:hAnsi="宋体" w:cs="宋体"/>
                <w:color w:val="auto"/>
                <w:szCs w:val="21"/>
                <w:highlight w:val="none"/>
              </w:rPr>
            </w:pPr>
            <w:r>
              <w:rPr>
                <w:rFonts w:ascii="宋体" w:hAnsi="宋体" w:cs="宋体"/>
                <w:color w:val="auto"/>
                <w:spacing w:val="-2"/>
                <w:szCs w:val="21"/>
                <w:highlight w:val="none"/>
              </w:rPr>
              <w:t>质量标准</w:t>
            </w:r>
          </w:p>
        </w:tc>
      </w:tr>
      <w:tr w14:paraId="5226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restart"/>
            <w:tcBorders>
              <w:bottom w:val="nil"/>
            </w:tcBorders>
          </w:tcPr>
          <w:p w14:paraId="54A53D33">
            <w:pPr>
              <w:pStyle w:val="23"/>
              <w:spacing w:line="397" w:lineRule="auto"/>
              <w:rPr>
                <w:color w:val="auto"/>
                <w:highlight w:val="none"/>
              </w:rPr>
            </w:pPr>
          </w:p>
          <w:p w14:paraId="7BB09A30">
            <w:pPr>
              <w:spacing w:before="78" w:line="219" w:lineRule="auto"/>
              <w:ind w:left="283"/>
              <w:rPr>
                <w:rFonts w:ascii="宋体" w:hAnsi="宋体" w:cs="宋体"/>
                <w:color w:val="auto"/>
                <w:szCs w:val="21"/>
                <w:highlight w:val="none"/>
              </w:rPr>
            </w:pPr>
            <w:r>
              <w:rPr>
                <w:rFonts w:ascii="宋体" w:hAnsi="宋体" w:cs="宋体"/>
                <w:color w:val="auto"/>
                <w:spacing w:val="-4"/>
                <w:szCs w:val="21"/>
                <w:highlight w:val="none"/>
              </w:rPr>
              <w:t>决策阶段</w:t>
            </w:r>
          </w:p>
        </w:tc>
        <w:tc>
          <w:tcPr>
            <w:tcW w:w="3537" w:type="dxa"/>
          </w:tcPr>
          <w:p w14:paraId="03BE165D">
            <w:pPr>
              <w:pStyle w:val="23"/>
              <w:rPr>
                <w:color w:val="auto"/>
                <w:highlight w:val="none"/>
              </w:rPr>
            </w:pPr>
          </w:p>
        </w:tc>
        <w:tc>
          <w:tcPr>
            <w:tcW w:w="3384" w:type="dxa"/>
          </w:tcPr>
          <w:p w14:paraId="7FBA44BE">
            <w:pPr>
              <w:pStyle w:val="23"/>
              <w:rPr>
                <w:color w:val="auto"/>
                <w:highlight w:val="none"/>
              </w:rPr>
            </w:pPr>
          </w:p>
        </w:tc>
        <w:tc>
          <w:tcPr>
            <w:tcW w:w="1515" w:type="dxa"/>
          </w:tcPr>
          <w:p w14:paraId="017D4CEE">
            <w:pPr>
              <w:pStyle w:val="23"/>
              <w:rPr>
                <w:color w:val="auto"/>
                <w:highlight w:val="none"/>
              </w:rPr>
            </w:pPr>
          </w:p>
        </w:tc>
        <w:tc>
          <w:tcPr>
            <w:tcW w:w="841" w:type="dxa"/>
          </w:tcPr>
          <w:p w14:paraId="3DE5A280">
            <w:pPr>
              <w:pStyle w:val="23"/>
              <w:rPr>
                <w:color w:val="auto"/>
                <w:highlight w:val="none"/>
              </w:rPr>
            </w:pPr>
          </w:p>
        </w:tc>
        <w:tc>
          <w:tcPr>
            <w:tcW w:w="3023" w:type="dxa"/>
          </w:tcPr>
          <w:p w14:paraId="1ADDB79B">
            <w:pPr>
              <w:pStyle w:val="23"/>
              <w:rPr>
                <w:color w:val="auto"/>
                <w:highlight w:val="none"/>
              </w:rPr>
            </w:pPr>
          </w:p>
        </w:tc>
      </w:tr>
      <w:tr w14:paraId="3374D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continue"/>
            <w:tcBorders>
              <w:top w:val="nil"/>
              <w:bottom w:val="nil"/>
            </w:tcBorders>
          </w:tcPr>
          <w:p w14:paraId="07748BC5">
            <w:pPr>
              <w:pStyle w:val="23"/>
              <w:rPr>
                <w:color w:val="auto"/>
                <w:highlight w:val="none"/>
              </w:rPr>
            </w:pPr>
          </w:p>
        </w:tc>
        <w:tc>
          <w:tcPr>
            <w:tcW w:w="3537" w:type="dxa"/>
          </w:tcPr>
          <w:p w14:paraId="526B7BE7">
            <w:pPr>
              <w:pStyle w:val="23"/>
              <w:rPr>
                <w:color w:val="auto"/>
                <w:highlight w:val="none"/>
              </w:rPr>
            </w:pPr>
          </w:p>
        </w:tc>
        <w:tc>
          <w:tcPr>
            <w:tcW w:w="3384" w:type="dxa"/>
          </w:tcPr>
          <w:p w14:paraId="55AA923A">
            <w:pPr>
              <w:pStyle w:val="23"/>
              <w:rPr>
                <w:color w:val="auto"/>
                <w:highlight w:val="none"/>
              </w:rPr>
            </w:pPr>
          </w:p>
        </w:tc>
        <w:tc>
          <w:tcPr>
            <w:tcW w:w="1515" w:type="dxa"/>
          </w:tcPr>
          <w:p w14:paraId="3762C1F9">
            <w:pPr>
              <w:pStyle w:val="23"/>
              <w:rPr>
                <w:color w:val="auto"/>
                <w:highlight w:val="none"/>
              </w:rPr>
            </w:pPr>
          </w:p>
        </w:tc>
        <w:tc>
          <w:tcPr>
            <w:tcW w:w="841" w:type="dxa"/>
          </w:tcPr>
          <w:p w14:paraId="1D060DA1">
            <w:pPr>
              <w:pStyle w:val="23"/>
              <w:rPr>
                <w:color w:val="auto"/>
                <w:highlight w:val="none"/>
              </w:rPr>
            </w:pPr>
          </w:p>
        </w:tc>
        <w:tc>
          <w:tcPr>
            <w:tcW w:w="3023" w:type="dxa"/>
          </w:tcPr>
          <w:p w14:paraId="1556C905">
            <w:pPr>
              <w:pStyle w:val="23"/>
              <w:rPr>
                <w:color w:val="auto"/>
                <w:highlight w:val="none"/>
              </w:rPr>
            </w:pPr>
          </w:p>
        </w:tc>
      </w:tr>
      <w:tr w14:paraId="48BA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783" w:type="dxa"/>
            <w:vMerge w:val="continue"/>
            <w:tcBorders>
              <w:top w:val="nil"/>
            </w:tcBorders>
          </w:tcPr>
          <w:p w14:paraId="301AEB3F">
            <w:pPr>
              <w:pStyle w:val="23"/>
              <w:rPr>
                <w:color w:val="auto"/>
                <w:highlight w:val="none"/>
              </w:rPr>
            </w:pPr>
          </w:p>
        </w:tc>
        <w:tc>
          <w:tcPr>
            <w:tcW w:w="3537" w:type="dxa"/>
          </w:tcPr>
          <w:p w14:paraId="30379A25">
            <w:pPr>
              <w:pStyle w:val="23"/>
              <w:rPr>
                <w:color w:val="auto"/>
                <w:highlight w:val="none"/>
              </w:rPr>
            </w:pPr>
          </w:p>
        </w:tc>
        <w:tc>
          <w:tcPr>
            <w:tcW w:w="3384" w:type="dxa"/>
          </w:tcPr>
          <w:p w14:paraId="2BF0AB6C">
            <w:pPr>
              <w:pStyle w:val="23"/>
              <w:rPr>
                <w:color w:val="auto"/>
                <w:highlight w:val="none"/>
              </w:rPr>
            </w:pPr>
          </w:p>
        </w:tc>
        <w:tc>
          <w:tcPr>
            <w:tcW w:w="1515" w:type="dxa"/>
          </w:tcPr>
          <w:p w14:paraId="7E97F8CD">
            <w:pPr>
              <w:pStyle w:val="23"/>
              <w:rPr>
                <w:color w:val="auto"/>
                <w:highlight w:val="none"/>
              </w:rPr>
            </w:pPr>
          </w:p>
        </w:tc>
        <w:tc>
          <w:tcPr>
            <w:tcW w:w="841" w:type="dxa"/>
          </w:tcPr>
          <w:p w14:paraId="17FC5C20">
            <w:pPr>
              <w:pStyle w:val="23"/>
              <w:rPr>
                <w:color w:val="auto"/>
                <w:highlight w:val="none"/>
              </w:rPr>
            </w:pPr>
          </w:p>
        </w:tc>
        <w:tc>
          <w:tcPr>
            <w:tcW w:w="3023" w:type="dxa"/>
          </w:tcPr>
          <w:p w14:paraId="481C1364">
            <w:pPr>
              <w:pStyle w:val="23"/>
              <w:rPr>
                <w:color w:val="auto"/>
                <w:highlight w:val="none"/>
              </w:rPr>
            </w:pPr>
          </w:p>
        </w:tc>
      </w:tr>
      <w:tr w14:paraId="5385F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restart"/>
            <w:tcBorders>
              <w:bottom w:val="nil"/>
            </w:tcBorders>
          </w:tcPr>
          <w:p w14:paraId="4783B48D">
            <w:pPr>
              <w:pStyle w:val="23"/>
              <w:spacing w:line="399" w:lineRule="auto"/>
              <w:rPr>
                <w:color w:val="auto"/>
                <w:highlight w:val="none"/>
              </w:rPr>
            </w:pPr>
          </w:p>
          <w:p w14:paraId="7B37EE8D">
            <w:pPr>
              <w:spacing w:before="78" w:line="220" w:lineRule="auto"/>
              <w:ind w:left="280"/>
              <w:rPr>
                <w:rFonts w:ascii="宋体" w:hAnsi="宋体" w:cs="宋体"/>
                <w:color w:val="auto"/>
                <w:szCs w:val="21"/>
                <w:highlight w:val="none"/>
              </w:rPr>
            </w:pPr>
            <w:r>
              <w:rPr>
                <w:rFonts w:ascii="宋体" w:hAnsi="宋体" w:cs="宋体"/>
                <w:color w:val="auto"/>
                <w:spacing w:val="-3"/>
                <w:szCs w:val="21"/>
                <w:highlight w:val="none"/>
              </w:rPr>
              <w:t>设计阶段</w:t>
            </w:r>
          </w:p>
        </w:tc>
        <w:tc>
          <w:tcPr>
            <w:tcW w:w="3537" w:type="dxa"/>
          </w:tcPr>
          <w:p w14:paraId="37CA2120">
            <w:pPr>
              <w:pStyle w:val="23"/>
              <w:rPr>
                <w:color w:val="auto"/>
                <w:highlight w:val="none"/>
              </w:rPr>
            </w:pPr>
          </w:p>
        </w:tc>
        <w:tc>
          <w:tcPr>
            <w:tcW w:w="3384" w:type="dxa"/>
          </w:tcPr>
          <w:p w14:paraId="3E10D3E2">
            <w:pPr>
              <w:pStyle w:val="23"/>
              <w:rPr>
                <w:color w:val="auto"/>
                <w:highlight w:val="none"/>
              </w:rPr>
            </w:pPr>
          </w:p>
        </w:tc>
        <w:tc>
          <w:tcPr>
            <w:tcW w:w="1515" w:type="dxa"/>
          </w:tcPr>
          <w:p w14:paraId="4BCF9B37">
            <w:pPr>
              <w:pStyle w:val="23"/>
              <w:rPr>
                <w:color w:val="auto"/>
                <w:highlight w:val="none"/>
              </w:rPr>
            </w:pPr>
          </w:p>
        </w:tc>
        <w:tc>
          <w:tcPr>
            <w:tcW w:w="841" w:type="dxa"/>
          </w:tcPr>
          <w:p w14:paraId="7F9D7A77">
            <w:pPr>
              <w:pStyle w:val="23"/>
              <w:rPr>
                <w:color w:val="auto"/>
                <w:highlight w:val="none"/>
              </w:rPr>
            </w:pPr>
          </w:p>
        </w:tc>
        <w:tc>
          <w:tcPr>
            <w:tcW w:w="3023" w:type="dxa"/>
          </w:tcPr>
          <w:p w14:paraId="5A73902C">
            <w:pPr>
              <w:pStyle w:val="23"/>
              <w:rPr>
                <w:color w:val="auto"/>
                <w:highlight w:val="none"/>
              </w:rPr>
            </w:pPr>
          </w:p>
        </w:tc>
      </w:tr>
      <w:tr w14:paraId="34883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783" w:type="dxa"/>
            <w:vMerge w:val="continue"/>
            <w:tcBorders>
              <w:top w:val="nil"/>
              <w:bottom w:val="nil"/>
            </w:tcBorders>
          </w:tcPr>
          <w:p w14:paraId="2F5A05BE">
            <w:pPr>
              <w:pStyle w:val="23"/>
              <w:rPr>
                <w:color w:val="auto"/>
                <w:highlight w:val="none"/>
              </w:rPr>
            </w:pPr>
          </w:p>
        </w:tc>
        <w:tc>
          <w:tcPr>
            <w:tcW w:w="3537" w:type="dxa"/>
          </w:tcPr>
          <w:p w14:paraId="2D06A314">
            <w:pPr>
              <w:pStyle w:val="23"/>
              <w:rPr>
                <w:color w:val="auto"/>
                <w:highlight w:val="none"/>
              </w:rPr>
            </w:pPr>
          </w:p>
        </w:tc>
        <w:tc>
          <w:tcPr>
            <w:tcW w:w="3384" w:type="dxa"/>
          </w:tcPr>
          <w:p w14:paraId="33A91ACC">
            <w:pPr>
              <w:pStyle w:val="23"/>
              <w:rPr>
                <w:color w:val="auto"/>
                <w:highlight w:val="none"/>
              </w:rPr>
            </w:pPr>
          </w:p>
        </w:tc>
        <w:tc>
          <w:tcPr>
            <w:tcW w:w="1515" w:type="dxa"/>
          </w:tcPr>
          <w:p w14:paraId="687BF727">
            <w:pPr>
              <w:pStyle w:val="23"/>
              <w:rPr>
                <w:color w:val="auto"/>
                <w:highlight w:val="none"/>
              </w:rPr>
            </w:pPr>
          </w:p>
        </w:tc>
        <w:tc>
          <w:tcPr>
            <w:tcW w:w="841" w:type="dxa"/>
          </w:tcPr>
          <w:p w14:paraId="217E6062">
            <w:pPr>
              <w:pStyle w:val="23"/>
              <w:rPr>
                <w:color w:val="auto"/>
                <w:highlight w:val="none"/>
              </w:rPr>
            </w:pPr>
          </w:p>
        </w:tc>
        <w:tc>
          <w:tcPr>
            <w:tcW w:w="3023" w:type="dxa"/>
          </w:tcPr>
          <w:p w14:paraId="74F67C4C">
            <w:pPr>
              <w:pStyle w:val="23"/>
              <w:rPr>
                <w:color w:val="auto"/>
                <w:highlight w:val="none"/>
              </w:rPr>
            </w:pPr>
          </w:p>
        </w:tc>
      </w:tr>
      <w:tr w14:paraId="3888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continue"/>
            <w:tcBorders>
              <w:top w:val="nil"/>
            </w:tcBorders>
          </w:tcPr>
          <w:p w14:paraId="1748FBE1">
            <w:pPr>
              <w:pStyle w:val="23"/>
              <w:rPr>
                <w:color w:val="auto"/>
                <w:highlight w:val="none"/>
              </w:rPr>
            </w:pPr>
          </w:p>
        </w:tc>
        <w:tc>
          <w:tcPr>
            <w:tcW w:w="3537" w:type="dxa"/>
          </w:tcPr>
          <w:p w14:paraId="79380F43">
            <w:pPr>
              <w:pStyle w:val="23"/>
              <w:rPr>
                <w:color w:val="auto"/>
                <w:highlight w:val="none"/>
              </w:rPr>
            </w:pPr>
          </w:p>
        </w:tc>
        <w:tc>
          <w:tcPr>
            <w:tcW w:w="3384" w:type="dxa"/>
          </w:tcPr>
          <w:p w14:paraId="7BE0F252">
            <w:pPr>
              <w:pStyle w:val="23"/>
              <w:rPr>
                <w:color w:val="auto"/>
                <w:highlight w:val="none"/>
              </w:rPr>
            </w:pPr>
          </w:p>
        </w:tc>
        <w:tc>
          <w:tcPr>
            <w:tcW w:w="1515" w:type="dxa"/>
          </w:tcPr>
          <w:p w14:paraId="501B8F12">
            <w:pPr>
              <w:pStyle w:val="23"/>
              <w:rPr>
                <w:color w:val="auto"/>
                <w:highlight w:val="none"/>
              </w:rPr>
            </w:pPr>
          </w:p>
        </w:tc>
        <w:tc>
          <w:tcPr>
            <w:tcW w:w="841" w:type="dxa"/>
          </w:tcPr>
          <w:p w14:paraId="0D3C8C10">
            <w:pPr>
              <w:pStyle w:val="23"/>
              <w:rPr>
                <w:color w:val="auto"/>
                <w:highlight w:val="none"/>
              </w:rPr>
            </w:pPr>
          </w:p>
        </w:tc>
        <w:tc>
          <w:tcPr>
            <w:tcW w:w="3023" w:type="dxa"/>
          </w:tcPr>
          <w:p w14:paraId="49723BD3">
            <w:pPr>
              <w:pStyle w:val="23"/>
              <w:rPr>
                <w:color w:val="auto"/>
                <w:highlight w:val="none"/>
              </w:rPr>
            </w:pPr>
          </w:p>
        </w:tc>
      </w:tr>
      <w:tr w14:paraId="79FC5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restart"/>
            <w:tcBorders>
              <w:bottom w:val="nil"/>
            </w:tcBorders>
          </w:tcPr>
          <w:p w14:paraId="3FF4B469">
            <w:pPr>
              <w:pStyle w:val="23"/>
              <w:spacing w:line="399" w:lineRule="auto"/>
              <w:rPr>
                <w:color w:val="auto"/>
                <w:highlight w:val="none"/>
              </w:rPr>
            </w:pPr>
          </w:p>
          <w:p w14:paraId="621DDEE9">
            <w:pPr>
              <w:spacing w:before="78" w:line="219" w:lineRule="auto"/>
              <w:ind w:left="160"/>
              <w:rPr>
                <w:rFonts w:ascii="宋体" w:hAnsi="宋体" w:cs="宋体"/>
                <w:color w:val="auto"/>
                <w:szCs w:val="21"/>
                <w:highlight w:val="none"/>
              </w:rPr>
            </w:pPr>
            <w:r>
              <w:rPr>
                <w:rFonts w:ascii="宋体" w:hAnsi="宋体" w:cs="宋体"/>
                <w:color w:val="auto"/>
                <w:spacing w:val="-3"/>
                <w:szCs w:val="21"/>
                <w:highlight w:val="none"/>
              </w:rPr>
              <w:t>发承包阶段</w:t>
            </w:r>
          </w:p>
        </w:tc>
        <w:tc>
          <w:tcPr>
            <w:tcW w:w="3537" w:type="dxa"/>
          </w:tcPr>
          <w:p w14:paraId="7909D2DE">
            <w:pPr>
              <w:pStyle w:val="23"/>
              <w:rPr>
                <w:color w:val="auto"/>
                <w:highlight w:val="none"/>
              </w:rPr>
            </w:pPr>
          </w:p>
        </w:tc>
        <w:tc>
          <w:tcPr>
            <w:tcW w:w="3384" w:type="dxa"/>
          </w:tcPr>
          <w:p w14:paraId="0AB50367">
            <w:pPr>
              <w:pStyle w:val="23"/>
              <w:rPr>
                <w:color w:val="auto"/>
                <w:highlight w:val="none"/>
              </w:rPr>
            </w:pPr>
          </w:p>
        </w:tc>
        <w:tc>
          <w:tcPr>
            <w:tcW w:w="1515" w:type="dxa"/>
          </w:tcPr>
          <w:p w14:paraId="3191908E">
            <w:pPr>
              <w:pStyle w:val="23"/>
              <w:rPr>
                <w:color w:val="auto"/>
                <w:highlight w:val="none"/>
              </w:rPr>
            </w:pPr>
          </w:p>
        </w:tc>
        <w:tc>
          <w:tcPr>
            <w:tcW w:w="841" w:type="dxa"/>
          </w:tcPr>
          <w:p w14:paraId="3B68BA9A">
            <w:pPr>
              <w:pStyle w:val="23"/>
              <w:rPr>
                <w:color w:val="auto"/>
                <w:highlight w:val="none"/>
              </w:rPr>
            </w:pPr>
          </w:p>
        </w:tc>
        <w:tc>
          <w:tcPr>
            <w:tcW w:w="3023" w:type="dxa"/>
          </w:tcPr>
          <w:p w14:paraId="2116CD02">
            <w:pPr>
              <w:pStyle w:val="23"/>
              <w:rPr>
                <w:color w:val="auto"/>
                <w:highlight w:val="none"/>
              </w:rPr>
            </w:pPr>
          </w:p>
        </w:tc>
      </w:tr>
      <w:tr w14:paraId="7E22F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783" w:type="dxa"/>
            <w:vMerge w:val="continue"/>
            <w:tcBorders>
              <w:top w:val="nil"/>
              <w:bottom w:val="nil"/>
            </w:tcBorders>
          </w:tcPr>
          <w:p w14:paraId="2687B201">
            <w:pPr>
              <w:pStyle w:val="23"/>
              <w:rPr>
                <w:color w:val="auto"/>
                <w:highlight w:val="none"/>
              </w:rPr>
            </w:pPr>
          </w:p>
        </w:tc>
        <w:tc>
          <w:tcPr>
            <w:tcW w:w="3537" w:type="dxa"/>
          </w:tcPr>
          <w:p w14:paraId="4F5621EB">
            <w:pPr>
              <w:pStyle w:val="23"/>
              <w:rPr>
                <w:color w:val="auto"/>
                <w:highlight w:val="none"/>
              </w:rPr>
            </w:pPr>
          </w:p>
        </w:tc>
        <w:tc>
          <w:tcPr>
            <w:tcW w:w="3384" w:type="dxa"/>
          </w:tcPr>
          <w:p w14:paraId="0AC30257">
            <w:pPr>
              <w:pStyle w:val="23"/>
              <w:rPr>
                <w:color w:val="auto"/>
                <w:highlight w:val="none"/>
              </w:rPr>
            </w:pPr>
          </w:p>
        </w:tc>
        <w:tc>
          <w:tcPr>
            <w:tcW w:w="1515" w:type="dxa"/>
          </w:tcPr>
          <w:p w14:paraId="076E112B">
            <w:pPr>
              <w:pStyle w:val="23"/>
              <w:rPr>
                <w:color w:val="auto"/>
                <w:highlight w:val="none"/>
              </w:rPr>
            </w:pPr>
          </w:p>
        </w:tc>
        <w:tc>
          <w:tcPr>
            <w:tcW w:w="841" w:type="dxa"/>
          </w:tcPr>
          <w:p w14:paraId="3F1AC746">
            <w:pPr>
              <w:pStyle w:val="23"/>
              <w:rPr>
                <w:color w:val="auto"/>
                <w:highlight w:val="none"/>
              </w:rPr>
            </w:pPr>
          </w:p>
        </w:tc>
        <w:tc>
          <w:tcPr>
            <w:tcW w:w="3023" w:type="dxa"/>
          </w:tcPr>
          <w:p w14:paraId="3632B3BD">
            <w:pPr>
              <w:pStyle w:val="23"/>
              <w:rPr>
                <w:color w:val="auto"/>
                <w:highlight w:val="none"/>
              </w:rPr>
            </w:pPr>
          </w:p>
        </w:tc>
      </w:tr>
      <w:tr w14:paraId="67D5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continue"/>
            <w:tcBorders>
              <w:top w:val="nil"/>
            </w:tcBorders>
          </w:tcPr>
          <w:p w14:paraId="406FDC3E">
            <w:pPr>
              <w:pStyle w:val="23"/>
              <w:rPr>
                <w:color w:val="auto"/>
                <w:highlight w:val="none"/>
              </w:rPr>
            </w:pPr>
          </w:p>
        </w:tc>
        <w:tc>
          <w:tcPr>
            <w:tcW w:w="3537" w:type="dxa"/>
          </w:tcPr>
          <w:p w14:paraId="36649C46">
            <w:pPr>
              <w:pStyle w:val="23"/>
              <w:rPr>
                <w:color w:val="auto"/>
                <w:highlight w:val="none"/>
              </w:rPr>
            </w:pPr>
          </w:p>
        </w:tc>
        <w:tc>
          <w:tcPr>
            <w:tcW w:w="3384" w:type="dxa"/>
          </w:tcPr>
          <w:p w14:paraId="766F0965">
            <w:pPr>
              <w:pStyle w:val="23"/>
              <w:rPr>
                <w:color w:val="auto"/>
                <w:highlight w:val="none"/>
              </w:rPr>
            </w:pPr>
          </w:p>
        </w:tc>
        <w:tc>
          <w:tcPr>
            <w:tcW w:w="1515" w:type="dxa"/>
          </w:tcPr>
          <w:p w14:paraId="603E6295">
            <w:pPr>
              <w:pStyle w:val="23"/>
              <w:rPr>
                <w:color w:val="auto"/>
                <w:highlight w:val="none"/>
              </w:rPr>
            </w:pPr>
          </w:p>
        </w:tc>
        <w:tc>
          <w:tcPr>
            <w:tcW w:w="841" w:type="dxa"/>
          </w:tcPr>
          <w:p w14:paraId="56FB06C9">
            <w:pPr>
              <w:pStyle w:val="23"/>
              <w:rPr>
                <w:color w:val="auto"/>
                <w:highlight w:val="none"/>
              </w:rPr>
            </w:pPr>
          </w:p>
        </w:tc>
        <w:tc>
          <w:tcPr>
            <w:tcW w:w="3023" w:type="dxa"/>
          </w:tcPr>
          <w:p w14:paraId="1009A498">
            <w:pPr>
              <w:pStyle w:val="23"/>
              <w:rPr>
                <w:color w:val="auto"/>
                <w:highlight w:val="none"/>
              </w:rPr>
            </w:pPr>
          </w:p>
        </w:tc>
      </w:tr>
      <w:tr w14:paraId="2DFAA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783" w:type="dxa"/>
            <w:vMerge w:val="restart"/>
            <w:tcBorders>
              <w:bottom w:val="nil"/>
            </w:tcBorders>
          </w:tcPr>
          <w:p w14:paraId="18F2AD63">
            <w:pPr>
              <w:pStyle w:val="23"/>
              <w:spacing w:line="402" w:lineRule="auto"/>
              <w:rPr>
                <w:color w:val="auto"/>
                <w:highlight w:val="none"/>
              </w:rPr>
            </w:pPr>
          </w:p>
          <w:p w14:paraId="212F0C03">
            <w:pPr>
              <w:spacing w:before="78" w:line="219" w:lineRule="auto"/>
              <w:ind w:left="282"/>
              <w:rPr>
                <w:rFonts w:ascii="宋体" w:hAnsi="宋体" w:cs="宋体"/>
                <w:color w:val="auto"/>
                <w:szCs w:val="21"/>
                <w:highlight w:val="none"/>
              </w:rPr>
            </w:pPr>
            <w:r>
              <w:rPr>
                <w:rFonts w:ascii="宋体" w:hAnsi="宋体" w:cs="宋体"/>
                <w:color w:val="auto"/>
                <w:spacing w:val="-3"/>
                <w:szCs w:val="21"/>
                <w:highlight w:val="none"/>
              </w:rPr>
              <w:t>实施阶段</w:t>
            </w:r>
          </w:p>
        </w:tc>
        <w:tc>
          <w:tcPr>
            <w:tcW w:w="3537" w:type="dxa"/>
          </w:tcPr>
          <w:p w14:paraId="20BB0B13">
            <w:pPr>
              <w:pStyle w:val="23"/>
              <w:rPr>
                <w:color w:val="auto"/>
                <w:highlight w:val="none"/>
              </w:rPr>
            </w:pPr>
          </w:p>
        </w:tc>
        <w:tc>
          <w:tcPr>
            <w:tcW w:w="3384" w:type="dxa"/>
          </w:tcPr>
          <w:p w14:paraId="2B7D5FD1">
            <w:pPr>
              <w:pStyle w:val="23"/>
              <w:rPr>
                <w:color w:val="auto"/>
                <w:highlight w:val="none"/>
              </w:rPr>
            </w:pPr>
          </w:p>
        </w:tc>
        <w:tc>
          <w:tcPr>
            <w:tcW w:w="1515" w:type="dxa"/>
          </w:tcPr>
          <w:p w14:paraId="56B8964B">
            <w:pPr>
              <w:pStyle w:val="23"/>
              <w:rPr>
                <w:color w:val="auto"/>
                <w:highlight w:val="none"/>
              </w:rPr>
            </w:pPr>
          </w:p>
        </w:tc>
        <w:tc>
          <w:tcPr>
            <w:tcW w:w="841" w:type="dxa"/>
          </w:tcPr>
          <w:p w14:paraId="1695AAE4">
            <w:pPr>
              <w:pStyle w:val="23"/>
              <w:rPr>
                <w:color w:val="auto"/>
                <w:highlight w:val="none"/>
              </w:rPr>
            </w:pPr>
          </w:p>
        </w:tc>
        <w:tc>
          <w:tcPr>
            <w:tcW w:w="3023" w:type="dxa"/>
          </w:tcPr>
          <w:p w14:paraId="078E2569">
            <w:pPr>
              <w:pStyle w:val="23"/>
              <w:rPr>
                <w:color w:val="auto"/>
                <w:highlight w:val="none"/>
              </w:rPr>
            </w:pPr>
          </w:p>
        </w:tc>
      </w:tr>
      <w:tr w14:paraId="1A5C4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continue"/>
            <w:tcBorders>
              <w:top w:val="nil"/>
              <w:bottom w:val="nil"/>
            </w:tcBorders>
          </w:tcPr>
          <w:p w14:paraId="00A4BD29">
            <w:pPr>
              <w:pStyle w:val="23"/>
              <w:rPr>
                <w:color w:val="auto"/>
                <w:highlight w:val="none"/>
              </w:rPr>
            </w:pPr>
          </w:p>
        </w:tc>
        <w:tc>
          <w:tcPr>
            <w:tcW w:w="3537" w:type="dxa"/>
          </w:tcPr>
          <w:p w14:paraId="1903A50D">
            <w:pPr>
              <w:pStyle w:val="23"/>
              <w:rPr>
                <w:color w:val="auto"/>
                <w:highlight w:val="none"/>
              </w:rPr>
            </w:pPr>
          </w:p>
        </w:tc>
        <w:tc>
          <w:tcPr>
            <w:tcW w:w="3384" w:type="dxa"/>
          </w:tcPr>
          <w:p w14:paraId="102A6B03">
            <w:pPr>
              <w:pStyle w:val="23"/>
              <w:rPr>
                <w:color w:val="auto"/>
                <w:highlight w:val="none"/>
              </w:rPr>
            </w:pPr>
          </w:p>
        </w:tc>
        <w:tc>
          <w:tcPr>
            <w:tcW w:w="1515" w:type="dxa"/>
          </w:tcPr>
          <w:p w14:paraId="09EE73FD">
            <w:pPr>
              <w:pStyle w:val="23"/>
              <w:rPr>
                <w:color w:val="auto"/>
                <w:highlight w:val="none"/>
              </w:rPr>
            </w:pPr>
          </w:p>
        </w:tc>
        <w:tc>
          <w:tcPr>
            <w:tcW w:w="841" w:type="dxa"/>
          </w:tcPr>
          <w:p w14:paraId="4C7C3F49">
            <w:pPr>
              <w:pStyle w:val="23"/>
              <w:rPr>
                <w:color w:val="auto"/>
                <w:highlight w:val="none"/>
              </w:rPr>
            </w:pPr>
          </w:p>
        </w:tc>
        <w:tc>
          <w:tcPr>
            <w:tcW w:w="3023" w:type="dxa"/>
          </w:tcPr>
          <w:p w14:paraId="6D512D46">
            <w:pPr>
              <w:pStyle w:val="23"/>
              <w:rPr>
                <w:color w:val="auto"/>
                <w:highlight w:val="none"/>
              </w:rPr>
            </w:pPr>
          </w:p>
        </w:tc>
      </w:tr>
      <w:tr w14:paraId="672C3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continue"/>
            <w:tcBorders>
              <w:top w:val="nil"/>
            </w:tcBorders>
          </w:tcPr>
          <w:p w14:paraId="6734BE32">
            <w:pPr>
              <w:pStyle w:val="23"/>
              <w:rPr>
                <w:color w:val="auto"/>
                <w:highlight w:val="none"/>
              </w:rPr>
            </w:pPr>
          </w:p>
        </w:tc>
        <w:tc>
          <w:tcPr>
            <w:tcW w:w="3537" w:type="dxa"/>
          </w:tcPr>
          <w:p w14:paraId="56E790EA">
            <w:pPr>
              <w:pStyle w:val="23"/>
              <w:rPr>
                <w:color w:val="auto"/>
                <w:highlight w:val="none"/>
              </w:rPr>
            </w:pPr>
          </w:p>
        </w:tc>
        <w:tc>
          <w:tcPr>
            <w:tcW w:w="3384" w:type="dxa"/>
          </w:tcPr>
          <w:p w14:paraId="1E0BFFFD">
            <w:pPr>
              <w:pStyle w:val="23"/>
              <w:rPr>
                <w:color w:val="auto"/>
                <w:highlight w:val="none"/>
              </w:rPr>
            </w:pPr>
          </w:p>
        </w:tc>
        <w:tc>
          <w:tcPr>
            <w:tcW w:w="1515" w:type="dxa"/>
          </w:tcPr>
          <w:p w14:paraId="438502B8">
            <w:pPr>
              <w:pStyle w:val="23"/>
              <w:rPr>
                <w:color w:val="auto"/>
                <w:highlight w:val="none"/>
              </w:rPr>
            </w:pPr>
          </w:p>
        </w:tc>
        <w:tc>
          <w:tcPr>
            <w:tcW w:w="841" w:type="dxa"/>
          </w:tcPr>
          <w:p w14:paraId="7504B3C2">
            <w:pPr>
              <w:pStyle w:val="23"/>
              <w:rPr>
                <w:color w:val="auto"/>
                <w:highlight w:val="none"/>
              </w:rPr>
            </w:pPr>
          </w:p>
        </w:tc>
        <w:tc>
          <w:tcPr>
            <w:tcW w:w="3023" w:type="dxa"/>
          </w:tcPr>
          <w:p w14:paraId="1BCEB71F">
            <w:pPr>
              <w:pStyle w:val="23"/>
              <w:rPr>
                <w:color w:val="auto"/>
                <w:highlight w:val="none"/>
              </w:rPr>
            </w:pPr>
          </w:p>
        </w:tc>
      </w:tr>
      <w:tr w14:paraId="7F139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restart"/>
            <w:tcBorders>
              <w:bottom w:val="nil"/>
            </w:tcBorders>
          </w:tcPr>
          <w:p w14:paraId="046801A5">
            <w:pPr>
              <w:pStyle w:val="23"/>
              <w:spacing w:line="401" w:lineRule="auto"/>
              <w:rPr>
                <w:color w:val="auto"/>
                <w:highlight w:val="none"/>
              </w:rPr>
            </w:pPr>
          </w:p>
          <w:p w14:paraId="5C469247">
            <w:pPr>
              <w:spacing w:before="78" w:line="219" w:lineRule="auto"/>
              <w:ind w:left="277"/>
              <w:rPr>
                <w:rFonts w:ascii="宋体" w:hAnsi="宋体" w:cs="宋体"/>
                <w:color w:val="auto"/>
                <w:szCs w:val="21"/>
                <w:highlight w:val="none"/>
              </w:rPr>
            </w:pPr>
            <w:r>
              <w:rPr>
                <w:rFonts w:ascii="宋体" w:hAnsi="宋体" w:cs="宋体"/>
                <w:color w:val="auto"/>
                <w:spacing w:val="-2"/>
                <w:szCs w:val="21"/>
                <w:highlight w:val="none"/>
              </w:rPr>
              <w:t>竣工阶段</w:t>
            </w:r>
          </w:p>
        </w:tc>
        <w:tc>
          <w:tcPr>
            <w:tcW w:w="3537" w:type="dxa"/>
          </w:tcPr>
          <w:p w14:paraId="38B3DACE">
            <w:pPr>
              <w:pStyle w:val="23"/>
              <w:rPr>
                <w:color w:val="auto"/>
                <w:highlight w:val="none"/>
              </w:rPr>
            </w:pPr>
          </w:p>
        </w:tc>
        <w:tc>
          <w:tcPr>
            <w:tcW w:w="3384" w:type="dxa"/>
          </w:tcPr>
          <w:p w14:paraId="2DC6A9AF">
            <w:pPr>
              <w:pStyle w:val="23"/>
              <w:rPr>
                <w:color w:val="auto"/>
                <w:highlight w:val="none"/>
              </w:rPr>
            </w:pPr>
          </w:p>
        </w:tc>
        <w:tc>
          <w:tcPr>
            <w:tcW w:w="1515" w:type="dxa"/>
          </w:tcPr>
          <w:p w14:paraId="57416B40">
            <w:pPr>
              <w:pStyle w:val="23"/>
              <w:rPr>
                <w:color w:val="auto"/>
                <w:highlight w:val="none"/>
              </w:rPr>
            </w:pPr>
          </w:p>
        </w:tc>
        <w:tc>
          <w:tcPr>
            <w:tcW w:w="841" w:type="dxa"/>
          </w:tcPr>
          <w:p w14:paraId="4B3E9C94">
            <w:pPr>
              <w:pStyle w:val="23"/>
              <w:rPr>
                <w:color w:val="auto"/>
                <w:highlight w:val="none"/>
              </w:rPr>
            </w:pPr>
          </w:p>
        </w:tc>
        <w:tc>
          <w:tcPr>
            <w:tcW w:w="3023" w:type="dxa"/>
          </w:tcPr>
          <w:p w14:paraId="3E799A15">
            <w:pPr>
              <w:pStyle w:val="23"/>
              <w:rPr>
                <w:color w:val="auto"/>
                <w:highlight w:val="none"/>
              </w:rPr>
            </w:pPr>
          </w:p>
        </w:tc>
      </w:tr>
      <w:tr w14:paraId="59A4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continue"/>
            <w:tcBorders>
              <w:top w:val="nil"/>
              <w:bottom w:val="nil"/>
            </w:tcBorders>
          </w:tcPr>
          <w:p w14:paraId="46841BEF">
            <w:pPr>
              <w:pStyle w:val="23"/>
              <w:rPr>
                <w:color w:val="auto"/>
                <w:highlight w:val="none"/>
              </w:rPr>
            </w:pPr>
          </w:p>
        </w:tc>
        <w:tc>
          <w:tcPr>
            <w:tcW w:w="3537" w:type="dxa"/>
          </w:tcPr>
          <w:p w14:paraId="0D5CABE4">
            <w:pPr>
              <w:pStyle w:val="23"/>
              <w:rPr>
                <w:color w:val="auto"/>
                <w:highlight w:val="none"/>
              </w:rPr>
            </w:pPr>
          </w:p>
        </w:tc>
        <w:tc>
          <w:tcPr>
            <w:tcW w:w="3384" w:type="dxa"/>
          </w:tcPr>
          <w:p w14:paraId="726106A3">
            <w:pPr>
              <w:pStyle w:val="23"/>
              <w:rPr>
                <w:color w:val="auto"/>
                <w:highlight w:val="none"/>
              </w:rPr>
            </w:pPr>
          </w:p>
        </w:tc>
        <w:tc>
          <w:tcPr>
            <w:tcW w:w="1515" w:type="dxa"/>
          </w:tcPr>
          <w:p w14:paraId="7B8A7555">
            <w:pPr>
              <w:pStyle w:val="23"/>
              <w:rPr>
                <w:color w:val="auto"/>
                <w:highlight w:val="none"/>
              </w:rPr>
            </w:pPr>
          </w:p>
        </w:tc>
        <w:tc>
          <w:tcPr>
            <w:tcW w:w="841" w:type="dxa"/>
          </w:tcPr>
          <w:p w14:paraId="74ADD347">
            <w:pPr>
              <w:pStyle w:val="23"/>
              <w:rPr>
                <w:color w:val="auto"/>
                <w:highlight w:val="none"/>
              </w:rPr>
            </w:pPr>
          </w:p>
        </w:tc>
        <w:tc>
          <w:tcPr>
            <w:tcW w:w="3023" w:type="dxa"/>
          </w:tcPr>
          <w:p w14:paraId="77884F35">
            <w:pPr>
              <w:pStyle w:val="23"/>
              <w:rPr>
                <w:color w:val="auto"/>
                <w:highlight w:val="none"/>
              </w:rPr>
            </w:pPr>
          </w:p>
        </w:tc>
      </w:tr>
      <w:tr w14:paraId="7B160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783" w:type="dxa"/>
            <w:vMerge w:val="continue"/>
            <w:tcBorders>
              <w:top w:val="nil"/>
            </w:tcBorders>
          </w:tcPr>
          <w:p w14:paraId="27BA90B7">
            <w:pPr>
              <w:pStyle w:val="23"/>
              <w:rPr>
                <w:color w:val="auto"/>
                <w:highlight w:val="none"/>
              </w:rPr>
            </w:pPr>
          </w:p>
        </w:tc>
        <w:tc>
          <w:tcPr>
            <w:tcW w:w="3537" w:type="dxa"/>
          </w:tcPr>
          <w:p w14:paraId="29FB2C62">
            <w:pPr>
              <w:pStyle w:val="23"/>
              <w:rPr>
                <w:color w:val="auto"/>
                <w:highlight w:val="none"/>
              </w:rPr>
            </w:pPr>
          </w:p>
        </w:tc>
        <w:tc>
          <w:tcPr>
            <w:tcW w:w="3384" w:type="dxa"/>
          </w:tcPr>
          <w:p w14:paraId="579AB012">
            <w:pPr>
              <w:pStyle w:val="23"/>
              <w:rPr>
                <w:color w:val="auto"/>
                <w:highlight w:val="none"/>
              </w:rPr>
            </w:pPr>
          </w:p>
        </w:tc>
        <w:tc>
          <w:tcPr>
            <w:tcW w:w="1515" w:type="dxa"/>
          </w:tcPr>
          <w:p w14:paraId="288FE5F0">
            <w:pPr>
              <w:pStyle w:val="23"/>
              <w:rPr>
                <w:color w:val="auto"/>
                <w:highlight w:val="none"/>
              </w:rPr>
            </w:pPr>
          </w:p>
        </w:tc>
        <w:tc>
          <w:tcPr>
            <w:tcW w:w="841" w:type="dxa"/>
          </w:tcPr>
          <w:p w14:paraId="7D0056D0">
            <w:pPr>
              <w:pStyle w:val="23"/>
              <w:rPr>
                <w:color w:val="auto"/>
                <w:highlight w:val="none"/>
              </w:rPr>
            </w:pPr>
          </w:p>
        </w:tc>
        <w:tc>
          <w:tcPr>
            <w:tcW w:w="3023" w:type="dxa"/>
          </w:tcPr>
          <w:p w14:paraId="1F792FCF">
            <w:pPr>
              <w:pStyle w:val="23"/>
              <w:rPr>
                <w:color w:val="auto"/>
                <w:highlight w:val="none"/>
              </w:rPr>
            </w:pPr>
          </w:p>
        </w:tc>
      </w:tr>
      <w:tr w14:paraId="43E84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783" w:type="dxa"/>
          </w:tcPr>
          <w:p w14:paraId="4E8424AB">
            <w:pPr>
              <w:spacing w:before="41" w:line="219" w:lineRule="auto"/>
              <w:ind w:left="275"/>
              <w:rPr>
                <w:rFonts w:ascii="宋体" w:hAnsi="宋体" w:cs="宋体"/>
                <w:color w:val="auto"/>
                <w:szCs w:val="21"/>
                <w:highlight w:val="none"/>
              </w:rPr>
            </w:pPr>
            <w:r>
              <w:rPr>
                <w:rFonts w:ascii="宋体" w:hAnsi="宋体" w:cs="宋体"/>
                <w:color w:val="auto"/>
                <w:spacing w:val="-2"/>
                <w:szCs w:val="21"/>
                <w:highlight w:val="none"/>
              </w:rPr>
              <w:t>其他服务</w:t>
            </w:r>
          </w:p>
        </w:tc>
        <w:tc>
          <w:tcPr>
            <w:tcW w:w="3537" w:type="dxa"/>
          </w:tcPr>
          <w:p w14:paraId="513B916F">
            <w:pPr>
              <w:pStyle w:val="23"/>
              <w:rPr>
                <w:color w:val="auto"/>
                <w:highlight w:val="none"/>
              </w:rPr>
            </w:pPr>
          </w:p>
        </w:tc>
        <w:tc>
          <w:tcPr>
            <w:tcW w:w="3384" w:type="dxa"/>
          </w:tcPr>
          <w:p w14:paraId="1C074AE0">
            <w:pPr>
              <w:pStyle w:val="23"/>
              <w:rPr>
                <w:color w:val="auto"/>
                <w:highlight w:val="none"/>
              </w:rPr>
            </w:pPr>
          </w:p>
        </w:tc>
        <w:tc>
          <w:tcPr>
            <w:tcW w:w="1515" w:type="dxa"/>
          </w:tcPr>
          <w:p w14:paraId="2D01E171">
            <w:pPr>
              <w:pStyle w:val="23"/>
              <w:rPr>
                <w:color w:val="auto"/>
                <w:highlight w:val="none"/>
              </w:rPr>
            </w:pPr>
          </w:p>
        </w:tc>
        <w:tc>
          <w:tcPr>
            <w:tcW w:w="841" w:type="dxa"/>
          </w:tcPr>
          <w:p w14:paraId="32F131DE">
            <w:pPr>
              <w:pStyle w:val="23"/>
              <w:rPr>
                <w:color w:val="auto"/>
                <w:highlight w:val="none"/>
              </w:rPr>
            </w:pPr>
          </w:p>
        </w:tc>
        <w:tc>
          <w:tcPr>
            <w:tcW w:w="3023" w:type="dxa"/>
          </w:tcPr>
          <w:p w14:paraId="14444E80">
            <w:pPr>
              <w:pStyle w:val="23"/>
              <w:rPr>
                <w:color w:val="auto"/>
                <w:highlight w:val="none"/>
              </w:rPr>
            </w:pPr>
          </w:p>
        </w:tc>
      </w:tr>
    </w:tbl>
    <w:p w14:paraId="622DB071">
      <w:pPr>
        <w:rPr>
          <w:color w:val="auto"/>
          <w:highlight w:val="none"/>
        </w:rPr>
        <w:sectPr>
          <w:footerReference r:id="rId23" w:type="default"/>
          <w:pgSz w:w="16838" w:h="11906" w:orient="landscape"/>
          <w:pgMar w:top="1797" w:right="1440" w:bottom="1797" w:left="1440" w:header="851" w:footer="851" w:gutter="0"/>
          <w:cols w:space="720" w:num="1"/>
          <w:docGrid w:linePitch="286" w:charSpace="0"/>
        </w:sectPr>
      </w:pPr>
    </w:p>
    <w:p w14:paraId="53CF494F">
      <w:pPr>
        <w:spacing w:before="47" w:line="218" w:lineRule="auto"/>
        <w:ind w:left="2596"/>
        <w:outlineLvl w:val="9"/>
        <w:rPr>
          <w:rFonts w:ascii="宋体" w:hAnsi="宋体" w:cs="宋体"/>
          <w:color w:val="auto"/>
          <w:sz w:val="24"/>
          <w:highlight w:val="none"/>
        </w:rPr>
      </w:pPr>
      <w:bookmarkStart w:id="809" w:name="bookmark89"/>
      <w:bookmarkEnd w:id="809"/>
      <w:r>
        <w:rPr>
          <w:rFonts w:ascii="宋体" w:hAnsi="宋体" w:cs="宋体"/>
          <w:color w:val="auto"/>
          <w:spacing w:val="-2"/>
          <w:sz w:val="24"/>
          <w:highlight w:val="none"/>
        </w:rPr>
        <w:t>附录</w:t>
      </w:r>
      <w:r>
        <w:rPr>
          <w:rFonts w:ascii="宋体" w:hAnsi="宋体" w:cs="宋体"/>
          <w:color w:val="auto"/>
          <w:spacing w:val="-45"/>
          <w:sz w:val="24"/>
          <w:highlight w:val="none"/>
        </w:rPr>
        <w:t xml:space="preserve"> </w:t>
      </w:r>
      <w:r>
        <w:rPr>
          <w:rFonts w:ascii="宋体" w:hAnsi="宋体" w:cs="宋体"/>
          <w:color w:val="auto"/>
          <w:spacing w:val="-2"/>
          <w:sz w:val="24"/>
          <w:highlight w:val="none"/>
        </w:rPr>
        <w:t>C  委托人提供资料一览表</w:t>
      </w:r>
    </w:p>
    <w:p w14:paraId="3C468D6A">
      <w:pPr>
        <w:spacing w:before="189"/>
        <w:rPr>
          <w:color w:val="auto"/>
          <w:highlight w:val="none"/>
        </w:rPr>
      </w:pPr>
    </w:p>
    <w:tbl>
      <w:tblPr>
        <w:tblStyle w:val="13"/>
        <w:tblW w:w="831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0"/>
        <w:gridCol w:w="875"/>
        <w:gridCol w:w="1400"/>
        <w:gridCol w:w="2314"/>
      </w:tblGrid>
      <w:tr w14:paraId="5932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3730" w:type="dxa"/>
          </w:tcPr>
          <w:p w14:paraId="22174417">
            <w:pPr>
              <w:spacing w:before="41" w:line="221" w:lineRule="auto"/>
              <w:ind w:left="1551"/>
              <w:rPr>
                <w:rFonts w:ascii="宋体" w:hAnsi="宋体" w:cs="宋体"/>
                <w:color w:val="auto"/>
                <w:szCs w:val="21"/>
                <w:highlight w:val="none"/>
              </w:rPr>
            </w:pPr>
            <w:r>
              <w:rPr>
                <w:rFonts w:ascii="宋体" w:hAnsi="宋体" w:cs="宋体"/>
                <w:color w:val="auto"/>
                <w:spacing w:val="-4"/>
                <w:szCs w:val="21"/>
                <w:highlight w:val="none"/>
              </w:rPr>
              <w:t>名称</w:t>
            </w:r>
          </w:p>
        </w:tc>
        <w:tc>
          <w:tcPr>
            <w:tcW w:w="875" w:type="dxa"/>
          </w:tcPr>
          <w:p w14:paraId="744E293D">
            <w:pPr>
              <w:spacing w:before="41" w:line="219" w:lineRule="auto"/>
              <w:ind w:left="184"/>
              <w:rPr>
                <w:rFonts w:ascii="宋体" w:hAnsi="宋体" w:cs="宋体"/>
                <w:color w:val="auto"/>
                <w:szCs w:val="21"/>
                <w:highlight w:val="none"/>
              </w:rPr>
            </w:pPr>
            <w:r>
              <w:rPr>
                <w:rFonts w:ascii="宋体" w:hAnsi="宋体" w:cs="宋体"/>
                <w:color w:val="auto"/>
                <w:spacing w:val="-3"/>
                <w:szCs w:val="21"/>
                <w:highlight w:val="none"/>
              </w:rPr>
              <w:t>份数</w:t>
            </w:r>
          </w:p>
        </w:tc>
        <w:tc>
          <w:tcPr>
            <w:tcW w:w="1400" w:type="dxa"/>
          </w:tcPr>
          <w:p w14:paraId="6062FA44">
            <w:pPr>
              <w:spacing w:before="41" w:line="218" w:lineRule="auto"/>
              <w:ind w:left="194"/>
              <w:rPr>
                <w:rFonts w:ascii="宋体" w:hAnsi="宋体" w:cs="宋体"/>
                <w:color w:val="auto"/>
                <w:szCs w:val="21"/>
                <w:highlight w:val="none"/>
              </w:rPr>
            </w:pPr>
            <w:r>
              <w:rPr>
                <w:rFonts w:ascii="宋体" w:hAnsi="宋体" w:cs="宋体"/>
                <w:color w:val="auto"/>
                <w:spacing w:val="-2"/>
                <w:szCs w:val="21"/>
                <w:highlight w:val="none"/>
              </w:rPr>
              <w:t>提供时间</w:t>
            </w:r>
          </w:p>
        </w:tc>
        <w:tc>
          <w:tcPr>
            <w:tcW w:w="2314" w:type="dxa"/>
          </w:tcPr>
          <w:p w14:paraId="622F23CC">
            <w:pPr>
              <w:spacing w:before="41" w:line="220" w:lineRule="auto"/>
              <w:ind w:left="872"/>
              <w:rPr>
                <w:rFonts w:ascii="宋体" w:hAnsi="宋体" w:cs="宋体"/>
                <w:color w:val="auto"/>
                <w:szCs w:val="21"/>
                <w:highlight w:val="none"/>
              </w:rPr>
            </w:pPr>
            <w:r>
              <w:rPr>
                <w:rFonts w:ascii="宋体" w:hAnsi="宋体" w:cs="宋体"/>
                <w:color w:val="auto"/>
                <w:spacing w:val="-4"/>
                <w:szCs w:val="21"/>
                <w:highlight w:val="none"/>
              </w:rPr>
              <w:t>备注</w:t>
            </w:r>
          </w:p>
        </w:tc>
      </w:tr>
      <w:tr w14:paraId="6032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730" w:type="dxa"/>
          </w:tcPr>
          <w:p w14:paraId="15D798E4">
            <w:pPr>
              <w:pStyle w:val="23"/>
              <w:rPr>
                <w:color w:val="auto"/>
                <w:highlight w:val="none"/>
              </w:rPr>
            </w:pPr>
          </w:p>
        </w:tc>
        <w:tc>
          <w:tcPr>
            <w:tcW w:w="875" w:type="dxa"/>
          </w:tcPr>
          <w:p w14:paraId="39D6B540">
            <w:pPr>
              <w:pStyle w:val="23"/>
              <w:rPr>
                <w:color w:val="auto"/>
                <w:highlight w:val="none"/>
              </w:rPr>
            </w:pPr>
          </w:p>
        </w:tc>
        <w:tc>
          <w:tcPr>
            <w:tcW w:w="1400" w:type="dxa"/>
          </w:tcPr>
          <w:p w14:paraId="14FE37AE">
            <w:pPr>
              <w:pStyle w:val="23"/>
              <w:rPr>
                <w:color w:val="auto"/>
                <w:highlight w:val="none"/>
              </w:rPr>
            </w:pPr>
          </w:p>
        </w:tc>
        <w:tc>
          <w:tcPr>
            <w:tcW w:w="2314" w:type="dxa"/>
          </w:tcPr>
          <w:p w14:paraId="34D4E750">
            <w:pPr>
              <w:pStyle w:val="23"/>
              <w:rPr>
                <w:color w:val="auto"/>
                <w:highlight w:val="none"/>
              </w:rPr>
            </w:pPr>
          </w:p>
        </w:tc>
      </w:tr>
      <w:tr w14:paraId="66AE2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15350B99">
            <w:pPr>
              <w:pStyle w:val="23"/>
              <w:rPr>
                <w:color w:val="auto"/>
                <w:highlight w:val="none"/>
              </w:rPr>
            </w:pPr>
          </w:p>
        </w:tc>
        <w:tc>
          <w:tcPr>
            <w:tcW w:w="875" w:type="dxa"/>
          </w:tcPr>
          <w:p w14:paraId="336CDDCF">
            <w:pPr>
              <w:pStyle w:val="23"/>
              <w:rPr>
                <w:color w:val="auto"/>
                <w:highlight w:val="none"/>
              </w:rPr>
            </w:pPr>
          </w:p>
        </w:tc>
        <w:tc>
          <w:tcPr>
            <w:tcW w:w="1400" w:type="dxa"/>
          </w:tcPr>
          <w:p w14:paraId="51459FE0">
            <w:pPr>
              <w:pStyle w:val="23"/>
              <w:rPr>
                <w:color w:val="auto"/>
                <w:highlight w:val="none"/>
              </w:rPr>
            </w:pPr>
          </w:p>
        </w:tc>
        <w:tc>
          <w:tcPr>
            <w:tcW w:w="2314" w:type="dxa"/>
          </w:tcPr>
          <w:p w14:paraId="14F0E0D3">
            <w:pPr>
              <w:pStyle w:val="23"/>
              <w:rPr>
                <w:color w:val="auto"/>
                <w:highlight w:val="none"/>
              </w:rPr>
            </w:pPr>
          </w:p>
        </w:tc>
      </w:tr>
      <w:tr w14:paraId="10387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730" w:type="dxa"/>
          </w:tcPr>
          <w:p w14:paraId="736E2E27">
            <w:pPr>
              <w:pStyle w:val="23"/>
              <w:rPr>
                <w:color w:val="auto"/>
                <w:highlight w:val="none"/>
              </w:rPr>
            </w:pPr>
          </w:p>
        </w:tc>
        <w:tc>
          <w:tcPr>
            <w:tcW w:w="875" w:type="dxa"/>
          </w:tcPr>
          <w:p w14:paraId="1ECFEB42">
            <w:pPr>
              <w:pStyle w:val="23"/>
              <w:rPr>
                <w:color w:val="auto"/>
                <w:highlight w:val="none"/>
              </w:rPr>
            </w:pPr>
          </w:p>
        </w:tc>
        <w:tc>
          <w:tcPr>
            <w:tcW w:w="1400" w:type="dxa"/>
          </w:tcPr>
          <w:p w14:paraId="3381911B">
            <w:pPr>
              <w:pStyle w:val="23"/>
              <w:rPr>
                <w:color w:val="auto"/>
                <w:highlight w:val="none"/>
              </w:rPr>
            </w:pPr>
          </w:p>
        </w:tc>
        <w:tc>
          <w:tcPr>
            <w:tcW w:w="2314" w:type="dxa"/>
          </w:tcPr>
          <w:p w14:paraId="47A0C712">
            <w:pPr>
              <w:pStyle w:val="23"/>
              <w:rPr>
                <w:color w:val="auto"/>
                <w:highlight w:val="none"/>
              </w:rPr>
            </w:pPr>
          </w:p>
        </w:tc>
      </w:tr>
      <w:tr w14:paraId="48379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730" w:type="dxa"/>
          </w:tcPr>
          <w:p w14:paraId="36A22C7F">
            <w:pPr>
              <w:pStyle w:val="23"/>
              <w:rPr>
                <w:color w:val="auto"/>
                <w:highlight w:val="none"/>
              </w:rPr>
            </w:pPr>
          </w:p>
        </w:tc>
        <w:tc>
          <w:tcPr>
            <w:tcW w:w="875" w:type="dxa"/>
          </w:tcPr>
          <w:p w14:paraId="1143EAB6">
            <w:pPr>
              <w:pStyle w:val="23"/>
              <w:rPr>
                <w:color w:val="auto"/>
                <w:highlight w:val="none"/>
              </w:rPr>
            </w:pPr>
          </w:p>
        </w:tc>
        <w:tc>
          <w:tcPr>
            <w:tcW w:w="1400" w:type="dxa"/>
          </w:tcPr>
          <w:p w14:paraId="3BFCB69E">
            <w:pPr>
              <w:pStyle w:val="23"/>
              <w:rPr>
                <w:color w:val="auto"/>
                <w:highlight w:val="none"/>
              </w:rPr>
            </w:pPr>
          </w:p>
        </w:tc>
        <w:tc>
          <w:tcPr>
            <w:tcW w:w="2314" w:type="dxa"/>
          </w:tcPr>
          <w:p w14:paraId="22255766">
            <w:pPr>
              <w:pStyle w:val="23"/>
              <w:rPr>
                <w:color w:val="auto"/>
                <w:highlight w:val="none"/>
              </w:rPr>
            </w:pPr>
          </w:p>
        </w:tc>
      </w:tr>
      <w:tr w14:paraId="674FC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5D6AC131">
            <w:pPr>
              <w:pStyle w:val="23"/>
              <w:rPr>
                <w:color w:val="auto"/>
                <w:highlight w:val="none"/>
              </w:rPr>
            </w:pPr>
          </w:p>
        </w:tc>
        <w:tc>
          <w:tcPr>
            <w:tcW w:w="875" w:type="dxa"/>
          </w:tcPr>
          <w:p w14:paraId="7369DC86">
            <w:pPr>
              <w:pStyle w:val="23"/>
              <w:rPr>
                <w:color w:val="auto"/>
                <w:highlight w:val="none"/>
              </w:rPr>
            </w:pPr>
          </w:p>
        </w:tc>
        <w:tc>
          <w:tcPr>
            <w:tcW w:w="1400" w:type="dxa"/>
          </w:tcPr>
          <w:p w14:paraId="0C8281C1">
            <w:pPr>
              <w:pStyle w:val="23"/>
              <w:rPr>
                <w:color w:val="auto"/>
                <w:highlight w:val="none"/>
              </w:rPr>
            </w:pPr>
          </w:p>
        </w:tc>
        <w:tc>
          <w:tcPr>
            <w:tcW w:w="2314" w:type="dxa"/>
          </w:tcPr>
          <w:p w14:paraId="10AFABFF">
            <w:pPr>
              <w:pStyle w:val="23"/>
              <w:rPr>
                <w:color w:val="auto"/>
                <w:highlight w:val="none"/>
              </w:rPr>
            </w:pPr>
          </w:p>
        </w:tc>
      </w:tr>
      <w:tr w14:paraId="32D2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730" w:type="dxa"/>
          </w:tcPr>
          <w:p w14:paraId="48A94A36">
            <w:pPr>
              <w:pStyle w:val="23"/>
              <w:rPr>
                <w:color w:val="auto"/>
                <w:highlight w:val="none"/>
              </w:rPr>
            </w:pPr>
          </w:p>
        </w:tc>
        <w:tc>
          <w:tcPr>
            <w:tcW w:w="875" w:type="dxa"/>
          </w:tcPr>
          <w:p w14:paraId="43F369DE">
            <w:pPr>
              <w:pStyle w:val="23"/>
              <w:rPr>
                <w:color w:val="auto"/>
                <w:highlight w:val="none"/>
              </w:rPr>
            </w:pPr>
          </w:p>
        </w:tc>
        <w:tc>
          <w:tcPr>
            <w:tcW w:w="1400" w:type="dxa"/>
          </w:tcPr>
          <w:p w14:paraId="3DB1D37F">
            <w:pPr>
              <w:pStyle w:val="23"/>
              <w:rPr>
                <w:color w:val="auto"/>
                <w:highlight w:val="none"/>
              </w:rPr>
            </w:pPr>
          </w:p>
        </w:tc>
        <w:tc>
          <w:tcPr>
            <w:tcW w:w="2314" w:type="dxa"/>
          </w:tcPr>
          <w:p w14:paraId="2681169F">
            <w:pPr>
              <w:pStyle w:val="23"/>
              <w:rPr>
                <w:color w:val="auto"/>
                <w:highlight w:val="none"/>
              </w:rPr>
            </w:pPr>
          </w:p>
        </w:tc>
      </w:tr>
      <w:tr w14:paraId="78378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7B9F2AC9">
            <w:pPr>
              <w:pStyle w:val="23"/>
              <w:rPr>
                <w:color w:val="auto"/>
                <w:highlight w:val="none"/>
              </w:rPr>
            </w:pPr>
          </w:p>
        </w:tc>
        <w:tc>
          <w:tcPr>
            <w:tcW w:w="875" w:type="dxa"/>
          </w:tcPr>
          <w:p w14:paraId="53662E3B">
            <w:pPr>
              <w:pStyle w:val="23"/>
              <w:rPr>
                <w:color w:val="auto"/>
                <w:highlight w:val="none"/>
              </w:rPr>
            </w:pPr>
          </w:p>
        </w:tc>
        <w:tc>
          <w:tcPr>
            <w:tcW w:w="1400" w:type="dxa"/>
          </w:tcPr>
          <w:p w14:paraId="0E0555F1">
            <w:pPr>
              <w:pStyle w:val="23"/>
              <w:rPr>
                <w:color w:val="auto"/>
                <w:highlight w:val="none"/>
              </w:rPr>
            </w:pPr>
          </w:p>
        </w:tc>
        <w:tc>
          <w:tcPr>
            <w:tcW w:w="2314" w:type="dxa"/>
          </w:tcPr>
          <w:p w14:paraId="31419E62">
            <w:pPr>
              <w:pStyle w:val="23"/>
              <w:rPr>
                <w:color w:val="auto"/>
                <w:highlight w:val="none"/>
              </w:rPr>
            </w:pPr>
          </w:p>
        </w:tc>
      </w:tr>
      <w:tr w14:paraId="4151A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730" w:type="dxa"/>
          </w:tcPr>
          <w:p w14:paraId="585B369E">
            <w:pPr>
              <w:pStyle w:val="23"/>
              <w:rPr>
                <w:color w:val="auto"/>
                <w:highlight w:val="none"/>
              </w:rPr>
            </w:pPr>
          </w:p>
        </w:tc>
        <w:tc>
          <w:tcPr>
            <w:tcW w:w="875" w:type="dxa"/>
          </w:tcPr>
          <w:p w14:paraId="53165731">
            <w:pPr>
              <w:pStyle w:val="23"/>
              <w:rPr>
                <w:color w:val="auto"/>
                <w:highlight w:val="none"/>
              </w:rPr>
            </w:pPr>
          </w:p>
        </w:tc>
        <w:tc>
          <w:tcPr>
            <w:tcW w:w="1400" w:type="dxa"/>
          </w:tcPr>
          <w:p w14:paraId="3CE85710">
            <w:pPr>
              <w:pStyle w:val="23"/>
              <w:rPr>
                <w:color w:val="auto"/>
                <w:highlight w:val="none"/>
              </w:rPr>
            </w:pPr>
          </w:p>
        </w:tc>
        <w:tc>
          <w:tcPr>
            <w:tcW w:w="2314" w:type="dxa"/>
          </w:tcPr>
          <w:p w14:paraId="472C8FB9">
            <w:pPr>
              <w:pStyle w:val="23"/>
              <w:rPr>
                <w:color w:val="auto"/>
                <w:highlight w:val="none"/>
              </w:rPr>
            </w:pPr>
          </w:p>
        </w:tc>
      </w:tr>
      <w:tr w14:paraId="3B426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242E8781">
            <w:pPr>
              <w:pStyle w:val="23"/>
              <w:rPr>
                <w:color w:val="auto"/>
                <w:highlight w:val="none"/>
              </w:rPr>
            </w:pPr>
          </w:p>
        </w:tc>
        <w:tc>
          <w:tcPr>
            <w:tcW w:w="875" w:type="dxa"/>
          </w:tcPr>
          <w:p w14:paraId="549706CD">
            <w:pPr>
              <w:pStyle w:val="23"/>
              <w:rPr>
                <w:color w:val="auto"/>
                <w:highlight w:val="none"/>
              </w:rPr>
            </w:pPr>
          </w:p>
        </w:tc>
        <w:tc>
          <w:tcPr>
            <w:tcW w:w="1400" w:type="dxa"/>
          </w:tcPr>
          <w:p w14:paraId="781076F1">
            <w:pPr>
              <w:pStyle w:val="23"/>
              <w:rPr>
                <w:color w:val="auto"/>
                <w:highlight w:val="none"/>
              </w:rPr>
            </w:pPr>
          </w:p>
        </w:tc>
        <w:tc>
          <w:tcPr>
            <w:tcW w:w="2314" w:type="dxa"/>
          </w:tcPr>
          <w:p w14:paraId="336577FB">
            <w:pPr>
              <w:pStyle w:val="23"/>
              <w:rPr>
                <w:color w:val="auto"/>
                <w:highlight w:val="none"/>
              </w:rPr>
            </w:pPr>
          </w:p>
        </w:tc>
      </w:tr>
      <w:tr w14:paraId="200E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35133381">
            <w:pPr>
              <w:pStyle w:val="23"/>
              <w:rPr>
                <w:color w:val="auto"/>
                <w:highlight w:val="none"/>
              </w:rPr>
            </w:pPr>
          </w:p>
        </w:tc>
        <w:tc>
          <w:tcPr>
            <w:tcW w:w="875" w:type="dxa"/>
          </w:tcPr>
          <w:p w14:paraId="2EBE1A55">
            <w:pPr>
              <w:pStyle w:val="23"/>
              <w:rPr>
                <w:color w:val="auto"/>
                <w:highlight w:val="none"/>
              </w:rPr>
            </w:pPr>
          </w:p>
        </w:tc>
        <w:tc>
          <w:tcPr>
            <w:tcW w:w="1400" w:type="dxa"/>
          </w:tcPr>
          <w:p w14:paraId="3F45AF7D">
            <w:pPr>
              <w:pStyle w:val="23"/>
              <w:rPr>
                <w:color w:val="auto"/>
                <w:highlight w:val="none"/>
              </w:rPr>
            </w:pPr>
          </w:p>
        </w:tc>
        <w:tc>
          <w:tcPr>
            <w:tcW w:w="2314" w:type="dxa"/>
          </w:tcPr>
          <w:p w14:paraId="30278421">
            <w:pPr>
              <w:pStyle w:val="23"/>
              <w:rPr>
                <w:color w:val="auto"/>
                <w:highlight w:val="none"/>
              </w:rPr>
            </w:pPr>
          </w:p>
        </w:tc>
      </w:tr>
      <w:tr w14:paraId="663FC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656BD620">
            <w:pPr>
              <w:pStyle w:val="23"/>
              <w:rPr>
                <w:color w:val="auto"/>
                <w:highlight w:val="none"/>
              </w:rPr>
            </w:pPr>
          </w:p>
        </w:tc>
        <w:tc>
          <w:tcPr>
            <w:tcW w:w="875" w:type="dxa"/>
          </w:tcPr>
          <w:p w14:paraId="1D376278">
            <w:pPr>
              <w:pStyle w:val="23"/>
              <w:rPr>
                <w:color w:val="auto"/>
                <w:highlight w:val="none"/>
              </w:rPr>
            </w:pPr>
          </w:p>
        </w:tc>
        <w:tc>
          <w:tcPr>
            <w:tcW w:w="1400" w:type="dxa"/>
          </w:tcPr>
          <w:p w14:paraId="0227A980">
            <w:pPr>
              <w:pStyle w:val="23"/>
              <w:rPr>
                <w:color w:val="auto"/>
                <w:highlight w:val="none"/>
              </w:rPr>
            </w:pPr>
          </w:p>
        </w:tc>
        <w:tc>
          <w:tcPr>
            <w:tcW w:w="2314" w:type="dxa"/>
          </w:tcPr>
          <w:p w14:paraId="410D7E70">
            <w:pPr>
              <w:pStyle w:val="23"/>
              <w:rPr>
                <w:color w:val="auto"/>
                <w:highlight w:val="none"/>
              </w:rPr>
            </w:pPr>
          </w:p>
        </w:tc>
      </w:tr>
      <w:tr w14:paraId="2EC20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3EFC0EFE">
            <w:pPr>
              <w:pStyle w:val="23"/>
              <w:rPr>
                <w:color w:val="auto"/>
                <w:highlight w:val="none"/>
              </w:rPr>
            </w:pPr>
          </w:p>
        </w:tc>
        <w:tc>
          <w:tcPr>
            <w:tcW w:w="875" w:type="dxa"/>
          </w:tcPr>
          <w:p w14:paraId="05DED903">
            <w:pPr>
              <w:pStyle w:val="23"/>
              <w:rPr>
                <w:color w:val="auto"/>
                <w:highlight w:val="none"/>
              </w:rPr>
            </w:pPr>
          </w:p>
        </w:tc>
        <w:tc>
          <w:tcPr>
            <w:tcW w:w="1400" w:type="dxa"/>
          </w:tcPr>
          <w:p w14:paraId="66080BC5">
            <w:pPr>
              <w:pStyle w:val="23"/>
              <w:rPr>
                <w:color w:val="auto"/>
                <w:highlight w:val="none"/>
              </w:rPr>
            </w:pPr>
          </w:p>
        </w:tc>
        <w:tc>
          <w:tcPr>
            <w:tcW w:w="2314" w:type="dxa"/>
          </w:tcPr>
          <w:p w14:paraId="45D9B449">
            <w:pPr>
              <w:pStyle w:val="23"/>
              <w:rPr>
                <w:color w:val="auto"/>
                <w:highlight w:val="none"/>
              </w:rPr>
            </w:pPr>
          </w:p>
        </w:tc>
      </w:tr>
      <w:tr w14:paraId="73EEF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0F62FF74">
            <w:pPr>
              <w:pStyle w:val="23"/>
              <w:rPr>
                <w:color w:val="auto"/>
                <w:highlight w:val="none"/>
              </w:rPr>
            </w:pPr>
          </w:p>
        </w:tc>
        <w:tc>
          <w:tcPr>
            <w:tcW w:w="875" w:type="dxa"/>
          </w:tcPr>
          <w:p w14:paraId="5FCF7433">
            <w:pPr>
              <w:pStyle w:val="23"/>
              <w:rPr>
                <w:color w:val="auto"/>
                <w:highlight w:val="none"/>
              </w:rPr>
            </w:pPr>
          </w:p>
        </w:tc>
        <w:tc>
          <w:tcPr>
            <w:tcW w:w="1400" w:type="dxa"/>
          </w:tcPr>
          <w:p w14:paraId="44CCAB82">
            <w:pPr>
              <w:pStyle w:val="23"/>
              <w:rPr>
                <w:color w:val="auto"/>
                <w:highlight w:val="none"/>
              </w:rPr>
            </w:pPr>
          </w:p>
        </w:tc>
        <w:tc>
          <w:tcPr>
            <w:tcW w:w="2314" w:type="dxa"/>
          </w:tcPr>
          <w:p w14:paraId="02AB7461">
            <w:pPr>
              <w:pStyle w:val="23"/>
              <w:rPr>
                <w:color w:val="auto"/>
                <w:highlight w:val="none"/>
              </w:rPr>
            </w:pPr>
          </w:p>
        </w:tc>
      </w:tr>
      <w:tr w14:paraId="2ECA7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29F173D3">
            <w:pPr>
              <w:pStyle w:val="23"/>
              <w:rPr>
                <w:color w:val="auto"/>
                <w:highlight w:val="none"/>
              </w:rPr>
            </w:pPr>
          </w:p>
        </w:tc>
        <w:tc>
          <w:tcPr>
            <w:tcW w:w="875" w:type="dxa"/>
          </w:tcPr>
          <w:p w14:paraId="4DF4D98A">
            <w:pPr>
              <w:pStyle w:val="23"/>
              <w:rPr>
                <w:color w:val="auto"/>
                <w:highlight w:val="none"/>
              </w:rPr>
            </w:pPr>
          </w:p>
        </w:tc>
        <w:tc>
          <w:tcPr>
            <w:tcW w:w="1400" w:type="dxa"/>
          </w:tcPr>
          <w:p w14:paraId="6A89072B">
            <w:pPr>
              <w:pStyle w:val="23"/>
              <w:rPr>
                <w:color w:val="auto"/>
                <w:highlight w:val="none"/>
              </w:rPr>
            </w:pPr>
          </w:p>
        </w:tc>
        <w:tc>
          <w:tcPr>
            <w:tcW w:w="2314" w:type="dxa"/>
          </w:tcPr>
          <w:p w14:paraId="6F494FE5">
            <w:pPr>
              <w:pStyle w:val="23"/>
              <w:rPr>
                <w:color w:val="auto"/>
                <w:highlight w:val="none"/>
              </w:rPr>
            </w:pPr>
          </w:p>
        </w:tc>
      </w:tr>
      <w:tr w14:paraId="3154C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04BC4FD5">
            <w:pPr>
              <w:pStyle w:val="23"/>
              <w:rPr>
                <w:color w:val="auto"/>
                <w:highlight w:val="none"/>
              </w:rPr>
            </w:pPr>
          </w:p>
        </w:tc>
        <w:tc>
          <w:tcPr>
            <w:tcW w:w="875" w:type="dxa"/>
          </w:tcPr>
          <w:p w14:paraId="7D5C8A70">
            <w:pPr>
              <w:pStyle w:val="23"/>
              <w:rPr>
                <w:color w:val="auto"/>
                <w:highlight w:val="none"/>
              </w:rPr>
            </w:pPr>
          </w:p>
        </w:tc>
        <w:tc>
          <w:tcPr>
            <w:tcW w:w="1400" w:type="dxa"/>
          </w:tcPr>
          <w:p w14:paraId="3092A0B2">
            <w:pPr>
              <w:pStyle w:val="23"/>
              <w:rPr>
                <w:color w:val="auto"/>
                <w:highlight w:val="none"/>
              </w:rPr>
            </w:pPr>
          </w:p>
        </w:tc>
        <w:tc>
          <w:tcPr>
            <w:tcW w:w="2314" w:type="dxa"/>
          </w:tcPr>
          <w:p w14:paraId="601F4EBE">
            <w:pPr>
              <w:pStyle w:val="23"/>
              <w:rPr>
                <w:color w:val="auto"/>
                <w:highlight w:val="none"/>
              </w:rPr>
            </w:pPr>
          </w:p>
        </w:tc>
      </w:tr>
      <w:tr w14:paraId="6D983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730" w:type="dxa"/>
          </w:tcPr>
          <w:p w14:paraId="31CF4C79">
            <w:pPr>
              <w:pStyle w:val="23"/>
              <w:rPr>
                <w:color w:val="auto"/>
                <w:highlight w:val="none"/>
              </w:rPr>
            </w:pPr>
          </w:p>
        </w:tc>
        <w:tc>
          <w:tcPr>
            <w:tcW w:w="875" w:type="dxa"/>
          </w:tcPr>
          <w:p w14:paraId="46F3D3BB">
            <w:pPr>
              <w:pStyle w:val="23"/>
              <w:rPr>
                <w:color w:val="auto"/>
                <w:highlight w:val="none"/>
              </w:rPr>
            </w:pPr>
          </w:p>
        </w:tc>
        <w:tc>
          <w:tcPr>
            <w:tcW w:w="1400" w:type="dxa"/>
          </w:tcPr>
          <w:p w14:paraId="2093B33C">
            <w:pPr>
              <w:pStyle w:val="23"/>
              <w:rPr>
                <w:color w:val="auto"/>
                <w:highlight w:val="none"/>
              </w:rPr>
            </w:pPr>
          </w:p>
        </w:tc>
        <w:tc>
          <w:tcPr>
            <w:tcW w:w="2314" w:type="dxa"/>
          </w:tcPr>
          <w:p w14:paraId="48E25153">
            <w:pPr>
              <w:pStyle w:val="23"/>
              <w:rPr>
                <w:color w:val="auto"/>
                <w:highlight w:val="none"/>
              </w:rPr>
            </w:pPr>
          </w:p>
        </w:tc>
      </w:tr>
      <w:tr w14:paraId="67F32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29D8F897">
            <w:pPr>
              <w:pStyle w:val="23"/>
              <w:rPr>
                <w:color w:val="auto"/>
                <w:highlight w:val="none"/>
              </w:rPr>
            </w:pPr>
          </w:p>
        </w:tc>
        <w:tc>
          <w:tcPr>
            <w:tcW w:w="875" w:type="dxa"/>
          </w:tcPr>
          <w:p w14:paraId="59A8A586">
            <w:pPr>
              <w:pStyle w:val="23"/>
              <w:rPr>
                <w:color w:val="auto"/>
                <w:highlight w:val="none"/>
              </w:rPr>
            </w:pPr>
          </w:p>
        </w:tc>
        <w:tc>
          <w:tcPr>
            <w:tcW w:w="1400" w:type="dxa"/>
          </w:tcPr>
          <w:p w14:paraId="46526D1C">
            <w:pPr>
              <w:pStyle w:val="23"/>
              <w:rPr>
                <w:color w:val="auto"/>
                <w:highlight w:val="none"/>
              </w:rPr>
            </w:pPr>
          </w:p>
        </w:tc>
        <w:tc>
          <w:tcPr>
            <w:tcW w:w="2314" w:type="dxa"/>
          </w:tcPr>
          <w:p w14:paraId="7E345128">
            <w:pPr>
              <w:pStyle w:val="23"/>
              <w:rPr>
                <w:color w:val="auto"/>
                <w:highlight w:val="none"/>
              </w:rPr>
            </w:pPr>
          </w:p>
        </w:tc>
      </w:tr>
      <w:tr w14:paraId="6EE83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7475B3B9">
            <w:pPr>
              <w:pStyle w:val="23"/>
              <w:rPr>
                <w:color w:val="auto"/>
                <w:highlight w:val="none"/>
              </w:rPr>
            </w:pPr>
          </w:p>
        </w:tc>
        <w:tc>
          <w:tcPr>
            <w:tcW w:w="875" w:type="dxa"/>
          </w:tcPr>
          <w:p w14:paraId="4A90C44C">
            <w:pPr>
              <w:pStyle w:val="23"/>
              <w:rPr>
                <w:color w:val="auto"/>
                <w:highlight w:val="none"/>
              </w:rPr>
            </w:pPr>
          </w:p>
        </w:tc>
        <w:tc>
          <w:tcPr>
            <w:tcW w:w="1400" w:type="dxa"/>
          </w:tcPr>
          <w:p w14:paraId="7CCFE715">
            <w:pPr>
              <w:pStyle w:val="23"/>
              <w:rPr>
                <w:color w:val="auto"/>
                <w:highlight w:val="none"/>
              </w:rPr>
            </w:pPr>
          </w:p>
        </w:tc>
        <w:tc>
          <w:tcPr>
            <w:tcW w:w="2314" w:type="dxa"/>
          </w:tcPr>
          <w:p w14:paraId="67FF7F48">
            <w:pPr>
              <w:pStyle w:val="23"/>
              <w:rPr>
                <w:color w:val="auto"/>
                <w:highlight w:val="none"/>
              </w:rPr>
            </w:pPr>
          </w:p>
        </w:tc>
      </w:tr>
      <w:tr w14:paraId="16EB7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33C141B0">
            <w:pPr>
              <w:pStyle w:val="23"/>
              <w:rPr>
                <w:color w:val="auto"/>
                <w:highlight w:val="none"/>
              </w:rPr>
            </w:pPr>
          </w:p>
        </w:tc>
        <w:tc>
          <w:tcPr>
            <w:tcW w:w="875" w:type="dxa"/>
          </w:tcPr>
          <w:p w14:paraId="1F66B4AE">
            <w:pPr>
              <w:pStyle w:val="23"/>
              <w:rPr>
                <w:color w:val="auto"/>
                <w:highlight w:val="none"/>
              </w:rPr>
            </w:pPr>
          </w:p>
        </w:tc>
        <w:tc>
          <w:tcPr>
            <w:tcW w:w="1400" w:type="dxa"/>
          </w:tcPr>
          <w:p w14:paraId="321299F4">
            <w:pPr>
              <w:pStyle w:val="23"/>
              <w:rPr>
                <w:color w:val="auto"/>
                <w:highlight w:val="none"/>
              </w:rPr>
            </w:pPr>
          </w:p>
        </w:tc>
        <w:tc>
          <w:tcPr>
            <w:tcW w:w="2314" w:type="dxa"/>
          </w:tcPr>
          <w:p w14:paraId="436E2F03">
            <w:pPr>
              <w:pStyle w:val="23"/>
              <w:rPr>
                <w:color w:val="auto"/>
                <w:highlight w:val="none"/>
              </w:rPr>
            </w:pPr>
          </w:p>
        </w:tc>
      </w:tr>
      <w:tr w14:paraId="3F3521B5">
        <w:tblPrEx>
          <w:tblCellMar>
            <w:top w:w="0" w:type="dxa"/>
            <w:left w:w="0" w:type="dxa"/>
            <w:bottom w:w="0" w:type="dxa"/>
            <w:right w:w="0" w:type="dxa"/>
          </w:tblCellMar>
        </w:tblPrEx>
        <w:trPr>
          <w:trHeight w:val="475" w:hRule="atLeast"/>
        </w:trPr>
        <w:tc>
          <w:tcPr>
            <w:tcW w:w="3730" w:type="dxa"/>
          </w:tcPr>
          <w:p w14:paraId="743246D0">
            <w:pPr>
              <w:pStyle w:val="23"/>
              <w:rPr>
                <w:color w:val="auto"/>
                <w:highlight w:val="none"/>
              </w:rPr>
            </w:pPr>
          </w:p>
        </w:tc>
        <w:tc>
          <w:tcPr>
            <w:tcW w:w="875" w:type="dxa"/>
          </w:tcPr>
          <w:p w14:paraId="12D6DB90">
            <w:pPr>
              <w:pStyle w:val="23"/>
              <w:rPr>
                <w:color w:val="auto"/>
                <w:highlight w:val="none"/>
              </w:rPr>
            </w:pPr>
          </w:p>
        </w:tc>
        <w:tc>
          <w:tcPr>
            <w:tcW w:w="1400" w:type="dxa"/>
          </w:tcPr>
          <w:p w14:paraId="04F7B432">
            <w:pPr>
              <w:pStyle w:val="23"/>
              <w:rPr>
                <w:color w:val="auto"/>
                <w:highlight w:val="none"/>
              </w:rPr>
            </w:pPr>
          </w:p>
        </w:tc>
        <w:tc>
          <w:tcPr>
            <w:tcW w:w="2314" w:type="dxa"/>
          </w:tcPr>
          <w:p w14:paraId="17868F84">
            <w:pPr>
              <w:pStyle w:val="23"/>
              <w:rPr>
                <w:color w:val="auto"/>
                <w:highlight w:val="none"/>
              </w:rPr>
            </w:pPr>
          </w:p>
        </w:tc>
      </w:tr>
      <w:tr w14:paraId="01A07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5A5CA5E2">
            <w:pPr>
              <w:pStyle w:val="23"/>
              <w:rPr>
                <w:color w:val="auto"/>
                <w:highlight w:val="none"/>
              </w:rPr>
            </w:pPr>
          </w:p>
        </w:tc>
        <w:tc>
          <w:tcPr>
            <w:tcW w:w="875" w:type="dxa"/>
          </w:tcPr>
          <w:p w14:paraId="12207508">
            <w:pPr>
              <w:pStyle w:val="23"/>
              <w:rPr>
                <w:color w:val="auto"/>
                <w:highlight w:val="none"/>
              </w:rPr>
            </w:pPr>
          </w:p>
        </w:tc>
        <w:tc>
          <w:tcPr>
            <w:tcW w:w="1400" w:type="dxa"/>
          </w:tcPr>
          <w:p w14:paraId="6B534765">
            <w:pPr>
              <w:pStyle w:val="23"/>
              <w:rPr>
                <w:color w:val="auto"/>
                <w:highlight w:val="none"/>
              </w:rPr>
            </w:pPr>
          </w:p>
        </w:tc>
        <w:tc>
          <w:tcPr>
            <w:tcW w:w="2314" w:type="dxa"/>
          </w:tcPr>
          <w:p w14:paraId="335DF85E">
            <w:pPr>
              <w:pStyle w:val="23"/>
              <w:rPr>
                <w:color w:val="auto"/>
                <w:highlight w:val="none"/>
              </w:rPr>
            </w:pPr>
          </w:p>
        </w:tc>
      </w:tr>
      <w:tr w14:paraId="21E35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6A379E91">
            <w:pPr>
              <w:pStyle w:val="23"/>
              <w:rPr>
                <w:color w:val="auto"/>
                <w:highlight w:val="none"/>
              </w:rPr>
            </w:pPr>
          </w:p>
        </w:tc>
        <w:tc>
          <w:tcPr>
            <w:tcW w:w="875" w:type="dxa"/>
          </w:tcPr>
          <w:p w14:paraId="09FE4D6F">
            <w:pPr>
              <w:pStyle w:val="23"/>
              <w:rPr>
                <w:color w:val="auto"/>
                <w:highlight w:val="none"/>
              </w:rPr>
            </w:pPr>
          </w:p>
        </w:tc>
        <w:tc>
          <w:tcPr>
            <w:tcW w:w="1400" w:type="dxa"/>
          </w:tcPr>
          <w:p w14:paraId="1C2016C8">
            <w:pPr>
              <w:pStyle w:val="23"/>
              <w:rPr>
                <w:color w:val="auto"/>
                <w:highlight w:val="none"/>
              </w:rPr>
            </w:pPr>
          </w:p>
        </w:tc>
        <w:tc>
          <w:tcPr>
            <w:tcW w:w="2314" w:type="dxa"/>
          </w:tcPr>
          <w:p w14:paraId="605DADDB">
            <w:pPr>
              <w:pStyle w:val="23"/>
              <w:rPr>
                <w:color w:val="auto"/>
                <w:highlight w:val="none"/>
              </w:rPr>
            </w:pPr>
          </w:p>
        </w:tc>
      </w:tr>
      <w:tr w14:paraId="510FE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730" w:type="dxa"/>
          </w:tcPr>
          <w:p w14:paraId="4C744BBB">
            <w:pPr>
              <w:pStyle w:val="23"/>
              <w:rPr>
                <w:color w:val="auto"/>
                <w:highlight w:val="none"/>
              </w:rPr>
            </w:pPr>
          </w:p>
        </w:tc>
        <w:tc>
          <w:tcPr>
            <w:tcW w:w="875" w:type="dxa"/>
          </w:tcPr>
          <w:p w14:paraId="462D9419">
            <w:pPr>
              <w:pStyle w:val="23"/>
              <w:rPr>
                <w:color w:val="auto"/>
                <w:highlight w:val="none"/>
              </w:rPr>
            </w:pPr>
          </w:p>
        </w:tc>
        <w:tc>
          <w:tcPr>
            <w:tcW w:w="1400" w:type="dxa"/>
          </w:tcPr>
          <w:p w14:paraId="20FD1ACB">
            <w:pPr>
              <w:pStyle w:val="23"/>
              <w:rPr>
                <w:color w:val="auto"/>
                <w:highlight w:val="none"/>
              </w:rPr>
            </w:pPr>
          </w:p>
        </w:tc>
        <w:tc>
          <w:tcPr>
            <w:tcW w:w="2314" w:type="dxa"/>
          </w:tcPr>
          <w:p w14:paraId="2D2D443F">
            <w:pPr>
              <w:pStyle w:val="23"/>
              <w:rPr>
                <w:color w:val="auto"/>
                <w:highlight w:val="none"/>
              </w:rPr>
            </w:pPr>
          </w:p>
        </w:tc>
      </w:tr>
      <w:tr w14:paraId="7E7FA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730" w:type="dxa"/>
          </w:tcPr>
          <w:p w14:paraId="0B79DB27">
            <w:pPr>
              <w:pStyle w:val="23"/>
              <w:rPr>
                <w:color w:val="auto"/>
                <w:highlight w:val="none"/>
              </w:rPr>
            </w:pPr>
          </w:p>
        </w:tc>
        <w:tc>
          <w:tcPr>
            <w:tcW w:w="875" w:type="dxa"/>
          </w:tcPr>
          <w:p w14:paraId="7014BF59">
            <w:pPr>
              <w:pStyle w:val="23"/>
              <w:rPr>
                <w:color w:val="auto"/>
                <w:highlight w:val="none"/>
              </w:rPr>
            </w:pPr>
          </w:p>
        </w:tc>
        <w:tc>
          <w:tcPr>
            <w:tcW w:w="1400" w:type="dxa"/>
          </w:tcPr>
          <w:p w14:paraId="20C92FEE">
            <w:pPr>
              <w:pStyle w:val="23"/>
              <w:rPr>
                <w:color w:val="auto"/>
                <w:highlight w:val="none"/>
              </w:rPr>
            </w:pPr>
          </w:p>
        </w:tc>
        <w:tc>
          <w:tcPr>
            <w:tcW w:w="2314" w:type="dxa"/>
          </w:tcPr>
          <w:p w14:paraId="58FEA5D9">
            <w:pPr>
              <w:pStyle w:val="23"/>
              <w:rPr>
                <w:color w:val="auto"/>
                <w:highlight w:val="none"/>
              </w:rPr>
            </w:pPr>
          </w:p>
        </w:tc>
      </w:tr>
      <w:tr w14:paraId="11F1A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3730" w:type="dxa"/>
          </w:tcPr>
          <w:p w14:paraId="7166631E">
            <w:pPr>
              <w:pStyle w:val="23"/>
              <w:rPr>
                <w:color w:val="auto"/>
                <w:highlight w:val="none"/>
              </w:rPr>
            </w:pPr>
          </w:p>
        </w:tc>
        <w:tc>
          <w:tcPr>
            <w:tcW w:w="875" w:type="dxa"/>
          </w:tcPr>
          <w:p w14:paraId="145B0397">
            <w:pPr>
              <w:pStyle w:val="23"/>
              <w:rPr>
                <w:color w:val="auto"/>
                <w:highlight w:val="none"/>
              </w:rPr>
            </w:pPr>
          </w:p>
        </w:tc>
        <w:tc>
          <w:tcPr>
            <w:tcW w:w="1400" w:type="dxa"/>
          </w:tcPr>
          <w:p w14:paraId="7AE9649E">
            <w:pPr>
              <w:pStyle w:val="23"/>
              <w:rPr>
                <w:color w:val="auto"/>
                <w:highlight w:val="none"/>
              </w:rPr>
            </w:pPr>
          </w:p>
        </w:tc>
        <w:tc>
          <w:tcPr>
            <w:tcW w:w="2314" w:type="dxa"/>
          </w:tcPr>
          <w:p w14:paraId="329E1FFB">
            <w:pPr>
              <w:pStyle w:val="23"/>
              <w:rPr>
                <w:color w:val="auto"/>
                <w:highlight w:val="none"/>
              </w:rPr>
            </w:pPr>
          </w:p>
        </w:tc>
      </w:tr>
    </w:tbl>
    <w:p w14:paraId="06773D57">
      <w:pPr>
        <w:pStyle w:val="6"/>
        <w:rPr>
          <w:color w:val="auto"/>
          <w:highlight w:val="none"/>
        </w:rPr>
      </w:pPr>
    </w:p>
    <w:p w14:paraId="4043117E">
      <w:pPr>
        <w:rPr>
          <w:color w:val="auto"/>
          <w:highlight w:val="none"/>
        </w:rPr>
        <w:sectPr>
          <w:footerReference r:id="rId24" w:type="default"/>
          <w:pgSz w:w="11906" w:h="16838"/>
          <w:pgMar w:top="1440" w:right="1797" w:bottom="1440" w:left="1797" w:header="851" w:footer="851" w:gutter="0"/>
          <w:cols w:space="720" w:num="1"/>
        </w:sectPr>
      </w:pPr>
    </w:p>
    <w:p w14:paraId="79B44CBE">
      <w:pPr>
        <w:spacing w:before="47" w:line="218" w:lineRule="auto"/>
        <w:ind w:left="2299"/>
        <w:outlineLvl w:val="9"/>
        <w:rPr>
          <w:rFonts w:ascii="宋体" w:hAnsi="宋体" w:cs="宋体"/>
          <w:color w:val="auto"/>
          <w:sz w:val="24"/>
          <w:highlight w:val="none"/>
        </w:rPr>
      </w:pPr>
      <w:bookmarkStart w:id="810" w:name="bookmark90"/>
      <w:bookmarkEnd w:id="810"/>
      <w:r>
        <w:rPr>
          <w:rFonts w:ascii="宋体" w:hAnsi="宋体" w:cs="宋体"/>
          <w:color w:val="auto"/>
          <w:spacing w:val="-2"/>
          <w:sz w:val="24"/>
          <w:highlight w:val="none"/>
        </w:rPr>
        <w:t>附录</w:t>
      </w:r>
      <w:r>
        <w:rPr>
          <w:rFonts w:ascii="宋体" w:hAnsi="宋体" w:cs="宋体"/>
          <w:color w:val="auto"/>
          <w:spacing w:val="-41"/>
          <w:sz w:val="24"/>
          <w:highlight w:val="none"/>
        </w:rPr>
        <w:t xml:space="preserve"> </w:t>
      </w:r>
      <w:r>
        <w:rPr>
          <w:rFonts w:ascii="宋体" w:hAnsi="宋体" w:cs="宋体"/>
          <w:color w:val="auto"/>
          <w:spacing w:val="-2"/>
          <w:sz w:val="24"/>
          <w:highlight w:val="none"/>
        </w:rPr>
        <w:t>D 委托人提供房屋及设备一览表</w:t>
      </w:r>
    </w:p>
    <w:p w14:paraId="4146FA60">
      <w:pPr>
        <w:spacing w:before="189"/>
        <w:rPr>
          <w:color w:val="auto"/>
          <w:highlight w:val="none"/>
        </w:rPr>
      </w:pPr>
    </w:p>
    <w:tbl>
      <w:tblPr>
        <w:tblStyle w:val="13"/>
        <w:tblW w:w="887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14"/>
        <w:gridCol w:w="977"/>
        <w:gridCol w:w="2693"/>
        <w:gridCol w:w="2094"/>
      </w:tblGrid>
      <w:tr w14:paraId="50C4C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114" w:type="dxa"/>
          </w:tcPr>
          <w:p w14:paraId="6054A15F">
            <w:pPr>
              <w:spacing w:before="41" w:line="221" w:lineRule="auto"/>
              <w:ind w:left="1126"/>
              <w:rPr>
                <w:rFonts w:ascii="宋体" w:hAnsi="宋体" w:cs="宋体"/>
                <w:color w:val="auto"/>
                <w:szCs w:val="21"/>
                <w:highlight w:val="none"/>
              </w:rPr>
            </w:pPr>
            <w:r>
              <w:rPr>
                <w:rFonts w:ascii="宋体" w:hAnsi="宋体" w:cs="宋体"/>
                <w:color w:val="auto"/>
                <w:spacing w:val="-4"/>
                <w:szCs w:val="21"/>
                <w:highlight w:val="none"/>
              </w:rPr>
              <w:t>名称</w:t>
            </w:r>
          </w:p>
        </w:tc>
        <w:tc>
          <w:tcPr>
            <w:tcW w:w="977" w:type="dxa"/>
          </w:tcPr>
          <w:p w14:paraId="0E6062D9">
            <w:pPr>
              <w:spacing w:before="41" w:line="219" w:lineRule="auto"/>
              <w:ind w:left="185"/>
              <w:rPr>
                <w:rFonts w:ascii="宋体" w:hAnsi="宋体" w:cs="宋体"/>
                <w:color w:val="auto"/>
                <w:szCs w:val="21"/>
                <w:highlight w:val="none"/>
              </w:rPr>
            </w:pPr>
            <w:r>
              <w:rPr>
                <w:rFonts w:ascii="宋体" w:hAnsi="宋体" w:cs="宋体"/>
                <w:color w:val="auto"/>
                <w:spacing w:val="-3"/>
                <w:szCs w:val="21"/>
                <w:highlight w:val="none"/>
              </w:rPr>
              <w:t>数量</w:t>
            </w:r>
          </w:p>
        </w:tc>
        <w:tc>
          <w:tcPr>
            <w:tcW w:w="2693" w:type="dxa"/>
          </w:tcPr>
          <w:p w14:paraId="5F3DB02D">
            <w:pPr>
              <w:spacing w:before="41" w:line="219" w:lineRule="auto"/>
              <w:ind w:left="233"/>
              <w:rPr>
                <w:rFonts w:ascii="宋体" w:hAnsi="宋体" w:cs="宋体"/>
                <w:color w:val="auto"/>
                <w:szCs w:val="21"/>
                <w:highlight w:val="none"/>
              </w:rPr>
            </w:pPr>
            <w:r>
              <w:rPr>
                <w:rFonts w:ascii="宋体" w:hAnsi="宋体" w:cs="宋体"/>
                <w:color w:val="auto"/>
                <w:spacing w:val="-2"/>
                <w:szCs w:val="21"/>
                <w:highlight w:val="none"/>
              </w:rPr>
              <w:t>面积、型号及规格</w:t>
            </w:r>
          </w:p>
        </w:tc>
        <w:tc>
          <w:tcPr>
            <w:tcW w:w="2094" w:type="dxa"/>
          </w:tcPr>
          <w:p w14:paraId="3DA333EB">
            <w:pPr>
              <w:spacing w:before="41" w:line="218" w:lineRule="auto"/>
              <w:ind w:left="446"/>
              <w:rPr>
                <w:rFonts w:ascii="宋体" w:hAnsi="宋体" w:cs="宋体"/>
                <w:color w:val="auto"/>
                <w:szCs w:val="21"/>
                <w:highlight w:val="none"/>
              </w:rPr>
            </w:pPr>
            <w:r>
              <w:rPr>
                <w:rFonts w:ascii="宋体" w:hAnsi="宋体" w:cs="宋体"/>
                <w:color w:val="auto"/>
                <w:spacing w:val="-2"/>
                <w:szCs w:val="21"/>
                <w:highlight w:val="none"/>
              </w:rPr>
              <w:t>提供时间</w:t>
            </w:r>
          </w:p>
        </w:tc>
      </w:tr>
      <w:tr w14:paraId="196D0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114" w:type="dxa"/>
          </w:tcPr>
          <w:p w14:paraId="66C441F8">
            <w:pPr>
              <w:pStyle w:val="23"/>
              <w:rPr>
                <w:color w:val="auto"/>
                <w:highlight w:val="none"/>
              </w:rPr>
            </w:pPr>
          </w:p>
        </w:tc>
        <w:tc>
          <w:tcPr>
            <w:tcW w:w="977" w:type="dxa"/>
          </w:tcPr>
          <w:p w14:paraId="09EFC28D">
            <w:pPr>
              <w:pStyle w:val="23"/>
              <w:rPr>
                <w:color w:val="auto"/>
                <w:highlight w:val="none"/>
              </w:rPr>
            </w:pPr>
          </w:p>
        </w:tc>
        <w:tc>
          <w:tcPr>
            <w:tcW w:w="2693" w:type="dxa"/>
          </w:tcPr>
          <w:p w14:paraId="3C923727">
            <w:pPr>
              <w:pStyle w:val="23"/>
              <w:rPr>
                <w:color w:val="auto"/>
                <w:highlight w:val="none"/>
              </w:rPr>
            </w:pPr>
          </w:p>
        </w:tc>
        <w:tc>
          <w:tcPr>
            <w:tcW w:w="2094" w:type="dxa"/>
          </w:tcPr>
          <w:p w14:paraId="40F592CD">
            <w:pPr>
              <w:pStyle w:val="23"/>
              <w:rPr>
                <w:color w:val="auto"/>
                <w:highlight w:val="none"/>
              </w:rPr>
            </w:pPr>
          </w:p>
        </w:tc>
      </w:tr>
      <w:tr w14:paraId="42F1A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6D89C1D6">
            <w:pPr>
              <w:pStyle w:val="23"/>
              <w:rPr>
                <w:color w:val="auto"/>
                <w:highlight w:val="none"/>
              </w:rPr>
            </w:pPr>
          </w:p>
        </w:tc>
        <w:tc>
          <w:tcPr>
            <w:tcW w:w="977" w:type="dxa"/>
          </w:tcPr>
          <w:p w14:paraId="34F8FBC0">
            <w:pPr>
              <w:pStyle w:val="23"/>
              <w:rPr>
                <w:color w:val="auto"/>
                <w:highlight w:val="none"/>
              </w:rPr>
            </w:pPr>
          </w:p>
        </w:tc>
        <w:tc>
          <w:tcPr>
            <w:tcW w:w="2693" w:type="dxa"/>
          </w:tcPr>
          <w:p w14:paraId="7876F7FF">
            <w:pPr>
              <w:pStyle w:val="23"/>
              <w:rPr>
                <w:color w:val="auto"/>
                <w:highlight w:val="none"/>
              </w:rPr>
            </w:pPr>
          </w:p>
        </w:tc>
        <w:tc>
          <w:tcPr>
            <w:tcW w:w="2094" w:type="dxa"/>
          </w:tcPr>
          <w:p w14:paraId="50904C25">
            <w:pPr>
              <w:pStyle w:val="23"/>
              <w:rPr>
                <w:color w:val="auto"/>
                <w:highlight w:val="none"/>
              </w:rPr>
            </w:pPr>
          </w:p>
        </w:tc>
      </w:tr>
      <w:tr w14:paraId="2E7F1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114" w:type="dxa"/>
          </w:tcPr>
          <w:p w14:paraId="4220CA05">
            <w:pPr>
              <w:pStyle w:val="23"/>
              <w:rPr>
                <w:color w:val="auto"/>
                <w:highlight w:val="none"/>
              </w:rPr>
            </w:pPr>
          </w:p>
        </w:tc>
        <w:tc>
          <w:tcPr>
            <w:tcW w:w="977" w:type="dxa"/>
          </w:tcPr>
          <w:p w14:paraId="4E2AEEB5">
            <w:pPr>
              <w:pStyle w:val="23"/>
              <w:rPr>
                <w:color w:val="auto"/>
                <w:highlight w:val="none"/>
              </w:rPr>
            </w:pPr>
          </w:p>
        </w:tc>
        <w:tc>
          <w:tcPr>
            <w:tcW w:w="2693" w:type="dxa"/>
          </w:tcPr>
          <w:p w14:paraId="11CD4943">
            <w:pPr>
              <w:pStyle w:val="23"/>
              <w:rPr>
                <w:color w:val="auto"/>
                <w:highlight w:val="none"/>
              </w:rPr>
            </w:pPr>
          </w:p>
        </w:tc>
        <w:tc>
          <w:tcPr>
            <w:tcW w:w="2094" w:type="dxa"/>
          </w:tcPr>
          <w:p w14:paraId="37FA3E7D">
            <w:pPr>
              <w:pStyle w:val="23"/>
              <w:rPr>
                <w:color w:val="auto"/>
                <w:highlight w:val="none"/>
              </w:rPr>
            </w:pPr>
          </w:p>
        </w:tc>
      </w:tr>
      <w:tr w14:paraId="4E419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114" w:type="dxa"/>
          </w:tcPr>
          <w:p w14:paraId="4F24F243">
            <w:pPr>
              <w:pStyle w:val="23"/>
              <w:rPr>
                <w:color w:val="auto"/>
                <w:highlight w:val="none"/>
              </w:rPr>
            </w:pPr>
          </w:p>
        </w:tc>
        <w:tc>
          <w:tcPr>
            <w:tcW w:w="977" w:type="dxa"/>
          </w:tcPr>
          <w:p w14:paraId="1EBFDDCF">
            <w:pPr>
              <w:pStyle w:val="23"/>
              <w:rPr>
                <w:color w:val="auto"/>
                <w:highlight w:val="none"/>
              </w:rPr>
            </w:pPr>
          </w:p>
        </w:tc>
        <w:tc>
          <w:tcPr>
            <w:tcW w:w="2693" w:type="dxa"/>
          </w:tcPr>
          <w:p w14:paraId="1A92924F">
            <w:pPr>
              <w:pStyle w:val="23"/>
              <w:rPr>
                <w:color w:val="auto"/>
                <w:highlight w:val="none"/>
              </w:rPr>
            </w:pPr>
          </w:p>
        </w:tc>
        <w:tc>
          <w:tcPr>
            <w:tcW w:w="2094" w:type="dxa"/>
          </w:tcPr>
          <w:p w14:paraId="67737A4E">
            <w:pPr>
              <w:pStyle w:val="23"/>
              <w:rPr>
                <w:color w:val="auto"/>
                <w:highlight w:val="none"/>
              </w:rPr>
            </w:pPr>
          </w:p>
        </w:tc>
      </w:tr>
      <w:tr w14:paraId="6ADD2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71BF8BA9">
            <w:pPr>
              <w:pStyle w:val="23"/>
              <w:rPr>
                <w:color w:val="auto"/>
                <w:highlight w:val="none"/>
              </w:rPr>
            </w:pPr>
          </w:p>
        </w:tc>
        <w:tc>
          <w:tcPr>
            <w:tcW w:w="977" w:type="dxa"/>
          </w:tcPr>
          <w:p w14:paraId="1233CD2A">
            <w:pPr>
              <w:pStyle w:val="23"/>
              <w:rPr>
                <w:color w:val="auto"/>
                <w:highlight w:val="none"/>
              </w:rPr>
            </w:pPr>
          </w:p>
        </w:tc>
        <w:tc>
          <w:tcPr>
            <w:tcW w:w="2693" w:type="dxa"/>
          </w:tcPr>
          <w:p w14:paraId="1BCF56D3">
            <w:pPr>
              <w:pStyle w:val="23"/>
              <w:rPr>
                <w:color w:val="auto"/>
                <w:highlight w:val="none"/>
              </w:rPr>
            </w:pPr>
          </w:p>
        </w:tc>
        <w:tc>
          <w:tcPr>
            <w:tcW w:w="2094" w:type="dxa"/>
          </w:tcPr>
          <w:p w14:paraId="2DF5560F">
            <w:pPr>
              <w:pStyle w:val="23"/>
              <w:rPr>
                <w:color w:val="auto"/>
                <w:highlight w:val="none"/>
              </w:rPr>
            </w:pPr>
          </w:p>
        </w:tc>
      </w:tr>
      <w:tr w14:paraId="7794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1" w:hRule="atLeast"/>
        </w:trPr>
        <w:tc>
          <w:tcPr>
            <w:tcW w:w="3114" w:type="dxa"/>
          </w:tcPr>
          <w:p w14:paraId="35DE38BC">
            <w:pPr>
              <w:pStyle w:val="23"/>
              <w:rPr>
                <w:color w:val="auto"/>
                <w:highlight w:val="none"/>
              </w:rPr>
            </w:pPr>
          </w:p>
        </w:tc>
        <w:tc>
          <w:tcPr>
            <w:tcW w:w="977" w:type="dxa"/>
          </w:tcPr>
          <w:p w14:paraId="28F078D0">
            <w:pPr>
              <w:pStyle w:val="23"/>
              <w:rPr>
                <w:color w:val="auto"/>
                <w:highlight w:val="none"/>
              </w:rPr>
            </w:pPr>
          </w:p>
        </w:tc>
        <w:tc>
          <w:tcPr>
            <w:tcW w:w="2693" w:type="dxa"/>
          </w:tcPr>
          <w:p w14:paraId="18F85125">
            <w:pPr>
              <w:pStyle w:val="23"/>
              <w:rPr>
                <w:color w:val="auto"/>
                <w:highlight w:val="none"/>
              </w:rPr>
            </w:pPr>
          </w:p>
        </w:tc>
        <w:tc>
          <w:tcPr>
            <w:tcW w:w="2094" w:type="dxa"/>
          </w:tcPr>
          <w:p w14:paraId="44D7CA8D">
            <w:pPr>
              <w:pStyle w:val="23"/>
              <w:rPr>
                <w:color w:val="auto"/>
                <w:highlight w:val="none"/>
              </w:rPr>
            </w:pPr>
          </w:p>
        </w:tc>
      </w:tr>
      <w:tr w14:paraId="1C544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6F838B9A">
            <w:pPr>
              <w:pStyle w:val="23"/>
              <w:rPr>
                <w:color w:val="auto"/>
                <w:highlight w:val="none"/>
              </w:rPr>
            </w:pPr>
          </w:p>
        </w:tc>
        <w:tc>
          <w:tcPr>
            <w:tcW w:w="977" w:type="dxa"/>
          </w:tcPr>
          <w:p w14:paraId="7AED68EF">
            <w:pPr>
              <w:pStyle w:val="23"/>
              <w:rPr>
                <w:color w:val="auto"/>
                <w:highlight w:val="none"/>
              </w:rPr>
            </w:pPr>
          </w:p>
        </w:tc>
        <w:tc>
          <w:tcPr>
            <w:tcW w:w="2693" w:type="dxa"/>
          </w:tcPr>
          <w:p w14:paraId="593FBE62">
            <w:pPr>
              <w:pStyle w:val="23"/>
              <w:rPr>
                <w:color w:val="auto"/>
                <w:highlight w:val="none"/>
              </w:rPr>
            </w:pPr>
          </w:p>
        </w:tc>
        <w:tc>
          <w:tcPr>
            <w:tcW w:w="2094" w:type="dxa"/>
          </w:tcPr>
          <w:p w14:paraId="402862A8">
            <w:pPr>
              <w:pStyle w:val="23"/>
              <w:rPr>
                <w:color w:val="auto"/>
                <w:highlight w:val="none"/>
              </w:rPr>
            </w:pPr>
          </w:p>
        </w:tc>
      </w:tr>
      <w:tr w14:paraId="1A9F9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114" w:type="dxa"/>
          </w:tcPr>
          <w:p w14:paraId="0703E661">
            <w:pPr>
              <w:pStyle w:val="23"/>
              <w:rPr>
                <w:color w:val="auto"/>
                <w:highlight w:val="none"/>
              </w:rPr>
            </w:pPr>
          </w:p>
        </w:tc>
        <w:tc>
          <w:tcPr>
            <w:tcW w:w="977" w:type="dxa"/>
          </w:tcPr>
          <w:p w14:paraId="04FA7CB5">
            <w:pPr>
              <w:pStyle w:val="23"/>
              <w:rPr>
                <w:color w:val="auto"/>
                <w:highlight w:val="none"/>
              </w:rPr>
            </w:pPr>
          </w:p>
        </w:tc>
        <w:tc>
          <w:tcPr>
            <w:tcW w:w="2693" w:type="dxa"/>
          </w:tcPr>
          <w:p w14:paraId="7D2B513E">
            <w:pPr>
              <w:pStyle w:val="23"/>
              <w:rPr>
                <w:color w:val="auto"/>
                <w:highlight w:val="none"/>
              </w:rPr>
            </w:pPr>
          </w:p>
        </w:tc>
        <w:tc>
          <w:tcPr>
            <w:tcW w:w="2094" w:type="dxa"/>
          </w:tcPr>
          <w:p w14:paraId="4FEFE8B5">
            <w:pPr>
              <w:pStyle w:val="23"/>
              <w:rPr>
                <w:color w:val="auto"/>
                <w:highlight w:val="none"/>
              </w:rPr>
            </w:pPr>
          </w:p>
        </w:tc>
      </w:tr>
      <w:tr w14:paraId="415F1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4F0208C4">
            <w:pPr>
              <w:pStyle w:val="23"/>
              <w:rPr>
                <w:color w:val="auto"/>
                <w:highlight w:val="none"/>
              </w:rPr>
            </w:pPr>
          </w:p>
        </w:tc>
        <w:tc>
          <w:tcPr>
            <w:tcW w:w="977" w:type="dxa"/>
          </w:tcPr>
          <w:p w14:paraId="1623E555">
            <w:pPr>
              <w:pStyle w:val="23"/>
              <w:rPr>
                <w:color w:val="auto"/>
                <w:highlight w:val="none"/>
              </w:rPr>
            </w:pPr>
          </w:p>
        </w:tc>
        <w:tc>
          <w:tcPr>
            <w:tcW w:w="2693" w:type="dxa"/>
          </w:tcPr>
          <w:p w14:paraId="2F6C82AC">
            <w:pPr>
              <w:pStyle w:val="23"/>
              <w:rPr>
                <w:color w:val="auto"/>
                <w:highlight w:val="none"/>
              </w:rPr>
            </w:pPr>
          </w:p>
        </w:tc>
        <w:tc>
          <w:tcPr>
            <w:tcW w:w="2094" w:type="dxa"/>
          </w:tcPr>
          <w:p w14:paraId="0DEA622F">
            <w:pPr>
              <w:pStyle w:val="23"/>
              <w:rPr>
                <w:color w:val="auto"/>
                <w:highlight w:val="none"/>
              </w:rPr>
            </w:pPr>
          </w:p>
        </w:tc>
      </w:tr>
      <w:tr w14:paraId="5A43E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29D63EDA">
            <w:pPr>
              <w:pStyle w:val="23"/>
              <w:rPr>
                <w:color w:val="auto"/>
                <w:highlight w:val="none"/>
              </w:rPr>
            </w:pPr>
          </w:p>
        </w:tc>
        <w:tc>
          <w:tcPr>
            <w:tcW w:w="977" w:type="dxa"/>
          </w:tcPr>
          <w:p w14:paraId="532F6D58">
            <w:pPr>
              <w:pStyle w:val="23"/>
              <w:rPr>
                <w:color w:val="auto"/>
                <w:highlight w:val="none"/>
              </w:rPr>
            </w:pPr>
          </w:p>
        </w:tc>
        <w:tc>
          <w:tcPr>
            <w:tcW w:w="2693" w:type="dxa"/>
          </w:tcPr>
          <w:p w14:paraId="2BDD3B15">
            <w:pPr>
              <w:pStyle w:val="23"/>
              <w:rPr>
                <w:color w:val="auto"/>
                <w:highlight w:val="none"/>
              </w:rPr>
            </w:pPr>
          </w:p>
        </w:tc>
        <w:tc>
          <w:tcPr>
            <w:tcW w:w="2094" w:type="dxa"/>
          </w:tcPr>
          <w:p w14:paraId="6529A531">
            <w:pPr>
              <w:pStyle w:val="23"/>
              <w:rPr>
                <w:color w:val="auto"/>
                <w:highlight w:val="none"/>
              </w:rPr>
            </w:pPr>
          </w:p>
        </w:tc>
      </w:tr>
      <w:tr w14:paraId="736A1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1FB6F986">
            <w:pPr>
              <w:pStyle w:val="23"/>
              <w:rPr>
                <w:color w:val="auto"/>
                <w:highlight w:val="none"/>
              </w:rPr>
            </w:pPr>
          </w:p>
        </w:tc>
        <w:tc>
          <w:tcPr>
            <w:tcW w:w="977" w:type="dxa"/>
          </w:tcPr>
          <w:p w14:paraId="5C36276B">
            <w:pPr>
              <w:pStyle w:val="23"/>
              <w:rPr>
                <w:color w:val="auto"/>
                <w:highlight w:val="none"/>
              </w:rPr>
            </w:pPr>
          </w:p>
        </w:tc>
        <w:tc>
          <w:tcPr>
            <w:tcW w:w="2693" w:type="dxa"/>
          </w:tcPr>
          <w:p w14:paraId="471B72F1">
            <w:pPr>
              <w:pStyle w:val="23"/>
              <w:rPr>
                <w:color w:val="auto"/>
                <w:highlight w:val="none"/>
              </w:rPr>
            </w:pPr>
          </w:p>
        </w:tc>
        <w:tc>
          <w:tcPr>
            <w:tcW w:w="2094" w:type="dxa"/>
          </w:tcPr>
          <w:p w14:paraId="4595D448">
            <w:pPr>
              <w:pStyle w:val="23"/>
              <w:rPr>
                <w:color w:val="auto"/>
                <w:highlight w:val="none"/>
              </w:rPr>
            </w:pPr>
          </w:p>
        </w:tc>
      </w:tr>
      <w:tr w14:paraId="3A9BE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7105B52F">
            <w:pPr>
              <w:pStyle w:val="23"/>
              <w:rPr>
                <w:color w:val="auto"/>
                <w:highlight w:val="none"/>
              </w:rPr>
            </w:pPr>
          </w:p>
        </w:tc>
        <w:tc>
          <w:tcPr>
            <w:tcW w:w="977" w:type="dxa"/>
          </w:tcPr>
          <w:p w14:paraId="497DAFF6">
            <w:pPr>
              <w:pStyle w:val="23"/>
              <w:rPr>
                <w:color w:val="auto"/>
                <w:highlight w:val="none"/>
              </w:rPr>
            </w:pPr>
          </w:p>
        </w:tc>
        <w:tc>
          <w:tcPr>
            <w:tcW w:w="2693" w:type="dxa"/>
          </w:tcPr>
          <w:p w14:paraId="645CA3C8">
            <w:pPr>
              <w:pStyle w:val="23"/>
              <w:rPr>
                <w:color w:val="auto"/>
                <w:highlight w:val="none"/>
              </w:rPr>
            </w:pPr>
          </w:p>
        </w:tc>
        <w:tc>
          <w:tcPr>
            <w:tcW w:w="2094" w:type="dxa"/>
          </w:tcPr>
          <w:p w14:paraId="188F6ADD">
            <w:pPr>
              <w:pStyle w:val="23"/>
              <w:rPr>
                <w:color w:val="auto"/>
                <w:highlight w:val="none"/>
              </w:rPr>
            </w:pPr>
          </w:p>
        </w:tc>
      </w:tr>
      <w:tr w14:paraId="75FB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33A678A2">
            <w:pPr>
              <w:pStyle w:val="23"/>
              <w:rPr>
                <w:color w:val="auto"/>
                <w:highlight w:val="none"/>
              </w:rPr>
            </w:pPr>
          </w:p>
        </w:tc>
        <w:tc>
          <w:tcPr>
            <w:tcW w:w="977" w:type="dxa"/>
          </w:tcPr>
          <w:p w14:paraId="0A1465B7">
            <w:pPr>
              <w:pStyle w:val="23"/>
              <w:rPr>
                <w:color w:val="auto"/>
                <w:highlight w:val="none"/>
              </w:rPr>
            </w:pPr>
          </w:p>
        </w:tc>
        <w:tc>
          <w:tcPr>
            <w:tcW w:w="2693" w:type="dxa"/>
          </w:tcPr>
          <w:p w14:paraId="6BE0F5F9">
            <w:pPr>
              <w:pStyle w:val="23"/>
              <w:rPr>
                <w:color w:val="auto"/>
                <w:highlight w:val="none"/>
              </w:rPr>
            </w:pPr>
          </w:p>
        </w:tc>
        <w:tc>
          <w:tcPr>
            <w:tcW w:w="2094" w:type="dxa"/>
          </w:tcPr>
          <w:p w14:paraId="5660D0A3">
            <w:pPr>
              <w:pStyle w:val="23"/>
              <w:rPr>
                <w:color w:val="auto"/>
                <w:highlight w:val="none"/>
              </w:rPr>
            </w:pPr>
          </w:p>
        </w:tc>
      </w:tr>
      <w:tr w14:paraId="6E3C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3114" w:type="dxa"/>
          </w:tcPr>
          <w:p w14:paraId="4ED8DF92">
            <w:pPr>
              <w:pStyle w:val="23"/>
              <w:rPr>
                <w:color w:val="auto"/>
                <w:highlight w:val="none"/>
              </w:rPr>
            </w:pPr>
          </w:p>
        </w:tc>
        <w:tc>
          <w:tcPr>
            <w:tcW w:w="977" w:type="dxa"/>
          </w:tcPr>
          <w:p w14:paraId="518DF213">
            <w:pPr>
              <w:pStyle w:val="23"/>
              <w:rPr>
                <w:color w:val="auto"/>
                <w:highlight w:val="none"/>
              </w:rPr>
            </w:pPr>
          </w:p>
        </w:tc>
        <w:tc>
          <w:tcPr>
            <w:tcW w:w="2693" w:type="dxa"/>
          </w:tcPr>
          <w:p w14:paraId="1B38A90A">
            <w:pPr>
              <w:pStyle w:val="23"/>
              <w:rPr>
                <w:color w:val="auto"/>
                <w:highlight w:val="none"/>
              </w:rPr>
            </w:pPr>
          </w:p>
        </w:tc>
        <w:tc>
          <w:tcPr>
            <w:tcW w:w="2094" w:type="dxa"/>
          </w:tcPr>
          <w:p w14:paraId="4379C9F5">
            <w:pPr>
              <w:pStyle w:val="23"/>
              <w:rPr>
                <w:color w:val="auto"/>
                <w:highlight w:val="none"/>
              </w:rPr>
            </w:pPr>
          </w:p>
        </w:tc>
      </w:tr>
      <w:tr w14:paraId="6B1E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2E2CAE15">
            <w:pPr>
              <w:pStyle w:val="23"/>
              <w:rPr>
                <w:color w:val="auto"/>
                <w:highlight w:val="none"/>
              </w:rPr>
            </w:pPr>
          </w:p>
        </w:tc>
        <w:tc>
          <w:tcPr>
            <w:tcW w:w="977" w:type="dxa"/>
          </w:tcPr>
          <w:p w14:paraId="5E97B3F0">
            <w:pPr>
              <w:pStyle w:val="23"/>
              <w:rPr>
                <w:color w:val="auto"/>
                <w:highlight w:val="none"/>
              </w:rPr>
            </w:pPr>
          </w:p>
        </w:tc>
        <w:tc>
          <w:tcPr>
            <w:tcW w:w="2693" w:type="dxa"/>
          </w:tcPr>
          <w:p w14:paraId="533A1991">
            <w:pPr>
              <w:pStyle w:val="23"/>
              <w:rPr>
                <w:color w:val="auto"/>
                <w:highlight w:val="none"/>
              </w:rPr>
            </w:pPr>
          </w:p>
        </w:tc>
        <w:tc>
          <w:tcPr>
            <w:tcW w:w="2094" w:type="dxa"/>
          </w:tcPr>
          <w:p w14:paraId="54BA9209">
            <w:pPr>
              <w:pStyle w:val="23"/>
              <w:rPr>
                <w:color w:val="auto"/>
                <w:highlight w:val="none"/>
              </w:rPr>
            </w:pPr>
          </w:p>
        </w:tc>
      </w:tr>
      <w:tr w14:paraId="66B9D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114" w:type="dxa"/>
          </w:tcPr>
          <w:p w14:paraId="5CF99021">
            <w:pPr>
              <w:pStyle w:val="23"/>
              <w:rPr>
                <w:color w:val="auto"/>
                <w:highlight w:val="none"/>
              </w:rPr>
            </w:pPr>
          </w:p>
        </w:tc>
        <w:tc>
          <w:tcPr>
            <w:tcW w:w="977" w:type="dxa"/>
          </w:tcPr>
          <w:p w14:paraId="767B4C0F">
            <w:pPr>
              <w:pStyle w:val="23"/>
              <w:rPr>
                <w:color w:val="auto"/>
                <w:highlight w:val="none"/>
              </w:rPr>
            </w:pPr>
          </w:p>
        </w:tc>
        <w:tc>
          <w:tcPr>
            <w:tcW w:w="2693" w:type="dxa"/>
          </w:tcPr>
          <w:p w14:paraId="0BE55C03">
            <w:pPr>
              <w:pStyle w:val="23"/>
              <w:rPr>
                <w:color w:val="auto"/>
                <w:highlight w:val="none"/>
              </w:rPr>
            </w:pPr>
          </w:p>
        </w:tc>
        <w:tc>
          <w:tcPr>
            <w:tcW w:w="2094" w:type="dxa"/>
          </w:tcPr>
          <w:p w14:paraId="0A5FD9F8">
            <w:pPr>
              <w:pStyle w:val="23"/>
              <w:rPr>
                <w:color w:val="auto"/>
                <w:highlight w:val="none"/>
              </w:rPr>
            </w:pPr>
          </w:p>
        </w:tc>
      </w:tr>
      <w:tr w14:paraId="096FB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2B06FA82">
            <w:pPr>
              <w:pStyle w:val="23"/>
              <w:rPr>
                <w:color w:val="auto"/>
                <w:highlight w:val="none"/>
              </w:rPr>
            </w:pPr>
          </w:p>
        </w:tc>
        <w:tc>
          <w:tcPr>
            <w:tcW w:w="977" w:type="dxa"/>
          </w:tcPr>
          <w:p w14:paraId="2028363B">
            <w:pPr>
              <w:pStyle w:val="23"/>
              <w:rPr>
                <w:color w:val="auto"/>
                <w:highlight w:val="none"/>
              </w:rPr>
            </w:pPr>
          </w:p>
        </w:tc>
        <w:tc>
          <w:tcPr>
            <w:tcW w:w="2693" w:type="dxa"/>
          </w:tcPr>
          <w:p w14:paraId="754BA023">
            <w:pPr>
              <w:pStyle w:val="23"/>
              <w:rPr>
                <w:color w:val="auto"/>
                <w:highlight w:val="none"/>
              </w:rPr>
            </w:pPr>
          </w:p>
        </w:tc>
        <w:tc>
          <w:tcPr>
            <w:tcW w:w="2094" w:type="dxa"/>
          </w:tcPr>
          <w:p w14:paraId="733915C9">
            <w:pPr>
              <w:pStyle w:val="23"/>
              <w:rPr>
                <w:color w:val="auto"/>
                <w:highlight w:val="none"/>
              </w:rPr>
            </w:pPr>
          </w:p>
        </w:tc>
      </w:tr>
      <w:tr w14:paraId="615F9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7D003FC2">
            <w:pPr>
              <w:pStyle w:val="23"/>
              <w:rPr>
                <w:color w:val="auto"/>
                <w:highlight w:val="none"/>
              </w:rPr>
            </w:pPr>
          </w:p>
        </w:tc>
        <w:tc>
          <w:tcPr>
            <w:tcW w:w="977" w:type="dxa"/>
          </w:tcPr>
          <w:p w14:paraId="1DA22ADC">
            <w:pPr>
              <w:pStyle w:val="23"/>
              <w:rPr>
                <w:color w:val="auto"/>
                <w:highlight w:val="none"/>
              </w:rPr>
            </w:pPr>
          </w:p>
        </w:tc>
        <w:tc>
          <w:tcPr>
            <w:tcW w:w="2693" w:type="dxa"/>
          </w:tcPr>
          <w:p w14:paraId="2AC4931C">
            <w:pPr>
              <w:pStyle w:val="23"/>
              <w:rPr>
                <w:color w:val="auto"/>
                <w:highlight w:val="none"/>
              </w:rPr>
            </w:pPr>
          </w:p>
        </w:tc>
        <w:tc>
          <w:tcPr>
            <w:tcW w:w="2094" w:type="dxa"/>
          </w:tcPr>
          <w:p w14:paraId="40A90DFC">
            <w:pPr>
              <w:pStyle w:val="23"/>
              <w:rPr>
                <w:color w:val="auto"/>
                <w:highlight w:val="none"/>
              </w:rPr>
            </w:pPr>
          </w:p>
        </w:tc>
      </w:tr>
      <w:tr w14:paraId="79B63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02D9738A">
            <w:pPr>
              <w:pStyle w:val="23"/>
              <w:rPr>
                <w:color w:val="auto"/>
                <w:highlight w:val="none"/>
              </w:rPr>
            </w:pPr>
          </w:p>
        </w:tc>
        <w:tc>
          <w:tcPr>
            <w:tcW w:w="977" w:type="dxa"/>
          </w:tcPr>
          <w:p w14:paraId="775E734F">
            <w:pPr>
              <w:pStyle w:val="23"/>
              <w:rPr>
                <w:color w:val="auto"/>
                <w:highlight w:val="none"/>
              </w:rPr>
            </w:pPr>
          </w:p>
        </w:tc>
        <w:tc>
          <w:tcPr>
            <w:tcW w:w="2693" w:type="dxa"/>
          </w:tcPr>
          <w:p w14:paraId="4AF7D127">
            <w:pPr>
              <w:pStyle w:val="23"/>
              <w:rPr>
                <w:color w:val="auto"/>
                <w:highlight w:val="none"/>
              </w:rPr>
            </w:pPr>
          </w:p>
        </w:tc>
        <w:tc>
          <w:tcPr>
            <w:tcW w:w="2094" w:type="dxa"/>
          </w:tcPr>
          <w:p w14:paraId="1449753C">
            <w:pPr>
              <w:pStyle w:val="23"/>
              <w:rPr>
                <w:color w:val="auto"/>
                <w:highlight w:val="none"/>
              </w:rPr>
            </w:pPr>
          </w:p>
        </w:tc>
      </w:tr>
      <w:tr w14:paraId="7031E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6ED27257">
            <w:pPr>
              <w:pStyle w:val="23"/>
              <w:rPr>
                <w:color w:val="auto"/>
                <w:highlight w:val="none"/>
              </w:rPr>
            </w:pPr>
          </w:p>
        </w:tc>
        <w:tc>
          <w:tcPr>
            <w:tcW w:w="977" w:type="dxa"/>
          </w:tcPr>
          <w:p w14:paraId="75074558">
            <w:pPr>
              <w:pStyle w:val="23"/>
              <w:rPr>
                <w:color w:val="auto"/>
                <w:highlight w:val="none"/>
              </w:rPr>
            </w:pPr>
          </w:p>
        </w:tc>
        <w:tc>
          <w:tcPr>
            <w:tcW w:w="2693" w:type="dxa"/>
          </w:tcPr>
          <w:p w14:paraId="76BBAF02">
            <w:pPr>
              <w:pStyle w:val="23"/>
              <w:rPr>
                <w:color w:val="auto"/>
                <w:highlight w:val="none"/>
              </w:rPr>
            </w:pPr>
          </w:p>
        </w:tc>
        <w:tc>
          <w:tcPr>
            <w:tcW w:w="2094" w:type="dxa"/>
          </w:tcPr>
          <w:p w14:paraId="66418DA4">
            <w:pPr>
              <w:pStyle w:val="23"/>
              <w:rPr>
                <w:color w:val="auto"/>
                <w:highlight w:val="none"/>
              </w:rPr>
            </w:pPr>
          </w:p>
        </w:tc>
      </w:tr>
      <w:tr w14:paraId="585B4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3114" w:type="dxa"/>
          </w:tcPr>
          <w:p w14:paraId="6B92D4DD">
            <w:pPr>
              <w:pStyle w:val="23"/>
              <w:rPr>
                <w:color w:val="auto"/>
                <w:highlight w:val="none"/>
              </w:rPr>
            </w:pPr>
          </w:p>
        </w:tc>
        <w:tc>
          <w:tcPr>
            <w:tcW w:w="977" w:type="dxa"/>
          </w:tcPr>
          <w:p w14:paraId="3FDE7721">
            <w:pPr>
              <w:pStyle w:val="23"/>
              <w:rPr>
                <w:color w:val="auto"/>
                <w:highlight w:val="none"/>
              </w:rPr>
            </w:pPr>
          </w:p>
        </w:tc>
        <w:tc>
          <w:tcPr>
            <w:tcW w:w="2693" w:type="dxa"/>
          </w:tcPr>
          <w:p w14:paraId="1268A9B7">
            <w:pPr>
              <w:pStyle w:val="23"/>
              <w:rPr>
                <w:color w:val="auto"/>
                <w:highlight w:val="none"/>
              </w:rPr>
            </w:pPr>
          </w:p>
        </w:tc>
        <w:tc>
          <w:tcPr>
            <w:tcW w:w="2094" w:type="dxa"/>
          </w:tcPr>
          <w:p w14:paraId="69811CAC">
            <w:pPr>
              <w:pStyle w:val="23"/>
              <w:rPr>
                <w:color w:val="auto"/>
                <w:highlight w:val="none"/>
              </w:rPr>
            </w:pPr>
          </w:p>
        </w:tc>
      </w:tr>
      <w:tr w14:paraId="0D4B6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52BCC741">
            <w:pPr>
              <w:pStyle w:val="23"/>
              <w:rPr>
                <w:color w:val="auto"/>
                <w:highlight w:val="none"/>
              </w:rPr>
            </w:pPr>
          </w:p>
        </w:tc>
        <w:tc>
          <w:tcPr>
            <w:tcW w:w="977" w:type="dxa"/>
          </w:tcPr>
          <w:p w14:paraId="28546418">
            <w:pPr>
              <w:pStyle w:val="23"/>
              <w:rPr>
                <w:color w:val="auto"/>
                <w:highlight w:val="none"/>
              </w:rPr>
            </w:pPr>
          </w:p>
        </w:tc>
        <w:tc>
          <w:tcPr>
            <w:tcW w:w="2693" w:type="dxa"/>
          </w:tcPr>
          <w:p w14:paraId="2D4E35B7">
            <w:pPr>
              <w:pStyle w:val="23"/>
              <w:rPr>
                <w:color w:val="auto"/>
                <w:highlight w:val="none"/>
              </w:rPr>
            </w:pPr>
          </w:p>
        </w:tc>
        <w:tc>
          <w:tcPr>
            <w:tcW w:w="2094" w:type="dxa"/>
          </w:tcPr>
          <w:p w14:paraId="54516DFC">
            <w:pPr>
              <w:pStyle w:val="23"/>
              <w:rPr>
                <w:color w:val="auto"/>
                <w:highlight w:val="none"/>
              </w:rPr>
            </w:pPr>
          </w:p>
        </w:tc>
      </w:tr>
      <w:tr w14:paraId="6C50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114" w:type="dxa"/>
          </w:tcPr>
          <w:p w14:paraId="7F1EE496">
            <w:pPr>
              <w:pStyle w:val="23"/>
              <w:rPr>
                <w:color w:val="auto"/>
                <w:highlight w:val="none"/>
              </w:rPr>
            </w:pPr>
          </w:p>
        </w:tc>
        <w:tc>
          <w:tcPr>
            <w:tcW w:w="977" w:type="dxa"/>
          </w:tcPr>
          <w:p w14:paraId="51E56B47">
            <w:pPr>
              <w:pStyle w:val="23"/>
              <w:rPr>
                <w:color w:val="auto"/>
                <w:highlight w:val="none"/>
              </w:rPr>
            </w:pPr>
          </w:p>
        </w:tc>
        <w:tc>
          <w:tcPr>
            <w:tcW w:w="2693" w:type="dxa"/>
          </w:tcPr>
          <w:p w14:paraId="6510A20D">
            <w:pPr>
              <w:pStyle w:val="23"/>
              <w:rPr>
                <w:color w:val="auto"/>
                <w:highlight w:val="none"/>
              </w:rPr>
            </w:pPr>
          </w:p>
        </w:tc>
        <w:tc>
          <w:tcPr>
            <w:tcW w:w="2094" w:type="dxa"/>
          </w:tcPr>
          <w:p w14:paraId="4DEC46A6">
            <w:pPr>
              <w:pStyle w:val="23"/>
              <w:rPr>
                <w:color w:val="auto"/>
                <w:highlight w:val="none"/>
              </w:rPr>
            </w:pPr>
          </w:p>
        </w:tc>
      </w:tr>
      <w:tr w14:paraId="46EFF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1" w:hRule="atLeast"/>
        </w:trPr>
        <w:tc>
          <w:tcPr>
            <w:tcW w:w="3114" w:type="dxa"/>
          </w:tcPr>
          <w:p w14:paraId="6B8AFE71">
            <w:pPr>
              <w:pStyle w:val="23"/>
              <w:rPr>
                <w:color w:val="auto"/>
                <w:highlight w:val="none"/>
              </w:rPr>
            </w:pPr>
          </w:p>
        </w:tc>
        <w:tc>
          <w:tcPr>
            <w:tcW w:w="977" w:type="dxa"/>
          </w:tcPr>
          <w:p w14:paraId="5E8F0A72">
            <w:pPr>
              <w:pStyle w:val="23"/>
              <w:rPr>
                <w:color w:val="auto"/>
                <w:highlight w:val="none"/>
              </w:rPr>
            </w:pPr>
          </w:p>
        </w:tc>
        <w:tc>
          <w:tcPr>
            <w:tcW w:w="2693" w:type="dxa"/>
          </w:tcPr>
          <w:p w14:paraId="079091DC">
            <w:pPr>
              <w:pStyle w:val="23"/>
              <w:rPr>
                <w:color w:val="auto"/>
                <w:highlight w:val="none"/>
              </w:rPr>
            </w:pPr>
          </w:p>
        </w:tc>
        <w:tc>
          <w:tcPr>
            <w:tcW w:w="2094" w:type="dxa"/>
          </w:tcPr>
          <w:p w14:paraId="61B547FC">
            <w:pPr>
              <w:pStyle w:val="23"/>
              <w:rPr>
                <w:color w:val="auto"/>
                <w:highlight w:val="none"/>
              </w:rPr>
            </w:pPr>
          </w:p>
        </w:tc>
      </w:tr>
      <w:tr w14:paraId="64D2C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114" w:type="dxa"/>
          </w:tcPr>
          <w:p w14:paraId="4F3C641D">
            <w:pPr>
              <w:pStyle w:val="23"/>
              <w:rPr>
                <w:color w:val="auto"/>
                <w:highlight w:val="none"/>
              </w:rPr>
            </w:pPr>
          </w:p>
        </w:tc>
        <w:tc>
          <w:tcPr>
            <w:tcW w:w="977" w:type="dxa"/>
          </w:tcPr>
          <w:p w14:paraId="66457127">
            <w:pPr>
              <w:pStyle w:val="23"/>
              <w:rPr>
                <w:color w:val="auto"/>
                <w:highlight w:val="none"/>
              </w:rPr>
            </w:pPr>
          </w:p>
        </w:tc>
        <w:tc>
          <w:tcPr>
            <w:tcW w:w="2693" w:type="dxa"/>
          </w:tcPr>
          <w:p w14:paraId="45CA5788">
            <w:pPr>
              <w:pStyle w:val="23"/>
              <w:rPr>
                <w:color w:val="auto"/>
                <w:highlight w:val="none"/>
              </w:rPr>
            </w:pPr>
          </w:p>
        </w:tc>
        <w:tc>
          <w:tcPr>
            <w:tcW w:w="2094" w:type="dxa"/>
          </w:tcPr>
          <w:p w14:paraId="1429A41A">
            <w:pPr>
              <w:pStyle w:val="23"/>
              <w:rPr>
                <w:color w:val="auto"/>
                <w:highlight w:val="none"/>
              </w:rPr>
            </w:pPr>
          </w:p>
        </w:tc>
      </w:tr>
    </w:tbl>
    <w:p w14:paraId="5DF8874C">
      <w:pPr>
        <w:rPr>
          <w:color w:val="auto"/>
          <w:highlight w:val="none"/>
        </w:rPr>
        <w:sectPr>
          <w:footerReference r:id="rId25" w:type="default"/>
          <w:pgSz w:w="11906" w:h="16838"/>
          <w:pgMar w:top="1440" w:right="1800" w:bottom="1440" w:left="1800" w:header="851" w:footer="992" w:gutter="0"/>
          <w:cols w:space="425" w:num="1"/>
          <w:docGrid w:type="lines" w:linePitch="312" w:charSpace="0"/>
        </w:sectPr>
      </w:pPr>
    </w:p>
    <w:p w14:paraId="0A7670B3">
      <w:pPr>
        <w:rPr>
          <w:color w:val="auto"/>
          <w:szCs w:val="21"/>
          <w:highlight w:val="none"/>
        </w:rPr>
      </w:pPr>
    </w:p>
    <w:p w14:paraId="7B8C6B74">
      <w:pPr>
        <w:rPr>
          <w:color w:val="auto"/>
          <w:szCs w:val="21"/>
          <w:highlight w:val="none"/>
        </w:rPr>
      </w:pPr>
    </w:p>
    <w:p w14:paraId="2832C9A8">
      <w:pPr>
        <w:rPr>
          <w:color w:val="auto"/>
          <w:szCs w:val="21"/>
          <w:highlight w:val="none"/>
        </w:rPr>
      </w:pPr>
    </w:p>
    <w:p w14:paraId="5DB6D8CD">
      <w:pPr>
        <w:rPr>
          <w:color w:val="auto"/>
          <w:szCs w:val="21"/>
          <w:highlight w:val="none"/>
        </w:rPr>
      </w:pPr>
    </w:p>
    <w:p w14:paraId="7BB035AC">
      <w:pPr>
        <w:rPr>
          <w:color w:val="auto"/>
          <w:szCs w:val="21"/>
          <w:highlight w:val="none"/>
        </w:rPr>
      </w:pPr>
    </w:p>
    <w:p w14:paraId="4F6F1C28">
      <w:pPr>
        <w:rPr>
          <w:color w:val="auto"/>
          <w:szCs w:val="21"/>
          <w:highlight w:val="none"/>
        </w:rPr>
      </w:pPr>
    </w:p>
    <w:p w14:paraId="65B2C892">
      <w:pPr>
        <w:rPr>
          <w:color w:val="auto"/>
          <w:szCs w:val="21"/>
          <w:highlight w:val="none"/>
        </w:rPr>
      </w:pPr>
    </w:p>
    <w:p w14:paraId="0C3EBB72">
      <w:pPr>
        <w:rPr>
          <w:color w:val="auto"/>
          <w:szCs w:val="21"/>
          <w:highlight w:val="none"/>
        </w:rPr>
      </w:pPr>
    </w:p>
    <w:p w14:paraId="40A1B872">
      <w:pPr>
        <w:rPr>
          <w:color w:val="auto"/>
          <w:szCs w:val="21"/>
          <w:highlight w:val="none"/>
        </w:rPr>
      </w:pPr>
    </w:p>
    <w:p w14:paraId="7DB5784C">
      <w:pPr>
        <w:rPr>
          <w:color w:val="auto"/>
          <w:szCs w:val="21"/>
          <w:highlight w:val="none"/>
        </w:rPr>
      </w:pPr>
    </w:p>
    <w:p w14:paraId="1D64EB2C">
      <w:pPr>
        <w:rPr>
          <w:color w:val="auto"/>
          <w:szCs w:val="21"/>
          <w:highlight w:val="none"/>
        </w:rPr>
      </w:pPr>
    </w:p>
    <w:p w14:paraId="4F3CCD4E">
      <w:pPr>
        <w:rPr>
          <w:rFonts w:hint="eastAsia"/>
          <w:color w:val="auto"/>
          <w:szCs w:val="21"/>
          <w:highlight w:val="none"/>
        </w:rPr>
      </w:pPr>
    </w:p>
    <w:p w14:paraId="759A712D">
      <w:pPr>
        <w:rPr>
          <w:rFonts w:hint="eastAsia"/>
          <w:color w:val="auto"/>
          <w:szCs w:val="21"/>
          <w:highlight w:val="none"/>
        </w:rPr>
      </w:pPr>
    </w:p>
    <w:p w14:paraId="08B92B4E">
      <w:pPr>
        <w:rPr>
          <w:rFonts w:hint="eastAsia"/>
          <w:color w:val="auto"/>
          <w:szCs w:val="21"/>
          <w:highlight w:val="none"/>
        </w:rPr>
      </w:pPr>
    </w:p>
    <w:p w14:paraId="73D766E2">
      <w:pPr>
        <w:rPr>
          <w:rFonts w:hint="eastAsia"/>
          <w:color w:val="auto"/>
          <w:szCs w:val="21"/>
          <w:highlight w:val="none"/>
        </w:rPr>
      </w:pPr>
    </w:p>
    <w:p w14:paraId="74135B59">
      <w:pPr>
        <w:rPr>
          <w:rFonts w:hint="eastAsia"/>
          <w:color w:val="auto"/>
          <w:szCs w:val="21"/>
          <w:highlight w:val="none"/>
        </w:rPr>
      </w:pPr>
    </w:p>
    <w:p w14:paraId="06A7A53A">
      <w:pPr>
        <w:pStyle w:val="2"/>
        <w:spacing w:before="120" w:after="120" w:line="400" w:lineRule="exact"/>
        <w:jc w:val="center"/>
        <w:rPr>
          <w:rFonts w:hint="eastAsia" w:ascii="黑体" w:hAnsi="黑体" w:eastAsia="黑体"/>
          <w:b w:val="0"/>
          <w:bCs w:val="0"/>
          <w:color w:val="auto"/>
          <w:sz w:val="48"/>
          <w:szCs w:val="48"/>
          <w:highlight w:val="none"/>
        </w:rPr>
      </w:pPr>
      <w:bookmarkStart w:id="811" w:name="_Toc256000151"/>
      <w:bookmarkStart w:id="812" w:name="_Toc122603037"/>
      <w:r>
        <w:rPr>
          <w:rFonts w:hint="eastAsia" w:ascii="黑体" w:hAnsi="黑体" w:eastAsia="黑体"/>
          <w:b w:val="0"/>
          <w:bCs w:val="0"/>
          <w:color w:val="auto"/>
          <w:sz w:val="48"/>
          <w:szCs w:val="48"/>
          <w:highlight w:val="none"/>
        </w:rPr>
        <w:t>第二卷</w:t>
      </w:r>
      <w:bookmarkEnd w:id="811"/>
      <w:bookmarkEnd w:id="812"/>
    </w:p>
    <w:p w14:paraId="1ECB514C">
      <w:pPr>
        <w:rPr>
          <w:rFonts w:hint="eastAsia" w:ascii="黑体" w:eastAsia="黑体"/>
          <w:color w:val="auto"/>
          <w:sz w:val="48"/>
          <w:szCs w:val="48"/>
          <w:highlight w:val="none"/>
        </w:rPr>
      </w:pPr>
    </w:p>
    <w:p w14:paraId="0AC23376">
      <w:pPr>
        <w:rPr>
          <w:color w:val="auto"/>
          <w:highlight w:val="none"/>
        </w:rPr>
        <w:sectPr>
          <w:pgSz w:w="11906" w:h="16838"/>
          <w:pgMar w:top="1440" w:right="1800" w:bottom="1440" w:left="1800" w:header="851" w:footer="992" w:gutter="0"/>
          <w:cols w:space="425" w:num="1"/>
          <w:docGrid w:type="lines" w:linePitch="312" w:charSpace="0"/>
        </w:sectPr>
      </w:pPr>
    </w:p>
    <w:p w14:paraId="377323DA">
      <w:pPr>
        <w:spacing w:line="420" w:lineRule="exact"/>
        <w:jc w:val="center"/>
        <w:rPr>
          <w:rFonts w:ascii="楷体_GB2312" w:eastAsia="楷体_GB2312"/>
          <w:color w:val="auto"/>
          <w:highlight w:val="none"/>
        </w:rPr>
      </w:pPr>
    </w:p>
    <w:p w14:paraId="36782BED">
      <w:pPr>
        <w:spacing w:line="420" w:lineRule="exact"/>
        <w:jc w:val="center"/>
        <w:rPr>
          <w:rFonts w:ascii="楷体_GB2312" w:eastAsia="楷体_GB2312"/>
          <w:color w:val="auto"/>
          <w:highlight w:val="none"/>
        </w:rPr>
      </w:pPr>
    </w:p>
    <w:p w14:paraId="1FCE6ABF">
      <w:pPr>
        <w:spacing w:line="420" w:lineRule="exact"/>
        <w:jc w:val="center"/>
        <w:rPr>
          <w:rFonts w:ascii="楷体_GB2312" w:eastAsia="楷体_GB2312"/>
          <w:color w:val="auto"/>
          <w:highlight w:val="none"/>
        </w:rPr>
      </w:pPr>
    </w:p>
    <w:p w14:paraId="1F033BEE">
      <w:pPr>
        <w:spacing w:line="420" w:lineRule="exact"/>
        <w:jc w:val="center"/>
        <w:rPr>
          <w:rFonts w:ascii="楷体_GB2312" w:eastAsia="楷体_GB2312"/>
          <w:color w:val="auto"/>
          <w:highlight w:val="none"/>
        </w:rPr>
      </w:pPr>
    </w:p>
    <w:p w14:paraId="22839D5E">
      <w:pPr>
        <w:spacing w:line="420" w:lineRule="exact"/>
        <w:jc w:val="center"/>
        <w:rPr>
          <w:rFonts w:ascii="楷体_GB2312" w:eastAsia="楷体_GB2312"/>
          <w:color w:val="auto"/>
          <w:highlight w:val="none"/>
        </w:rPr>
      </w:pPr>
    </w:p>
    <w:p w14:paraId="51C27D30">
      <w:pPr>
        <w:spacing w:line="420" w:lineRule="exact"/>
        <w:jc w:val="center"/>
        <w:rPr>
          <w:rFonts w:ascii="楷体_GB2312" w:eastAsia="楷体_GB2312"/>
          <w:color w:val="auto"/>
          <w:highlight w:val="none"/>
        </w:rPr>
      </w:pPr>
    </w:p>
    <w:p w14:paraId="715EF894">
      <w:pPr>
        <w:spacing w:line="420" w:lineRule="exact"/>
        <w:jc w:val="center"/>
        <w:rPr>
          <w:rFonts w:ascii="楷体_GB2312" w:eastAsia="楷体_GB2312"/>
          <w:color w:val="auto"/>
          <w:highlight w:val="none"/>
        </w:rPr>
      </w:pPr>
    </w:p>
    <w:p w14:paraId="5B854AE1">
      <w:pPr>
        <w:spacing w:line="420" w:lineRule="exact"/>
        <w:jc w:val="center"/>
        <w:rPr>
          <w:rFonts w:ascii="楷体_GB2312" w:eastAsia="楷体_GB2312"/>
          <w:color w:val="auto"/>
          <w:highlight w:val="none"/>
        </w:rPr>
      </w:pPr>
    </w:p>
    <w:p w14:paraId="024F0E1E">
      <w:pPr>
        <w:pStyle w:val="2"/>
        <w:spacing w:before="120" w:after="120" w:line="400" w:lineRule="exact"/>
        <w:jc w:val="center"/>
        <w:rPr>
          <w:rFonts w:hint="default" w:ascii="黑体" w:hAnsi="黑体" w:eastAsia="黑体"/>
          <w:b w:val="0"/>
          <w:bCs w:val="0"/>
          <w:color w:val="auto"/>
          <w:sz w:val="32"/>
          <w:highlight w:val="none"/>
          <w:lang w:val="en-US" w:eastAsia="zh-CN"/>
        </w:rPr>
      </w:pPr>
      <w:bookmarkStart w:id="813" w:name="_Toc152264764"/>
      <w:bookmarkStart w:id="814" w:name="_Toc256000152"/>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hint="eastAsia" w:ascii="黑体" w:hAnsi="黑体" w:eastAsia="黑体"/>
          <w:b w:val="0"/>
          <w:bCs w:val="0"/>
          <w:color w:val="auto"/>
          <w:sz w:val="32"/>
          <w:highlight w:val="none"/>
        </w:rPr>
        <w:t xml:space="preserve">章  </w:t>
      </w:r>
      <w:bookmarkEnd w:id="813"/>
      <w:r>
        <w:rPr>
          <w:rFonts w:hint="eastAsia" w:ascii="黑体" w:hAnsi="黑体" w:eastAsia="黑体"/>
          <w:b w:val="0"/>
          <w:bCs w:val="0"/>
          <w:color w:val="auto"/>
          <w:sz w:val="32"/>
          <w:highlight w:val="none"/>
          <w:lang w:val="en-US" w:eastAsia="zh-CN"/>
        </w:rPr>
        <w:t>技术标准和服务要求</w:t>
      </w:r>
      <w:bookmarkEnd w:id="814"/>
    </w:p>
    <w:p w14:paraId="1E103B59">
      <w:pPr>
        <w:rPr>
          <w:color w:val="auto"/>
          <w:highlight w:val="none"/>
        </w:rPr>
        <w:sectPr>
          <w:pgSz w:w="11906" w:h="16838"/>
          <w:pgMar w:top="1440" w:right="1800" w:bottom="1440" w:left="1800" w:header="851" w:footer="992" w:gutter="0"/>
          <w:cols w:space="425" w:num="1"/>
          <w:docGrid w:type="lines" w:linePitch="312" w:charSpace="0"/>
        </w:sectPr>
      </w:pPr>
    </w:p>
    <w:p w14:paraId="5EB0A0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32"/>
          <w:szCs w:val="32"/>
          <w:highlight w:val="none"/>
        </w:rPr>
      </w:pPr>
      <w:r>
        <w:rPr>
          <w:rFonts w:hint="default" w:ascii="Times New Roman" w:hAnsi="Times New Roman" w:eastAsia="宋体" w:cs="Times New Roman"/>
          <w:b/>
          <w:bCs/>
          <w:color w:val="auto"/>
          <w:sz w:val="32"/>
          <w:szCs w:val="32"/>
          <w:highlight w:val="none"/>
        </w:rPr>
        <w:t>第一节 工程建设造价依据</w:t>
      </w:r>
    </w:p>
    <w:p w14:paraId="2CDD21A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highlight w:val="none"/>
        </w:rPr>
      </w:pPr>
    </w:p>
    <w:p w14:paraId="23634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bookmarkStart w:id="815" w:name="_Hlk216969274"/>
      <w:r>
        <w:rPr>
          <w:rFonts w:hint="eastAsia"/>
          <w:color w:val="auto"/>
          <w:sz w:val="24"/>
          <w:szCs w:val="24"/>
          <w:highlight w:val="none"/>
        </w:rPr>
        <w:t>国家、省、市有关工程建设造价法规及规定。</w:t>
      </w:r>
    </w:p>
    <w:p w14:paraId="06FBD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国家或辽宁省颁布的定额和取费标准。</w:t>
      </w:r>
    </w:p>
    <w:p w14:paraId="4BE76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建设单位与工程参建单位签署的工程施工合同文件。</w:t>
      </w:r>
    </w:p>
    <w:p w14:paraId="20B33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建设单位与造价单位签署的建设工程委托造价合同文件。经有关审批部门批准的设计文件和设计变更。</w:t>
      </w:r>
    </w:p>
    <w:p w14:paraId="0DC3E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14:paraId="33897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olor w:val="auto"/>
          <w:sz w:val="24"/>
          <w:szCs w:val="24"/>
          <w:highlight w:val="none"/>
        </w:rPr>
        <w:t>说明：上述规范、标准、规程仅是本工程建设的最基本要求，并未包括实施中所涉及到的所有规定、标准和规程。在施工中对于上述未尽事宜，按国家和地方现行的规定执行。</w:t>
      </w:r>
    </w:p>
    <w:bookmarkEnd w:id="815"/>
    <w:p w14:paraId="313D3EE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highlight w:val="none"/>
        </w:rPr>
      </w:pPr>
    </w:p>
    <w:p w14:paraId="3C75D9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highlight w:val="none"/>
        </w:rPr>
      </w:pPr>
    </w:p>
    <w:p w14:paraId="3B1A9A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highlight w:val="none"/>
        </w:rPr>
      </w:pPr>
    </w:p>
    <w:p w14:paraId="1A621D77">
      <w:pPr>
        <w:rPr>
          <w:rFonts w:hint="default"/>
          <w:b/>
          <w:bCs/>
          <w:color w:val="auto"/>
          <w:sz w:val="28"/>
          <w:szCs w:val="28"/>
          <w:highlight w:val="none"/>
        </w:rPr>
      </w:pPr>
      <w:r>
        <w:rPr>
          <w:rFonts w:hint="default" w:ascii="Times New Roman" w:hAnsi="Times New Roman" w:eastAsia="宋体" w:cs="Times New Roman"/>
          <w:b/>
          <w:bCs/>
          <w:color w:val="auto"/>
          <w:sz w:val="28"/>
          <w:szCs w:val="28"/>
          <w:highlight w:val="none"/>
        </w:rPr>
        <w:br w:type="page"/>
      </w:r>
    </w:p>
    <w:p w14:paraId="16B04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第二节 工程造价</w:t>
      </w:r>
      <w:r>
        <w:rPr>
          <w:rFonts w:hint="eastAsia" w:ascii="Times New Roman" w:hAnsi="Times New Roman" w:eastAsia="宋体" w:cs="Times New Roman"/>
          <w:b/>
          <w:bCs/>
          <w:color w:val="auto"/>
          <w:sz w:val="32"/>
          <w:szCs w:val="32"/>
          <w:highlight w:val="none"/>
        </w:rPr>
        <w:t>咨询服务</w:t>
      </w:r>
      <w:r>
        <w:rPr>
          <w:rFonts w:hint="default" w:ascii="Times New Roman" w:hAnsi="Times New Roman" w:eastAsia="宋体" w:cs="Times New Roman"/>
          <w:b/>
          <w:bCs/>
          <w:color w:val="auto"/>
          <w:sz w:val="32"/>
          <w:szCs w:val="32"/>
          <w:highlight w:val="none"/>
        </w:rPr>
        <w:t>要求</w:t>
      </w:r>
    </w:p>
    <w:p w14:paraId="2E9701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highlight w:val="none"/>
        </w:rPr>
      </w:pPr>
    </w:p>
    <w:p w14:paraId="6866F5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sz w:val="32"/>
          <w:szCs w:val="32"/>
          <w:highlight w:val="none"/>
        </w:rPr>
      </w:pPr>
      <w:r>
        <w:rPr>
          <w:rFonts w:hint="default" w:ascii="Times New Roman" w:hAnsi="Times New Roman" w:eastAsia="宋体" w:cs="Times New Roman"/>
          <w:b/>
          <w:bCs/>
          <w:color w:val="auto"/>
          <w:sz w:val="32"/>
          <w:szCs w:val="32"/>
          <w:highlight w:val="none"/>
        </w:rPr>
        <w:t>一、项目概况</w:t>
      </w:r>
    </w:p>
    <w:p w14:paraId="687A92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项目名称：</w:t>
      </w:r>
      <w:r>
        <w:rPr>
          <w:rFonts w:hint="eastAsia" w:ascii="Times New Roman" w:hAnsi="Times New Roman" w:eastAsia="宋体" w:cs="Times New Roman"/>
          <w:color w:val="auto"/>
          <w:sz w:val="24"/>
          <w:szCs w:val="24"/>
          <w:highlight w:val="none"/>
          <w:lang w:eastAsia="zh-CN"/>
        </w:rPr>
        <w:t>营口市沿海产业基地新建九年一贯制学校项目全过程造价咨询服务。</w:t>
      </w:r>
    </w:p>
    <w:p w14:paraId="0C921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2、建设单位：</w:t>
      </w:r>
      <w:r>
        <w:rPr>
          <w:rFonts w:hint="eastAsia" w:ascii="Times New Roman" w:hAnsi="Times New Roman" w:eastAsia="宋体" w:cs="Times New Roman"/>
          <w:color w:val="auto"/>
          <w:sz w:val="24"/>
          <w:szCs w:val="24"/>
          <w:highlight w:val="none"/>
          <w:lang w:val="en-US" w:eastAsia="zh-CN"/>
        </w:rPr>
        <w:t>营口市教育局</w:t>
      </w:r>
      <w:r>
        <w:rPr>
          <w:rFonts w:hint="eastAsia" w:ascii="Times New Roman" w:hAnsi="Times New Roman" w:eastAsia="宋体" w:cs="Times New Roman"/>
          <w:color w:val="auto"/>
          <w:sz w:val="24"/>
          <w:szCs w:val="24"/>
          <w:highlight w:val="none"/>
          <w:lang w:eastAsia="zh-CN"/>
        </w:rPr>
        <w:t>。</w:t>
      </w:r>
    </w:p>
    <w:p w14:paraId="714C6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3、项目管理服务单位：营口城市基础设施建设投资集团有限公司。</w:t>
      </w:r>
    </w:p>
    <w:p w14:paraId="0165C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、建设地点：</w:t>
      </w:r>
      <w:r>
        <w:rPr>
          <w:rFonts w:hint="eastAsia" w:ascii="Times New Roman" w:hAnsi="Times New Roman" w:eastAsia="宋体" w:cs="Times New Roman"/>
          <w:color w:val="auto"/>
          <w:sz w:val="24"/>
          <w:szCs w:val="24"/>
          <w:highlight w:val="none"/>
          <w:lang w:val="en-US" w:eastAsia="zh-CN"/>
        </w:rPr>
        <w:t>营口市西市区沿海产业基地新联大街与民生路交叉口东南侧。</w:t>
      </w:r>
    </w:p>
    <w:p w14:paraId="6F44C7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、建设规模：</w:t>
      </w:r>
      <w:r>
        <w:rPr>
          <w:rFonts w:hint="eastAsia" w:ascii="Times New Roman" w:hAnsi="Times New Roman" w:eastAsia="宋体" w:cs="Times New Roman"/>
          <w:color w:val="auto"/>
          <w:sz w:val="24"/>
          <w:szCs w:val="24"/>
          <w:highlight w:val="none"/>
          <w:lang w:val="en-US" w:eastAsia="zh-CN"/>
        </w:rPr>
        <w:t>项目总用地面积约7.5万平方米，总建筑面积约6.2万平方米，其中地上建筑面积约5.9万平方米，包括综合教学楼建筑面积约58040平方米，设备用房建筑面积约700平方米，门卫建筑面积约260平方米，地下建筑面积3100平方米（含人防2300平方米），配建停车位，并配套建设道路广场及运动场、硬化铺装、绿化及室内外综合管线等附属配套设施。配备教育教学设施、仪器设备、信息化等。</w:t>
      </w:r>
    </w:p>
    <w:p w14:paraId="1597EF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项目总投资估算</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4.34亿元。</w:t>
      </w:r>
    </w:p>
    <w:p w14:paraId="717D2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、建设工期：</w:t>
      </w:r>
      <w:r>
        <w:rPr>
          <w:rFonts w:hint="eastAsia"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lang w:val="en-US" w:eastAsia="zh-CN"/>
        </w:rPr>
        <w:t>个月</w:t>
      </w:r>
      <w:r>
        <w:rPr>
          <w:rFonts w:hint="eastAsia" w:ascii="Times New Roman" w:hAnsi="Times New Roman" w:eastAsia="宋体" w:cs="Times New Roman"/>
          <w:color w:val="auto"/>
          <w:sz w:val="24"/>
          <w:szCs w:val="24"/>
          <w:highlight w:val="none"/>
          <w:lang w:val="en-US" w:eastAsia="zh-CN"/>
        </w:rPr>
        <w:t>。</w:t>
      </w:r>
    </w:p>
    <w:p w14:paraId="25D8B680">
      <w:pPr>
        <w:keepNext w:val="0"/>
        <w:keepLines w:val="0"/>
        <w:pageBreakBefore w:val="0"/>
        <w:suppressLineNumbers w:val="0"/>
        <w:wordWrap/>
        <w:overflowPunct/>
        <w:topLinePunct w:val="0"/>
        <w:bidi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、招标范围：</w:t>
      </w:r>
      <w:r>
        <w:rPr>
          <w:rFonts w:hint="eastAsia" w:ascii="宋体" w:hAnsi="宋体" w:cs="宋体"/>
          <w:color w:val="auto"/>
          <w:kern w:val="0"/>
          <w:sz w:val="24"/>
          <w:highlight w:val="none"/>
          <w:u w:val="single"/>
          <w:lang w:eastAsia="zh-CN"/>
        </w:rPr>
        <w:t>营口市沿海产业基地新建九年一贯制学校项目全过程造价咨询服务</w:t>
      </w:r>
      <w:r>
        <w:rPr>
          <w:rFonts w:hint="eastAsia" w:ascii="宋体" w:hAnsi="宋体" w:eastAsia="宋体" w:cs="宋体"/>
          <w:color w:val="auto"/>
          <w:kern w:val="0"/>
          <w:sz w:val="24"/>
          <w:highlight w:val="none"/>
          <w:u w:val="single"/>
          <w:lang w:eastAsia="zh-CN"/>
        </w:rPr>
        <w:t>，包括但不限于：⑴招投标/发承包阶段：</w:t>
      </w:r>
      <w:r>
        <w:rPr>
          <w:rFonts w:hint="eastAsia" w:ascii="宋体" w:hAnsi="宋体" w:eastAsia="宋体" w:cs="宋体"/>
          <w:strike w:val="0"/>
          <w:dstrike w:val="0"/>
          <w:color w:val="auto"/>
          <w:kern w:val="0"/>
          <w:sz w:val="24"/>
          <w:highlight w:val="none"/>
          <w:u w:val="single"/>
          <w:lang w:eastAsia="zh-CN"/>
        </w:rPr>
        <w:t>①</w:t>
      </w:r>
      <w:r>
        <w:rPr>
          <w:rFonts w:hint="eastAsia" w:ascii="宋体" w:hAnsi="宋体" w:eastAsia="宋体" w:cs="宋体"/>
          <w:color w:val="auto"/>
          <w:kern w:val="0"/>
          <w:sz w:val="24"/>
          <w:highlight w:val="none"/>
          <w:u w:val="single"/>
          <w:lang w:eastAsia="zh-CN"/>
        </w:rPr>
        <w:t>招标工程工程量清单的编制；</w:t>
      </w:r>
      <w:r>
        <w:rPr>
          <w:rFonts w:hint="eastAsia" w:ascii="宋体" w:hAnsi="宋体" w:eastAsia="宋体" w:cs="宋体"/>
          <w:strike w:val="0"/>
          <w:dstrike w:val="0"/>
          <w:color w:val="auto"/>
          <w:kern w:val="0"/>
          <w:sz w:val="24"/>
          <w:highlight w:val="none"/>
          <w:u w:val="single"/>
          <w:lang w:eastAsia="zh-CN"/>
        </w:rPr>
        <w:t>②招标工程招标</w:t>
      </w:r>
      <w:r>
        <w:rPr>
          <w:rFonts w:hint="eastAsia" w:ascii="宋体" w:hAnsi="宋体" w:eastAsia="宋体" w:cs="宋体"/>
          <w:color w:val="auto"/>
          <w:kern w:val="0"/>
          <w:sz w:val="24"/>
          <w:highlight w:val="none"/>
          <w:u w:val="single"/>
          <w:lang w:eastAsia="zh-CN"/>
        </w:rPr>
        <w:t>控制价的编制</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包含设备采购的询价</w:t>
      </w:r>
      <w:r>
        <w:rPr>
          <w:rFonts w:hint="eastAsia" w:ascii="宋体" w:hAnsi="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eastAsia="zh-CN"/>
        </w:rPr>
        <w:t>；</w:t>
      </w:r>
      <w:r>
        <w:rPr>
          <w:rFonts w:hint="eastAsia" w:ascii="宋体" w:hAnsi="宋体" w:eastAsia="宋体" w:cs="宋体"/>
          <w:strike w:val="0"/>
          <w:dstrike w:val="0"/>
          <w:color w:val="auto"/>
          <w:kern w:val="0"/>
          <w:sz w:val="24"/>
          <w:highlight w:val="none"/>
          <w:u w:val="single"/>
          <w:lang w:eastAsia="zh-CN"/>
        </w:rPr>
        <w:t>③</w:t>
      </w:r>
      <w:r>
        <w:rPr>
          <w:rFonts w:hint="eastAsia" w:ascii="宋体" w:hAnsi="宋体" w:cs="宋体"/>
          <w:color w:val="auto"/>
          <w:kern w:val="0"/>
          <w:sz w:val="24"/>
          <w:highlight w:val="none"/>
          <w:u w:val="single"/>
          <w:lang w:val="en-US" w:eastAsia="zh-CN"/>
        </w:rPr>
        <w:t>协助建设单位对</w:t>
      </w:r>
      <w:r>
        <w:rPr>
          <w:rFonts w:hint="eastAsia" w:ascii="宋体" w:hAnsi="宋体" w:eastAsia="宋体" w:cs="宋体"/>
          <w:color w:val="auto"/>
          <w:kern w:val="0"/>
          <w:sz w:val="24"/>
          <w:highlight w:val="none"/>
          <w:u w:val="single"/>
          <w:lang w:eastAsia="zh-CN"/>
        </w:rPr>
        <w:t>项目投标价的合理性分析。⑵施工阶段：①建设项目工程造价相关合同履行过程的管理；②</w:t>
      </w:r>
      <w:r>
        <w:rPr>
          <w:rFonts w:hint="eastAsia" w:ascii="宋体" w:hAnsi="宋体" w:cs="宋体"/>
          <w:color w:val="auto"/>
          <w:kern w:val="0"/>
          <w:sz w:val="24"/>
          <w:highlight w:val="none"/>
          <w:u w:val="single"/>
          <w:lang w:val="en-US" w:eastAsia="zh-CN"/>
        </w:rPr>
        <w:t>协助建设单位</w:t>
      </w:r>
      <w:r>
        <w:rPr>
          <w:rFonts w:hint="eastAsia" w:ascii="宋体" w:hAnsi="宋体" w:eastAsia="宋体" w:cs="宋体"/>
          <w:color w:val="auto"/>
          <w:kern w:val="0"/>
          <w:sz w:val="24"/>
          <w:highlight w:val="none"/>
          <w:u w:val="single"/>
          <w:lang w:eastAsia="zh-CN"/>
        </w:rPr>
        <w:t>提出工程施工方案的优化建议，各方案的工程造价编制与比选；③工程计量支付的确定，审核工程款支付申请，提出资金使用计划建议；④</w:t>
      </w:r>
      <w:r>
        <w:rPr>
          <w:rFonts w:hint="eastAsia" w:ascii="宋体" w:hAnsi="宋体" w:cs="宋体"/>
          <w:color w:val="auto"/>
          <w:kern w:val="0"/>
          <w:sz w:val="24"/>
          <w:highlight w:val="none"/>
          <w:u w:val="single"/>
          <w:lang w:val="en-US" w:eastAsia="zh-CN"/>
        </w:rPr>
        <w:t>参与</w:t>
      </w:r>
      <w:r>
        <w:rPr>
          <w:rFonts w:hint="eastAsia" w:ascii="宋体" w:hAnsi="宋体" w:eastAsia="宋体" w:cs="宋体"/>
          <w:color w:val="auto"/>
          <w:kern w:val="0"/>
          <w:sz w:val="24"/>
          <w:highlight w:val="none"/>
          <w:u w:val="single"/>
          <w:lang w:eastAsia="zh-CN"/>
        </w:rPr>
        <w:t>施工过程的设计变更、工程签证和工程索赔的处理</w:t>
      </w:r>
      <w:r>
        <w:rPr>
          <w:rFonts w:hint="eastAsia" w:ascii="宋体" w:hAnsi="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eastAsia="zh-CN"/>
        </w:rPr>
        <w:t>⑤</w:t>
      </w:r>
      <w:r>
        <w:rPr>
          <w:rFonts w:hint="eastAsia" w:ascii="宋体" w:hAnsi="宋体" w:cs="宋体"/>
          <w:color w:val="auto"/>
          <w:kern w:val="0"/>
          <w:sz w:val="24"/>
          <w:highlight w:val="none"/>
          <w:u w:val="single"/>
          <w:lang w:val="en-US" w:eastAsia="zh-CN"/>
        </w:rPr>
        <w:t>协助建设单位进行投资分析、风险控制</w:t>
      </w:r>
      <w:r>
        <w:rPr>
          <w:rFonts w:hint="eastAsia" w:ascii="宋体" w:hAnsi="宋体" w:eastAsia="宋体" w:cs="宋体"/>
          <w:color w:val="auto"/>
          <w:kern w:val="0"/>
          <w:sz w:val="24"/>
          <w:highlight w:val="none"/>
          <w:u w:val="single"/>
          <w:lang w:eastAsia="zh-CN"/>
        </w:rPr>
        <w:t>。⑶竣工阶段：①工程竣工结算审核；②协助完成工程竣工决算编制。</w:t>
      </w:r>
    </w:p>
    <w:p w14:paraId="1D3C0B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9、主要技术经济指标</w:t>
      </w:r>
    </w:p>
    <w:p w14:paraId="3A189418">
      <w:pPr>
        <w:rPr>
          <w:rFonts w:ascii="宋体" w:hAnsi="宋体" w:eastAsia="宋体" w:cs="宋体"/>
          <w:b/>
          <w:bCs/>
          <w:color w:val="auto"/>
          <w:spacing w:val="7"/>
          <w:sz w:val="20"/>
          <w:szCs w:val="20"/>
          <w:highlight w:val="none"/>
        </w:rPr>
      </w:pPr>
      <w:r>
        <w:rPr>
          <w:rFonts w:ascii="宋体" w:hAnsi="宋体" w:eastAsia="宋体" w:cs="宋体"/>
          <w:b/>
          <w:bCs/>
          <w:color w:val="auto"/>
          <w:spacing w:val="7"/>
          <w:sz w:val="20"/>
          <w:szCs w:val="20"/>
          <w:highlight w:val="none"/>
        </w:rPr>
        <w:br w:type="page"/>
      </w:r>
    </w:p>
    <w:p w14:paraId="039F1E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44"/>
          <w:szCs w:val="44"/>
          <w:highlight w:val="none"/>
          <w:lang w:val="en-US" w:eastAsia="zh-CN"/>
        </w:rPr>
      </w:pPr>
      <w:r>
        <w:rPr>
          <w:rFonts w:ascii="宋体" w:hAnsi="宋体" w:eastAsia="宋体" w:cs="宋体"/>
          <w:b/>
          <w:bCs/>
          <w:color w:val="auto"/>
          <w:spacing w:val="7"/>
          <w:sz w:val="32"/>
          <w:szCs w:val="32"/>
          <w:highlight w:val="none"/>
        </w:rPr>
        <w:t>主要经济技术指标表</w:t>
      </w:r>
    </w:p>
    <w:tbl>
      <w:tblPr>
        <w:tblStyle w:val="26"/>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93"/>
        <w:gridCol w:w="2676"/>
        <w:gridCol w:w="2490"/>
      </w:tblGrid>
      <w:tr w14:paraId="08693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3693" w:type="dxa"/>
            <w:vAlign w:val="top"/>
          </w:tcPr>
          <w:p w14:paraId="22533E45">
            <w:pPr>
              <w:spacing w:before="106" w:line="221" w:lineRule="auto"/>
              <w:ind w:left="106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用地面积（㎡）</w:t>
            </w:r>
          </w:p>
        </w:tc>
        <w:tc>
          <w:tcPr>
            <w:tcW w:w="5166" w:type="dxa"/>
            <w:gridSpan w:val="2"/>
            <w:vAlign w:val="top"/>
          </w:tcPr>
          <w:p w14:paraId="1FEFBB80">
            <w:pPr>
              <w:spacing w:before="105"/>
              <w:ind w:left="20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75516.5</w:t>
            </w:r>
          </w:p>
        </w:tc>
      </w:tr>
      <w:tr w14:paraId="3DAB0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3693" w:type="dxa"/>
            <w:vAlign w:val="top"/>
          </w:tcPr>
          <w:p w14:paraId="0AEF2775">
            <w:pPr>
              <w:spacing w:before="102" w:line="221" w:lineRule="auto"/>
              <w:ind w:left="95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总建筑面积（㎡）</w:t>
            </w:r>
          </w:p>
        </w:tc>
        <w:tc>
          <w:tcPr>
            <w:tcW w:w="5166" w:type="dxa"/>
            <w:gridSpan w:val="2"/>
            <w:vAlign w:val="top"/>
          </w:tcPr>
          <w:p w14:paraId="069BF230">
            <w:pPr>
              <w:spacing w:before="102"/>
              <w:ind w:left="216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62100</w:t>
            </w:r>
          </w:p>
        </w:tc>
      </w:tr>
      <w:tr w14:paraId="34157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3693" w:type="dxa"/>
            <w:vMerge w:val="restart"/>
            <w:tcBorders>
              <w:bottom w:val="nil"/>
            </w:tcBorders>
            <w:vAlign w:val="top"/>
          </w:tcPr>
          <w:p w14:paraId="01E20F20">
            <w:pPr>
              <w:pStyle w:val="23"/>
              <w:spacing w:line="467" w:lineRule="auto"/>
              <w:rPr>
                <w:color w:val="auto"/>
                <w:sz w:val="24"/>
                <w:szCs w:val="24"/>
                <w:highlight w:val="none"/>
              </w:rPr>
            </w:pPr>
          </w:p>
          <w:p w14:paraId="3203E0CF">
            <w:pPr>
              <w:spacing w:before="72" w:line="221" w:lineRule="auto"/>
              <w:ind w:left="161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其中</w:t>
            </w:r>
          </w:p>
        </w:tc>
        <w:tc>
          <w:tcPr>
            <w:tcW w:w="2676" w:type="dxa"/>
            <w:vAlign w:val="top"/>
          </w:tcPr>
          <w:p w14:paraId="4DE98F13">
            <w:pPr>
              <w:spacing w:before="102" w:line="221" w:lineRule="auto"/>
              <w:ind w:left="3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地上建筑面积（㎡）</w:t>
            </w:r>
          </w:p>
        </w:tc>
        <w:tc>
          <w:tcPr>
            <w:tcW w:w="2490" w:type="dxa"/>
            <w:vAlign w:val="top"/>
          </w:tcPr>
          <w:p w14:paraId="0A0A8E56">
            <w:pPr>
              <w:spacing w:before="102"/>
              <w:ind w:left="72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59000.00</w:t>
            </w:r>
          </w:p>
        </w:tc>
      </w:tr>
      <w:tr w14:paraId="7611C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3693" w:type="dxa"/>
            <w:vMerge w:val="continue"/>
            <w:tcBorders>
              <w:top w:val="nil"/>
              <w:bottom w:val="nil"/>
            </w:tcBorders>
            <w:vAlign w:val="top"/>
          </w:tcPr>
          <w:p w14:paraId="06E19CA1">
            <w:pPr>
              <w:pStyle w:val="23"/>
              <w:rPr>
                <w:color w:val="auto"/>
                <w:sz w:val="24"/>
                <w:szCs w:val="24"/>
                <w:highlight w:val="none"/>
              </w:rPr>
            </w:pPr>
          </w:p>
        </w:tc>
        <w:tc>
          <w:tcPr>
            <w:tcW w:w="2676" w:type="dxa"/>
            <w:vAlign w:val="top"/>
          </w:tcPr>
          <w:p w14:paraId="51E2F3E9">
            <w:pPr>
              <w:spacing w:before="106" w:line="221" w:lineRule="auto"/>
              <w:ind w:left="3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地下建筑面积（㎡）</w:t>
            </w:r>
          </w:p>
        </w:tc>
        <w:tc>
          <w:tcPr>
            <w:tcW w:w="2490" w:type="dxa"/>
            <w:vAlign w:val="top"/>
          </w:tcPr>
          <w:p w14:paraId="40A53957">
            <w:pPr>
              <w:spacing w:before="105"/>
              <w:ind w:left="7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3100.00</w:t>
            </w:r>
          </w:p>
        </w:tc>
      </w:tr>
      <w:tr w14:paraId="09A78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3693" w:type="dxa"/>
            <w:vMerge w:val="continue"/>
            <w:tcBorders>
              <w:top w:val="nil"/>
            </w:tcBorders>
            <w:vAlign w:val="top"/>
          </w:tcPr>
          <w:p w14:paraId="74F2FFE1">
            <w:pPr>
              <w:pStyle w:val="23"/>
              <w:rPr>
                <w:color w:val="auto"/>
                <w:sz w:val="24"/>
                <w:szCs w:val="24"/>
                <w:highlight w:val="none"/>
              </w:rPr>
            </w:pPr>
          </w:p>
        </w:tc>
        <w:tc>
          <w:tcPr>
            <w:tcW w:w="2676" w:type="dxa"/>
            <w:vAlign w:val="top"/>
          </w:tcPr>
          <w:p w14:paraId="1AF2EC37">
            <w:pPr>
              <w:spacing w:before="106" w:line="221" w:lineRule="auto"/>
              <w:ind w:left="3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计容建筑面积（㎡）</w:t>
            </w:r>
          </w:p>
        </w:tc>
        <w:tc>
          <w:tcPr>
            <w:tcW w:w="2490" w:type="dxa"/>
            <w:vAlign w:val="top"/>
          </w:tcPr>
          <w:p w14:paraId="43A96A39">
            <w:pPr>
              <w:spacing w:before="106"/>
              <w:ind w:left="72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59000.00</w:t>
            </w:r>
          </w:p>
        </w:tc>
      </w:tr>
      <w:tr w14:paraId="6D4D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3693" w:type="dxa"/>
            <w:vAlign w:val="top"/>
          </w:tcPr>
          <w:p w14:paraId="040B9D8E">
            <w:pPr>
              <w:spacing w:before="107" w:line="221" w:lineRule="auto"/>
              <w:ind w:left="84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分项建筑面积（㎡）</w:t>
            </w:r>
          </w:p>
        </w:tc>
        <w:tc>
          <w:tcPr>
            <w:tcW w:w="2676" w:type="dxa"/>
            <w:vAlign w:val="top"/>
          </w:tcPr>
          <w:p w14:paraId="54C5F834">
            <w:pPr>
              <w:spacing w:before="108" w:line="222" w:lineRule="auto"/>
              <w:ind w:left="107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名称</w:t>
            </w:r>
          </w:p>
        </w:tc>
        <w:tc>
          <w:tcPr>
            <w:tcW w:w="2490" w:type="dxa"/>
            <w:vAlign w:val="top"/>
          </w:tcPr>
          <w:p w14:paraId="2ABCA2C7">
            <w:pPr>
              <w:spacing w:before="107" w:line="221" w:lineRule="auto"/>
              <w:ind w:left="6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总建筑面积</w:t>
            </w:r>
          </w:p>
        </w:tc>
      </w:tr>
      <w:tr w14:paraId="18611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jc w:val="center"/>
        </w:trPr>
        <w:tc>
          <w:tcPr>
            <w:tcW w:w="3693" w:type="dxa"/>
            <w:vMerge w:val="restart"/>
            <w:tcBorders>
              <w:bottom w:val="nil"/>
            </w:tcBorders>
            <w:vAlign w:val="top"/>
          </w:tcPr>
          <w:p w14:paraId="6012A3B4">
            <w:pPr>
              <w:pStyle w:val="23"/>
              <w:rPr>
                <w:color w:val="auto"/>
                <w:sz w:val="24"/>
                <w:szCs w:val="24"/>
                <w:highlight w:val="none"/>
              </w:rPr>
            </w:pPr>
          </w:p>
        </w:tc>
        <w:tc>
          <w:tcPr>
            <w:tcW w:w="2676" w:type="dxa"/>
            <w:vAlign w:val="top"/>
          </w:tcPr>
          <w:p w14:paraId="7E39A07E">
            <w:pPr>
              <w:spacing w:before="106" w:line="220" w:lineRule="auto"/>
              <w:ind w:left="3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1#综合教学楼（㎡）</w:t>
            </w:r>
          </w:p>
        </w:tc>
        <w:tc>
          <w:tcPr>
            <w:tcW w:w="2490" w:type="dxa"/>
            <w:vAlign w:val="top"/>
          </w:tcPr>
          <w:p w14:paraId="0126447C">
            <w:pPr>
              <w:spacing w:before="105"/>
              <w:ind w:left="72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58040.00</w:t>
            </w:r>
          </w:p>
        </w:tc>
      </w:tr>
      <w:tr w14:paraId="55795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Merge w:val="continue"/>
            <w:tcBorders>
              <w:top w:val="nil"/>
              <w:bottom w:val="nil"/>
            </w:tcBorders>
            <w:vAlign w:val="top"/>
          </w:tcPr>
          <w:p w14:paraId="65CB8D56">
            <w:pPr>
              <w:pStyle w:val="23"/>
              <w:rPr>
                <w:color w:val="auto"/>
                <w:sz w:val="24"/>
                <w:szCs w:val="24"/>
                <w:highlight w:val="none"/>
              </w:rPr>
            </w:pPr>
          </w:p>
        </w:tc>
        <w:tc>
          <w:tcPr>
            <w:tcW w:w="2676" w:type="dxa"/>
            <w:vAlign w:val="top"/>
          </w:tcPr>
          <w:p w14:paraId="6E28E682">
            <w:pPr>
              <w:spacing w:before="101" w:line="221" w:lineRule="auto"/>
              <w:ind w:left="41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2#设备用房（㎡）</w:t>
            </w:r>
          </w:p>
        </w:tc>
        <w:tc>
          <w:tcPr>
            <w:tcW w:w="2490" w:type="dxa"/>
            <w:vAlign w:val="top"/>
          </w:tcPr>
          <w:p w14:paraId="28214C92">
            <w:pPr>
              <w:spacing w:before="101"/>
              <w:ind w:left="83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700.00</w:t>
            </w:r>
          </w:p>
        </w:tc>
      </w:tr>
      <w:tr w14:paraId="635B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Merge w:val="continue"/>
            <w:tcBorders>
              <w:top w:val="nil"/>
              <w:bottom w:val="nil"/>
            </w:tcBorders>
            <w:vAlign w:val="top"/>
          </w:tcPr>
          <w:p w14:paraId="7E03E37D">
            <w:pPr>
              <w:pStyle w:val="23"/>
              <w:rPr>
                <w:color w:val="auto"/>
                <w:sz w:val="24"/>
                <w:szCs w:val="24"/>
                <w:highlight w:val="none"/>
              </w:rPr>
            </w:pPr>
          </w:p>
        </w:tc>
        <w:tc>
          <w:tcPr>
            <w:tcW w:w="2676" w:type="dxa"/>
            <w:vAlign w:val="top"/>
          </w:tcPr>
          <w:p w14:paraId="062366EA">
            <w:pPr>
              <w:spacing w:before="103" w:line="224" w:lineRule="auto"/>
              <w:ind w:left="63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3#门卫（㎡）</w:t>
            </w:r>
          </w:p>
        </w:tc>
        <w:tc>
          <w:tcPr>
            <w:tcW w:w="2490" w:type="dxa"/>
            <w:vAlign w:val="top"/>
          </w:tcPr>
          <w:p w14:paraId="6906CFF5">
            <w:pPr>
              <w:spacing w:before="103"/>
              <w:ind w:left="83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260.00</w:t>
            </w:r>
          </w:p>
        </w:tc>
      </w:tr>
      <w:tr w14:paraId="615EF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3693" w:type="dxa"/>
            <w:vMerge w:val="continue"/>
            <w:tcBorders>
              <w:top w:val="nil"/>
            </w:tcBorders>
            <w:vAlign w:val="top"/>
          </w:tcPr>
          <w:p w14:paraId="5863458F">
            <w:pPr>
              <w:pStyle w:val="23"/>
              <w:rPr>
                <w:color w:val="auto"/>
                <w:sz w:val="24"/>
                <w:szCs w:val="24"/>
                <w:highlight w:val="none"/>
              </w:rPr>
            </w:pPr>
          </w:p>
        </w:tc>
        <w:tc>
          <w:tcPr>
            <w:tcW w:w="2676" w:type="dxa"/>
            <w:vAlign w:val="top"/>
          </w:tcPr>
          <w:p w14:paraId="2A77408E">
            <w:pPr>
              <w:spacing w:before="103" w:line="222" w:lineRule="auto"/>
              <w:ind w:left="107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合计</w:t>
            </w:r>
          </w:p>
        </w:tc>
        <w:tc>
          <w:tcPr>
            <w:tcW w:w="2490" w:type="dxa"/>
            <w:vAlign w:val="top"/>
          </w:tcPr>
          <w:p w14:paraId="4083BB5B">
            <w:pPr>
              <w:spacing w:before="103"/>
              <w:ind w:left="72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59000.00</w:t>
            </w:r>
          </w:p>
        </w:tc>
      </w:tr>
      <w:tr w14:paraId="0B86E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3693" w:type="dxa"/>
            <w:vMerge w:val="restart"/>
            <w:tcBorders>
              <w:bottom w:val="nil"/>
            </w:tcBorders>
            <w:vAlign w:val="top"/>
          </w:tcPr>
          <w:p w14:paraId="1EB5F3E7">
            <w:pPr>
              <w:pStyle w:val="23"/>
              <w:spacing w:line="250" w:lineRule="auto"/>
              <w:rPr>
                <w:color w:val="auto"/>
                <w:sz w:val="24"/>
                <w:szCs w:val="24"/>
                <w:highlight w:val="none"/>
              </w:rPr>
            </w:pPr>
          </w:p>
          <w:p w14:paraId="1ED82CE4">
            <w:pPr>
              <w:spacing w:before="71" w:line="220" w:lineRule="auto"/>
              <w:ind w:left="117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停车位（个）</w:t>
            </w:r>
          </w:p>
        </w:tc>
        <w:tc>
          <w:tcPr>
            <w:tcW w:w="2676" w:type="dxa"/>
            <w:vAlign w:val="top"/>
          </w:tcPr>
          <w:p w14:paraId="0A7BDA0A">
            <w:pPr>
              <w:spacing w:before="104" w:line="220" w:lineRule="auto"/>
              <w:ind w:left="4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地上停车位（个）</w:t>
            </w:r>
          </w:p>
        </w:tc>
        <w:tc>
          <w:tcPr>
            <w:tcW w:w="2490" w:type="dxa"/>
            <w:vAlign w:val="top"/>
          </w:tcPr>
          <w:p w14:paraId="391372C5">
            <w:pPr>
              <w:spacing w:before="104"/>
              <w:ind w:left="8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30.00</w:t>
            </w:r>
          </w:p>
        </w:tc>
      </w:tr>
      <w:tr w14:paraId="05685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3693" w:type="dxa"/>
            <w:vMerge w:val="continue"/>
            <w:tcBorders>
              <w:top w:val="nil"/>
            </w:tcBorders>
            <w:vAlign w:val="top"/>
          </w:tcPr>
          <w:p w14:paraId="374CC87E">
            <w:pPr>
              <w:pStyle w:val="23"/>
              <w:rPr>
                <w:color w:val="auto"/>
                <w:sz w:val="24"/>
                <w:szCs w:val="24"/>
                <w:highlight w:val="none"/>
              </w:rPr>
            </w:pPr>
          </w:p>
        </w:tc>
        <w:tc>
          <w:tcPr>
            <w:tcW w:w="2676" w:type="dxa"/>
            <w:vAlign w:val="top"/>
          </w:tcPr>
          <w:p w14:paraId="26485888">
            <w:pPr>
              <w:spacing w:before="105" w:line="220" w:lineRule="auto"/>
              <w:ind w:left="4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地下停车位（个）</w:t>
            </w:r>
          </w:p>
        </w:tc>
        <w:tc>
          <w:tcPr>
            <w:tcW w:w="2490" w:type="dxa"/>
            <w:vAlign w:val="top"/>
          </w:tcPr>
          <w:p w14:paraId="11F05919">
            <w:pPr>
              <w:spacing w:before="105"/>
              <w:ind w:left="88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35.00</w:t>
            </w:r>
          </w:p>
        </w:tc>
      </w:tr>
      <w:tr w14:paraId="0F70E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Align w:val="top"/>
          </w:tcPr>
          <w:p w14:paraId="3FF6ECE5">
            <w:pPr>
              <w:spacing w:before="106" w:line="221" w:lineRule="auto"/>
              <w:ind w:left="139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建筑密度</w:t>
            </w:r>
          </w:p>
        </w:tc>
        <w:tc>
          <w:tcPr>
            <w:tcW w:w="5166" w:type="dxa"/>
            <w:gridSpan w:val="2"/>
            <w:vAlign w:val="top"/>
          </w:tcPr>
          <w:p w14:paraId="1ED01673">
            <w:pPr>
              <w:spacing w:before="106"/>
              <w:ind w:left="22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32%</w:t>
            </w:r>
          </w:p>
        </w:tc>
      </w:tr>
      <w:tr w14:paraId="72D73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Align w:val="top"/>
          </w:tcPr>
          <w:p w14:paraId="0E81B7EA">
            <w:pPr>
              <w:spacing w:before="106" w:line="220" w:lineRule="auto"/>
              <w:ind w:left="150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容积率</w:t>
            </w:r>
          </w:p>
        </w:tc>
        <w:tc>
          <w:tcPr>
            <w:tcW w:w="5166" w:type="dxa"/>
            <w:gridSpan w:val="2"/>
            <w:vAlign w:val="top"/>
          </w:tcPr>
          <w:p w14:paraId="0B078345">
            <w:pPr>
              <w:spacing w:before="105"/>
              <w:ind w:left="22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0.78</w:t>
            </w:r>
          </w:p>
        </w:tc>
      </w:tr>
      <w:tr w14:paraId="07A63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3693" w:type="dxa"/>
            <w:vAlign w:val="top"/>
          </w:tcPr>
          <w:p w14:paraId="1D727D90">
            <w:pPr>
              <w:spacing w:before="105" w:line="221" w:lineRule="auto"/>
              <w:ind w:left="84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地下人防面积（㎡）</w:t>
            </w:r>
          </w:p>
        </w:tc>
        <w:tc>
          <w:tcPr>
            <w:tcW w:w="5166" w:type="dxa"/>
            <w:gridSpan w:val="2"/>
            <w:vAlign w:val="top"/>
          </w:tcPr>
          <w:p w14:paraId="331E0F17">
            <w:pPr>
              <w:spacing w:before="105"/>
              <w:ind w:left="206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2300.00</w:t>
            </w:r>
          </w:p>
        </w:tc>
      </w:tr>
      <w:tr w14:paraId="5D89E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Align w:val="top"/>
          </w:tcPr>
          <w:p w14:paraId="2D58E912">
            <w:pPr>
              <w:spacing w:before="106" w:line="221" w:lineRule="auto"/>
              <w:ind w:left="73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地下设备区面积（㎡）</w:t>
            </w:r>
          </w:p>
        </w:tc>
        <w:tc>
          <w:tcPr>
            <w:tcW w:w="5166" w:type="dxa"/>
            <w:gridSpan w:val="2"/>
            <w:vAlign w:val="top"/>
          </w:tcPr>
          <w:p w14:paraId="217BC32D">
            <w:pPr>
              <w:spacing w:before="106"/>
              <w:ind w:left="21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800.00</w:t>
            </w:r>
          </w:p>
        </w:tc>
      </w:tr>
      <w:tr w14:paraId="0DB4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Align w:val="top"/>
          </w:tcPr>
          <w:p w14:paraId="507F411E">
            <w:pPr>
              <w:spacing w:before="106" w:line="220" w:lineRule="auto"/>
              <w:ind w:left="150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绿地率</w:t>
            </w:r>
          </w:p>
        </w:tc>
        <w:tc>
          <w:tcPr>
            <w:tcW w:w="5166" w:type="dxa"/>
            <w:gridSpan w:val="2"/>
            <w:vAlign w:val="top"/>
          </w:tcPr>
          <w:p w14:paraId="13F0A0CA">
            <w:pPr>
              <w:spacing w:before="106"/>
              <w:ind w:left="22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35%</w:t>
            </w:r>
          </w:p>
        </w:tc>
      </w:tr>
      <w:tr w14:paraId="7851C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Merge w:val="restart"/>
            <w:tcBorders>
              <w:bottom w:val="nil"/>
            </w:tcBorders>
            <w:vAlign w:val="top"/>
          </w:tcPr>
          <w:p w14:paraId="145CF48C">
            <w:pPr>
              <w:pStyle w:val="23"/>
              <w:spacing w:line="468" w:lineRule="auto"/>
              <w:rPr>
                <w:color w:val="auto"/>
                <w:sz w:val="24"/>
                <w:szCs w:val="24"/>
                <w:highlight w:val="none"/>
              </w:rPr>
            </w:pPr>
          </w:p>
          <w:p w14:paraId="19807CAE">
            <w:pPr>
              <w:spacing w:before="72" w:line="221" w:lineRule="auto"/>
              <w:ind w:left="106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绿化面积（㎡）</w:t>
            </w:r>
          </w:p>
        </w:tc>
        <w:tc>
          <w:tcPr>
            <w:tcW w:w="2676" w:type="dxa"/>
            <w:vAlign w:val="top"/>
          </w:tcPr>
          <w:p w14:paraId="792D4023">
            <w:pPr>
              <w:spacing w:before="105" w:line="222" w:lineRule="auto"/>
              <w:ind w:left="107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合计</w:t>
            </w:r>
          </w:p>
        </w:tc>
        <w:tc>
          <w:tcPr>
            <w:tcW w:w="2490" w:type="dxa"/>
            <w:vAlign w:val="top"/>
          </w:tcPr>
          <w:p w14:paraId="11627EBD">
            <w:pPr>
              <w:spacing w:before="105"/>
              <w:ind w:left="7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26430.00</w:t>
            </w:r>
          </w:p>
        </w:tc>
      </w:tr>
      <w:tr w14:paraId="1BD70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Merge w:val="continue"/>
            <w:tcBorders>
              <w:top w:val="nil"/>
              <w:bottom w:val="nil"/>
            </w:tcBorders>
            <w:vAlign w:val="top"/>
          </w:tcPr>
          <w:p w14:paraId="5101E1FD">
            <w:pPr>
              <w:pStyle w:val="23"/>
              <w:rPr>
                <w:color w:val="auto"/>
                <w:sz w:val="24"/>
                <w:szCs w:val="24"/>
                <w:highlight w:val="none"/>
              </w:rPr>
            </w:pPr>
          </w:p>
        </w:tc>
        <w:tc>
          <w:tcPr>
            <w:tcW w:w="2676" w:type="dxa"/>
            <w:vAlign w:val="top"/>
          </w:tcPr>
          <w:p w14:paraId="16CE7803">
            <w:pPr>
              <w:spacing w:before="105" w:line="222" w:lineRule="auto"/>
              <w:ind w:left="107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地面</w:t>
            </w:r>
          </w:p>
        </w:tc>
        <w:tc>
          <w:tcPr>
            <w:tcW w:w="2490" w:type="dxa"/>
            <w:vAlign w:val="top"/>
          </w:tcPr>
          <w:p w14:paraId="3D487BCA">
            <w:pPr>
              <w:spacing w:before="105"/>
              <w:ind w:left="73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15500.00</w:t>
            </w:r>
          </w:p>
        </w:tc>
      </w:tr>
      <w:tr w14:paraId="37F84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Merge w:val="continue"/>
            <w:tcBorders>
              <w:top w:val="nil"/>
            </w:tcBorders>
            <w:vAlign w:val="top"/>
          </w:tcPr>
          <w:p w14:paraId="4B909DCF">
            <w:pPr>
              <w:pStyle w:val="23"/>
              <w:rPr>
                <w:color w:val="auto"/>
                <w:sz w:val="24"/>
                <w:szCs w:val="24"/>
                <w:highlight w:val="none"/>
              </w:rPr>
            </w:pPr>
          </w:p>
        </w:tc>
        <w:tc>
          <w:tcPr>
            <w:tcW w:w="2676" w:type="dxa"/>
            <w:vAlign w:val="top"/>
          </w:tcPr>
          <w:p w14:paraId="4F94F9D9">
            <w:pPr>
              <w:spacing w:before="106" w:line="220" w:lineRule="auto"/>
              <w:ind w:left="107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屋顶</w:t>
            </w:r>
          </w:p>
        </w:tc>
        <w:tc>
          <w:tcPr>
            <w:tcW w:w="2490" w:type="dxa"/>
            <w:vAlign w:val="top"/>
          </w:tcPr>
          <w:p w14:paraId="15393C9A">
            <w:pPr>
              <w:spacing w:before="105"/>
              <w:ind w:left="73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10930.00</w:t>
            </w:r>
          </w:p>
        </w:tc>
      </w:tr>
      <w:tr w14:paraId="488DC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Merge w:val="restart"/>
            <w:tcBorders>
              <w:bottom w:val="nil"/>
            </w:tcBorders>
            <w:vAlign w:val="top"/>
          </w:tcPr>
          <w:p w14:paraId="3EF717C3">
            <w:pPr>
              <w:pStyle w:val="23"/>
              <w:spacing w:line="343" w:lineRule="auto"/>
              <w:rPr>
                <w:color w:val="auto"/>
                <w:sz w:val="24"/>
                <w:szCs w:val="24"/>
                <w:highlight w:val="none"/>
              </w:rPr>
            </w:pPr>
          </w:p>
          <w:p w14:paraId="15FD46C5">
            <w:pPr>
              <w:pStyle w:val="23"/>
              <w:spacing w:line="344" w:lineRule="auto"/>
              <w:rPr>
                <w:color w:val="auto"/>
                <w:sz w:val="24"/>
                <w:szCs w:val="24"/>
                <w:highlight w:val="none"/>
              </w:rPr>
            </w:pPr>
          </w:p>
          <w:p w14:paraId="5A805B5B">
            <w:pPr>
              <w:spacing w:before="71" w:line="221" w:lineRule="auto"/>
              <w:ind w:left="84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运动场地面积（㎡）</w:t>
            </w:r>
          </w:p>
        </w:tc>
        <w:tc>
          <w:tcPr>
            <w:tcW w:w="2676" w:type="dxa"/>
            <w:vAlign w:val="top"/>
          </w:tcPr>
          <w:p w14:paraId="169568C3">
            <w:pPr>
              <w:spacing w:before="107" w:line="222" w:lineRule="auto"/>
              <w:ind w:left="107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合计</w:t>
            </w:r>
          </w:p>
        </w:tc>
        <w:tc>
          <w:tcPr>
            <w:tcW w:w="2490" w:type="dxa"/>
            <w:vAlign w:val="top"/>
          </w:tcPr>
          <w:p w14:paraId="286162DF">
            <w:pPr>
              <w:spacing w:before="107"/>
              <w:ind w:left="72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21500.00</w:t>
            </w:r>
          </w:p>
        </w:tc>
      </w:tr>
      <w:tr w14:paraId="5567A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Merge w:val="continue"/>
            <w:tcBorders>
              <w:top w:val="nil"/>
              <w:bottom w:val="nil"/>
            </w:tcBorders>
            <w:vAlign w:val="top"/>
          </w:tcPr>
          <w:p w14:paraId="04013452">
            <w:pPr>
              <w:pStyle w:val="23"/>
              <w:rPr>
                <w:color w:val="auto"/>
                <w:sz w:val="24"/>
                <w:szCs w:val="24"/>
                <w:highlight w:val="none"/>
              </w:rPr>
            </w:pPr>
          </w:p>
        </w:tc>
        <w:tc>
          <w:tcPr>
            <w:tcW w:w="2676" w:type="dxa"/>
            <w:vAlign w:val="top"/>
          </w:tcPr>
          <w:p w14:paraId="4FD4B099">
            <w:pPr>
              <w:spacing w:before="108" w:line="220" w:lineRule="auto"/>
              <w:ind w:left="85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人造草坪</w:t>
            </w:r>
          </w:p>
        </w:tc>
        <w:tc>
          <w:tcPr>
            <w:tcW w:w="2490" w:type="dxa"/>
            <w:vAlign w:val="top"/>
          </w:tcPr>
          <w:p w14:paraId="41985219">
            <w:pPr>
              <w:spacing w:before="107"/>
              <w:ind w:left="7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8200.00</w:t>
            </w:r>
          </w:p>
        </w:tc>
      </w:tr>
      <w:tr w14:paraId="3BD86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Merge w:val="continue"/>
            <w:tcBorders>
              <w:top w:val="nil"/>
              <w:bottom w:val="nil"/>
            </w:tcBorders>
            <w:vAlign w:val="top"/>
          </w:tcPr>
          <w:p w14:paraId="78ED07A5">
            <w:pPr>
              <w:pStyle w:val="23"/>
              <w:rPr>
                <w:color w:val="auto"/>
                <w:sz w:val="24"/>
                <w:szCs w:val="24"/>
                <w:highlight w:val="none"/>
              </w:rPr>
            </w:pPr>
          </w:p>
        </w:tc>
        <w:tc>
          <w:tcPr>
            <w:tcW w:w="2676" w:type="dxa"/>
            <w:vAlign w:val="top"/>
          </w:tcPr>
          <w:p w14:paraId="719FED05">
            <w:pPr>
              <w:spacing w:before="107" w:line="220" w:lineRule="auto"/>
              <w:ind w:left="85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塑胶跑道</w:t>
            </w:r>
          </w:p>
        </w:tc>
        <w:tc>
          <w:tcPr>
            <w:tcW w:w="2490" w:type="dxa"/>
            <w:vAlign w:val="top"/>
          </w:tcPr>
          <w:p w14:paraId="585AFAB7">
            <w:pPr>
              <w:spacing w:before="107"/>
              <w:ind w:left="7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9500.00</w:t>
            </w:r>
          </w:p>
        </w:tc>
      </w:tr>
      <w:tr w14:paraId="2052D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Merge w:val="continue"/>
            <w:tcBorders>
              <w:top w:val="nil"/>
            </w:tcBorders>
            <w:vAlign w:val="top"/>
          </w:tcPr>
          <w:p w14:paraId="6792A83E">
            <w:pPr>
              <w:pStyle w:val="23"/>
              <w:rPr>
                <w:color w:val="auto"/>
                <w:sz w:val="24"/>
                <w:szCs w:val="24"/>
                <w:highlight w:val="none"/>
              </w:rPr>
            </w:pPr>
          </w:p>
        </w:tc>
        <w:tc>
          <w:tcPr>
            <w:tcW w:w="2676" w:type="dxa"/>
            <w:vAlign w:val="top"/>
          </w:tcPr>
          <w:p w14:paraId="4C22D800">
            <w:pPr>
              <w:spacing w:before="107" w:line="221" w:lineRule="auto"/>
              <w:ind w:left="96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篮球场</w:t>
            </w:r>
          </w:p>
        </w:tc>
        <w:tc>
          <w:tcPr>
            <w:tcW w:w="2490" w:type="dxa"/>
            <w:vAlign w:val="top"/>
          </w:tcPr>
          <w:p w14:paraId="4C7FB46C">
            <w:pPr>
              <w:spacing w:before="107"/>
              <w:ind w:left="7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3800.00</w:t>
            </w:r>
          </w:p>
        </w:tc>
      </w:tr>
      <w:tr w14:paraId="0B16B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Align w:val="top"/>
          </w:tcPr>
          <w:p w14:paraId="4CD18B60">
            <w:pPr>
              <w:spacing w:before="107" w:line="221" w:lineRule="auto"/>
              <w:ind w:left="95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硬覆盖面积（㎡）</w:t>
            </w:r>
          </w:p>
        </w:tc>
        <w:tc>
          <w:tcPr>
            <w:tcW w:w="5166" w:type="dxa"/>
            <w:gridSpan w:val="2"/>
            <w:vAlign w:val="top"/>
          </w:tcPr>
          <w:p w14:paraId="5B817BDD">
            <w:pPr>
              <w:spacing w:before="106"/>
              <w:ind w:left="201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14016.50</w:t>
            </w:r>
          </w:p>
        </w:tc>
      </w:tr>
      <w:tr w14:paraId="3DE4C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3693" w:type="dxa"/>
            <w:vAlign w:val="top"/>
          </w:tcPr>
          <w:p w14:paraId="6B5C2926">
            <w:pPr>
              <w:spacing w:before="107" w:line="221" w:lineRule="auto"/>
              <w:ind w:left="113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围墙长度（m）</w:t>
            </w:r>
          </w:p>
        </w:tc>
        <w:tc>
          <w:tcPr>
            <w:tcW w:w="5166" w:type="dxa"/>
            <w:gridSpan w:val="2"/>
            <w:vAlign w:val="top"/>
          </w:tcPr>
          <w:p w14:paraId="4AE12C2A">
            <w:pPr>
              <w:spacing w:before="106"/>
              <w:ind w:left="21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820.00</w:t>
            </w:r>
          </w:p>
        </w:tc>
      </w:tr>
      <w:tr w14:paraId="3B2D4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jc w:val="center"/>
        </w:trPr>
        <w:tc>
          <w:tcPr>
            <w:tcW w:w="3693" w:type="dxa"/>
            <w:vAlign w:val="top"/>
          </w:tcPr>
          <w:p w14:paraId="6BF04BBD">
            <w:pPr>
              <w:spacing w:before="106" w:line="221" w:lineRule="auto"/>
              <w:ind w:left="134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大门（m）</w:t>
            </w:r>
          </w:p>
        </w:tc>
        <w:tc>
          <w:tcPr>
            <w:tcW w:w="5166" w:type="dxa"/>
            <w:gridSpan w:val="2"/>
            <w:vAlign w:val="top"/>
          </w:tcPr>
          <w:p w14:paraId="0A872832">
            <w:pPr>
              <w:spacing w:before="106"/>
              <w:ind w:left="216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80.00</w:t>
            </w:r>
          </w:p>
        </w:tc>
      </w:tr>
    </w:tbl>
    <w:p w14:paraId="20214F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32"/>
          <w:szCs w:val="32"/>
          <w:highlight w:val="none"/>
        </w:rPr>
      </w:pPr>
    </w:p>
    <w:p w14:paraId="3A5F4D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二、主要工作内容</w:t>
      </w:r>
    </w:p>
    <w:p w14:paraId="4984B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eastAsia" w:ascii="Times New Roman" w:hAnsi="Times New Roman" w:eastAsia="宋体" w:cs="Times New Roman"/>
          <w:color w:val="auto"/>
          <w:sz w:val="24"/>
          <w:szCs w:val="24"/>
          <w:highlight w:val="none"/>
          <w:lang w:val="en-US" w:eastAsia="zh-CN"/>
        </w:rPr>
        <w:t>包括但不限于：</w:t>
      </w:r>
      <w:r>
        <w:rPr>
          <w:rFonts w:hint="eastAsia" w:ascii="宋体" w:hAnsi="宋体" w:eastAsia="宋体" w:cs="宋体"/>
          <w:color w:val="auto"/>
          <w:kern w:val="0"/>
          <w:sz w:val="24"/>
          <w:highlight w:val="none"/>
          <w:u w:val="single"/>
          <w:lang w:eastAsia="zh-CN"/>
        </w:rPr>
        <w:t>⑴招投标/发承包阶段：</w:t>
      </w:r>
      <w:r>
        <w:rPr>
          <w:rFonts w:hint="eastAsia" w:ascii="宋体" w:hAnsi="宋体" w:eastAsia="宋体" w:cs="宋体"/>
          <w:strike w:val="0"/>
          <w:dstrike w:val="0"/>
          <w:color w:val="auto"/>
          <w:kern w:val="0"/>
          <w:sz w:val="24"/>
          <w:highlight w:val="none"/>
          <w:u w:val="single"/>
          <w:lang w:eastAsia="zh-CN"/>
        </w:rPr>
        <w:t>①</w:t>
      </w:r>
      <w:r>
        <w:rPr>
          <w:rFonts w:hint="eastAsia" w:ascii="宋体" w:hAnsi="宋体" w:eastAsia="宋体" w:cs="宋体"/>
          <w:color w:val="auto"/>
          <w:kern w:val="0"/>
          <w:sz w:val="24"/>
          <w:highlight w:val="none"/>
          <w:u w:val="single"/>
          <w:lang w:eastAsia="zh-CN"/>
        </w:rPr>
        <w:t>招标工程工程量清单的编制；</w:t>
      </w:r>
      <w:r>
        <w:rPr>
          <w:rFonts w:hint="eastAsia" w:ascii="宋体" w:hAnsi="宋体" w:eastAsia="宋体" w:cs="宋体"/>
          <w:strike w:val="0"/>
          <w:dstrike w:val="0"/>
          <w:color w:val="auto"/>
          <w:kern w:val="0"/>
          <w:sz w:val="24"/>
          <w:highlight w:val="none"/>
          <w:u w:val="single"/>
          <w:lang w:eastAsia="zh-CN"/>
        </w:rPr>
        <w:t>②招标工程招标</w:t>
      </w:r>
      <w:r>
        <w:rPr>
          <w:rFonts w:hint="eastAsia" w:ascii="宋体" w:hAnsi="宋体" w:eastAsia="宋体" w:cs="宋体"/>
          <w:color w:val="auto"/>
          <w:kern w:val="0"/>
          <w:sz w:val="24"/>
          <w:highlight w:val="none"/>
          <w:u w:val="single"/>
          <w:lang w:eastAsia="zh-CN"/>
        </w:rPr>
        <w:t>控制价的编制</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包含设备采购的询价</w:t>
      </w:r>
      <w:r>
        <w:rPr>
          <w:rFonts w:hint="eastAsia" w:ascii="宋体" w:hAnsi="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eastAsia="zh-CN"/>
        </w:rPr>
        <w:t>；</w:t>
      </w:r>
      <w:r>
        <w:rPr>
          <w:rFonts w:hint="eastAsia" w:ascii="宋体" w:hAnsi="宋体" w:eastAsia="宋体" w:cs="宋体"/>
          <w:strike w:val="0"/>
          <w:dstrike w:val="0"/>
          <w:color w:val="auto"/>
          <w:kern w:val="0"/>
          <w:sz w:val="24"/>
          <w:highlight w:val="none"/>
          <w:u w:val="single"/>
          <w:lang w:eastAsia="zh-CN"/>
        </w:rPr>
        <w:t>③</w:t>
      </w:r>
      <w:r>
        <w:rPr>
          <w:rFonts w:hint="eastAsia" w:ascii="宋体" w:hAnsi="宋体" w:cs="宋体"/>
          <w:color w:val="auto"/>
          <w:kern w:val="0"/>
          <w:sz w:val="24"/>
          <w:highlight w:val="none"/>
          <w:u w:val="single"/>
          <w:lang w:val="en-US" w:eastAsia="zh-CN"/>
        </w:rPr>
        <w:t>协助建设单位对</w:t>
      </w:r>
      <w:r>
        <w:rPr>
          <w:rFonts w:hint="eastAsia" w:ascii="宋体" w:hAnsi="宋体" w:eastAsia="宋体" w:cs="宋体"/>
          <w:color w:val="auto"/>
          <w:kern w:val="0"/>
          <w:sz w:val="24"/>
          <w:highlight w:val="none"/>
          <w:u w:val="single"/>
          <w:lang w:eastAsia="zh-CN"/>
        </w:rPr>
        <w:t>项目投标价的合理性分析。⑵施工阶段：①建设项目工程造价相关合同履行过程的管理；②</w:t>
      </w:r>
      <w:r>
        <w:rPr>
          <w:rFonts w:hint="eastAsia" w:ascii="宋体" w:hAnsi="宋体" w:cs="宋体"/>
          <w:color w:val="auto"/>
          <w:kern w:val="0"/>
          <w:sz w:val="24"/>
          <w:highlight w:val="none"/>
          <w:u w:val="single"/>
          <w:lang w:val="en-US" w:eastAsia="zh-CN"/>
        </w:rPr>
        <w:t>协助建设单位</w:t>
      </w:r>
      <w:r>
        <w:rPr>
          <w:rFonts w:hint="eastAsia" w:ascii="宋体" w:hAnsi="宋体" w:eastAsia="宋体" w:cs="宋体"/>
          <w:color w:val="auto"/>
          <w:kern w:val="0"/>
          <w:sz w:val="24"/>
          <w:highlight w:val="none"/>
          <w:u w:val="single"/>
          <w:lang w:eastAsia="zh-CN"/>
        </w:rPr>
        <w:t>提出工程施工方案的优化建议，各方案的工程造价编制与比选；③工程计量支付的确定，审核工程款支付申请，提出资金使用计划建议；④</w:t>
      </w:r>
      <w:r>
        <w:rPr>
          <w:rFonts w:hint="eastAsia" w:ascii="宋体" w:hAnsi="宋体" w:cs="宋体"/>
          <w:color w:val="auto"/>
          <w:kern w:val="0"/>
          <w:sz w:val="24"/>
          <w:highlight w:val="none"/>
          <w:u w:val="single"/>
          <w:lang w:val="en-US" w:eastAsia="zh-CN"/>
        </w:rPr>
        <w:t>参与</w:t>
      </w:r>
      <w:r>
        <w:rPr>
          <w:rFonts w:hint="eastAsia" w:ascii="宋体" w:hAnsi="宋体" w:eastAsia="宋体" w:cs="宋体"/>
          <w:color w:val="auto"/>
          <w:kern w:val="0"/>
          <w:sz w:val="24"/>
          <w:highlight w:val="none"/>
          <w:u w:val="single"/>
          <w:lang w:eastAsia="zh-CN"/>
        </w:rPr>
        <w:t>施工过程的设计变更、工程签证和工程索赔的处理</w:t>
      </w:r>
      <w:r>
        <w:rPr>
          <w:rFonts w:hint="eastAsia" w:ascii="宋体" w:hAnsi="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eastAsia="zh-CN"/>
        </w:rPr>
        <w:t>⑤</w:t>
      </w:r>
      <w:r>
        <w:rPr>
          <w:rFonts w:hint="eastAsia" w:ascii="宋体" w:hAnsi="宋体" w:cs="宋体"/>
          <w:color w:val="auto"/>
          <w:kern w:val="0"/>
          <w:sz w:val="24"/>
          <w:highlight w:val="none"/>
          <w:u w:val="single"/>
          <w:lang w:val="en-US" w:eastAsia="zh-CN"/>
        </w:rPr>
        <w:t>协助建设单位进行投资分析、风险控制</w:t>
      </w:r>
      <w:r>
        <w:rPr>
          <w:rFonts w:hint="eastAsia" w:ascii="宋体" w:hAnsi="宋体" w:eastAsia="宋体" w:cs="宋体"/>
          <w:color w:val="auto"/>
          <w:kern w:val="0"/>
          <w:sz w:val="24"/>
          <w:highlight w:val="none"/>
          <w:u w:val="single"/>
          <w:lang w:eastAsia="zh-CN"/>
        </w:rPr>
        <w:t>。⑶竣工阶段：①工程竣工结算审核；②协助完成工程竣工决算编制。</w:t>
      </w:r>
      <w:r>
        <w:rPr>
          <w:rFonts w:hint="default" w:ascii="Times New Roman" w:hAnsi="Times New Roman" w:eastAsia="宋体" w:cs="Times New Roman"/>
          <w:color w:val="auto"/>
          <w:sz w:val="24"/>
          <w:szCs w:val="24"/>
          <w:highlight w:val="none"/>
        </w:rPr>
        <w:t>1、按施工图、地勘报告及相关资料进行必要的现场踏勘。‌现场踏勘要求实地核查施工条件（地形、交通、水电、地下管线等）及周边市场环境（材料供应、劳动力价格等）；记录现场与图纸差异，形成踏勘报告，作为清单列项及控制价编制依据的一部分。</w:t>
      </w:r>
    </w:p>
    <w:p w14:paraId="0B46C5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2、根据施工图设计文件、地勘报告、现场情况、工程量清单计价规范，清单列项按专业分部分项工程逐项编制，不得多项、漏项、错项，项目名称正确、项目特征描述清楚、完整、正确，项目特征需包含材质、规格、施工工艺、特殊要求等关键参数，避免歧义；补充清单项需附详细说明及组价依据。</w:t>
      </w:r>
    </w:p>
    <w:p w14:paraId="21E874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3、根据工程量清单计价规范计算规则，准确计量。根据</w:t>
      </w:r>
      <w:r>
        <w:rPr>
          <w:rFonts w:ascii="宋体" w:hAnsi="宋体" w:eastAsia="宋体" w:cs="宋体"/>
          <w:color w:val="auto"/>
          <w:sz w:val="24"/>
          <w:szCs w:val="24"/>
          <w:highlight w:val="none"/>
        </w:rPr>
        <w:t>《建设工程工程量清单计价标准》</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GB/T50500-2024</w:t>
      </w:r>
      <w:r>
        <w:rPr>
          <w:rFonts w:hint="eastAsia" w:ascii="宋体" w:hAnsi="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辽宁省《房屋建筑与装饰工程定额》</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《装配式建筑工程定额》</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《绿色建筑工程定额》</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《通用安装工程定额》</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《市政工程定额》</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《园林绿化工程》</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《建设工程费用标准》等现行定额标准，合理计价。</w:t>
      </w:r>
    </w:p>
    <w:p w14:paraId="0B1AC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4、招标控制价需在批复及计划的限额之内，确有超出时需提供详细超额说明及解决建议。</w:t>
      </w:r>
    </w:p>
    <w:p w14:paraId="36C1CE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5、审核现场涉及到造价变化的工程费用（包括但不限于设计变更、技术联系单、现场签证、材料品牌及设备型号调整等），及时出具审核意见文件，相应调整造价控制目标。</w:t>
      </w:r>
    </w:p>
    <w:p w14:paraId="4BCE19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6、审核经监理公司签认的施工单位完成工作量月报表（包括工程量、单价等），并提供阶段性的付款建议书；对隐蔽工程工程量进行审核把关。</w:t>
      </w:r>
    </w:p>
    <w:p w14:paraId="05B00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7、造价咨询单位必须同时进行大量的市场调研工作，保证招标控制价的准确性且总体价格不高于项目所在地工程平均市场价格水平；对项目涉及到的材料设备，有义务进行市场询价，确保材料设备价格选用合理，物有所值。</w:t>
      </w:r>
    </w:p>
    <w:p w14:paraId="2AF0A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8、不得将服务任务转包、分包任何其他人或单位。否则委托人有权解除本合同，并要求退还已付服务费，造成委托人损失的，咨询人全额赔偿。</w:t>
      </w:r>
    </w:p>
    <w:p w14:paraId="08C1F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9、出具最终工程量招标清单和招标控制价成果文件。提供广联达土建计量、安装计量、装饰计量、钢结构计量模型文件、广联达清单及控制价成果文件、市场询价记录表，不能采用软件计算的部分应提供excel形式计算稿，计算底稿中的每个工程量数据须与提供的清单项目相对应，且有计算过程。所提供的完整工程量计算底稿，要有较强的可复查性。</w:t>
      </w:r>
    </w:p>
    <w:p w14:paraId="0718E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10、实行“三级审核制”（编制人自校、项目负责人复核、技术总工终审），留存审核记录，出具加盖执业印章的正式成果文件，并对数据准确性终身负责。</w:t>
      </w:r>
    </w:p>
    <w:p w14:paraId="16337C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11、向委托人提供本项目造价咨询业务有关法律、法令、条例、规定、标准、规范等编制依据；提供涉及委托咨询工程项目的人工、材料、设备等价格审核及与造价控制有关的其他咨询服务。</w:t>
      </w:r>
    </w:p>
    <w:p w14:paraId="00F767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12、在规定时间内完成工程量清单及控制价编制工作，并需经委托人确认，超期视为违约‌；因咨询方原因超期，每日历天按合同价1%支付违约金；若遇特殊情况，需要提前完成服务内容或在原基础上增加服务内容，咨询人应无条件服从。咨询人不能以任何理由延长规定完成时间期限。</w:t>
      </w:r>
    </w:p>
    <w:p w14:paraId="32F6D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13、在咨询服务过程中，若委托人改变了发包范围、图纸或工程量清单格式、计算规则等，咨询人应按照委托人改变后的条件在规定的时间内将咨询服务成果完成。</w:t>
      </w:r>
    </w:p>
    <w:p w14:paraId="2BB823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14、审核过程中如发现咨询人工程造价服务中存有严重偏差（总金额偏差±3%以上），需无偿修正，并按合同总金额的5%扣罚咨询费。</w:t>
      </w:r>
    </w:p>
    <w:p w14:paraId="38FCE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15、协助委托人做好招标答疑和核对工作，做好招标文件造价部分的相关内容审核。协助建设单位就造价方面易出争议事项进行咨询讨论，制定相应的约定条款。对委托人提出的有关咨询服务成果的质疑，咨询人须及时给予细致、合理的解答。</w:t>
      </w:r>
    </w:p>
    <w:p w14:paraId="4544BB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16、咨询人应保守机密，不得擅自与有利害关系的人员私下接触或透露有关情况，不得向与本项目无关的单位和个人透露本项目建设相关情况，不得遗失委托人认为必须返还的相关资料，委托人出具图纸及资料与咨询人均有交接记录，服务提供完毕后，所有资料均全部返还委托人。对于委托人提供的全套电子版施工蓝图及合同电子文档，咨询人有严格保密的义务，不得向与本业务无关的第三方人员随意复制、传播，一经发现视为严重违约，委托人有权拒付咨询费用。</w:t>
      </w:r>
    </w:p>
    <w:p w14:paraId="2ED2F1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color w:val="auto"/>
          <w:sz w:val="24"/>
          <w:highlight w:val="none"/>
        </w:rPr>
      </w:pPr>
      <w:r>
        <w:rPr>
          <w:rFonts w:hint="default" w:ascii="Times New Roman" w:hAnsi="Times New Roman" w:eastAsia="宋体" w:cs="Times New Roman"/>
          <w:b/>
          <w:bCs/>
          <w:color w:val="auto"/>
          <w:sz w:val="24"/>
          <w:szCs w:val="24"/>
          <w:highlight w:val="none"/>
        </w:rPr>
        <w:t>17、咨询人在合同服务期内，</w:t>
      </w:r>
      <w:r>
        <w:rPr>
          <w:rFonts w:hint="eastAsia" w:cs="Times New Roman"/>
          <w:b/>
          <w:bCs/>
          <w:color w:val="auto"/>
          <w:sz w:val="24"/>
          <w:szCs w:val="24"/>
          <w:highlight w:val="none"/>
          <w:lang w:val="en-US" w:eastAsia="zh-CN"/>
        </w:rPr>
        <w:t>根据工程进展，指派驻场人员提供</w:t>
      </w:r>
      <w:r>
        <w:rPr>
          <w:rFonts w:hint="default" w:ascii="Times New Roman" w:hAnsi="Times New Roman" w:eastAsia="宋体" w:cs="Times New Roman"/>
          <w:b/>
          <w:bCs/>
          <w:color w:val="auto"/>
          <w:sz w:val="24"/>
          <w:szCs w:val="24"/>
          <w:highlight w:val="none"/>
        </w:rPr>
        <w:t>现场服务时，应在约定时间到达指定工作地点，做到随叫随到。</w:t>
      </w:r>
    </w:p>
    <w:p w14:paraId="7D86E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18、按</w:t>
      </w:r>
      <w:r>
        <w:rPr>
          <w:rFonts w:hint="eastAsia" w:cs="Times New Roman"/>
          <w:color w:val="auto"/>
          <w:sz w:val="24"/>
          <w:szCs w:val="24"/>
          <w:highlight w:val="none"/>
          <w:lang w:val="en-US" w:eastAsia="zh-CN"/>
        </w:rPr>
        <w:t>委托人</w:t>
      </w:r>
      <w:r>
        <w:rPr>
          <w:rFonts w:hint="default" w:ascii="Times New Roman" w:hAnsi="Times New Roman" w:eastAsia="宋体" w:cs="Times New Roman"/>
          <w:color w:val="auto"/>
          <w:sz w:val="24"/>
          <w:szCs w:val="24"/>
          <w:highlight w:val="none"/>
        </w:rPr>
        <w:t>要求，参加</w:t>
      </w:r>
      <w:r>
        <w:rPr>
          <w:rFonts w:hint="eastAsia" w:cs="Times New Roman"/>
          <w:color w:val="auto"/>
          <w:sz w:val="24"/>
          <w:szCs w:val="24"/>
          <w:highlight w:val="none"/>
          <w:lang w:val="en-US" w:eastAsia="zh-CN"/>
        </w:rPr>
        <w:t>委托人</w:t>
      </w:r>
      <w:r>
        <w:rPr>
          <w:rFonts w:hint="default" w:ascii="Times New Roman" w:hAnsi="Times New Roman" w:eastAsia="宋体" w:cs="Times New Roman"/>
          <w:color w:val="auto"/>
          <w:sz w:val="24"/>
          <w:szCs w:val="24"/>
          <w:highlight w:val="none"/>
        </w:rPr>
        <w:t>组织召开的工程造价工作会议或谈判会议。</w:t>
      </w:r>
    </w:p>
    <w:p w14:paraId="0F5EF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19、完成其他相关咨询工作。</w:t>
      </w:r>
    </w:p>
    <w:p w14:paraId="3475CA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三、造价工作要求</w:t>
      </w:r>
    </w:p>
    <w:p w14:paraId="19E14F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1、总体要求：对中标单位出具的成果文件负责，包括项目组成、工程量、材料设备价格、计价方法、取费等，确保做到项目齐全、数量准确、组价合理、标准统一，并在规定的时间内完成工作任务。</w:t>
      </w:r>
    </w:p>
    <w:p w14:paraId="6497B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rPr>
        <w:t>2、人员配备要求：项目负责人须具备</w:t>
      </w:r>
      <w:r>
        <w:rPr>
          <w:rFonts w:hint="eastAsia" w:ascii="Times New Roman" w:hAnsi="Times New Roman" w:eastAsia="宋体" w:cs="Times New Roman"/>
          <w:b/>
          <w:bCs/>
          <w:color w:val="auto"/>
          <w:sz w:val="24"/>
          <w:szCs w:val="24"/>
          <w:highlight w:val="none"/>
          <w:u w:val="single"/>
        </w:rPr>
        <w:t>注册一级造价工程师（土</w:t>
      </w:r>
      <w:r>
        <w:rPr>
          <w:rFonts w:hint="eastAsia" w:cs="Times New Roman"/>
          <w:b/>
          <w:bCs/>
          <w:color w:val="auto"/>
          <w:sz w:val="24"/>
          <w:szCs w:val="24"/>
          <w:highlight w:val="none"/>
          <w:u w:val="single"/>
          <w:lang w:val="en-US" w:eastAsia="zh-CN"/>
        </w:rPr>
        <w:t>木</w:t>
      </w:r>
      <w:r>
        <w:rPr>
          <w:rFonts w:hint="eastAsia" w:ascii="Times New Roman" w:hAnsi="Times New Roman" w:eastAsia="宋体" w:cs="Times New Roman"/>
          <w:b/>
          <w:bCs/>
          <w:color w:val="auto"/>
          <w:sz w:val="24"/>
          <w:szCs w:val="24"/>
          <w:highlight w:val="none"/>
          <w:u w:val="single"/>
        </w:rPr>
        <w:t>建</w:t>
      </w:r>
      <w:r>
        <w:rPr>
          <w:rFonts w:hint="eastAsia" w:cs="Times New Roman"/>
          <w:b/>
          <w:bCs/>
          <w:color w:val="auto"/>
          <w:sz w:val="24"/>
          <w:szCs w:val="24"/>
          <w:highlight w:val="none"/>
          <w:u w:val="single"/>
          <w:lang w:val="en-US" w:eastAsia="zh-CN"/>
        </w:rPr>
        <w:t>筑工程</w:t>
      </w:r>
      <w:r>
        <w:rPr>
          <w:rFonts w:hint="eastAsia" w:ascii="Times New Roman" w:hAnsi="Times New Roman" w:eastAsia="宋体" w:cs="Times New Roman"/>
          <w:b/>
          <w:bCs/>
          <w:color w:val="auto"/>
          <w:sz w:val="24"/>
          <w:szCs w:val="24"/>
          <w:highlight w:val="none"/>
          <w:u w:val="single"/>
        </w:rPr>
        <w:t>）</w:t>
      </w:r>
      <w:r>
        <w:rPr>
          <w:rFonts w:hint="eastAsia" w:ascii="Times New Roman" w:hAnsi="Times New Roman" w:eastAsia="宋体" w:cs="Times New Roman"/>
          <w:color w:val="auto"/>
          <w:sz w:val="24"/>
          <w:szCs w:val="24"/>
          <w:highlight w:val="none"/>
        </w:rPr>
        <w:t>执业资格，服务期间专职负责本项目工作；各专业人员应齐全，投标时提供人员须与实际参与人员对应，否则建设单位有权解除合同。</w:t>
      </w:r>
      <w:r>
        <w:rPr>
          <w:rFonts w:hint="eastAsia" w:ascii="Times New Roman" w:hAnsi="Times New Roman" w:eastAsia="宋体" w:cs="Times New Roman"/>
          <w:b/>
          <w:bCs/>
          <w:color w:val="auto"/>
          <w:sz w:val="24"/>
          <w:szCs w:val="24"/>
          <w:highlight w:val="none"/>
          <w:u w:val="single"/>
        </w:rPr>
        <w:t>其他项目组成员（不包括项目负责人）</w:t>
      </w:r>
      <w:r>
        <w:rPr>
          <w:rFonts w:hint="eastAsia" w:ascii="Times New Roman" w:hAnsi="Times New Roman" w:eastAsia="宋体" w:cs="Times New Roman"/>
          <w:b/>
          <w:bCs/>
          <w:color w:val="auto"/>
          <w:sz w:val="24"/>
          <w:szCs w:val="24"/>
          <w:highlight w:val="none"/>
          <w:u w:val="single"/>
          <w:lang w:val="en-US" w:eastAsia="zh-CN"/>
        </w:rPr>
        <w:t>人数</w:t>
      </w:r>
      <w:r>
        <w:rPr>
          <w:rFonts w:hint="eastAsia" w:ascii="Times New Roman" w:hAnsi="Times New Roman" w:eastAsia="宋体" w:cs="Times New Roman"/>
          <w:b/>
          <w:bCs/>
          <w:color w:val="auto"/>
          <w:sz w:val="24"/>
          <w:szCs w:val="24"/>
          <w:highlight w:val="none"/>
          <w:u w:val="single"/>
        </w:rPr>
        <w:t>不</w:t>
      </w:r>
      <w:r>
        <w:rPr>
          <w:rFonts w:hint="eastAsia" w:ascii="Times New Roman" w:hAnsi="Times New Roman" w:eastAsia="宋体" w:cs="Times New Roman"/>
          <w:b/>
          <w:bCs/>
          <w:color w:val="auto"/>
          <w:sz w:val="24"/>
          <w:szCs w:val="24"/>
          <w:highlight w:val="none"/>
          <w:u w:val="single"/>
          <w:lang w:val="en-US" w:eastAsia="zh-CN"/>
        </w:rPr>
        <w:t>得</w:t>
      </w:r>
      <w:r>
        <w:rPr>
          <w:rFonts w:hint="eastAsia" w:ascii="Times New Roman" w:hAnsi="Times New Roman" w:eastAsia="宋体" w:cs="Times New Roman"/>
          <w:b/>
          <w:bCs/>
          <w:color w:val="auto"/>
          <w:sz w:val="24"/>
          <w:szCs w:val="24"/>
          <w:highlight w:val="none"/>
          <w:u w:val="single"/>
        </w:rPr>
        <w:t>少于6人</w:t>
      </w:r>
      <w:r>
        <w:rPr>
          <w:rFonts w:hint="eastAsia" w:ascii="Times New Roman" w:hAnsi="Times New Roman" w:eastAsia="宋体" w:cs="Times New Roman"/>
          <w:color w:val="auto"/>
          <w:sz w:val="24"/>
          <w:szCs w:val="24"/>
          <w:highlight w:val="none"/>
          <w:lang w:eastAsia="zh-CN"/>
        </w:rPr>
        <w:t>。</w:t>
      </w:r>
    </w:p>
    <w:p w14:paraId="7DB701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u w:val="single"/>
          <w:lang w:val="en-US" w:eastAsia="zh-CN"/>
        </w:rPr>
      </w:pPr>
      <w:r>
        <w:rPr>
          <w:rFonts w:hint="eastAsia" w:cs="Times New Roman"/>
          <w:b w:val="0"/>
          <w:bCs w:val="0"/>
          <w:color w:val="auto"/>
          <w:sz w:val="24"/>
          <w:szCs w:val="24"/>
          <w:highlight w:val="none"/>
          <w:lang w:val="en-US" w:eastAsia="zh-CN"/>
        </w:rPr>
        <w:t>3、驻场服务要求：根据工程进展，指派驻场人员提供</w:t>
      </w:r>
      <w:r>
        <w:rPr>
          <w:rFonts w:hint="default" w:ascii="Times New Roman" w:hAnsi="Times New Roman" w:eastAsia="宋体" w:cs="Times New Roman"/>
          <w:b w:val="0"/>
          <w:bCs w:val="0"/>
          <w:color w:val="auto"/>
          <w:sz w:val="24"/>
          <w:szCs w:val="24"/>
          <w:highlight w:val="none"/>
        </w:rPr>
        <w:t>现场服务</w:t>
      </w:r>
      <w:r>
        <w:rPr>
          <w:rFonts w:hint="eastAsia"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在约定时间到达指定工作地点，做到随叫随到。</w:t>
      </w:r>
      <w:r>
        <w:rPr>
          <w:rFonts w:hint="eastAsia" w:cs="Times New Roman"/>
          <w:b w:val="0"/>
          <w:bCs w:val="0"/>
          <w:color w:val="auto"/>
          <w:sz w:val="24"/>
          <w:szCs w:val="24"/>
          <w:highlight w:val="none"/>
          <w:lang w:val="en-US" w:eastAsia="zh-CN"/>
        </w:rPr>
        <w:t>驻场人员具体人数和专业要求：</w:t>
      </w:r>
      <w:r>
        <w:rPr>
          <w:rFonts w:hint="eastAsia" w:cs="Times New Roman"/>
          <w:b w:val="0"/>
          <w:bCs w:val="0"/>
          <w:color w:val="auto"/>
          <w:sz w:val="24"/>
          <w:szCs w:val="24"/>
          <w:highlight w:val="none"/>
          <w:u w:val="single"/>
          <w:lang w:val="en-US" w:eastAsia="zh-CN"/>
        </w:rPr>
        <w:t>根据现场需求确定</w:t>
      </w:r>
      <w:r>
        <w:rPr>
          <w:rFonts w:hint="eastAsia" w:cs="Times New Roman"/>
          <w:b w:val="0"/>
          <w:bCs w:val="0"/>
          <w:color w:val="auto"/>
          <w:sz w:val="24"/>
          <w:szCs w:val="24"/>
          <w:highlight w:val="none"/>
          <w:u w:val="none"/>
          <w:lang w:val="en-US" w:eastAsia="zh-CN"/>
        </w:rPr>
        <w:t>。</w:t>
      </w:r>
    </w:p>
    <w:p w14:paraId="78903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rPr>
        <w:t>、服务标准要求：按国家和行业有关标准规范开展工作，满足约定的服务内容、质量及其他相关要求。</w:t>
      </w:r>
    </w:p>
    <w:p w14:paraId="45E0F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、其他要求：投标单位须自行配备完成本项目所需的各类物品。</w:t>
      </w:r>
    </w:p>
    <w:p w14:paraId="1BED28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四、付款方式</w:t>
      </w:r>
    </w:p>
    <w:p w14:paraId="52A8C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u w:val="single"/>
          <w:lang w:eastAsia="zh-CN"/>
        </w:rPr>
        <w:t>⑴</w:t>
      </w:r>
      <w:r>
        <w:rPr>
          <w:rFonts w:hint="eastAsia" w:ascii="宋体" w:hAnsi="宋体" w:eastAsia="宋体" w:cs="宋体"/>
          <w:color w:val="auto"/>
          <w:kern w:val="0"/>
          <w:sz w:val="24"/>
          <w:highlight w:val="none"/>
          <w:u w:val="single"/>
          <w:lang w:val="en-US" w:eastAsia="zh-CN"/>
        </w:rPr>
        <w:t>招标</w:t>
      </w:r>
      <w:r>
        <w:rPr>
          <w:rFonts w:hint="eastAsia" w:ascii="宋体" w:hAnsi="宋体" w:eastAsia="宋体" w:cs="宋体"/>
          <w:color w:val="auto"/>
          <w:kern w:val="0"/>
          <w:sz w:val="24"/>
          <w:highlight w:val="none"/>
          <w:u w:val="single"/>
          <w:lang w:eastAsia="zh-CN"/>
        </w:rPr>
        <w:t>工程量清单及最高投标限价（招标控制价）编制完成，经</w:t>
      </w:r>
      <w:r>
        <w:rPr>
          <w:rFonts w:hint="eastAsia" w:ascii="宋体" w:hAnsi="宋体" w:eastAsia="宋体" w:cs="宋体"/>
          <w:color w:val="auto"/>
          <w:kern w:val="0"/>
          <w:sz w:val="24"/>
          <w:highlight w:val="none"/>
          <w:u w:val="single"/>
          <w:lang w:val="en-US" w:eastAsia="zh-CN"/>
        </w:rPr>
        <w:t>财政审核后</w:t>
      </w:r>
      <w:r>
        <w:rPr>
          <w:rFonts w:hint="eastAsia" w:ascii="宋体" w:hAnsi="宋体" w:eastAsia="宋体" w:cs="宋体"/>
          <w:color w:val="auto"/>
          <w:kern w:val="0"/>
          <w:sz w:val="24"/>
          <w:highlight w:val="none"/>
          <w:u w:val="single"/>
          <w:lang w:eastAsia="zh-CN"/>
        </w:rPr>
        <w:t>支付合同金额的20%；</w:t>
      </w:r>
    </w:p>
    <w:p w14:paraId="73F49C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u w:val="single"/>
          <w:lang w:eastAsia="zh-CN"/>
        </w:rPr>
        <w:t>⑵以</w:t>
      </w:r>
      <w:r>
        <w:rPr>
          <w:rFonts w:hint="eastAsia" w:ascii="宋体" w:hAnsi="宋体" w:eastAsia="宋体" w:cs="宋体"/>
          <w:color w:val="auto"/>
          <w:kern w:val="0"/>
          <w:sz w:val="24"/>
          <w:highlight w:val="none"/>
          <w:u w:val="single"/>
          <w:lang w:val="en-US" w:eastAsia="zh-CN"/>
        </w:rPr>
        <w:t>工程量</w:t>
      </w:r>
      <w:r>
        <w:rPr>
          <w:rFonts w:hint="eastAsia" w:ascii="宋体" w:hAnsi="宋体" w:eastAsia="宋体" w:cs="宋体"/>
          <w:color w:val="auto"/>
          <w:kern w:val="0"/>
          <w:sz w:val="24"/>
          <w:highlight w:val="none"/>
          <w:u w:val="single"/>
          <w:lang w:eastAsia="zh-CN"/>
        </w:rPr>
        <w:t>清单和最高投标限价（招标控制价）为依据，为委托人提供招标相关专业咨询，并配合委托人完成施工总承包项目招标后支付合同金额的10%（累计支付至合同金额的30%）；</w:t>
      </w:r>
    </w:p>
    <w:p w14:paraId="31C4E1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u w:val="single"/>
          <w:lang w:eastAsia="zh-CN"/>
        </w:rPr>
        <w:t>⑶工程施工完成合同价50%后，支付合同金额的30%（累计支付至合同金额的60%）；</w:t>
      </w:r>
    </w:p>
    <w:p w14:paraId="6F3D1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u w:val="single"/>
          <w:lang w:eastAsia="zh-CN"/>
        </w:rPr>
        <w:t>⑷工程施工完成并验收合格后，支付合同金额的30%（累计支付至合同金额的90%）；</w:t>
      </w:r>
    </w:p>
    <w:p w14:paraId="529EB2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u w:val="single"/>
          <w:lang w:eastAsia="zh-CN"/>
        </w:rPr>
        <w:fldChar w:fldCharType="begin"/>
      </w:r>
      <w:r>
        <w:rPr>
          <w:rFonts w:hint="eastAsia" w:ascii="宋体" w:hAnsi="宋体" w:eastAsia="宋体" w:cs="宋体"/>
          <w:color w:val="auto"/>
          <w:kern w:val="0"/>
          <w:sz w:val="24"/>
          <w:highlight w:val="none"/>
          <w:u w:val="single"/>
          <w:lang w:eastAsia="zh-CN"/>
        </w:rPr>
        <w:instrText xml:space="preserve"> = 5 \* GB2 \* MERGEFORMAT </w:instrText>
      </w:r>
      <w:r>
        <w:rPr>
          <w:rFonts w:hint="eastAsia" w:ascii="宋体" w:hAnsi="宋体" w:eastAsia="宋体" w:cs="宋体"/>
          <w:color w:val="auto"/>
          <w:kern w:val="0"/>
          <w:sz w:val="24"/>
          <w:highlight w:val="none"/>
          <w:u w:val="single"/>
          <w:lang w:eastAsia="zh-CN"/>
        </w:rPr>
        <w:fldChar w:fldCharType="separate"/>
      </w:r>
      <w:r>
        <w:rPr>
          <w:rFonts w:hint="eastAsia" w:ascii="宋体" w:hAnsi="宋体" w:eastAsia="宋体" w:cs="宋体"/>
          <w:color w:val="auto"/>
          <w:kern w:val="0"/>
          <w:sz w:val="24"/>
          <w:highlight w:val="none"/>
          <w:u w:val="single"/>
          <w:lang w:eastAsia="zh-CN"/>
        </w:rPr>
        <w:t>⑸</w:t>
      </w:r>
      <w:r>
        <w:rPr>
          <w:rFonts w:hint="eastAsia" w:ascii="宋体" w:hAnsi="宋体" w:eastAsia="宋体" w:cs="宋体"/>
          <w:color w:val="auto"/>
          <w:kern w:val="0"/>
          <w:sz w:val="24"/>
          <w:highlight w:val="none"/>
          <w:u w:val="single"/>
          <w:lang w:eastAsia="zh-CN"/>
        </w:rPr>
        <w:fldChar w:fldCharType="end"/>
      </w:r>
      <w:r>
        <w:rPr>
          <w:rFonts w:hint="eastAsia" w:ascii="宋体" w:hAnsi="宋体" w:eastAsia="宋体" w:cs="宋体"/>
          <w:color w:val="auto"/>
          <w:kern w:val="0"/>
          <w:sz w:val="24"/>
          <w:highlight w:val="none"/>
          <w:u w:val="single"/>
          <w:lang w:eastAsia="zh-CN"/>
        </w:rPr>
        <w:t>在项目完成工程竣工结算审核，协助完成工程竣工决算编制，经委托人审计部门审核后支付合同金额的10%（累计支付至合同金额的100%）；</w:t>
      </w:r>
    </w:p>
    <w:p w14:paraId="72AC6D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u w:val="single"/>
          <w:lang w:eastAsia="zh-CN"/>
        </w:rPr>
        <w:fldChar w:fldCharType="begin"/>
      </w:r>
      <w:r>
        <w:rPr>
          <w:rFonts w:hint="eastAsia" w:ascii="宋体" w:hAnsi="宋体" w:eastAsia="宋体" w:cs="宋体"/>
          <w:color w:val="auto"/>
          <w:kern w:val="0"/>
          <w:sz w:val="24"/>
          <w:highlight w:val="none"/>
          <w:u w:val="single"/>
          <w:lang w:eastAsia="zh-CN"/>
        </w:rPr>
        <w:instrText xml:space="preserve"> = 6 \* GB2 \* MERGEFORMAT </w:instrText>
      </w:r>
      <w:r>
        <w:rPr>
          <w:rFonts w:hint="eastAsia" w:ascii="宋体" w:hAnsi="宋体" w:eastAsia="宋体" w:cs="宋体"/>
          <w:color w:val="auto"/>
          <w:kern w:val="0"/>
          <w:sz w:val="24"/>
          <w:highlight w:val="none"/>
          <w:u w:val="single"/>
          <w:lang w:eastAsia="zh-CN"/>
        </w:rPr>
        <w:fldChar w:fldCharType="separate"/>
      </w:r>
      <w:r>
        <w:rPr>
          <w:rFonts w:hint="eastAsia" w:ascii="宋体" w:hAnsi="宋体" w:eastAsia="宋体" w:cs="宋体"/>
          <w:color w:val="auto"/>
          <w:kern w:val="0"/>
          <w:sz w:val="24"/>
          <w:highlight w:val="none"/>
          <w:u w:val="single"/>
          <w:lang w:eastAsia="zh-CN"/>
        </w:rPr>
        <w:t>⑹</w:t>
      </w:r>
      <w:r>
        <w:rPr>
          <w:rFonts w:hint="eastAsia" w:ascii="宋体" w:hAnsi="宋体" w:eastAsia="宋体" w:cs="宋体"/>
          <w:color w:val="auto"/>
          <w:kern w:val="0"/>
          <w:sz w:val="24"/>
          <w:highlight w:val="none"/>
          <w:u w:val="single"/>
          <w:lang w:eastAsia="zh-CN"/>
        </w:rPr>
        <w:fldChar w:fldCharType="end"/>
      </w:r>
      <w:r>
        <w:rPr>
          <w:rFonts w:hint="eastAsia" w:ascii="宋体" w:hAnsi="宋体" w:eastAsia="宋体" w:cs="宋体"/>
          <w:color w:val="auto"/>
          <w:kern w:val="0"/>
          <w:sz w:val="24"/>
          <w:highlight w:val="none"/>
          <w:u w:val="single"/>
          <w:lang w:eastAsia="zh-CN"/>
        </w:rPr>
        <w:t>合同最终价款确定及付款程序：阶段性工作完成后，由咨询服务方提供阶段结算付款申请，由委托人确定最终合同价款及进度应付金额，本项目所有付款节点均以财政资金实际拨付到位为准。</w:t>
      </w:r>
    </w:p>
    <w:p w14:paraId="1B2EC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u w:val="single"/>
          <w:lang w:eastAsia="zh-CN"/>
        </w:rPr>
        <w:fldChar w:fldCharType="begin"/>
      </w:r>
      <w:r>
        <w:rPr>
          <w:rFonts w:hint="eastAsia" w:ascii="宋体" w:hAnsi="宋体" w:eastAsia="宋体" w:cs="宋体"/>
          <w:color w:val="auto"/>
          <w:kern w:val="0"/>
          <w:sz w:val="24"/>
          <w:highlight w:val="none"/>
          <w:u w:val="single"/>
          <w:lang w:eastAsia="zh-CN"/>
        </w:rPr>
        <w:instrText xml:space="preserve"> = 7 \* GB2 \* MERGEFORMAT </w:instrText>
      </w:r>
      <w:r>
        <w:rPr>
          <w:rFonts w:hint="eastAsia" w:ascii="宋体" w:hAnsi="宋体" w:eastAsia="宋体" w:cs="宋体"/>
          <w:color w:val="auto"/>
          <w:kern w:val="0"/>
          <w:sz w:val="24"/>
          <w:highlight w:val="none"/>
          <w:u w:val="single"/>
          <w:lang w:eastAsia="zh-CN"/>
        </w:rPr>
        <w:fldChar w:fldCharType="separate"/>
      </w:r>
      <w:r>
        <w:rPr>
          <w:rFonts w:hint="eastAsia" w:ascii="宋体" w:hAnsi="宋体" w:eastAsia="宋体" w:cs="宋体"/>
          <w:color w:val="auto"/>
          <w:kern w:val="0"/>
          <w:sz w:val="24"/>
          <w:highlight w:val="none"/>
          <w:u w:val="single"/>
          <w:lang w:eastAsia="zh-CN"/>
        </w:rPr>
        <w:t>⑺</w:t>
      </w:r>
      <w:r>
        <w:rPr>
          <w:rFonts w:hint="eastAsia" w:ascii="宋体" w:hAnsi="宋体" w:eastAsia="宋体" w:cs="宋体"/>
          <w:color w:val="auto"/>
          <w:kern w:val="0"/>
          <w:sz w:val="24"/>
          <w:highlight w:val="none"/>
          <w:u w:val="single"/>
          <w:lang w:eastAsia="zh-CN"/>
        </w:rPr>
        <w:fldChar w:fldCharType="end"/>
      </w:r>
      <w:r>
        <w:rPr>
          <w:rFonts w:hint="eastAsia" w:ascii="宋体" w:hAnsi="宋体" w:eastAsia="宋体" w:cs="宋体"/>
          <w:color w:val="auto"/>
          <w:kern w:val="0"/>
          <w:sz w:val="24"/>
          <w:highlight w:val="none"/>
          <w:u w:val="single"/>
          <w:lang w:eastAsia="zh-CN"/>
        </w:rPr>
        <w:t>财政资金到位特殊约定：本项目所有付款节点均以财政资金实际拨付到位为准。若因财政资金未按时审批、拨付、到位等不可归责于发包人的原因，导致无法按本合同约定节点支付款项的，付款周期相应顺延，发包人、项目服务管理方无需承担任何逾期付款的违约责任、利息及相关损失赔偿责任。</w:t>
      </w:r>
    </w:p>
    <w:p w14:paraId="4AD4F21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五、招标文件中须特别强调的主要条款</w:t>
      </w:r>
    </w:p>
    <w:p w14:paraId="052CA0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1、招标控制价编制确认过程：增加造价审核服务单位的参与，招标控制价在咨询单位内审的基础上，经审核服务单位全面复核，同时根据学校投资计划进行合理调整，多方共同核定无误并报送审计后，确定最终的招标控制价。</w:t>
      </w:r>
    </w:p>
    <w:p w14:paraId="4A4B25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2、在编制工程量清单、招标控制价等过程中若出现设计方案调整情况，造价咨询单位应无偿配合修改；若出现超概时，应提供详细超额说明及解决建议。超概较大时，可能涉及设计方案、主材选择、设备参数、施工工艺等方面的较大变化，从而可能需要对清单计价进行多轮适应性调整，由此产生的重复性调整工作不再额外计取费用。</w:t>
      </w:r>
    </w:p>
    <w:p w14:paraId="0E90D2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3、投标文件中需根据项目规模特点，合理编制工作实施计划，包括但不限于组织安排、人员配置、协调机制、保证措施等，以保证在最短时间内，保质保量完成工作。</w:t>
      </w:r>
    </w:p>
    <w:p w14:paraId="2BA32B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4、造价咨询单位对建设单位未提供甲控价格的材料设备，必须进行市场询价（原则上不得少于3家），要求注明材料名称、品牌、厂家名称、材料型号、规格材质、技术参数等内容，完成后向建设单位提供详细的市场咨询情况汇总说明。之后，多方共同选择、合理定价。</w:t>
      </w:r>
    </w:p>
    <w:p w14:paraId="0D5ED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5、造价咨询单位在获取工作资料后，编制工程量清单计价、招标控制价之前，有义务细心统计并提出设计图纸中存在的深度不够、参数不明、做法不清、缺项漏项、脱离常规等影响计量计价的项目，同时提出合理化修改建议，并尽快以书面形式报建设单位协调确认，为准确全面、高质量完成计量计价等工作创造条件。</w:t>
      </w:r>
    </w:p>
    <w:p w14:paraId="0ACAA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pPr>
      <w:r>
        <w:rPr>
          <w:rFonts w:hint="default" w:ascii="Times New Roman" w:hAnsi="Times New Roman" w:eastAsia="宋体" w:cs="Times New Roman"/>
          <w:color w:val="auto"/>
          <w:sz w:val="24"/>
          <w:szCs w:val="24"/>
          <w:highlight w:val="none"/>
        </w:rPr>
        <w:t>6、造价咨询单位应在收到全部的施工图纸后20日内完成工程量清单计价、招标控制价编制工作。</w:t>
      </w:r>
    </w:p>
    <w:p w14:paraId="2F6C1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highlight w:val="none"/>
        </w:rPr>
        <w:sectPr>
          <w:footerReference r:id="rId2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color w:val="auto"/>
          <w:sz w:val="24"/>
          <w:szCs w:val="24"/>
          <w:highlight w:val="none"/>
        </w:rPr>
        <w:t>7、因国家政策调整、法律法规变更、自然灾害等不可抗力因素导致的工期延误、项目暂停情况，双方各自承担风险，互不承担违约责任，各自承担由此产生的直接损失。建设单位不因此向对方支付任何停工补偿、人工设备闲置费等额外赔偿费用。因建设单位原因导致工期延误、项目暂停的，对方可顺延工期，但不得主张额外赔偿。</w:t>
      </w:r>
    </w:p>
    <w:p w14:paraId="084D3D4D">
      <w:pPr>
        <w:rPr>
          <w:rFonts w:ascii="黑体" w:eastAsia="黑体"/>
          <w:color w:val="auto"/>
          <w:sz w:val="24"/>
          <w:highlight w:val="none"/>
        </w:rPr>
      </w:pPr>
    </w:p>
    <w:p w14:paraId="57B49164">
      <w:pPr>
        <w:rPr>
          <w:rFonts w:ascii="黑体" w:eastAsia="黑体"/>
          <w:color w:val="auto"/>
          <w:sz w:val="24"/>
          <w:highlight w:val="none"/>
        </w:rPr>
      </w:pPr>
    </w:p>
    <w:p w14:paraId="4761D315">
      <w:pPr>
        <w:rPr>
          <w:rFonts w:ascii="黑体" w:eastAsia="黑体"/>
          <w:color w:val="auto"/>
          <w:sz w:val="24"/>
          <w:highlight w:val="none"/>
        </w:rPr>
      </w:pPr>
    </w:p>
    <w:p w14:paraId="7BB6C0F1">
      <w:pPr>
        <w:rPr>
          <w:rFonts w:hint="eastAsia" w:ascii="黑体" w:eastAsia="黑体"/>
          <w:color w:val="auto"/>
          <w:sz w:val="24"/>
          <w:highlight w:val="none"/>
        </w:rPr>
      </w:pPr>
    </w:p>
    <w:p w14:paraId="579CCF9A">
      <w:pPr>
        <w:rPr>
          <w:rFonts w:hint="eastAsia" w:ascii="黑体" w:eastAsia="黑体"/>
          <w:color w:val="auto"/>
          <w:sz w:val="24"/>
          <w:highlight w:val="none"/>
        </w:rPr>
      </w:pPr>
    </w:p>
    <w:p w14:paraId="73FB59D7">
      <w:pPr>
        <w:rPr>
          <w:rFonts w:hint="eastAsia" w:ascii="黑体" w:eastAsia="黑体"/>
          <w:color w:val="auto"/>
          <w:sz w:val="24"/>
          <w:highlight w:val="none"/>
        </w:rPr>
      </w:pPr>
    </w:p>
    <w:p w14:paraId="1E4DE2F6">
      <w:pPr>
        <w:rPr>
          <w:rFonts w:hint="eastAsia" w:ascii="黑体" w:eastAsia="黑体"/>
          <w:color w:val="auto"/>
          <w:sz w:val="24"/>
          <w:highlight w:val="none"/>
        </w:rPr>
      </w:pPr>
    </w:p>
    <w:p w14:paraId="1C8E4B62">
      <w:pPr>
        <w:rPr>
          <w:rFonts w:hint="eastAsia" w:ascii="黑体" w:eastAsia="黑体"/>
          <w:color w:val="auto"/>
          <w:sz w:val="24"/>
          <w:highlight w:val="none"/>
        </w:rPr>
      </w:pPr>
    </w:p>
    <w:p w14:paraId="0228F3AB">
      <w:pPr>
        <w:rPr>
          <w:rFonts w:hint="eastAsia" w:ascii="黑体" w:eastAsia="黑体"/>
          <w:color w:val="auto"/>
          <w:sz w:val="24"/>
          <w:highlight w:val="none"/>
        </w:rPr>
      </w:pPr>
    </w:p>
    <w:p w14:paraId="7034F0E2">
      <w:pPr>
        <w:rPr>
          <w:rFonts w:hint="eastAsia"/>
          <w:color w:val="auto"/>
          <w:szCs w:val="21"/>
          <w:highlight w:val="none"/>
        </w:rPr>
      </w:pPr>
    </w:p>
    <w:p w14:paraId="48AA442C">
      <w:pPr>
        <w:pStyle w:val="2"/>
        <w:spacing w:before="120" w:after="120" w:line="400" w:lineRule="exact"/>
        <w:jc w:val="center"/>
        <w:rPr>
          <w:rFonts w:hint="eastAsia" w:ascii="黑体" w:hAnsi="黑体" w:eastAsia="黑体"/>
          <w:b w:val="0"/>
          <w:bCs w:val="0"/>
          <w:color w:val="auto"/>
          <w:sz w:val="48"/>
          <w:szCs w:val="48"/>
          <w:highlight w:val="none"/>
        </w:rPr>
      </w:pPr>
      <w:bookmarkStart w:id="816" w:name="_Toc256000153"/>
      <w:bookmarkStart w:id="817" w:name="_Toc122603041"/>
      <w:r>
        <w:rPr>
          <w:rFonts w:hint="eastAsia" w:ascii="黑体" w:hAnsi="黑体" w:eastAsia="黑体"/>
          <w:b w:val="0"/>
          <w:bCs w:val="0"/>
          <w:color w:val="auto"/>
          <w:sz w:val="48"/>
          <w:szCs w:val="48"/>
          <w:highlight w:val="none"/>
        </w:rPr>
        <w:t>第三卷</w:t>
      </w:r>
      <w:bookmarkEnd w:id="816"/>
      <w:bookmarkEnd w:id="817"/>
    </w:p>
    <w:p w14:paraId="28A216E6">
      <w:pPr>
        <w:jc w:val="center"/>
        <w:rPr>
          <w:rFonts w:hint="eastAsia" w:ascii="黑体" w:eastAsia="黑体"/>
          <w:color w:val="auto"/>
          <w:sz w:val="32"/>
          <w:szCs w:val="32"/>
          <w:highlight w:val="none"/>
        </w:rPr>
      </w:pPr>
    </w:p>
    <w:p w14:paraId="32EBB2F6">
      <w:pPr>
        <w:rPr>
          <w:color w:val="auto"/>
          <w:highlight w:val="none"/>
        </w:rPr>
        <w:sectPr>
          <w:pgSz w:w="11906" w:h="16838"/>
          <w:pgMar w:top="1440" w:right="1800" w:bottom="1440" w:left="1800" w:header="851" w:footer="992" w:gutter="0"/>
          <w:cols w:space="425" w:num="1"/>
          <w:docGrid w:type="lines" w:linePitch="312" w:charSpace="0"/>
        </w:sectPr>
      </w:pPr>
    </w:p>
    <w:p w14:paraId="3FC4B368">
      <w:pPr>
        <w:spacing w:before="120" w:after="120" w:line="400" w:lineRule="exact"/>
        <w:jc w:val="center"/>
        <w:outlineLvl w:val="9"/>
        <w:rPr>
          <w:rFonts w:hint="eastAsia" w:ascii="黑体" w:hAnsi="黑体" w:eastAsia="黑体"/>
          <w:b w:val="0"/>
          <w:bCs w:val="0"/>
          <w:color w:val="auto"/>
          <w:sz w:val="32"/>
          <w:highlight w:val="none"/>
        </w:rPr>
      </w:pPr>
      <w:bookmarkStart w:id="818" w:name="_Toc122603042"/>
    </w:p>
    <w:p w14:paraId="41F7DCC4">
      <w:pPr>
        <w:spacing w:before="120" w:after="120" w:line="400" w:lineRule="exact"/>
        <w:jc w:val="center"/>
        <w:outlineLvl w:val="9"/>
        <w:rPr>
          <w:rFonts w:hint="eastAsia" w:ascii="黑体" w:hAnsi="黑体" w:eastAsia="黑体"/>
          <w:b w:val="0"/>
          <w:bCs w:val="0"/>
          <w:color w:val="auto"/>
          <w:sz w:val="32"/>
          <w:highlight w:val="none"/>
        </w:rPr>
      </w:pPr>
    </w:p>
    <w:p w14:paraId="3D0E86A5">
      <w:pPr>
        <w:spacing w:before="120" w:after="120" w:line="400" w:lineRule="exact"/>
        <w:jc w:val="center"/>
        <w:outlineLvl w:val="9"/>
        <w:rPr>
          <w:rFonts w:hint="eastAsia" w:ascii="黑体" w:hAnsi="黑体" w:eastAsia="黑体"/>
          <w:b w:val="0"/>
          <w:bCs w:val="0"/>
          <w:color w:val="auto"/>
          <w:sz w:val="32"/>
          <w:highlight w:val="none"/>
        </w:rPr>
      </w:pPr>
    </w:p>
    <w:p w14:paraId="67D6C0FE">
      <w:pPr>
        <w:spacing w:before="120" w:after="120" w:line="400" w:lineRule="exact"/>
        <w:jc w:val="center"/>
        <w:outlineLvl w:val="9"/>
        <w:rPr>
          <w:rFonts w:hint="eastAsia" w:ascii="黑体" w:hAnsi="黑体" w:eastAsia="黑体"/>
          <w:b w:val="0"/>
          <w:bCs w:val="0"/>
          <w:color w:val="auto"/>
          <w:sz w:val="32"/>
          <w:highlight w:val="none"/>
        </w:rPr>
      </w:pPr>
    </w:p>
    <w:p w14:paraId="0399FB49">
      <w:pPr>
        <w:spacing w:before="120" w:after="120" w:line="400" w:lineRule="exact"/>
        <w:jc w:val="center"/>
        <w:outlineLvl w:val="9"/>
        <w:rPr>
          <w:rFonts w:hint="eastAsia" w:ascii="黑体" w:hAnsi="黑体" w:eastAsia="黑体"/>
          <w:b w:val="0"/>
          <w:bCs w:val="0"/>
          <w:color w:val="auto"/>
          <w:sz w:val="32"/>
          <w:highlight w:val="none"/>
        </w:rPr>
      </w:pPr>
    </w:p>
    <w:p w14:paraId="7C52D0DE">
      <w:pPr>
        <w:spacing w:before="120" w:after="120" w:line="400" w:lineRule="exact"/>
        <w:jc w:val="center"/>
        <w:outlineLvl w:val="9"/>
        <w:rPr>
          <w:rFonts w:hint="eastAsia" w:ascii="黑体" w:hAnsi="黑体" w:eastAsia="黑体"/>
          <w:b w:val="0"/>
          <w:bCs w:val="0"/>
          <w:color w:val="auto"/>
          <w:sz w:val="32"/>
          <w:highlight w:val="none"/>
        </w:rPr>
      </w:pPr>
    </w:p>
    <w:p w14:paraId="29F20F84">
      <w:pPr>
        <w:spacing w:before="120" w:after="120" w:line="400" w:lineRule="exact"/>
        <w:jc w:val="center"/>
        <w:outlineLvl w:val="9"/>
        <w:rPr>
          <w:rFonts w:hint="eastAsia" w:ascii="黑体" w:hAnsi="黑体" w:eastAsia="黑体"/>
          <w:b w:val="0"/>
          <w:bCs w:val="0"/>
          <w:color w:val="auto"/>
          <w:sz w:val="32"/>
          <w:highlight w:val="none"/>
        </w:rPr>
      </w:pPr>
    </w:p>
    <w:p w14:paraId="616FE10B">
      <w:pPr>
        <w:spacing w:before="120" w:after="120" w:line="400" w:lineRule="exact"/>
        <w:jc w:val="center"/>
        <w:outlineLvl w:val="9"/>
        <w:rPr>
          <w:rFonts w:hint="eastAsia" w:ascii="黑体" w:hAnsi="黑体" w:eastAsia="黑体"/>
          <w:b w:val="0"/>
          <w:bCs w:val="0"/>
          <w:color w:val="auto"/>
          <w:sz w:val="32"/>
          <w:highlight w:val="none"/>
        </w:rPr>
      </w:pPr>
    </w:p>
    <w:bookmarkEnd w:id="818"/>
    <w:p w14:paraId="7D16D54B">
      <w:pPr>
        <w:spacing w:before="120" w:after="120" w:line="400" w:lineRule="exact"/>
        <w:jc w:val="center"/>
        <w:outlineLvl w:val="9"/>
        <w:rPr>
          <w:rFonts w:hint="eastAsia" w:ascii="黑体" w:hAnsi="黑体" w:eastAsia="黑体"/>
          <w:b w:val="0"/>
          <w:bCs w:val="0"/>
          <w:color w:val="auto"/>
          <w:sz w:val="32"/>
          <w:highlight w:val="none"/>
        </w:rPr>
      </w:pPr>
    </w:p>
    <w:p w14:paraId="22235ABE">
      <w:pPr>
        <w:pStyle w:val="2"/>
        <w:widowControl/>
        <w:spacing w:before="120" w:beforeAutospacing="0" w:after="120" w:afterAutospacing="0" w:line="400" w:lineRule="exact"/>
        <w:jc w:val="center"/>
        <w:rPr>
          <w:color w:val="auto"/>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bookmarkStart w:id="819" w:name="_Toc256000154"/>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六</w:t>
      </w:r>
      <w:r>
        <w:rPr>
          <w:rFonts w:hint="default" w:ascii="黑体" w:hAnsi="宋体" w:eastAsia="黑体" w:cs="黑体"/>
          <w:b w:val="0"/>
          <w:bCs w:val="0"/>
          <w:color w:val="auto"/>
          <w:kern w:val="44"/>
          <w:sz w:val="32"/>
          <w:szCs w:val="32"/>
          <w:highlight w:val="none"/>
        </w:rPr>
        <w:t>章  投标文件格式</w:t>
      </w:r>
      <w:bookmarkEnd w:id="819"/>
    </w:p>
    <w:p w14:paraId="7B22A8FA">
      <w:pPr>
        <w:rPr>
          <w:rFonts w:hint="eastAsia" w:ascii="黑体" w:eastAsia="黑体"/>
          <w:color w:val="auto"/>
          <w:sz w:val="32"/>
          <w:szCs w:val="32"/>
          <w:highlight w:val="none"/>
        </w:rPr>
      </w:pPr>
    </w:p>
    <w:p w14:paraId="24F3B5C9">
      <w:pPr>
        <w:rPr>
          <w:rFonts w:hint="eastAsia" w:ascii="黑体" w:eastAsia="黑体"/>
          <w:color w:val="auto"/>
          <w:sz w:val="32"/>
          <w:szCs w:val="32"/>
          <w:highlight w:val="none"/>
        </w:rPr>
      </w:pPr>
    </w:p>
    <w:p w14:paraId="793475D7">
      <w:pPr>
        <w:rPr>
          <w:rFonts w:hint="eastAsia" w:ascii="黑体" w:eastAsia="黑体"/>
          <w:color w:val="auto"/>
          <w:sz w:val="32"/>
          <w:szCs w:val="32"/>
          <w:highlight w:val="none"/>
        </w:rPr>
      </w:pPr>
    </w:p>
    <w:p w14:paraId="62330A0B">
      <w:pPr>
        <w:rPr>
          <w:rFonts w:hint="eastAsia" w:ascii="黑体" w:eastAsia="黑体"/>
          <w:color w:val="auto"/>
          <w:sz w:val="32"/>
          <w:szCs w:val="32"/>
          <w:highlight w:val="none"/>
        </w:rPr>
      </w:pPr>
    </w:p>
    <w:p w14:paraId="3032135A">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18AB5FE5">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290F265E">
      <w:pPr>
        <w:jc w:val="center"/>
        <w:rPr>
          <w:rFonts w:hint="eastAsia" w:ascii="黑体" w:eastAsia="黑体"/>
          <w:color w:val="auto"/>
          <w:sz w:val="32"/>
          <w:szCs w:val="32"/>
          <w:highlight w:val="none"/>
        </w:rPr>
      </w:pPr>
    </w:p>
    <w:p w14:paraId="378CB5DC">
      <w:pPr>
        <w:jc w:val="center"/>
        <w:rPr>
          <w:rFonts w:hint="eastAsia" w:ascii="黑体" w:eastAsia="黑体"/>
          <w:color w:val="auto"/>
          <w:sz w:val="32"/>
          <w:szCs w:val="32"/>
          <w:highlight w:val="none"/>
        </w:rPr>
      </w:pPr>
    </w:p>
    <w:p w14:paraId="333558A5">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775177E6">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7400B074">
      <w:pPr>
        <w:jc w:val="center"/>
        <w:rPr>
          <w:rFonts w:hint="eastAsia" w:ascii="黑体" w:eastAsia="黑体"/>
          <w:color w:val="auto"/>
          <w:sz w:val="32"/>
          <w:szCs w:val="32"/>
          <w:highlight w:val="none"/>
        </w:rPr>
      </w:pPr>
    </w:p>
    <w:p w14:paraId="0B5118F2">
      <w:pPr>
        <w:jc w:val="center"/>
        <w:rPr>
          <w:rFonts w:hint="eastAsia" w:ascii="黑体" w:eastAsia="黑体"/>
          <w:color w:val="auto"/>
          <w:sz w:val="32"/>
          <w:szCs w:val="32"/>
          <w:highlight w:val="none"/>
        </w:rPr>
      </w:pPr>
    </w:p>
    <w:p w14:paraId="7AE79DD2">
      <w:pPr>
        <w:jc w:val="both"/>
        <w:rPr>
          <w:rFonts w:hint="eastAsia" w:ascii="黑体" w:eastAsia="黑体"/>
          <w:color w:val="auto"/>
          <w:sz w:val="32"/>
          <w:szCs w:val="32"/>
          <w:highlight w:val="none"/>
        </w:rPr>
      </w:pPr>
    </w:p>
    <w:p w14:paraId="53C89786">
      <w:pPr>
        <w:jc w:val="center"/>
        <w:rPr>
          <w:rFonts w:hint="eastAsia" w:ascii="黑体" w:eastAsia="黑体"/>
          <w:color w:val="auto"/>
          <w:sz w:val="32"/>
          <w:szCs w:val="32"/>
          <w:highlight w:val="none"/>
        </w:rPr>
      </w:pPr>
    </w:p>
    <w:p w14:paraId="7C4CD349">
      <w:pPr>
        <w:jc w:val="both"/>
        <w:rPr>
          <w:rFonts w:hint="eastAsia" w:ascii="黑体" w:eastAsia="黑体"/>
          <w:color w:val="auto"/>
          <w:sz w:val="32"/>
          <w:szCs w:val="32"/>
          <w:highlight w:val="none"/>
        </w:rPr>
      </w:pPr>
    </w:p>
    <w:p w14:paraId="4E326010">
      <w:pPr>
        <w:jc w:val="center"/>
        <w:rPr>
          <w:rFonts w:hint="eastAsia" w:ascii="黑体" w:eastAsia="黑体"/>
          <w:color w:val="auto"/>
          <w:sz w:val="32"/>
          <w:szCs w:val="32"/>
          <w:highlight w:val="none"/>
        </w:rPr>
      </w:pPr>
    </w:p>
    <w:p w14:paraId="4B56F83F">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3BDF2653">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54001452">
      <w:pPr>
        <w:jc w:val="center"/>
        <w:rPr>
          <w:rFonts w:hint="eastAsia" w:ascii="黑体" w:eastAsia="黑体"/>
          <w:color w:val="auto"/>
          <w:sz w:val="28"/>
          <w:szCs w:val="28"/>
          <w:highlight w:val="none"/>
        </w:rPr>
      </w:pPr>
    </w:p>
    <w:p w14:paraId="21DDD33F">
      <w:pPr>
        <w:jc w:val="center"/>
        <w:rPr>
          <w:color w:val="auto"/>
          <w:highlight w:val="none"/>
        </w:rPr>
        <w:sectPr>
          <w:pgSz w:w="11906" w:h="16838"/>
          <w:pgMar w:top="1440" w:right="1800" w:bottom="1440" w:left="1800" w:header="851" w:footer="992" w:gutter="0"/>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3D1B973C">
      <w:pPr>
        <w:pStyle w:val="19"/>
        <w:jc w:val="center"/>
        <w:rPr>
          <w:rFonts w:hint="eastAsia" w:ascii="黑体"/>
          <w:color w:val="auto"/>
          <w:szCs w:val="28"/>
          <w:highlight w:val="none"/>
        </w:rPr>
      </w:pPr>
      <w:bookmarkStart w:id="820" w:name="_Toc122603068"/>
      <w:bookmarkStart w:id="821" w:name="_Toc256000155"/>
      <w:r>
        <w:rPr>
          <w:rFonts w:hint="eastAsia"/>
          <w:color w:val="auto"/>
          <w:highlight w:val="none"/>
        </w:rPr>
        <w:t>目    录</w:t>
      </w:r>
      <w:bookmarkEnd w:id="820"/>
      <w:bookmarkEnd w:id="821"/>
    </w:p>
    <w:p w14:paraId="15D2131F">
      <w:pPr>
        <w:spacing w:line="600" w:lineRule="exact"/>
        <w:rPr>
          <w:rFonts w:ascii="宋体" w:hAnsi="宋体"/>
          <w:color w:val="auto"/>
          <w:szCs w:val="21"/>
          <w:highlight w:val="none"/>
        </w:rPr>
      </w:pPr>
    </w:p>
    <w:p w14:paraId="5690A34D">
      <w:pPr>
        <w:rPr>
          <w:rFonts w:hint="eastAsia" w:ascii="宋体" w:hAnsi="宋体" w:cs="宋体"/>
          <w:color w:val="auto"/>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highlight w:val="none"/>
        </w:rPr>
        <w:t>一、投标函及承诺函等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四、价格清单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六、造价咨询服务方案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七、其他材料</w:t>
      </w:r>
    </w:p>
    <w:p w14:paraId="492EE21E">
      <w:pPr>
        <w:bidi w:val="0"/>
        <w:rPr>
          <w:rFonts w:hint="default"/>
          <w:color w:val="auto"/>
          <w:highlight w:val="none"/>
        </w:rPr>
      </w:pPr>
    </w:p>
    <w:p w14:paraId="5BC08219">
      <w:pPr>
        <w:bidi w:val="0"/>
        <w:rPr>
          <w:rFonts w:hint="default"/>
          <w:color w:val="auto"/>
          <w:highlight w:val="none"/>
        </w:rPr>
      </w:pPr>
    </w:p>
    <w:p w14:paraId="209691FD">
      <w:pPr>
        <w:bidi w:val="0"/>
        <w:rPr>
          <w:rFonts w:hint="default"/>
          <w:color w:val="auto"/>
          <w:highlight w:val="none"/>
        </w:rPr>
      </w:pPr>
    </w:p>
    <w:p w14:paraId="169DCBE3">
      <w:pPr>
        <w:bidi w:val="0"/>
        <w:rPr>
          <w:rFonts w:hint="default"/>
          <w:color w:val="auto"/>
          <w:highlight w:val="none"/>
        </w:rPr>
      </w:pPr>
    </w:p>
    <w:p w14:paraId="751E23F9">
      <w:pPr>
        <w:bidi w:val="0"/>
        <w:rPr>
          <w:rFonts w:hint="default"/>
          <w:color w:val="auto"/>
          <w:highlight w:val="none"/>
        </w:rPr>
      </w:pPr>
    </w:p>
    <w:p w14:paraId="28B64828">
      <w:pPr>
        <w:bidi w:val="0"/>
        <w:rPr>
          <w:rFonts w:hint="default"/>
          <w:color w:val="auto"/>
          <w:highlight w:val="none"/>
        </w:rPr>
      </w:pPr>
    </w:p>
    <w:p w14:paraId="550231CC">
      <w:pPr>
        <w:bidi w:val="0"/>
        <w:rPr>
          <w:rFonts w:hint="default"/>
          <w:color w:val="auto"/>
          <w:highlight w:val="none"/>
        </w:rPr>
      </w:pPr>
    </w:p>
    <w:p w14:paraId="166C82E1">
      <w:pPr>
        <w:bidi w:val="0"/>
        <w:rPr>
          <w:rFonts w:hint="default"/>
          <w:color w:val="auto"/>
          <w:highlight w:val="none"/>
        </w:rPr>
      </w:pPr>
    </w:p>
    <w:p w14:paraId="772A35C2">
      <w:pPr>
        <w:bidi w:val="0"/>
        <w:rPr>
          <w:rFonts w:hint="default"/>
          <w:color w:val="auto"/>
          <w:highlight w:val="none"/>
        </w:rPr>
      </w:pPr>
    </w:p>
    <w:p w14:paraId="00917242">
      <w:pPr>
        <w:bidi w:val="0"/>
        <w:rPr>
          <w:rFonts w:hint="default"/>
          <w:color w:val="auto"/>
          <w:highlight w:val="none"/>
        </w:rPr>
      </w:pPr>
    </w:p>
    <w:p w14:paraId="432836D9">
      <w:pPr>
        <w:bidi w:val="0"/>
        <w:rPr>
          <w:rFonts w:hint="default"/>
          <w:color w:val="auto"/>
          <w:highlight w:val="none"/>
        </w:rPr>
      </w:pPr>
    </w:p>
    <w:p w14:paraId="5EFF3E29">
      <w:pPr>
        <w:bidi w:val="0"/>
        <w:rPr>
          <w:rFonts w:hint="default"/>
          <w:color w:val="auto"/>
          <w:highlight w:val="none"/>
        </w:rPr>
      </w:pPr>
    </w:p>
    <w:p w14:paraId="0C5CEA46">
      <w:pPr>
        <w:bidi w:val="0"/>
        <w:rPr>
          <w:rFonts w:hint="default"/>
          <w:color w:val="auto"/>
          <w:highlight w:val="none"/>
        </w:rPr>
      </w:pPr>
    </w:p>
    <w:p w14:paraId="11B9F6B3">
      <w:pPr>
        <w:bidi w:val="0"/>
        <w:rPr>
          <w:rFonts w:hint="default"/>
          <w:color w:val="auto"/>
          <w:highlight w:val="none"/>
        </w:rPr>
      </w:pPr>
    </w:p>
    <w:p w14:paraId="1C60914B">
      <w:pPr>
        <w:pStyle w:val="19"/>
        <w:widowControl/>
        <w:ind w:left="0" w:right="0"/>
        <w:jc w:val="center"/>
        <w:rPr>
          <w:b w:val="0"/>
          <w:bCs w:val="0"/>
          <w:color w:val="auto"/>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bookmarkStart w:id="822" w:name="_Toc256000156"/>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、投标函及承诺函等</w:t>
      </w:r>
      <w:bookmarkEnd w:id="822"/>
    </w:p>
    <w:p w14:paraId="02980398">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823" w:name="_Toc122603070"/>
      <w:bookmarkStart w:id="824" w:name="_Toc256000157"/>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823"/>
      <w:bookmarkEnd w:id="824"/>
    </w:p>
    <w:p w14:paraId="02ACE414">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3F5C6C4C">
      <w:pPr>
        <w:spacing w:line="480" w:lineRule="exact"/>
        <w:ind w:firstLine="420" w:firstLineChars="200"/>
        <w:rPr>
          <w:rFonts w:hint="eastAsia" w:ascii="宋体" w:hAnsi="宋体" w:cs="宋体"/>
          <w:bCs/>
          <w:color w:val="auto"/>
          <w:szCs w:val="21"/>
          <w:highlight w:val="none"/>
          <w:lang w:bidi="ar"/>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eastAsia="宋体" w:cs="宋体"/>
          <w:color w:val="auto"/>
          <w:kern w:val="2"/>
          <w:sz w:val="21"/>
          <w:szCs w:val="21"/>
          <w:highlight w:val="none"/>
          <w:lang w:val="en-US" w:eastAsia="zh-CN" w:bidi="ar"/>
        </w:rPr>
        <w:t>的投标报价，</w:t>
      </w:r>
      <w:bookmarkStart w:id="825" w:name="_Hlk152146515"/>
      <w:r>
        <w:rPr>
          <w:rFonts w:hint="eastAsia" w:ascii="宋体" w:hAnsi="宋体" w:cs="宋体"/>
          <w:color w:val="auto"/>
          <w:szCs w:val="21"/>
          <w:highlight w:val="none"/>
        </w:rPr>
        <w:t>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日历天，按合同约定完成造价咨询，</w:t>
      </w:r>
      <w:r>
        <w:rPr>
          <w:rFonts w:hint="eastAsia" w:ascii="宋体" w:hAnsi="宋体" w:cs="宋体"/>
          <w:bCs/>
          <w:color w:val="auto"/>
          <w:szCs w:val="21"/>
          <w:highlight w:val="none"/>
          <w:lang w:bidi="ar"/>
        </w:rPr>
        <w:t>质量标准达到</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116CC3B8">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我方拟派的项目负责人：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（姓名），证书名称：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3B08015">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3.我方的投标文件包括下列内容：</w:t>
      </w:r>
    </w:p>
    <w:p w14:paraId="26B22EDA">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（1）投标函及承诺函等；</w:t>
      </w:r>
    </w:p>
    <w:p w14:paraId="4B8D77E4">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（2）法定代表人身份证明或授权委托书；</w:t>
      </w:r>
    </w:p>
    <w:p w14:paraId="378A61BB">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（3）投标保证金；</w:t>
      </w:r>
    </w:p>
    <w:p w14:paraId="40B7AB52">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（4）联合体协议书（如有）；</w:t>
      </w:r>
    </w:p>
    <w:p w14:paraId="46DF305E">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（5）价格清单；</w:t>
      </w:r>
    </w:p>
    <w:p w14:paraId="234C37B1">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（6）资格审查资料；</w:t>
      </w:r>
    </w:p>
    <w:p w14:paraId="34A0EDAE">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（7）造价咨询服务方案；</w:t>
      </w:r>
    </w:p>
    <w:p w14:paraId="26684D49">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0D89B54A">
      <w:pPr>
        <w:spacing w:line="360" w:lineRule="exact"/>
        <w:ind w:firstLine="359" w:firstLineChars="171"/>
        <w:rPr>
          <w:rFonts w:hint="eastAsia" w:ascii="宋体" w:hAnsi="宋体" w:cs="宋体"/>
          <w:color w:val="auto"/>
          <w:szCs w:val="21"/>
          <w:highlight w:val="none"/>
        </w:rPr>
      </w:pPr>
      <w:r>
        <w:rPr>
          <w:rFonts w:hint="eastAsia" w:ascii="宋体" w:hAnsi="宋体" w:cs="宋体"/>
          <w:color w:val="auto"/>
          <w:highlight w:val="none"/>
        </w:rPr>
        <w:t>投标文件的上述组成部分如存在内容不一致</w:t>
      </w:r>
      <w:r>
        <w:rPr>
          <w:rFonts w:hint="eastAsia" w:ascii="宋体" w:hAnsi="宋体" w:cs="宋体"/>
          <w:color w:val="auto"/>
          <w:szCs w:val="21"/>
          <w:highlight w:val="none"/>
        </w:rPr>
        <w:t>的，以投标函为准。</w:t>
      </w:r>
    </w:p>
    <w:p w14:paraId="37BB4F5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4.我方承诺在投标有效期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天内不修改、撤销投标文件。</w:t>
      </w:r>
    </w:p>
    <w:p w14:paraId="44AD4A0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3DA81A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w:t>
      </w:r>
    </w:p>
    <w:p w14:paraId="0D270B9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70E45EC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79507E7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022B3ED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7B6B7CA8">
      <w:pPr>
        <w:spacing w:line="440" w:lineRule="exact"/>
        <w:ind w:firstLine="420" w:firstLineChars="200"/>
        <w:rPr>
          <w:rFonts w:hint="eastAsia"/>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bookmarkEnd w:id="825"/>
    </w:p>
    <w:p w14:paraId="6DC7704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我方在此声明，所递交的投标文件及有关资料内容完整、真实和准确，且不存在第二章“投标人须知”第1.4.3项规定的任何一种情形。</w:t>
      </w:r>
    </w:p>
    <w:p w14:paraId="1B7C6D71">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35D8729C">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670CB100">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4D5102CC">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212EF21">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8AF1461">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3CA3CB72">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0EBB440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9B0FA1A">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4F9F9088">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826" w:name="_Toc122603072"/>
      <w:bookmarkStart w:id="827" w:name="_Toc256000158"/>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826"/>
      <w:bookmarkEnd w:id="827"/>
    </w:p>
    <w:p w14:paraId="0DE98465">
      <w:pPr>
        <w:spacing w:line="440" w:lineRule="exact"/>
        <w:ind w:firstLine="420" w:firstLineChars="200"/>
        <w:jc w:val="both"/>
        <w:rPr>
          <w:rFonts w:hint="eastAsia"/>
          <w:color w:val="auto"/>
          <w:highlight w:val="none"/>
        </w:rPr>
      </w:pPr>
      <w:r>
        <w:rPr>
          <w:rFonts w:hint="eastAsia"/>
          <w:color w:val="auto"/>
          <w:highlight w:val="none"/>
        </w:rPr>
        <w:t>我单位参与</w:t>
      </w:r>
      <w:r>
        <w:rPr>
          <w:rFonts w:hint="eastAsia"/>
          <w:color w:val="auto"/>
          <w:highlight w:val="none"/>
          <w:u w:val="single"/>
        </w:rPr>
        <w:t xml:space="preserve">    （标段名称 ）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5740D645">
      <w:pPr>
        <w:spacing w:line="440" w:lineRule="exact"/>
        <w:ind w:firstLine="420" w:firstLineChars="200"/>
        <w:jc w:val="both"/>
        <w:rPr>
          <w:rFonts w:hint="eastAsia"/>
          <w:color w:val="auto"/>
          <w:highlight w:val="none"/>
        </w:rPr>
      </w:pPr>
      <w:r>
        <w:rPr>
          <w:rFonts w:hint="eastAsia"/>
          <w:color w:val="auto"/>
          <w:highlight w:val="none"/>
        </w:rPr>
        <w:t>一、我单位和我本人遵循公开、公平、公正、诚实守信的原则， 依法依规参与本项目投标。</w:t>
      </w:r>
    </w:p>
    <w:p w14:paraId="6152C4B3">
      <w:pPr>
        <w:spacing w:line="440" w:lineRule="exact"/>
        <w:ind w:firstLine="420" w:firstLineChars="200"/>
        <w:jc w:val="both"/>
        <w:rPr>
          <w:rFonts w:hint="eastAsia"/>
          <w:color w:val="auto"/>
          <w:highlight w:val="none"/>
        </w:rPr>
      </w:pPr>
      <w:r>
        <w:rPr>
          <w:rFonts w:hint="eastAsia"/>
          <w:color w:val="auto"/>
          <w:highlight w:val="none"/>
        </w:rPr>
        <w:t>二、我单位具有参与本次投标的资质和能力，公司运营状况良好， 不存在挂靠投标、不受让、租借、出租、出借资格或资质证书，无处罚期内的不良行为。</w:t>
      </w:r>
    </w:p>
    <w:p w14:paraId="4C22D6FF">
      <w:pPr>
        <w:spacing w:line="440" w:lineRule="exact"/>
        <w:ind w:firstLine="420" w:firstLineChars="200"/>
        <w:jc w:val="both"/>
        <w:rPr>
          <w:rFonts w:hint="eastAsia"/>
          <w:color w:val="auto"/>
          <w:highlight w:val="none"/>
        </w:rPr>
      </w:pPr>
      <w:r>
        <w:rPr>
          <w:rFonts w:hint="eastAsia"/>
          <w:color w:val="auto"/>
          <w:highlight w:val="none"/>
        </w:rPr>
        <w:t>三、我单位在本项目投标过程中从招标公告/投标邀请书列明的渠道获取招标文件，没有通过其他不正当渠道获取招标文件。</w:t>
      </w:r>
    </w:p>
    <w:p w14:paraId="392937E0">
      <w:pPr>
        <w:spacing w:line="440" w:lineRule="exact"/>
        <w:ind w:firstLine="420" w:firstLineChars="200"/>
        <w:jc w:val="both"/>
        <w:rPr>
          <w:rFonts w:hint="eastAsia"/>
          <w:color w:val="auto"/>
          <w:highlight w:val="none"/>
        </w:rPr>
      </w:pPr>
      <w:r>
        <w:rPr>
          <w:rFonts w:hint="eastAsia"/>
          <w:color w:val="auto"/>
          <w:highlight w:val="none"/>
        </w:rPr>
        <w:t>四、我单位承诺投标文件由本单位员工独立编制，严格遵守保密义务。所提供的一切投标相关材料都是真实、有效、合法的。</w:t>
      </w:r>
    </w:p>
    <w:p w14:paraId="3A8A0880">
      <w:pPr>
        <w:spacing w:line="440" w:lineRule="exact"/>
        <w:ind w:firstLine="420" w:firstLineChars="200"/>
        <w:jc w:val="both"/>
        <w:rPr>
          <w:rFonts w:hint="eastAsia"/>
          <w:color w:val="auto"/>
          <w:highlight w:val="none"/>
        </w:rPr>
      </w:pPr>
      <w:r>
        <w:rPr>
          <w:rFonts w:hint="eastAsia"/>
          <w:color w:val="auto"/>
          <w:highlight w:val="none"/>
        </w:rPr>
        <w:t>五、我单位不与其他投标人相互串通投标报价，不恶意压低或抬高投标报价，不排挤其他投标人的公平竞争，不损害招标人或其他投标人的合法权益。</w:t>
      </w:r>
    </w:p>
    <w:p w14:paraId="46485DD9">
      <w:pPr>
        <w:spacing w:line="440" w:lineRule="exact"/>
        <w:ind w:firstLine="420" w:firstLineChars="200"/>
        <w:jc w:val="both"/>
        <w:rPr>
          <w:rFonts w:hint="eastAsia"/>
          <w:color w:val="auto"/>
          <w:highlight w:val="none"/>
        </w:rPr>
      </w:pPr>
      <w:r>
        <w:rPr>
          <w:rFonts w:hint="eastAsia"/>
          <w:color w:val="auto"/>
          <w:highlight w:val="none"/>
        </w:rPr>
        <w:t>六、我单位不与招标人或招标代理机构串通投标，损害国家利益、社会公共利益或者他人的合法权益。</w:t>
      </w:r>
    </w:p>
    <w:p w14:paraId="35B5203C">
      <w:pPr>
        <w:spacing w:line="440" w:lineRule="exact"/>
        <w:ind w:firstLine="420" w:firstLineChars="200"/>
        <w:jc w:val="both"/>
        <w:rPr>
          <w:rFonts w:hint="eastAsia"/>
          <w:color w:val="auto"/>
          <w:highlight w:val="none"/>
        </w:rPr>
      </w:pPr>
      <w:r>
        <w:rPr>
          <w:rFonts w:hint="eastAsia"/>
          <w:color w:val="auto"/>
          <w:highlight w:val="none"/>
        </w:rPr>
        <w:t>七、我单位不向招标人或者评标委员会成员行贿以牟取中标，不在开标后进行虚假恶意投诉。</w:t>
      </w:r>
    </w:p>
    <w:p w14:paraId="05E647FD">
      <w:pPr>
        <w:spacing w:line="440" w:lineRule="exact"/>
        <w:ind w:firstLine="420" w:firstLineChars="200"/>
        <w:jc w:val="both"/>
        <w:rPr>
          <w:rFonts w:hint="eastAsia"/>
          <w:color w:val="auto"/>
          <w:highlight w:val="none"/>
        </w:rPr>
      </w:pPr>
      <w:r>
        <w:rPr>
          <w:rFonts w:hint="eastAsia"/>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3B765B2D">
      <w:pPr>
        <w:spacing w:line="440" w:lineRule="exact"/>
        <w:ind w:firstLine="420" w:firstLineChars="200"/>
        <w:jc w:val="both"/>
        <w:rPr>
          <w:rFonts w:hint="eastAsia"/>
          <w:color w:val="auto"/>
          <w:highlight w:val="none"/>
        </w:rPr>
      </w:pPr>
      <w:r>
        <w:rPr>
          <w:rFonts w:hint="eastAsia"/>
          <w:color w:val="auto"/>
          <w:highlight w:val="none"/>
        </w:rPr>
        <w:t>九、我单位如在本项目招标投标活动评标工作中存在串通投标、弄虚作假等行为的，本单位及本人自愿承担法律责任，接受相应刑事、纪律和行政处罚以及失信惩戒。</w:t>
      </w:r>
    </w:p>
    <w:p w14:paraId="3172B077">
      <w:pPr>
        <w:spacing w:line="440" w:lineRule="exact"/>
        <w:ind w:firstLine="420" w:firstLineChars="200"/>
        <w:jc w:val="both"/>
        <w:rPr>
          <w:rFonts w:hint="eastAsia"/>
          <w:color w:val="auto"/>
          <w:highlight w:val="none"/>
        </w:rPr>
      </w:pPr>
      <w:r>
        <w:rPr>
          <w:rFonts w:hint="eastAsia"/>
          <w:color w:val="auto"/>
          <w:highlight w:val="none"/>
        </w:rPr>
        <w:t>十、本承诺函由我单位盖章及法定代表人（授权委托人）签字（或盖章）确认。</w:t>
      </w:r>
    </w:p>
    <w:p w14:paraId="578C4B2D">
      <w:pPr>
        <w:spacing w:line="440" w:lineRule="exact"/>
        <w:ind w:firstLine="420" w:firstLineChars="200"/>
        <w:rPr>
          <w:rFonts w:hint="eastAsia"/>
          <w:color w:val="auto"/>
          <w:highlight w:val="none"/>
        </w:rPr>
      </w:pPr>
    </w:p>
    <w:p w14:paraId="12CDB599">
      <w:pPr>
        <w:spacing w:line="440" w:lineRule="exact"/>
        <w:ind w:firstLine="5145" w:firstLineChars="2450"/>
        <w:rPr>
          <w:color w:val="auto"/>
          <w:highlight w:val="none"/>
        </w:rPr>
      </w:pPr>
      <w:r>
        <w:rPr>
          <w:rFonts w:hint="eastAsia"/>
          <w:color w:val="auto"/>
          <w:highlight w:val="none"/>
        </w:rPr>
        <w:t>承诺单位：（盖单位章）</w:t>
      </w:r>
    </w:p>
    <w:p w14:paraId="02A4A224">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6C9E125C">
      <w:pPr>
        <w:spacing w:line="440" w:lineRule="exact"/>
        <w:ind w:right="420" w:firstLine="420" w:firstLineChars="200"/>
        <w:jc w:val="center"/>
        <w:rPr>
          <w:rFonts w:hint="eastAsia"/>
          <w:color w:val="auto"/>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456E8506">
      <w:pPr>
        <w:pStyle w:val="21"/>
        <w:spacing w:before="312" w:beforeLines="100"/>
        <w:jc w:val="center"/>
        <w:rPr>
          <w:color w:val="auto"/>
          <w:sz w:val="28"/>
          <w:szCs w:val="28"/>
          <w:highlight w:val="none"/>
        </w:rPr>
      </w:pPr>
      <w:bookmarkStart w:id="828" w:name="_Toc122603073"/>
      <w:bookmarkStart w:id="829" w:name="_Toc256000159"/>
      <w:r>
        <w:rPr>
          <w:rFonts w:hint="eastAsia"/>
          <w:color w:val="auto"/>
          <w:sz w:val="28"/>
          <w:szCs w:val="28"/>
          <w:highlight w:val="none"/>
          <w:lang w:eastAsia="zh-CN"/>
        </w:rPr>
        <w:t>（</w:t>
      </w:r>
      <w:r>
        <w:rPr>
          <w:rFonts w:hint="eastAsia"/>
          <w:color w:val="auto"/>
          <w:sz w:val="28"/>
          <w:szCs w:val="28"/>
          <w:highlight w:val="none"/>
        </w:rPr>
        <w:t>三</w:t>
      </w:r>
      <w:r>
        <w:rPr>
          <w:rFonts w:hint="eastAsia"/>
          <w:color w:val="auto"/>
          <w:sz w:val="28"/>
          <w:szCs w:val="28"/>
          <w:highlight w:val="none"/>
          <w:lang w:eastAsia="zh-CN"/>
        </w:rPr>
        <w:t>）</w:t>
      </w:r>
      <w:r>
        <w:rPr>
          <w:rFonts w:hint="eastAsia"/>
          <w:color w:val="auto"/>
          <w:sz w:val="28"/>
          <w:szCs w:val="28"/>
          <w:highlight w:val="none"/>
        </w:rPr>
        <w:t>声明函</w:t>
      </w:r>
      <w:bookmarkEnd w:id="828"/>
      <w:bookmarkEnd w:id="829"/>
    </w:p>
    <w:p w14:paraId="538900C4">
      <w:pPr>
        <w:spacing w:line="440" w:lineRule="exact"/>
        <w:ind w:firstLine="420" w:firstLineChars="200"/>
        <w:rPr>
          <w:color w:val="auto"/>
          <w:highlight w:val="none"/>
        </w:rPr>
      </w:pPr>
    </w:p>
    <w:p w14:paraId="4F5F8269">
      <w:pPr>
        <w:spacing w:line="440" w:lineRule="exact"/>
        <w:ind w:right="90" w:firstLine="420" w:firstLineChars="200"/>
        <w:rPr>
          <w:rFonts w:hint="eastAsia" w:ascii="宋体" w:hAnsi="宋体" w:cs="宋体"/>
          <w:color w:val="auto"/>
          <w:highlight w:val="none"/>
        </w:rPr>
      </w:pPr>
      <w:r>
        <w:rPr>
          <w:rFonts w:hint="eastAsia" w:ascii="宋体" w:hAnsi="宋体" w:cs="宋体"/>
          <w:color w:val="auto"/>
          <w:highlight w:val="none"/>
        </w:rPr>
        <w:t>在本项目编制投标文件过程中，我单位声明如下：</w:t>
      </w:r>
    </w:p>
    <w:p w14:paraId="26DD3E6E">
      <w:pPr>
        <w:spacing w:line="440" w:lineRule="exact"/>
        <w:ind w:right="90" w:firstLine="420" w:firstLineChars="200"/>
        <w:rPr>
          <w:rFonts w:hint="eastAsia" w:ascii="宋体" w:hAnsi="宋体" w:cs="宋体"/>
          <w:color w:val="auto"/>
          <w:highlight w:val="none"/>
        </w:rPr>
      </w:pPr>
      <w:r>
        <w:rPr>
          <w:rFonts w:hint="eastAsia" w:ascii="宋体" w:hAnsi="宋体" w:cs="宋体"/>
          <w:color w:val="auto"/>
          <w:highlight w:val="none"/>
        </w:rPr>
        <w:t>一、未与本标段其他投标人委托同一单位或同一人编制投标文件；</w:t>
      </w:r>
    </w:p>
    <w:p w14:paraId="4B85C5D2">
      <w:pPr>
        <w:spacing w:line="440" w:lineRule="exact"/>
        <w:ind w:right="90" w:firstLine="420" w:firstLineChars="200"/>
        <w:rPr>
          <w:rFonts w:hint="eastAsia" w:ascii="宋体" w:hAnsi="宋体" w:cs="宋体"/>
          <w:color w:val="auto"/>
          <w:highlight w:val="none"/>
        </w:rPr>
      </w:pPr>
      <w:r>
        <w:rPr>
          <w:rFonts w:hint="eastAsia" w:ascii="宋体" w:hAnsi="宋体" w:cs="宋体"/>
          <w:color w:val="auto"/>
          <w:highlight w:val="none"/>
        </w:rPr>
        <w:t>二、未与本标段其他投标人协商投标报价；</w:t>
      </w:r>
    </w:p>
    <w:p w14:paraId="2689967E">
      <w:pPr>
        <w:spacing w:line="440" w:lineRule="exact"/>
        <w:ind w:right="90" w:firstLine="420" w:firstLineChars="200"/>
        <w:rPr>
          <w:rFonts w:hint="eastAsia" w:ascii="宋体" w:hAnsi="宋体" w:cs="宋体"/>
          <w:color w:val="auto"/>
          <w:highlight w:val="none"/>
        </w:rPr>
      </w:pPr>
      <w:r>
        <w:rPr>
          <w:rFonts w:hint="eastAsia" w:ascii="宋体" w:hAnsi="宋体" w:cs="宋体"/>
          <w:color w:val="auto"/>
          <w:highlight w:val="none"/>
        </w:rPr>
        <w:t>三、未与本标段其他投标人使用同一电脑等电子设备编制投标文件；</w:t>
      </w:r>
    </w:p>
    <w:p w14:paraId="47EE17A9">
      <w:pPr>
        <w:spacing w:line="440" w:lineRule="exact"/>
        <w:ind w:right="90" w:firstLine="420" w:firstLineChars="200"/>
        <w:rPr>
          <w:rFonts w:hint="eastAsia" w:ascii="宋体" w:hAnsi="宋体" w:cs="宋体"/>
          <w:color w:val="auto"/>
          <w:highlight w:val="none"/>
        </w:rPr>
      </w:pPr>
      <w:r>
        <w:rPr>
          <w:rFonts w:hint="eastAsia" w:ascii="宋体" w:hAnsi="宋体" w:cs="宋体"/>
          <w:color w:val="auto"/>
          <w:highlight w:val="none"/>
        </w:rPr>
        <w:t>四、未使用“网络虚拟设备”等无法识别电子设备归属的电脑编制投标文件；</w:t>
      </w:r>
    </w:p>
    <w:p w14:paraId="794FF443">
      <w:pPr>
        <w:spacing w:line="440" w:lineRule="exact"/>
        <w:ind w:right="90" w:firstLine="420" w:firstLineChars="200"/>
        <w:rPr>
          <w:rFonts w:hint="eastAsia" w:ascii="宋体" w:hAnsi="宋体" w:cs="宋体"/>
          <w:color w:val="auto"/>
          <w:highlight w:val="none"/>
        </w:rPr>
      </w:pPr>
      <w:r>
        <w:rPr>
          <w:rFonts w:hint="eastAsia" w:ascii="宋体" w:hAnsi="宋体" w:cs="宋体"/>
          <w:color w:val="auto"/>
          <w:highlight w:val="none"/>
        </w:rPr>
        <w:t>五、本项目造价咨询服务方案是针对本项目现场实际、技术特点而编制的相应的技术方案，在编制过程中未抄袭、摘抄网络或其他项目相关技术资料，对文件内容具有独立自主知识产权；</w:t>
      </w:r>
    </w:p>
    <w:p w14:paraId="1F86AAD4">
      <w:pPr>
        <w:spacing w:line="440" w:lineRule="exact"/>
        <w:ind w:right="90" w:firstLine="420" w:firstLineChars="200"/>
        <w:rPr>
          <w:rFonts w:hint="eastAsia" w:ascii="宋体" w:hAnsi="宋体" w:cs="宋体"/>
          <w:color w:val="auto"/>
          <w:highlight w:val="none"/>
        </w:rPr>
      </w:pPr>
      <w:r>
        <w:rPr>
          <w:rFonts w:hint="eastAsia" w:ascii="宋体" w:hAnsi="宋体" w:cs="宋体"/>
          <w:color w:val="auto"/>
          <w:highlight w:val="none"/>
        </w:rPr>
        <w:t>六、本项目经济标（投标报价）是依据本项目给定的图纸、工程量清单、最高投标限价以及现场实际独立编制的，对投标报价编制的完整性、准确性负责；</w:t>
      </w:r>
    </w:p>
    <w:p w14:paraId="5CFA1B48">
      <w:pPr>
        <w:spacing w:line="440" w:lineRule="exact"/>
        <w:ind w:right="90" w:firstLine="420" w:firstLineChars="200"/>
        <w:rPr>
          <w:rFonts w:hint="eastAsia" w:ascii="宋体" w:hAnsi="宋体" w:cs="宋体"/>
          <w:color w:val="auto"/>
          <w:highlight w:val="none"/>
        </w:rPr>
      </w:pPr>
      <w:r>
        <w:rPr>
          <w:rFonts w:hint="eastAsia" w:ascii="宋体" w:hAnsi="宋体" w:cs="宋体"/>
          <w:color w:val="auto"/>
          <w:highlight w:val="none"/>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7B8A4BED">
      <w:pPr>
        <w:spacing w:line="440" w:lineRule="exact"/>
        <w:ind w:right="90" w:firstLine="420" w:firstLineChars="200"/>
        <w:rPr>
          <w:rFonts w:hint="eastAsia" w:ascii="宋体" w:hAnsi="宋体" w:cs="宋体"/>
          <w:color w:val="auto"/>
          <w:highlight w:val="none"/>
        </w:rPr>
      </w:pPr>
      <w:r>
        <w:rPr>
          <w:rFonts w:hint="eastAsia" w:ascii="宋体" w:hAnsi="宋体" w:cs="宋体"/>
          <w:color w:val="auto"/>
          <w:highlight w:val="none"/>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4437A20A">
      <w:pPr>
        <w:spacing w:line="440" w:lineRule="exact"/>
        <w:ind w:right="420" w:firstLine="420" w:firstLineChars="200"/>
        <w:rPr>
          <w:rFonts w:hint="eastAsia"/>
          <w:color w:val="auto"/>
          <w:highlight w:val="none"/>
        </w:rPr>
      </w:pPr>
      <w:r>
        <w:rPr>
          <w:rFonts w:hint="eastAsia" w:ascii="宋体" w:hAnsi="宋体" w:cs="宋体"/>
          <w:color w:val="auto"/>
          <w:highlight w:val="none"/>
        </w:rPr>
        <w:t>特此声明！</w:t>
      </w:r>
    </w:p>
    <w:p w14:paraId="667A4BEA">
      <w:pPr>
        <w:spacing w:line="440" w:lineRule="exact"/>
        <w:ind w:right="420" w:firstLine="420" w:firstLineChars="200"/>
        <w:jc w:val="center"/>
        <w:rPr>
          <w:color w:val="auto"/>
          <w:highlight w:val="none"/>
        </w:rPr>
      </w:pPr>
    </w:p>
    <w:p w14:paraId="4F58542B">
      <w:pPr>
        <w:spacing w:line="440" w:lineRule="exact"/>
        <w:ind w:right="420" w:firstLine="420" w:firstLineChars="200"/>
        <w:jc w:val="center"/>
        <w:rPr>
          <w:rFonts w:ascii="宋体" w:hAnsi="宋体"/>
          <w:color w:val="auto"/>
          <w:szCs w:val="21"/>
          <w:highlight w:val="none"/>
        </w:rPr>
      </w:pPr>
    </w:p>
    <w:p w14:paraId="0602573C">
      <w:pPr>
        <w:spacing w:line="440" w:lineRule="exact"/>
        <w:ind w:right="420" w:firstLine="420" w:firstLineChars="200"/>
        <w:jc w:val="center"/>
        <w:rPr>
          <w:rFonts w:ascii="宋体" w:hAnsi="宋体"/>
          <w:color w:val="auto"/>
          <w:szCs w:val="21"/>
          <w:highlight w:val="none"/>
        </w:rPr>
      </w:pPr>
    </w:p>
    <w:p w14:paraId="33E239E3">
      <w:pPr>
        <w:spacing w:line="440" w:lineRule="exact"/>
        <w:ind w:firstLine="4095" w:firstLineChars="1950"/>
        <w:rPr>
          <w:color w:val="auto"/>
          <w:highlight w:val="none"/>
        </w:rPr>
      </w:pPr>
      <w:r>
        <w:rPr>
          <w:rFonts w:hint="eastAsia"/>
          <w:color w:val="auto"/>
          <w:highlight w:val="none"/>
        </w:rPr>
        <w:t>声明单位：（盖单位章）</w:t>
      </w:r>
    </w:p>
    <w:p w14:paraId="055E8DAA">
      <w:pPr>
        <w:spacing w:line="440" w:lineRule="exact"/>
        <w:ind w:firstLine="4095" w:firstLineChars="1950"/>
        <w:rPr>
          <w:color w:val="auto"/>
          <w:highlight w:val="none"/>
        </w:rPr>
      </w:pPr>
      <w:r>
        <w:rPr>
          <w:rFonts w:hint="eastAsia"/>
          <w:color w:val="auto"/>
          <w:highlight w:val="none"/>
        </w:rPr>
        <w:t>法定代表人或授权委托人：（签章）</w:t>
      </w:r>
    </w:p>
    <w:p w14:paraId="679D8438">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1B082570">
      <w:pPr>
        <w:rPr>
          <w:color w:val="auto"/>
          <w:highlight w:val="none"/>
        </w:rPr>
        <w:sectPr>
          <w:footerReference r:id="rId31" w:type="default"/>
          <w:pgSz w:w="11906" w:h="16838"/>
          <w:pgMar w:top="1440" w:right="1800" w:bottom="1440" w:left="1800" w:header="851" w:footer="992" w:gutter="0"/>
          <w:cols w:space="425" w:num="1"/>
          <w:docGrid w:type="lines" w:linePitch="312" w:charSpace="0"/>
        </w:sectPr>
      </w:pPr>
    </w:p>
    <w:p w14:paraId="553674ED">
      <w:pPr>
        <w:bidi w:val="0"/>
        <w:rPr>
          <w:rFonts w:hint="default"/>
          <w:color w:val="auto"/>
          <w:highlight w:val="none"/>
        </w:rPr>
      </w:pPr>
    </w:p>
    <w:p w14:paraId="1DD3047B">
      <w:pPr>
        <w:bidi w:val="0"/>
        <w:rPr>
          <w:rFonts w:hint="default"/>
          <w:color w:val="auto"/>
          <w:highlight w:val="none"/>
        </w:rPr>
      </w:pPr>
    </w:p>
    <w:p w14:paraId="1AADE526">
      <w:pPr>
        <w:bidi w:val="0"/>
        <w:rPr>
          <w:rFonts w:hint="default"/>
          <w:color w:val="auto"/>
          <w:highlight w:val="none"/>
        </w:rPr>
      </w:pPr>
    </w:p>
    <w:p w14:paraId="6C240F23">
      <w:pPr>
        <w:bidi w:val="0"/>
        <w:rPr>
          <w:rFonts w:hint="default"/>
          <w:color w:val="auto"/>
          <w:highlight w:val="none"/>
        </w:rPr>
      </w:pPr>
    </w:p>
    <w:p w14:paraId="42A51CDC">
      <w:pPr>
        <w:bidi w:val="0"/>
        <w:rPr>
          <w:rFonts w:hint="default"/>
          <w:color w:val="auto"/>
          <w:highlight w:val="none"/>
        </w:rPr>
      </w:pPr>
    </w:p>
    <w:p w14:paraId="579F7733">
      <w:pPr>
        <w:bidi w:val="0"/>
        <w:rPr>
          <w:rFonts w:hint="default"/>
          <w:color w:val="auto"/>
          <w:highlight w:val="none"/>
        </w:rPr>
      </w:pPr>
    </w:p>
    <w:p w14:paraId="77032248">
      <w:pPr>
        <w:bidi w:val="0"/>
        <w:rPr>
          <w:rFonts w:hint="default"/>
          <w:color w:val="auto"/>
          <w:highlight w:val="none"/>
        </w:rPr>
      </w:pPr>
    </w:p>
    <w:p w14:paraId="79BECDFD">
      <w:pPr>
        <w:bidi w:val="0"/>
        <w:rPr>
          <w:rFonts w:hint="default"/>
          <w:color w:val="auto"/>
          <w:highlight w:val="none"/>
        </w:rPr>
      </w:pPr>
    </w:p>
    <w:p w14:paraId="0A394B0C">
      <w:pPr>
        <w:bidi w:val="0"/>
        <w:rPr>
          <w:rFonts w:hint="default"/>
          <w:color w:val="auto"/>
          <w:highlight w:val="none"/>
        </w:rPr>
      </w:pPr>
    </w:p>
    <w:p w14:paraId="53B21B35">
      <w:pPr>
        <w:bidi w:val="0"/>
        <w:rPr>
          <w:rFonts w:hint="default"/>
          <w:color w:val="auto"/>
          <w:highlight w:val="none"/>
        </w:rPr>
      </w:pPr>
    </w:p>
    <w:p w14:paraId="00B5ADDB">
      <w:pPr>
        <w:bidi w:val="0"/>
        <w:rPr>
          <w:rFonts w:hint="default"/>
          <w:color w:val="auto"/>
          <w:highlight w:val="none"/>
        </w:rPr>
      </w:pPr>
    </w:p>
    <w:p w14:paraId="2723A98C">
      <w:pPr>
        <w:bidi w:val="0"/>
        <w:rPr>
          <w:rFonts w:hint="default"/>
          <w:color w:val="auto"/>
          <w:highlight w:val="none"/>
        </w:rPr>
      </w:pPr>
    </w:p>
    <w:p w14:paraId="473C5803">
      <w:pPr>
        <w:bidi w:val="0"/>
        <w:rPr>
          <w:rFonts w:hint="default"/>
          <w:color w:val="auto"/>
          <w:highlight w:val="none"/>
        </w:rPr>
      </w:pPr>
    </w:p>
    <w:p w14:paraId="6992C065">
      <w:pPr>
        <w:bidi w:val="0"/>
        <w:rPr>
          <w:rFonts w:hint="default"/>
          <w:color w:val="auto"/>
          <w:highlight w:val="none"/>
        </w:rPr>
      </w:pPr>
    </w:p>
    <w:p w14:paraId="5714F931">
      <w:pPr>
        <w:pStyle w:val="19"/>
        <w:widowControl/>
        <w:ind w:left="0" w:right="0"/>
        <w:jc w:val="center"/>
        <w:rPr>
          <w:b w:val="0"/>
          <w:bCs w:val="0"/>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bookmarkStart w:id="830" w:name="_Toc256000160"/>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830"/>
    </w:p>
    <w:p w14:paraId="7DFA4E81">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831" w:name="_Toc256000161"/>
      <w:bookmarkStart w:id="832" w:name="_Toc122603074"/>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831"/>
      <w:bookmarkEnd w:id="832"/>
    </w:p>
    <w:p w14:paraId="1C11547E">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530EC5E6">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07D44784">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3D290985">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FD7F36F">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082EF5F8">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4678DE24">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13A19839">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2BAF1A47">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51108E9F">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59FE6DDB">
      <w:pPr>
        <w:spacing w:line="500" w:lineRule="exact"/>
        <w:rPr>
          <w:rFonts w:hint="eastAsia" w:ascii="宋体" w:hAnsi="宋体"/>
          <w:color w:val="auto"/>
          <w:szCs w:val="21"/>
          <w:highlight w:val="none"/>
        </w:rPr>
      </w:pPr>
    </w:p>
    <w:p w14:paraId="0AD1D448">
      <w:pPr>
        <w:spacing w:line="500" w:lineRule="exact"/>
        <w:rPr>
          <w:rFonts w:hint="eastAsia" w:ascii="宋体" w:hAnsi="宋体"/>
          <w:color w:val="auto"/>
          <w:szCs w:val="21"/>
          <w:highlight w:val="none"/>
        </w:rPr>
      </w:pPr>
    </w:p>
    <w:p w14:paraId="7577F53A">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E8A9CDD">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68C47B98">
      <w:pPr>
        <w:rPr>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p>
    <w:p w14:paraId="4022CC01">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833" w:name="_Toc122603075"/>
      <w:bookmarkStart w:id="834" w:name="_Toc256000162"/>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833"/>
      <w:bookmarkEnd w:id="834"/>
    </w:p>
    <w:p w14:paraId="13A8A27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835"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835"/>
      <w:r>
        <w:rPr>
          <w:rFonts w:hint="eastAsia" w:ascii="宋体" w:hAnsi="宋体"/>
          <w:color w:val="auto"/>
          <w:szCs w:val="21"/>
          <w:highlight w:val="none"/>
        </w:rPr>
        <w:t>投标文件、签订合同和处理有关事宜，其法律后果由我方承担。</w:t>
      </w:r>
    </w:p>
    <w:p w14:paraId="0BADF3F4">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1E00697">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2BFDBF30">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0A96012B">
      <w:pPr>
        <w:spacing w:line="500" w:lineRule="exact"/>
        <w:rPr>
          <w:rFonts w:hint="eastAsia" w:ascii="宋体" w:hAnsi="宋体"/>
          <w:color w:val="auto"/>
          <w:szCs w:val="21"/>
          <w:highlight w:val="none"/>
        </w:rPr>
      </w:pPr>
    </w:p>
    <w:p w14:paraId="0B28F29D">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6CD2E3E7">
      <w:pPr>
        <w:spacing w:line="400" w:lineRule="exact"/>
        <w:ind w:firstLine="3570" w:firstLineChars="1700"/>
        <w:rPr>
          <w:rFonts w:hint="eastAsia" w:ascii="宋体" w:hAnsi="宋体" w:cs="宋体"/>
          <w:b w:val="0"/>
          <w:bCs w:val="0"/>
          <w:color w:val="auto"/>
          <w:szCs w:val="21"/>
          <w:highlight w:val="none"/>
        </w:rPr>
      </w:pPr>
    </w:p>
    <w:p w14:paraId="7C18D9F6">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74442B5B">
      <w:pPr>
        <w:spacing w:line="400" w:lineRule="exact"/>
        <w:ind w:firstLine="3570" w:firstLineChars="1700"/>
        <w:rPr>
          <w:rFonts w:hint="eastAsia" w:ascii="宋体" w:hAnsi="宋体" w:cs="宋体"/>
          <w:b w:val="0"/>
          <w:bCs w:val="0"/>
          <w:color w:val="auto"/>
          <w:szCs w:val="21"/>
          <w:highlight w:val="none"/>
        </w:rPr>
      </w:pPr>
    </w:p>
    <w:p w14:paraId="663F9232">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2681E3A8">
      <w:pPr>
        <w:spacing w:line="400" w:lineRule="exact"/>
        <w:ind w:firstLine="3570" w:firstLineChars="1700"/>
        <w:rPr>
          <w:rFonts w:hint="eastAsia" w:ascii="宋体" w:hAnsi="宋体" w:cs="宋体"/>
          <w:b w:val="0"/>
          <w:bCs w:val="0"/>
          <w:color w:val="auto"/>
          <w:szCs w:val="21"/>
          <w:highlight w:val="none"/>
          <w:u w:val="single"/>
        </w:rPr>
      </w:pPr>
    </w:p>
    <w:p w14:paraId="1FFAF0F4">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1DFBD573">
      <w:pPr>
        <w:spacing w:line="400" w:lineRule="exact"/>
        <w:ind w:firstLine="3570" w:firstLineChars="1700"/>
        <w:rPr>
          <w:rFonts w:hint="eastAsia" w:ascii="宋体" w:hAnsi="宋体" w:cs="宋体"/>
          <w:b w:val="0"/>
          <w:bCs w:val="0"/>
          <w:color w:val="auto"/>
          <w:szCs w:val="21"/>
          <w:highlight w:val="none"/>
        </w:rPr>
      </w:pPr>
    </w:p>
    <w:p w14:paraId="51683B7D">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7111AC54">
      <w:pPr>
        <w:spacing w:line="400" w:lineRule="exact"/>
        <w:rPr>
          <w:rFonts w:hint="eastAsia" w:ascii="黑体" w:hAnsi="宋体" w:eastAsia="黑体"/>
          <w:color w:val="auto"/>
          <w:szCs w:val="21"/>
          <w:highlight w:val="none"/>
        </w:rPr>
      </w:pPr>
    </w:p>
    <w:p w14:paraId="64A8F481">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7C993E4">
      <w:pPr>
        <w:rPr>
          <w:color w:val="auto"/>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p>
    <w:p w14:paraId="3C8E749D">
      <w:pPr>
        <w:pStyle w:val="1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836" w:name="_Toc256000163"/>
      <w:bookmarkStart w:id="837" w:name="_Toc122603076"/>
      <w:r>
        <w:rPr>
          <w:rFonts w:hint="default"/>
          <w:color w:val="auto"/>
          <w:highlight w:val="none"/>
        </w:rPr>
        <w:t>三</w:t>
      </w:r>
      <w:r>
        <w:rPr>
          <w:rFonts w:hint="eastAsia"/>
          <w:color w:val="auto"/>
          <w:highlight w:val="none"/>
        </w:rPr>
        <w:t>、投标保证金</w:t>
      </w:r>
      <w:bookmarkEnd w:id="836"/>
      <w:bookmarkEnd w:id="837"/>
    </w:p>
    <w:p w14:paraId="0343E3C2">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bookmarkStart w:id="838" w:name="_Hlk209274510"/>
      <w:r>
        <w:rPr>
          <w:rFonts w:hint="eastAsia" w:ascii="宋体" w:hAnsi="宋体" w:eastAsia="宋体" w:cs="宋体"/>
          <w:b/>
          <w:bCs/>
          <w:color w:val="auto"/>
          <w:kern w:val="2"/>
          <w:sz w:val="21"/>
          <w:szCs w:val="21"/>
          <w:highlight w:val="none"/>
          <w:lang w:val="en-US" w:eastAsia="zh-CN" w:bidi="ar"/>
        </w:rPr>
        <w:t>（一）若</w:t>
      </w:r>
      <w:bookmarkStart w:id="839" w:name="_Hlk184712174"/>
      <w:r>
        <w:rPr>
          <w:rFonts w:hint="eastAsia" w:ascii="宋体" w:hAnsi="宋体" w:eastAsia="宋体" w:cs="宋体"/>
          <w:b/>
          <w:bCs/>
          <w:color w:val="auto"/>
          <w:kern w:val="2"/>
          <w:sz w:val="21"/>
          <w:szCs w:val="21"/>
          <w:highlight w:val="none"/>
          <w:lang w:val="en-US" w:eastAsia="zh-CN" w:bidi="ar"/>
        </w:rPr>
        <w:t>采用</w:t>
      </w:r>
      <w:bookmarkEnd w:id="839"/>
      <w:r>
        <w:rPr>
          <w:rFonts w:hint="eastAsia" w:ascii="宋体" w:hAnsi="宋体" w:eastAsia="宋体" w:cs="宋体"/>
          <w:b/>
          <w:bCs/>
          <w:color w:val="auto"/>
          <w:kern w:val="2"/>
          <w:sz w:val="21"/>
          <w:szCs w:val="21"/>
          <w:highlight w:val="none"/>
          <w:lang w:val="en-US" w:eastAsia="zh-CN" w:bidi="ar"/>
        </w:rPr>
        <w:t>现金或支票，投标人应填写以下表格信息并提供汇款凭证的扫描件。</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68AC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570EBF5F">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现金汇款信息</w:t>
            </w:r>
          </w:p>
        </w:tc>
      </w:tr>
      <w:tr w14:paraId="7815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6DB8B87">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0992977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344CECDB">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21BC994C">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4462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6B2C6C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04391DB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6884568A">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71C1268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294D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CB8C0F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66D1F31A">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0D169141">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54E9EB52">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44B0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A02DE0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1E9F94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汇款凭证扫描件</w:t>
            </w:r>
          </w:p>
        </w:tc>
      </w:tr>
      <w:tr w14:paraId="318F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B98E1C0">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14CFEE3">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基本户开户许可证（基本存款账户信息）扫描件</w:t>
            </w:r>
          </w:p>
        </w:tc>
      </w:tr>
      <w:tr w14:paraId="7A7F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C331DC5">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9AD97D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1E0146B2">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auto"/>
          <w:sz w:val="20"/>
          <w:highlight w:val="none"/>
        </w:rPr>
      </w:pPr>
    </w:p>
    <w:p w14:paraId="32B2B544">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（二）若采用辽宁省工程建设项目电子保函保险基础服务平台</w:t>
      </w:r>
      <w:bookmarkStart w:id="840" w:name="_Hlk150859078"/>
      <w:r>
        <w:rPr>
          <w:rFonts w:hint="eastAsia" w:ascii="宋体" w:hAnsi="宋体" w:eastAsia="宋体" w:cs="宋体"/>
          <w:b/>
          <w:bCs/>
          <w:color w:val="auto"/>
          <w:kern w:val="2"/>
          <w:sz w:val="21"/>
          <w:szCs w:val="21"/>
          <w:highlight w:val="none"/>
          <w:lang w:val="en-US" w:eastAsia="zh-CN" w:bidi="ar"/>
        </w:rPr>
        <w:t>（包含辽宁省建设工程领域电子保函保险基础公共服务平台及跨地区、跨行业自由服务试点的金融平台或金融机构）</w:t>
      </w:r>
      <w:bookmarkEnd w:id="840"/>
      <w:r>
        <w:rPr>
          <w:rFonts w:hint="eastAsia" w:ascii="宋体" w:hAnsi="宋体" w:eastAsia="宋体" w:cs="宋体"/>
          <w:b/>
          <w:bCs/>
          <w:color w:val="auto"/>
          <w:kern w:val="2"/>
          <w:sz w:val="21"/>
          <w:szCs w:val="21"/>
          <w:highlight w:val="none"/>
          <w:lang w:val="en-US" w:eastAsia="zh-CN" w:bidi="ar"/>
        </w:rPr>
        <w:t>电子保函，投标人应填写以下表格信息。</w:t>
      </w:r>
    </w:p>
    <w:tbl>
      <w:tblPr>
        <w:tblStyle w:val="13"/>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38CB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42671F">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color w:val="auto"/>
                <w:szCs w:val="21"/>
                <w:highlight w:val="none"/>
              </w:rPr>
              <w:t>辽宁省工程建设项目电子保函保险基础服务平台</w:t>
            </w:r>
            <w:r>
              <w:rPr>
                <w:rFonts w:hint="eastAsia" w:ascii="宋体" w:hAnsi="宋体" w:eastAsia="宋体" w:cs="宋体"/>
                <w:b/>
                <w:bCs w:val="0"/>
                <w:color w:val="auto"/>
                <w:highlight w:val="none"/>
              </w:rPr>
              <w:t>保函信息</w:t>
            </w:r>
          </w:p>
        </w:tc>
      </w:tr>
      <w:tr w14:paraId="3C0D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6743B7CE">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21634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E48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2C38C0A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7176A31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6D8C8C2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2143776A">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8C5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17A4C2">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CD916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电子保函扫描件（含验真材料）</w:t>
            </w:r>
          </w:p>
        </w:tc>
      </w:tr>
      <w:tr w14:paraId="6D32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9E7DE">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9F76F6">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4726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1212C">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3DBD46">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0CA8C79B">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auto"/>
          <w:szCs w:val="21"/>
          <w:highlight w:val="none"/>
        </w:rPr>
      </w:pPr>
    </w:p>
    <w:p w14:paraId="464A886F">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（三）若采用纸质保函或其他平台电子保函，投标人应填写以下表格信息，并提供相关材料扫描件信息。</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1BCA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6B7E52E">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非</w:t>
            </w:r>
            <w:r>
              <w:rPr>
                <w:rFonts w:hint="eastAsia" w:ascii="宋体" w:hAnsi="宋体" w:eastAsia="宋体" w:cs="宋体"/>
                <w:b/>
                <w:bCs/>
                <w:color w:val="auto"/>
                <w:szCs w:val="21"/>
                <w:highlight w:val="none"/>
              </w:rPr>
              <w:t>辽宁省工程建设项目电子保函保险基础服务平台电子保函</w:t>
            </w:r>
            <w:r>
              <w:rPr>
                <w:rFonts w:hint="eastAsia" w:ascii="宋体" w:hAnsi="宋体" w:eastAsia="宋体" w:cs="宋体"/>
                <w:b/>
                <w:bCs w:val="0"/>
                <w:color w:val="auto"/>
                <w:highlight w:val="none"/>
              </w:rPr>
              <w:t>或纸质保函信息</w:t>
            </w:r>
          </w:p>
        </w:tc>
      </w:tr>
      <w:tr w14:paraId="7A40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04BFBB8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5129966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099A2B47">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CEFFAB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2DAC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26C6924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3E7EA9C3">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7F65348B">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45BEBC83">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69A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2D541D6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6F16D71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5ED0E58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2234DA9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960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8B775D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CB344D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2F3E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2C22E60">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1E1AA7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保函扫描件（含验真材料）</w:t>
            </w:r>
          </w:p>
        </w:tc>
      </w:tr>
      <w:tr w14:paraId="03A7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BA24861">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EEBF3D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13B1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3F47B80">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480B019">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bookmarkEnd w:id="838"/>
    </w:tbl>
    <w:p w14:paraId="00A92A3C">
      <w:pPr>
        <w:keepNext w:val="0"/>
        <w:keepLines w:val="0"/>
        <w:widowControl w:val="0"/>
        <w:suppressLineNumbers w:val="0"/>
        <w:spacing w:before="0" w:beforeAutospacing="0" w:after="0" w:afterAutospacing="0" w:line="400" w:lineRule="atLeast"/>
        <w:ind w:left="0" w:right="0" w:firstLine="390"/>
        <w:jc w:val="both"/>
        <w:rPr>
          <w:color w:val="auto"/>
          <w:szCs w:val="21"/>
          <w:highlight w:val="none"/>
        </w:rPr>
      </w:pPr>
    </w:p>
    <w:p w14:paraId="4D7A636A">
      <w:pPr>
        <w:rPr>
          <w:color w:val="auto"/>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p>
    <w:p w14:paraId="3CE7386E">
      <w:pPr>
        <w:pStyle w:val="19"/>
        <w:keepNext/>
        <w:keepLines/>
        <w:pageBreakBefore w:val="0"/>
        <w:widowControl w:val="0"/>
        <w:kinsoku/>
        <w:wordWrap/>
        <w:overflowPunct/>
        <w:topLinePunct w:val="0"/>
        <w:autoSpaceDE/>
        <w:autoSpaceDN/>
        <w:bidi w:val="0"/>
        <w:adjustRightInd/>
        <w:snapToGrid/>
        <w:spacing w:before="312" w:beforeLines="100"/>
        <w:jc w:val="center"/>
        <w:textAlignment w:val="auto"/>
        <w:rPr>
          <w:rFonts w:hint="default" w:ascii="黑体" w:hAnsi="宋体" w:eastAsia="黑体"/>
          <w:b/>
          <w:bCs/>
          <w:color w:val="auto"/>
          <w:szCs w:val="28"/>
          <w:highlight w:val="none"/>
          <w:lang w:val="en-US" w:eastAsia="zh-CN"/>
        </w:rPr>
      </w:pPr>
      <w:bookmarkStart w:id="841" w:name="_Toc122603078"/>
      <w:bookmarkStart w:id="842" w:name="_Toc256000164"/>
      <w:r>
        <w:rPr>
          <w:rFonts w:hint="default"/>
          <w:color w:val="auto"/>
          <w:highlight w:val="none"/>
        </w:rPr>
        <w:t>四</w:t>
      </w:r>
      <w:r>
        <w:rPr>
          <w:rFonts w:hint="eastAsia"/>
          <w:color w:val="auto"/>
          <w:highlight w:val="none"/>
        </w:rPr>
        <w:t>、</w:t>
      </w:r>
      <w:bookmarkEnd w:id="841"/>
      <w:r>
        <w:rPr>
          <w:rFonts w:hint="eastAsia"/>
          <w:color w:val="auto"/>
          <w:highlight w:val="none"/>
          <w:lang w:val="en-US" w:eastAsia="zh-CN"/>
        </w:rPr>
        <w:t>价格清单</w:t>
      </w:r>
      <w:bookmarkEnd w:id="842"/>
    </w:p>
    <w:p w14:paraId="6427267E">
      <w:pPr>
        <w:widowControl/>
        <w:tabs>
          <w:tab w:val="left" w:pos="1040"/>
        </w:tabs>
        <w:jc w:val="center"/>
        <w:rPr>
          <w:rFonts w:hint="eastAsia" w:ascii="黑体" w:hAnsi="黑体" w:eastAsia="黑体" w:cs="黑体"/>
          <w:color w:val="auto"/>
          <w:kern w:val="0"/>
          <w:sz w:val="24"/>
          <w:highlight w:val="none"/>
          <w:lang w:bidi="ar"/>
        </w:rPr>
      </w:pPr>
    </w:p>
    <w:p w14:paraId="51D9DFF7">
      <w:pPr>
        <w:widowControl/>
        <w:tabs>
          <w:tab w:val="left" w:pos="1040"/>
        </w:tabs>
        <w:jc w:val="center"/>
        <w:rPr>
          <w:rFonts w:hint="eastAsia" w:ascii="黑体" w:hAnsi="黑体" w:eastAsia="黑体" w:cs="黑体"/>
          <w:color w:val="auto"/>
          <w:kern w:val="0"/>
          <w:sz w:val="24"/>
          <w:highlight w:val="none"/>
          <w:lang w:bidi="ar"/>
        </w:rPr>
      </w:pPr>
      <w:r>
        <w:rPr>
          <w:rFonts w:hint="eastAsia" w:ascii="黑体" w:hAnsi="黑体" w:eastAsia="黑体" w:cs="黑体"/>
          <w:color w:val="auto"/>
          <w:kern w:val="0"/>
          <w:sz w:val="24"/>
          <w:highlight w:val="none"/>
          <w:lang w:bidi="ar"/>
        </w:rPr>
        <w:t>投标报价一览表</w:t>
      </w:r>
    </w:p>
    <w:p w14:paraId="4021FB24">
      <w:pPr>
        <w:widowControl/>
        <w:tabs>
          <w:tab w:val="left" w:pos="1040"/>
        </w:tabs>
        <w:jc w:val="center"/>
        <w:rPr>
          <w:rFonts w:hint="eastAsia" w:ascii="黑体" w:hAnsi="黑体" w:eastAsia="黑体" w:cs="黑体"/>
          <w:color w:val="auto"/>
          <w:kern w:val="0"/>
          <w:sz w:val="24"/>
          <w:highlight w:val="none"/>
          <w:lang w:bidi="ar"/>
        </w:rPr>
      </w:pPr>
    </w:p>
    <w:p w14:paraId="69FDEC10">
      <w:pPr>
        <w:widowControl/>
        <w:tabs>
          <w:tab w:val="left" w:pos="1040"/>
        </w:tabs>
        <w:jc w:val="left"/>
        <w:rPr>
          <w:rFonts w:hint="eastAsia" w:ascii="黑体" w:hAnsi="黑体" w:eastAsia="黑体" w:cs="黑体"/>
          <w:b/>
          <w:bCs/>
          <w:color w:val="auto"/>
          <w:kern w:val="0"/>
          <w:sz w:val="24"/>
          <w:highlight w:val="none"/>
          <w:lang w:bidi="ar"/>
        </w:rPr>
      </w:pPr>
      <w:r>
        <w:rPr>
          <w:rFonts w:hint="eastAsia" w:ascii="黑体" w:hAnsi="黑体" w:eastAsia="黑体" w:cs="黑体"/>
          <w:b/>
          <w:bCs/>
          <w:color w:val="auto"/>
          <w:kern w:val="0"/>
          <w:sz w:val="24"/>
          <w:highlight w:val="none"/>
          <w:lang w:bidi="ar"/>
        </w:rPr>
        <w:t>1.报价清单说明</w:t>
      </w:r>
    </w:p>
    <w:p w14:paraId="261C9FF3">
      <w:pPr>
        <w:widowControl/>
        <w:tabs>
          <w:tab w:val="left" w:pos="1040"/>
        </w:tabs>
        <w:jc w:val="left"/>
        <w:rPr>
          <w:rFonts w:hint="eastAsia" w:ascii="宋体" w:hAnsi="宋体" w:cs="黑体"/>
          <w:color w:val="auto"/>
          <w:kern w:val="0"/>
          <w:sz w:val="24"/>
          <w:highlight w:val="none"/>
          <w:lang w:bidi="ar"/>
        </w:rPr>
      </w:pPr>
      <w:r>
        <w:rPr>
          <w:rFonts w:hint="eastAsia" w:ascii="宋体" w:hAnsi="宋体" w:cs="黑体"/>
          <w:bCs/>
          <w:color w:val="auto"/>
          <w:kern w:val="0"/>
          <w:sz w:val="24"/>
          <w:highlight w:val="none"/>
          <w:lang w:bidi="ar"/>
        </w:rPr>
        <w:t>投标报价包括投标人中标后按照合同约定提供本招标项目全部服务所需费用。</w:t>
      </w:r>
    </w:p>
    <w:p w14:paraId="1628F6CD">
      <w:pPr>
        <w:widowControl/>
        <w:tabs>
          <w:tab w:val="left" w:pos="1040"/>
        </w:tabs>
        <w:jc w:val="left"/>
        <w:rPr>
          <w:rFonts w:hint="eastAsia" w:ascii="黑体" w:hAnsi="黑体" w:eastAsia="黑体" w:cs="黑体"/>
          <w:b/>
          <w:bCs/>
          <w:color w:val="auto"/>
          <w:kern w:val="0"/>
          <w:sz w:val="24"/>
          <w:highlight w:val="none"/>
          <w:lang w:bidi="ar"/>
        </w:rPr>
      </w:pPr>
      <w:r>
        <w:rPr>
          <w:rFonts w:hint="eastAsia" w:ascii="黑体" w:hAnsi="黑体" w:eastAsia="黑体" w:cs="黑体"/>
          <w:b/>
          <w:bCs/>
          <w:color w:val="auto"/>
          <w:kern w:val="0"/>
          <w:sz w:val="24"/>
          <w:highlight w:val="none"/>
          <w:lang w:bidi="ar"/>
        </w:rPr>
        <w:t xml:space="preserve"> </w:t>
      </w:r>
    </w:p>
    <w:p w14:paraId="3427BF05">
      <w:pPr>
        <w:widowControl/>
        <w:tabs>
          <w:tab w:val="left" w:pos="1040"/>
        </w:tabs>
        <w:jc w:val="left"/>
        <w:rPr>
          <w:rFonts w:hint="eastAsia" w:ascii="黑体" w:hAnsi="黑体" w:eastAsia="黑体" w:cs="黑体"/>
          <w:b/>
          <w:bCs/>
          <w:color w:val="auto"/>
          <w:kern w:val="0"/>
          <w:sz w:val="24"/>
          <w:highlight w:val="none"/>
          <w:lang w:bidi="ar"/>
        </w:rPr>
      </w:pPr>
      <w:r>
        <w:rPr>
          <w:rFonts w:hint="eastAsia" w:ascii="黑体" w:hAnsi="黑体" w:eastAsia="黑体" w:cs="黑体"/>
          <w:b/>
          <w:bCs/>
          <w:color w:val="auto"/>
          <w:kern w:val="0"/>
          <w:sz w:val="24"/>
          <w:highlight w:val="none"/>
          <w:lang w:bidi="ar"/>
        </w:rPr>
        <w:t>2.报价清单</w:t>
      </w:r>
    </w:p>
    <w:p w14:paraId="546B43C7">
      <w:pPr>
        <w:widowControl/>
        <w:tabs>
          <w:tab w:val="left" w:pos="1040"/>
        </w:tabs>
        <w:jc w:val="right"/>
        <w:rPr>
          <w:rFonts w:hint="eastAsia" w:ascii="黑体" w:hAnsi="黑体" w:eastAsia="黑体" w:cs="黑体"/>
          <w:color w:val="auto"/>
          <w:kern w:val="0"/>
          <w:sz w:val="24"/>
          <w:highlight w:val="none"/>
          <w:lang w:bidi="ar"/>
        </w:rPr>
      </w:pPr>
      <w:r>
        <w:rPr>
          <w:rFonts w:hint="eastAsia" w:ascii="黑体" w:hAnsi="黑体" w:eastAsia="黑体" w:cs="黑体"/>
          <w:color w:val="auto"/>
          <w:kern w:val="0"/>
          <w:sz w:val="24"/>
          <w:highlight w:val="none"/>
          <w:lang w:bidi="ar"/>
        </w:rPr>
        <w:t>单位：人民币元</w:t>
      </w:r>
    </w:p>
    <w:tbl>
      <w:tblPr>
        <w:tblStyle w:val="13"/>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65"/>
        <w:gridCol w:w="2639"/>
        <w:gridCol w:w="1754"/>
        <w:gridCol w:w="1433"/>
      </w:tblGrid>
      <w:tr w14:paraId="6FF3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88C1917">
            <w:pPr>
              <w:widowControl/>
              <w:tabs>
                <w:tab w:val="left" w:pos="1040"/>
              </w:tabs>
              <w:jc w:val="center"/>
              <w:rPr>
                <w:rFonts w:hint="eastAsia" w:ascii="宋体" w:hAnsi="宋体" w:cs="黑体"/>
                <w:color w:val="auto"/>
                <w:kern w:val="0"/>
                <w:sz w:val="24"/>
                <w:highlight w:val="none"/>
                <w:lang w:bidi="ar"/>
              </w:rPr>
            </w:pPr>
            <w:r>
              <w:rPr>
                <w:rFonts w:hint="eastAsia" w:ascii="宋体" w:hAnsi="宋体" w:cs="黑体"/>
                <w:color w:val="auto"/>
                <w:kern w:val="0"/>
                <w:sz w:val="24"/>
                <w:highlight w:val="none"/>
                <w:lang w:bidi="ar"/>
              </w:rPr>
              <w:t>序号</w:t>
            </w:r>
          </w:p>
        </w:tc>
        <w:tc>
          <w:tcPr>
            <w:tcW w:w="2165" w:type="dxa"/>
            <w:tcBorders>
              <w:top w:val="single" w:color="auto" w:sz="4" w:space="0"/>
              <w:left w:val="nil"/>
              <w:bottom w:val="single" w:color="auto" w:sz="4" w:space="0"/>
              <w:right w:val="single" w:color="auto" w:sz="4" w:space="0"/>
            </w:tcBorders>
            <w:vAlign w:val="center"/>
          </w:tcPr>
          <w:p w14:paraId="7D563A46">
            <w:pPr>
              <w:widowControl/>
              <w:tabs>
                <w:tab w:val="left" w:pos="1040"/>
              </w:tabs>
              <w:jc w:val="center"/>
              <w:rPr>
                <w:rFonts w:hint="eastAsia" w:ascii="宋体" w:hAnsi="宋体" w:cs="黑体"/>
                <w:color w:val="auto"/>
                <w:kern w:val="0"/>
                <w:sz w:val="24"/>
                <w:highlight w:val="none"/>
                <w:lang w:bidi="ar"/>
              </w:rPr>
            </w:pPr>
            <w:r>
              <w:rPr>
                <w:rFonts w:hint="eastAsia" w:ascii="宋体" w:hAnsi="宋体" w:cs="黑体"/>
                <w:color w:val="auto"/>
                <w:kern w:val="0"/>
                <w:sz w:val="24"/>
                <w:highlight w:val="none"/>
                <w:lang w:bidi="ar"/>
              </w:rPr>
              <w:t>服务内容分项名称</w:t>
            </w:r>
          </w:p>
        </w:tc>
        <w:tc>
          <w:tcPr>
            <w:tcW w:w="2638" w:type="dxa"/>
            <w:tcBorders>
              <w:top w:val="single" w:color="auto" w:sz="4" w:space="0"/>
              <w:left w:val="nil"/>
              <w:bottom w:val="single" w:color="auto" w:sz="4" w:space="0"/>
              <w:right w:val="single" w:color="auto" w:sz="4" w:space="0"/>
            </w:tcBorders>
            <w:vAlign w:val="center"/>
          </w:tcPr>
          <w:p w14:paraId="783190A9">
            <w:pPr>
              <w:widowControl/>
              <w:tabs>
                <w:tab w:val="left" w:pos="1040"/>
              </w:tabs>
              <w:jc w:val="center"/>
              <w:rPr>
                <w:rFonts w:hint="eastAsia" w:ascii="宋体" w:hAnsi="宋体" w:cs="黑体"/>
                <w:color w:val="auto"/>
                <w:kern w:val="0"/>
                <w:sz w:val="24"/>
                <w:highlight w:val="none"/>
                <w:lang w:bidi="ar"/>
              </w:rPr>
            </w:pPr>
            <w:r>
              <w:rPr>
                <w:rFonts w:hint="eastAsia" w:ascii="宋体" w:hAnsi="宋体" w:cs="黑体"/>
                <w:color w:val="auto"/>
                <w:kern w:val="0"/>
                <w:sz w:val="24"/>
                <w:highlight w:val="none"/>
                <w:lang w:bidi="ar"/>
              </w:rPr>
              <w:t>计算依据、过程和公式</w:t>
            </w:r>
          </w:p>
        </w:tc>
        <w:tc>
          <w:tcPr>
            <w:tcW w:w="1754" w:type="dxa"/>
            <w:tcBorders>
              <w:top w:val="single" w:color="auto" w:sz="4" w:space="0"/>
              <w:left w:val="nil"/>
              <w:bottom w:val="single" w:color="auto" w:sz="4" w:space="0"/>
              <w:right w:val="single" w:color="auto" w:sz="4" w:space="0"/>
            </w:tcBorders>
            <w:vAlign w:val="center"/>
          </w:tcPr>
          <w:p w14:paraId="7F788521">
            <w:pPr>
              <w:widowControl/>
              <w:tabs>
                <w:tab w:val="left" w:pos="1040"/>
              </w:tabs>
              <w:jc w:val="center"/>
              <w:rPr>
                <w:rFonts w:hint="eastAsia" w:ascii="宋体" w:hAnsi="宋体" w:cs="黑体"/>
                <w:color w:val="auto"/>
                <w:kern w:val="0"/>
                <w:sz w:val="24"/>
                <w:highlight w:val="none"/>
                <w:lang w:bidi="ar"/>
              </w:rPr>
            </w:pPr>
            <w:r>
              <w:rPr>
                <w:rFonts w:hint="eastAsia" w:ascii="宋体" w:hAnsi="宋体" w:cs="黑体"/>
                <w:color w:val="auto"/>
                <w:kern w:val="0"/>
                <w:sz w:val="24"/>
                <w:highlight w:val="none"/>
                <w:lang w:bidi="ar"/>
              </w:rPr>
              <w:t>金额（元）</w:t>
            </w:r>
          </w:p>
        </w:tc>
        <w:tc>
          <w:tcPr>
            <w:tcW w:w="1433" w:type="dxa"/>
            <w:tcBorders>
              <w:top w:val="single" w:color="auto" w:sz="4" w:space="0"/>
              <w:left w:val="nil"/>
              <w:bottom w:val="single" w:color="auto" w:sz="4" w:space="0"/>
              <w:right w:val="single" w:color="auto" w:sz="4" w:space="0"/>
            </w:tcBorders>
            <w:vAlign w:val="center"/>
          </w:tcPr>
          <w:p w14:paraId="41C180F6">
            <w:pPr>
              <w:widowControl/>
              <w:tabs>
                <w:tab w:val="left" w:pos="1040"/>
              </w:tabs>
              <w:jc w:val="center"/>
              <w:rPr>
                <w:rFonts w:hint="eastAsia" w:ascii="宋体" w:hAnsi="宋体" w:cs="黑体"/>
                <w:color w:val="auto"/>
                <w:kern w:val="0"/>
                <w:sz w:val="24"/>
                <w:highlight w:val="none"/>
                <w:lang w:bidi="ar"/>
              </w:rPr>
            </w:pPr>
            <w:r>
              <w:rPr>
                <w:rFonts w:hint="eastAsia" w:ascii="宋体" w:hAnsi="宋体" w:cs="黑体"/>
                <w:color w:val="auto"/>
                <w:kern w:val="0"/>
                <w:sz w:val="24"/>
                <w:highlight w:val="none"/>
                <w:lang w:bidi="ar"/>
              </w:rPr>
              <w:t>备注</w:t>
            </w:r>
          </w:p>
        </w:tc>
      </w:tr>
      <w:tr w14:paraId="35D8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95A4996">
            <w:pPr>
              <w:widowControl/>
              <w:tabs>
                <w:tab w:val="left" w:pos="1040"/>
              </w:tabs>
              <w:jc w:val="center"/>
              <w:rPr>
                <w:rFonts w:hint="eastAsia" w:ascii="宋体" w:hAnsi="宋体" w:cs="黑体"/>
                <w:color w:val="auto"/>
                <w:kern w:val="0"/>
                <w:sz w:val="24"/>
                <w:highlight w:val="none"/>
                <w:lang w:bidi="ar"/>
              </w:rPr>
            </w:pPr>
          </w:p>
        </w:tc>
        <w:tc>
          <w:tcPr>
            <w:tcW w:w="2165" w:type="dxa"/>
            <w:tcBorders>
              <w:top w:val="single" w:color="auto" w:sz="4" w:space="0"/>
              <w:left w:val="nil"/>
              <w:bottom w:val="single" w:color="auto" w:sz="4" w:space="0"/>
              <w:right w:val="single" w:color="auto" w:sz="4" w:space="0"/>
            </w:tcBorders>
            <w:vAlign w:val="center"/>
          </w:tcPr>
          <w:p w14:paraId="64DBDADA">
            <w:pPr>
              <w:widowControl/>
              <w:tabs>
                <w:tab w:val="left" w:pos="1040"/>
              </w:tabs>
              <w:jc w:val="center"/>
              <w:rPr>
                <w:rFonts w:hint="eastAsia" w:ascii="宋体" w:hAnsi="宋体" w:cs="黑体"/>
                <w:color w:val="auto"/>
                <w:kern w:val="0"/>
                <w:sz w:val="24"/>
                <w:highlight w:val="none"/>
                <w:lang w:bidi="ar"/>
              </w:rPr>
            </w:pPr>
          </w:p>
        </w:tc>
        <w:tc>
          <w:tcPr>
            <w:tcW w:w="2638" w:type="dxa"/>
            <w:tcBorders>
              <w:top w:val="single" w:color="auto" w:sz="4" w:space="0"/>
              <w:left w:val="nil"/>
              <w:bottom w:val="single" w:color="auto" w:sz="4" w:space="0"/>
              <w:right w:val="single" w:color="auto" w:sz="4" w:space="0"/>
            </w:tcBorders>
            <w:vAlign w:val="center"/>
          </w:tcPr>
          <w:p w14:paraId="5CE7255F">
            <w:pPr>
              <w:widowControl/>
              <w:tabs>
                <w:tab w:val="left" w:pos="1040"/>
              </w:tabs>
              <w:jc w:val="center"/>
              <w:rPr>
                <w:rFonts w:hint="eastAsia" w:ascii="宋体" w:hAnsi="宋体" w:cs="黑体"/>
                <w:color w:val="auto"/>
                <w:kern w:val="0"/>
                <w:sz w:val="24"/>
                <w:highlight w:val="none"/>
                <w:lang w:bidi="ar"/>
              </w:rPr>
            </w:pPr>
          </w:p>
        </w:tc>
        <w:tc>
          <w:tcPr>
            <w:tcW w:w="1754" w:type="dxa"/>
            <w:tcBorders>
              <w:top w:val="single" w:color="auto" w:sz="4" w:space="0"/>
              <w:left w:val="nil"/>
              <w:bottom w:val="single" w:color="auto" w:sz="4" w:space="0"/>
              <w:right w:val="single" w:color="auto" w:sz="4" w:space="0"/>
            </w:tcBorders>
            <w:vAlign w:val="center"/>
          </w:tcPr>
          <w:p w14:paraId="7FC1F591">
            <w:pPr>
              <w:widowControl/>
              <w:tabs>
                <w:tab w:val="left" w:pos="1040"/>
              </w:tabs>
              <w:jc w:val="center"/>
              <w:rPr>
                <w:rFonts w:hint="eastAsia" w:ascii="宋体" w:hAnsi="宋体" w:cs="黑体"/>
                <w:color w:val="auto"/>
                <w:kern w:val="0"/>
                <w:sz w:val="24"/>
                <w:highlight w:val="none"/>
                <w:lang w:bidi="ar"/>
              </w:rPr>
            </w:pPr>
          </w:p>
        </w:tc>
        <w:tc>
          <w:tcPr>
            <w:tcW w:w="1433" w:type="dxa"/>
            <w:tcBorders>
              <w:top w:val="single" w:color="auto" w:sz="4" w:space="0"/>
              <w:left w:val="nil"/>
              <w:bottom w:val="single" w:color="auto" w:sz="4" w:space="0"/>
              <w:right w:val="single" w:color="auto" w:sz="4" w:space="0"/>
            </w:tcBorders>
            <w:vAlign w:val="center"/>
          </w:tcPr>
          <w:p w14:paraId="412976F9">
            <w:pPr>
              <w:widowControl/>
              <w:tabs>
                <w:tab w:val="left" w:pos="1040"/>
              </w:tabs>
              <w:jc w:val="center"/>
              <w:rPr>
                <w:rFonts w:hint="eastAsia" w:ascii="宋体" w:hAnsi="宋体" w:cs="黑体"/>
                <w:color w:val="auto"/>
                <w:kern w:val="0"/>
                <w:sz w:val="24"/>
                <w:highlight w:val="none"/>
                <w:lang w:bidi="ar"/>
              </w:rPr>
            </w:pPr>
          </w:p>
        </w:tc>
      </w:tr>
      <w:tr w14:paraId="21A2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2976FC4">
            <w:pPr>
              <w:widowControl/>
              <w:tabs>
                <w:tab w:val="left" w:pos="1040"/>
              </w:tabs>
              <w:jc w:val="center"/>
              <w:rPr>
                <w:rFonts w:hint="eastAsia" w:ascii="宋体" w:hAnsi="宋体" w:cs="黑体"/>
                <w:color w:val="auto"/>
                <w:kern w:val="0"/>
                <w:sz w:val="24"/>
                <w:highlight w:val="none"/>
                <w:lang w:bidi="ar"/>
              </w:rPr>
            </w:pPr>
          </w:p>
        </w:tc>
        <w:tc>
          <w:tcPr>
            <w:tcW w:w="2165" w:type="dxa"/>
            <w:tcBorders>
              <w:top w:val="single" w:color="auto" w:sz="4" w:space="0"/>
              <w:left w:val="nil"/>
              <w:bottom w:val="single" w:color="auto" w:sz="4" w:space="0"/>
              <w:right w:val="single" w:color="auto" w:sz="4" w:space="0"/>
            </w:tcBorders>
            <w:vAlign w:val="center"/>
          </w:tcPr>
          <w:p w14:paraId="10547242">
            <w:pPr>
              <w:widowControl/>
              <w:tabs>
                <w:tab w:val="left" w:pos="1040"/>
              </w:tabs>
              <w:jc w:val="center"/>
              <w:rPr>
                <w:rFonts w:hint="eastAsia" w:ascii="宋体" w:hAnsi="宋体" w:cs="黑体"/>
                <w:color w:val="auto"/>
                <w:kern w:val="0"/>
                <w:sz w:val="24"/>
                <w:highlight w:val="none"/>
                <w:lang w:bidi="ar"/>
              </w:rPr>
            </w:pPr>
          </w:p>
        </w:tc>
        <w:tc>
          <w:tcPr>
            <w:tcW w:w="2638" w:type="dxa"/>
            <w:tcBorders>
              <w:top w:val="single" w:color="auto" w:sz="4" w:space="0"/>
              <w:left w:val="nil"/>
              <w:bottom w:val="single" w:color="auto" w:sz="4" w:space="0"/>
              <w:right w:val="single" w:color="auto" w:sz="4" w:space="0"/>
            </w:tcBorders>
            <w:vAlign w:val="center"/>
          </w:tcPr>
          <w:p w14:paraId="54F5E8F2">
            <w:pPr>
              <w:widowControl/>
              <w:tabs>
                <w:tab w:val="left" w:pos="1040"/>
              </w:tabs>
              <w:jc w:val="center"/>
              <w:rPr>
                <w:rFonts w:hint="eastAsia" w:ascii="宋体" w:hAnsi="宋体" w:cs="黑体"/>
                <w:color w:val="auto"/>
                <w:kern w:val="0"/>
                <w:sz w:val="24"/>
                <w:highlight w:val="none"/>
                <w:lang w:bidi="ar"/>
              </w:rPr>
            </w:pPr>
          </w:p>
        </w:tc>
        <w:tc>
          <w:tcPr>
            <w:tcW w:w="1754" w:type="dxa"/>
            <w:tcBorders>
              <w:top w:val="single" w:color="auto" w:sz="4" w:space="0"/>
              <w:left w:val="nil"/>
              <w:bottom w:val="single" w:color="auto" w:sz="4" w:space="0"/>
              <w:right w:val="single" w:color="auto" w:sz="4" w:space="0"/>
            </w:tcBorders>
            <w:vAlign w:val="center"/>
          </w:tcPr>
          <w:p w14:paraId="7408B96F">
            <w:pPr>
              <w:widowControl/>
              <w:tabs>
                <w:tab w:val="left" w:pos="1040"/>
              </w:tabs>
              <w:jc w:val="center"/>
              <w:rPr>
                <w:rFonts w:hint="eastAsia" w:ascii="宋体" w:hAnsi="宋体" w:cs="黑体"/>
                <w:color w:val="auto"/>
                <w:kern w:val="0"/>
                <w:sz w:val="24"/>
                <w:highlight w:val="none"/>
                <w:lang w:bidi="ar"/>
              </w:rPr>
            </w:pPr>
          </w:p>
        </w:tc>
        <w:tc>
          <w:tcPr>
            <w:tcW w:w="1433" w:type="dxa"/>
            <w:tcBorders>
              <w:top w:val="single" w:color="auto" w:sz="4" w:space="0"/>
              <w:left w:val="nil"/>
              <w:bottom w:val="single" w:color="auto" w:sz="4" w:space="0"/>
              <w:right w:val="single" w:color="auto" w:sz="4" w:space="0"/>
            </w:tcBorders>
            <w:vAlign w:val="center"/>
          </w:tcPr>
          <w:p w14:paraId="59154A28">
            <w:pPr>
              <w:widowControl/>
              <w:tabs>
                <w:tab w:val="left" w:pos="1040"/>
              </w:tabs>
              <w:jc w:val="center"/>
              <w:rPr>
                <w:rFonts w:hint="eastAsia" w:ascii="宋体" w:hAnsi="宋体" w:cs="黑体"/>
                <w:color w:val="auto"/>
                <w:kern w:val="0"/>
                <w:sz w:val="24"/>
                <w:highlight w:val="none"/>
                <w:lang w:bidi="ar"/>
              </w:rPr>
            </w:pPr>
          </w:p>
        </w:tc>
      </w:tr>
      <w:tr w14:paraId="61D2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7B42CE0">
            <w:pPr>
              <w:widowControl/>
              <w:tabs>
                <w:tab w:val="left" w:pos="1040"/>
              </w:tabs>
              <w:jc w:val="center"/>
              <w:rPr>
                <w:rFonts w:hint="eastAsia" w:ascii="宋体" w:hAnsi="宋体" w:cs="黑体"/>
                <w:color w:val="auto"/>
                <w:kern w:val="0"/>
                <w:sz w:val="24"/>
                <w:highlight w:val="none"/>
                <w:lang w:bidi="ar"/>
              </w:rPr>
            </w:pPr>
          </w:p>
        </w:tc>
        <w:tc>
          <w:tcPr>
            <w:tcW w:w="2165" w:type="dxa"/>
            <w:tcBorders>
              <w:top w:val="single" w:color="auto" w:sz="4" w:space="0"/>
              <w:left w:val="nil"/>
              <w:bottom w:val="single" w:color="auto" w:sz="4" w:space="0"/>
              <w:right w:val="single" w:color="auto" w:sz="4" w:space="0"/>
            </w:tcBorders>
            <w:vAlign w:val="center"/>
          </w:tcPr>
          <w:p w14:paraId="064F3D7B">
            <w:pPr>
              <w:widowControl/>
              <w:tabs>
                <w:tab w:val="left" w:pos="1040"/>
              </w:tabs>
              <w:jc w:val="center"/>
              <w:rPr>
                <w:rFonts w:hint="eastAsia" w:ascii="宋体" w:hAnsi="宋体" w:cs="黑体"/>
                <w:color w:val="auto"/>
                <w:kern w:val="0"/>
                <w:sz w:val="24"/>
                <w:highlight w:val="none"/>
                <w:lang w:bidi="ar"/>
              </w:rPr>
            </w:pPr>
          </w:p>
        </w:tc>
        <w:tc>
          <w:tcPr>
            <w:tcW w:w="2638" w:type="dxa"/>
            <w:tcBorders>
              <w:top w:val="single" w:color="auto" w:sz="4" w:space="0"/>
              <w:left w:val="nil"/>
              <w:bottom w:val="single" w:color="auto" w:sz="4" w:space="0"/>
              <w:right w:val="single" w:color="auto" w:sz="4" w:space="0"/>
            </w:tcBorders>
            <w:vAlign w:val="center"/>
          </w:tcPr>
          <w:p w14:paraId="5836C6AE">
            <w:pPr>
              <w:widowControl/>
              <w:tabs>
                <w:tab w:val="left" w:pos="1040"/>
              </w:tabs>
              <w:jc w:val="center"/>
              <w:rPr>
                <w:rFonts w:hint="eastAsia" w:ascii="宋体" w:hAnsi="宋体" w:cs="黑体"/>
                <w:color w:val="auto"/>
                <w:kern w:val="0"/>
                <w:sz w:val="24"/>
                <w:highlight w:val="none"/>
                <w:lang w:bidi="ar"/>
              </w:rPr>
            </w:pPr>
          </w:p>
        </w:tc>
        <w:tc>
          <w:tcPr>
            <w:tcW w:w="1754" w:type="dxa"/>
            <w:tcBorders>
              <w:top w:val="single" w:color="auto" w:sz="4" w:space="0"/>
              <w:left w:val="nil"/>
              <w:bottom w:val="single" w:color="auto" w:sz="4" w:space="0"/>
              <w:right w:val="single" w:color="auto" w:sz="4" w:space="0"/>
            </w:tcBorders>
            <w:vAlign w:val="center"/>
          </w:tcPr>
          <w:p w14:paraId="0A202FF6">
            <w:pPr>
              <w:widowControl/>
              <w:tabs>
                <w:tab w:val="left" w:pos="1040"/>
              </w:tabs>
              <w:jc w:val="center"/>
              <w:rPr>
                <w:rFonts w:hint="eastAsia" w:ascii="宋体" w:hAnsi="宋体" w:cs="黑体"/>
                <w:color w:val="auto"/>
                <w:kern w:val="0"/>
                <w:sz w:val="24"/>
                <w:highlight w:val="none"/>
                <w:lang w:bidi="ar"/>
              </w:rPr>
            </w:pPr>
          </w:p>
        </w:tc>
        <w:tc>
          <w:tcPr>
            <w:tcW w:w="1433" w:type="dxa"/>
            <w:tcBorders>
              <w:top w:val="single" w:color="auto" w:sz="4" w:space="0"/>
              <w:left w:val="nil"/>
              <w:bottom w:val="single" w:color="auto" w:sz="4" w:space="0"/>
              <w:right w:val="single" w:color="auto" w:sz="4" w:space="0"/>
            </w:tcBorders>
            <w:vAlign w:val="center"/>
          </w:tcPr>
          <w:p w14:paraId="39ACF9E0">
            <w:pPr>
              <w:widowControl/>
              <w:tabs>
                <w:tab w:val="left" w:pos="1040"/>
              </w:tabs>
              <w:jc w:val="center"/>
              <w:rPr>
                <w:rFonts w:hint="eastAsia" w:ascii="宋体" w:hAnsi="宋体" w:cs="黑体"/>
                <w:color w:val="auto"/>
                <w:kern w:val="0"/>
                <w:sz w:val="24"/>
                <w:highlight w:val="none"/>
                <w:lang w:bidi="ar"/>
              </w:rPr>
            </w:pPr>
          </w:p>
        </w:tc>
      </w:tr>
      <w:tr w14:paraId="3B46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747841E">
            <w:pPr>
              <w:widowControl/>
              <w:tabs>
                <w:tab w:val="left" w:pos="1040"/>
              </w:tabs>
              <w:jc w:val="center"/>
              <w:rPr>
                <w:rFonts w:hint="eastAsia" w:ascii="宋体" w:hAnsi="宋体" w:cs="黑体"/>
                <w:color w:val="auto"/>
                <w:kern w:val="0"/>
                <w:sz w:val="24"/>
                <w:highlight w:val="none"/>
                <w:lang w:bidi="ar"/>
              </w:rPr>
            </w:pPr>
          </w:p>
        </w:tc>
        <w:tc>
          <w:tcPr>
            <w:tcW w:w="2165" w:type="dxa"/>
            <w:tcBorders>
              <w:top w:val="single" w:color="auto" w:sz="4" w:space="0"/>
              <w:left w:val="nil"/>
              <w:bottom w:val="single" w:color="auto" w:sz="4" w:space="0"/>
              <w:right w:val="single" w:color="auto" w:sz="4" w:space="0"/>
            </w:tcBorders>
            <w:vAlign w:val="center"/>
          </w:tcPr>
          <w:p w14:paraId="411A4186">
            <w:pPr>
              <w:widowControl/>
              <w:tabs>
                <w:tab w:val="left" w:pos="1040"/>
              </w:tabs>
              <w:jc w:val="center"/>
              <w:rPr>
                <w:rFonts w:hint="eastAsia" w:ascii="宋体" w:hAnsi="宋体" w:cs="黑体"/>
                <w:color w:val="auto"/>
                <w:kern w:val="0"/>
                <w:sz w:val="24"/>
                <w:highlight w:val="none"/>
                <w:lang w:bidi="ar"/>
              </w:rPr>
            </w:pPr>
          </w:p>
        </w:tc>
        <w:tc>
          <w:tcPr>
            <w:tcW w:w="2638" w:type="dxa"/>
            <w:tcBorders>
              <w:top w:val="single" w:color="auto" w:sz="4" w:space="0"/>
              <w:left w:val="nil"/>
              <w:bottom w:val="single" w:color="auto" w:sz="4" w:space="0"/>
              <w:right w:val="single" w:color="auto" w:sz="4" w:space="0"/>
            </w:tcBorders>
            <w:vAlign w:val="center"/>
          </w:tcPr>
          <w:p w14:paraId="422989D3">
            <w:pPr>
              <w:widowControl/>
              <w:tabs>
                <w:tab w:val="left" w:pos="1040"/>
              </w:tabs>
              <w:jc w:val="center"/>
              <w:rPr>
                <w:rFonts w:hint="eastAsia" w:ascii="宋体" w:hAnsi="宋体" w:cs="黑体"/>
                <w:color w:val="auto"/>
                <w:kern w:val="0"/>
                <w:sz w:val="24"/>
                <w:highlight w:val="none"/>
                <w:lang w:bidi="ar"/>
              </w:rPr>
            </w:pPr>
          </w:p>
        </w:tc>
        <w:tc>
          <w:tcPr>
            <w:tcW w:w="1754" w:type="dxa"/>
            <w:tcBorders>
              <w:top w:val="single" w:color="auto" w:sz="4" w:space="0"/>
              <w:left w:val="nil"/>
              <w:bottom w:val="single" w:color="auto" w:sz="4" w:space="0"/>
              <w:right w:val="single" w:color="auto" w:sz="4" w:space="0"/>
            </w:tcBorders>
            <w:vAlign w:val="center"/>
          </w:tcPr>
          <w:p w14:paraId="2A583E85">
            <w:pPr>
              <w:widowControl/>
              <w:tabs>
                <w:tab w:val="left" w:pos="1040"/>
              </w:tabs>
              <w:jc w:val="center"/>
              <w:rPr>
                <w:rFonts w:hint="eastAsia" w:ascii="宋体" w:hAnsi="宋体" w:cs="黑体"/>
                <w:color w:val="auto"/>
                <w:kern w:val="0"/>
                <w:sz w:val="24"/>
                <w:highlight w:val="none"/>
                <w:lang w:bidi="ar"/>
              </w:rPr>
            </w:pPr>
          </w:p>
        </w:tc>
        <w:tc>
          <w:tcPr>
            <w:tcW w:w="1433" w:type="dxa"/>
            <w:tcBorders>
              <w:top w:val="single" w:color="auto" w:sz="4" w:space="0"/>
              <w:left w:val="nil"/>
              <w:bottom w:val="single" w:color="auto" w:sz="4" w:space="0"/>
              <w:right w:val="single" w:color="auto" w:sz="4" w:space="0"/>
            </w:tcBorders>
            <w:vAlign w:val="center"/>
          </w:tcPr>
          <w:p w14:paraId="675186C3">
            <w:pPr>
              <w:widowControl/>
              <w:tabs>
                <w:tab w:val="left" w:pos="1040"/>
              </w:tabs>
              <w:jc w:val="center"/>
              <w:rPr>
                <w:rFonts w:hint="eastAsia" w:ascii="宋体" w:hAnsi="宋体" w:cs="黑体"/>
                <w:color w:val="auto"/>
                <w:kern w:val="0"/>
                <w:sz w:val="24"/>
                <w:highlight w:val="none"/>
                <w:lang w:bidi="ar"/>
              </w:rPr>
            </w:pPr>
          </w:p>
        </w:tc>
      </w:tr>
      <w:tr w14:paraId="5220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5E17606">
            <w:pPr>
              <w:widowControl/>
              <w:tabs>
                <w:tab w:val="left" w:pos="1040"/>
              </w:tabs>
              <w:jc w:val="center"/>
              <w:rPr>
                <w:rFonts w:hint="eastAsia" w:ascii="宋体" w:hAnsi="宋体" w:cs="黑体"/>
                <w:color w:val="auto"/>
                <w:kern w:val="0"/>
                <w:sz w:val="24"/>
                <w:highlight w:val="none"/>
                <w:lang w:bidi="ar"/>
              </w:rPr>
            </w:pPr>
          </w:p>
        </w:tc>
        <w:tc>
          <w:tcPr>
            <w:tcW w:w="2165" w:type="dxa"/>
            <w:tcBorders>
              <w:top w:val="single" w:color="auto" w:sz="4" w:space="0"/>
              <w:left w:val="nil"/>
              <w:bottom w:val="single" w:color="auto" w:sz="4" w:space="0"/>
              <w:right w:val="single" w:color="auto" w:sz="4" w:space="0"/>
            </w:tcBorders>
            <w:vAlign w:val="center"/>
          </w:tcPr>
          <w:p w14:paraId="46FC875B">
            <w:pPr>
              <w:widowControl/>
              <w:tabs>
                <w:tab w:val="left" w:pos="1040"/>
              </w:tabs>
              <w:jc w:val="center"/>
              <w:rPr>
                <w:rFonts w:hint="eastAsia" w:ascii="宋体" w:hAnsi="宋体" w:cs="黑体"/>
                <w:color w:val="auto"/>
                <w:kern w:val="0"/>
                <w:sz w:val="24"/>
                <w:highlight w:val="none"/>
                <w:lang w:bidi="ar"/>
              </w:rPr>
            </w:pPr>
          </w:p>
        </w:tc>
        <w:tc>
          <w:tcPr>
            <w:tcW w:w="2638" w:type="dxa"/>
            <w:tcBorders>
              <w:top w:val="single" w:color="auto" w:sz="4" w:space="0"/>
              <w:left w:val="nil"/>
              <w:bottom w:val="single" w:color="auto" w:sz="4" w:space="0"/>
              <w:right w:val="single" w:color="auto" w:sz="4" w:space="0"/>
            </w:tcBorders>
            <w:vAlign w:val="center"/>
          </w:tcPr>
          <w:p w14:paraId="0805FE5A">
            <w:pPr>
              <w:widowControl/>
              <w:tabs>
                <w:tab w:val="left" w:pos="1040"/>
              </w:tabs>
              <w:jc w:val="center"/>
              <w:rPr>
                <w:rFonts w:hint="eastAsia" w:ascii="宋体" w:hAnsi="宋体" w:cs="黑体"/>
                <w:color w:val="auto"/>
                <w:kern w:val="0"/>
                <w:sz w:val="24"/>
                <w:highlight w:val="none"/>
                <w:lang w:bidi="ar"/>
              </w:rPr>
            </w:pPr>
          </w:p>
        </w:tc>
        <w:tc>
          <w:tcPr>
            <w:tcW w:w="1754" w:type="dxa"/>
            <w:tcBorders>
              <w:top w:val="single" w:color="auto" w:sz="4" w:space="0"/>
              <w:left w:val="nil"/>
              <w:bottom w:val="single" w:color="auto" w:sz="4" w:space="0"/>
              <w:right w:val="single" w:color="auto" w:sz="4" w:space="0"/>
            </w:tcBorders>
            <w:vAlign w:val="center"/>
          </w:tcPr>
          <w:p w14:paraId="2851CF78">
            <w:pPr>
              <w:widowControl/>
              <w:tabs>
                <w:tab w:val="left" w:pos="1040"/>
              </w:tabs>
              <w:jc w:val="center"/>
              <w:rPr>
                <w:rFonts w:hint="eastAsia" w:ascii="宋体" w:hAnsi="宋体" w:cs="黑体"/>
                <w:color w:val="auto"/>
                <w:kern w:val="0"/>
                <w:sz w:val="24"/>
                <w:highlight w:val="none"/>
                <w:lang w:bidi="ar"/>
              </w:rPr>
            </w:pPr>
          </w:p>
        </w:tc>
        <w:tc>
          <w:tcPr>
            <w:tcW w:w="1433" w:type="dxa"/>
            <w:tcBorders>
              <w:top w:val="single" w:color="auto" w:sz="4" w:space="0"/>
              <w:left w:val="nil"/>
              <w:bottom w:val="single" w:color="auto" w:sz="4" w:space="0"/>
              <w:right w:val="single" w:color="auto" w:sz="4" w:space="0"/>
            </w:tcBorders>
            <w:vAlign w:val="center"/>
          </w:tcPr>
          <w:p w14:paraId="0286C686">
            <w:pPr>
              <w:widowControl/>
              <w:tabs>
                <w:tab w:val="left" w:pos="1040"/>
              </w:tabs>
              <w:jc w:val="center"/>
              <w:rPr>
                <w:rFonts w:hint="eastAsia" w:ascii="宋体" w:hAnsi="宋体" w:cs="黑体"/>
                <w:color w:val="auto"/>
                <w:kern w:val="0"/>
                <w:sz w:val="24"/>
                <w:highlight w:val="none"/>
                <w:lang w:bidi="ar"/>
              </w:rPr>
            </w:pPr>
          </w:p>
        </w:tc>
      </w:tr>
      <w:tr w14:paraId="314F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11" w:type="dxa"/>
            <w:gridSpan w:val="3"/>
            <w:tcBorders>
              <w:top w:val="single" w:color="auto" w:sz="4" w:space="0"/>
              <w:left w:val="single" w:color="auto" w:sz="4" w:space="0"/>
              <w:bottom w:val="single" w:color="auto" w:sz="4" w:space="0"/>
              <w:right w:val="single" w:color="auto" w:sz="4" w:space="0"/>
            </w:tcBorders>
            <w:vAlign w:val="center"/>
          </w:tcPr>
          <w:p w14:paraId="2C9AF2D2">
            <w:pPr>
              <w:widowControl/>
              <w:tabs>
                <w:tab w:val="left" w:pos="1040"/>
              </w:tabs>
              <w:jc w:val="center"/>
              <w:rPr>
                <w:rFonts w:hint="eastAsia" w:ascii="宋体" w:hAnsi="宋体" w:cs="黑体"/>
                <w:color w:val="auto"/>
                <w:kern w:val="0"/>
                <w:sz w:val="24"/>
                <w:highlight w:val="none"/>
                <w:lang w:bidi="ar"/>
              </w:rPr>
            </w:pPr>
            <w:r>
              <w:rPr>
                <w:rFonts w:hint="eastAsia" w:ascii="宋体" w:hAnsi="宋体" w:cs="黑体"/>
                <w:color w:val="auto"/>
                <w:kern w:val="0"/>
                <w:sz w:val="24"/>
                <w:highlight w:val="none"/>
                <w:lang w:bidi="ar"/>
              </w:rPr>
              <w:t>合计报价（元）</w:t>
            </w:r>
          </w:p>
        </w:tc>
        <w:tc>
          <w:tcPr>
            <w:tcW w:w="1754" w:type="dxa"/>
            <w:tcBorders>
              <w:top w:val="single" w:color="auto" w:sz="4" w:space="0"/>
              <w:left w:val="nil"/>
              <w:bottom w:val="single" w:color="auto" w:sz="4" w:space="0"/>
              <w:right w:val="single" w:color="auto" w:sz="4" w:space="0"/>
            </w:tcBorders>
            <w:vAlign w:val="center"/>
          </w:tcPr>
          <w:p w14:paraId="0E5FE3F3">
            <w:pPr>
              <w:widowControl/>
              <w:tabs>
                <w:tab w:val="left" w:pos="1040"/>
              </w:tabs>
              <w:jc w:val="center"/>
              <w:rPr>
                <w:rFonts w:hint="eastAsia" w:ascii="宋体" w:hAnsi="宋体" w:cs="黑体"/>
                <w:color w:val="auto"/>
                <w:kern w:val="0"/>
                <w:sz w:val="24"/>
                <w:highlight w:val="none"/>
                <w:lang w:bidi="ar"/>
              </w:rPr>
            </w:pPr>
          </w:p>
        </w:tc>
        <w:tc>
          <w:tcPr>
            <w:tcW w:w="1433" w:type="dxa"/>
            <w:tcBorders>
              <w:top w:val="single" w:color="auto" w:sz="4" w:space="0"/>
              <w:left w:val="nil"/>
              <w:bottom w:val="single" w:color="auto" w:sz="4" w:space="0"/>
              <w:right w:val="single" w:color="auto" w:sz="4" w:space="0"/>
            </w:tcBorders>
            <w:vAlign w:val="center"/>
          </w:tcPr>
          <w:p w14:paraId="2CCDA5B5">
            <w:pPr>
              <w:widowControl/>
              <w:tabs>
                <w:tab w:val="left" w:pos="1040"/>
              </w:tabs>
              <w:jc w:val="center"/>
              <w:rPr>
                <w:rFonts w:hint="eastAsia" w:ascii="宋体" w:hAnsi="宋体" w:cs="黑体"/>
                <w:color w:val="auto"/>
                <w:kern w:val="0"/>
                <w:sz w:val="24"/>
                <w:highlight w:val="none"/>
                <w:lang w:bidi="ar"/>
              </w:rPr>
            </w:pPr>
          </w:p>
        </w:tc>
      </w:tr>
    </w:tbl>
    <w:p w14:paraId="338F7CCC">
      <w:pPr>
        <w:widowControl/>
        <w:tabs>
          <w:tab w:val="left" w:pos="1040"/>
        </w:tabs>
        <w:jc w:val="center"/>
        <w:rPr>
          <w:rFonts w:hint="eastAsia" w:ascii="黑体" w:hAnsi="黑体" w:eastAsia="黑体" w:cs="黑体"/>
          <w:color w:val="auto"/>
          <w:kern w:val="0"/>
          <w:sz w:val="24"/>
          <w:highlight w:val="none"/>
          <w:lang w:bidi="ar"/>
        </w:rPr>
      </w:pPr>
      <w:r>
        <w:rPr>
          <w:rFonts w:hint="eastAsia" w:ascii="黑体" w:hAnsi="黑体" w:eastAsia="黑体" w:cs="黑体"/>
          <w:color w:val="auto"/>
          <w:kern w:val="0"/>
          <w:sz w:val="24"/>
          <w:highlight w:val="none"/>
          <w:lang w:bidi="ar"/>
        </w:rPr>
        <w:t xml:space="preserve"> </w:t>
      </w:r>
    </w:p>
    <w:p w14:paraId="705BA124">
      <w:pPr>
        <w:widowControl/>
        <w:tabs>
          <w:tab w:val="left" w:pos="1040"/>
        </w:tabs>
        <w:jc w:val="center"/>
        <w:rPr>
          <w:rFonts w:hint="eastAsia" w:ascii="黑体" w:hAnsi="黑体" w:eastAsia="黑体" w:cs="黑体"/>
          <w:color w:val="auto"/>
          <w:kern w:val="0"/>
          <w:sz w:val="24"/>
          <w:highlight w:val="none"/>
          <w:lang w:bidi="ar"/>
        </w:rPr>
      </w:pPr>
      <w:r>
        <w:rPr>
          <w:rFonts w:hint="eastAsia" w:ascii="黑体" w:hAnsi="黑体" w:eastAsia="黑体" w:cs="黑体"/>
          <w:color w:val="auto"/>
          <w:kern w:val="0"/>
          <w:sz w:val="24"/>
          <w:highlight w:val="none"/>
          <w:lang w:bidi="ar"/>
        </w:rPr>
        <w:t xml:space="preserve"> </w:t>
      </w:r>
    </w:p>
    <w:p w14:paraId="65F69FCD">
      <w:pPr>
        <w:widowControl/>
        <w:tabs>
          <w:tab w:val="left" w:pos="1040"/>
        </w:tabs>
        <w:jc w:val="center"/>
        <w:rPr>
          <w:rFonts w:hint="eastAsia" w:ascii="宋体" w:hAnsi="宋体" w:cs="黑体"/>
          <w:color w:val="auto"/>
          <w:kern w:val="0"/>
          <w:sz w:val="24"/>
          <w:highlight w:val="none"/>
          <w:lang w:bidi="ar"/>
        </w:rPr>
      </w:pPr>
      <w:r>
        <w:rPr>
          <w:rFonts w:hint="eastAsia" w:ascii="宋体" w:hAnsi="宋体" w:cs="黑体"/>
          <w:color w:val="auto"/>
          <w:kern w:val="0"/>
          <w:sz w:val="24"/>
          <w:highlight w:val="none"/>
          <w:lang w:bidi="ar"/>
        </w:rPr>
        <w:t xml:space="preserve">                    投  标  人：</w:t>
      </w:r>
      <w:r>
        <w:rPr>
          <w:rFonts w:hint="eastAsia" w:ascii="宋体" w:hAnsi="宋体" w:cs="黑体"/>
          <w:color w:val="auto"/>
          <w:kern w:val="0"/>
          <w:sz w:val="24"/>
          <w:highlight w:val="none"/>
          <w:u w:val="single"/>
          <w:lang w:bidi="ar"/>
        </w:rPr>
        <w:t xml:space="preserve">             </w:t>
      </w:r>
      <w:r>
        <w:rPr>
          <w:rFonts w:hint="eastAsia" w:ascii="宋体" w:hAnsi="宋体" w:cs="黑体"/>
          <w:color w:val="auto"/>
          <w:kern w:val="0"/>
          <w:sz w:val="24"/>
          <w:highlight w:val="none"/>
          <w:lang w:bidi="ar"/>
        </w:rPr>
        <w:t>（盖单位公章）</w:t>
      </w:r>
    </w:p>
    <w:p w14:paraId="4196973A">
      <w:pPr>
        <w:widowControl/>
        <w:tabs>
          <w:tab w:val="left" w:pos="1040"/>
        </w:tabs>
        <w:jc w:val="center"/>
        <w:rPr>
          <w:rFonts w:hint="eastAsia" w:ascii="宋体" w:hAnsi="宋体" w:cs="黑体"/>
          <w:color w:val="auto"/>
          <w:kern w:val="0"/>
          <w:sz w:val="24"/>
          <w:highlight w:val="none"/>
          <w:lang w:bidi="ar"/>
        </w:rPr>
      </w:pPr>
      <w:r>
        <w:rPr>
          <w:rFonts w:hint="eastAsia" w:ascii="宋体" w:hAnsi="宋体" w:cs="黑体"/>
          <w:color w:val="auto"/>
          <w:kern w:val="0"/>
          <w:sz w:val="24"/>
          <w:highlight w:val="none"/>
          <w:lang w:bidi="ar"/>
        </w:rPr>
        <w:t xml:space="preserve">                      法定代表人或授权委托人：</w:t>
      </w:r>
      <w:r>
        <w:rPr>
          <w:rFonts w:ascii="宋体" w:hAnsi="宋体" w:cs="黑体"/>
          <w:color w:val="auto"/>
          <w:kern w:val="0"/>
          <w:sz w:val="24"/>
          <w:highlight w:val="none"/>
          <w:u w:val="single"/>
          <w:lang w:bidi="ar"/>
        </w:rPr>
        <w:t xml:space="preserve">          </w:t>
      </w:r>
      <w:r>
        <w:rPr>
          <w:rFonts w:hint="eastAsia" w:ascii="宋体" w:hAnsi="宋体" w:cs="黑体"/>
          <w:color w:val="auto"/>
          <w:kern w:val="0"/>
          <w:sz w:val="24"/>
          <w:highlight w:val="none"/>
          <w:lang w:bidi="ar"/>
        </w:rPr>
        <w:t>（签章）</w:t>
      </w:r>
    </w:p>
    <w:p w14:paraId="78C8A65A">
      <w:pPr>
        <w:widowControl/>
        <w:tabs>
          <w:tab w:val="left" w:pos="1040"/>
        </w:tabs>
        <w:jc w:val="center"/>
        <w:rPr>
          <w:rFonts w:hint="eastAsia" w:ascii="宋体" w:hAnsi="宋体" w:cs="黑体"/>
          <w:color w:val="auto"/>
          <w:kern w:val="0"/>
          <w:sz w:val="24"/>
          <w:highlight w:val="none"/>
          <w:lang w:bidi="ar"/>
        </w:rPr>
      </w:pPr>
      <w:r>
        <w:rPr>
          <w:rFonts w:ascii="宋体" w:hAnsi="宋体" w:cs="黑体"/>
          <w:color w:val="auto"/>
          <w:kern w:val="0"/>
          <w:sz w:val="24"/>
          <w:highlight w:val="none"/>
          <w:lang w:bidi="ar"/>
        </w:rPr>
        <w:t xml:space="preserve">      </w:t>
      </w:r>
    </w:p>
    <w:p w14:paraId="66940C79">
      <w:pPr>
        <w:widowControl/>
        <w:tabs>
          <w:tab w:val="left" w:pos="1040"/>
        </w:tabs>
        <w:jc w:val="center"/>
        <w:rPr>
          <w:rFonts w:hint="eastAsia" w:ascii="宋体" w:hAnsi="宋体" w:cs="黑体"/>
          <w:color w:val="auto"/>
          <w:kern w:val="0"/>
          <w:sz w:val="24"/>
          <w:highlight w:val="none"/>
          <w:lang w:bidi="ar"/>
        </w:rPr>
      </w:pPr>
      <w:r>
        <w:rPr>
          <w:rFonts w:ascii="宋体" w:hAnsi="宋体" w:cs="黑体"/>
          <w:color w:val="auto"/>
          <w:kern w:val="0"/>
          <w:sz w:val="24"/>
          <w:highlight w:val="none"/>
          <w:lang w:bidi="ar"/>
        </w:rPr>
        <w:t xml:space="preserve">  </w:t>
      </w:r>
      <w:r>
        <w:rPr>
          <w:rFonts w:hint="eastAsia" w:ascii="宋体" w:hAnsi="宋体" w:cs="黑体"/>
          <w:color w:val="auto"/>
          <w:kern w:val="0"/>
          <w:sz w:val="24"/>
          <w:highlight w:val="none"/>
          <w:lang w:bidi="ar"/>
        </w:rPr>
        <w:t xml:space="preserve">                       </w:t>
      </w:r>
      <w:r>
        <w:rPr>
          <w:rFonts w:ascii="宋体" w:hAnsi="宋体" w:cs="黑体"/>
          <w:color w:val="auto"/>
          <w:kern w:val="0"/>
          <w:sz w:val="24"/>
          <w:highlight w:val="none"/>
          <w:lang w:bidi="ar"/>
        </w:rPr>
        <w:t xml:space="preserve"> </w:t>
      </w:r>
      <w:r>
        <w:rPr>
          <w:rFonts w:hint="eastAsia" w:ascii="宋体" w:hAnsi="宋体" w:cs="黑体"/>
          <w:color w:val="auto"/>
          <w:kern w:val="0"/>
          <w:sz w:val="24"/>
          <w:highlight w:val="none"/>
          <w:u w:val="single"/>
          <w:lang w:bidi="ar"/>
        </w:rPr>
        <w:t xml:space="preserve">        </w:t>
      </w:r>
      <w:r>
        <w:rPr>
          <w:rFonts w:hint="eastAsia" w:ascii="宋体" w:hAnsi="宋体" w:cs="黑体"/>
          <w:color w:val="auto"/>
          <w:kern w:val="0"/>
          <w:sz w:val="24"/>
          <w:highlight w:val="none"/>
          <w:lang w:bidi="ar"/>
        </w:rPr>
        <w:t>年</w:t>
      </w:r>
      <w:r>
        <w:rPr>
          <w:rFonts w:hint="eastAsia" w:ascii="宋体" w:hAnsi="宋体" w:cs="黑体"/>
          <w:color w:val="auto"/>
          <w:kern w:val="0"/>
          <w:sz w:val="24"/>
          <w:highlight w:val="none"/>
          <w:u w:val="single"/>
          <w:lang w:bidi="ar"/>
        </w:rPr>
        <w:t xml:space="preserve">        </w:t>
      </w:r>
      <w:r>
        <w:rPr>
          <w:rFonts w:hint="eastAsia" w:ascii="宋体" w:hAnsi="宋体" w:cs="黑体"/>
          <w:color w:val="auto"/>
          <w:kern w:val="0"/>
          <w:sz w:val="24"/>
          <w:highlight w:val="none"/>
          <w:lang w:bidi="ar"/>
        </w:rPr>
        <w:t>月</w:t>
      </w:r>
      <w:r>
        <w:rPr>
          <w:rFonts w:hint="eastAsia" w:ascii="宋体" w:hAnsi="宋体" w:cs="黑体"/>
          <w:color w:val="auto"/>
          <w:kern w:val="0"/>
          <w:sz w:val="24"/>
          <w:highlight w:val="none"/>
          <w:u w:val="single"/>
          <w:lang w:bidi="ar"/>
        </w:rPr>
        <w:t xml:space="preserve">        </w:t>
      </w:r>
      <w:r>
        <w:rPr>
          <w:rFonts w:hint="eastAsia" w:ascii="宋体" w:hAnsi="宋体" w:cs="黑体"/>
          <w:color w:val="auto"/>
          <w:kern w:val="0"/>
          <w:sz w:val="24"/>
          <w:highlight w:val="none"/>
          <w:lang w:bidi="ar"/>
        </w:rPr>
        <w:t>日</w:t>
      </w:r>
    </w:p>
    <w:p w14:paraId="38855037">
      <w:pPr>
        <w:spacing w:line="440" w:lineRule="exact"/>
        <w:ind w:right="420"/>
        <w:jc w:val="center"/>
        <w:rPr>
          <w:rFonts w:hint="eastAsia" w:ascii="黑体" w:hAnsi="宋体"/>
          <w:b/>
          <w:bCs/>
          <w:color w:val="auto"/>
          <w:szCs w:val="28"/>
          <w:highlight w:val="none"/>
        </w:rPr>
      </w:pPr>
    </w:p>
    <w:p w14:paraId="234DE73D">
      <w:pPr>
        <w:rPr>
          <w:rFonts w:hint="eastAsia" w:ascii="黑体" w:hAnsi="黑体" w:eastAsia="黑体" w:cs="黑体"/>
          <w:color w:val="auto"/>
          <w:kern w:val="0"/>
          <w:sz w:val="24"/>
          <w:highlight w:val="none"/>
          <w:lang w:bidi="ar"/>
        </w:rPr>
      </w:pPr>
      <w:r>
        <w:rPr>
          <w:rFonts w:hint="eastAsia" w:ascii="黑体" w:hAnsi="黑体" w:eastAsia="黑体" w:cs="黑体"/>
          <w:color w:val="auto"/>
          <w:kern w:val="0"/>
          <w:sz w:val="24"/>
          <w:highlight w:val="none"/>
          <w:lang w:bidi="ar"/>
        </w:rPr>
        <w:br w:type="page"/>
      </w:r>
    </w:p>
    <w:p w14:paraId="3415A18C">
      <w:pPr>
        <w:widowControl/>
        <w:tabs>
          <w:tab w:val="left" w:pos="1040"/>
        </w:tabs>
        <w:jc w:val="center"/>
        <w:rPr>
          <w:rFonts w:hint="eastAsia" w:ascii="黑体" w:hAnsi="黑体" w:eastAsia="黑体" w:cs="黑体"/>
          <w:color w:val="auto"/>
          <w:kern w:val="0"/>
          <w:sz w:val="24"/>
          <w:highlight w:val="none"/>
          <w:lang w:bidi="ar"/>
        </w:rPr>
      </w:pPr>
      <w:r>
        <w:rPr>
          <w:rFonts w:hint="eastAsia" w:ascii="黑体" w:hAnsi="黑体" w:eastAsia="黑体" w:cs="黑体"/>
          <w:color w:val="auto"/>
          <w:kern w:val="0"/>
          <w:sz w:val="24"/>
          <w:highlight w:val="none"/>
          <w:lang w:bidi="ar"/>
        </w:rPr>
        <w:t>投标报价分析表</w:t>
      </w:r>
    </w:p>
    <w:p w14:paraId="48DCD4F4">
      <w:pPr>
        <w:widowControl/>
        <w:tabs>
          <w:tab w:val="left" w:pos="1040"/>
        </w:tabs>
        <w:wordWrap w:val="0"/>
        <w:spacing w:line="256" w:lineRule="exact"/>
        <w:ind w:left="780"/>
        <w:jc w:val="righ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单位：</w:t>
      </w:r>
      <w:bookmarkStart w:id="843" w:name="_Hlk152228036"/>
      <w:r>
        <w:rPr>
          <w:rFonts w:hint="eastAsia" w:ascii="宋体" w:hAnsi="宋体"/>
          <w:color w:val="auto"/>
          <w:szCs w:val="21"/>
          <w:highlight w:val="none"/>
        </w:rPr>
        <w:t>人民币元</w:t>
      </w:r>
      <w:bookmarkEnd w:id="843"/>
      <w:r>
        <w:rPr>
          <w:rFonts w:hint="eastAsia" w:ascii="宋体" w:hAnsi="宋体"/>
          <w:color w:val="auto"/>
          <w:szCs w:val="21"/>
          <w:highlight w:val="none"/>
        </w:rPr>
        <w:t xml:space="preserve"> </w:t>
      </w:r>
    </w:p>
    <w:tbl>
      <w:tblPr>
        <w:tblStyle w:val="13"/>
        <w:tblW w:w="4950" w:type="pct"/>
        <w:tblInd w:w="113" w:type="dxa"/>
        <w:tblLayout w:type="fixed"/>
        <w:tblCellMar>
          <w:top w:w="0" w:type="dxa"/>
          <w:left w:w="108" w:type="dxa"/>
          <w:bottom w:w="0" w:type="dxa"/>
          <w:right w:w="108" w:type="dxa"/>
        </w:tblCellMar>
      </w:tblPr>
      <w:tblGrid>
        <w:gridCol w:w="896"/>
        <w:gridCol w:w="1757"/>
        <w:gridCol w:w="903"/>
        <w:gridCol w:w="1411"/>
        <w:gridCol w:w="1286"/>
        <w:gridCol w:w="854"/>
        <w:gridCol w:w="1330"/>
      </w:tblGrid>
      <w:tr w14:paraId="0776C0EC">
        <w:tblPrEx>
          <w:tblCellMar>
            <w:top w:w="0" w:type="dxa"/>
            <w:left w:w="108" w:type="dxa"/>
            <w:bottom w:w="0" w:type="dxa"/>
            <w:right w:w="108" w:type="dxa"/>
          </w:tblCellMar>
        </w:tblPrEx>
        <w:trPr>
          <w:trHeight w:val="440" w:hRule="atLeast"/>
        </w:trPr>
        <w:tc>
          <w:tcPr>
            <w:tcW w:w="531" w:type="pct"/>
            <w:tcBorders>
              <w:top w:val="single" w:color="000000" w:sz="4" w:space="0"/>
              <w:left w:val="single" w:color="000000" w:sz="4" w:space="0"/>
              <w:bottom w:val="nil"/>
              <w:right w:val="single" w:color="000000" w:sz="4" w:space="0"/>
            </w:tcBorders>
            <w:vAlign w:val="center"/>
          </w:tcPr>
          <w:p w14:paraId="64177128">
            <w:pPr>
              <w:widowControl/>
              <w:autoSpaceDE w:val="0"/>
              <w:autoSpaceDN w:val="0"/>
              <w:jc w:val="center"/>
              <w:textAlignment w:val="center"/>
              <w:rPr>
                <w:b/>
                <w:bCs/>
                <w:color w:val="auto"/>
                <w:szCs w:val="21"/>
                <w:highlight w:val="none"/>
              </w:rPr>
            </w:pPr>
          </w:p>
        </w:tc>
        <w:tc>
          <w:tcPr>
            <w:tcW w:w="4468" w:type="pct"/>
            <w:gridSpan w:val="6"/>
            <w:tcBorders>
              <w:top w:val="single" w:color="000000" w:sz="4" w:space="0"/>
              <w:left w:val="single" w:color="000000" w:sz="4" w:space="0"/>
              <w:bottom w:val="single" w:color="000000" w:sz="4" w:space="0"/>
              <w:right w:val="single" w:color="000000" w:sz="4" w:space="0"/>
            </w:tcBorders>
            <w:vAlign w:val="center"/>
          </w:tcPr>
          <w:p w14:paraId="6C2DA3E9">
            <w:pPr>
              <w:widowControl/>
              <w:autoSpaceDE w:val="0"/>
              <w:autoSpaceDN w:val="0"/>
              <w:jc w:val="center"/>
              <w:textAlignment w:val="center"/>
              <w:rPr>
                <w:b/>
                <w:bCs/>
                <w:color w:val="auto"/>
                <w:szCs w:val="21"/>
                <w:highlight w:val="none"/>
              </w:rPr>
            </w:pPr>
            <w:r>
              <w:rPr>
                <w:rFonts w:hint="eastAsia" w:ascii="宋体" w:hAnsi="宋体" w:cs="宋体"/>
                <w:b/>
                <w:bCs/>
                <w:color w:val="auto"/>
                <w:kern w:val="0"/>
                <w:szCs w:val="21"/>
                <w:highlight w:val="none"/>
                <w:lang w:bidi="ar"/>
              </w:rPr>
              <w:t>人员费用</w:t>
            </w:r>
          </w:p>
        </w:tc>
      </w:tr>
      <w:tr w14:paraId="12F64E1A">
        <w:tblPrEx>
          <w:tblCellMar>
            <w:top w:w="0" w:type="dxa"/>
            <w:left w:w="108" w:type="dxa"/>
            <w:bottom w:w="0" w:type="dxa"/>
            <w:right w:w="108" w:type="dxa"/>
          </w:tblCellMar>
        </w:tblPrEx>
        <w:trPr>
          <w:trHeight w:val="556" w:hRule="atLeast"/>
        </w:trPr>
        <w:tc>
          <w:tcPr>
            <w:tcW w:w="531" w:type="pct"/>
            <w:tcBorders>
              <w:top w:val="single" w:color="000000" w:sz="4" w:space="0"/>
              <w:left w:val="single" w:color="000000" w:sz="4" w:space="0"/>
              <w:bottom w:val="nil"/>
              <w:right w:val="single" w:color="000000" w:sz="4" w:space="0"/>
            </w:tcBorders>
            <w:vAlign w:val="center"/>
          </w:tcPr>
          <w:p w14:paraId="2A63C649">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序号</w:t>
            </w:r>
          </w:p>
        </w:tc>
        <w:tc>
          <w:tcPr>
            <w:tcW w:w="1041" w:type="pct"/>
            <w:tcBorders>
              <w:top w:val="single" w:color="000000" w:sz="4" w:space="0"/>
              <w:left w:val="single" w:color="000000" w:sz="4" w:space="0"/>
              <w:bottom w:val="single" w:color="000000" w:sz="4" w:space="0"/>
              <w:right w:val="single" w:color="000000" w:sz="4" w:space="0"/>
            </w:tcBorders>
            <w:vAlign w:val="center"/>
          </w:tcPr>
          <w:p w14:paraId="03467394">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人员</w:t>
            </w:r>
          </w:p>
        </w:tc>
        <w:tc>
          <w:tcPr>
            <w:tcW w:w="535" w:type="pct"/>
            <w:tcBorders>
              <w:top w:val="single" w:color="000000" w:sz="4" w:space="0"/>
              <w:left w:val="single" w:color="000000" w:sz="4" w:space="0"/>
              <w:bottom w:val="single" w:color="000000" w:sz="4" w:space="0"/>
              <w:right w:val="single" w:color="000000" w:sz="4" w:space="0"/>
            </w:tcBorders>
            <w:vAlign w:val="center"/>
          </w:tcPr>
          <w:p w14:paraId="3488B40D">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人数</w:t>
            </w:r>
          </w:p>
        </w:tc>
        <w:tc>
          <w:tcPr>
            <w:tcW w:w="835" w:type="pct"/>
            <w:tcBorders>
              <w:top w:val="single" w:color="000000" w:sz="4" w:space="0"/>
              <w:left w:val="single" w:color="000000" w:sz="4" w:space="0"/>
              <w:bottom w:val="single" w:color="000000" w:sz="4" w:space="0"/>
              <w:right w:val="single" w:color="000000" w:sz="4" w:space="0"/>
            </w:tcBorders>
            <w:vAlign w:val="center"/>
          </w:tcPr>
          <w:p w14:paraId="03719138">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月度综合</w:t>
            </w:r>
          </w:p>
          <w:p w14:paraId="0B444515">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工资</w:t>
            </w:r>
          </w:p>
        </w:tc>
        <w:tc>
          <w:tcPr>
            <w:tcW w:w="762" w:type="pct"/>
            <w:tcBorders>
              <w:top w:val="single" w:color="000000" w:sz="4" w:space="0"/>
              <w:left w:val="single" w:color="000000" w:sz="4" w:space="0"/>
              <w:bottom w:val="single" w:color="000000" w:sz="4" w:space="0"/>
              <w:right w:val="single" w:color="000000" w:sz="4" w:space="0"/>
            </w:tcBorders>
            <w:vAlign w:val="center"/>
          </w:tcPr>
          <w:p w14:paraId="4D18A38E">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服务时间 （月）</w:t>
            </w:r>
          </w:p>
        </w:tc>
        <w:tc>
          <w:tcPr>
            <w:tcW w:w="506" w:type="pct"/>
            <w:tcBorders>
              <w:top w:val="single" w:color="000000" w:sz="4" w:space="0"/>
              <w:left w:val="single" w:color="000000" w:sz="4" w:space="0"/>
              <w:bottom w:val="single" w:color="000000" w:sz="4" w:space="0"/>
              <w:right w:val="single" w:color="000000" w:sz="4" w:space="0"/>
            </w:tcBorders>
            <w:vAlign w:val="center"/>
          </w:tcPr>
          <w:p w14:paraId="32304B13">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小计</w:t>
            </w:r>
          </w:p>
        </w:tc>
        <w:tc>
          <w:tcPr>
            <w:tcW w:w="785" w:type="pct"/>
            <w:tcBorders>
              <w:top w:val="single" w:color="000000" w:sz="4" w:space="0"/>
              <w:left w:val="single" w:color="000000" w:sz="4" w:space="0"/>
              <w:bottom w:val="single" w:color="000000" w:sz="4" w:space="0"/>
              <w:right w:val="single" w:color="000000" w:sz="4" w:space="0"/>
            </w:tcBorders>
            <w:vAlign w:val="center"/>
          </w:tcPr>
          <w:p w14:paraId="7008A419">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服务阶段</w:t>
            </w:r>
          </w:p>
        </w:tc>
      </w:tr>
      <w:tr w14:paraId="21E9E281">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6C3D47D9">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1</w:t>
            </w:r>
          </w:p>
        </w:tc>
        <w:tc>
          <w:tcPr>
            <w:tcW w:w="1041" w:type="pct"/>
            <w:tcBorders>
              <w:top w:val="single" w:color="000000" w:sz="4" w:space="0"/>
              <w:left w:val="single" w:color="000000" w:sz="4" w:space="0"/>
              <w:bottom w:val="single" w:color="000000" w:sz="4" w:space="0"/>
              <w:right w:val="single" w:color="000000" w:sz="4" w:space="0"/>
            </w:tcBorders>
            <w:vAlign w:val="center"/>
          </w:tcPr>
          <w:p w14:paraId="4B7DFB5F">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项目负责人</w:t>
            </w:r>
          </w:p>
        </w:tc>
        <w:tc>
          <w:tcPr>
            <w:tcW w:w="535" w:type="pct"/>
            <w:tcBorders>
              <w:top w:val="single" w:color="000000" w:sz="4" w:space="0"/>
              <w:left w:val="single" w:color="000000" w:sz="4" w:space="0"/>
              <w:bottom w:val="single" w:color="000000" w:sz="4" w:space="0"/>
              <w:right w:val="single" w:color="000000" w:sz="4" w:space="0"/>
            </w:tcBorders>
            <w:vAlign w:val="center"/>
          </w:tcPr>
          <w:p w14:paraId="2E430D58">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5121D593">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3DB1DAD5">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77D1B925">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456BC1AA">
            <w:pPr>
              <w:widowControl/>
              <w:autoSpaceDE w:val="0"/>
              <w:autoSpaceDN w:val="0"/>
              <w:jc w:val="center"/>
              <w:textAlignment w:val="center"/>
              <w:rPr>
                <w:color w:val="auto"/>
                <w:szCs w:val="21"/>
                <w:highlight w:val="none"/>
              </w:rPr>
            </w:pPr>
          </w:p>
        </w:tc>
      </w:tr>
      <w:tr w14:paraId="643513A2">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4999255E">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2</w:t>
            </w:r>
          </w:p>
        </w:tc>
        <w:tc>
          <w:tcPr>
            <w:tcW w:w="1041" w:type="pct"/>
            <w:tcBorders>
              <w:top w:val="single" w:color="000000" w:sz="4" w:space="0"/>
              <w:left w:val="single" w:color="000000" w:sz="4" w:space="0"/>
              <w:bottom w:val="single" w:color="000000" w:sz="4" w:space="0"/>
              <w:right w:val="single" w:color="000000" w:sz="4" w:space="0"/>
            </w:tcBorders>
            <w:vAlign w:val="center"/>
          </w:tcPr>
          <w:p w14:paraId="645D6A07">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技术负责人</w:t>
            </w:r>
          </w:p>
        </w:tc>
        <w:tc>
          <w:tcPr>
            <w:tcW w:w="535" w:type="pct"/>
            <w:tcBorders>
              <w:top w:val="single" w:color="000000" w:sz="4" w:space="0"/>
              <w:left w:val="single" w:color="000000" w:sz="4" w:space="0"/>
              <w:bottom w:val="single" w:color="000000" w:sz="4" w:space="0"/>
              <w:right w:val="single" w:color="000000" w:sz="4" w:space="0"/>
            </w:tcBorders>
            <w:vAlign w:val="center"/>
          </w:tcPr>
          <w:p w14:paraId="24B7C1C4">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5A3F8A52">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492AAF9C">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41FB4D6A">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004F9CA2">
            <w:pPr>
              <w:autoSpaceDE w:val="0"/>
              <w:autoSpaceDN w:val="0"/>
              <w:jc w:val="center"/>
              <w:rPr>
                <w:color w:val="auto"/>
                <w:szCs w:val="21"/>
                <w:highlight w:val="none"/>
              </w:rPr>
            </w:pPr>
          </w:p>
        </w:tc>
      </w:tr>
      <w:tr w14:paraId="5B42417D">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31A941E8">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3</w:t>
            </w:r>
          </w:p>
        </w:tc>
        <w:tc>
          <w:tcPr>
            <w:tcW w:w="1041" w:type="pct"/>
            <w:tcBorders>
              <w:top w:val="single" w:color="000000" w:sz="4" w:space="0"/>
              <w:left w:val="single" w:color="000000" w:sz="4" w:space="0"/>
              <w:bottom w:val="single" w:color="000000" w:sz="4" w:space="0"/>
              <w:right w:val="single" w:color="000000" w:sz="4" w:space="0"/>
            </w:tcBorders>
            <w:vAlign w:val="center"/>
          </w:tcPr>
          <w:p w14:paraId="46C6DEE9">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专业负责人</w:t>
            </w:r>
          </w:p>
        </w:tc>
        <w:tc>
          <w:tcPr>
            <w:tcW w:w="535" w:type="pct"/>
            <w:tcBorders>
              <w:top w:val="single" w:color="000000" w:sz="4" w:space="0"/>
              <w:left w:val="single" w:color="000000" w:sz="4" w:space="0"/>
              <w:bottom w:val="single" w:color="000000" w:sz="4" w:space="0"/>
              <w:right w:val="single" w:color="000000" w:sz="4" w:space="0"/>
            </w:tcBorders>
            <w:vAlign w:val="center"/>
          </w:tcPr>
          <w:p w14:paraId="2221F57A">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0AEF536C">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1D7D77EC">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479C5FD9">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0308FEE2">
            <w:pPr>
              <w:autoSpaceDE w:val="0"/>
              <w:autoSpaceDN w:val="0"/>
              <w:jc w:val="center"/>
              <w:rPr>
                <w:color w:val="auto"/>
                <w:szCs w:val="21"/>
                <w:highlight w:val="none"/>
              </w:rPr>
            </w:pPr>
          </w:p>
        </w:tc>
      </w:tr>
      <w:tr w14:paraId="63C451D0">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68EC724A">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3.1</w:t>
            </w:r>
          </w:p>
        </w:tc>
        <w:tc>
          <w:tcPr>
            <w:tcW w:w="1041" w:type="pct"/>
            <w:tcBorders>
              <w:top w:val="single" w:color="000000" w:sz="4" w:space="0"/>
              <w:left w:val="single" w:color="000000" w:sz="4" w:space="0"/>
              <w:bottom w:val="single" w:color="000000" w:sz="4" w:space="0"/>
              <w:right w:val="single" w:color="000000" w:sz="4" w:space="0"/>
            </w:tcBorders>
            <w:vAlign w:val="center"/>
          </w:tcPr>
          <w:p w14:paraId="471E0419">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 xml:space="preserve"> </w:t>
            </w:r>
          </w:p>
        </w:tc>
        <w:tc>
          <w:tcPr>
            <w:tcW w:w="535" w:type="pct"/>
            <w:tcBorders>
              <w:top w:val="single" w:color="000000" w:sz="4" w:space="0"/>
              <w:left w:val="single" w:color="000000" w:sz="4" w:space="0"/>
              <w:bottom w:val="single" w:color="000000" w:sz="4" w:space="0"/>
              <w:right w:val="single" w:color="000000" w:sz="4" w:space="0"/>
            </w:tcBorders>
            <w:vAlign w:val="center"/>
          </w:tcPr>
          <w:p w14:paraId="646C70E4">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70AC33EF">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3AEF1A3D">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21397815">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6A83A666">
            <w:pPr>
              <w:autoSpaceDE w:val="0"/>
              <w:autoSpaceDN w:val="0"/>
              <w:jc w:val="center"/>
              <w:rPr>
                <w:color w:val="auto"/>
                <w:szCs w:val="21"/>
                <w:highlight w:val="none"/>
              </w:rPr>
            </w:pPr>
          </w:p>
        </w:tc>
      </w:tr>
      <w:tr w14:paraId="11377E63">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1CC16E39">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3.2</w:t>
            </w:r>
          </w:p>
        </w:tc>
        <w:tc>
          <w:tcPr>
            <w:tcW w:w="1041" w:type="pct"/>
            <w:tcBorders>
              <w:top w:val="single" w:color="000000" w:sz="4" w:space="0"/>
              <w:left w:val="single" w:color="000000" w:sz="4" w:space="0"/>
              <w:bottom w:val="single" w:color="000000" w:sz="4" w:space="0"/>
              <w:right w:val="single" w:color="000000" w:sz="4" w:space="0"/>
            </w:tcBorders>
            <w:vAlign w:val="center"/>
          </w:tcPr>
          <w:p w14:paraId="4EF6122D">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 xml:space="preserve"> </w:t>
            </w:r>
          </w:p>
        </w:tc>
        <w:tc>
          <w:tcPr>
            <w:tcW w:w="535" w:type="pct"/>
            <w:tcBorders>
              <w:top w:val="single" w:color="000000" w:sz="4" w:space="0"/>
              <w:left w:val="single" w:color="000000" w:sz="4" w:space="0"/>
              <w:bottom w:val="single" w:color="000000" w:sz="4" w:space="0"/>
              <w:right w:val="single" w:color="000000" w:sz="4" w:space="0"/>
            </w:tcBorders>
            <w:vAlign w:val="center"/>
          </w:tcPr>
          <w:p w14:paraId="14BDBAB6">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1B6E32FC">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1B42DE85">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7FADC1FE">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165B113F">
            <w:pPr>
              <w:autoSpaceDE w:val="0"/>
              <w:autoSpaceDN w:val="0"/>
              <w:jc w:val="center"/>
              <w:rPr>
                <w:color w:val="auto"/>
                <w:szCs w:val="21"/>
                <w:highlight w:val="none"/>
              </w:rPr>
            </w:pPr>
          </w:p>
        </w:tc>
      </w:tr>
      <w:tr w14:paraId="63AD1AAA">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41E0D683">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3.3</w:t>
            </w:r>
          </w:p>
        </w:tc>
        <w:tc>
          <w:tcPr>
            <w:tcW w:w="1041" w:type="pct"/>
            <w:tcBorders>
              <w:top w:val="single" w:color="000000" w:sz="4" w:space="0"/>
              <w:left w:val="single" w:color="000000" w:sz="4" w:space="0"/>
              <w:bottom w:val="single" w:color="000000" w:sz="4" w:space="0"/>
              <w:right w:val="single" w:color="000000" w:sz="4" w:space="0"/>
            </w:tcBorders>
            <w:vAlign w:val="center"/>
          </w:tcPr>
          <w:p w14:paraId="4B739F55">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 xml:space="preserve"> </w:t>
            </w:r>
          </w:p>
        </w:tc>
        <w:tc>
          <w:tcPr>
            <w:tcW w:w="535" w:type="pct"/>
            <w:tcBorders>
              <w:top w:val="single" w:color="000000" w:sz="4" w:space="0"/>
              <w:left w:val="single" w:color="000000" w:sz="4" w:space="0"/>
              <w:bottom w:val="single" w:color="000000" w:sz="4" w:space="0"/>
              <w:right w:val="single" w:color="000000" w:sz="4" w:space="0"/>
            </w:tcBorders>
            <w:vAlign w:val="center"/>
          </w:tcPr>
          <w:p w14:paraId="1E062888">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69D9F3DD">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6F1A360B">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2A24C98D">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65146110">
            <w:pPr>
              <w:autoSpaceDE w:val="0"/>
              <w:autoSpaceDN w:val="0"/>
              <w:jc w:val="center"/>
              <w:rPr>
                <w:color w:val="auto"/>
                <w:szCs w:val="21"/>
                <w:highlight w:val="none"/>
              </w:rPr>
            </w:pPr>
          </w:p>
        </w:tc>
      </w:tr>
      <w:tr w14:paraId="20CEF3AD">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2BD3C776">
            <w:pPr>
              <w:autoSpaceDE w:val="0"/>
              <w:autoSpaceDN w:val="0"/>
              <w:jc w:val="center"/>
              <w:rPr>
                <w:color w:val="auto"/>
                <w:szCs w:val="21"/>
                <w:highlight w:val="none"/>
              </w:rPr>
            </w:pPr>
          </w:p>
        </w:tc>
        <w:tc>
          <w:tcPr>
            <w:tcW w:w="1041" w:type="pct"/>
            <w:tcBorders>
              <w:top w:val="single" w:color="000000" w:sz="4" w:space="0"/>
              <w:left w:val="single" w:color="000000" w:sz="4" w:space="0"/>
              <w:bottom w:val="single" w:color="000000" w:sz="4" w:space="0"/>
              <w:right w:val="single" w:color="000000" w:sz="4" w:space="0"/>
            </w:tcBorders>
            <w:vAlign w:val="center"/>
          </w:tcPr>
          <w:p w14:paraId="115E8222">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w:t>
            </w:r>
          </w:p>
        </w:tc>
        <w:tc>
          <w:tcPr>
            <w:tcW w:w="535" w:type="pct"/>
            <w:tcBorders>
              <w:top w:val="single" w:color="000000" w:sz="4" w:space="0"/>
              <w:left w:val="single" w:color="000000" w:sz="4" w:space="0"/>
              <w:bottom w:val="single" w:color="000000" w:sz="4" w:space="0"/>
              <w:right w:val="single" w:color="000000" w:sz="4" w:space="0"/>
            </w:tcBorders>
            <w:vAlign w:val="center"/>
          </w:tcPr>
          <w:p w14:paraId="2988F39A">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3E3C7B23">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3BFF9CC6">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17F1FDD8">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3009997D">
            <w:pPr>
              <w:autoSpaceDE w:val="0"/>
              <w:autoSpaceDN w:val="0"/>
              <w:jc w:val="center"/>
              <w:rPr>
                <w:color w:val="auto"/>
                <w:szCs w:val="21"/>
                <w:highlight w:val="none"/>
              </w:rPr>
            </w:pPr>
          </w:p>
        </w:tc>
      </w:tr>
      <w:tr w14:paraId="566ABFE6">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6950C197">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4</w:t>
            </w:r>
          </w:p>
        </w:tc>
        <w:tc>
          <w:tcPr>
            <w:tcW w:w="1041" w:type="pct"/>
            <w:tcBorders>
              <w:top w:val="single" w:color="000000" w:sz="4" w:space="0"/>
              <w:left w:val="single" w:color="000000" w:sz="4" w:space="0"/>
              <w:bottom w:val="single" w:color="000000" w:sz="4" w:space="0"/>
              <w:right w:val="single" w:color="000000" w:sz="4" w:space="0"/>
            </w:tcBorders>
            <w:vAlign w:val="center"/>
          </w:tcPr>
          <w:p w14:paraId="10141707">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专业工程师</w:t>
            </w:r>
          </w:p>
        </w:tc>
        <w:tc>
          <w:tcPr>
            <w:tcW w:w="535" w:type="pct"/>
            <w:tcBorders>
              <w:top w:val="single" w:color="000000" w:sz="4" w:space="0"/>
              <w:left w:val="single" w:color="000000" w:sz="4" w:space="0"/>
              <w:bottom w:val="single" w:color="000000" w:sz="4" w:space="0"/>
              <w:right w:val="single" w:color="000000" w:sz="4" w:space="0"/>
            </w:tcBorders>
            <w:vAlign w:val="center"/>
          </w:tcPr>
          <w:p w14:paraId="4AC40F0A">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1D2C8B08">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562E21F8">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763C50A5">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1C002A37">
            <w:pPr>
              <w:autoSpaceDE w:val="0"/>
              <w:autoSpaceDN w:val="0"/>
              <w:jc w:val="center"/>
              <w:rPr>
                <w:color w:val="auto"/>
                <w:szCs w:val="21"/>
                <w:highlight w:val="none"/>
              </w:rPr>
            </w:pPr>
          </w:p>
        </w:tc>
      </w:tr>
      <w:tr w14:paraId="3781ABFD">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04564EDB">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4.1</w:t>
            </w:r>
          </w:p>
        </w:tc>
        <w:tc>
          <w:tcPr>
            <w:tcW w:w="1041" w:type="pct"/>
            <w:tcBorders>
              <w:top w:val="single" w:color="000000" w:sz="4" w:space="0"/>
              <w:left w:val="single" w:color="000000" w:sz="4" w:space="0"/>
              <w:bottom w:val="single" w:color="000000" w:sz="4" w:space="0"/>
              <w:right w:val="single" w:color="000000" w:sz="4" w:space="0"/>
            </w:tcBorders>
            <w:vAlign w:val="center"/>
          </w:tcPr>
          <w:p w14:paraId="4FB69929">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 xml:space="preserve"> </w:t>
            </w:r>
          </w:p>
        </w:tc>
        <w:tc>
          <w:tcPr>
            <w:tcW w:w="535" w:type="pct"/>
            <w:tcBorders>
              <w:top w:val="single" w:color="000000" w:sz="4" w:space="0"/>
              <w:left w:val="single" w:color="000000" w:sz="4" w:space="0"/>
              <w:bottom w:val="single" w:color="000000" w:sz="4" w:space="0"/>
              <w:right w:val="single" w:color="000000" w:sz="4" w:space="0"/>
            </w:tcBorders>
            <w:vAlign w:val="center"/>
          </w:tcPr>
          <w:p w14:paraId="046764EE">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759024FA">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4ED8D38B">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1D36F035">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07EE59E9">
            <w:pPr>
              <w:autoSpaceDE w:val="0"/>
              <w:autoSpaceDN w:val="0"/>
              <w:jc w:val="center"/>
              <w:rPr>
                <w:color w:val="auto"/>
                <w:szCs w:val="21"/>
                <w:highlight w:val="none"/>
              </w:rPr>
            </w:pPr>
          </w:p>
        </w:tc>
      </w:tr>
      <w:tr w14:paraId="75514ABF">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325BACFA">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4.2</w:t>
            </w:r>
          </w:p>
        </w:tc>
        <w:tc>
          <w:tcPr>
            <w:tcW w:w="1041" w:type="pct"/>
            <w:tcBorders>
              <w:top w:val="single" w:color="000000" w:sz="4" w:space="0"/>
              <w:left w:val="single" w:color="000000" w:sz="4" w:space="0"/>
              <w:bottom w:val="single" w:color="000000" w:sz="4" w:space="0"/>
              <w:right w:val="single" w:color="000000" w:sz="4" w:space="0"/>
            </w:tcBorders>
            <w:vAlign w:val="center"/>
          </w:tcPr>
          <w:p w14:paraId="0B5E089A">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 xml:space="preserve"> </w:t>
            </w:r>
          </w:p>
        </w:tc>
        <w:tc>
          <w:tcPr>
            <w:tcW w:w="535" w:type="pct"/>
            <w:tcBorders>
              <w:top w:val="single" w:color="000000" w:sz="4" w:space="0"/>
              <w:left w:val="single" w:color="000000" w:sz="4" w:space="0"/>
              <w:bottom w:val="single" w:color="000000" w:sz="4" w:space="0"/>
              <w:right w:val="single" w:color="000000" w:sz="4" w:space="0"/>
            </w:tcBorders>
            <w:vAlign w:val="center"/>
          </w:tcPr>
          <w:p w14:paraId="3387ADD4">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5B2AD10E">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6ADDE128">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5745F158">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7BC4B28F">
            <w:pPr>
              <w:autoSpaceDE w:val="0"/>
              <w:autoSpaceDN w:val="0"/>
              <w:jc w:val="center"/>
              <w:rPr>
                <w:color w:val="auto"/>
                <w:szCs w:val="21"/>
                <w:highlight w:val="none"/>
              </w:rPr>
            </w:pPr>
          </w:p>
        </w:tc>
      </w:tr>
      <w:tr w14:paraId="30EFAC51">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4ED7BACF">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4.3</w:t>
            </w:r>
          </w:p>
        </w:tc>
        <w:tc>
          <w:tcPr>
            <w:tcW w:w="1041" w:type="pct"/>
            <w:tcBorders>
              <w:top w:val="single" w:color="000000" w:sz="4" w:space="0"/>
              <w:left w:val="single" w:color="000000" w:sz="4" w:space="0"/>
              <w:bottom w:val="single" w:color="000000" w:sz="4" w:space="0"/>
              <w:right w:val="single" w:color="000000" w:sz="4" w:space="0"/>
            </w:tcBorders>
            <w:vAlign w:val="center"/>
          </w:tcPr>
          <w:p w14:paraId="78E954FD">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 xml:space="preserve"> </w:t>
            </w:r>
          </w:p>
        </w:tc>
        <w:tc>
          <w:tcPr>
            <w:tcW w:w="535" w:type="pct"/>
            <w:tcBorders>
              <w:top w:val="single" w:color="000000" w:sz="4" w:space="0"/>
              <w:left w:val="single" w:color="000000" w:sz="4" w:space="0"/>
              <w:bottom w:val="single" w:color="000000" w:sz="4" w:space="0"/>
              <w:right w:val="single" w:color="000000" w:sz="4" w:space="0"/>
            </w:tcBorders>
            <w:vAlign w:val="center"/>
          </w:tcPr>
          <w:p w14:paraId="636476F1">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744DCAFB">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2F8A4887">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675261B2">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62F13427">
            <w:pPr>
              <w:autoSpaceDE w:val="0"/>
              <w:autoSpaceDN w:val="0"/>
              <w:jc w:val="center"/>
              <w:rPr>
                <w:color w:val="auto"/>
                <w:szCs w:val="21"/>
                <w:highlight w:val="none"/>
              </w:rPr>
            </w:pPr>
          </w:p>
        </w:tc>
      </w:tr>
      <w:tr w14:paraId="631754C5">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693D814F">
            <w:pPr>
              <w:autoSpaceDE w:val="0"/>
              <w:autoSpaceDN w:val="0"/>
              <w:jc w:val="center"/>
              <w:rPr>
                <w:color w:val="auto"/>
                <w:szCs w:val="21"/>
                <w:highlight w:val="none"/>
              </w:rPr>
            </w:pPr>
          </w:p>
        </w:tc>
        <w:tc>
          <w:tcPr>
            <w:tcW w:w="1041" w:type="pct"/>
            <w:tcBorders>
              <w:top w:val="single" w:color="000000" w:sz="4" w:space="0"/>
              <w:left w:val="single" w:color="000000" w:sz="4" w:space="0"/>
              <w:bottom w:val="single" w:color="000000" w:sz="4" w:space="0"/>
              <w:right w:val="single" w:color="000000" w:sz="4" w:space="0"/>
            </w:tcBorders>
            <w:vAlign w:val="center"/>
          </w:tcPr>
          <w:p w14:paraId="237701E2">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w:t>
            </w:r>
          </w:p>
        </w:tc>
        <w:tc>
          <w:tcPr>
            <w:tcW w:w="535" w:type="pct"/>
            <w:tcBorders>
              <w:top w:val="single" w:color="000000" w:sz="4" w:space="0"/>
              <w:left w:val="single" w:color="000000" w:sz="4" w:space="0"/>
              <w:bottom w:val="single" w:color="000000" w:sz="4" w:space="0"/>
              <w:right w:val="single" w:color="000000" w:sz="4" w:space="0"/>
            </w:tcBorders>
            <w:vAlign w:val="center"/>
          </w:tcPr>
          <w:p w14:paraId="5873D082">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5F9343B3">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03E5ED34">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5888A0D3">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210DE059">
            <w:pPr>
              <w:autoSpaceDE w:val="0"/>
              <w:autoSpaceDN w:val="0"/>
              <w:jc w:val="center"/>
              <w:rPr>
                <w:color w:val="auto"/>
                <w:szCs w:val="21"/>
                <w:highlight w:val="none"/>
              </w:rPr>
            </w:pPr>
          </w:p>
        </w:tc>
      </w:tr>
      <w:tr w14:paraId="4ADAAF43">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40847C4C">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5</w:t>
            </w:r>
          </w:p>
        </w:tc>
        <w:tc>
          <w:tcPr>
            <w:tcW w:w="1041" w:type="pct"/>
            <w:tcBorders>
              <w:top w:val="single" w:color="000000" w:sz="4" w:space="0"/>
              <w:left w:val="single" w:color="000000" w:sz="4" w:space="0"/>
              <w:bottom w:val="single" w:color="000000" w:sz="4" w:space="0"/>
              <w:right w:val="single" w:color="000000" w:sz="4" w:space="0"/>
            </w:tcBorders>
            <w:vAlign w:val="center"/>
          </w:tcPr>
          <w:p w14:paraId="0DFADD44">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辅助人员</w:t>
            </w:r>
          </w:p>
        </w:tc>
        <w:tc>
          <w:tcPr>
            <w:tcW w:w="535" w:type="pct"/>
            <w:tcBorders>
              <w:top w:val="single" w:color="000000" w:sz="4" w:space="0"/>
              <w:left w:val="single" w:color="000000" w:sz="4" w:space="0"/>
              <w:bottom w:val="single" w:color="000000" w:sz="4" w:space="0"/>
              <w:right w:val="single" w:color="000000" w:sz="4" w:space="0"/>
            </w:tcBorders>
            <w:vAlign w:val="center"/>
          </w:tcPr>
          <w:p w14:paraId="7257A2E5">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1DDAC46D">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6CF12FA1">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37C78D67">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18292A27">
            <w:pPr>
              <w:autoSpaceDE w:val="0"/>
              <w:autoSpaceDN w:val="0"/>
              <w:jc w:val="center"/>
              <w:rPr>
                <w:color w:val="auto"/>
                <w:szCs w:val="21"/>
                <w:highlight w:val="none"/>
              </w:rPr>
            </w:pPr>
          </w:p>
        </w:tc>
      </w:tr>
      <w:tr w14:paraId="0C6F69B4">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183291E6">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5.1</w:t>
            </w:r>
          </w:p>
        </w:tc>
        <w:tc>
          <w:tcPr>
            <w:tcW w:w="1041" w:type="pct"/>
            <w:tcBorders>
              <w:top w:val="single" w:color="000000" w:sz="4" w:space="0"/>
              <w:left w:val="single" w:color="000000" w:sz="4" w:space="0"/>
              <w:bottom w:val="single" w:color="000000" w:sz="4" w:space="0"/>
              <w:right w:val="single" w:color="000000" w:sz="4" w:space="0"/>
            </w:tcBorders>
            <w:vAlign w:val="center"/>
          </w:tcPr>
          <w:p w14:paraId="1D84890C">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资料管理</w:t>
            </w:r>
          </w:p>
        </w:tc>
        <w:tc>
          <w:tcPr>
            <w:tcW w:w="535" w:type="pct"/>
            <w:tcBorders>
              <w:top w:val="single" w:color="000000" w:sz="4" w:space="0"/>
              <w:left w:val="single" w:color="000000" w:sz="4" w:space="0"/>
              <w:bottom w:val="single" w:color="000000" w:sz="4" w:space="0"/>
              <w:right w:val="single" w:color="000000" w:sz="4" w:space="0"/>
            </w:tcBorders>
            <w:vAlign w:val="center"/>
          </w:tcPr>
          <w:p w14:paraId="1C5E2E65">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58840464">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126D03D3">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4F60F022">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420B19CF">
            <w:pPr>
              <w:autoSpaceDE w:val="0"/>
              <w:autoSpaceDN w:val="0"/>
              <w:jc w:val="center"/>
              <w:rPr>
                <w:color w:val="auto"/>
                <w:szCs w:val="21"/>
                <w:highlight w:val="none"/>
              </w:rPr>
            </w:pPr>
          </w:p>
        </w:tc>
      </w:tr>
      <w:tr w14:paraId="34D54067">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39564989">
            <w:pPr>
              <w:autoSpaceDE w:val="0"/>
              <w:autoSpaceDN w:val="0"/>
              <w:jc w:val="center"/>
              <w:rPr>
                <w:color w:val="auto"/>
                <w:szCs w:val="21"/>
                <w:highlight w:val="none"/>
              </w:rPr>
            </w:pPr>
          </w:p>
        </w:tc>
        <w:tc>
          <w:tcPr>
            <w:tcW w:w="1041" w:type="pct"/>
            <w:tcBorders>
              <w:top w:val="single" w:color="000000" w:sz="4" w:space="0"/>
              <w:left w:val="single" w:color="000000" w:sz="4" w:space="0"/>
              <w:bottom w:val="single" w:color="000000" w:sz="4" w:space="0"/>
              <w:right w:val="single" w:color="000000" w:sz="4" w:space="0"/>
            </w:tcBorders>
            <w:vAlign w:val="center"/>
          </w:tcPr>
          <w:p w14:paraId="07E5B23C">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w:t>
            </w:r>
          </w:p>
        </w:tc>
        <w:tc>
          <w:tcPr>
            <w:tcW w:w="535" w:type="pct"/>
            <w:tcBorders>
              <w:top w:val="single" w:color="000000" w:sz="4" w:space="0"/>
              <w:left w:val="single" w:color="000000" w:sz="4" w:space="0"/>
              <w:bottom w:val="single" w:color="000000" w:sz="4" w:space="0"/>
              <w:right w:val="single" w:color="000000" w:sz="4" w:space="0"/>
            </w:tcBorders>
            <w:vAlign w:val="center"/>
          </w:tcPr>
          <w:p w14:paraId="4F17947D">
            <w:pPr>
              <w:autoSpaceDE w:val="0"/>
              <w:autoSpaceDN w:val="0"/>
              <w:jc w:val="center"/>
              <w:rPr>
                <w:color w:val="auto"/>
                <w:szCs w:val="21"/>
                <w:highlight w:val="none"/>
              </w:rPr>
            </w:pPr>
          </w:p>
        </w:tc>
        <w:tc>
          <w:tcPr>
            <w:tcW w:w="835" w:type="pct"/>
            <w:tcBorders>
              <w:top w:val="single" w:color="000000" w:sz="4" w:space="0"/>
              <w:left w:val="single" w:color="000000" w:sz="4" w:space="0"/>
              <w:bottom w:val="single" w:color="000000" w:sz="4" w:space="0"/>
              <w:right w:val="single" w:color="000000" w:sz="4" w:space="0"/>
            </w:tcBorders>
            <w:vAlign w:val="center"/>
          </w:tcPr>
          <w:p w14:paraId="14168C32">
            <w:pPr>
              <w:autoSpaceDE w:val="0"/>
              <w:autoSpaceDN w:val="0"/>
              <w:jc w:val="center"/>
              <w:rPr>
                <w:color w:val="auto"/>
                <w:szCs w:val="21"/>
                <w:highlight w:val="none"/>
              </w:rPr>
            </w:pPr>
          </w:p>
        </w:tc>
        <w:tc>
          <w:tcPr>
            <w:tcW w:w="762" w:type="pct"/>
            <w:tcBorders>
              <w:top w:val="single" w:color="000000" w:sz="4" w:space="0"/>
              <w:left w:val="single" w:color="000000" w:sz="4" w:space="0"/>
              <w:bottom w:val="single" w:color="000000" w:sz="4" w:space="0"/>
              <w:right w:val="single" w:color="000000" w:sz="4" w:space="0"/>
            </w:tcBorders>
            <w:vAlign w:val="center"/>
          </w:tcPr>
          <w:p w14:paraId="5306CA40">
            <w:pPr>
              <w:autoSpaceDE w:val="0"/>
              <w:autoSpaceDN w:val="0"/>
              <w:jc w:val="center"/>
              <w:rPr>
                <w:color w:val="auto"/>
                <w:szCs w:val="21"/>
                <w:highlight w:val="none"/>
              </w:rPr>
            </w:pPr>
          </w:p>
        </w:tc>
        <w:tc>
          <w:tcPr>
            <w:tcW w:w="506" w:type="pct"/>
            <w:tcBorders>
              <w:top w:val="single" w:color="000000" w:sz="4" w:space="0"/>
              <w:left w:val="single" w:color="000000" w:sz="4" w:space="0"/>
              <w:bottom w:val="single" w:color="000000" w:sz="4" w:space="0"/>
              <w:right w:val="single" w:color="000000" w:sz="4" w:space="0"/>
            </w:tcBorders>
            <w:vAlign w:val="center"/>
          </w:tcPr>
          <w:p w14:paraId="7B7C1602">
            <w:pPr>
              <w:autoSpaceDE w:val="0"/>
              <w:autoSpaceDN w:val="0"/>
              <w:jc w:val="center"/>
              <w:rPr>
                <w:color w:val="auto"/>
                <w:szCs w:val="21"/>
                <w:highlight w:val="none"/>
              </w:rPr>
            </w:pPr>
          </w:p>
        </w:tc>
        <w:tc>
          <w:tcPr>
            <w:tcW w:w="785" w:type="pct"/>
            <w:tcBorders>
              <w:top w:val="single" w:color="000000" w:sz="4" w:space="0"/>
              <w:left w:val="single" w:color="000000" w:sz="4" w:space="0"/>
              <w:bottom w:val="single" w:color="000000" w:sz="4" w:space="0"/>
              <w:right w:val="single" w:color="000000" w:sz="4" w:space="0"/>
            </w:tcBorders>
            <w:vAlign w:val="center"/>
          </w:tcPr>
          <w:p w14:paraId="446520FD">
            <w:pPr>
              <w:autoSpaceDE w:val="0"/>
              <w:autoSpaceDN w:val="0"/>
              <w:jc w:val="center"/>
              <w:rPr>
                <w:color w:val="auto"/>
                <w:szCs w:val="21"/>
                <w:highlight w:val="none"/>
              </w:rPr>
            </w:pPr>
          </w:p>
        </w:tc>
      </w:tr>
      <w:tr w14:paraId="4052A8CE">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1F6C4121">
            <w:pPr>
              <w:autoSpaceDE w:val="0"/>
              <w:autoSpaceDN w:val="0"/>
              <w:jc w:val="center"/>
              <w:rPr>
                <w:color w:val="auto"/>
                <w:szCs w:val="21"/>
                <w:highlight w:val="none"/>
              </w:rPr>
            </w:pPr>
          </w:p>
        </w:tc>
        <w:tc>
          <w:tcPr>
            <w:tcW w:w="1041" w:type="pct"/>
            <w:tcBorders>
              <w:top w:val="single" w:color="000000" w:sz="4" w:space="0"/>
              <w:left w:val="single" w:color="000000" w:sz="4" w:space="0"/>
              <w:bottom w:val="single" w:color="000000" w:sz="4" w:space="0"/>
              <w:right w:val="single" w:color="000000" w:sz="4" w:space="0"/>
            </w:tcBorders>
            <w:vAlign w:val="center"/>
          </w:tcPr>
          <w:p w14:paraId="740ACA7E">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小计</w:t>
            </w:r>
          </w:p>
        </w:tc>
        <w:tc>
          <w:tcPr>
            <w:tcW w:w="3427" w:type="pct"/>
            <w:gridSpan w:val="5"/>
            <w:tcBorders>
              <w:top w:val="single" w:color="000000" w:sz="4" w:space="0"/>
              <w:left w:val="nil"/>
              <w:bottom w:val="single" w:color="000000" w:sz="4" w:space="0"/>
              <w:right w:val="single" w:color="000000" w:sz="4" w:space="0"/>
            </w:tcBorders>
            <w:vAlign w:val="center"/>
          </w:tcPr>
          <w:p w14:paraId="750E49B9">
            <w:pPr>
              <w:autoSpaceDE w:val="0"/>
              <w:autoSpaceDN w:val="0"/>
              <w:jc w:val="center"/>
              <w:rPr>
                <w:color w:val="auto"/>
                <w:szCs w:val="21"/>
                <w:highlight w:val="none"/>
              </w:rPr>
            </w:pPr>
          </w:p>
        </w:tc>
      </w:tr>
      <w:tr w14:paraId="1F3F9309">
        <w:tblPrEx>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4E1AC572">
            <w:pPr>
              <w:widowControl/>
              <w:autoSpaceDE w:val="0"/>
              <w:autoSpaceDN w:val="0"/>
              <w:jc w:val="center"/>
              <w:textAlignment w:val="center"/>
              <w:rPr>
                <w:b/>
                <w:bCs/>
                <w:color w:val="auto"/>
                <w:szCs w:val="21"/>
                <w:highlight w:val="none"/>
              </w:rPr>
            </w:pPr>
            <w:r>
              <w:rPr>
                <w:rFonts w:hint="eastAsia" w:ascii="宋体" w:hAnsi="宋体" w:cs="宋体"/>
                <w:b/>
                <w:bCs/>
                <w:color w:val="auto"/>
                <w:kern w:val="0"/>
                <w:szCs w:val="21"/>
                <w:highlight w:val="none"/>
                <w:lang w:bidi="ar"/>
              </w:rPr>
              <w:t>二</w:t>
            </w:r>
          </w:p>
        </w:tc>
        <w:tc>
          <w:tcPr>
            <w:tcW w:w="4468" w:type="pct"/>
            <w:gridSpan w:val="6"/>
            <w:tcBorders>
              <w:top w:val="single" w:color="000000" w:sz="4" w:space="0"/>
              <w:left w:val="single" w:color="000000" w:sz="4" w:space="0"/>
              <w:bottom w:val="single" w:color="000000" w:sz="4" w:space="0"/>
              <w:right w:val="single" w:color="000000" w:sz="4" w:space="0"/>
            </w:tcBorders>
            <w:vAlign w:val="center"/>
          </w:tcPr>
          <w:p w14:paraId="11CEDDBD">
            <w:pPr>
              <w:widowControl/>
              <w:autoSpaceDE w:val="0"/>
              <w:autoSpaceDN w:val="0"/>
              <w:jc w:val="center"/>
              <w:textAlignment w:val="center"/>
              <w:rPr>
                <w:b/>
                <w:bCs/>
                <w:color w:val="auto"/>
                <w:szCs w:val="21"/>
                <w:highlight w:val="none"/>
              </w:rPr>
            </w:pPr>
            <w:r>
              <w:rPr>
                <w:rFonts w:hint="eastAsia" w:ascii="宋体" w:hAnsi="宋体" w:cs="宋体"/>
                <w:b/>
                <w:bCs/>
                <w:color w:val="auto"/>
                <w:kern w:val="0"/>
                <w:szCs w:val="21"/>
                <w:highlight w:val="none"/>
                <w:lang w:bidi="ar"/>
              </w:rPr>
              <w:t>其他费用</w:t>
            </w:r>
          </w:p>
        </w:tc>
      </w:tr>
      <w:tr w14:paraId="1AA39B9E">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14FF0974">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序号</w:t>
            </w:r>
          </w:p>
        </w:tc>
        <w:tc>
          <w:tcPr>
            <w:tcW w:w="1041" w:type="pct"/>
            <w:tcBorders>
              <w:top w:val="single" w:color="000000" w:sz="4" w:space="0"/>
              <w:left w:val="single" w:color="000000" w:sz="4" w:space="0"/>
              <w:bottom w:val="single" w:color="000000" w:sz="4" w:space="0"/>
              <w:right w:val="nil"/>
            </w:tcBorders>
            <w:vAlign w:val="center"/>
          </w:tcPr>
          <w:p w14:paraId="5E711975">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费用名称</w:t>
            </w:r>
          </w:p>
        </w:tc>
        <w:tc>
          <w:tcPr>
            <w:tcW w:w="3427" w:type="pct"/>
            <w:gridSpan w:val="5"/>
            <w:tcBorders>
              <w:top w:val="single" w:color="000000" w:sz="4" w:space="0"/>
              <w:left w:val="single" w:color="000000" w:sz="4" w:space="0"/>
              <w:bottom w:val="single" w:color="000000" w:sz="4" w:space="0"/>
              <w:right w:val="single" w:color="000000" w:sz="4" w:space="0"/>
            </w:tcBorders>
            <w:vAlign w:val="center"/>
          </w:tcPr>
          <w:p w14:paraId="2C705DF5">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金额</w:t>
            </w:r>
          </w:p>
        </w:tc>
      </w:tr>
      <w:tr w14:paraId="63C36706">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36F8F7E4">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1</w:t>
            </w:r>
          </w:p>
        </w:tc>
        <w:tc>
          <w:tcPr>
            <w:tcW w:w="1041" w:type="pct"/>
            <w:tcBorders>
              <w:top w:val="single" w:color="000000" w:sz="4" w:space="0"/>
              <w:left w:val="single" w:color="000000" w:sz="4" w:space="0"/>
              <w:bottom w:val="single" w:color="000000" w:sz="4" w:space="0"/>
              <w:right w:val="single" w:color="000000" w:sz="4" w:space="0"/>
            </w:tcBorders>
            <w:vAlign w:val="center"/>
          </w:tcPr>
          <w:p w14:paraId="40BF05F3">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设施设备费用</w:t>
            </w:r>
          </w:p>
        </w:tc>
        <w:tc>
          <w:tcPr>
            <w:tcW w:w="3427" w:type="pct"/>
            <w:gridSpan w:val="5"/>
            <w:tcBorders>
              <w:top w:val="single" w:color="000000" w:sz="4" w:space="0"/>
              <w:left w:val="single" w:color="000000" w:sz="4" w:space="0"/>
              <w:bottom w:val="single" w:color="000000" w:sz="4" w:space="0"/>
              <w:right w:val="single" w:color="000000" w:sz="4" w:space="0"/>
            </w:tcBorders>
            <w:vAlign w:val="center"/>
          </w:tcPr>
          <w:p w14:paraId="249998C2">
            <w:pPr>
              <w:autoSpaceDE w:val="0"/>
              <w:autoSpaceDN w:val="0"/>
              <w:jc w:val="center"/>
              <w:rPr>
                <w:color w:val="auto"/>
                <w:szCs w:val="21"/>
                <w:highlight w:val="none"/>
              </w:rPr>
            </w:pPr>
          </w:p>
        </w:tc>
      </w:tr>
      <w:tr w14:paraId="07AE8FB4">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4D94C47E">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2</w:t>
            </w:r>
          </w:p>
        </w:tc>
        <w:tc>
          <w:tcPr>
            <w:tcW w:w="1041" w:type="pct"/>
            <w:tcBorders>
              <w:top w:val="single" w:color="000000" w:sz="4" w:space="0"/>
              <w:left w:val="single" w:color="000000" w:sz="4" w:space="0"/>
              <w:bottom w:val="single" w:color="000000" w:sz="4" w:space="0"/>
              <w:right w:val="single" w:color="000000" w:sz="4" w:space="0"/>
            </w:tcBorders>
            <w:vAlign w:val="center"/>
          </w:tcPr>
          <w:p w14:paraId="1DB284B7">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交通住宿费用</w:t>
            </w:r>
          </w:p>
        </w:tc>
        <w:tc>
          <w:tcPr>
            <w:tcW w:w="3427" w:type="pct"/>
            <w:gridSpan w:val="5"/>
            <w:tcBorders>
              <w:top w:val="single" w:color="000000" w:sz="4" w:space="0"/>
              <w:left w:val="single" w:color="000000" w:sz="4" w:space="0"/>
              <w:bottom w:val="single" w:color="000000" w:sz="4" w:space="0"/>
              <w:right w:val="single" w:color="000000" w:sz="4" w:space="0"/>
            </w:tcBorders>
            <w:vAlign w:val="center"/>
          </w:tcPr>
          <w:p w14:paraId="6B833217">
            <w:pPr>
              <w:autoSpaceDE w:val="0"/>
              <w:autoSpaceDN w:val="0"/>
              <w:jc w:val="center"/>
              <w:rPr>
                <w:color w:val="auto"/>
                <w:szCs w:val="21"/>
                <w:highlight w:val="none"/>
              </w:rPr>
            </w:pPr>
          </w:p>
        </w:tc>
      </w:tr>
      <w:tr w14:paraId="480B866B">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47BEE384">
            <w:pPr>
              <w:autoSpaceDE w:val="0"/>
              <w:autoSpaceDN w:val="0"/>
              <w:jc w:val="center"/>
              <w:rPr>
                <w:color w:val="auto"/>
                <w:szCs w:val="21"/>
                <w:highlight w:val="none"/>
              </w:rPr>
            </w:pPr>
          </w:p>
        </w:tc>
        <w:tc>
          <w:tcPr>
            <w:tcW w:w="1041" w:type="pct"/>
            <w:tcBorders>
              <w:top w:val="single" w:color="000000" w:sz="4" w:space="0"/>
              <w:left w:val="single" w:color="000000" w:sz="4" w:space="0"/>
              <w:bottom w:val="single" w:color="000000" w:sz="4" w:space="0"/>
              <w:right w:val="single" w:color="000000" w:sz="4" w:space="0"/>
            </w:tcBorders>
            <w:vAlign w:val="center"/>
          </w:tcPr>
          <w:p w14:paraId="7BAA696A">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w:t>
            </w:r>
          </w:p>
        </w:tc>
        <w:tc>
          <w:tcPr>
            <w:tcW w:w="3427" w:type="pct"/>
            <w:gridSpan w:val="5"/>
            <w:tcBorders>
              <w:top w:val="single" w:color="000000" w:sz="4" w:space="0"/>
              <w:left w:val="nil"/>
              <w:bottom w:val="single" w:color="000000" w:sz="4" w:space="0"/>
              <w:right w:val="single" w:color="000000" w:sz="4" w:space="0"/>
            </w:tcBorders>
            <w:vAlign w:val="center"/>
          </w:tcPr>
          <w:p w14:paraId="15205274">
            <w:pPr>
              <w:autoSpaceDE w:val="0"/>
              <w:autoSpaceDN w:val="0"/>
              <w:jc w:val="center"/>
              <w:rPr>
                <w:color w:val="auto"/>
                <w:szCs w:val="21"/>
                <w:highlight w:val="none"/>
              </w:rPr>
            </w:pPr>
          </w:p>
        </w:tc>
      </w:tr>
      <w:tr w14:paraId="26A2CF00">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3328DAEA">
            <w:pPr>
              <w:autoSpaceDE w:val="0"/>
              <w:autoSpaceDN w:val="0"/>
              <w:jc w:val="center"/>
              <w:rPr>
                <w:color w:val="auto"/>
                <w:szCs w:val="21"/>
                <w:highlight w:val="none"/>
              </w:rPr>
            </w:pPr>
          </w:p>
        </w:tc>
        <w:tc>
          <w:tcPr>
            <w:tcW w:w="1041" w:type="pct"/>
            <w:tcBorders>
              <w:top w:val="single" w:color="000000" w:sz="4" w:space="0"/>
              <w:left w:val="single" w:color="000000" w:sz="4" w:space="0"/>
              <w:bottom w:val="single" w:color="000000" w:sz="4" w:space="0"/>
              <w:right w:val="single" w:color="000000" w:sz="4" w:space="0"/>
            </w:tcBorders>
            <w:vAlign w:val="center"/>
          </w:tcPr>
          <w:p w14:paraId="3479FA4C">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小计</w:t>
            </w:r>
          </w:p>
        </w:tc>
        <w:tc>
          <w:tcPr>
            <w:tcW w:w="3427" w:type="pct"/>
            <w:gridSpan w:val="5"/>
            <w:tcBorders>
              <w:top w:val="single" w:color="000000" w:sz="4" w:space="0"/>
              <w:left w:val="nil"/>
              <w:bottom w:val="single" w:color="000000" w:sz="4" w:space="0"/>
              <w:right w:val="single" w:color="000000" w:sz="4" w:space="0"/>
            </w:tcBorders>
            <w:vAlign w:val="center"/>
          </w:tcPr>
          <w:p w14:paraId="7768CE29">
            <w:pPr>
              <w:autoSpaceDE w:val="0"/>
              <w:autoSpaceDN w:val="0"/>
              <w:jc w:val="center"/>
              <w:rPr>
                <w:color w:val="auto"/>
                <w:szCs w:val="21"/>
                <w:highlight w:val="none"/>
              </w:rPr>
            </w:pPr>
          </w:p>
        </w:tc>
      </w:tr>
      <w:tr w14:paraId="7F867E6E">
        <w:trPr>
          <w:trHeight w:val="620"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3DC407C5">
            <w:pPr>
              <w:widowControl/>
              <w:autoSpaceDE w:val="0"/>
              <w:autoSpaceDN w:val="0"/>
              <w:jc w:val="center"/>
              <w:textAlignment w:val="center"/>
              <w:rPr>
                <w:b/>
                <w:bCs/>
                <w:color w:val="auto"/>
                <w:szCs w:val="21"/>
                <w:highlight w:val="none"/>
              </w:rPr>
            </w:pPr>
            <w:r>
              <w:rPr>
                <w:rFonts w:hint="eastAsia" w:ascii="宋体" w:hAnsi="宋体" w:cs="宋体"/>
                <w:b/>
                <w:bCs/>
                <w:color w:val="auto"/>
                <w:kern w:val="0"/>
                <w:szCs w:val="21"/>
                <w:highlight w:val="none"/>
                <w:lang w:bidi="ar"/>
              </w:rPr>
              <w:t>三</w:t>
            </w:r>
          </w:p>
        </w:tc>
        <w:tc>
          <w:tcPr>
            <w:tcW w:w="4468" w:type="pct"/>
            <w:gridSpan w:val="6"/>
            <w:tcBorders>
              <w:top w:val="single" w:color="000000" w:sz="4" w:space="0"/>
              <w:left w:val="single" w:color="000000" w:sz="4" w:space="0"/>
              <w:bottom w:val="single" w:color="000000" w:sz="4" w:space="0"/>
              <w:right w:val="single" w:color="000000" w:sz="4" w:space="0"/>
            </w:tcBorders>
            <w:vAlign w:val="center"/>
          </w:tcPr>
          <w:p w14:paraId="10B09ED9">
            <w:pPr>
              <w:widowControl/>
              <w:autoSpaceDE w:val="0"/>
              <w:autoSpaceDN w:val="0"/>
              <w:jc w:val="center"/>
              <w:textAlignment w:val="center"/>
              <w:rPr>
                <w:b/>
                <w:bCs/>
                <w:color w:val="auto"/>
                <w:szCs w:val="21"/>
                <w:highlight w:val="none"/>
              </w:rPr>
            </w:pPr>
            <w:r>
              <w:rPr>
                <w:rFonts w:hint="eastAsia" w:ascii="宋体" w:hAnsi="宋体" w:cs="宋体"/>
                <w:b/>
                <w:bCs/>
                <w:color w:val="auto"/>
                <w:kern w:val="0"/>
                <w:szCs w:val="21"/>
                <w:highlight w:val="none"/>
                <w:lang w:bidi="ar"/>
              </w:rPr>
              <w:t>管理费利润税金</w:t>
            </w:r>
          </w:p>
        </w:tc>
      </w:tr>
      <w:tr w14:paraId="6BE29343">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2EC1FD08">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序号</w:t>
            </w:r>
          </w:p>
        </w:tc>
        <w:tc>
          <w:tcPr>
            <w:tcW w:w="1041" w:type="pct"/>
            <w:tcBorders>
              <w:top w:val="single" w:color="000000" w:sz="4" w:space="0"/>
              <w:left w:val="single" w:color="000000" w:sz="4" w:space="0"/>
              <w:bottom w:val="single" w:color="000000" w:sz="4" w:space="0"/>
              <w:right w:val="single" w:color="000000" w:sz="4" w:space="0"/>
            </w:tcBorders>
            <w:vAlign w:val="center"/>
          </w:tcPr>
          <w:p w14:paraId="0217748E">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费用名称</w:t>
            </w:r>
          </w:p>
        </w:tc>
        <w:tc>
          <w:tcPr>
            <w:tcW w:w="1371" w:type="pct"/>
            <w:gridSpan w:val="2"/>
            <w:tcBorders>
              <w:top w:val="single" w:color="000000" w:sz="4" w:space="0"/>
              <w:left w:val="single" w:color="000000" w:sz="4" w:space="0"/>
              <w:bottom w:val="single" w:color="000000" w:sz="4" w:space="0"/>
              <w:right w:val="single" w:color="000000" w:sz="4" w:space="0"/>
            </w:tcBorders>
            <w:vAlign w:val="center"/>
          </w:tcPr>
          <w:p w14:paraId="7C1F3E70">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计费基数</w:t>
            </w:r>
          </w:p>
        </w:tc>
        <w:tc>
          <w:tcPr>
            <w:tcW w:w="762" w:type="pct"/>
            <w:tcBorders>
              <w:top w:val="single" w:color="000000" w:sz="4" w:space="0"/>
              <w:left w:val="single" w:color="000000" w:sz="4" w:space="0"/>
              <w:bottom w:val="single" w:color="000000" w:sz="4" w:space="0"/>
              <w:right w:val="single" w:color="000000" w:sz="4" w:space="0"/>
            </w:tcBorders>
            <w:vAlign w:val="center"/>
          </w:tcPr>
          <w:p w14:paraId="6F7D9CE5">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费率（%）</w:t>
            </w:r>
          </w:p>
        </w:tc>
        <w:tc>
          <w:tcPr>
            <w:tcW w:w="1292" w:type="pct"/>
            <w:gridSpan w:val="2"/>
            <w:tcBorders>
              <w:top w:val="single" w:color="000000" w:sz="4" w:space="0"/>
              <w:left w:val="single" w:color="000000" w:sz="4" w:space="0"/>
              <w:bottom w:val="single" w:color="000000" w:sz="4" w:space="0"/>
              <w:right w:val="single" w:color="000000" w:sz="4" w:space="0"/>
            </w:tcBorders>
            <w:vAlign w:val="center"/>
          </w:tcPr>
          <w:p w14:paraId="5DB283EC">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金额</w:t>
            </w:r>
          </w:p>
        </w:tc>
      </w:tr>
      <w:tr w14:paraId="5A271B48">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077DE936">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1</w:t>
            </w:r>
          </w:p>
        </w:tc>
        <w:tc>
          <w:tcPr>
            <w:tcW w:w="1041" w:type="pct"/>
            <w:tcBorders>
              <w:top w:val="single" w:color="000000" w:sz="4" w:space="0"/>
              <w:left w:val="single" w:color="000000" w:sz="4" w:space="0"/>
              <w:bottom w:val="single" w:color="000000" w:sz="4" w:space="0"/>
              <w:right w:val="single" w:color="000000" w:sz="4" w:space="0"/>
            </w:tcBorders>
            <w:vAlign w:val="center"/>
          </w:tcPr>
          <w:p w14:paraId="1E034FC5">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管理费用</w:t>
            </w:r>
          </w:p>
        </w:tc>
        <w:tc>
          <w:tcPr>
            <w:tcW w:w="1371" w:type="pct"/>
            <w:gridSpan w:val="2"/>
            <w:tcBorders>
              <w:top w:val="single" w:color="000000" w:sz="4" w:space="0"/>
              <w:left w:val="single" w:color="000000" w:sz="4" w:space="0"/>
              <w:bottom w:val="single" w:color="000000" w:sz="4" w:space="0"/>
              <w:right w:val="single" w:color="000000" w:sz="4" w:space="0"/>
            </w:tcBorders>
            <w:vAlign w:val="center"/>
          </w:tcPr>
          <w:p w14:paraId="55AB0B69">
            <w:pPr>
              <w:autoSpaceDE w:val="0"/>
              <w:autoSpaceDN w:val="0"/>
              <w:jc w:val="left"/>
              <w:rPr>
                <w:color w:val="auto"/>
                <w:szCs w:val="21"/>
                <w:highlight w:val="none"/>
              </w:rPr>
            </w:pPr>
            <w:r>
              <w:rPr>
                <w:rStyle w:val="24"/>
                <w:rFonts w:hint="default"/>
                <w:color w:val="auto"/>
                <w:szCs w:val="21"/>
                <w:highlight w:val="none"/>
                <w:lang w:bidi="ar"/>
              </w:rPr>
              <w:t>一</w:t>
            </w:r>
            <w:r>
              <w:rPr>
                <w:rStyle w:val="25"/>
                <w:rFonts w:hint="eastAsia"/>
                <w:color w:val="auto"/>
                <w:szCs w:val="21"/>
                <w:highlight w:val="none"/>
                <w:lang w:bidi="ar"/>
              </w:rPr>
              <w:t>+</w:t>
            </w:r>
            <w:r>
              <w:rPr>
                <w:rStyle w:val="24"/>
                <w:rFonts w:hint="default"/>
                <w:color w:val="auto"/>
                <w:szCs w:val="21"/>
                <w:highlight w:val="none"/>
                <w:lang w:bidi="ar"/>
              </w:rPr>
              <w:t>二</w:t>
            </w:r>
          </w:p>
        </w:tc>
        <w:tc>
          <w:tcPr>
            <w:tcW w:w="762" w:type="pct"/>
            <w:tcBorders>
              <w:top w:val="single" w:color="000000" w:sz="4" w:space="0"/>
              <w:left w:val="single" w:color="000000" w:sz="4" w:space="0"/>
              <w:bottom w:val="single" w:color="000000" w:sz="4" w:space="0"/>
              <w:right w:val="single" w:color="000000" w:sz="4" w:space="0"/>
            </w:tcBorders>
            <w:vAlign w:val="center"/>
          </w:tcPr>
          <w:p w14:paraId="01A0C3EF">
            <w:pPr>
              <w:autoSpaceDE w:val="0"/>
              <w:autoSpaceDN w:val="0"/>
              <w:jc w:val="center"/>
              <w:rPr>
                <w:color w:val="auto"/>
                <w:szCs w:val="21"/>
                <w:highlight w:val="none"/>
              </w:rPr>
            </w:pPr>
          </w:p>
        </w:tc>
        <w:tc>
          <w:tcPr>
            <w:tcW w:w="1292" w:type="pct"/>
            <w:gridSpan w:val="2"/>
            <w:tcBorders>
              <w:top w:val="single" w:color="000000" w:sz="4" w:space="0"/>
              <w:left w:val="single" w:color="000000" w:sz="4" w:space="0"/>
              <w:bottom w:val="single" w:color="000000" w:sz="4" w:space="0"/>
              <w:right w:val="single" w:color="000000" w:sz="4" w:space="0"/>
            </w:tcBorders>
            <w:vAlign w:val="center"/>
          </w:tcPr>
          <w:p w14:paraId="78471E07">
            <w:pPr>
              <w:autoSpaceDE w:val="0"/>
              <w:autoSpaceDN w:val="0"/>
              <w:jc w:val="center"/>
              <w:rPr>
                <w:color w:val="auto"/>
                <w:szCs w:val="21"/>
                <w:highlight w:val="none"/>
              </w:rPr>
            </w:pPr>
          </w:p>
        </w:tc>
      </w:tr>
      <w:tr w14:paraId="7ED667F0">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338F08E0">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2</w:t>
            </w:r>
          </w:p>
        </w:tc>
        <w:tc>
          <w:tcPr>
            <w:tcW w:w="1041" w:type="pct"/>
            <w:tcBorders>
              <w:top w:val="single" w:color="000000" w:sz="4" w:space="0"/>
              <w:left w:val="single" w:color="000000" w:sz="4" w:space="0"/>
              <w:bottom w:val="single" w:color="000000" w:sz="4" w:space="0"/>
              <w:right w:val="single" w:color="000000" w:sz="4" w:space="0"/>
            </w:tcBorders>
            <w:vAlign w:val="center"/>
          </w:tcPr>
          <w:p w14:paraId="54CCDE2B">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利润</w:t>
            </w:r>
          </w:p>
        </w:tc>
        <w:tc>
          <w:tcPr>
            <w:tcW w:w="1371" w:type="pct"/>
            <w:gridSpan w:val="2"/>
            <w:tcBorders>
              <w:top w:val="single" w:color="000000" w:sz="4" w:space="0"/>
              <w:left w:val="single" w:color="000000" w:sz="4" w:space="0"/>
              <w:bottom w:val="single" w:color="000000" w:sz="4" w:space="0"/>
              <w:right w:val="single" w:color="000000" w:sz="4" w:space="0"/>
            </w:tcBorders>
            <w:noWrap/>
            <w:vAlign w:val="center"/>
          </w:tcPr>
          <w:p w14:paraId="3984235F">
            <w:pPr>
              <w:autoSpaceDE w:val="0"/>
              <w:autoSpaceDN w:val="0"/>
              <w:jc w:val="left"/>
              <w:rPr>
                <w:color w:val="auto"/>
                <w:szCs w:val="21"/>
                <w:highlight w:val="none"/>
              </w:rPr>
            </w:pPr>
            <w:r>
              <w:rPr>
                <w:rStyle w:val="24"/>
                <w:rFonts w:hint="default"/>
                <w:color w:val="auto"/>
                <w:szCs w:val="21"/>
                <w:highlight w:val="none"/>
                <w:lang w:bidi="ar"/>
              </w:rPr>
              <w:t>一</w:t>
            </w:r>
            <w:r>
              <w:rPr>
                <w:rStyle w:val="25"/>
                <w:rFonts w:hint="eastAsia"/>
                <w:color w:val="auto"/>
                <w:szCs w:val="21"/>
                <w:highlight w:val="none"/>
                <w:lang w:bidi="ar"/>
              </w:rPr>
              <w:t>+</w:t>
            </w:r>
            <w:r>
              <w:rPr>
                <w:rStyle w:val="24"/>
                <w:rFonts w:hint="default"/>
                <w:color w:val="auto"/>
                <w:szCs w:val="21"/>
                <w:highlight w:val="none"/>
                <w:lang w:bidi="ar"/>
              </w:rPr>
              <w:t>二</w:t>
            </w:r>
            <w:r>
              <w:rPr>
                <w:rStyle w:val="25"/>
                <w:rFonts w:hint="eastAsia"/>
                <w:color w:val="auto"/>
                <w:szCs w:val="21"/>
                <w:highlight w:val="none"/>
                <w:lang w:bidi="ar"/>
              </w:rPr>
              <w:t>+</w:t>
            </w:r>
            <w:r>
              <w:rPr>
                <w:rStyle w:val="24"/>
                <w:rFonts w:hint="default"/>
                <w:color w:val="auto"/>
                <w:szCs w:val="21"/>
                <w:highlight w:val="none"/>
                <w:lang w:bidi="ar"/>
              </w:rPr>
              <w:t>三（</w:t>
            </w:r>
            <w:r>
              <w:rPr>
                <w:rStyle w:val="25"/>
                <w:rFonts w:hint="eastAsia"/>
                <w:color w:val="auto"/>
                <w:szCs w:val="21"/>
                <w:highlight w:val="none"/>
                <w:lang w:bidi="ar"/>
              </w:rPr>
              <w:t>1</w:t>
            </w:r>
            <w:r>
              <w:rPr>
                <w:rStyle w:val="24"/>
                <w:rFonts w:hint="default"/>
                <w:color w:val="auto"/>
                <w:szCs w:val="21"/>
                <w:highlight w:val="none"/>
                <w:lang w:bidi="ar"/>
              </w:rPr>
              <w:t>）</w:t>
            </w:r>
          </w:p>
        </w:tc>
        <w:tc>
          <w:tcPr>
            <w:tcW w:w="762" w:type="pct"/>
            <w:tcBorders>
              <w:top w:val="single" w:color="000000" w:sz="4" w:space="0"/>
              <w:left w:val="single" w:color="000000" w:sz="4" w:space="0"/>
              <w:bottom w:val="single" w:color="000000" w:sz="4" w:space="0"/>
              <w:right w:val="single" w:color="000000" w:sz="4" w:space="0"/>
            </w:tcBorders>
            <w:vAlign w:val="center"/>
          </w:tcPr>
          <w:p w14:paraId="6C6AABBE">
            <w:pPr>
              <w:autoSpaceDE w:val="0"/>
              <w:autoSpaceDN w:val="0"/>
              <w:jc w:val="center"/>
              <w:rPr>
                <w:color w:val="auto"/>
                <w:szCs w:val="21"/>
                <w:highlight w:val="none"/>
              </w:rPr>
            </w:pPr>
          </w:p>
        </w:tc>
        <w:tc>
          <w:tcPr>
            <w:tcW w:w="1292" w:type="pct"/>
            <w:gridSpan w:val="2"/>
            <w:tcBorders>
              <w:top w:val="single" w:color="000000" w:sz="4" w:space="0"/>
              <w:left w:val="single" w:color="000000" w:sz="4" w:space="0"/>
              <w:bottom w:val="single" w:color="000000" w:sz="4" w:space="0"/>
              <w:right w:val="single" w:color="000000" w:sz="4" w:space="0"/>
            </w:tcBorders>
            <w:vAlign w:val="center"/>
          </w:tcPr>
          <w:p w14:paraId="2BC731AD">
            <w:pPr>
              <w:autoSpaceDE w:val="0"/>
              <w:autoSpaceDN w:val="0"/>
              <w:jc w:val="center"/>
              <w:rPr>
                <w:color w:val="auto"/>
                <w:szCs w:val="21"/>
                <w:highlight w:val="none"/>
              </w:rPr>
            </w:pPr>
          </w:p>
        </w:tc>
      </w:tr>
      <w:tr w14:paraId="7AF8328C">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59BD2E91">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3</w:t>
            </w:r>
          </w:p>
        </w:tc>
        <w:tc>
          <w:tcPr>
            <w:tcW w:w="1041" w:type="pct"/>
            <w:tcBorders>
              <w:top w:val="single" w:color="000000" w:sz="4" w:space="0"/>
              <w:left w:val="single" w:color="000000" w:sz="4" w:space="0"/>
              <w:bottom w:val="single" w:color="000000" w:sz="4" w:space="0"/>
              <w:right w:val="single" w:color="000000" w:sz="4" w:space="0"/>
            </w:tcBorders>
            <w:vAlign w:val="center"/>
          </w:tcPr>
          <w:p w14:paraId="4AB9C327">
            <w:pPr>
              <w:widowControl/>
              <w:autoSpaceDE w:val="0"/>
              <w:autoSpaceDN w:val="0"/>
              <w:jc w:val="left"/>
              <w:textAlignment w:val="center"/>
              <w:rPr>
                <w:color w:val="auto"/>
                <w:szCs w:val="21"/>
                <w:highlight w:val="none"/>
              </w:rPr>
            </w:pPr>
            <w:r>
              <w:rPr>
                <w:rFonts w:hint="eastAsia" w:ascii="宋体" w:hAnsi="宋体" w:cs="宋体"/>
                <w:color w:val="auto"/>
                <w:kern w:val="0"/>
                <w:szCs w:val="21"/>
                <w:highlight w:val="none"/>
                <w:lang w:bidi="ar"/>
              </w:rPr>
              <w:t>税金</w:t>
            </w:r>
          </w:p>
        </w:tc>
        <w:tc>
          <w:tcPr>
            <w:tcW w:w="1371" w:type="pct"/>
            <w:gridSpan w:val="2"/>
            <w:tcBorders>
              <w:top w:val="single" w:color="000000" w:sz="4" w:space="0"/>
              <w:left w:val="single" w:color="000000" w:sz="4" w:space="0"/>
              <w:bottom w:val="single" w:color="000000" w:sz="4" w:space="0"/>
              <w:right w:val="single" w:color="000000" w:sz="4" w:space="0"/>
            </w:tcBorders>
            <w:noWrap/>
            <w:vAlign w:val="center"/>
          </w:tcPr>
          <w:p w14:paraId="057C7885">
            <w:pPr>
              <w:autoSpaceDE w:val="0"/>
              <w:autoSpaceDN w:val="0"/>
              <w:jc w:val="left"/>
              <w:rPr>
                <w:color w:val="auto"/>
                <w:szCs w:val="21"/>
                <w:highlight w:val="none"/>
              </w:rPr>
            </w:pPr>
            <w:r>
              <w:rPr>
                <w:rStyle w:val="24"/>
                <w:rFonts w:hint="default"/>
                <w:color w:val="auto"/>
                <w:szCs w:val="21"/>
                <w:highlight w:val="none"/>
                <w:lang w:bidi="ar"/>
              </w:rPr>
              <w:t>一</w:t>
            </w:r>
            <w:r>
              <w:rPr>
                <w:rStyle w:val="25"/>
                <w:rFonts w:hint="eastAsia"/>
                <w:color w:val="auto"/>
                <w:szCs w:val="21"/>
                <w:highlight w:val="none"/>
                <w:lang w:bidi="ar"/>
              </w:rPr>
              <w:t>+</w:t>
            </w:r>
            <w:r>
              <w:rPr>
                <w:rStyle w:val="24"/>
                <w:rFonts w:hint="default"/>
                <w:color w:val="auto"/>
                <w:szCs w:val="21"/>
                <w:highlight w:val="none"/>
                <w:lang w:bidi="ar"/>
              </w:rPr>
              <w:t>二</w:t>
            </w:r>
            <w:r>
              <w:rPr>
                <w:rStyle w:val="25"/>
                <w:rFonts w:hint="eastAsia"/>
                <w:color w:val="auto"/>
                <w:szCs w:val="21"/>
                <w:highlight w:val="none"/>
                <w:lang w:bidi="ar"/>
              </w:rPr>
              <w:t>+</w:t>
            </w:r>
            <w:r>
              <w:rPr>
                <w:rStyle w:val="24"/>
                <w:rFonts w:hint="default"/>
                <w:color w:val="auto"/>
                <w:szCs w:val="21"/>
                <w:highlight w:val="none"/>
                <w:lang w:bidi="ar"/>
              </w:rPr>
              <w:t>三（</w:t>
            </w:r>
            <w:r>
              <w:rPr>
                <w:rStyle w:val="25"/>
                <w:rFonts w:hint="eastAsia"/>
                <w:color w:val="auto"/>
                <w:szCs w:val="21"/>
                <w:highlight w:val="none"/>
                <w:lang w:bidi="ar"/>
              </w:rPr>
              <w:t>1</w:t>
            </w:r>
            <w:r>
              <w:rPr>
                <w:rStyle w:val="24"/>
                <w:rFonts w:hint="default"/>
                <w:color w:val="auto"/>
                <w:szCs w:val="21"/>
                <w:highlight w:val="none"/>
                <w:lang w:bidi="ar"/>
              </w:rPr>
              <w:t>）+三（2）</w:t>
            </w:r>
          </w:p>
        </w:tc>
        <w:tc>
          <w:tcPr>
            <w:tcW w:w="762" w:type="pct"/>
            <w:tcBorders>
              <w:top w:val="single" w:color="000000" w:sz="4" w:space="0"/>
              <w:left w:val="single" w:color="000000" w:sz="4" w:space="0"/>
              <w:bottom w:val="single" w:color="000000" w:sz="4" w:space="0"/>
              <w:right w:val="single" w:color="000000" w:sz="4" w:space="0"/>
            </w:tcBorders>
            <w:vAlign w:val="center"/>
          </w:tcPr>
          <w:p w14:paraId="0B0C3A5D">
            <w:pPr>
              <w:autoSpaceDE w:val="0"/>
              <w:autoSpaceDN w:val="0"/>
              <w:jc w:val="center"/>
              <w:rPr>
                <w:color w:val="auto"/>
                <w:szCs w:val="21"/>
                <w:highlight w:val="none"/>
              </w:rPr>
            </w:pPr>
          </w:p>
        </w:tc>
        <w:tc>
          <w:tcPr>
            <w:tcW w:w="1292" w:type="pct"/>
            <w:gridSpan w:val="2"/>
            <w:tcBorders>
              <w:top w:val="single" w:color="000000" w:sz="4" w:space="0"/>
              <w:left w:val="single" w:color="000000" w:sz="4" w:space="0"/>
              <w:bottom w:val="single" w:color="000000" w:sz="4" w:space="0"/>
              <w:right w:val="single" w:color="000000" w:sz="4" w:space="0"/>
            </w:tcBorders>
            <w:vAlign w:val="center"/>
          </w:tcPr>
          <w:p w14:paraId="10C948FE">
            <w:pPr>
              <w:autoSpaceDE w:val="0"/>
              <w:autoSpaceDN w:val="0"/>
              <w:jc w:val="center"/>
              <w:rPr>
                <w:color w:val="auto"/>
                <w:szCs w:val="21"/>
                <w:highlight w:val="none"/>
              </w:rPr>
            </w:pPr>
          </w:p>
        </w:tc>
      </w:tr>
      <w:tr w14:paraId="09438B23">
        <w:tblPrEx>
          <w:tblCellMar>
            <w:top w:w="0" w:type="dxa"/>
            <w:left w:w="108" w:type="dxa"/>
            <w:bottom w:w="0" w:type="dxa"/>
            <w:right w:w="108" w:type="dxa"/>
          </w:tblCellMar>
        </w:tblPrEx>
        <w:trPr>
          <w:trHeight w:val="345"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7142EAF8">
            <w:pPr>
              <w:autoSpaceDE w:val="0"/>
              <w:autoSpaceDN w:val="0"/>
              <w:jc w:val="center"/>
              <w:rPr>
                <w:color w:val="auto"/>
                <w:szCs w:val="21"/>
                <w:highlight w:val="none"/>
              </w:rPr>
            </w:pPr>
          </w:p>
        </w:tc>
        <w:tc>
          <w:tcPr>
            <w:tcW w:w="1041" w:type="pct"/>
            <w:tcBorders>
              <w:top w:val="single" w:color="000000" w:sz="4" w:space="0"/>
              <w:left w:val="single" w:color="000000" w:sz="4" w:space="0"/>
              <w:bottom w:val="single" w:color="000000" w:sz="4" w:space="0"/>
              <w:right w:val="single" w:color="000000" w:sz="4" w:space="0"/>
            </w:tcBorders>
            <w:vAlign w:val="center"/>
          </w:tcPr>
          <w:p w14:paraId="236B4169">
            <w:pPr>
              <w:widowControl/>
              <w:autoSpaceDE w:val="0"/>
              <w:autoSpaceDN w:val="0"/>
              <w:jc w:val="center"/>
              <w:textAlignment w:val="center"/>
              <w:rPr>
                <w:color w:val="auto"/>
                <w:szCs w:val="21"/>
                <w:highlight w:val="none"/>
              </w:rPr>
            </w:pPr>
            <w:r>
              <w:rPr>
                <w:rFonts w:hint="eastAsia" w:ascii="宋体" w:hAnsi="宋体" w:cs="宋体"/>
                <w:color w:val="auto"/>
                <w:kern w:val="0"/>
                <w:szCs w:val="21"/>
                <w:highlight w:val="none"/>
                <w:lang w:bidi="ar"/>
              </w:rPr>
              <w:t>小计</w:t>
            </w:r>
          </w:p>
        </w:tc>
        <w:tc>
          <w:tcPr>
            <w:tcW w:w="3427" w:type="pct"/>
            <w:gridSpan w:val="5"/>
            <w:tcBorders>
              <w:top w:val="single" w:color="000000" w:sz="4" w:space="0"/>
              <w:left w:val="single" w:color="000000" w:sz="4" w:space="0"/>
              <w:bottom w:val="single" w:color="000000" w:sz="4" w:space="0"/>
              <w:right w:val="single" w:color="000000" w:sz="4" w:space="0"/>
            </w:tcBorders>
            <w:vAlign w:val="center"/>
          </w:tcPr>
          <w:p w14:paraId="36D1118E">
            <w:pPr>
              <w:autoSpaceDE w:val="0"/>
              <w:autoSpaceDN w:val="0"/>
              <w:jc w:val="center"/>
              <w:rPr>
                <w:color w:val="auto"/>
                <w:szCs w:val="21"/>
                <w:highlight w:val="none"/>
              </w:rPr>
            </w:pPr>
          </w:p>
        </w:tc>
      </w:tr>
      <w:tr w14:paraId="4DEBE71D">
        <w:tblPrEx>
          <w:tblCellMar>
            <w:top w:w="0" w:type="dxa"/>
            <w:left w:w="108" w:type="dxa"/>
            <w:bottom w:w="0" w:type="dxa"/>
            <w:right w:w="108" w:type="dxa"/>
          </w:tblCellMar>
        </w:tblPrEx>
        <w:trPr>
          <w:trHeight w:val="480" w:hRule="atLeast"/>
        </w:trPr>
        <w:tc>
          <w:tcPr>
            <w:tcW w:w="531" w:type="pct"/>
            <w:tcBorders>
              <w:top w:val="single" w:color="000000" w:sz="4" w:space="0"/>
              <w:left w:val="single" w:color="000000" w:sz="4" w:space="0"/>
              <w:bottom w:val="single" w:color="000000" w:sz="4" w:space="0"/>
              <w:right w:val="single" w:color="000000" w:sz="4" w:space="0"/>
            </w:tcBorders>
            <w:vAlign w:val="center"/>
          </w:tcPr>
          <w:p w14:paraId="390BEA97">
            <w:pPr>
              <w:widowControl/>
              <w:autoSpaceDE w:val="0"/>
              <w:autoSpaceDN w:val="0"/>
              <w:jc w:val="center"/>
              <w:textAlignment w:val="center"/>
              <w:rPr>
                <w:b/>
                <w:bCs/>
                <w:color w:val="auto"/>
                <w:szCs w:val="21"/>
                <w:highlight w:val="none"/>
              </w:rPr>
            </w:pPr>
            <w:r>
              <w:rPr>
                <w:rFonts w:hint="eastAsia" w:ascii="宋体" w:hAnsi="宋体" w:cs="宋体"/>
                <w:b/>
                <w:bCs/>
                <w:color w:val="auto"/>
                <w:kern w:val="0"/>
                <w:szCs w:val="21"/>
                <w:highlight w:val="none"/>
                <w:lang w:bidi="ar"/>
              </w:rPr>
              <w:t>四</w:t>
            </w:r>
          </w:p>
        </w:tc>
        <w:tc>
          <w:tcPr>
            <w:tcW w:w="1041" w:type="pct"/>
            <w:tcBorders>
              <w:top w:val="single" w:color="000000" w:sz="4" w:space="0"/>
              <w:left w:val="single" w:color="000000" w:sz="4" w:space="0"/>
              <w:bottom w:val="single" w:color="000000" w:sz="4" w:space="0"/>
              <w:right w:val="single" w:color="000000" w:sz="4" w:space="0"/>
            </w:tcBorders>
            <w:vAlign w:val="center"/>
          </w:tcPr>
          <w:p w14:paraId="179D99BA">
            <w:pPr>
              <w:widowControl/>
              <w:autoSpaceDE w:val="0"/>
              <w:autoSpaceDN w:val="0"/>
              <w:jc w:val="center"/>
              <w:textAlignment w:val="center"/>
              <w:rPr>
                <w:b/>
                <w:bCs/>
                <w:color w:val="auto"/>
                <w:szCs w:val="21"/>
                <w:highlight w:val="none"/>
              </w:rPr>
            </w:pPr>
            <w:r>
              <w:rPr>
                <w:rFonts w:hint="eastAsia" w:ascii="宋体" w:hAnsi="宋体" w:cs="宋体"/>
                <w:b/>
                <w:bCs/>
                <w:color w:val="auto"/>
                <w:kern w:val="0"/>
                <w:szCs w:val="21"/>
                <w:highlight w:val="none"/>
                <w:lang w:bidi="ar"/>
              </w:rPr>
              <w:t>合计</w:t>
            </w:r>
          </w:p>
        </w:tc>
        <w:tc>
          <w:tcPr>
            <w:tcW w:w="3427" w:type="pct"/>
            <w:gridSpan w:val="5"/>
            <w:tcBorders>
              <w:top w:val="single" w:color="000000" w:sz="4" w:space="0"/>
              <w:left w:val="single" w:color="000000" w:sz="4" w:space="0"/>
              <w:bottom w:val="single" w:color="000000" w:sz="4" w:space="0"/>
              <w:right w:val="single" w:color="000000" w:sz="4" w:space="0"/>
            </w:tcBorders>
            <w:vAlign w:val="center"/>
          </w:tcPr>
          <w:p w14:paraId="422807FC">
            <w:pPr>
              <w:autoSpaceDE w:val="0"/>
              <w:autoSpaceDN w:val="0"/>
              <w:jc w:val="center"/>
              <w:rPr>
                <w:b/>
                <w:bCs/>
                <w:color w:val="auto"/>
                <w:szCs w:val="21"/>
                <w:highlight w:val="none"/>
              </w:rPr>
            </w:pPr>
          </w:p>
        </w:tc>
      </w:tr>
    </w:tbl>
    <w:p w14:paraId="3051CABF">
      <w:pPr>
        <w:autoSpaceDE w:val="0"/>
        <w:autoSpaceDN w:val="0"/>
        <w:spacing w:line="360" w:lineRule="auto"/>
        <w:rPr>
          <w:color w:val="auto"/>
          <w:szCs w:val="21"/>
          <w:highlight w:val="none"/>
        </w:rPr>
      </w:pPr>
      <w:r>
        <w:rPr>
          <w:rFonts w:hint="eastAsia" w:ascii="宋体" w:hAnsi="宋体" w:cs="宋体"/>
          <w:color w:val="auto"/>
          <w:kern w:val="0"/>
          <w:szCs w:val="21"/>
          <w:highlight w:val="none"/>
          <w:lang w:bidi="ar"/>
        </w:rPr>
        <w:t>注：1.月度综合工资包含基本工资、岗位工资、绩效工资、奖金、津贴、补贴、社会保险费等全部收入，按年收入除以12个月折算计入；</w:t>
      </w:r>
    </w:p>
    <w:p w14:paraId="069AE3FC">
      <w:pPr>
        <w:autoSpaceDE w:val="0"/>
        <w:autoSpaceDN w:val="0"/>
        <w:adjustRightInd w:val="0"/>
        <w:snapToGrid w:val="0"/>
        <w:spacing w:line="360" w:lineRule="auto"/>
        <w:ind w:firstLine="420" w:firstLineChars="200"/>
        <w:rPr>
          <w:color w:val="auto"/>
          <w:szCs w:val="21"/>
          <w:highlight w:val="none"/>
        </w:rPr>
      </w:pPr>
      <w:r>
        <w:rPr>
          <w:rFonts w:hint="eastAsia" w:ascii="宋体" w:hAnsi="宋体" w:cs="宋体"/>
          <w:color w:val="auto"/>
          <w:kern w:val="0"/>
          <w:szCs w:val="21"/>
          <w:highlight w:val="none"/>
          <w:lang w:bidi="ar"/>
        </w:rPr>
        <w:t>2.技术负责人、专业负责人、专业工程师按照项目需要配备；</w:t>
      </w:r>
    </w:p>
    <w:p w14:paraId="1815ABDA">
      <w:pPr>
        <w:autoSpaceDE w:val="0"/>
        <w:autoSpaceDN w:val="0"/>
        <w:adjustRightInd w:val="0"/>
        <w:snapToGrid w:val="0"/>
        <w:spacing w:line="360" w:lineRule="auto"/>
        <w:ind w:firstLine="420" w:firstLineChars="200"/>
        <w:rPr>
          <w:color w:val="auto"/>
          <w:szCs w:val="21"/>
          <w:highlight w:val="none"/>
        </w:rPr>
      </w:pPr>
      <w:r>
        <w:rPr>
          <w:rFonts w:hint="eastAsia" w:ascii="宋体" w:hAnsi="宋体" w:cs="宋体"/>
          <w:color w:val="auto"/>
          <w:kern w:val="0"/>
          <w:szCs w:val="21"/>
          <w:highlight w:val="none"/>
          <w:lang w:bidi="ar"/>
        </w:rPr>
        <w:t>3.税金税率为增值税税率；</w:t>
      </w:r>
    </w:p>
    <w:p w14:paraId="16751BF3">
      <w:pPr>
        <w:autoSpaceDE w:val="0"/>
        <w:autoSpaceDN w:val="0"/>
        <w:adjustRightInd w:val="0"/>
        <w:snapToGrid w:val="0"/>
        <w:spacing w:line="360" w:lineRule="auto"/>
        <w:ind w:firstLine="420" w:firstLineChars="200"/>
        <w:rPr>
          <w:b w:val="0"/>
          <w:bCs w:val="0"/>
          <w:color w:val="auto"/>
          <w:szCs w:val="21"/>
          <w:highlight w:val="none"/>
        </w:rPr>
      </w:pPr>
      <w:r>
        <w:rPr>
          <w:rFonts w:hint="eastAsia" w:ascii="宋体" w:hAnsi="宋体" w:cs="宋体"/>
          <w:b w:val="0"/>
          <w:bCs w:val="0"/>
          <w:color w:val="auto"/>
          <w:kern w:val="0"/>
          <w:szCs w:val="21"/>
          <w:highlight w:val="none"/>
          <w:lang w:val="en-US" w:eastAsia="zh-CN" w:bidi="ar"/>
        </w:rPr>
        <w:t>4</w:t>
      </w:r>
      <w:r>
        <w:rPr>
          <w:rFonts w:hint="eastAsia" w:ascii="宋体" w:hAnsi="宋体" w:cs="宋体"/>
          <w:b w:val="0"/>
          <w:bCs w:val="0"/>
          <w:color w:val="auto"/>
          <w:kern w:val="0"/>
          <w:szCs w:val="21"/>
          <w:highlight w:val="none"/>
          <w:lang w:bidi="ar"/>
        </w:rPr>
        <w:t>.效益审计费不作为成本测算依据及报价分析内容。</w:t>
      </w:r>
    </w:p>
    <w:p w14:paraId="535B1341">
      <w:pPr>
        <w:spacing w:line="440" w:lineRule="exact"/>
        <w:ind w:right="420"/>
        <w:rPr>
          <w:rFonts w:hint="eastAsia" w:ascii="黑体" w:hAnsi="宋体" w:eastAsia="黑体"/>
          <w:color w:val="auto"/>
          <w:szCs w:val="21"/>
          <w:highlight w:val="none"/>
        </w:rPr>
      </w:pPr>
    </w:p>
    <w:p w14:paraId="6A0F4AC9">
      <w:pPr>
        <w:spacing w:line="440" w:lineRule="exact"/>
        <w:ind w:right="420"/>
        <w:rPr>
          <w:rFonts w:hint="eastAsia" w:ascii="黑体" w:hAnsi="宋体" w:eastAsia="黑体"/>
          <w:color w:val="auto"/>
          <w:szCs w:val="21"/>
          <w:highlight w:val="none"/>
        </w:rPr>
      </w:pPr>
    </w:p>
    <w:p w14:paraId="2F63E8DD">
      <w:pPr>
        <w:spacing w:line="440" w:lineRule="exact"/>
        <w:ind w:right="420"/>
        <w:rPr>
          <w:rFonts w:hint="eastAsia" w:ascii="黑体" w:hAnsi="宋体" w:eastAsia="黑体"/>
          <w:color w:val="auto"/>
          <w:szCs w:val="21"/>
          <w:highlight w:val="none"/>
        </w:rPr>
      </w:pPr>
    </w:p>
    <w:p w14:paraId="72EA19CF">
      <w:pPr>
        <w:spacing w:line="440" w:lineRule="exact"/>
        <w:ind w:right="420"/>
        <w:rPr>
          <w:rFonts w:hint="eastAsia" w:ascii="黑体" w:hAnsi="宋体" w:eastAsia="黑体"/>
          <w:color w:val="auto"/>
          <w:szCs w:val="21"/>
          <w:highlight w:val="none"/>
        </w:rPr>
      </w:pPr>
    </w:p>
    <w:p w14:paraId="5E471D5B">
      <w:pPr>
        <w:widowControl/>
        <w:kinsoku w:val="0"/>
        <w:autoSpaceDE w:val="0"/>
        <w:autoSpaceDN w:val="0"/>
        <w:adjustRightInd w:val="0"/>
        <w:snapToGrid w:val="0"/>
        <w:spacing w:before="91" w:line="359" w:lineRule="auto"/>
        <w:ind w:left="4125"/>
        <w:jc w:val="left"/>
        <w:textAlignment w:val="baseline"/>
        <w:rPr>
          <w:rFonts w:hint="eastAsia" w:ascii="宋体" w:hAnsi="宋体" w:cs="宋体"/>
          <w:snapToGrid w:val="0"/>
          <w:color w:val="auto"/>
          <w:kern w:val="0"/>
          <w:szCs w:val="21"/>
          <w:highlight w:val="none"/>
        </w:rPr>
      </w:pPr>
      <w:r>
        <w:rPr>
          <w:rFonts w:ascii="宋体" w:hAnsi="宋体" w:cs="宋体"/>
          <w:snapToGrid w:val="0"/>
          <w:color w:val="auto"/>
          <w:spacing w:val="1"/>
          <w:kern w:val="0"/>
          <w:szCs w:val="21"/>
          <w:highlight w:val="none"/>
        </w:rPr>
        <w:t>投  标</w:t>
      </w:r>
      <w:r>
        <w:rPr>
          <w:rFonts w:ascii="宋体" w:hAnsi="宋体" w:cs="宋体"/>
          <w:snapToGrid w:val="0"/>
          <w:color w:val="auto"/>
          <w:spacing w:val="6"/>
          <w:kern w:val="0"/>
          <w:szCs w:val="21"/>
          <w:highlight w:val="none"/>
        </w:rPr>
        <w:t xml:space="preserve">  </w:t>
      </w:r>
      <w:r>
        <w:rPr>
          <w:rFonts w:ascii="宋体" w:hAnsi="宋体" w:cs="宋体"/>
          <w:snapToGrid w:val="0"/>
          <w:color w:val="auto"/>
          <w:spacing w:val="1"/>
          <w:kern w:val="0"/>
          <w:szCs w:val="21"/>
          <w:highlight w:val="none"/>
        </w:rPr>
        <w:t>人</w:t>
      </w:r>
      <w:r>
        <w:rPr>
          <w:rFonts w:ascii="宋体" w:hAnsi="宋体" w:cs="宋体"/>
          <w:snapToGrid w:val="0"/>
          <w:color w:val="auto"/>
          <w:spacing w:val="-18"/>
          <w:kern w:val="0"/>
          <w:szCs w:val="21"/>
          <w:highlight w:val="none"/>
        </w:rPr>
        <w:t>：</w:t>
      </w:r>
      <w:r>
        <w:rPr>
          <w:rFonts w:ascii="宋体" w:hAnsi="宋体" w:cs="宋体"/>
          <w:snapToGrid w:val="0"/>
          <w:color w:val="auto"/>
          <w:spacing w:val="23"/>
          <w:kern w:val="0"/>
          <w:szCs w:val="21"/>
          <w:highlight w:val="none"/>
          <w:u w:val="single"/>
        </w:rPr>
        <w:t xml:space="preserve">     </w:t>
      </w:r>
      <w:r>
        <w:rPr>
          <w:rFonts w:hint="eastAsia" w:ascii="宋体" w:hAnsi="宋体" w:cs="宋体"/>
          <w:snapToGrid w:val="0"/>
          <w:color w:val="auto"/>
          <w:spacing w:val="-18"/>
          <w:kern w:val="0"/>
          <w:szCs w:val="21"/>
          <w:highlight w:val="none"/>
          <w:u w:val="single"/>
        </w:rPr>
        <w:t xml:space="preserve"> </w:t>
      </w:r>
      <w:r>
        <w:rPr>
          <w:rFonts w:ascii="宋体" w:hAnsi="宋体" w:cs="宋体"/>
          <w:snapToGrid w:val="0"/>
          <w:color w:val="auto"/>
          <w:spacing w:val="-18"/>
          <w:kern w:val="0"/>
          <w:szCs w:val="21"/>
          <w:highlight w:val="none"/>
          <w:u w:val="single"/>
        </w:rPr>
        <w:t xml:space="preserve">   </w:t>
      </w:r>
      <w:r>
        <w:rPr>
          <w:rFonts w:ascii="宋体" w:hAnsi="宋体" w:cs="宋体"/>
          <w:snapToGrid w:val="0"/>
          <w:color w:val="auto"/>
          <w:kern w:val="0"/>
          <w:szCs w:val="21"/>
          <w:highlight w:val="none"/>
          <w:u w:val="single"/>
        </w:rPr>
        <w:t xml:space="preserve">    </w:t>
      </w:r>
      <w:r>
        <w:rPr>
          <w:rFonts w:ascii="宋体" w:hAnsi="宋体" w:cs="宋体"/>
          <w:snapToGrid w:val="0"/>
          <w:color w:val="auto"/>
          <w:spacing w:val="-2"/>
          <w:kern w:val="0"/>
          <w:szCs w:val="21"/>
          <w:highlight w:val="none"/>
        </w:rPr>
        <w:t>（盖单位章）</w:t>
      </w:r>
    </w:p>
    <w:p w14:paraId="42328E0D">
      <w:pPr>
        <w:spacing w:line="440" w:lineRule="exact"/>
        <w:ind w:firstLine="4095" w:firstLineChars="195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签章</w:t>
      </w:r>
      <w:r>
        <w:rPr>
          <w:rFonts w:ascii="宋体" w:hAnsi="宋体"/>
          <w:color w:val="auto"/>
          <w:szCs w:val="21"/>
          <w:highlight w:val="none"/>
        </w:rPr>
        <w:t>）</w:t>
      </w:r>
    </w:p>
    <w:p w14:paraId="7D631B39">
      <w:pPr>
        <w:ind w:firstLine="4410" w:firstLineChars="2100"/>
        <w:rPr>
          <w:rFonts w:hint="eastAsia" w:ascii="宋体" w:hAnsi="宋体"/>
          <w:snapToGrid w:val="0"/>
          <w:color w:val="auto"/>
          <w:szCs w:val="21"/>
          <w:highlight w:val="none"/>
        </w:rPr>
      </w:pPr>
      <w:r>
        <w:rPr>
          <w:rFonts w:ascii="宋体" w:hAnsi="宋体"/>
          <w:snapToGrid w:val="0"/>
          <w:color w:val="auto"/>
          <w:szCs w:val="21"/>
          <w:highlight w:val="none"/>
        </w:rPr>
        <w:t xml:space="preserve">      </w:t>
      </w:r>
    </w:p>
    <w:p w14:paraId="467D7825">
      <w:pPr>
        <w:spacing w:line="460" w:lineRule="exact"/>
        <w:jc w:val="right"/>
        <w:rPr>
          <w:color w:val="auto"/>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r>
        <w:rPr>
          <w:rFonts w:ascii="宋体" w:hAnsi="宋体"/>
          <w:snapToGrid w:val="0"/>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7B3D122">
      <w:pPr>
        <w:bidi w:val="0"/>
        <w:rPr>
          <w:rFonts w:hint="eastAsia"/>
          <w:color w:val="auto"/>
          <w:highlight w:val="none"/>
        </w:rPr>
      </w:pPr>
      <w:bookmarkStart w:id="844" w:name="_Toc122603084"/>
    </w:p>
    <w:p w14:paraId="2D9B55C5">
      <w:pPr>
        <w:bidi w:val="0"/>
        <w:rPr>
          <w:rFonts w:hint="eastAsia"/>
          <w:color w:val="auto"/>
          <w:highlight w:val="none"/>
        </w:rPr>
      </w:pPr>
    </w:p>
    <w:p w14:paraId="0B1B0EEE">
      <w:pPr>
        <w:bidi w:val="0"/>
        <w:rPr>
          <w:rFonts w:hint="eastAsia"/>
          <w:color w:val="auto"/>
          <w:highlight w:val="none"/>
        </w:rPr>
      </w:pPr>
    </w:p>
    <w:p w14:paraId="15EEF007">
      <w:pPr>
        <w:bidi w:val="0"/>
        <w:rPr>
          <w:rFonts w:hint="eastAsia"/>
          <w:color w:val="auto"/>
          <w:highlight w:val="none"/>
        </w:rPr>
      </w:pPr>
    </w:p>
    <w:p w14:paraId="4FEB7066">
      <w:pPr>
        <w:bidi w:val="0"/>
        <w:rPr>
          <w:rFonts w:hint="eastAsia"/>
          <w:color w:val="auto"/>
          <w:highlight w:val="none"/>
        </w:rPr>
      </w:pPr>
    </w:p>
    <w:p w14:paraId="4A8682F6">
      <w:pPr>
        <w:bidi w:val="0"/>
        <w:rPr>
          <w:rFonts w:hint="eastAsia"/>
          <w:color w:val="auto"/>
          <w:highlight w:val="none"/>
        </w:rPr>
      </w:pPr>
    </w:p>
    <w:p w14:paraId="1DD7CB9C">
      <w:pPr>
        <w:bidi w:val="0"/>
        <w:rPr>
          <w:rFonts w:hint="eastAsia"/>
          <w:color w:val="auto"/>
          <w:highlight w:val="none"/>
        </w:rPr>
      </w:pPr>
    </w:p>
    <w:p w14:paraId="481624E3">
      <w:pPr>
        <w:bidi w:val="0"/>
        <w:rPr>
          <w:rFonts w:hint="eastAsia"/>
          <w:color w:val="auto"/>
          <w:highlight w:val="none"/>
        </w:rPr>
      </w:pPr>
    </w:p>
    <w:p w14:paraId="390C1C4D">
      <w:pPr>
        <w:bidi w:val="0"/>
        <w:rPr>
          <w:rFonts w:hint="eastAsia"/>
          <w:color w:val="auto"/>
          <w:highlight w:val="none"/>
        </w:rPr>
      </w:pPr>
    </w:p>
    <w:p w14:paraId="62E64F16">
      <w:pPr>
        <w:bidi w:val="0"/>
        <w:rPr>
          <w:rFonts w:hint="eastAsia"/>
          <w:color w:val="auto"/>
          <w:highlight w:val="none"/>
        </w:rPr>
      </w:pPr>
    </w:p>
    <w:p w14:paraId="45504AD9">
      <w:pPr>
        <w:bidi w:val="0"/>
        <w:rPr>
          <w:rFonts w:hint="eastAsia"/>
          <w:color w:val="auto"/>
          <w:highlight w:val="none"/>
        </w:rPr>
      </w:pPr>
    </w:p>
    <w:p w14:paraId="3172639F">
      <w:pPr>
        <w:bidi w:val="0"/>
        <w:rPr>
          <w:rFonts w:hint="eastAsia"/>
          <w:color w:val="auto"/>
          <w:highlight w:val="none"/>
        </w:rPr>
      </w:pPr>
    </w:p>
    <w:p w14:paraId="077514AC">
      <w:pPr>
        <w:bidi w:val="0"/>
        <w:rPr>
          <w:rFonts w:hint="eastAsia"/>
          <w:color w:val="auto"/>
          <w:highlight w:val="none"/>
        </w:rPr>
      </w:pPr>
    </w:p>
    <w:p w14:paraId="421FA3D0">
      <w:pPr>
        <w:pStyle w:val="19"/>
        <w:jc w:val="center"/>
        <w:rPr>
          <w:rFonts w:ascii="黑体" w:hAnsi="宋体"/>
          <w:color w:val="auto"/>
          <w:szCs w:val="28"/>
          <w:highlight w:val="none"/>
        </w:rPr>
      </w:pPr>
      <w:bookmarkStart w:id="845" w:name="_Toc256000165"/>
      <w:r>
        <w:rPr>
          <w:rFonts w:hint="default"/>
          <w:color w:val="auto"/>
          <w:highlight w:val="none"/>
        </w:rPr>
        <w:t>五</w:t>
      </w:r>
      <w:r>
        <w:rPr>
          <w:rFonts w:hint="eastAsia"/>
          <w:color w:val="auto"/>
          <w:highlight w:val="none"/>
        </w:rPr>
        <w:t>、资格审查资料</w:t>
      </w:r>
      <w:bookmarkEnd w:id="844"/>
      <w:bookmarkEnd w:id="845"/>
    </w:p>
    <w:p w14:paraId="5652E23F">
      <w:pPr>
        <w:rPr>
          <w:color w:val="auto"/>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p>
    <w:p w14:paraId="5044CD7A">
      <w:pPr>
        <w:bidi w:val="0"/>
        <w:rPr>
          <w:rFonts w:hint="default"/>
          <w:color w:val="auto"/>
          <w:highlight w:val="none"/>
        </w:rPr>
      </w:pPr>
      <w:bookmarkStart w:id="846" w:name="_Toc122603085"/>
    </w:p>
    <w:p w14:paraId="7FEF7F6B">
      <w:pPr>
        <w:bidi w:val="0"/>
        <w:rPr>
          <w:rFonts w:hint="default"/>
          <w:color w:val="auto"/>
          <w:highlight w:val="none"/>
        </w:rPr>
      </w:pPr>
    </w:p>
    <w:p w14:paraId="4115EC75">
      <w:pPr>
        <w:bidi w:val="0"/>
        <w:rPr>
          <w:rFonts w:hint="default"/>
          <w:color w:val="auto"/>
          <w:highlight w:val="none"/>
        </w:rPr>
      </w:pPr>
    </w:p>
    <w:p w14:paraId="211D46E5">
      <w:pPr>
        <w:bidi w:val="0"/>
        <w:rPr>
          <w:rFonts w:hint="default"/>
          <w:color w:val="auto"/>
          <w:highlight w:val="none"/>
        </w:rPr>
      </w:pPr>
    </w:p>
    <w:p w14:paraId="08F6F39C">
      <w:pPr>
        <w:bidi w:val="0"/>
        <w:rPr>
          <w:rFonts w:hint="default"/>
          <w:color w:val="auto"/>
          <w:highlight w:val="none"/>
        </w:rPr>
      </w:pPr>
    </w:p>
    <w:p w14:paraId="10584494">
      <w:pPr>
        <w:bidi w:val="0"/>
        <w:rPr>
          <w:rFonts w:hint="default"/>
          <w:color w:val="auto"/>
          <w:highlight w:val="none"/>
        </w:rPr>
      </w:pPr>
    </w:p>
    <w:p w14:paraId="79DE06C7">
      <w:pPr>
        <w:bidi w:val="0"/>
        <w:rPr>
          <w:rFonts w:hint="default"/>
          <w:color w:val="auto"/>
          <w:highlight w:val="none"/>
        </w:rPr>
      </w:pPr>
    </w:p>
    <w:p w14:paraId="5406B0C7">
      <w:pPr>
        <w:bidi w:val="0"/>
        <w:rPr>
          <w:rFonts w:hint="default"/>
          <w:color w:val="auto"/>
          <w:highlight w:val="none"/>
        </w:rPr>
      </w:pPr>
    </w:p>
    <w:p w14:paraId="0D5D7C70">
      <w:pPr>
        <w:bidi w:val="0"/>
        <w:rPr>
          <w:rFonts w:hint="default"/>
          <w:color w:val="auto"/>
          <w:highlight w:val="none"/>
        </w:rPr>
      </w:pPr>
    </w:p>
    <w:p w14:paraId="5F08163F">
      <w:pPr>
        <w:bidi w:val="0"/>
        <w:rPr>
          <w:rFonts w:hint="default"/>
          <w:color w:val="auto"/>
          <w:highlight w:val="none"/>
        </w:rPr>
      </w:pPr>
    </w:p>
    <w:p w14:paraId="53B53BCE">
      <w:pPr>
        <w:bidi w:val="0"/>
        <w:rPr>
          <w:rFonts w:hint="default"/>
          <w:color w:val="auto"/>
          <w:highlight w:val="none"/>
        </w:rPr>
      </w:pPr>
    </w:p>
    <w:p w14:paraId="2A530A3C">
      <w:pPr>
        <w:bidi w:val="0"/>
        <w:rPr>
          <w:rFonts w:hint="default"/>
          <w:color w:val="auto"/>
          <w:highlight w:val="none"/>
        </w:rPr>
      </w:pPr>
    </w:p>
    <w:p w14:paraId="4F129CEC">
      <w:pPr>
        <w:bidi w:val="0"/>
        <w:rPr>
          <w:rFonts w:hint="default"/>
          <w:color w:val="auto"/>
          <w:highlight w:val="none"/>
        </w:rPr>
      </w:pPr>
    </w:p>
    <w:p w14:paraId="67E18F9E">
      <w:pPr>
        <w:bidi w:val="0"/>
        <w:rPr>
          <w:rFonts w:hint="default"/>
          <w:color w:val="auto"/>
          <w:highlight w:val="none"/>
        </w:rPr>
      </w:pPr>
    </w:p>
    <w:p w14:paraId="41CEC54F">
      <w:pPr>
        <w:bidi w:val="0"/>
        <w:rPr>
          <w:rFonts w:hint="default"/>
          <w:color w:val="auto"/>
          <w:highlight w:val="none"/>
        </w:rPr>
      </w:pPr>
    </w:p>
    <w:p w14:paraId="31489D53">
      <w:pPr>
        <w:pStyle w:val="21"/>
        <w:jc w:val="center"/>
        <w:rPr>
          <w:color w:val="auto"/>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bookmarkStart w:id="847" w:name="_Toc256000166"/>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846"/>
      <w:bookmarkEnd w:id="847"/>
    </w:p>
    <w:p w14:paraId="5CAA0A93">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48" w:name="_Toc122603086"/>
      <w:bookmarkStart w:id="849" w:name="_Toc256000167"/>
      <w:r>
        <w:rPr>
          <w:rFonts w:hint="eastAsia"/>
          <w:color w:val="auto"/>
          <w:szCs w:val="24"/>
          <w:highlight w:val="none"/>
          <w:lang w:val="en-US" w:eastAsia="zh-CN"/>
        </w:rPr>
        <w:t xml:space="preserve">1-1 </w:t>
      </w:r>
      <w:r>
        <w:rPr>
          <w:rFonts w:hint="eastAsia"/>
          <w:color w:val="auto"/>
          <w:szCs w:val="24"/>
          <w:highlight w:val="none"/>
        </w:rPr>
        <w:t>投标人基本情况表</w:t>
      </w:r>
      <w:bookmarkEnd w:id="848"/>
      <w:bookmarkEnd w:id="849"/>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139C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6D31737">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66238698">
            <w:pPr>
              <w:jc w:val="center"/>
              <w:rPr>
                <w:rFonts w:hint="eastAsia" w:ascii="宋体" w:hAnsi="宋体" w:cs="宋体"/>
                <w:color w:val="auto"/>
                <w:szCs w:val="21"/>
                <w:highlight w:val="none"/>
              </w:rPr>
            </w:pPr>
          </w:p>
        </w:tc>
      </w:tr>
      <w:tr w14:paraId="6187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1434D4A">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53105383">
            <w:pPr>
              <w:jc w:val="center"/>
              <w:rPr>
                <w:rFonts w:hint="eastAsia" w:ascii="宋体" w:hAnsi="宋体" w:cs="宋体"/>
                <w:color w:val="auto"/>
                <w:szCs w:val="21"/>
                <w:highlight w:val="none"/>
              </w:rPr>
            </w:pPr>
          </w:p>
        </w:tc>
        <w:tc>
          <w:tcPr>
            <w:tcW w:w="1195" w:type="dxa"/>
            <w:vAlign w:val="center"/>
          </w:tcPr>
          <w:p w14:paraId="7E6C7D65">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7ACE405F">
            <w:pPr>
              <w:jc w:val="center"/>
              <w:rPr>
                <w:rFonts w:hint="eastAsia" w:ascii="宋体" w:hAnsi="宋体" w:cs="宋体"/>
                <w:color w:val="auto"/>
                <w:szCs w:val="21"/>
                <w:highlight w:val="none"/>
              </w:rPr>
            </w:pPr>
          </w:p>
        </w:tc>
      </w:tr>
      <w:tr w14:paraId="69D4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7B28371F">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533FDA27">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28DE4ABA">
            <w:pPr>
              <w:jc w:val="center"/>
              <w:rPr>
                <w:rFonts w:hint="eastAsia" w:ascii="宋体" w:hAnsi="宋体" w:cs="宋体"/>
                <w:color w:val="auto"/>
                <w:szCs w:val="21"/>
                <w:highlight w:val="none"/>
              </w:rPr>
            </w:pPr>
          </w:p>
        </w:tc>
        <w:tc>
          <w:tcPr>
            <w:tcW w:w="1195" w:type="dxa"/>
            <w:vAlign w:val="center"/>
          </w:tcPr>
          <w:p w14:paraId="65C27EC8">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2385FED6">
            <w:pPr>
              <w:jc w:val="center"/>
              <w:rPr>
                <w:rFonts w:hint="eastAsia" w:ascii="宋体" w:hAnsi="宋体" w:cs="宋体"/>
                <w:color w:val="auto"/>
                <w:szCs w:val="21"/>
                <w:highlight w:val="none"/>
              </w:rPr>
            </w:pPr>
          </w:p>
        </w:tc>
      </w:tr>
      <w:tr w14:paraId="7091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0E9F0442">
            <w:pPr>
              <w:jc w:val="center"/>
              <w:rPr>
                <w:rFonts w:hint="eastAsia" w:ascii="宋体" w:hAnsi="宋体" w:cs="宋体"/>
                <w:color w:val="auto"/>
                <w:szCs w:val="21"/>
                <w:highlight w:val="none"/>
              </w:rPr>
            </w:pPr>
          </w:p>
        </w:tc>
        <w:tc>
          <w:tcPr>
            <w:tcW w:w="868" w:type="dxa"/>
            <w:vAlign w:val="center"/>
          </w:tcPr>
          <w:p w14:paraId="21C09CCC">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5D7EDBDA">
            <w:pPr>
              <w:jc w:val="center"/>
              <w:rPr>
                <w:rFonts w:hint="eastAsia" w:ascii="宋体" w:hAnsi="宋体" w:cs="宋体"/>
                <w:color w:val="auto"/>
                <w:szCs w:val="21"/>
                <w:highlight w:val="none"/>
              </w:rPr>
            </w:pPr>
          </w:p>
        </w:tc>
        <w:tc>
          <w:tcPr>
            <w:tcW w:w="1195" w:type="dxa"/>
            <w:vAlign w:val="center"/>
          </w:tcPr>
          <w:p w14:paraId="6DF70DD0">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53003E61">
            <w:pPr>
              <w:jc w:val="center"/>
              <w:rPr>
                <w:rFonts w:hint="eastAsia" w:ascii="宋体" w:hAnsi="宋体" w:cs="宋体"/>
                <w:color w:val="auto"/>
                <w:szCs w:val="21"/>
                <w:highlight w:val="none"/>
              </w:rPr>
            </w:pPr>
          </w:p>
        </w:tc>
      </w:tr>
      <w:tr w14:paraId="489E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935494D">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176770BB">
            <w:pPr>
              <w:jc w:val="center"/>
              <w:rPr>
                <w:rFonts w:hint="eastAsia" w:ascii="宋体" w:hAnsi="宋体" w:cs="宋体"/>
                <w:color w:val="auto"/>
                <w:szCs w:val="21"/>
                <w:highlight w:val="none"/>
              </w:rPr>
            </w:pPr>
          </w:p>
        </w:tc>
      </w:tr>
      <w:tr w14:paraId="5A7C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20" w:type="dxa"/>
            <w:vAlign w:val="center"/>
          </w:tcPr>
          <w:p w14:paraId="6D71B13B">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4B50BB51">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1118BF82">
            <w:pPr>
              <w:jc w:val="center"/>
              <w:rPr>
                <w:rFonts w:hint="eastAsia" w:ascii="宋体" w:hAnsi="宋体" w:cs="宋体"/>
                <w:color w:val="auto"/>
                <w:szCs w:val="21"/>
                <w:highlight w:val="none"/>
              </w:rPr>
            </w:pPr>
          </w:p>
        </w:tc>
        <w:tc>
          <w:tcPr>
            <w:tcW w:w="1238" w:type="dxa"/>
            <w:vAlign w:val="center"/>
          </w:tcPr>
          <w:p w14:paraId="76C7A911">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49DD136E">
            <w:pPr>
              <w:jc w:val="center"/>
              <w:rPr>
                <w:rFonts w:hint="eastAsia" w:ascii="宋体" w:hAnsi="宋体" w:cs="宋体"/>
                <w:color w:val="auto"/>
                <w:szCs w:val="21"/>
                <w:highlight w:val="none"/>
              </w:rPr>
            </w:pPr>
          </w:p>
        </w:tc>
        <w:tc>
          <w:tcPr>
            <w:tcW w:w="871" w:type="dxa"/>
            <w:vAlign w:val="center"/>
          </w:tcPr>
          <w:p w14:paraId="3A409131">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0BED8DA2">
            <w:pPr>
              <w:jc w:val="center"/>
              <w:rPr>
                <w:rFonts w:hint="eastAsia" w:ascii="宋体" w:hAnsi="宋体" w:cs="宋体"/>
                <w:color w:val="auto"/>
                <w:szCs w:val="21"/>
                <w:highlight w:val="none"/>
              </w:rPr>
            </w:pPr>
          </w:p>
        </w:tc>
      </w:tr>
      <w:tr w14:paraId="2470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463DC1D">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284C4B8B">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26A6D1D1">
            <w:pPr>
              <w:jc w:val="center"/>
              <w:rPr>
                <w:rFonts w:hint="eastAsia" w:ascii="宋体" w:hAnsi="宋体" w:cs="宋体"/>
                <w:color w:val="auto"/>
                <w:szCs w:val="21"/>
                <w:highlight w:val="none"/>
              </w:rPr>
            </w:pPr>
          </w:p>
        </w:tc>
        <w:tc>
          <w:tcPr>
            <w:tcW w:w="1238" w:type="dxa"/>
            <w:vAlign w:val="center"/>
          </w:tcPr>
          <w:p w14:paraId="3EACBD00">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2AB69BB0">
            <w:pPr>
              <w:jc w:val="center"/>
              <w:rPr>
                <w:rFonts w:hint="eastAsia" w:ascii="宋体" w:hAnsi="宋体" w:cs="宋体"/>
                <w:color w:val="auto"/>
                <w:szCs w:val="21"/>
                <w:highlight w:val="none"/>
              </w:rPr>
            </w:pPr>
          </w:p>
        </w:tc>
        <w:tc>
          <w:tcPr>
            <w:tcW w:w="871" w:type="dxa"/>
            <w:vAlign w:val="center"/>
          </w:tcPr>
          <w:p w14:paraId="5FF966DB">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0F481764">
            <w:pPr>
              <w:jc w:val="center"/>
              <w:rPr>
                <w:rFonts w:hint="eastAsia" w:ascii="宋体" w:hAnsi="宋体" w:cs="宋体"/>
                <w:color w:val="auto"/>
                <w:szCs w:val="21"/>
                <w:highlight w:val="none"/>
              </w:rPr>
            </w:pPr>
          </w:p>
        </w:tc>
      </w:tr>
      <w:tr w14:paraId="4AD8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0DE34C7">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0BC15376">
            <w:pPr>
              <w:jc w:val="center"/>
              <w:rPr>
                <w:rFonts w:hint="eastAsia" w:ascii="宋体" w:hAnsi="宋体" w:cs="宋体"/>
                <w:color w:val="auto"/>
                <w:szCs w:val="21"/>
                <w:highlight w:val="none"/>
              </w:rPr>
            </w:pPr>
          </w:p>
        </w:tc>
        <w:tc>
          <w:tcPr>
            <w:tcW w:w="4905" w:type="dxa"/>
            <w:gridSpan w:val="6"/>
            <w:vAlign w:val="center"/>
          </w:tcPr>
          <w:p w14:paraId="17D0AC1B">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23F6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7AC7AB3">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29128FE5">
            <w:pPr>
              <w:jc w:val="center"/>
              <w:rPr>
                <w:rFonts w:hint="eastAsia" w:ascii="宋体" w:hAnsi="宋体" w:cs="宋体"/>
                <w:color w:val="auto"/>
                <w:szCs w:val="21"/>
                <w:highlight w:val="none"/>
              </w:rPr>
            </w:pPr>
          </w:p>
        </w:tc>
        <w:tc>
          <w:tcPr>
            <w:tcW w:w="1238" w:type="dxa"/>
            <w:vMerge w:val="restart"/>
            <w:vAlign w:val="center"/>
          </w:tcPr>
          <w:p w14:paraId="56B64D46">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089A0135">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1C60F649">
            <w:pPr>
              <w:jc w:val="center"/>
              <w:rPr>
                <w:rFonts w:hint="eastAsia" w:ascii="宋体" w:hAnsi="宋体" w:cs="宋体"/>
                <w:color w:val="auto"/>
                <w:szCs w:val="21"/>
                <w:highlight w:val="none"/>
              </w:rPr>
            </w:pPr>
          </w:p>
        </w:tc>
      </w:tr>
      <w:tr w14:paraId="0644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4A4E32F">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76874CE5">
            <w:pPr>
              <w:jc w:val="center"/>
              <w:rPr>
                <w:rFonts w:hint="eastAsia" w:ascii="宋体" w:hAnsi="宋体" w:cs="宋体"/>
                <w:color w:val="auto"/>
                <w:szCs w:val="21"/>
                <w:highlight w:val="none"/>
              </w:rPr>
            </w:pPr>
          </w:p>
        </w:tc>
        <w:tc>
          <w:tcPr>
            <w:tcW w:w="1238" w:type="dxa"/>
            <w:vMerge w:val="continue"/>
            <w:vAlign w:val="center"/>
          </w:tcPr>
          <w:p w14:paraId="19DEBCDF">
            <w:pPr>
              <w:jc w:val="center"/>
              <w:rPr>
                <w:rFonts w:hint="eastAsia" w:ascii="宋体" w:hAnsi="宋体" w:cs="宋体"/>
                <w:color w:val="auto"/>
                <w:szCs w:val="21"/>
                <w:highlight w:val="none"/>
              </w:rPr>
            </w:pPr>
          </w:p>
        </w:tc>
        <w:tc>
          <w:tcPr>
            <w:tcW w:w="1546" w:type="dxa"/>
            <w:gridSpan w:val="3"/>
            <w:vAlign w:val="center"/>
          </w:tcPr>
          <w:p w14:paraId="35BBA141">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28715A46">
            <w:pPr>
              <w:jc w:val="center"/>
              <w:rPr>
                <w:rFonts w:hint="eastAsia" w:ascii="宋体" w:hAnsi="宋体" w:cs="宋体"/>
                <w:color w:val="auto"/>
                <w:szCs w:val="21"/>
                <w:highlight w:val="none"/>
              </w:rPr>
            </w:pPr>
          </w:p>
        </w:tc>
      </w:tr>
      <w:tr w14:paraId="7A75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6A767B0">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5DC50B31">
            <w:pPr>
              <w:jc w:val="center"/>
              <w:rPr>
                <w:rFonts w:hint="eastAsia" w:ascii="宋体" w:hAnsi="宋体" w:cs="宋体"/>
                <w:color w:val="auto"/>
                <w:szCs w:val="21"/>
                <w:highlight w:val="none"/>
              </w:rPr>
            </w:pPr>
          </w:p>
        </w:tc>
        <w:tc>
          <w:tcPr>
            <w:tcW w:w="1238" w:type="dxa"/>
            <w:vMerge w:val="continue"/>
            <w:vAlign w:val="center"/>
          </w:tcPr>
          <w:p w14:paraId="7F5559E1">
            <w:pPr>
              <w:jc w:val="center"/>
              <w:rPr>
                <w:rFonts w:hint="eastAsia" w:ascii="宋体" w:hAnsi="宋体" w:cs="宋体"/>
                <w:color w:val="auto"/>
                <w:szCs w:val="21"/>
                <w:highlight w:val="none"/>
              </w:rPr>
            </w:pPr>
          </w:p>
        </w:tc>
        <w:tc>
          <w:tcPr>
            <w:tcW w:w="1546" w:type="dxa"/>
            <w:gridSpan w:val="3"/>
            <w:vAlign w:val="center"/>
          </w:tcPr>
          <w:p w14:paraId="2294C415">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4A226494">
            <w:pPr>
              <w:jc w:val="center"/>
              <w:rPr>
                <w:rFonts w:hint="eastAsia" w:ascii="宋体" w:hAnsi="宋体" w:cs="宋体"/>
                <w:color w:val="auto"/>
                <w:szCs w:val="21"/>
                <w:highlight w:val="none"/>
              </w:rPr>
            </w:pPr>
          </w:p>
        </w:tc>
      </w:tr>
      <w:tr w14:paraId="5390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250D6C8">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6BDFE8CB">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4A309B36">
            <w:pPr>
              <w:jc w:val="center"/>
              <w:rPr>
                <w:rFonts w:hint="eastAsia" w:ascii="宋体" w:hAnsi="宋体" w:cs="宋体"/>
                <w:color w:val="auto"/>
                <w:szCs w:val="21"/>
                <w:highlight w:val="none"/>
              </w:rPr>
            </w:pPr>
          </w:p>
        </w:tc>
        <w:tc>
          <w:tcPr>
            <w:tcW w:w="1238" w:type="dxa"/>
            <w:vMerge w:val="continue"/>
            <w:vAlign w:val="center"/>
          </w:tcPr>
          <w:p w14:paraId="175AE4B5">
            <w:pPr>
              <w:jc w:val="center"/>
              <w:rPr>
                <w:rFonts w:hint="eastAsia" w:ascii="宋体" w:hAnsi="宋体" w:cs="宋体"/>
                <w:color w:val="auto"/>
                <w:szCs w:val="21"/>
                <w:highlight w:val="none"/>
              </w:rPr>
            </w:pPr>
          </w:p>
        </w:tc>
        <w:tc>
          <w:tcPr>
            <w:tcW w:w="1546" w:type="dxa"/>
            <w:gridSpan w:val="3"/>
            <w:vAlign w:val="center"/>
          </w:tcPr>
          <w:p w14:paraId="705B386C">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58DA97C5">
            <w:pPr>
              <w:jc w:val="center"/>
              <w:rPr>
                <w:rFonts w:hint="eastAsia" w:ascii="宋体" w:hAnsi="宋体" w:cs="宋体"/>
                <w:color w:val="auto"/>
                <w:szCs w:val="21"/>
                <w:highlight w:val="none"/>
              </w:rPr>
            </w:pPr>
          </w:p>
        </w:tc>
      </w:tr>
      <w:tr w14:paraId="22B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2652AB1">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0459345D">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43BD83EF">
            <w:pPr>
              <w:jc w:val="center"/>
              <w:rPr>
                <w:rFonts w:hint="eastAsia" w:ascii="宋体" w:hAnsi="宋体" w:cs="宋体"/>
                <w:color w:val="auto"/>
                <w:szCs w:val="21"/>
                <w:highlight w:val="none"/>
              </w:rPr>
            </w:pPr>
          </w:p>
        </w:tc>
        <w:tc>
          <w:tcPr>
            <w:tcW w:w="1238" w:type="dxa"/>
            <w:vMerge w:val="continue"/>
            <w:vAlign w:val="center"/>
          </w:tcPr>
          <w:p w14:paraId="30925643">
            <w:pPr>
              <w:jc w:val="center"/>
              <w:rPr>
                <w:rFonts w:hint="eastAsia" w:ascii="宋体" w:hAnsi="宋体" w:cs="宋体"/>
                <w:color w:val="auto"/>
                <w:szCs w:val="21"/>
                <w:highlight w:val="none"/>
              </w:rPr>
            </w:pPr>
          </w:p>
        </w:tc>
        <w:tc>
          <w:tcPr>
            <w:tcW w:w="1546" w:type="dxa"/>
            <w:gridSpan w:val="3"/>
            <w:vAlign w:val="center"/>
          </w:tcPr>
          <w:p w14:paraId="263B5B3B">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7E3AC2A6">
            <w:pPr>
              <w:jc w:val="center"/>
              <w:rPr>
                <w:rFonts w:hint="eastAsia" w:ascii="宋体" w:hAnsi="宋体" w:cs="宋体"/>
                <w:color w:val="auto"/>
                <w:szCs w:val="21"/>
                <w:highlight w:val="none"/>
              </w:rPr>
            </w:pPr>
          </w:p>
        </w:tc>
      </w:tr>
      <w:tr w14:paraId="7FE4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6B2BE0D1">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2D5BF83A">
            <w:pPr>
              <w:jc w:val="center"/>
              <w:rPr>
                <w:rFonts w:hint="eastAsia" w:ascii="宋体" w:hAnsi="宋体" w:cs="宋体"/>
                <w:color w:val="auto"/>
                <w:szCs w:val="21"/>
                <w:highlight w:val="none"/>
              </w:rPr>
            </w:pPr>
          </w:p>
        </w:tc>
      </w:tr>
      <w:tr w14:paraId="583F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8F36BF8">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277B6634">
            <w:pPr>
              <w:jc w:val="center"/>
              <w:rPr>
                <w:rFonts w:hint="eastAsia" w:ascii="宋体" w:hAnsi="宋体" w:cs="宋体"/>
                <w:color w:val="auto"/>
                <w:szCs w:val="21"/>
                <w:highlight w:val="none"/>
              </w:rPr>
            </w:pPr>
          </w:p>
        </w:tc>
      </w:tr>
    </w:tbl>
    <w:p w14:paraId="55B5E624">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555DEE5A">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46B2CD01">
      <w:pPr>
        <w:spacing w:line="400" w:lineRule="atLeast"/>
        <w:ind w:firstLine="630" w:firstLineChars="300"/>
        <w:jc w:val="left"/>
        <w:rPr>
          <w:rFonts w:hint="eastAsia" w:ascii="宋体" w:hAnsi="宋体"/>
          <w:color w:val="auto"/>
          <w:szCs w:val="21"/>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p>
    <w:p w14:paraId="13BCFBEA">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850" w:name="_Toc467365520"/>
      <w:bookmarkStart w:id="851" w:name="_Toc122603087"/>
      <w:bookmarkStart w:id="852" w:name="_Toc256000168"/>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850"/>
      <w:bookmarkEnd w:id="851"/>
      <w:bookmarkEnd w:id="852"/>
    </w:p>
    <w:tbl>
      <w:tblPr>
        <w:tblStyle w:val="13"/>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2F4ED6FC">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383C4EC2">
            <w:pPr>
              <w:tabs>
                <w:tab w:val="left" w:pos="0"/>
              </w:tabs>
              <w:snapToGrid w:val="0"/>
              <w:spacing w:line="360" w:lineRule="exact"/>
              <w:rPr>
                <w:color w:val="auto"/>
                <w:szCs w:val="21"/>
                <w:highlight w:val="none"/>
              </w:rPr>
            </w:pPr>
          </w:p>
          <w:p w14:paraId="06A16E43">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29C11652">
            <w:pPr>
              <w:ind w:left="945" w:hanging="945" w:hangingChars="450"/>
              <w:rPr>
                <w:rFonts w:ascii="宋体" w:hAnsi="宋体"/>
                <w:color w:val="auto"/>
                <w:highlight w:val="none"/>
              </w:rPr>
            </w:pPr>
          </w:p>
          <w:p w14:paraId="1CA5E64B">
            <w:pPr>
              <w:ind w:left="945" w:hanging="945" w:hangingChars="450"/>
              <w:rPr>
                <w:rFonts w:ascii="宋体" w:hAnsi="宋体"/>
                <w:color w:val="auto"/>
                <w:highlight w:val="none"/>
              </w:rPr>
            </w:pPr>
          </w:p>
          <w:p w14:paraId="7315C73F">
            <w:pPr>
              <w:ind w:left="945" w:hanging="945" w:hangingChars="450"/>
              <w:rPr>
                <w:rFonts w:ascii="宋体" w:hAnsi="宋体"/>
                <w:color w:val="auto"/>
                <w:highlight w:val="none"/>
              </w:rPr>
            </w:pPr>
          </w:p>
          <w:p w14:paraId="758C8E49">
            <w:pPr>
              <w:ind w:left="945" w:hanging="945" w:hangingChars="450"/>
              <w:rPr>
                <w:rFonts w:ascii="宋体" w:hAnsi="宋体"/>
                <w:color w:val="auto"/>
                <w:highlight w:val="none"/>
              </w:rPr>
            </w:pPr>
          </w:p>
          <w:p w14:paraId="214AF10F">
            <w:pPr>
              <w:ind w:left="945" w:hanging="945" w:hangingChars="450"/>
              <w:rPr>
                <w:rFonts w:ascii="宋体" w:hAnsi="宋体"/>
                <w:color w:val="auto"/>
                <w:highlight w:val="none"/>
              </w:rPr>
            </w:pPr>
          </w:p>
          <w:p w14:paraId="3F6B11FF">
            <w:pPr>
              <w:ind w:left="945" w:hanging="945" w:hangingChars="450"/>
              <w:rPr>
                <w:rFonts w:ascii="宋体" w:hAnsi="宋体"/>
                <w:color w:val="auto"/>
                <w:highlight w:val="none"/>
              </w:rPr>
            </w:pPr>
          </w:p>
          <w:p w14:paraId="52731302">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213D6E17">
            <w:pPr>
              <w:ind w:left="945" w:hanging="945" w:hangingChars="450"/>
              <w:rPr>
                <w:rFonts w:ascii="宋体" w:hAnsi="宋体"/>
                <w:color w:val="auto"/>
                <w:highlight w:val="none"/>
              </w:rPr>
            </w:pPr>
          </w:p>
          <w:p w14:paraId="6F90B1DF">
            <w:pPr>
              <w:ind w:left="945" w:hanging="945" w:hangingChars="450"/>
              <w:rPr>
                <w:rFonts w:ascii="宋体" w:hAnsi="宋体"/>
                <w:color w:val="auto"/>
                <w:highlight w:val="none"/>
              </w:rPr>
            </w:pPr>
          </w:p>
          <w:p w14:paraId="50DE7CB2">
            <w:pPr>
              <w:ind w:left="945" w:hanging="945" w:hangingChars="450"/>
              <w:rPr>
                <w:rFonts w:ascii="宋体" w:hAnsi="宋体"/>
                <w:color w:val="auto"/>
                <w:highlight w:val="none"/>
              </w:rPr>
            </w:pPr>
          </w:p>
          <w:p w14:paraId="3AB6A971">
            <w:pPr>
              <w:ind w:left="945" w:hanging="945" w:hangingChars="450"/>
              <w:rPr>
                <w:rFonts w:ascii="宋体" w:hAnsi="宋体"/>
                <w:color w:val="auto"/>
                <w:highlight w:val="none"/>
              </w:rPr>
            </w:pPr>
          </w:p>
          <w:p w14:paraId="17949A96">
            <w:pPr>
              <w:ind w:left="945" w:hanging="945" w:hangingChars="450"/>
              <w:rPr>
                <w:rFonts w:ascii="宋体" w:hAnsi="宋体"/>
                <w:color w:val="auto"/>
                <w:highlight w:val="none"/>
              </w:rPr>
            </w:pPr>
          </w:p>
          <w:p w14:paraId="1DA78C5D">
            <w:pPr>
              <w:ind w:left="945" w:hanging="945" w:hangingChars="450"/>
              <w:rPr>
                <w:rFonts w:ascii="宋体" w:hAnsi="宋体"/>
                <w:color w:val="auto"/>
                <w:highlight w:val="none"/>
              </w:rPr>
            </w:pPr>
          </w:p>
          <w:p w14:paraId="0E49AC31">
            <w:pPr>
              <w:ind w:left="945" w:hanging="945" w:hangingChars="450"/>
              <w:rPr>
                <w:rFonts w:ascii="宋体" w:hAnsi="宋体"/>
                <w:color w:val="auto"/>
                <w:highlight w:val="none"/>
              </w:rPr>
            </w:pPr>
          </w:p>
          <w:p w14:paraId="3C317C4F">
            <w:pPr>
              <w:ind w:left="945" w:hanging="945" w:hangingChars="450"/>
              <w:rPr>
                <w:rFonts w:ascii="宋体" w:hAnsi="宋体"/>
                <w:color w:val="auto"/>
                <w:highlight w:val="none"/>
              </w:rPr>
            </w:pPr>
          </w:p>
          <w:p w14:paraId="0C4483E4">
            <w:pPr>
              <w:ind w:left="945" w:hanging="945" w:hangingChars="450"/>
              <w:rPr>
                <w:rFonts w:ascii="宋体" w:hAnsi="宋体"/>
                <w:color w:val="auto"/>
                <w:highlight w:val="none"/>
              </w:rPr>
            </w:pPr>
          </w:p>
          <w:p w14:paraId="030B9D7A">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3171A31C">
            <w:pPr>
              <w:snapToGrid w:val="0"/>
              <w:spacing w:line="360" w:lineRule="exact"/>
              <w:rPr>
                <w:color w:val="auto"/>
                <w:szCs w:val="21"/>
                <w:highlight w:val="none"/>
              </w:rPr>
            </w:pPr>
          </w:p>
          <w:p w14:paraId="71FFBC9E">
            <w:pPr>
              <w:snapToGrid w:val="0"/>
              <w:spacing w:line="360" w:lineRule="exact"/>
              <w:rPr>
                <w:color w:val="auto"/>
                <w:szCs w:val="21"/>
                <w:highlight w:val="none"/>
              </w:rPr>
            </w:pPr>
          </w:p>
          <w:p w14:paraId="23611A00">
            <w:pPr>
              <w:tabs>
                <w:tab w:val="left" w:pos="6039"/>
              </w:tabs>
              <w:snapToGrid w:val="0"/>
              <w:spacing w:line="360" w:lineRule="exact"/>
              <w:rPr>
                <w:color w:val="auto"/>
                <w:szCs w:val="21"/>
                <w:highlight w:val="none"/>
              </w:rPr>
            </w:pPr>
          </w:p>
        </w:tc>
      </w:tr>
    </w:tbl>
    <w:p w14:paraId="14EF2D94">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16C7CE6E">
      <w:pPr>
        <w:ind w:firstLine="630" w:firstLineChars="300"/>
        <w:rPr>
          <w:color w:val="auto"/>
          <w:highlight w:val="none"/>
        </w:rPr>
        <w:sectPr>
          <w:footerReference r:id="rId40" w:type="default"/>
          <w:pgSz w:w="11906" w:h="16838"/>
          <w:pgMar w:top="1440" w:right="1800" w:bottom="1440" w:left="1800" w:header="851" w:footer="992" w:gutter="0"/>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0B7B7A10">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53" w:name="_Toc122603080"/>
      <w:bookmarkStart w:id="854" w:name="_Toc256000169"/>
      <w:r>
        <w:rPr>
          <w:rFonts w:hint="eastAsia"/>
          <w:color w:val="auto"/>
          <w:szCs w:val="24"/>
          <w:highlight w:val="none"/>
          <w:lang w:eastAsia="zh-CN"/>
        </w:rPr>
        <w:t>1-3</w:t>
      </w:r>
      <w:r>
        <w:rPr>
          <w:rFonts w:hint="eastAsia"/>
          <w:color w:val="auto"/>
          <w:szCs w:val="24"/>
          <w:highlight w:val="none"/>
          <w:lang w:val="en-US" w:eastAsia="zh-CN"/>
        </w:rPr>
        <w:t xml:space="preserve"> </w:t>
      </w:r>
      <w:r>
        <w:rPr>
          <w:rFonts w:hint="eastAsia"/>
          <w:color w:val="auto"/>
          <w:szCs w:val="24"/>
          <w:highlight w:val="none"/>
        </w:rPr>
        <w:t>项目管理机构主要人员表</w:t>
      </w:r>
      <w:bookmarkEnd w:id="853"/>
      <w:bookmarkEnd w:id="854"/>
    </w:p>
    <w:tbl>
      <w:tblPr>
        <w:tblStyle w:val="13"/>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4C36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458556E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75F404E4">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4B96CF9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14C90BD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0B1B584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3EFA47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1D4DAD3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05DC1CD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6AE130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68CD572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136842CE">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4271CAC">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1E93B095">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0A1576B5">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50B9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6105F924">
            <w:pPr>
              <w:keepNext w:val="0"/>
              <w:keepLines w:val="0"/>
              <w:suppressLineNumbers w:val="0"/>
              <w:spacing w:before="0" w:beforeAutospacing="0" w:after="0" w:afterAutospacing="0"/>
              <w:ind w:left="0" w:right="0"/>
              <w:rPr>
                <w:rFonts w:hint="default"/>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39D193E6">
            <w:pPr>
              <w:keepNext w:val="0"/>
              <w:keepLines w:val="0"/>
              <w:suppressLineNumbers w:val="0"/>
              <w:spacing w:before="0" w:beforeAutospacing="0" w:after="0" w:afterAutospacing="0"/>
              <w:ind w:left="0" w:right="0"/>
              <w:rPr>
                <w:rFonts w:hint="default"/>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00625819">
            <w:pPr>
              <w:keepNext w:val="0"/>
              <w:keepLines w:val="0"/>
              <w:suppressLineNumbers w:val="0"/>
              <w:spacing w:before="0" w:beforeAutospacing="0" w:after="0" w:afterAutospacing="0"/>
              <w:ind w:left="0" w:right="0"/>
              <w:rPr>
                <w:rFonts w:hint="default"/>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3D62B245">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3FEB242F">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63F510B1">
            <w:pPr>
              <w:keepNext w:val="0"/>
              <w:keepLines w:val="0"/>
              <w:suppressLineNumbers w:val="0"/>
              <w:spacing w:before="0" w:beforeAutospacing="0" w:after="0" w:afterAutospacing="0"/>
              <w:ind w:left="0" w:right="0"/>
              <w:rPr>
                <w:rFonts w:hint="default"/>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6F002CF6">
            <w:pPr>
              <w:keepNext w:val="0"/>
              <w:keepLines w:val="0"/>
              <w:suppressLineNumbers w:val="0"/>
              <w:spacing w:before="0" w:beforeAutospacing="0" w:after="0" w:afterAutospacing="0"/>
              <w:ind w:left="0" w:right="0"/>
              <w:rPr>
                <w:rFonts w:hint="default"/>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EAF4AD9">
            <w:pPr>
              <w:keepNext w:val="0"/>
              <w:keepLines w:val="0"/>
              <w:suppressLineNumbers w:val="0"/>
              <w:spacing w:before="0" w:beforeAutospacing="0" w:after="0" w:afterAutospacing="0"/>
              <w:ind w:left="0" w:right="0"/>
              <w:rPr>
                <w:rFonts w:hint="default"/>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6D6ED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3D9D6A3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74214B6A">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1C73171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67888B1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0C4F0A4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4A324AA0">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0F221C2A">
            <w:pPr>
              <w:keepNext w:val="0"/>
              <w:keepLines w:val="0"/>
              <w:suppressLineNumbers w:val="0"/>
              <w:spacing w:before="0" w:beforeAutospacing="0" w:after="0" w:afterAutospacing="0"/>
              <w:ind w:left="0" w:right="0"/>
              <w:rPr>
                <w:rFonts w:hint="default"/>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0011223F">
            <w:pPr>
              <w:keepNext w:val="0"/>
              <w:keepLines w:val="0"/>
              <w:suppressLineNumbers w:val="0"/>
              <w:spacing w:before="0" w:beforeAutospacing="0" w:after="0" w:afterAutospacing="0"/>
              <w:ind w:left="0" w:right="0"/>
              <w:rPr>
                <w:rFonts w:hint="default"/>
                <w:color w:val="auto"/>
                <w:sz w:val="20"/>
                <w:szCs w:val="20"/>
                <w:highlight w:val="none"/>
              </w:rPr>
            </w:pPr>
          </w:p>
        </w:tc>
      </w:tr>
      <w:tr w14:paraId="600A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F9559E3">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488B94E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B93A31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E04AB4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823A3E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298348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F5A8DC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52E343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B2B48F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A56009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32F7786">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B06CD4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83E946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7B66BE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95170C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3265B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F74DCA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921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8FD948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748E107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0D0C2B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583E40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CB0167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4484E6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2D7959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FB0647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E63179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110CD6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5E7ABF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0ECBD2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F081BC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E3FC24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4A35C5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1D736E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3E5509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61A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72AB5188">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661131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4C0ED9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976300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6A27E7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98E57A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0EED4C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D78642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0FE693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5F0D28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A7DFE19">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98C925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87CB29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0B0607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A876BB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F355D0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E7955E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2E4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A27A29F">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16D569B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F40D8F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3EA044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69E97B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C025DD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1E098F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57D919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4BAF09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0CA1FC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D177310">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FB7148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17A3AB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D96B51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7C063E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6E2A4D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CFEB9C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1966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738B0F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0479B0F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BA5CFF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608C4E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DAD223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C31410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00B751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EFA0D8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CBB1A2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D4A9B9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13137E9">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67C8DB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D55415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DE3B4D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38251A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EA3A5A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7B4541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0521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B3D084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620C71B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04E20C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F9B59F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509D25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14312C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494F4B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56D65E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5BBDC5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1D55A03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DB4AA2B">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C48B86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D9E596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FA39A8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AA8B68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8544D9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09E98C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36AE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C1C944E">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1CB8906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226D1E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0D218A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470612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D624C0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40C1CC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D494DD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31B19D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BB0733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02A1E5F">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95052B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7244F4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BB072C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5224B8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1C3A84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C9C255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17C2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5DB13A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7B152D5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922202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345CE3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684940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E6E2A8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03D3DE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BB43CE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B40818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E3C39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162F8E3">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9BCE31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71240F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EB1EA4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8B481B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08C1680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0C94A4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C8D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7D7D33D">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26ABD17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EA2B79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0C18CD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03F0F2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20382B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56D448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908E3C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CDD104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631CD1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63F3DD8">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A212BF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8AFFBE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C09976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D76236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D98630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159A38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634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482B150">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33E777F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403ABB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CC6011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5C83ED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BB7B1B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0BF8FC8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718FAF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B87B3D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65B376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56A60BA">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40FF91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BC9877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B17D74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807BEA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B04958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1BDC0C4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30E1AD8B">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298A0E7E">
      <w:pPr>
        <w:spacing w:line="420" w:lineRule="exact"/>
        <w:ind w:firstLine="420" w:firstLineChars="200"/>
        <w:rPr>
          <w:color w:val="auto"/>
          <w:highlight w:val="none"/>
        </w:rPr>
        <w:sectPr>
          <w:footerReference r:id="rId41"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或其分公司</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一致。</w:t>
      </w:r>
    </w:p>
    <w:p w14:paraId="41ED0054">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55" w:name="_Toc122603081"/>
      <w:bookmarkStart w:id="856" w:name="_Toc256000170"/>
      <w:r>
        <w:rPr>
          <w:rFonts w:hint="eastAsia"/>
          <w:color w:val="auto"/>
          <w:szCs w:val="24"/>
          <w:highlight w:val="none"/>
          <w:lang w:eastAsia="zh-CN"/>
        </w:rPr>
        <w:t>1-4</w:t>
      </w:r>
      <w:r>
        <w:rPr>
          <w:rFonts w:hint="eastAsia"/>
          <w:color w:val="auto"/>
          <w:szCs w:val="24"/>
          <w:highlight w:val="none"/>
          <w:lang w:val="en-US" w:eastAsia="zh-CN"/>
        </w:rPr>
        <w:t xml:space="preserve"> 项目负责人</w:t>
      </w:r>
      <w:r>
        <w:rPr>
          <w:rFonts w:hint="eastAsia"/>
          <w:color w:val="auto"/>
          <w:szCs w:val="24"/>
          <w:highlight w:val="none"/>
        </w:rPr>
        <w:t>简历表</w:t>
      </w:r>
      <w:bookmarkEnd w:id="855"/>
      <w:bookmarkEnd w:id="856"/>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41CA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6E154A80">
            <w:pPr>
              <w:jc w:val="center"/>
              <w:rPr>
                <w:rFonts w:hint="eastAsia" w:cs="宋体"/>
                <w:color w:val="auto"/>
                <w:highlight w:val="none"/>
              </w:rPr>
            </w:pPr>
            <w:bookmarkStart w:id="857" w:name="_Hlk149293939"/>
            <w:r>
              <w:rPr>
                <w:rFonts w:hint="eastAsia" w:cs="宋体"/>
                <w:color w:val="auto"/>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650F0754">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40424C16">
            <w:pPr>
              <w:jc w:val="center"/>
              <w:rPr>
                <w:rFonts w:hint="eastAsia" w:cs="宋体"/>
                <w:color w:val="auto"/>
                <w:highlight w:val="none"/>
              </w:rPr>
            </w:pPr>
            <w:r>
              <w:rPr>
                <w:rFonts w:hint="eastAsia" w:cs="宋体"/>
                <w:color w:val="auto"/>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209578DB">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E674DF5">
            <w:pPr>
              <w:jc w:val="center"/>
              <w:rPr>
                <w:rFonts w:hint="eastAsia" w:cs="宋体"/>
                <w:color w:val="auto"/>
                <w:highlight w:val="none"/>
              </w:rPr>
            </w:pPr>
            <w:r>
              <w:rPr>
                <w:rFonts w:hint="eastAsia" w:cs="宋体"/>
                <w:color w:val="auto"/>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63DFE163">
            <w:pPr>
              <w:jc w:val="center"/>
              <w:rPr>
                <w:rFonts w:hint="eastAsia" w:cs="宋体"/>
                <w:color w:val="auto"/>
                <w:highlight w:val="none"/>
              </w:rPr>
            </w:pPr>
          </w:p>
        </w:tc>
      </w:tr>
      <w:tr w14:paraId="10D6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3F22DDF">
            <w:pPr>
              <w:jc w:val="center"/>
              <w:rPr>
                <w:rFonts w:hint="eastAsia" w:cs="宋体"/>
                <w:color w:val="auto"/>
                <w:highlight w:val="none"/>
              </w:rPr>
            </w:pPr>
            <w:r>
              <w:rPr>
                <w:rFonts w:hint="eastAsia" w:cs="宋体"/>
                <w:color w:val="auto"/>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5A255E4D">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92FB4A0">
            <w:pPr>
              <w:jc w:val="center"/>
              <w:rPr>
                <w:rFonts w:hint="eastAsia" w:cs="宋体"/>
                <w:color w:val="auto"/>
                <w:highlight w:val="none"/>
              </w:rPr>
            </w:pPr>
            <w:r>
              <w:rPr>
                <w:rFonts w:hint="eastAsia" w:cs="宋体"/>
                <w:color w:val="auto"/>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4FC5477D">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F5A6190">
            <w:pPr>
              <w:jc w:val="center"/>
              <w:rPr>
                <w:rFonts w:hint="eastAsia" w:cs="宋体"/>
                <w:color w:val="auto"/>
                <w:highlight w:val="none"/>
              </w:rPr>
            </w:pPr>
            <w:r>
              <w:rPr>
                <w:rFonts w:hint="eastAsia" w:cs="宋体"/>
                <w:color w:val="auto"/>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19293EDE">
            <w:pPr>
              <w:jc w:val="center"/>
              <w:rPr>
                <w:rFonts w:hint="eastAsia" w:cs="宋体"/>
                <w:color w:val="auto"/>
                <w:highlight w:val="none"/>
              </w:rPr>
            </w:pPr>
            <w:r>
              <w:rPr>
                <w:rFonts w:hint="eastAsia" w:cs="宋体"/>
                <w:color w:val="auto"/>
                <w:highlight w:val="none"/>
              </w:rPr>
              <w:t>项目负责人</w:t>
            </w:r>
          </w:p>
        </w:tc>
      </w:tr>
      <w:tr w14:paraId="2C4E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1E97D468">
            <w:pPr>
              <w:jc w:val="center"/>
              <w:rPr>
                <w:rFonts w:hint="eastAsia" w:cs="宋体"/>
                <w:color w:val="auto"/>
                <w:highlight w:val="none"/>
              </w:rPr>
            </w:pPr>
            <w:r>
              <w:rPr>
                <w:rFonts w:hint="eastAsia" w:cs="宋体"/>
                <w:color w:val="auto"/>
                <w:highlight w:val="none"/>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11A01484">
            <w:pPr>
              <w:jc w:val="center"/>
              <w:rPr>
                <w:rFonts w:hint="eastAsia" w:cs="宋体"/>
                <w:color w:val="auto"/>
                <w:highlight w:val="none"/>
              </w:rPr>
            </w:pPr>
          </w:p>
        </w:tc>
      </w:tr>
      <w:tr w14:paraId="0A69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23BE5772">
            <w:pPr>
              <w:jc w:val="center"/>
              <w:rPr>
                <w:rFonts w:hint="eastAsia" w:cs="宋体"/>
                <w:color w:val="auto"/>
                <w:highlight w:val="none"/>
              </w:rPr>
            </w:pPr>
            <w:r>
              <w:rPr>
                <w:rFonts w:hint="eastAsia" w:cs="宋体"/>
                <w:color w:val="auto"/>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03B33049">
            <w:pPr>
              <w:ind w:firstLine="840" w:firstLineChars="400"/>
              <w:rPr>
                <w:rFonts w:hint="eastAsia" w:cs="宋体"/>
                <w:color w:val="auto"/>
                <w:highlight w:val="none"/>
              </w:rPr>
            </w:pPr>
            <w:r>
              <w:rPr>
                <w:rFonts w:hint="eastAsia" w:cs="宋体"/>
                <w:color w:val="auto"/>
                <w:highlight w:val="none"/>
                <w:lang w:bidi="ar"/>
              </w:rPr>
              <w:t>年毕业于                  学校            专业</w:t>
            </w:r>
          </w:p>
        </w:tc>
      </w:tr>
      <w:tr w14:paraId="317D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20B09DCE">
            <w:pPr>
              <w:jc w:val="center"/>
              <w:rPr>
                <w:rFonts w:hint="eastAsia" w:cs="宋体"/>
                <w:color w:val="auto"/>
                <w:highlight w:val="none"/>
              </w:rPr>
            </w:pPr>
            <w:r>
              <w:rPr>
                <w:rFonts w:hint="eastAsia" w:cs="宋体"/>
                <w:color w:val="auto"/>
                <w:highlight w:val="none"/>
                <w:lang w:bidi="ar"/>
              </w:rPr>
              <w:t>主要工作经历</w:t>
            </w:r>
          </w:p>
        </w:tc>
      </w:tr>
      <w:tr w14:paraId="621B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31EA9D52">
            <w:pPr>
              <w:jc w:val="center"/>
              <w:rPr>
                <w:rFonts w:hint="eastAsia" w:cs="宋体"/>
                <w:color w:val="auto"/>
                <w:highlight w:val="none"/>
              </w:rPr>
            </w:pPr>
            <w:r>
              <w:rPr>
                <w:rFonts w:hint="eastAsia" w:cs="宋体"/>
                <w:color w:val="auto"/>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B0AB340">
            <w:pPr>
              <w:jc w:val="center"/>
              <w:rPr>
                <w:rFonts w:hint="eastAsia" w:cs="宋体"/>
                <w:color w:val="auto"/>
                <w:highlight w:val="none"/>
              </w:rPr>
            </w:pPr>
            <w:r>
              <w:rPr>
                <w:rFonts w:hint="eastAsia" w:cs="宋体"/>
                <w:color w:val="auto"/>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792182E1">
            <w:pPr>
              <w:jc w:val="center"/>
              <w:rPr>
                <w:rFonts w:hint="eastAsia" w:cs="宋体"/>
                <w:color w:val="auto"/>
                <w:highlight w:val="none"/>
              </w:rPr>
            </w:pPr>
            <w:r>
              <w:rPr>
                <w:rFonts w:hint="eastAsia" w:cs="宋体"/>
                <w:color w:val="auto"/>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427DD518">
            <w:pPr>
              <w:jc w:val="center"/>
              <w:rPr>
                <w:rFonts w:hint="eastAsia" w:cs="宋体"/>
                <w:color w:val="auto"/>
                <w:highlight w:val="none"/>
              </w:rPr>
            </w:pPr>
            <w:r>
              <w:rPr>
                <w:rFonts w:hint="eastAsia" w:cs="宋体"/>
                <w:color w:val="auto"/>
                <w:highlight w:val="none"/>
                <w:lang w:bidi="ar"/>
              </w:rPr>
              <w:t>委托人及联系电话</w:t>
            </w:r>
          </w:p>
        </w:tc>
      </w:tr>
      <w:tr w14:paraId="6319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09CB476">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F1CDFA2">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E5797E7">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300A127">
            <w:pPr>
              <w:jc w:val="center"/>
              <w:rPr>
                <w:rFonts w:hint="eastAsia" w:cs="宋体"/>
                <w:color w:val="auto"/>
                <w:highlight w:val="none"/>
              </w:rPr>
            </w:pPr>
          </w:p>
        </w:tc>
      </w:tr>
      <w:tr w14:paraId="40A2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CDF3535">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17FB4A4">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2C300C3">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161A68C">
            <w:pPr>
              <w:jc w:val="center"/>
              <w:rPr>
                <w:rFonts w:hint="eastAsia" w:cs="宋体"/>
                <w:color w:val="auto"/>
                <w:highlight w:val="none"/>
              </w:rPr>
            </w:pPr>
          </w:p>
        </w:tc>
      </w:tr>
      <w:tr w14:paraId="7FB3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A743233">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D0A68D1">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F718EA8">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21EA481">
            <w:pPr>
              <w:jc w:val="center"/>
              <w:rPr>
                <w:rFonts w:hint="eastAsia" w:cs="宋体"/>
                <w:color w:val="auto"/>
                <w:highlight w:val="none"/>
              </w:rPr>
            </w:pPr>
          </w:p>
        </w:tc>
      </w:tr>
      <w:tr w14:paraId="55DC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61BF3A6">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6F3DC469">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58D10B8">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92667A6">
            <w:pPr>
              <w:jc w:val="center"/>
              <w:rPr>
                <w:rFonts w:hint="eastAsia" w:cs="宋体"/>
                <w:color w:val="auto"/>
                <w:highlight w:val="none"/>
              </w:rPr>
            </w:pPr>
          </w:p>
        </w:tc>
      </w:tr>
      <w:tr w14:paraId="2C8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DC22533">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E78D370">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80F8223">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6A7CCFC">
            <w:pPr>
              <w:jc w:val="center"/>
              <w:rPr>
                <w:rFonts w:hint="eastAsia" w:cs="宋体"/>
                <w:color w:val="auto"/>
                <w:highlight w:val="none"/>
              </w:rPr>
            </w:pPr>
          </w:p>
        </w:tc>
      </w:tr>
      <w:tr w14:paraId="0A58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0D65281">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5755C32">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F7D5599">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CC1EAC8">
            <w:pPr>
              <w:jc w:val="center"/>
              <w:rPr>
                <w:rFonts w:hint="eastAsia" w:cs="宋体"/>
                <w:color w:val="auto"/>
                <w:highlight w:val="none"/>
              </w:rPr>
            </w:pPr>
          </w:p>
        </w:tc>
      </w:tr>
      <w:tr w14:paraId="5A1C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A39606C">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D81D022">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79196B8">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2FACCE6">
            <w:pPr>
              <w:jc w:val="center"/>
              <w:rPr>
                <w:rFonts w:hint="eastAsia" w:cs="宋体"/>
                <w:color w:val="auto"/>
                <w:highlight w:val="none"/>
              </w:rPr>
            </w:pPr>
          </w:p>
        </w:tc>
      </w:tr>
      <w:tr w14:paraId="2091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2C950D9">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79FA24D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5E148AC">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75425BB">
            <w:pPr>
              <w:jc w:val="center"/>
              <w:rPr>
                <w:rFonts w:hint="eastAsia" w:cs="宋体"/>
                <w:color w:val="auto"/>
                <w:highlight w:val="none"/>
              </w:rPr>
            </w:pPr>
          </w:p>
        </w:tc>
      </w:tr>
      <w:tr w14:paraId="7589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04FE0F2">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6C2A8C4">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A1AB336">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A4B12D3">
            <w:pPr>
              <w:jc w:val="center"/>
              <w:rPr>
                <w:rFonts w:hint="eastAsia" w:cs="宋体"/>
                <w:color w:val="auto"/>
                <w:highlight w:val="none"/>
              </w:rPr>
            </w:pPr>
          </w:p>
        </w:tc>
      </w:tr>
      <w:bookmarkEnd w:id="857"/>
    </w:tbl>
    <w:p w14:paraId="2A498883">
      <w:pPr>
        <w:autoSpaceDE w:val="0"/>
        <w:autoSpaceDN w:val="0"/>
        <w:adjustRightInd w:val="0"/>
        <w:snapToGrid w:val="0"/>
        <w:spacing w:line="325" w:lineRule="exact"/>
        <w:ind w:left="945" w:hanging="945" w:hangingChars="450"/>
        <w:rPr>
          <w:rFonts w:hint="eastAsia" w:cs="宋体"/>
          <w:color w:val="auto"/>
          <w:highlight w:val="none"/>
        </w:rPr>
      </w:pPr>
      <w:r>
        <w:rPr>
          <w:rFonts w:hint="eastAsia" w:cs="宋体"/>
          <w:color w:val="auto"/>
          <w:highlight w:val="none"/>
          <w:lang w:bidi="ar"/>
        </w:rPr>
        <w:t>注：1</w:t>
      </w:r>
      <w:r>
        <w:rPr>
          <w:rFonts w:cs="宋体"/>
          <w:color w:val="auto"/>
          <w:highlight w:val="none"/>
          <w:lang w:bidi="ar"/>
        </w:rPr>
        <w:t>.</w:t>
      </w:r>
      <w:r>
        <w:rPr>
          <w:rFonts w:hint="eastAsia" w:cs="宋体"/>
          <w:color w:val="auto"/>
          <w:highlight w:val="none"/>
          <w:lang w:bidi="ar"/>
        </w:rPr>
        <w:t>项目负责人应附注册证书、职称证书、学历证书。</w:t>
      </w:r>
    </w:p>
    <w:p w14:paraId="1AC0FC60">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cs="宋体"/>
          <w:color w:val="auto"/>
          <w:highlight w:val="none"/>
          <w:lang w:bidi="ar"/>
        </w:rPr>
        <w:t>2</w:t>
      </w:r>
      <w:r>
        <w:rPr>
          <w:rFonts w:cs="宋体"/>
          <w:color w:val="auto"/>
          <w:highlight w:val="none"/>
          <w:lang w:bidi="ar"/>
        </w:rPr>
        <w:t>.</w:t>
      </w:r>
      <w:r>
        <w:rPr>
          <w:rFonts w:hint="eastAsia" w:cs="宋体"/>
          <w:color w:val="auto"/>
          <w:highlight w:val="none"/>
          <w:lang w:bidi="ar"/>
        </w:rPr>
        <w:t>类似项目限于以项目负责人身份参与的项目。须附业绩证明材料。</w:t>
      </w:r>
    </w:p>
    <w:p w14:paraId="0F82E99A">
      <w:pPr>
        <w:rPr>
          <w:color w:val="auto"/>
          <w:highlight w:val="none"/>
        </w:rPr>
        <w:sectPr>
          <w:footerReference r:id="rId42" w:type="default"/>
          <w:pgSz w:w="11906" w:h="16838"/>
          <w:pgMar w:top="1440" w:right="1800" w:bottom="1440" w:left="1800" w:header="851" w:footer="992" w:gutter="0"/>
          <w:pgNumType w:fmt="decimal"/>
          <w:cols w:space="425" w:num="1"/>
          <w:docGrid w:type="lines" w:linePitch="312" w:charSpace="0"/>
        </w:sectPr>
      </w:pPr>
    </w:p>
    <w:p w14:paraId="72DA9F79">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58" w:name="_Toc256000171"/>
      <w:bookmarkStart w:id="859" w:name="_Toc122603083"/>
      <w:r>
        <w:rPr>
          <w:rFonts w:hint="eastAsia"/>
          <w:color w:val="auto"/>
          <w:szCs w:val="24"/>
          <w:highlight w:val="none"/>
          <w:lang w:eastAsia="zh-CN"/>
        </w:rPr>
        <w:t>1-5</w:t>
      </w:r>
      <w:r>
        <w:rPr>
          <w:rFonts w:hint="eastAsia"/>
          <w:color w:val="auto"/>
          <w:szCs w:val="24"/>
          <w:highlight w:val="none"/>
          <w:lang w:val="en-US" w:eastAsia="zh-CN"/>
        </w:rPr>
        <w:t xml:space="preserve"> </w:t>
      </w:r>
      <w:r>
        <w:rPr>
          <w:rFonts w:hint="eastAsia"/>
          <w:color w:val="auto"/>
          <w:szCs w:val="24"/>
          <w:highlight w:val="none"/>
        </w:rPr>
        <w:t>其他主要项目管理人员简历表</w:t>
      </w:r>
      <w:bookmarkEnd w:id="858"/>
      <w:bookmarkEnd w:id="85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16FD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46D4A5F7">
            <w:pPr>
              <w:jc w:val="center"/>
              <w:rPr>
                <w:rFonts w:hint="eastAsia"/>
                <w:color w:val="auto"/>
                <w:highlight w:val="none"/>
              </w:rPr>
            </w:pPr>
            <w:r>
              <w:rPr>
                <w:rFonts w:hint="eastAsia"/>
                <w:color w:val="auto"/>
                <w:highlight w:val="none"/>
              </w:rPr>
              <w:t>岗位名称</w:t>
            </w:r>
          </w:p>
          <w:p w14:paraId="7FB1155E">
            <w:pPr>
              <w:widowControl w:val="0"/>
              <w:jc w:val="center"/>
              <w:rPr>
                <w:rFonts w:hint="eastAsia" w:cs="宋体"/>
                <w:color w:val="auto"/>
                <w:highlight w:val="none"/>
              </w:rPr>
            </w:pPr>
            <w:r>
              <w:rPr>
                <w:rFonts w:hint="eastAsia"/>
                <w:color w:val="auto"/>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7B701D09">
            <w:pPr>
              <w:widowControl w:val="0"/>
              <w:jc w:val="center"/>
              <w:rPr>
                <w:rFonts w:hint="eastAsia" w:cs="宋体"/>
                <w:color w:val="auto"/>
                <w:highlight w:val="none"/>
              </w:rPr>
            </w:pPr>
          </w:p>
        </w:tc>
      </w:tr>
      <w:tr w14:paraId="2E26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B93766D">
            <w:pPr>
              <w:widowControl w:val="0"/>
              <w:jc w:val="center"/>
              <w:rPr>
                <w:rFonts w:hint="eastAsia" w:cs="宋体"/>
                <w:color w:val="auto"/>
                <w:highlight w:val="none"/>
              </w:rPr>
            </w:pPr>
            <w:r>
              <w:rPr>
                <w:rFonts w:hint="eastAsia" w:cs="宋体"/>
                <w:color w:val="auto"/>
                <w:kern w:val="2"/>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79BE53DD">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900AE73">
            <w:pPr>
              <w:widowControl w:val="0"/>
              <w:jc w:val="center"/>
              <w:rPr>
                <w:rFonts w:hint="eastAsia" w:cs="宋体"/>
                <w:color w:val="auto"/>
                <w:highlight w:val="none"/>
              </w:rPr>
            </w:pPr>
            <w:r>
              <w:rPr>
                <w:rFonts w:hint="eastAsia" w:cs="宋体"/>
                <w:color w:val="auto"/>
                <w:kern w:val="2"/>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255D3A67">
            <w:pPr>
              <w:widowControl w:val="0"/>
              <w:jc w:val="center"/>
              <w:rPr>
                <w:rFonts w:hint="eastAsia" w:cs="宋体"/>
                <w:color w:val="auto"/>
                <w:highlight w:val="none"/>
              </w:rPr>
            </w:pPr>
          </w:p>
        </w:tc>
      </w:tr>
      <w:tr w14:paraId="7C0A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E4C97EC">
            <w:pPr>
              <w:widowControl w:val="0"/>
              <w:jc w:val="center"/>
              <w:rPr>
                <w:rFonts w:hint="eastAsia" w:cs="宋体"/>
                <w:color w:val="auto"/>
                <w:highlight w:val="none"/>
              </w:rPr>
            </w:pPr>
            <w:r>
              <w:rPr>
                <w:rFonts w:hint="eastAsia" w:cs="宋体"/>
                <w:color w:val="auto"/>
                <w:kern w:val="2"/>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64D1B62D">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223BBA1E">
            <w:pPr>
              <w:widowControl w:val="0"/>
              <w:jc w:val="center"/>
              <w:rPr>
                <w:rFonts w:hint="eastAsia" w:cs="宋体"/>
                <w:color w:val="auto"/>
                <w:highlight w:val="none"/>
              </w:rPr>
            </w:pPr>
            <w:r>
              <w:rPr>
                <w:rFonts w:hint="eastAsia" w:cs="宋体"/>
                <w:color w:val="auto"/>
                <w:kern w:val="2"/>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6A4B73C8">
            <w:pPr>
              <w:widowControl w:val="0"/>
              <w:jc w:val="center"/>
              <w:rPr>
                <w:rFonts w:hint="eastAsia" w:cs="宋体"/>
                <w:color w:val="auto"/>
                <w:highlight w:val="none"/>
              </w:rPr>
            </w:pPr>
          </w:p>
        </w:tc>
      </w:tr>
      <w:tr w14:paraId="52D3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1C6E418">
            <w:pPr>
              <w:widowControl w:val="0"/>
              <w:jc w:val="center"/>
              <w:rPr>
                <w:rFonts w:hint="eastAsia" w:cs="宋体"/>
                <w:color w:val="auto"/>
                <w:highlight w:val="none"/>
              </w:rPr>
            </w:pPr>
            <w:r>
              <w:rPr>
                <w:rFonts w:hint="eastAsia" w:cs="宋体"/>
                <w:color w:val="auto"/>
                <w:kern w:val="2"/>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6BCB0A97">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A98BFC4">
            <w:pPr>
              <w:widowControl w:val="0"/>
              <w:jc w:val="center"/>
              <w:rPr>
                <w:rFonts w:hint="eastAsia" w:cs="宋体"/>
                <w:color w:val="auto"/>
                <w:highlight w:val="none"/>
              </w:rPr>
            </w:pPr>
            <w:r>
              <w:rPr>
                <w:rFonts w:hint="eastAsia" w:cs="宋体"/>
                <w:color w:val="auto"/>
                <w:kern w:val="2"/>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3CA37C64">
            <w:pPr>
              <w:widowControl w:val="0"/>
              <w:jc w:val="center"/>
              <w:rPr>
                <w:rFonts w:hint="eastAsia" w:cs="宋体"/>
                <w:color w:val="auto"/>
                <w:highlight w:val="none"/>
              </w:rPr>
            </w:pPr>
          </w:p>
        </w:tc>
      </w:tr>
      <w:tr w14:paraId="3A47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1A4FBF2">
            <w:pPr>
              <w:widowControl w:val="0"/>
              <w:jc w:val="center"/>
              <w:rPr>
                <w:rFonts w:hint="eastAsia" w:cs="宋体"/>
                <w:color w:val="auto"/>
                <w:highlight w:val="none"/>
              </w:rPr>
            </w:pPr>
            <w:r>
              <w:rPr>
                <w:rFonts w:hint="eastAsia" w:cs="宋体"/>
                <w:color w:val="auto"/>
                <w:kern w:val="2"/>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2BD29103">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4E9862C">
            <w:pPr>
              <w:widowControl w:val="0"/>
              <w:jc w:val="center"/>
              <w:rPr>
                <w:rFonts w:hint="eastAsia" w:cs="宋体"/>
                <w:color w:val="auto"/>
                <w:highlight w:val="none"/>
              </w:rPr>
            </w:pPr>
            <w:r>
              <w:rPr>
                <w:rFonts w:hint="eastAsia" w:cs="宋体"/>
                <w:color w:val="auto"/>
                <w:kern w:val="2"/>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276BE8D0">
            <w:pPr>
              <w:widowControl w:val="0"/>
              <w:jc w:val="center"/>
              <w:rPr>
                <w:rFonts w:hint="eastAsia" w:cs="宋体"/>
                <w:color w:val="auto"/>
                <w:highlight w:val="none"/>
              </w:rPr>
            </w:pPr>
          </w:p>
        </w:tc>
      </w:tr>
      <w:tr w14:paraId="08D4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C2DE956">
            <w:pPr>
              <w:widowControl w:val="0"/>
              <w:jc w:val="center"/>
              <w:rPr>
                <w:rFonts w:hint="eastAsia" w:cs="宋体"/>
                <w:color w:val="auto"/>
                <w:highlight w:val="none"/>
              </w:rPr>
            </w:pPr>
            <w:r>
              <w:rPr>
                <w:rFonts w:hint="eastAsia" w:cs="宋体"/>
                <w:color w:val="auto"/>
                <w:kern w:val="2"/>
                <w:highlight w:val="none"/>
                <w:lang w:bidi="ar"/>
              </w:rPr>
              <w:t>执业/岗位</w:t>
            </w:r>
          </w:p>
          <w:p w14:paraId="508FB6F8">
            <w:pPr>
              <w:widowControl w:val="0"/>
              <w:jc w:val="center"/>
              <w:rPr>
                <w:rFonts w:hint="eastAsia" w:cs="宋体"/>
                <w:color w:val="auto"/>
                <w:highlight w:val="none"/>
              </w:rPr>
            </w:pPr>
            <w:r>
              <w:rPr>
                <w:rFonts w:hint="eastAsia" w:cs="宋体"/>
                <w:color w:val="auto"/>
                <w:kern w:val="2"/>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5B5B3E7">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06933DE">
            <w:pPr>
              <w:widowControl w:val="0"/>
              <w:jc w:val="center"/>
              <w:rPr>
                <w:rFonts w:hint="eastAsia" w:cs="宋体"/>
                <w:color w:val="auto"/>
                <w:highlight w:val="none"/>
              </w:rPr>
            </w:pPr>
            <w:r>
              <w:rPr>
                <w:rFonts w:hint="eastAsia" w:cs="宋体"/>
                <w:color w:val="auto"/>
                <w:kern w:val="2"/>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2DF62C16">
            <w:pPr>
              <w:widowControl w:val="0"/>
              <w:jc w:val="center"/>
              <w:rPr>
                <w:rFonts w:hint="eastAsia" w:cs="宋体"/>
                <w:color w:val="auto"/>
                <w:highlight w:val="none"/>
              </w:rPr>
            </w:pPr>
          </w:p>
          <w:p w14:paraId="1013DC14">
            <w:pPr>
              <w:widowControl w:val="0"/>
              <w:jc w:val="center"/>
              <w:rPr>
                <w:rFonts w:hint="eastAsia" w:cs="宋体"/>
                <w:color w:val="auto"/>
                <w:highlight w:val="none"/>
              </w:rPr>
            </w:pPr>
          </w:p>
        </w:tc>
      </w:tr>
      <w:tr w14:paraId="1A7C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4E7463BC">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44FC4BC7">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6880845E">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0A77B5BF">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p w14:paraId="36E81B7F">
            <w:pPr>
              <w:widowControl w:val="0"/>
              <w:ind w:firstLine="210" w:firstLineChars="100"/>
              <w:jc w:val="center"/>
              <w:rPr>
                <w:rFonts w:hint="eastAsia" w:cs="宋体"/>
                <w:color w:val="auto"/>
                <w:highlight w:val="none"/>
              </w:rPr>
            </w:pPr>
            <w:r>
              <w:rPr>
                <w:rFonts w:hint="eastAsia" w:cs="宋体"/>
                <w:color w:val="auto"/>
                <w:kern w:val="2"/>
                <w:highlight w:val="none"/>
                <w:lang w:bidi="ar"/>
              </w:rPr>
              <w:t>业</w:t>
            </w:r>
          </w:p>
          <w:p w14:paraId="1119CE1D">
            <w:pPr>
              <w:widowControl w:val="0"/>
              <w:ind w:firstLine="210" w:firstLineChars="100"/>
              <w:jc w:val="center"/>
              <w:rPr>
                <w:rFonts w:hint="eastAsia" w:cs="宋体"/>
                <w:color w:val="auto"/>
                <w:highlight w:val="none"/>
              </w:rPr>
            </w:pPr>
            <w:r>
              <w:rPr>
                <w:rFonts w:hint="eastAsia" w:cs="宋体"/>
                <w:color w:val="auto"/>
                <w:kern w:val="2"/>
                <w:highlight w:val="none"/>
                <w:lang w:bidi="ar"/>
              </w:rPr>
              <w:t>绩</w:t>
            </w:r>
          </w:p>
          <w:p w14:paraId="626E10BC">
            <w:pPr>
              <w:widowControl w:val="0"/>
              <w:ind w:firstLine="210" w:firstLineChars="100"/>
              <w:jc w:val="center"/>
              <w:rPr>
                <w:rFonts w:hint="eastAsia" w:cs="宋体"/>
                <w:color w:val="auto"/>
                <w:highlight w:val="none"/>
              </w:rPr>
            </w:pPr>
            <w:r>
              <w:rPr>
                <w:rFonts w:hint="eastAsia" w:cs="宋体"/>
                <w:color w:val="auto"/>
                <w:kern w:val="2"/>
                <w:highlight w:val="none"/>
                <w:lang w:bidi="ar"/>
              </w:rPr>
              <w:t>及</w:t>
            </w:r>
          </w:p>
          <w:p w14:paraId="17F664DF">
            <w:pPr>
              <w:widowControl w:val="0"/>
              <w:ind w:firstLine="210" w:firstLineChars="100"/>
              <w:jc w:val="center"/>
              <w:rPr>
                <w:rFonts w:hint="eastAsia" w:cs="宋体"/>
                <w:color w:val="auto"/>
                <w:highlight w:val="none"/>
              </w:rPr>
            </w:pPr>
            <w:r>
              <w:rPr>
                <w:rFonts w:hint="eastAsia" w:cs="宋体"/>
                <w:color w:val="auto"/>
                <w:kern w:val="2"/>
                <w:highlight w:val="none"/>
                <w:lang w:bidi="ar"/>
              </w:rPr>
              <w:t>担</w:t>
            </w:r>
          </w:p>
          <w:p w14:paraId="778246C8">
            <w:pPr>
              <w:widowControl w:val="0"/>
              <w:ind w:firstLine="210" w:firstLineChars="100"/>
              <w:jc w:val="center"/>
              <w:rPr>
                <w:rFonts w:hint="eastAsia" w:cs="宋体"/>
                <w:color w:val="auto"/>
                <w:highlight w:val="none"/>
              </w:rPr>
            </w:pPr>
            <w:r>
              <w:rPr>
                <w:rFonts w:hint="eastAsia" w:cs="宋体"/>
                <w:color w:val="auto"/>
                <w:kern w:val="2"/>
                <w:highlight w:val="none"/>
                <w:lang w:bidi="ar"/>
              </w:rPr>
              <w:t>任</w:t>
            </w:r>
          </w:p>
          <w:p w14:paraId="7A2C00A3">
            <w:pPr>
              <w:widowControl w:val="0"/>
              <w:ind w:firstLine="210" w:firstLineChars="100"/>
              <w:jc w:val="center"/>
              <w:rPr>
                <w:rFonts w:hint="eastAsia" w:cs="宋体"/>
                <w:color w:val="auto"/>
                <w:highlight w:val="none"/>
              </w:rPr>
            </w:pPr>
            <w:r>
              <w:rPr>
                <w:rFonts w:hint="eastAsia" w:cs="宋体"/>
                <w:color w:val="auto"/>
                <w:kern w:val="2"/>
                <w:highlight w:val="none"/>
                <w:lang w:bidi="ar"/>
              </w:rPr>
              <w:t>的</w:t>
            </w:r>
          </w:p>
          <w:p w14:paraId="034254FB">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265FFD1E">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678CBBB5">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5074ADAF">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1EBE2FEC">
            <w:pPr>
              <w:widowControl w:val="0"/>
              <w:jc w:val="center"/>
              <w:rPr>
                <w:rFonts w:hint="eastAsia" w:cs="宋体"/>
                <w:color w:val="auto"/>
                <w:highlight w:val="none"/>
              </w:rPr>
            </w:pPr>
          </w:p>
        </w:tc>
      </w:tr>
    </w:tbl>
    <w:p w14:paraId="78B19B5F">
      <w:pPr>
        <w:ind w:left="630" w:leftChars="100" w:hanging="420" w:hangingChars="200"/>
        <w:rPr>
          <w:rFonts w:hint="eastAsia" w:ascii="宋体" w:hAnsi="宋体" w:cs="宋体"/>
          <w:color w:val="auto"/>
          <w:szCs w:val="21"/>
          <w:highlight w:val="none"/>
          <w:lang w:bidi="ar"/>
        </w:rPr>
      </w:pPr>
      <w:r>
        <w:rPr>
          <w:rFonts w:hint="eastAsia" w:cs="宋体"/>
          <w:color w:val="auto"/>
          <w:kern w:val="2"/>
          <w:highlight w:val="none"/>
          <w:lang w:bidi="ar"/>
        </w:rPr>
        <w:t>注：提供其他主要项目管理人员的相关证书、职称证书（如有）、学历证书（如有）。</w:t>
      </w:r>
    </w:p>
    <w:p w14:paraId="0E389CB0">
      <w:pPr>
        <w:ind w:left="630" w:hanging="630" w:hangingChars="300"/>
        <w:rPr>
          <w:color w:val="auto"/>
          <w:highlight w:val="none"/>
        </w:rPr>
        <w:sectPr>
          <w:footerReference r:id="rId43" w:type="default"/>
          <w:pgSz w:w="11906" w:h="16838"/>
          <w:pgMar w:top="1440" w:right="1800" w:bottom="1440" w:left="1800" w:header="851" w:footer="992" w:gutter="0"/>
          <w:pgNumType w:fmt="decimal"/>
          <w:cols w:space="425" w:num="1"/>
          <w:docGrid w:type="lines" w:linePitch="312" w:charSpace="0"/>
        </w:sectPr>
      </w:pPr>
    </w:p>
    <w:p w14:paraId="11F44773">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860" w:name="_Toc122603092"/>
      <w:bookmarkStart w:id="861" w:name="_Toc256000172"/>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近年完成的类似项目情况</w:t>
      </w:r>
      <w:bookmarkEnd w:id="860"/>
      <w:bookmarkEnd w:id="861"/>
    </w:p>
    <w:p w14:paraId="4151028A">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862" w:name="_Toc122603093"/>
      <w:r>
        <w:rPr>
          <w:rFonts w:hint="eastAsia" w:ascii="黑体" w:hAnsi="黑体" w:eastAsia="黑体" w:cs="黑体"/>
          <w:color w:val="auto"/>
          <w:sz w:val="24"/>
          <w:szCs w:val="24"/>
          <w:highlight w:val="none"/>
        </w:rPr>
        <w:t>近年完成的类似项目汇总表</w:t>
      </w:r>
      <w:bookmarkEnd w:id="862"/>
    </w:p>
    <w:tbl>
      <w:tblPr>
        <w:tblStyle w:val="13"/>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68B8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92FB076">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7610311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2F4C13B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1345316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造价咨询内容</w:t>
            </w:r>
          </w:p>
        </w:tc>
        <w:tc>
          <w:tcPr>
            <w:tcW w:w="1112" w:type="dxa"/>
            <w:vAlign w:val="center"/>
          </w:tcPr>
          <w:p w14:paraId="0D0C335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2BD1796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造价咨询服务期限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1080" w:type="dxa"/>
            <w:vAlign w:val="center"/>
          </w:tcPr>
          <w:p w14:paraId="7A638B0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r>
      <w:tr w14:paraId="5A56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1BCA944">
            <w:pPr>
              <w:topLinePunct/>
              <w:spacing w:line="400" w:lineRule="atLeast"/>
              <w:jc w:val="center"/>
              <w:rPr>
                <w:rFonts w:hint="eastAsia" w:ascii="宋体" w:hAnsi="宋体" w:cs="宋体"/>
                <w:color w:val="auto"/>
                <w:szCs w:val="21"/>
                <w:highlight w:val="none"/>
              </w:rPr>
            </w:pPr>
          </w:p>
        </w:tc>
        <w:tc>
          <w:tcPr>
            <w:tcW w:w="1846" w:type="dxa"/>
          </w:tcPr>
          <w:p w14:paraId="0180C6BE">
            <w:pPr>
              <w:topLinePunct/>
              <w:spacing w:line="400" w:lineRule="atLeast"/>
              <w:jc w:val="center"/>
              <w:rPr>
                <w:rFonts w:hint="eastAsia" w:ascii="宋体" w:hAnsi="宋体" w:cs="宋体"/>
                <w:color w:val="auto"/>
                <w:szCs w:val="21"/>
                <w:highlight w:val="none"/>
              </w:rPr>
            </w:pPr>
          </w:p>
        </w:tc>
        <w:tc>
          <w:tcPr>
            <w:tcW w:w="1394" w:type="dxa"/>
          </w:tcPr>
          <w:p w14:paraId="1709EFC6">
            <w:pPr>
              <w:topLinePunct/>
              <w:spacing w:line="400" w:lineRule="atLeast"/>
              <w:jc w:val="center"/>
              <w:rPr>
                <w:rFonts w:hint="eastAsia" w:ascii="宋体" w:hAnsi="宋体" w:cs="宋体"/>
                <w:color w:val="auto"/>
                <w:szCs w:val="21"/>
                <w:highlight w:val="none"/>
              </w:rPr>
            </w:pPr>
          </w:p>
        </w:tc>
        <w:tc>
          <w:tcPr>
            <w:tcW w:w="1080" w:type="dxa"/>
          </w:tcPr>
          <w:p w14:paraId="1E026462">
            <w:pPr>
              <w:topLinePunct/>
              <w:spacing w:line="400" w:lineRule="atLeast"/>
              <w:jc w:val="center"/>
              <w:rPr>
                <w:rFonts w:hint="eastAsia" w:ascii="宋体" w:hAnsi="宋体" w:cs="宋体"/>
                <w:color w:val="auto"/>
                <w:szCs w:val="21"/>
                <w:highlight w:val="none"/>
              </w:rPr>
            </w:pPr>
          </w:p>
        </w:tc>
        <w:tc>
          <w:tcPr>
            <w:tcW w:w="1112" w:type="dxa"/>
          </w:tcPr>
          <w:p w14:paraId="2CCE7BB9">
            <w:pPr>
              <w:topLinePunct/>
              <w:spacing w:line="400" w:lineRule="atLeast"/>
              <w:jc w:val="center"/>
              <w:rPr>
                <w:rFonts w:hint="eastAsia" w:ascii="宋体" w:hAnsi="宋体" w:cs="宋体"/>
                <w:color w:val="auto"/>
                <w:szCs w:val="21"/>
                <w:highlight w:val="none"/>
              </w:rPr>
            </w:pPr>
          </w:p>
        </w:tc>
        <w:tc>
          <w:tcPr>
            <w:tcW w:w="1778" w:type="dxa"/>
          </w:tcPr>
          <w:p w14:paraId="61D2DC33">
            <w:pPr>
              <w:topLinePunct/>
              <w:spacing w:line="400" w:lineRule="atLeast"/>
              <w:jc w:val="center"/>
              <w:rPr>
                <w:rFonts w:hint="eastAsia" w:ascii="宋体" w:hAnsi="宋体" w:cs="宋体"/>
                <w:color w:val="auto"/>
                <w:szCs w:val="21"/>
                <w:highlight w:val="none"/>
              </w:rPr>
            </w:pPr>
          </w:p>
        </w:tc>
        <w:tc>
          <w:tcPr>
            <w:tcW w:w="1080" w:type="dxa"/>
          </w:tcPr>
          <w:p w14:paraId="782F18A3">
            <w:pPr>
              <w:topLinePunct/>
              <w:spacing w:line="400" w:lineRule="atLeast"/>
              <w:jc w:val="center"/>
              <w:rPr>
                <w:rFonts w:hint="eastAsia" w:ascii="宋体" w:hAnsi="宋体" w:cs="宋体"/>
                <w:color w:val="auto"/>
                <w:szCs w:val="21"/>
                <w:highlight w:val="none"/>
              </w:rPr>
            </w:pPr>
          </w:p>
        </w:tc>
      </w:tr>
      <w:tr w14:paraId="5ED7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74C64B0">
            <w:pPr>
              <w:topLinePunct/>
              <w:spacing w:line="400" w:lineRule="atLeast"/>
              <w:jc w:val="center"/>
              <w:rPr>
                <w:rFonts w:hint="eastAsia" w:ascii="宋体" w:hAnsi="宋体" w:cs="宋体"/>
                <w:color w:val="auto"/>
                <w:szCs w:val="21"/>
                <w:highlight w:val="none"/>
              </w:rPr>
            </w:pPr>
          </w:p>
        </w:tc>
        <w:tc>
          <w:tcPr>
            <w:tcW w:w="1846" w:type="dxa"/>
          </w:tcPr>
          <w:p w14:paraId="18336FE8">
            <w:pPr>
              <w:topLinePunct/>
              <w:spacing w:line="400" w:lineRule="atLeast"/>
              <w:jc w:val="center"/>
              <w:rPr>
                <w:rFonts w:hint="eastAsia" w:ascii="宋体" w:hAnsi="宋体" w:cs="宋体"/>
                <w:color w:val="auto"/>
                <w:szCs w:val="21"/>
                <w:highlight w:val="none"/>
              </w:rPr>
            </w:pPr>
          </w:p>
        </w:tc>
        <w:tc>
          <w:tcPr>
            <w:tcW w:w="1394" w:type="dxa"/>
          </w:tcPr>
          <w:p w14:paraId="22E34D4F">
            <w:pPr>
              <w:topLinePunct/>
              <w:spacing w:line="400" w:lineRule="atLeast"/>
              <w:jc w:val="center"/>
              <w:rPr>
                <w:rFonts w:hint="eastAsia" w:ascii="宋体" w:hAnsi="宋体" w:cs="宋体"/>
                <w:color w:val="auto"/>
                <w:szCs w:val="21"/>
                <w:highlight w:val="none"/>
              </w:rPr>
            </w:pPr>
          </w:p>
        </w:tc>
        <w:tc>
          <w:tcPr>
            <w:tcW w:w="1080" w:type="dxa"/>
          </w:tcPr>
          <w:p w14:paraId="6EA02BBB">
            <w:pPr>
              <w:topLinePunct/>
              <w:spacing w:line="400" w:lineRule="atLeast"/>
              <w:jc w:val="center"/>
              <w:rPr>
                <w:rFonts w:hint="eastAsia" w:ascii="宋体" w:hAnsi="宋体" w:cs="宋体"/>
                <w:color w:val="auto"/>
                <w:szCs w:val="21"/>
                <w:highlight w:val="none"/>
              </w:rPr>
            </w:pPr>
          </w:p>
        </w:tc>
        <w:tc>
          <w:tcPr>
            <w:tcW w:w="1112" w:type="dxa"/>
          </w:tcPr>
          <w:p w14:paraId="2C648B0E">
            <w:pPr>
              <w:topLinePunct/>
              <w:spacing w:line="400" w:lineRule="atLeast"/>
              <w:jc w:val="center"/>
              <w:rPr>
                <w:rFonts w:hint="eastAsia" w:ascii="宋体" w:hAnsi="宋体" w:cs="宋体"/>
                <w:color w:val="auto"/>
                <w:szCs w:val="21"/>
                <w:highlight w:val="none"/>
              </w:rPr>
            </w:pPr>
          </w:p>
        </w:tc>
        <w:tc>
          <w:tcPr>
            <w:tcW w:w="1778" w:type="dxa"/>
          </w:tcPr>
          <w:p w14:paraId="70489336">
            <w:pPr>
              <w:topLinePunct/>
              <w:spacing w:line="400" w:lineRule="atLeast"/>
              <w:jc w:val="center"/>
              <w:rPr>
                <w:rFonts w:hint="eastAsia" w:ascii="宋体" w:hAnsi="宋体" w:cs="宋体"/>
                <w:color w:val="auto"/>
                <w:szCs w:val="21"/>
                <w:highlight w:val="none"/>
              </w:rPr>
            </w:pPr>
          </w:p>
        </w:tc>
        <w:tc>
          <w:tcPr>
            <w:tcW w:w="1080" w:type="dxa"/>
          </w:tcPr>
          <w:p w14:paraId="484B6A97">
            <w:pPr>
              <w:topLinePunct/>
              <w:spacing w:line="400" w:lineRule="atLeast"/>
              <w:jc w:val="center"/>
              <w:rPr>
                <w:rFonts w:hint="eastAsia" w:ascii="宋体" w:hAnsi="宋体" w:cs="宋体"/>
                <w:color w:val="auto"/>
                <w:szCs w:val="21"/>
                <w:highlight w:val="none"/>
              </w:rPr>
            </w:pPr>
          </w:p>
        </w:tc>
      </w:tr>
      <w:tr w14:paraId="66C9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C7A5BEF">
            <w:pPr>
              <w:topLinePunct/>
              <w:spacing w:line="400" w:lineRule="atLeast"/>
              <w:jc w:val="center"/>
              <w:rPr>
                <w:rFonts w:hint="eastAsia" w:ascii="宋体" w:hAnsi="宋体" w:cs="宋体"/>
                <w:color w:val="auto"/>
                <w:szCs w:val="21"/>
                <w:highlight w:val="none"/>
              </w:rPr>
            </w:pPr>
          </w:p>
        </w:tc>
        <w:tc>
          <w:tcPr>
            <w:tcW w:w="1846" w:type="dxa"/>
          </w:tcPr>
          <w:p w14:paraId="693298CE">
            <w:pPr>
              <w:topLinePunct/>
              <w:spacing w:line="400" w:lineRule="atLeast"/>
              <w:jc w:val="center"/>
              <w:rPr>
                <w:rFonts w:hint="eastAsia" w:ascii="宋体" w:hAnsi="宋体" w:cs="宋体"/>
                <w:color w:val="auto"/>
                <w:szCs w:val="21"/>
                <w:highlight w:val="none"/>
              </w:rPr>
            </w:pPr>
          </w:p>
        </w:tc>
        <w:tc>
          <w:tcPr>
            <w:tcW w:w="1394" w:type="dxa"/>
          </w:tcPr>
          <w:p w14:paraId="5ED00D69">
            <w:pPr>
              <w:topLinePunct/>
              <w:spacing w:line="400" w:lineRule="atLeast"/>
              <w:jc w:val="center"/>
              <w:rPr>
                <w:rFonts w:hint="eastAsia" w:ascii="宋体" w:hAnsi="宋体" w:cs="宋体"/>
                <w:color w:val="auto"/>
                <w:szCs w:val="21"/>
                <w:highlight w:val="none"/>
              </w:rPr>
            </w:pPr>
          </w:p>
        </w:tc>
        <w:tc>
          <w:tcPr>
            <w:tcW w:w="1080" w:type="dxa"/>
          </w:tcPr>
          <w:p w14:paraId="7D4FFE93">
            <w:pPr>
              <w:topLinePunct/>
              <w:spacing w:line="400" w:lineRule="atLeast"/>
              <w:jc w:val="center"/>
              <w:rPr>
                <w:rFonts w:hint="eastAsia" w:ascii="宋体" w:hAnsi="宋体" w:cs="宋体"/>
                <w:color w:val="auto"/>
                <w:szCs w:val="21"/>
                <w:highlight w:val="none"/>
              </w:rPr>
            </w:pPr>
          </w:p>
        </w:tc>
        <w:tc>
          <w:tcPr>
            <w:tcW w:w="1112" w:type="dxa"/>
          </w:tcPr>
          <w:p w14:paraId="276DCC14">
            <w:pPr>
              <w:topLinePunct/>
              <w:spacing w:line="400" w:lineRule="atLeast"/>
              <w:jc w:val="center"/>
              <w:rPr>
                <w:rFonts w:hint="eastAsia" w:ascii="宋体" w:hAnsi="宋体" w:cs="宋体"/>
                <w:color w:val="auto"/>
                <w:szCs w:val="21"/>
                <w:highlight w:val="none"/>
              </w:rPr>
            </w:pPr>
          </w:p>
        </w:tc>
        <w:tc>
          <w:tcPr>
            <w:tcW w:w="1778" w:type="dxa"/>
          </w:tcPr>
          <w:p w14:paraId="0BD6B813">
            <w:pPr>
              <w:topLinePunct/>
              <w:spacing w:line="400" w:lineRule="atLeast"/>
              <w:jc w:val="center"/>
              <w:rPr>
                <w:rFonts w:hint="eastAsia" w:ascii="宋体" w:hAnsi="宋体" w:cs="宋体"/>
                <w:color w:val="auto"/>
                <w:szCs w:val="21"/>
                <w:highlight w:val="none"/>
              </w:rPr>
            </w:pPr>
          </w:p>
        </w:tc>
        <w:tc>
          <w:tcPr>
            <w:tcW w:w="1080" w:type="dxa"/>
          </w:tcPr>
          <w:p w14:paraId="29DD4F11">
            <w:pPr>
              <w:topLinePunct/>
              <w:spacing w:line="400" w:lineRule="atLeast"/>
              <w:jc w:val="center"/>
              <w:rPr>
                <w:rFonts w:hint="eastAsia" w:ascii="宋体" w:hAnsi="宋体" w:cs="宋体"/>
                <w:color w:val="auto"/>
                <w:szCs w:val="21"/>
                <w:highlight w:val="none"/>
              </w:rPr>
            </w:pPr>
          </w:p>
        </w:tc>
      </w:tr>
      <w:tr w14:paraId="0C9E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6F4DBA5">
            <w:pPr>
              <w:topLinePunct/>
              <w:spacing w:line="400" w:lineRule="atLeast"/>
              <w:jc w:val="center"/>
              <w:rPr>
                <w:rFonts w:hint="eastAsia" w:ascii="宋体" w:hAnsi="宋体" w:cs="宋体"/>
                <w:color w:val="auto"/>
                <w:szCs w:val="21"/>
                <w:highlight w:val="none"/>
              </w:rPr>
            </w:pPr>
          </w:p>
        </w:tc>
        <w:tc>
          <w:tcPr>
            <w:tcW w:w="1846" w:type="dxa"/>
          </w:tcPr>
          <w:p w14:paraId="4C4DA207">
            <w:pPr>
              <w:topLinePunct/>
              <w:spacing w:line="400" w:lineRule="atLeast"/>
              <w:jc w:val="center"/>
              <w:rPr>
                <w:rFonts w:hint="eastAsia" w:ascii="宋体" w:hAnsi="宋体" w:cs="宋体"/>
                <w:color w:val="auto"/>
                <w:szCs w:val="21"/>
                <w:highlight w:val="none"/>
              </w:rPr>
            </w:pPr>
          </w:p>
        </w:tc>
        <w:tc>
          <w:tcPr>
            <w:tcW w:w="1394" w:type="dxa"/>
          </w:tcPr>
          <w:p w14:paraId="34BED229">
            <w:pPr>
              <w:topLinePunct/>
              <w:spacing w:line="400" w:lineRule="atLeast"/>
              <w:jc w:val="center"/>
              <w:rPr>
                <w:rFonts w:hint="eastAsia" w:ascii="宋体" w:hAnsi="宋体" w:cs="宋体"/>
                <w:color w:val="auto"/>
                <w:szCs w:val="21"/>
                <w:highlight w:val="none"/>
              </w:rPr>
            </w:pPr>
          </w:p>
        </w:tc>
        <w:tc>
          <w:tcPr>
            <w:tcW w:w="1080" w:type="dxa"/>
          </w:tcPr>
          <w:p w14:paraId="70CB2EFF">
            <w:pPr>
              <w:topLinePunct/>
              <w:spacing w:line="400" w:lineRule="atLeast"/>
              <w:jc w:val="center"/>
              <w:rPr>
                <w:rFonts w:hint="eastAsia" w:ascii="宋体" w:hAnsi="宋体" w:cs="宋体"/>
                <w:color w:val="auto"/>
                <w:szCs w:val="21"/>
                <w:highlight w:val="none"/>
              </w:rPr>
            </w:pPr>
          </w:p>
        </w:tc>
        <w:tc>
          <w:tcPr>
            <w:tcW w:w="1112" w:type="dxa"/>
          </w:tcPr>
          <w:p w14:paraId="522CFF31">
            <w:pPr>
              <w:topLinePunct/>
              <w:spacing w:line="400" w:lineRule="atLeast"/>
              <w:jc w:val="center"/>
              <w:rPr>
                <w:rFonts w:hint="eastAsia" w:ascii="宋体" w:hAnsi="宋体" w:cs="宋体"/>
                <w:color w:val="auto"/>
                <w:szCs w:val="21"/>
                <w:highlight w:val="none"/>
              </w:rPr>
            </w:pPr>
          </w:p>
        </w:tc>
        <w:tc>
          <w:tcPr>
            <w:tcW w:w="1778" w:type="dxa"/>
          </w:tcPr>
          <w:p w14:paraId="724CB3CB">
            <w:pPr>
              <w:topLinePunct/>
              <w:spacing w:line="400" w:lineRule="atLeast"/>
              <w:jc w:val="center"/>
              <w:rPr>
                <w:rFonts w:hint="eastAsia" w:ascii="宋体" w:hAnsi="宋体" w:cs="宋体"/>
                <w:color w:val="auto"/>
                <w:szCs w:val="21"/>
                <w:highlight w:val="none"/>
              </w:rPr>
            </w:pPr>
          </w:p>
        </w:tc>
        <w:tc>
          <w:tcPr>
            <w:tcW w:w="1080" w:type="dxa"/>
          </w:tcPr>
          <w:p w14:paraId="615B91F9">
            <w:pPr>
              <w:topLinePunct/>
              <w:spacing w:line="400" w:lineRule="atLeast"/>
              <w:jc w:val="center"/>
              <w:rPr>
                <w:rFonts w:hint="eastAsia" w:ascii="宋体" w:hAnsi="宋体" w:cs="宋体"/>
                <w:color w:val="auto"/>
                <w:szCs w:val="21"/>
                <w:highlight w:val="none"/>
              </w:rPr>
            </w:pPr>
          </w:p>
        </w:tc>
      </w:tr>
      <w:tr w14:paraId="1BE1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C627E71">
            <w:pPr>
              <w:topLinePunct/>
              <w:spacing w:line="400" w:lineRule="atLeast"/>
              <w:jc w:val="center"/>
              <w:rPr>
                <w:rFonts w:hint="eastAsia" w:ascii="宋体" w:hAnsi="宋体" w:cs="宋体"/>
                <w:color w:val="auto"/>
                <w:szCs w:val="21"/>
                <w:highlight w:val="none"/>
              </w:rPr>
            </w:pPr>
          </w:p>
        </w:tc>
        <w:tc>
          <w:tcPr>
            <w:tcW w:w="1846" w:type="dxa"/>
          </w:tcPr>
          <w:p w14:paraId="7E1BF174">
            <w:pPr>
              <w:topLinePunct/>
              <w:spacing w:line="400" w:lineRule="atLeast"/>
              <w:jc w:val="center"/>
              <w:rPr>
                <w:rFonts w:hint="eastAsia" w:ascii="宋体" w:hAnsi="宋体" w:cs="宋体"/>
                <w:color w:val="auto"/>
                <w:szCs w:val="21"/>
                <w:highlight w:val="none"/>
              </w:rPr>
            </w:pPr>
          </w:p>
        </w:tc>
        <w:tc>
          <w:tcPr>
            <w:tcW w:w="1394" w:type="dxa"/>
          </w:tcPr>
          <w:p w14:paraId="260E1088">
            <w:pPr>
              <w:topLinePunct/>
              <w:spacing w:line="400" w:lineRule="atLeast"/>
              <w:jc w:val="center"/>
              <w:rPr>
                <w:rFonts w:hint="eastAsia" w:ascii="宋体" w:hAnsi="宋体" w:cs="宋体"/>
                <w:color w:val="auto"/>
                <w:szCs w:val="21"/>
                <w:highlight w:val="none"/>
              </w:rPr>
            </w:pPr>
          </w:p>
        </w:tc>
        <w:tc>
          <w:tcPr>
            <w:tcW w:w="1080" w:type="dxa"/>
          </w:tcPr>
          <w:p w14:paraId="2B52C2EB">
            <w:pPr>
              <w:topLinePunct/>
              <w:spacing w:line="400" w:lineRule="atLeast"/>
              <w:jc w:val="center"/>
              <w:rPr>
                <w:rFonts w:hint="eastAsia" w:ascii="宋体" w:hAnsi="宋体" w:cs="宋体"/>
                <w:color w:val="auto"/>
                <w:szCs w:val="21"/>
                <w:highlight w:val="none"/>
              </w:rPr>
            </w:pPr>
          </w:p>
        </w:tc>
        <w:tc>
          <w:tcPr>
            <w:tcW w:w="1112" w:type="dxa"/>
          </w:tcPr>
          <w:p w14:paraId="41012962">
            <w:pPr>
              <w:topLinePunct/>
              <w:spacing w:line="400" w:lineRule="atLeast"/>
              <w:jc w:val="center"/>
              <w:rPr>
                <w:rFonts w:hint="eastAsia" w:ascii="宋体" w:hAnsi="宋体" w:cs="宋体"/>
                <w:color w:val="auto"/>
                <w:szCs w:val="21"/>
                <w:highlight w:val="none"/>
              </w:rPr>
            </w:pPr>
          </w:p>
        </w:tc>
        <w:tc>
          <w:tcPr>
            <w:tcW w:w="1778" w:type="dxa"/>
          </w:tcPr>
          <w:p w14:paraId="5572912F">
            <w:pPr>
              <w:topLinePunct/>
              <w:spacing w:line="400" w:lineRule="atLeast"/>
              <w:jc w:val="center"/>
              <w:rPr>
                <w:rFonts w:hint="eastAsia" w:ascii="宋体" w:hAnsi="宋体" w:cs="宋体"/>
                <w:color w:val="auto"/>
                <w:szCs w:val="21"/>
                <w:highlight w:val="none"/>
              </w:rPr>
            </w:pPr>
          </w:p>
        </w:tc>
        <w:tc>
          <w:tcPr>
            <w:tcW w:w="1080" w:type="dxa"/>
          </w:tcPr>
          <w:p w14:paraId="4DC6E3AF">
            <w:pPr>
              <w:topLinePunct/>
              <w:spacing w:line="400" w:lineRule="atLeast"/>
              <w:jc w:val="center"/>
              <w:rPr>
                <w:rFonts w:hint="eastAsia" w:ascii="宋体" w:hAnsi="宋体" w:cs="宋体"/>
                <w:color w:val="auto"/>
                <w:szCs w:val="21"/>
                <w:highlight w:val="none"/>
              </w:rPr>
            </w:pPr>
          </w:p>
        </w:tc>
      </w:tr>
      <w:tr w14:paraId="7C15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17CB7C8">
            <w:pPr>
              <w:topLinePunct/>
              <w:spacing w:line="400" w:lineRule="atLeast"/>
              <w:jc w:val="center"/>
              <w:rPr>
                <w:rFonts w:hint="eastAsia" w:ascii="宋体" w:hAnsi="宋体" w:cs="宋体"/>
                <w:color w:val="auto"/>
                <w:szCs w:val="21"/>
                <w:highlight w:val="none"/>
              </w:rPr>
            </w:pPr>
          </w:p>
        </w:tc>
        <w:tc>
          <w:tcPr>
            <w:tcW w:w="1846" w:type="dxa"/>
          </w:tcPr>
          <w:p w14:paraId="5AE529FA">
            <w:pPr>
              <w:topLinePunct/>
              <w:spacing w:line="400" w:lineRule="atLeast"/>
              <w:jc w:val="center"/>
              <w:rPr>
                <w:rFonts w:hint="eastAsia" w:ascii="宋体" w:hAnsi="宋体" w:cs="宋体"/>
                <w:color w:val="auto"/>
                <w:szCs w:val="21"/>
                <w:highlight w:val="none"/>
              </w:rPr>
            </w:pPr>
          </w:p>
        </w:tc>
        <w:tc>
          <w:tcPr>
            <w:tcW w:w="1394" w:type="dxa"/>
          </w:tcPr>
          <w:p w14:paraId="1414524A">
            <w:pPr>
              <w:topLinePunct/>
              <w:spacing w:line="400" w:lineRule="atLeast"/>
              <w:jc w:val="center"/>
              <w:rPr>
                <w:rFonts w:hint="eastAsia" w:ascii="宋体" w:hAnsi="宋体" w:cs="宋体"/>
                <w:color w:val="auto"/>
                <w:szCs w:val="21"/>
                <w:highlight w:val="none"/>
              </w:rPr>
            </w:pPr>
          </w:p>
        </w:tc>
        <w:tc>
          <w:tcPr>
            <w:tcW w:w="1080" w:type="dxa"/>
          </w:tcPr>
          <w:p w14:paraId="18FC71CB">
            <w:pPr>
              <w:topLinePunct/>
              <w:spacing w:line="400" w:lineRule="atLeast"/>
              <w:jc w:val="center"/>
              <w:rPr>
                <w:rFonts w:hint="eastAsia" w:ascii="宋体" w:hAnsi="宋体" w:cs="宋体"/>
                <w:color w:val="auto"/>
                <w:szCs w:val="21"/>
                <w:highlight w:val="none"/>
              </w:rPr>
            </w:pPr>
          </w:p>
        </w:tc>
        <w:tc>
          <w:tcPr>
            <w:tcW w:w="1112" w:type="dxa"/>
          </w:tcPr>
          <w:p w14:paraId="7653B5C8">
            <w:pPr>
              <w:topLinePunct/>
              <w:spacing w:line="400" w:lineRule="atLeast"/>
              <w:jc w:val="center"/>
              <w:rPr>
                <w:rFonts w:hint="eastAsia" w:ascii="宋体" w:hAnsi="宋体" w:cs="宋体"/>
                <w:color w:val="auto"/>
                <w:szCs w:val="21"/>
                <w:highlight w:val="none"/>
              </w:rPr>
            </w:pPr>
          </w:p>
        </w:tc>
        <w:tc>
          <w:tcPr>
            <w:tcW w:w="1778" w:type="dxa"/>
          </w:tcPr>
          <w:p w14:paraId="697FF471">
            <w:pPr>
              <w:topLinePunct/>
              <w:spacing w:line="400" w:lineRule="atLeast"/>
              <w:jc w:val="center"/>
              <w:rPr>
                <w:rFonts w:hint="eastAsia" w:ascii="宋体" w:hAnsi="宋体" w:cs="宋体"/>
                <w:color w:val="auto"/>
                <w:szCs w:val="21"/>
                <w:highlight w:val="none"/>
              </w:rPr>
            </w:pPr>
          </w:p>
        </w:tc>
        <w:tc>
          <w:tcPr>
            <w:tcW w:w="1080" w:type="dxa"/>
          </w:tcPr>
          <w:p w14:paraId="4D85CBBE">
            <w:pPr>
              <w:topLinePunct/>
              <w:spacing w:line="400" w:lineRule="atLeast"/>
              <w:jc w:val="center"/>
              <w:rPr>
                <w:rFonts w:hint="eastAsia" w:ascii="宋体" w:hAnsi="宋体" w:cs="宋体"/>
                <w:color w:val="auto"/>
                <w:szCs w:val="21"/>
                <w:highlight w:val="none"/>
              </w:rPr>
            </w:pPr>
          </w:p>
        </w:tc>
      </w:tr>
      <w:tr w14:paraId="1768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D0B26B2">
            <w:pPr>
              <w:topLinePunct/>
              <w:spacing w:line="400" w:lineRule="atLeast"/>
              <w:jc w:val="center"/>
              <w:rPr>
                <w:rFonts w:hint="eastAsia" w:ascii="宋体" w:hAnsi="宋体" w:cs="宋体"/>
                <w:color w:val="auto"/>
                <w:szCs w:val="21"/>
                <w:highlight w:val="none"/>
              </w:rPr>
            </w:pPr>
          </w:p>
        </w:tc>
        <w:tc>
          <w:tcPr>
            <w:tcW w:w="1846" w:type="dxa"/>
          </w:tcPr>
          <w:p w14:paraId="12615A45">
            <w:pPr>
              <w:topLinePunct/>
              <w:spacing w:line="400" w:lineRule="atLeast"/>
              <w:jc w:val="center"/>
              <w:rPr>
                <w:rFonts w:hint="eastAsia" w:ascii="宋体" w:hAnsi="宋体" w:cs="宋体"/>
                <w:color w:val="auto"/>
                <w:szCs w:val="21"/>
                <w:highlight w:val="none"/>
              </w:rPr>
            </w:pPr>
          </w:p>
        </w:tc>
        <w:tc>
          <w:tcPr>
            <w:tcW w:w="1394" w:type="dxa"/>
          </w:tcPr>
          <w:p w14:paraId="3C232488">
            <w:pPr>
              <w:topLinePunct/>
              <w:spacing w:line="400" w:lineRule="atLeast"/>
              <w:jc w:val="center"/>
              <w:rPr>
                <w:rFonts w:hint="eastAsia" w:ascii="宋体" w:hAnsi="宋体" w:cs="宋体"/>
                <w:color w:val="auto"/>
                <w:szCs w:val="21"/>
                <w:highlight w:val="none"/>
              </w:rPr>
            </w:pPr>
          </w:p>
        </w:tc>
        <w:tc>
          <w:tcPr>
            <w:tcW w:w="1080" w:type="dxa"/>
          </w:tcPr>
          <w:p w14:paraId="456A6889">
            <w:pPr>
              <w:topLinePunct/>
              <w:spacing w:line="400" w:lineRule="atLeast"/>
              <w:jc w:val="center"/>
              <w:rPr>
                <w:rFonts w:hint="eastAsia" w:ascii="宋体" w:hAnsi="宋体" w:cs="宋体"/>
                <w:color w:val="auto"/>
                <w:szCs w:val="21"/>
                <w:highlight w:val="none"/>
              </w:rPr>
            </w:pPr>
          </w:p>
        </w:tc>
        <w:tc>
          <w:tcPr>
            <w:tcW w:w="1112" w:type="dxa"/>
          </w:tcPr>
          <w:p w14:paraId="093C1C54">
            <w:pPr>
              <w:topLinePunct/>
              <w:spacing w:line="400" w:lineRule="atLeast"/>
              <w:jc w:val="center"/>
              <w:rPr>
                <w:rFonts w:hint="eastAsia" w:ascii="宋体" w:hAnsi="宋体" w:cs="宋体"/>
                <w:color w:val="auto"/>
                <w:szCs w:val="21"/>
                <w:highlight w:val="none"/>
              </w:rPr>
            </w:pPr>
          </w:p>
        </w:tc>
        <w:tc>
          <w:tcPr>
            <w:tcW w:w="1778" w:type="dxa"/>
          </w:tcPr>
          <w:p w14:paraId="375B3E09">
            <w:pPr>
              <w:topLinePunct/>
              <w:spacing w:line="400" w:lineRule="atLeast"/>
              <w:jc w:val="center"/>
              <w:rPr>
                <w:rFonts w:hint="eastAsia" w:ascii="宋体" w:hAnsi="宋体" w:cs="宋体"/>
                <w:color w:val="auto"/>
                <w:szCs w:val="21"/>
                <w:highlight w:val="none"/>
              </w:rPr>
            </w:pPr>
          </w:p>
        </w:tc>
        <w:tc>
          <w:tcPr>
            <w:tcW w:w="1080" w:type="dxa"/>
          </w:tcPr>
          <w:p w14:paraId="299EFF37">
            <w:pPr>
              <w:topLinePunct/>
              <w:spacing w:line="400" w:lineRule="atLeast"/>
              <w:jc w:val="center"/>
              <w:rPr>
                <w:rFonts w:hint="eastAsia" w:ascii="宋体" w:hAnsi="宋体" w:cs="宋体"/>
                <w:color w:val="auto"/>
                <w:szCs w:val="21"/>
                <w:highlight w:val="none"/>
              </w:rPr>
            </w:pPr>
          </w:p>
        </w:tc>
      </w:tr>
      <w:tr w14:paraId="390A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794911D">
            <w:pPr>
              <w:topLinePunct/>
              <w:spacing w:line="400" w:lineRule="atLeast"/>
              <w:jc w:val="center"/>
              <w:rPr>
                <w:rFonts w:hint="eastAsia" w:ascii="宋体" w:hAnsi="宋体" w:cs="宋体"/>
                <w:color w:val="auto"/>
                <w:szCs w:val="21"/>
                <w:highlight w:val="none"/>
              </w:rPr>
            </w:pPr>
          </w:p>
        </w:tc>
        <w:tc>
          <w:tcPr>
            <w:tcW w:w="1846" w:type="dxa"/>
          </w:tcPr>
          <w:p w14:paraId="5FD21833">
            <w:pPr>
              <w:topLinePunct/>
              <w:spacing w:line="400" w:lineRule="atLeast"/>
              <w:jc w:val="center"/>
              <w:rPr>
                <w:rFonts w:hint="eastAsia" w:ascii="宋体" w:hAnsi="宋体" w:cs="宋体"/>
                <w:color w:val="auto"/>
                <w:szCs w:val="21"/>
                <w:highlight w:val="none"/>
              </w:rPr>
            </w:pPr>
          </w:p>
        </w:tc>
        <w:tc>
          <w:tcPr>
            <w:tcW w:w="1394" w:type="dxa"/>
          </w:tcPr>
          <w:p w14:paraId="57250682">
            <w:pPr>
              <w:topLinePunct/>
              <w:spacing w:line="400" w:lineRule="atLeast"/>
              <w:jc w:val="center"/>
              <w:rPr>
                <w:rFonts w:hint="eastAsia" w:ascii="宋体" w:hAnsi="宋体" w:cs="宋体"/>
                <w:color w:val="auto"/>
                <w:szCs w:val="21"/>
                <w:highlight w:val="none"/>
              </w:rPr>
            </w:pPr>
          </w:p>
        </w:tc>
        <w:tc>
          <w:tcPr>
            <w:tcW w:w="1080" w:type="dxa"/>
          </w:tcPr>
          <w:p w14:paraId="0DD4960C">
            <w:pPr>
              <w:topLinePunct/>
              <w:spacing w:line="400" w:lineRule="atLeast"/>
              <w:jc w:val="center"/>
              <w:rPr>
                <w:rFonts w:hint="eastAsia" w:ascii="宋体" w:hAnsi="宋体" w:cs="宋体"/>
                <w:color w:val="auto"/>
                <w:szCs w:val="21"/>
                <w:highlight w:val="none"/>
              </w:rPr>
            </w:pPr>
          </w:p>
        </w:tc>
        <w:tc>
          <w:tcPr>
            <w:tcW w:w="1112" w:type="dxa"/>
          </w:tcPr>
          <w:p w14:paraId="75B875BD">
            <w:pPr>
              <w:topLinePunct/>
              <w:spacing w:line="400" w:lineRule="atLeast"/>
              <w:jc w:val="center"/>
              <w:rPr>
                <w:rFonts w:hint="eastAsia" w:ascii="宋体" w:hAnsi="宋体" w:cs="宋体"/>
                <w:color w:val="auto"/>
                <w:szCs w:val="21"/>
                <w:highlight w:val="none"/>
              </w:rPr>
            </w:pPr>
          </w:p>
        </w:tc>
        <w:tc>
          <w:tcPr>
            <w:tcW w:w="1778" w:type="dxa"/>
          </w:tcPr>
          <w:p w14:paraId="58F2CAD0">
            <w:pPr>
              <w:topLinePunct/>
              <w:spacing w:line="400" w:lineRule="atLeast"/>
              <w:jc w:val="center"/>
              <w:rPr>
                <w:rFonts w:hint="eastAsia" w:ascii="宋体" w:hAnsi="宋体" w:cs="宋体"/>
                <w:color w:val="auto"/>
                <w:szCs w:val="21"/>
                <w:highlight w:val="none"/>
              </w:rPr>
            </w:pPr>
          </w:p>
        </w:tc>
        <w:tc>
          <w:tcPr>
            <w:tcW w:w="1080" w:type="dxa"/>
          </w:tcPr>
          <w:p w14:paraId="695A96A7">
            <w:pPr>
              <w:topLinePunct/>
              <w:spacing w:line="400" w:lineRule="atLeast"/>
              <w:jc w:val="center"/>
              <w:rPr>
                <w:rFonts w:hint="eastAsia" w:ascii="宋体" w:hAnsi="宋体" w:cs="宋体"/>
                <w:color w:val="auto"/>
                <w:szCs w:val="21"/>
                <w:highlight w:val="none"/>
              </w:rPr>
            </w:pPr>
          </w:p>
        </w:tc>
      </w:tr>
      <w:tr w14:paraId="05D6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9328E23">
            <w:pPr>
              <w:topLinePunct/>
              <w:spacing w:line="400" w:lineRule="atLeast"/>
              <w:jc w:val="center"/>
              <w:rPr>
                <w:rFonts w:hint="eastAsia" w:ascii="宋体" w:hAnsi="宋体" w:cs="宋体"/>
                <w:color w:val="auto"/>
                <w:szCs w:val="21"/>
                <w:highlight w:val="none"/>
              </w:rPr>
            </w:pPr>
          </w:p>
        </w:tc>
        <w:tc>
          <w:tcPr>
            <w:tcW w:w="1846" w:type="dxa"/>
          </w:tcPr>
          <w:p w14:paraId="68799FA5">
            <w:pPr>
              <w:topLinePunct/>
              <w:spacing w:line="400" w:lineRule="atLeast"/>
              <w:jc w:val="center"/>
              <w:rPr>
                <w:rFonts w:hint="eastAsia" w:ascii="宋体" w:hAnsi="宋体" w:cs="宋体"/>
                <w:color w:val="auto"/>
                <w:szCs w:val="21"/>
                <w:highlight w:val="none"/>
              </w:rPr>
            </w:pPr>
          </w:p>
        </w:tc>
        <w:tc>
          <w:tcPr>
            <w:tcW w:w="1394" w:type="dxa"/>
          </w:tcPr>
          <w:p w14:paraId="6290589F">
            <w:pPr>
              <w:topLinePunct/>
              <w:spacing w:line="400" w:lineRule="atLeast"/>
              <w:jc w:val="center"/>
              <w:rPr>
                <w:rFonts w:hint="eastAsia" w:ascii="宋体" w:hAnsi="宋体" w:cs="宋体"/>
                <w:color w:val="auto"/>
                <w:szCs w:val="21"/>
                <w:highlight w:val="none"/>
              </w:rPr>
            </w:pPr>
          </w:p>
        </w:tc>
        <w:tc>
          <w:tcPr>
            <w:tcW w:w="1080" w:type="dxa"/>
          </w:tcPr>
          <w:p w14:paraId="00478530">
            <w:pPr>
              <w:topLinePunct/>
              <w:spacing w:line="400" w:lineRule="atLeast"/>
              <w:jc w:val="center"/>
              <w:rPr>
                <w:rFonts w:hint="eastAsia" w:ascii="宋体" w:hAnsi="宋体" w:cs="宋体"/>
                <w:color w:val="auto"/>
                <w:szCs w:val="21"/>
                <w:highlight w:val="none"/>
              </w:rPr>
            </w:pPr>
          </w:p>
        </w:tc>
        <w:tc>
          <w:tcPr>
            <w:tcW w:w="1112" w:type="dxa"/>
          </w:tcPr>
          <w:p w14:paraId="1460C12A">
            <w:pPr>
              <w:topLinePunct/>
              <w:spacing w:line="400" w:lineRule="atLeast"/>
              <w:jc w:val="center"/>
              <w:rPr>
                <w:rFonts w:hint="eastAsia" w:ascii="宋体" w:hAnsi="宋体" w:cs="宋体"/>
                <w:color w:val="auto"/>
                <w:szCs w:val="21"/>
                <w:highlight w:val="none"/>
              </w:rPr>
            </w:pPr>
          </w:p>
        </w:tc>
        <w:tc>
          <w:tcPr>
            <w:tcW w:w="1778" w:type="dxa"/>
          </w:tcPr>
          <w:p w14:paraId="2C6EE724">
            <w:pPr>
              <w:topLinePunct/>
              <w:spacing w:line="400" w:lineRule="atLeast"/>
              <w:jc w:val="center"/>
              <w:rPr>
                <w:rFonts w:hint="eastAsia" w:ascii="宋体" w:hAnsi="宋体" w:cs="宋体"/>
                <w:color w:val="auto"/>
                <w:szCs w:val="21"/>
                <w:highlight w:val="none"/>
              </w:rPr>
            </w:pPr>
          </w:p>
        </w:tc>
        <w:tc>
          <w:tcPr>
            <w:tcW w:w="1080" w:type="dxa"/>
          </w:tcPr>
          <w:p w14:paraId="5DD36A0D">
            <w:pPr>
              <w:topLinePunct/>
              <w:spacing w:line="400" w:lineRule="atLeast"/>
              <w:jc w:val="center"/>
              <w:rPr>
                <w:rFonts w:hint="eastAsia" w:ascii="宋体" w:hAnsi="宋体" w:cs="宋体"/>
                <w:color w:val="auto"/>
                <w:szCs w:val="21"/>
                <w:highlight w:val="none"/>
              </w:rPr>
            </w:pPr>
          </w:p>
        </w:tc>
      </w:tr>
      <w:tr w14:paraId="7FBA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300D7A1">
            <w:pPr>
              <w:topLinePunct/>
              <w:spacing w:line="400" w:lineRule="atLeast"/>
              <w:jc w:val="center"/>
              <w:rPr>
                <w:rFonts w:hint="eastAsia" w:ascii="宋体" w:hAnsi="宋体" w:cs="宋体"/>
                <w:color w:val="auto"/>
                <w:szCs w:val="21"/>
                <w:highlight w:val="none"/>
              </w:rPr>
            </w:pPr>
          </w:p>
        </w:tc>
        <w:tc>
          <w:tcPr>
            <w:tcW w:w="1846" w:type="dxa"/>
          </w:tcPr>
          <w:p w14:paraId="0932F14C">
            <w:pPr>
              <w:topLinePunct/>
              <w:spacing w:line="400" w:lineRule="atLeast"/>
              <w:jc w:val="center"/>
              <w:rPr>
                <w:rFonts w:hint="eastAsia" w:ascii="宋体" w:hAnsi="宋体" w:cs="宋体"/>
                <w:color w:val="auto"/>
                <w:szCs w:val="21"/>
                <w:highlight w:val="none"/>
              </w:rPr>
            </w:pPr>
          </w:p>
        </w:tc>
        <w:tc>
          <w:tcPr>
            <w:tcW w:w="1394" w:type="dxa"/>
          </w:tcPr>
          <w:p w14:paraId="1F6C3DA2">
            <w:pPr>
              <w:topLinePunct/>
              <w:spacing w:line="400" w:lineRule="atLeast"/>
              <w:jc w:val="center"/>
              <w:rPr>
                <w:rFonts w:hint="eastAsia" w:ascii="宋体" w:hAnsi="宋体" w:cs="宋体"/>
                <w:color w:val="auto"/>
                <w:szCs w:val="21"/>
                <w:highlight w:val="none"/>
              </w:rPr>
            </w:pPr>
          </w:p>
        </w:tc>
        <w:tc>
          <w:tcPr>
            <w:tcW w:w="1080" w:type="dxa"/>
          </w:tcPr>
          <w:p w14:paraId="34277829">
            <w:pPr>
              <w:topLinePunct/>
              <w:spacing w:line="400" w:lineRule="atLeast"/>
              <w:jc w:val="center"/>
              <w:rPr>
                <w:rFonts w:hint="eastAsia" w:ascii="宋体" w:hAnsi="宋体" w:cs="宋体"/>
                <w:color w:val="auto"/>
                <w:szCs w:val="21"/>
                <w:highlight w:val="none"/>
              </w:rPr>
            </w:pPr>
          </w:p>
        </w:tc>
        <w:tc>
          <w:tcPr>
            <w:tcW w:w="1112" w:type="dxa"/>
          </w:tcPr>
          <w:p w14:paraId="64C84516">
            <w:pPr>
              <w:topLinePunct/>
              <w:spacing w:line="400" w:lineRule="atLeast"/>
              <w:jc w:val="center"/>
              <w:rPr>
                <w:rFonts w:hint="eastAsia" w:ascii="宋体" w:hAnsi="宋体" w:cs="宋体"/>
                <w:color w:val="auto"/>
                <w:szCs w:val="21"/>
                <w:highlight w:val="none"/>
              </w:rPr>
            </w:pPr>
          </w:p>
        </w:tc>
        <w:tc>
          <w:tcPr>
            <w:tcW w:w="1778" w:type="dxa"/>
          </w:tcPr>
          <w:p w14:paraId="6F18282E">
            <w:pPr>
              <w:topLinePunct/>
              <w:spacing w:line="400" w:lineRule="atLeast"/>
              <w:jc w:val="center"/>
              <w:rPr>
                <w:rFonts w:hint="eastAsia" w:ascii="宋体" w:hAnsi="宋体" w:cs="宋体"/>
                <w:color w:val="auto"/>
                <w:szCs w:val="21"/>
                <w:highlight w:val="none"/>
              </w:rPr>
            </w:pPr>
          </w:p>
        </w:tc>
        <w:tc>
          <w:tcPr>
            <w:tcW w:w="1080" w:type="dxa"/>
          </w:tcPr>
          <w:p w14:paraId="24491A49">
            <w:pPr>
              <w:topLinePunct/>
              <w:spacing w:line="400" w:lineRule="atLeast"/>
              <w:jc w:val="center"/>
              <w:rPr>
                <w:rFonts w:hint="eastAsia" w:ascii="宋体" w:hAnsi="宋体" w:cs="宋体"/>
                <w:color w:val="auto"/>
                <w:szCs w:val="21"/>
                <w:highlight w:val="none"/>
              </w:rPr>
            </w:pPr>
          </w:p>
        </w:tc>
      </w:tr>
      <w:tr w14:paraId="604E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EA82E7E">
            <w:pPr>
              <w:topLinePunct/>
              <w:spacing w:line="400" w:lineRule="atLeast"/>
              <w:jc w:val="center"/>
              <w:rPr>
                <w:rFonts w:hint="eastAsia" w:ascii="宋体" w:hAnsi="宋体" w:cs="宋体"/>
                <w:color w:val="auto"/>
                <w:szCs w:val="21"/>
                <w:highlight w:val="none"/>
              </w:rPr>
            </w:pPr>
          </w:p>
        </w:tc>
        <w:tc>
          <w:tcPr>
            <w:tcW w:w="1846" w:type="dxa"/>
          </w:tcPr>
          <w:p w14:paraId="6B574BFB">
            <w:pPr>
              <w:topLinePunct/>
              <w:spacing w:line="400" w:lineRule="atLeast"/>
              <w:jc w:val="center"/>
              <w:rPr>
                <w:rFonts w:hint="eastAsia" w:ascii="宋体" w:hAnsi="宋体" w:cs="宋体"/>
                <w:color w:val="auto"/>
                <w:szCs w:val="21"/>
                <w:highlight w:val="none"/>
              </w:rPr>
            </w:pPr>
          </w:p>
        </w:tc>
        <w:tc>
          <w:tcPr>
            <w:tcW w:w="1394" w:type="dxa"/>
          </w:tcPr>
          <w:p w14:paraId="69DA750C">
            <w:pPr>
              <w:topLinePunct/>
              <w:spacing w:line="400" w:lineRule="atLeast"/>
              <w:jc w:val="center"/>
              <w:rPr>
                <w:rFonts w:hint="eastAsia" w:ascii="宋体" w:hAnsi="宋体" w:cs="宋体"/>
                <w:color w:val="auto"/>
                <w:szCs w:val="21"/>
                <w:highlight w:val="none"/>
              </w:rPr>
            </w:pPr>
          </w:p>
        </w:tc>
        <w:tc>
          <w:tcPr>
            <w:tcW w:w="1080" w:type="dxa"/>
          </w:tcPr>
          <w:p w14:paraId="369C04FA">
            <w:pPr>
              <w:topLinePunct/>
              <w:spacing w:line="400" w:lineRule="atLeast"/>
              <w:jc w:val="center"/>
              <w:rPr>
                <w:rFonts w:hint="eastAsia" w:ascii="宋体" w:hAnsi="宋体" w:cs="宋体"/>
                <w:color w:val="auto"/>
                <w:szCs w:val="21"/>
                <w:highlight w:val="none"/>
              </w:rPr>
            </w:pPr>
          </w:p>
        </w:tc>
        <w:tc>
          <w:tcPr>
            <w:tcW w:w="1112" w:type="dxa"/>
          </w:tcPr>
          <w:p w14:paraId="43B3DC07">
            <w:pPr>
              <w:topLinePunct/>
              <w:spacing w:line="400" w:lineRule="atLeast"/>
              <w:jc w:val="center"/>
              <w:rPr>
                <w:rFonts w:hint="eastAsia" w:ascii="宋体" w:hAnsi="宋体" w:cs="宋体"/>
                <w:color w:val="auto"/>
                <w:szCs w:val="21"/>
                <w:highlight w:val="none"/>
              </w:rPr>
            </w:pPr>
          </w:p>
        </w:tc>
        <w:tc>
          <w:tcPr>
            <w:tcW w:w="1778" w:type="dxa"/>
          </w:tcPr>
          <w:p w14:paraId="36EC5FA0">
            <w:pPr>
              <w:topLinePunct/>
              <w:spacing w:line="400" w:lineRule="atLeast"/>
              <w:jc w:val="center"/>
              <w:rPr>
                <w:rFonts w:hint="eastAsia" w:ascii="宋体" w:hAnsi="宋体" w:cs="宋体"/>
                <w:color w:val="auto"/>
                <w:szCs w:val="21"/>
                <w:highlight w:val="none"/>
              </w:rPr>
            </w:pPr>
          </w:p>
        </w:tc>
        <w:tc>
          <w:tcPr>
            <w:tcW w:w="1080" w:type="dxa"/>
          </w:tcPr>
          <w:p w14:paraId="7CE665F4">
            <w:pPr>
              <w:topLinePunct/>
              <w:spacing w:line="400" w:lineRule="atLeast"/>
              <w:jc w:val="center"/>
              <w:rPr>
                <w:rFonts w:hint="eastAsia" w:ascii="宋体" w:hAnsi="宋体" w:cs="宋体"/>
                <w:color w:val="auto"/>
                <w:szCs w:val="21"/>
                <w:highlight w:val="none"/>
              </w:rPr>
            </w:pPr>
          </w:p>
        </w:tc>
      </w:tr>
      <w:tr w14:paraId="47C9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69BD94A">
            <w:pPr>
              <w:topLinePunct/>
              <w:spacing w:line="400" w:lineRule="atLeast"/>
              <w:jc w:val="center"/>
              <w:rPr>
                <w:rFonts w:hint="eastAsia" w:ascii="宋体" w:hAnsi="宋体" w:cs="宋体"/>
                <w:color w:val="auto"/>
                <w:szCs w:val="21"/>
                <w:highlight w:val="none"/>
              </w:rPr>
            </w:pPr>
          </w:p>
        </w:tc>
        <w:tc>
          <w:tcPr>
            <w:tcW w:w="1846" w:type="dxa"/>
          </w:tcPr>
          <w:p w14:paraId="5921B486">
            <w:pPr>
              <w:topLinePunct/>
              <w:spacing w:line="400" w:lineRule="atLeast"/>
              <w:jc w:val="center"/>
              <w:rPr>
                <w:rFonts w:hint="eastAsia" w:ascii="宋体" w:hAnsi="宋体" w:cs="宋体"/>
                <w:color w:val="auto"/>
                <w:szCs w:val="21"/>
                <w:highlight w:val="none"/>
              </w:rPr>
            </w:pPr>
          </w:p>
        </w:tc>
        <w:tc>
          <w:tcPr>
            <w:tcW w:w="1394" w:type="dxa"/>
          </w:tcPr>
          <w:p w14:paraId="0175CEEA">
            <w:pPr>
              <w:topLinePunct/>
              <w:spacing w:line="400" w:lineRule="atLeast"/>
              <w:jc w:val="center"/>
              <w:rPr>
                <w:rFonts w:hint="eastAsia" w:ascii="宋体" w:hAnsi="宋体" w:cs="宋体"/>
                <w:color w:val="auto"/>
                <w:szCs w:val="21"/>
                <w:highlight w:val="none"/>
              </w:rPr>
            </w:pPr>
          </w:p>
        </w:tc>
        <w:tc>
          <w:tcPr>
            <w:tcW w:w="1080" w:type="dxa"/>
          </w:tcPr>
          <w:p w14:paraId="5B40FC9B">
            <w:pPr>
              <w:topLinePunct/>
              <w:spacing w:line="400" w:lineRule="atLeast"/>
              <w:jc w:val="center"/>
              <w:rPr>
                <w:rFonts w:hint="eastAsia" w:ascii="宋体" w:hAnsi="宋体" w:cs="宋体"/>
                <w:color w:val="auto"/>
                <w:szCs w:val="21"/>
                <w:highlight w:val="none"/>
              </w:rPr>
            </w:pPr>
          </w:p>
        </w:tc>
        <w:tc>
          <w:tcPr>
            <w:tcW w:w="1112" w:type="dxa"/>
          </w:tcPr>
          <w:p w14:paraId="66EC5FED">
            <w:pPr>
              <w:topLinePunct/>
              <w:spacing w:line="400" w:lineRule="atLeast"/>
              <w:jc w:val="center"/>
              <w:rPr>
                <w:rFonts w:hint="eastAsia" w:ascii="宋体" w:hAnsi="宋体" w:cs="宋体"/>
                <w:color w:val="auto"/>
                <w:szCs w:val="21"/>
                <w:highlight w:val="none"/>
              </w:rPr>
            </w:pPr>
          </w:p>
        </w:tc>
        <w:tc>
          <w:tcPr>
            <w:tcW w:w="1778" w:type="dxa"/>
          </w:tcPr>
          <w:p w14:paraId="598F462E">
            <w:pPr>
              <w:topLinePunct/>
              <w:spacing w:line="400" w:lineRule="atLeast"/>
              <w:jc w:val="center"/>
              <w:rPr>
                <w:rFonts w:hint="eastAsia" w:ascii="宋体" w:hAnsi="宋体" w:cs="宋体"/>
                <w:color w:val="auto"/>
                <w:szCs w:val="21"/>
                <w:highlight w:val="none"/>
              </w:rPr>
            </w:pPr>
          </w:p>
        </w:tc>
        <w:tc>
          <w:tcPr>
            <w:tcW w:w="1080" w:type="dxa"/>
          </w:tcPr>
          <w:p w14:paraId="45620E9C">
            <w:pPr>
              <w:topLinePunct/>
              <w:spacing w:line="400" w:lineRule="atLeast"/>
              <w:jc w:val="center"/>
              <w:rPr>
                <w:rFonts w:hint="eastAsia" w:ascii="宋体" w:hAnsi="宋体" w:cs="宋体"/>
                <w:color w:val="auto"/>
                <w:szCs w:val="21"/>
                <w:highlight w:val="none"/>
              </w:rPr>
            </w:pPr>
          </w:p>
        </w:tc>
      </w:tr>
      <w:tr w14:paraId="574C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C600976">
            <w:pPr>
              <w:topLinePunct/>
              <w:spacing w:line="400" w:lineRule="atLeast"/>
              <w:jc w:val="center"/>
              <w:rPr>
                <w:rFonts w:hint="eastAsia" w:ascii="宋体" w:hAnsi="宋体" w:cs="宋体"/>
                <w:color w:val="auto"/>
                <w:szCs w:val="21"/>
                <w:highlight w:val="none"/>
              </w:rPr>
            </w:pPr>
          </w:p>
        </w:tc>
        <w:tc>
          <w:tcPr>
            <w:tcW w:w="1846" w:type="dxa"/>
          </w:tcPr>
          <w:p w14:paraId="43987C2E">
            <w:pPr>
              <w:topLinePunct/>
              <w:spacing w:line="400" w:lineRule="atLeast"/>
              <w:jc w:val="center"/>
              <w:rPr>
                <w:rFonts w:hint="eastAsia" w:ascii="宋体" w:hAnsi="宋体" w:cs="宋体"/>
                <w:color w:val="auto"/>
                <w:szCs w:val="21"/>
                <w:highlight w:val="none"/>
              </w:rPr>
            </w:pPr>
          </w:p>
        </w:tc>
        <w:tc>
          <w:tcPr>
            <w:tcW w:w="1394" w:type="dxa"/>
          </w:tcPr>
          <w:p w14:paraId="592AA85B">
            <w:pPr>
              <w:topLinePunct/>
              <w:spacing w:line="400" w:lineRule="atLeast"/>
              <w:jc w:val="center"/>
              <w:rPr>
                <w:rFonts w:hint="eastAsia" w:ascii="宋体" w:hAnsi="宋体" w:cs="宋体"/>
                <w:color w:val="auto"/>
                <w:szCs w:val="21"/>
                <w:highlight w:val="none"/>
              </w:rPr>
            </w:pPr>
          </w:p>
        </w:tc>
        <w:tc>
          <w:tcPr>
            <w:tcW w:w="1080" w:type="dxa"/>
          </w:tcPr>
          <w:p w14:paraId="1F099D0B">
            <w:pPr>
              <w:topLinePunct/>
              <w:spacing w:line="400" w:lineRule="atLeast"/>
              <w:jc w:val="center"/>
              <w:rPr>
                <w:rFonts w:hint="eastAsia" w:ascii="宋体" w:hAnsi="宋体" w:cs="宋体"/>
                <w:color w:val="auto"/>
                <w:szCs w:val="21"/>
                <w:highlight w:val="none"/>
              </w:rPr>
            </w:pPr>
          </w:p>
        </w:tc>
        <w:tc>
          <w:tcPr>
            <w:tcW w:w="1112" w:type="dxa"/>
          </w:tcPr>
          <w:p w14:paraId="352E7AFB">
            <w:pPr>
              <w:topLinePunct/>
              <w:spacing w:line="400" w:lineRule="atLeast"/>
              <w:jc w:val="center"/>
              <w:rPr>
                <w:rFonts w:hint="eastAsia" w:ascii="宋体" w:hAnsi="宋体" w:cs="宋体"/>
                <w:color w:val="auto"/>
                <w:szCs w:val="21"/>
                <w:highlight w:val="none"/>
              </w:rPr>
            </w:pPr>
          </w:p>
        </w:tc>
        <w:tc>
          <w:tcPr>
            <w:tcW w:w="1778" w:type="dxa"/>
          </w:tcPr>
          <w:p w14:paraId="7DCD74C9">
            <w:pPr>
              <w:topLinePunct/>
              <w:spacing w:line="400" w:lineRule="atLeast"/>
              <w:jc w:val="center"/>
              <w:rPr>
                <w:rFonts w:hint="eastAsia" w:ascii="宋体" w:hAnsi="宋体" w:cs="宋体"/>
                <w:color w:val="auto"/>
                <w:szCs w:val="21"/>
                <w:highlight w:val="none"/>
              </w:rPr>
            </w:pPr>
          </w:p>
        </w:tc>
        <w:tc>
          <w:tcPr>
            <w:tcW w:w="1080" w:type="dxa"/>
          </w:tcPr>
          <w:p w14:paraId="32CA2C08">
            <w:pPr>
              <w:topLinePunct/>
              <w:spacing w:line="400" w:lineRule="atLeast"/>
              <w:jc w:val="center"/>
              <w:rPr>
                <w:rFonts w:hint="eastAsia" w:ascii="宋体" w:hAnsi="宋体" w:cs="宋体"/>
                <w:color w:val="auto"/>
                <w:szCs w:val="21"/>
                <w:highlight w:val="none"/>
              </w:rPr>
            </w:pPr>
          </w:p>
        </w:tc>
      </w:tr>
      <w:tr w14:paraId="0630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D6A4400">
            <w:pPr>
              <w:topLinePunct/>
              <w:spacing w:line="400" w:lineRule="atLeast"/>
              <w:jc w:val="center"/>
              <w:rPr>
                <w:rFonts w:hint="eastAsia" w:ascii="宋体" w:hAnsi="宋体" w:cs="宋体"/>
                <w:color w:val="auto"/>
                <w:szCs w:val="21"/>
                <w:highlight w:val="none"/>
              </w:rPr>
            </w:pPr>
          </w:p>
        </w:tc>
        <w:tc>
          <w:tcPr>
            <w:tcW w:w="1846" w:type="dxa"/>
          </w:tcPr>
          <w:p w14:paraId="36F9C0D7">
            <w:pPr>
              <w:topLinePunct/>
              <w:spacing w:line="400" w:lineRule="atLeast"/>
              <w:jc w:val="center"/>
              <w:rPr>
                <w:rFonts w:hint="eastAsia" w:ascii="宋体" w:hAnsi="宋体" w:cs="宋体"/>
                <w:color w:val="auto"/>
                <w:szCs w:val="21"/>
                <w:highlight w:val="none"/>
              </w:rPr>
            </w:pPr>
          </w:p>
        </w:tc>
        <w:tc>
          <w:tcPr>
            <w:tcW w:w="1394" w:type="dxa"/>
          </w:tcPr>
          <w:p w14:paraId="47DECF5C">
            <w:pPr>
              <w:topLinePunct/>
              <w:spacing w:line="400" w:lineRule="atLeast"/>
              <w:jc w:val="center"/>
              <w:rPr>
                <w:rFonts w:hint="eastAsia" w:ascii="宋体" w:hAnsi="宋体" w:cs="宋体"/>
                <w:color w:val="auto"/>
                <w:szCs w:val="21"/>
                <w:highlight w:val="none"/>
              </w:rPr>
            </w:pPr>
          </w:p>
        </w:tc>
        <w:tc>
          <w:tcPr>
            <w:tcW w:w="1080" w:type="dxa"/>
          </w:tcPr>
          <w:p w14:paraId="1CA84FED">
            <w:pPr>
              <w:topLinePunct/>
              <w:spacing w:line="400" w:lineRule="atLeast"/>
              <w:jc w:val="center"/>
              <w:rPr>
                <w:rFonts w:hint="eastAsia" w:ascii="宋体" w:hAnsi="宋体" w:cs="宋体"/>
                <w:color w:val="auto"/>
                <w:szCs w:val="21"/>
                <w:highlight w:val="none"/>
              </w:rPr>
            </w:pPr>
          </w:p>
        </w:tc>
        <w:tc>
          <w:tcPr>
            <w:tcW w:w="1112" w:type="dxa"/>
          </w:tcPr>
          <w:p w14:paraId="5F2778DB">
            <w:pPr>
              <w:topLinePunct/>
              <w:spacing w:line="400" w:lineRule="atLeast"/>
              <w:jc w:val="center"/>
              <w:rPr>
                <w:rFonts w:hint="eastAsia" w:ascii="宋体" w:hAnsi="宋体" w:cs="宋体"/>
                <w:color w:val="auto"/>
                <w:szCs w:val="21"/>
                <w:highlight w:val="none"/>
              </w:rPr>
            </w:pPr>
          </w:p>
        </w:tc>
        <w:tc>
          <w:tcPr>
            <w:tcW w:w="1778" w:type="dxa"/>
          </w:tcPr>
          <w:p w14:paraId="3BA5B1D0">
            <w:pPr>
              <w:topLinePunct/>
              <w:spacing w:line="400" w:lineRule="atLeast"/>
              <w:jc w:val="center"/>
              <w:rPr>
                <w:rFonts w:hint="eastAsia" w:ascii="宋体" w:hAnsi="宋体" w:cs="宋体"/>
                <w:color w:val="auto"/>
                <w:szCs w:val="21"/>
                <w:highlight w:val="none"/>
              </w:rPr>
            </w:pPr>
          </w:p>
        </w:tc>
        <w:tc>
          <w:tcPr>
            <w:tcW w:w="1080" w:type="dxa"/>
          </w:tcPr>
          <w:p w14:paraId="5C594453">
            <w:pPr>
              <w:topLinePunct/>
              <w:spacing w:line="400" w:lineRule="atLeast"/>
              <w:jc w:val="center"/>
              <w:rPr>
                <w:rFonts w:hint="eastAsia" w:ascii="宋体" w:hAnsi="宋体" w:cs="宋体"/>
                <w:color w:val="auto"/>
                <w:szCs w:val="21"/>
                <w:highlight w:val="none"/>
              </w:rPr>
            </w:pPr>
          </w:p>
        </w:tc>
      </w:tr>
      <w:tr w14:paraId="7496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89EF689">
            <w:pPr>
              <w:topLinePunct/>
              <w:spacing w:line="400" w:lineRule="atLeast"/>
              <w:jc w:val="center"/>
              <w:rPr>
                <w:rFonts w:hint="eastAsia" w:ascii="宋体" w:hAnsi="宋体" w:cs="宋体"/>
                <w:color w:val="auto"/>
                <w:szCs w:val="21"/>
                <w:highlight w:val="none"/>
              </w:rPr>
            </w:pPr>
          </w:p>
        </w:tc>
        <w:tc>
          <w:tcPr>
            <w:tcW w:w="1846" w:type="dxa"/>
          </w:tcPr>
          <w:p w14:paraId="0DA49A72">
            <w:pPr>
              <w:topLinePunct/>
              <w:spacing w:line="400" w:lineRule="atLeast"/>
              <w:jc w:val="center"/>
              <w:rPr>
                <w:rFonts w:hint="eastAsia" w:ascii="宋体" w:hAnsi="宋体" w:cs="宋体"/>
                <w:color w:val="auto"/>
                <w:szCs w:val="21"/>
                <w:highlight w:val="none"/>
              </w:rPr>
            </w:pPr>
          </w:p>
        </w:tc>
        <w:tc>
          <w:tcPr>
            <w:tcW w:w="1394" w:type="dxa"/>
          </w:tcPr>
          <w:p w14:paraId="35E69DD5">
            <w:pPr>
              <w:topLinePunct/>
              <w:spacing w:line="400" w:lineRule="atLeast"/>
              <w:jc w:val="center"/>
              <w:rPr>
                <w:rFonts w:hint="eastAsia" w:ascii="宋体" w:hAnsi="宋体" w:cs="宋体"/>
                <w:color w:val="auto"/>
                <w:szCs w:val="21"/>
                <w:highlight w:val="none"/>
              </w:rPr>
            </w:pPr>
          </w:p>
        </w:tc>
        <w:tc>
          <w:tcPr>
            <w:tcW w:w="1080" w:type="dxa"/>
          </w:tcPr>
          <w:p w14:paraId="032B95C6">
            <w:pPr>
              <w:topLinePunct/>
              <w:spacing w:line="400" w:lineRule="atLeast"/>
              <w:jc w:val="center"/>
              <w:rPr>
                <w:rFonts w:hint="eastAsia" w:ascii="宋体" w:hAnsi="宋体" w:cs="宋体"/>
                <w:color w:val="auto"/>
                <w:szCs w:val="21"/>
                <w:highlight w:val="none"/>
              </w:rPr>
            </w:pPr>
          </w:p>
        </w:tc>
        <w:tc>
          <w:tcPr>
            <w:tcW w:w="1112" w:type="dxa"/>
          </w:tcPr>
          <w:p w14:paraId="6339B65C">
            <w:pPr>
              <w:topLinePunct/>
              <w:spacing w:line="400" w:lineRule="atLeast"/>
              <w:jc w:val="center"/>
              <w:rPr>
                <w:rFonts w:hint="eastAsia" w:ascii="宋体" w:hAnsi="宋体" w:cs="宋体"/>
                <w:color w:val="auto"/>
                <w:szCs w:val="21"/>
                <w:highlight w:val="none"/>
              </w:rPr>
            </w:pPr>
          </w:p>
        </w:tc>
        <w:tc>
          <w:tcPr>
            <w:tcW w:w="1778" w:type="dxa"/>
          </w:tcPr>
          <w:p w14:paraId="257D2F3B">
            <w:pPr>
              <w:topLinePunct/>
              <w:spacing w:line="400" w:lineRule="atLeast"/>
              <w:jc w:val="center"/>
              <w:rPr>
                <w:rFonts w:hint="eastAsia" w:ascii="宋体" w:hAnsi="宋体" w:cs="宋体"/>
                <w:color w:val="auto"/>
                <w:szCs w:val="21"/>
                <w:highlight w:val="none"/>
              </w:rPr>
            </w:pPr>
          </w:p>
        </w:tc>
        <w:tc>
          <w:tcPr>
            <w:tcW w:w="1080" w:type="dxa"/>
          </w:tcPr>
          <w:p w14:paraId="0B292113">
            <w:pPr>
              <w:topLinePunct/>
              <w:spacing w:line="400" w:lineRule="atLeast"/>
              <w:jc w:val="center"/>
              <w:rPr>
                <w:rFonts w:hint="eastAsia" w:ascii="宋体" w:hAnsi="宋体" w:cs="宋体"/>
                <w:color w:val="auto"/>
                <w:szCs w:val="21"/>
                <w:highlight w:val="none"/>
              </w:rPr>
            </w:pPr>
          </w:p>
        </w:tc>
      </w:tr>
      <w:tr w14:paraId="6BBE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7DD3581">
            <w:pPr>
              <w:topLinePunct/>
              <w:spacing w:line="400" w:lineRule="atLeast"/>
              <w:jc w:val="center"/>
              <w:rPr>
                <w:rFonts w:hint="eastAsia" w:ascii="宋体" w:hAnsi="宋体" w:cs="宋体"/>
                <w:color w:val="auto"/>
                <w:szCs w:val="21"/>
                <w:highlight w:val="none"/>
              </w:rPr>
            </w:pPr>
          </w:p>
        </w:tc>
        <w:tc>
          <w:tcPr>
            <w:tcW w:w="1846" w:type="dxa"/>
          </w:tcPr>
          <w:p w14:paraId="20E9AE83">
            <w:pPr>
              <w:topLinePunct/>
              <w:spacing w:line="400" w:lineRule="atLeast"/>
              <w:jc w:val="center"/>
              <w:rPr>
                <w:rFonts w:hint="eastAsia" w:ascii="宋体" w:hAnsi="宋体" w:cs="宋体"/>
                <w:color w:val="auto"/>
                <w:szCs w:val="21"/>
                <w:highlight w:val="none"/>
              </w:rPr>
            </w:pPr>
          </w:p>
        </w:tc>
        <w:tc>
          <w:tcPr>
            <w:tcW w:w="1394" w:type="dxa"/>
          </w:tcPr>
          <w:p w14:paraId="4A6C6B2D">
            <w:pPr>
              <w:topLinePunct/>
              <w:spacing w:line="400" w:lineRule="atLeast"/>
              <w:jc w:val="center"/>
              <w:rPr>
                <w:rFonts w:hint="eastAsia" w:ascii="宋体" w:hAnsi="宋体" w:cs="宋体"/>
                <w:color w:val="auto"/>
                <w:szCs w:val="21"/>
                <w:highlight w:val="none"/>
              </w:rPr>
            </w:pPr>
          </w:p>
        </w:tc>
        <w:tc>
          <w:tcPr>
            <w:tcW w:w="1080" w:type="dxa"/>
          </w:tcPr>
          <w:p w14:paraId="643B5261">
            <w:pPr>
              <w:topLinePunct/>
              <w:spacing w:line="400" w:lineRule="atLeast"/>
              <w:jc w:val="center"/>
              <w:rPr>
                <w:rFonts w:hint="eastAsia" w:ascii="宋体" w:hAnsi="宋体" w:cs="宋体"/>
                <w:color w:val="auto"/>
                <w:szCs w:val="21"/>
                <w:highlight w:val="none"/>
              </w:rPr>
            </w:pPr>
          </w:p>
        </w:tc>
        <w:tc>
          <w:tcPr>
            <w:tcW w:w="1112" w:type="dxa"/>
          </w:tcPr>
          <w:p w14:paraId="0CB61225">
            <w:pPr>
              <w:topLinePunct/>
              <w:spacing w:line="400" w:lineRule="atLeast"/>
              <w:jc w:val="center"/>
              <w:rPr>
                <w:rFonts w:hint="eastAsia" w:ascii="宋体" w:hAnsi="宋体" w:cs="宋体"/>
                <w:color w:val="auto"/>
                <w:szCs w:val="21"/>
                <w:highlight w:val="none"/>
              </w:rPr>
            </w:pPr>
          </w:p>
        </w:tc>
        <w:tc>
          <w:tcPr>
            <w:tcW w:w="1778" w:type="dxa"/>
          </w:tcPr>
          <w:p w14:paraId="433EA3A2">
            <w:pPr>
              <w:topLinePunct/>
              <w:spacing w:line="400" w:lineRule="atLeast"/>
              <w:jc w:val="center"/>
              <w:rPr>
                <w:rFonts w:hint="eastAsia" w:ascii="宋体" w:hAnsi="宋体" w:cs="宋体"/>
                <w:color w:val="auto"/>
                <w:szCs w:val="21"/>
                <w:highlight w:val="none"/>
              </w:rPr>
            </w:pPr>
          </w:p>
        </w:tc>
        <w:tc>
          <w:tcPr>
            <w:tcW w:w="1080" w:type="dxa"/>
          </w:tcPr>
          <w:p w14:paraId="7F753C97">
            <w:pPr>
              <w:topLinePunct/>
              <w:spacing w:line="400" w:lineRule="atLeast"/>
              <w:jc w:val="center"/>
              <w:rPr>
                <w:rFonts w:hint="eastAsia" w:ascii="宋体" w:hAnsi="宋体" w:cs="宋体"/>
                <w:color w:val="auto"/>
                <w:szCs w:val="21"/>
                <w:highlight w:val="none"/>
              </w:rPr>
            </w:pPr>
          </w:p>
        </w:tc>
      </w:tr>
    </w:tbl>
    <w:p w14:paraId="7F1EB013">
      <w:pPr>
        <w:rPr>
          <w:color w:val="auto"/>
          <w:highlight w:val="none"/>
        </w:rPr>
      </w:pPr>
    </w:p>
    <w:p w14:paraId="2982D968">
      <w:pPr>
        <w:rPr>
          <w:rFonts w:hint="eastAsia"/>
          <w:color w:val="auto"/>
          <w:szCs w:val="24"/>
          <w:highlight w:val="none"/>
        </w:rPr>
      </w:pPr>
      <w:r>
        <w:rPr>
          <w:rFonts w:hint="eastAsia"/>
          <w:color w:val="auto"/>
          <w:szCs w:val="24"/>
          <w:highlight w:val="none"/>
        </w:rPr>
        <w:br w:type="page"/>
      </w:r>
    </w:p>
    <w:p w14:paraId="6E795068">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863" w:name="_Toc122603094"/>
      <w:r>
        <w:rPr>
          <w:rFonts w:hint="eastAsia" w:ascii="黑体" w:hAnsi="黑体" w:eastAsia="黑体" w:cs="黑体"/>
          <w:color w:val="auto"/>
          <w:sz w:val="24"/>
          <w:szCs w:val="24"/>
          <w:highlight w:val="none"/>
        </w:rPr>
        <w:t>近年完成的类似项目情况表</w:t>
      </w:r>
      <w:bookmarkEnd w:id="863"/>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5687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57FC0B2">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4" w:type="dxa"/>
            <w:vAlign w:val="center"/>
          </w:tcPr>
          <w:p w14:paraId="68E139AB">
            <w:pPr>
              <w:jc w:val="center"/>
              <w:rPr>
                <w:rFonts w:hint="eastAsia" w:ascii="宋体" w:hAnsi="宋体" w:cs="宋体"/>
                <w:color w:val="auto"/>
                <w:szCs w:val="21"/>
                <w:highlight w:val="none"/>
              </w:rPr>
            </w:pPr>
          </w:p>
        </w:tc>
      </w:tr>
      <w:tr w14:paraId="6125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690A0F">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4" w:type="dxa"/>
            <w:vAlign w:val="center"/>
          </w:tcPr>
          <w:p w14:paraId="070DAFD1">
            <w:pPr>
              <w:jc w:val="center"/>
              <w:rPr>
                <w:rFonts w:hint="eastAsia" w:ascii="宋体" w:hAnsi="宋体" w:cs="宋体"/>
                <w:color w:val="auto"/>
                <w:szCs w:val="21"/>
                <w:highlight w:val="none"/>
              </w:rPr>
            </w:pPr>
          </w:p>
        </w:tc>
      </w:tr>
      <w:tr w14:paraId="4B29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90D659">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4" w:type="dxa"/>
            <w:vAlign w:val="center"/>
          </w:tcPr>
          <w:p w14:paraId="666A2357">
            <w:pPr>
              <w:jc w:val="center"/>
              <w:rPr>
                <w:rFonts w:hint="eastAsia" w:ascii="宋体" w:hAnsi="宋体" w:cs="宋体"/>
                <w:color w:val="auto"/>
                <w:szCs w:val="21"/>
                <w:highlight w:val="none"/>
              </w:rPr>
            </w:pPr>
          </w:p>
        </w:tc>
      </w:tr>
      <w:tr w14:paraId="08AC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7AE9FED">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4" w:type="dxa"/>
            <w:vAlign w:val="center"/>
          </w:tcPr>
          <w:p w14:paraId="13ED3CAF">
            <w:pPr>
              <w:jc w:val="center"/>
              <w:rPr>
                <w:rFonts w:hint="eastAsia" w:ascii="宋体" w:hAnsi="宋体" w:cs="宋体"/>
                <w:color w:val="auto"/>
                <w:szCs w:val="21"/>
                <w:highlight w:val="none"/>
              </w:rPr>
            </w:pPr>
          </w:p>
        </w:tc>
      </w:tr>
      <w:tr w14:paraId="556F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9692736">
            <w:pPr>
              <w:jc w:val="center"/>
              <w:rPr>
                <w:rFonts w:hint="eastAsia" w:ascii="宋体" w:hAnsi="宋体" w:cs="宋体"/>
                <w:color w:val="auto"/>
                <w:szCs w:val="21"/>
                <w:highlight w:val="none"/>
              </w:rPr>
            </w:pPr>
            <w:r>
              <w:rPr>
                <w:rFonts w:hint="eastAsia" w:ascii="宋体" w:hAnsi="宋体" w:cs="宋体"/>
                <w:color w:val="auto"/>
                <w:szCs w:val="21"/>
                <w:highlight w:val="none"/>
              </w:rPr>
              <w:t>委托人联系人及电话</w:t>
            </w:r>
          </w:p>
        </w:tc>
        <w:tc>
          <w:tcPr>
            <w:tcW w:w="6094" w:type="dxa"/>
            <w:vAlign w:val="center"/>
          </w:tcPr>
          <w:p w14:paraId="50540CD3">
            <w:pPr>
              <w:jc w:val="center"/>
              <w:rPr>
                <w:rFonts w:hint="eastAsia" w:ascii="宋体" w:hAnsi="宋体" w:cs="宋体"/>
                <w:color w:val="auto"/>
                <w:szCs w:val="21"/>
                <w:highlight w:val="none"/>
              </w:rPr>
            </w:pPr>
          </w:p>
        </w:tc>
      </w:tr>
      <w:tr w14:paraId="3D55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229A148">
            <w:pPr>
              <w:jc w:val="center"/>
              <w:rPr>
                <w:rFonts w:hint="eastAsia" w:ascii="宋体" w:hAnsi="宋体" w:cs="宋体"/>
                <w:color w:val="auto"/>
                <w:szCs w:val="21"/>
                <w:highlight w:val="none"/>
              </w:rPr>
            </w:pPr>
            <w:r>
              <w:rPr>
                <w:rFonts w:hint="eastAsia" w:ascii="宋体" w:hAnsi="宋体" w:cs="宋体"/>
                <w:color w:val="auto"/>
                <w:szCs w:val="21"/>
                <w:highlight w:val="none"/>
              </w:rPr>
              <w:t>合同价格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4" w:type="dxa"/>
            <w:vAlign w:val="center"/>
          </w:tcPr>
          <w:p w14:paraId="1161984E">
            <w:pPr>
              <w:jc w:val="center"/>
              <w:rPr>
                <w:rFonts w:hint="eastAsia" w:ascii="宋体" w:hAnsi="宋体" w:cs="宋体"/>
                <w:color w:val="auto"/>
                <w:szCs w:val="21"/>
                <w:highlight w:val="none"/>
              </w:rPr>
            </w:pPr>
          </w:p>
        </w:tc>
      </w:tr>
      <w:tr w14:paraId="0773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D9A0EC7">
            <w:pPr>
              <w:jc w:val="center"/>
              <w:rPr>
                <w:rFonts w:hint="eastAsia" w:ascii="宋体" w:hAnsi="宋体" w:cs="宋体"/>
                <w:color w:val="auto"/>
                <w:szCs w:val="21"/>
                <w:highlight w:val="none"/>
              </w:rPr>
            </w:pPr>
            <w:r>
              <w:rPr>
                <w:rFonts w:hint="eastAsia" w:ascii="宋体" w:hAnsi="宋体" w:cs="宋体"/>
                <w:color w:val="auto"/>
                <w:szCs w:val="21"/>
                <w:highlight w:val="none"/>
              </w:rPr>
              <w:t>造价咨询服务期限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lang w:eastAsia="zh-CN"/>
              </w:rPr>
              <w:t>）</w:t>
            </w:r>
          </w:p>
        </w:tc>
        <w:tc>
          <w:tcPr>
            <w:tcW w:w="6094" w:type="dxa"/>
            <w:vAlign w:val="center"/>
          </w:tcPr>
          <w:p w14:paraId="5E9D5018">
            <w:pPr>
              <w:jc w:val="center"/>
              <w:rPr>
                <w:rFonts w:hint="eastAsia" w:ascii="宋体" w:hAnsi="宋体" w:cs="宋体"/>
                <w:color w:val="auto"/>
                <w:szCs w:val="21"/>
                <w:highlight w:val="none"/>
              </w:rPr>
            </w:pPr>
          </w:p>
        </w:tc>
      </w:tr>
      <w:tr w14:paraId="3503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A76BEA7">
            <w:pPr>
              <w:jc w:val="center"/>
              <w:rPr>
                <w:rFonts w:hint="eastAsia" w:ascii="宋体" w:hAnsi="宋体" w:cs="宋体"/>
                <w:color w:val="auto"/>
                <w:szCs w:val="21"/>
                <w:highlight w:val="none"/>
              </w:rPr>
            </w:pPr>
            <w:r>
              <w:rPr>
                <w:rFonts w:hint="eastAsia" w:ascii="宋体" w:hAnsi="宋体" w:cs="宋体"/>
                <w:color w:val="auto"/>
                <w:szCs w:val="21"/>
                <w:highlight w:val="none"/>
              </w:rPr>
              <w:t>造价咨询内容</w:t>
            </w:r>
          </w:p>
        </w:tc>
        <w:tc>
          <w:tcPr>
            <w:tcW w:w="6094" w:type="dxa"/>
            <w:vAlign w:val="center"/>
          </w:tcPr>
          <w:p w14:paraId="67AE8D94">
            <w:pPr>
              <w:jc w:val="center"/>
              <w:rPr>
                <w:rFonts w:hint="eastAsia" w:ascii="宋体" w:hAnsi="宋体" w:cs="宋体"/>
                <w:color w:val="auto"/>
                <w:szCs w:val="21"/>
                <w:highlight w:val="none"/>
              </w:rPr>
            </w:pPr>
          </w:p>
        </w:tc>
      </w:tr>
      <w:tr w14:paraId="63DEC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3180F0E">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6094" w:type="dxa"/>
            <w:vAlign w:val="center"/>
          </w:tcPr>
          <w:p w14:paraId="0DEF030B">
            <w:pPr>
              <w:jc w:val="center"/>
              <w:rPr>
                <w:rFonts w:hint="eastAsia" w:ascii="宋体" w:hAnsi="宋体" w:cs="宋体"/>
                <w:color w:val="auto"/>
                <w:szCs w:val="21"/>
                <w:highlight w:val="none"/>
              </w:rPr>
            </w:pPr>
          </w:p>
        </w:tc>
      </w:tr>
      <w:tr w14:paraId="29AA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EAA4F3A">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项目负责人及电话</w:t>
            </w:r>
          </w:p>
        </w:tc>
        <w:tc>
          <w:tcPr>
            <w:tcW w:w="6094" w:type="dxa"/>
            <w:vAlign w:val="center"/>
          </w:tcPr>
          <w:p w14:paraId="79BF8D20">
            <w:pPr>
              <w:jc w:val="center"/>
              <w:rPr>
                <w:rFonts w:hint="eastAsia" w:ascii="宋体" w:hAnsi="宋体" w:cs="宋体"/>
                <w:color w:val="auto"/>
                <w:szCs w:val="21"/>
                <w:highlight w:val="none"/>
              </w:rPr>
            </w:pPr>
          </w:p>
        </w:tc>
      </w:tr>
      <w:tr w14:paraId="4F09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3" w:hRule="atLeast"/>
          <w:jc w:val="center"/>
        </w:trPr>
        <w:tc>
          <w:tcPr>
            <w:tcW w:w="2411" w:type="dxa"/>
            <w:vAlign w:val="center"/>
          </w:tcPr>
          <w:p w14:paraId="51046C28">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4" w:type="dxa"/>
            <w:vAlign w:val="center"/>
          </w:tcPr>
          <w:p w14:paraId="385CFE70">
            <w:pPr>
              <w:jc w:val="center"/>
              <w:rPr>
                <w:rFonts w:hint="eastAsia" w:ascii="宋体" w:hAnsi="宋体" w:cs="宋体"/>
                <w:color w:val="auto"/>
                <w:szCs w:val="21"/>
                <w:highlight w:val="none"/>
              </w:rPr>
            </w:pPr>
          </w:p>
        </w:tc>
      </w:tr>
      <w:tr w14:paraId="533A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67087C0">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4" w:type="dxa"/>
            <w:vAlign w:val="center"/>
          </w:tcPr>
          <w:p w14:paraId="3D4ABF12">
            <w:pPr>
              <w:jc w:val="center"/>
              <w:rPr>
                <w:rFonts w:hint="eastAsia" w:ascii="宋体" w:hAnsi="宋体" w:cs="宋体"/>
                <w:color w:val="auto"/>
                <w:szCs w:val="21"/>
                <w:highlight w:val="none"/>
              </w:rPr>
            </w:pPr>
          </w:p>
        </w:tc>
      </w:tr>
    </w:tbl>
    <w:p w14:paraId="665CF44D">
      <w:pPr>
        <w:ind w:left="945" w:leftChars="150" w:hanging="630" w:hangingChars="300"/>
        <w:rPr>
          <w:rFonts w:hint="eastAsia" w:ascii="宋体" w:hAnsi="宋体" w:cs="宋体"/>
          <w:color w:val="auto"/>
          <w:highlight w:val="none"/>
        </w:rPr>
      </w:pPr>
      <w:r>
        <w:rPr>
          <w:rFonts w:hint="eastAsia" w:ascii="宋体" w:hAnsi="宋体" w:cs="宋体"/>
          <w:color w:val="auto"/>
          <w:highlight w:val="none"/>
        </w:rPr>
        <w:t>备注：1.类似项目含义和近年具体要求见投标人须知前附表。</w:t>
      </w:r>
    </w:p>
    <w:p w14:paraId="6863CE5A">
      <w:pPr>
        <w:ind w:left="945" w:leftChars="450" w:firstLine="0" w:firstLineChars="0"/>
        <w:rPr>
          <w:color w:val="auto"/>
          <w:highlight w:val="none"/>
        </w:rPr>
      </w:pPr>
      <w:r>
        <w:rPr>
          <w:rFonts w:hint="eastAsia" w:ascii="宋体" w:hAnsi="宋体" w:cs="宋体"/>
          <w:color w:val="auto"/>
          <w:highlight w:val="none"/>
        </w:rPr>
        <w:t>2.本表后附业绩证明材料。每张表格只填写一个项目，并标明序号。</w:t>
      </w:r>
    </w:p>
    <w:p w14:paraId="49F4BC98">
      <w:pPr>
        <w:bidi w:val="0"/>
        <w:rPr>
          <w:rFonts w:hint="eastAsia"/>
          <w:color w:val="auto"/>
          <w:highlight w:val="none"/>
        </w:rPr>
        <w:sectPr>
          <w:footerReference r:id="rId44" w:type="default"/>
          <w:pgSz w:w="11906" w:h="16838"/>
          <w:pgMar w:top="1440" w:right="1800" w:bottom="1440" w:left="1800" w:header="851" w:footer="992" w:gutter="0"/>
          <w:pgNumType w:fmt="decimal"/>
          <w:cols w:space="425" w:num="1"/>
          <w:docGrid w:type="lines" w:linePitch="312" w:charSpace="0"/>
        </w:sectPr>
      </w:pPr>
    </w:p>
    <w:p w14:paraId="57F1E7DE">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45" w:type="default"/>
          <w:pgSz w:w="11906" w:h="16838"/>
          <w:pgMar w:top="1440" w:right="1800" w:bottom="1440" w:left="1800" w:header="851" w:footer="992" w:gutter="0"/>
          <w:pgNumType w:fmt="decimal"/>
          <w:cols w:space="425" w:num="1"/>
          <w:docGrid w:type="lines" w:linePitch="312" w:charSpace="0"/>
        </w:sectPr>
      </w:pPr>
      <w:bookmarkStart w:id="864" w:name="_Toc256000173"/>
      <w:bookmarkStart w:id="865" w:name="_Toc122603098"/>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企业信誉情况</w:t>
      </w:r>
      <w:bookmarkEnd w:id="864"/>
      <w:bookmarkEnd w:id="865"/>
    </w:p>
    <w:p w14:paraId="7674A223">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866" w:name="_Toc256000174"/>
      <w:bookmarkStart w:id="867" w:name="_Toc122603099"/>
      <w:r>
        <w:rPr>
          <w:rFonts w:hint="eastAsia" w:ascii="黑体" w:hAnsi="黑体" w:eastAsia="黑体" w:cs="黑体"/>
          <w:color w:val="auto"/>
          <w:szCs w:val="21"/>
          <w:highlight w:val="none"/>
        </w:rPr>
        <w:t>3-1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866"/>
      <w:bookmarkEnd w:id="867"/>
    </w:p>
    <w:p w14:paraId="51F031EA">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0279F34A">
      <w:pPr>
        <w:rPr>
          <w:rFonts w:hint="eastAsia" w:ascii="宋体" w:hAnsi="宋体"/>
          <w:color w:val="auto"/>
          <w:highlight w:val="none"/>
        </w:rPr>
      </w:pPr>
    </w:p>
    <w:p w14:paraId="525B23F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w:t>
      </w:r>
      <w:r>
        <w:rPr>
          <w:rFonts w:hint="eastAsia" w:ascii="宋体" w:hAnsi="宋体" w:cs="宋体"/>
          <w:color w:val="auto"/>
          <w:highlight w:val="none"/>
        </w:rPr>
        <w:t>截止本招标项目投标截止时间，我方处于</w:t>
      </w:r>
      <w:r>
        <w:rPr>
          <w:rFonts w:hint="eastAsia" w:ascii="宋体" w:hAnsi="宋体" w:cs="宋体"/>
          <w:color w:val="auto"/>
          <w:szCs w:val="21"/>
          <w:highlight w:val="none"/>
        </w:rPr>
        <w:t>正常的经营状态，不存在下列任何一种情形。</w:t>
      </w:r>
    </w:p>
    <w:p w14:paraId="4D7703F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1.被依法暂停或取消投标资格；</w:t>
      </w:r>
    </w:p>
    <w:p w14:paraId="6894AAE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2.被责令停产停业、暂扣或者吊销许可证、暂扣或者吊销执照； </w:t>
      </w:r>
    </w:p>
    <w:p w14:paraId="4FA0493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2D11C22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4.在最近三年内有骗取中标或严重违约或重大工程质量问题的；</w:t>
      </w:r>
    </w:p>
    <w:p w14:paraId="46447D8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5.在“国家企业信用信息公示系统”（www.gsxt.gov.cn）被列入严重违法失信企业名单；</w:t>
      </w:r>
    </w:p>
    <w:p w14:paraId="644C0C4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highlight w:val="none"/>
        </w:rPr>
        <w:t>）或“中国执行信息公开网”（http://zxgk.court.gov.cn/shixin/）被列入失信被执行人名单；</w:t>
      </w:r>
    </w:p>
    <w:p w14:paraId="173D8FD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7.在辽宁省建设工程招投标监督平台-辽宁建设工程信息网上被列入不良行为记录且在公布期内的；</w:t>
      </w:r>
    </w:p>
    <w:p w14:paraId="5B52A91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8.投标人须知前附表第1.4.3（17）目规定的其他情形。</w:t>
      </w:r>
    </w:p>
    <w:p w14:paraId="370F96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rPr>
        <w:t>对上述声明的</w:t>
      </w:r>
      <w:r>
        <w:rPr>
          <w:rFonts w:hint="eastAsia" w:ascii="宋体" w:hAnsi="宋体" w:cs="宋体"/>
          <w:color w:val="auto"/>
          <w:szCs w:val="21"/>
          <w:highlight w:val="none"/>
        </w:rPr>
        <w:t>真实性和准确性</w:t>
      </w:r>
      <w:r>
        <w:rPr>
          <w:rFonts w:hint="eastAsia" w:ascii="宋体" w:hAnsi="宋体" w:cs="宋体"/>
          <w:color w:val="auto"/>
          <w:highlight w:val="none"/>
        </w:rPr>
        <w:t>负责</w:t>
      </w:r>
      <w:r>
        <w:rPr>
          <w:rFonts w:hint="eastAsia" w:ascii="宋体" w:hAnsi="宋体" w:cs="宋体"/>
          <w:color w:val="auto"/>
          <w:szCs w:val="21"/>
          <w:highlight w:val="none"/>
        </w:rPr>
        <w:t>，并承担相应的法律责任。</w:t>
      </w:r>
    </w:p>
    <w:p w14:paraId="709B94A2">
      <w:pPr>
        <w:spacing w:line="440" w:lineRule="exact"/>
        <w:ind w:firstLine="420" w:firstLineChars="200"/>
        <w:rPr>
          <w:rFonts w:hint="eastAsia"/>
          <w:color w:val="auto"/>
          <w:highlight w:val="none"/>
        </w:rPr>
      </w:pPr>
      <w:r>
        <w:rPr>
          <w:rFonts w:hint="eastAsia" w:ascii="宋体" w:hAnsi="宋体" w:cs="宋体"/>
          <w:color w:val="auto"/>
          <w:szCs w:val="21"/>
          <w:highlight w:val="none"/>
        </w:rPr>
        <w:t>后附：上述条款5、6、7网站查询结果截图。</w:t>
      </w:r>
    </w:p>
    <w:p w14:paraId="34CFCD34">
      <w:pPr>
        <w:spacing w:line="440" w:lineRule="exact"/>
        <w:ind w:firstLine="420" w:firstLineChars="200"/>
        <w:rPr>
          <w:rFonts w:ascii="宋体" w:hAnsi="宋体"/>
          <w:color w:val="auto"/>
          <w:szCs w:val="21"/>
          <w:highlight w:val="none"/>
        </w:rPr>
      </w:pPr>
    </w:p>
    <w:p w14:paraId="1192146B">
      <w:pPr>
        <w:spacing w:line="440" w:lineRule="exact"/>
        <w:ind w:firstLine="420" w:firstLineChars="200"/>
        <w:rPr>
          <w:rFonts w:hint="eastAsia" w:ascii="宋体" w:hAnsi="宋体"/>
          <w:color w:val="auto"/>
          <w:szCs w:val="21"/>
          <w:highlight w:val="none"/>
        </w:rPr>
      </w:pPr>
    </w:p>
    <w:p w14:paraId="3D5FB300">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8F51E74">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F698956">
      <w:pPr>
        <w:spacing w:line="440" w:lineRule="exact"/>
        <w:ind w:firstLine="420" w:firstLineChars="200"/>
        <w:rPr>
          <w:rFonts w:hint="eastAsia" w:ascii="宋体" w:hAnsi="宋体"/>
          <w:color w:val="auto"/>
          <w:szCs w:val="21"/>
          <w:highlight w:val="none"/>
        </w:rPr>
      </w:pPr>
    </w:p>
    <w:p w14:paraId="3992E166">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7938878E">
      <w:pPr>
        <w:spacing w:line="440" w:lineRule="exact"/>
        <w:rPr>
          <w:rFonts w:hint="eastAsia" w:ascii="宋体" w:hAnsi="宋体"/>
          <w:color w:val="auto"/>
          <w:szCs w:val="21"/>
          <w:highlight w:val="none"/>
        </w:rPr>
      </w:pPr>
    </w:p>
    <w:p w14:paraId="557A1D5D">
      <w:pPr>
        <w:spacing w:line="440" w:lineRule="exact"/>
        <w:rPr>
          <w:rFonts w:hint="eastAsia" w:ascii="宋体" w:hAnsi="宋体"/>
          <w:color w:val="auto"/>
          <w:szCs w:val="21"/>
          <w:highlight w:val="none"/>
        </w:rPr>
      </w:pPr>
    </w:p>
    <w:p w14:paraId="5722C0B4">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6BC503EA">
      <w:pPr>
        <w:rPr>
          <w:color w:val="auto"/>
          <w:highlight w:val="none"/>
        </w:rPr>
        <w:sectPr>
          <w:footerReference r:id="rId46"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2D0D5BB5">
      <w:pPr>
        <w:pStyle w:val="21"/>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68" w:name="_Toc256000175"/>
      <w:bookmarkStart w:id="869" w:name="_Toc122603100"/>
      <w:r>
        <w:rPr>
          <w:rFonts w:hint="default"/>
          <w:color w:val="auto"/>
          <w:szCs w:val="24"/>
          <w:highlight w:val="none"/>
        </w:rPr>
        <w:t>3-2</w:t>
      </w:r>
      <w:r>
        <w:rPr>
          <w:rFonts w:hint="eastAsia"/>
          <w:color w:val="auto"/>
          <w:szCs w:val="24"/>
          <w:highlight w:val="none"/>
        </w:rPr>
        <w:t xml:space="preserve"> 近年发生的诉讼和仲裁情况</w:t>
      </w:r>
      <w:bookmarkEnd w:id="868"/>
      <w:bookmarkEnd w:id="869"/>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52778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526E003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7654385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1DF39687">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72DEB84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6C85E02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63CB4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B4D206F">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1AC01161">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7607915F">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2BE8BE2A">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51CF654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291B9F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1CDE2D1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5B6F588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BCD3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7412B8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8A4EC5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15B8D17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E0B84B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3A11D9A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FC39DD7">
        <w:tblPrEx>
          <w:tblCellMar>
            <w:top w:w="0" w:type="dxa"/>
            <w:left w:w="108" w:type="dxa"/>
            <w:bottom w:w="0" w:type="dxa"/>
            <w:right w:w="108" w:type="dxa"/>
          </w:tblCellMar>
        </w:tblPrEx>
        <w:trPr>
          <w:trHeight w:val="1360" w:hRule="atLeast"/>
        </w:trPr>
        <w:tc>
          <w:tcPr>
            <w:tcW w:w="954" w:type="dxa"/>
            <w:vMerge w:val="continue"/>
            <w:noWrap w:val="0"/>
            <w:vAlign w:val="center"/>
          </w:tcPr>
          <w:p w14:paraId="3640C6D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716D64A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4652916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75B1E8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62F635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FBF4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433765BE">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3FD846CB">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662124F8">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20D35EA9">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7E63F55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49E485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0E43753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E7DFFB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C2EB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68F3E31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3E50241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343862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1FD098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3D286CF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BE13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8026F2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519BE1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3F641F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14B83CF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721702C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4E164AF9">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480DD648">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34FB6F28">
      <w:pPr>
        <w:spacing w:line="400" w:lineRule="exact"/>
        <w:ind w:left="840" w:leftChars="300" w:hanging="210" w:hangingChars="100"/>
        <w:rPr>
          <w:rFonts w:hint="eastAsia" w:ascii="宋体" w:hAnsi="宋体"/>
          <w:color w:val="auto"/>
          <w:szCs w:val="21"/>
          <w:highlight w:val="none"/>
        </w:rPr>
        <w:sectPr>
          <w:footerReference r:id="rId47" w:type="default"/>
          <w:pgSz w:w="11906" w:h="16838"/>
          <w:pgMar w:top="1440" w:right="1800" w:bottom="1440" w:left="1800" w:header="851" w:footer="992" w:gutter="0"/>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2DC73F0E">
      <w:pPr>
        <w:spacing w:before="91" w:line="221" w:lineRule="auto"/>
        <w:jc w:val="center"/>
        <w:outlineLvl w:val="1"/>
        <w:rPr>
          <w:rFonts w:ascii="黑体" w:hAnsi="黑体" w:eastAsia="黑体" w:cs="黑体"/>
          <w:color w:val="auto"/>
          <w:sz w:val="28"/>
          <w:szCs w:val="28"/>
          <w:highlight w:val="none"/>
        </w:rPr>
      </w:pPr>
      <w:bookmarkStart w:id="870" w:name="_Toc256000176"/>
      <w:r>
        <w:rPr>
          <w:rFonts w:ascii="黑体" w:hAnsi="黑体" w:eastAsia="黑体" w:cs="黑体"/>
          <w:color w:val="auto"/>
          <w:spacing w:val="-2"/>
          <w:sz w:val="28"/>
          <w:szCs w:val="28"/>
          <w:highlight w:val="none"/>
          <w:lang w:eastAsia="zh-CN"/>
        </w:rPr>
        <w:t>六、造价咨询服务方案</w:t>
      </w:r>
      <w:bookmarkEnd w:id="870"/>
    </w:p>
    <w:p w14:paraId="4B5FDECE">
      <w:pPr>
        <w:pStyle w:val="6"/>
        <w:spacing w:line="279" w:lineRule="auto"/>
        <w:rPr>
          <w:color w:val="auto"/>
          <w:highlight w:val="none"/>
          <w:lang w:eastAsia="zh-CN"/>
        </w:rPr>
      </w:pPr>
    </w:p>
    <w:p w14:paraId="325B1314">
      <w:pPr>
        <w:spacing w:before="69" w:line="220" w:lineRule="auto"/>
        <w:jc w:val="center"/>
        <w:rPr>
          <w:rFonts w:hint="default"/>
          <w:color w:val="auto"/>
          <w:highlight w:val="none"/>
        </w:rPr>
        <w:sectPr>
          <w:headerReference r:id="rId48" w:type="default"/>
          <w:footerReference r:id="rId49" w:type="default"/>
          <w:pgSz w:w="11906" w:h="16838"/>
          <w:pgMar w:top="1440" w:right="1800" w:bottom="1440" w:left="1800" w:header="851" w:footer="992" w:gutter="0"/>
          <w:cols w:space="425" w:num="1"/>
          <w:docGrid w:type="lines" w:linePitch="312" w:charSpace="0"/>
        </w:sectPr>
      </w:pPr>
      <w:r>
        <w:rPr>
          <w:rFonts w:hint="eastAsia" w:ascii="宋体" w:hAnsi="宋体" w:cs="宋体"/>
          <w:color w:val="auto"/>
          <w:spacing w:val="-2"/>
          <w:sz w:val="24"/>
          <w:szCs w:val="32"/>
          <w:highlight w:val="none"/>
          <w:lang w:val="en-US" w:eastAsia="zh-CN"/>
        </w:rPr>
        <w:t>结合技术标准、服务要求及评分办法提供具体方案，格式自拟。</w:t>
      </w:r>
    </w:p>
    <w:p w14:paraId="3E79221B">
      <w:pPr>
        <w:widowControl/>
        <w:snapToGrid w:val="0"/>
        <w:spacing w:line="360" w:lineRule="auto"/>
        <w:ind w:left="839"/>
        <w:jc w:val="left"/>
        <w:rPr>
          <w:rFonts w:ascii="宋体" w:hAnsi="宋体" w:cs="宋体"/>
          <w:color w:val="auto"/>
          <w:kern w:val="0"/>
          <w:szCs w:val="20"/>
          <w:highlight w:val="none"/>
          <w:lang w:bidi="ar"/>
        </w:rPr>
      </w:pPr>
    </w:p>
    <w:p w14:paraId="14333162">
      <w:pPr>
        <w:widowControl/>
        <w:snapToGrid w:val="0"/>
        <w:spacing w:line="360" w:lineRule="auto"/>
        <w:ind w:left="839"/>
        <w:jc w:val="left"/>
        <w:rPr>
          <w:rFonts w:ascii="宋体" w:hAnsi="宋体" w:cs="宋体"/>
          <w:color w:val="auto"/>
          <w:kern w:val="0"/>
          <w:szCs w:val="20"/>
          <w:highlight w:val="none"/>
          <w:lang w:bidi="ar"/>
        </w:rPr>
      </w:pPr>
    </w:p>
    <w:p w14:paraId="112781C6">
      <w:pPr>
        <w:widowControl/>
        <w:snapToGrid w:val="0"/>
        <w:spacing w:line="360" w:lineRule="auto"/>
        <w:ind w:left="839"/>
        <w:jc w:val="left"/>
        <w:rPr>
          <w:rFonts w:ascii="宋体" w:hAnsi="宋体" w:cs="宋体"/>
          <w:color w:val="auto"/>
          <w:kern w:val="0"/>
          <w:szCs w:val="20"/>
          <w:highlight w:val="none"/>
          <w:lang w:bidi="ar"/>
        </w:rPr>
      </w:pPr>
    </w:p>
    <w:p w14:paraId="32680A33">
      <w:pPr>
        <w:widowControl/>
        <w:snapToGrid w:val="0"/>
        <w:spacing w:line="360" w:lineRule="auto"/>
        <w:ind w:left="839"/>
        <w:jc w:val="left"/>
        <w:rPr>
          <w:rFonts w:ascii="宋体" w:hAnsi="宋体" w:cs="宋体"/>
          <w:color w:val="auto"/>
          <w:kern w:val="0"/>
          <w:szCs w:val="20"/>
          <w:highlight w:val="none"/>
          <w:lang w:bidi="ar"/>
        </w:rPr>
      </w:pPr>
    </w:p>
    <w:p w14:paraId="4F3C8BFB">
      <w:pPr>
        <w:widowControl/>
        <w:snapToGrid w:val="0"/>
        <w:spacing w:line="360" w:lineRule="auto"/>
        <w:ind w:left="839"/>
        <w:jc w:val="left"/>
        <w:rPr>
          <w:rFonts w:ascii="宋体" w:hAnsi="宋体" w:cs="宋体"/>
          <w:color w:val="auto"/>
          <w:kern w:val="0"/>
          <w:szCs w:val="20"/>
          <w:highlight w:val="none"/>
          <w:lang w:bidi="ar"/>
        </w:rPr>
      </w:pPr>
    </w:p>
    <w:p w14:paraId="5DBD9282">
      <w:pPr>
        <w:widowControl/>
        <w:snapToGrid w:val="0"/>
        <w:spacing w:line="360" w:lineRule="auto"/>
        <w:ind w:left="839"/>
        <w:jc w:val="left"/>
        <w:rPr>
          <w:rFonts w:ascii="宋体" w:hAnsi="宋体" w:cs="宋体"/>
          <w:color w:val="auto"/>
          <w:kern w:val="0"/>
          <w:szCs w:val="20"/>
          <w:highlight w:val="none"/>
          <w:lang w:bidi="ar"/>
        </w:rPr>
      </w:pPr>
    </w:p>
    <w:p w14:paraId="6FA84BA8">
      <w:pPr>
        <w:widowControl/>
        <w:snapToGrid w:val="0"/>
        <w:spacing w:line="360" w:lineRule="auto"/>
        <w:ind w:left="839"/>
        <w:jc w:val="center"/>
        <w:rPr>
          <w:rFonts w:ascii="宋体" w:hAnsi="宋体" w:cs="宋体"/>
          <w:color w:val="auto"/>
          <w:kern w:val="0"/>
          <w:szCs w:val="20"/>
          <w:highlight w:val="none"/>
          <w:lang w:bidi="ar"/>
        </w:rPr>
      </w:pPr>
    </w:p>
    <w:p w14:paraId="55396965">
      <w:pPr>
        <w:pStyle w:val="19"/>
        <w:jc w:val="center"/>
        <w:rPr>
          <w:rFonts w:hint="eastAsia" w:ascii="黑体" w:hAnsi="宋体" w:eastAsia="黑体"/>
          <w:color w:val="auto"/>
          <w:szCs w:val="28"/>
          <w:highlight w:val="none"/>
          <w:lang w:val="en-US" w:eastAsia="zh-CN"/>
        </w:rPr>
      </w:pPr>
      <w:bookmarkStart w:id="871" w:name="_Toc149058114"/>
      <w:bookmarkStart w:id="872" w:name="_Toc256000177"/>
      <w:r>
        <w:rPr>
          <w:rFonts w:hint="default"/>
          <w:color w:val="auto"/>
          <w:highlight w:val="none"/>
        </w:rPr>
        <w:t>七</w:t>
      </w:r>
      <w:r>
        <w:rPr>
          <w:rFonts w:hint="eastAsia"/>
          <w:color w:val="auto"/>
          <w:highlight w:val="none"/>
        </w:rPr>
        <w:t>、其他</w:t>
      </w:r>
      <w:bookmarkEnd w:id="871"/>
      <w:r>
        <w:rPr>
          <w:rFonts w:hint="eastAsia"/>
          <w:color w:val="auto"/>
          <w:highlight w:val="none"/>
          <w:lang w:val="en-US" w:eastAsia="zh-CN"/>
        </w:rPr>
        <w:t>材料</w:t>
      </w:r>
      <w:bookmarkEnd w:id="872"/>
    </w:p>
    <w:p w14:paraId="14514A29">
      <w:pPr>
        <w:spacing w:line="500" w:lineRule="exact"/>
        <w:jc w:val="left"/>
        <w:rPr>
          <w:rFonts w:ascii="宋体" w:hAnsi="宋体"/>
          <w:color w:val="auto"/>
          <w:szCs w:val="21"/>
          <w:highlight w:val="none"/>
        </w:rPr>
      </w:pPr>
    </w:p>
    <w:p w14:paraId="18DB9318">
      <w:pPr>
        <w:rPr>
          <w:rFonts w:ascii="黑体" w:eastAsia="黑体"/>
          <w:color w:val="auto"/>
          <w:sz w:val="24"/>
          <w:highlight w:val="none"/>
        </w:rPr>
      </w:pPr>
    </w:p>
    <w:p w14:paraId="71B964E5">
      <w:pPr>
        <w:rPr>
          <w:rFonts w:ascii="黑体" w:eastAsia="黑体"/>
          <w:color w:val="auto"/>
          <w:sz w:val="24"/>
          <w:highlight w:val="none"/>
        </w:rPr>
      </w:pPr>
    </w:p>
    <w:p w14:paraId="55F212E8">
      <w:pPr>
        <w:rPr>
          <w:color w:val="auto"/>
          <w:highlight w:val="none"/>
        </w:rPr>
      </w:pPr>
    </w:p>
    <w:sectPr>
      <w:pgSz w:w="11906" w:h="16838"/>
      <w:pgMar w:top="1440" w:right="1797" w:bottom="1440" w:left="1797" w:header="851"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璐" w:date="2026-07-05T15:52:01Z" w:initials="">
    <w:p w14:paraId="6198FF2B">
      <w:pPr>
        <w:pStyle w:val="5"/>
        <w:rPr>
          <w:rFonts w:hint="default"/>
          <w:lang w:val="en-US" w:eastAsia="zh-CN"/>
        </w:rPr>
      </w:pPr>
      <w:r>
        <w:rPr>
          <w:rFonts w:hint="eastAsia"/>
          <w:lang w:val="en-US" w:eastAsia="zh-CN"/>
        </w:rPr>
        <w:t>这部分内容用包含吗？</w:t>
      </w:r>
    </w:p>
  </w:comment>
  <w:comment w:id="1" w:author="璐" w:date="2026-07-05T15:54:18Z" w:initials="">
    <w:p w14:paraId="046948C9">
      <w:pPr>
        <w:pStyle w:val="5"/>
        <w:rPr>
          <w:rFonts w:hint="default" w:eastAsia="宋体"/>
          <w:lang w:val="en-US" w:eastAsia="zh-CN"/>
        </w:rPr>
      </w:pPr>
      <w:r>
        <w:rPr>
          <w:rFonts w:hint="eastAsia"/>
          <w:lang w:val="en-US" w:eastAsia="zh-CN"/>
        </w:rPr>
        <w:t>按初设批复六折计算？</w:t>
      </w:r>
    </w:p>
  </w:comment>
  <w:comment w:id="2" w:author="璐" w:date="2026-07-05T15:56:58Z" w:initials="">
    <w:p w14:paraId="766FEC83">
      <w:pPr>
        <w:pStyle w:val="5"/>
        <w:rPr>
          <w:rFonts w:hint="default"/>
          <w:lang w:val="en-US" w:eastAsia="zh-CN"/>
        </w:rPr>
      </w:pPr>
      <w:r>
        <w:rPr>
          <w:rFonts w:hint="eastAsia"/>
          <w:lang w:val="en-US" w:eastAsia="zh-CN"/>
        </w:rPr>
        <w:t>是否含教学食堂设备３５００万元？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98FF2B" w15:done="0"/>
  <w15:commentEx w15:paraId="046948C9" w15:done="0"/>
  <w15:commentEx w15:paraId="766FEC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alatino Linotype">
    <w:panose1 w:val="02040502050505030304"/>
    <w:charset w:val="00"/>
    <w:family w:val="roman"/>
    <w:pitch w:val="default"/>
    <w:sig w:usb0="E0000287" w:usb1="40000013"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23529">
    <w:pPr>
      <w:pStyle w:val="9"/>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01158">
    <w:pPr>
      <w:pStyle w:val="9"/>
      <w:framePr w:wrap="around" w:vAnchor="text" w:hAnchor="page" w:x="5845" w:y="227"/>
      <w:rPr>
        <w:rStyle w:val="16"/>
        <w:rFonts w:ascii="仿宋_GB2312" w:eastAsia="仿宋_GB2312"/>
        <w:sz w:val="21"/>
        <w:szCs w:val="21"/>
      </w:rPr>
    </w:pPr>
    <w:r>
      <w:rPr>
        <w:rStyle w:val="16"/>
        <w:rFonts w:hint="eastAsia" w:ascii="仿宋_GB2312" w:eastAsia="仿宋_GB2312"/>
        <w:sz w:val="21"/>
        <w:szCs w:val="21"/>
      </w:rPr>
      <w:fldChar w:fldCharType="begin"/>
    </w:r>
    <w:r>
      <w:rPr>
        <w:rStyle w:val="16"/>
        <w:rFonts w:hint="eastAsia" w:ascii="仿宋_GB2312" w:eastAsia="仿宋_GB2312"/>
        <w:sz w:val="21"/>
        <w:szCs w:val="21"/>
      </w:rPr>
      <w:instrText xml:space="preserve">PAGE  </w:instrText>
    </w:r>
    <w:r>
      <w:rPr>
        <w:rStyle w:val="16"/>
        <w:rFonts w:hint="eastAsia" w:ascii="仿宋_GB2312" w:eastAsia="仿宋_GB2312"/>
        <w:sz w:val="21"/>
        <w:szCs w:val="21"/>
      </w:rPr>
      <w:fldChar w:fldCharType="separate"/>
    </w:r>
    <w:r>
      <w:rPr>
        <w:rStyle w:val="16"/>
        <w:rFonts w:hint="eastAsia" w:ascii="仿宋_GB2312" w:eastAsia="仿宋_GB2312"/>
        <w:sz w:val="21"/>
        <w:szCs w:val="21"/>
      </w:rPr>
      <w:t>68</w:t>
    </w:r>
    <w:r>
      <w:rPr>
        <w:rStyle w:val="16"/>
        <w:rFonts w:hint="eastAsia" w:ascii="仿宋_GB2312" w:eastAsia="仿宋_GB2312"/>
        <w:sz w:val="21"/>
        <w:szCs w:val="21"/>
      </w:rPr>
      <w:fldChar w:fldCharType="end"/>
    </w:r>
  </w:p>
  <w:p w14:paraId="72294E8D">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DC5D2">
    <w:pPr>
      <w:pStyle w:val="9"/>
      <w:framePr w:w="473" w:h="302" w:hRule="exact" w:wrap="around" w:vAnchor="text" w:hAnchor="page" w:x="8405" w:y="-89"/>
      <w:rPr>
        <w:rStyle w:val="16"/>
        <w:rFonts w:ascii="仿宋_GB2312" w:eastAsia="仿宋_GB2312"/>
        <w:sz w:val="21"/>
        <w:szCs w:val="21"/>
      </w:rPr>
    </w:pPr>
    <w:r>
      <w:rPr>
        <w:rStyle w:val="16"/>
        <w:rFonts w:hint="eastAsia" w:ascii="仿宋_GB2312" w:eastAsia="仿宋_GB2312"/>
        <w:sz w:val="21"/>
        <w:szCs w:val="21"/>
      </w:rPr>
      <w:fldChar w:fldCharType="begin"/>
    </w:r>
    <w:r>
      <w:rPr>
        <w:rStyle w:val="16"/>
        <w:rFonts w:hint="eastAsia" w:ascii="仿宋_GB2312" w:eastAsia="仿宋_GB2312"/>
        <w:sz w:val="21"/>
        <w:szCs w:val="21"/>
      </w:rPr>
      <w:instrText xml:space="preserve">PAGE  </w:instrText>
    </w:r>
    <w:r>
      <w:rPr>
        <w:rStyle w:val="16"/>
        <w:rFonts w:hint="eastAsia" w:ascii="仿宋_GB2312" w:eastAsia="仿宋_GB2312"/>
        <w:sz w:val="21"/>
        <w:szCs w:val="21"/>
      </w:rPr>
      <w:fldChar w:fldCharType="separate"/>
    </w:r>
    <w:r>
      <w:rPr>
        <w:rStyle w:val="16"/>
        <w:rFonts w:hint="eastAsia" w:ascii="仿宋_GB2312" w:eastAsia="仿宋_GB2312"/>
        <w:sz w:val="21"/>
        <w:szCs w:val="21"/>
      </w:rPr>
      <w:t>73</w:t>
    </w:r>
    <w:r>
      <w:rPr>
        <w:rStyle w:val="16"/>
        <w:rFonts w:hint="eastAsia" w:ascii="仿宋_GB2312" w:eastAsia="仿宋_GB2312"/>
        <w:sz w:val="21"/>
        <w:szCs w:val="21"/>
      </w:rPr>
      <w:fldChar w:fldCharType="end"/>
    </w:r>
  </w:p>
  <w:p w14:paraId="7086D402">
    <w:pPr>
      <w:pStyle w:val="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62B0C">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81510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AAF26">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DJd/+NAIAAF4EAAAOAAAAAAAAAAEAIAAAAB8BAABkcnMvZTJvRG9jLnhtbFBL&#10;BQYAAAAABgAGAFkBAADFBQAAAAA=&#10;">
              <v:fill on="f" focussize="0,0"/>
              <v:stroke on="f" weight="0.5pt"/>
              <v:imagedata o:title=""/>
              <o:lock v:ext="edit" aspectratio="f"/>
              <v:textbox inset="0mm,0mm,0mm,0mm" style="mso-fit-shape-to-text:t;">
                <w:txbxContent>
                  <w:p w14:paraId="46BAAF26">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DA57">
    <w:pPr>
      <w:pStyle w:val="9"/>
      <w:framePr w:wrap="around" w:vAnchor="text" w:hAnchor="page" w:x="5845" w:y="1"/>
      <w:rPr>
        <w:rStyle w:val="16"/>
        <w:rFonts w:eastAsia="仿宋_GB2312"/>
        <w:sz w:val="21"/>
        <w:szCs w:val="21"/>
      </w:rPr>
    </w:pPr>
    <w:r>
      <w:rPr>
        <w:rStyle w:val="16"/>
        <w:rFonts w:eastAsia="仿宋_GB2312"/>
        <w:sz w:val="21"/>
        <w:szCs w:val="21"/>
      </w:rPr>
      <w:fldChar w:fldCharType="begin"/>
    </w:r>
    <w:r>
      <w:rPr>
        <w:rStyle w:val="16"/>
        <w:rFonts w:eastAsia="仿宋_GB2312"/>
        <w:sz w:val="21"/>
        <w:szCs w:val="21"/>
      </w:rPr>
      <w:instrText xml:space="preserve">PAGE  </w:instrText>
    </w:r>
    <w:r>
      <w:rPr>
        <w:rStyle w:val="16"/>
        <w:rFonts w:eastAsia="仿宋_GB2312"/>
        <w:sz w:val="21"/>
        <w:szCs w:val="21"/>
      </w:rPr>
      <w:fldChar w:fldCharType="separate"/>
    </w:r>
    <w:r>
      <w:rPr>
        <w:rStyle w:val="16"/>
        <w:rFonts w:eastAsia="仿宋_GB2312"/>
        <w:sz w:val="21"/>
        <w:szCs w:val="21"/>
      </w:rPr>
      <w:t>87</w:t>
    </w:r>
    <w:r>
      <w:rPr>
        <w:rStyle w:val="16"/>
        <w:rFonts w:eastAsia="仿宋_GB2312"/>
        <w:sz w:val="21"/>
        <w:szCs w:val="21"/>
      </w:rPr>
      <w:fldChar w:fldCharType="end"/>
    </w:r>
  </w:p>
  <w:p w14:paraId="37BCEBD1">
    <w:pPr>
      <w:pStyle w:val="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C3C4">
    <w:pPr>
      <w:pStyle w:val="9"/>
      <w:framePr w:wrap="around" w:vAnchor="text" w:hAnchor="page" w:x="5845" w:y="1"/>
      <w:rPr>
        <w:rStyle w:val="16"/>
        <w:rFonts w:eastAsia="仿宋_GB2312"/>
        <w:sz w:val="21"/>
        <w:szCs w:val="21"/>
      </w:rPr>
    </w:pPr>
    <w:r>
      <w:rPr>
        <w:rStyle w:val="16"/>
        <w:rFonts w:eastAsia="仿宋_GB2312"/>
        <w:sz w:val="21"/>
        <w:szCs w:val="21"/>
      </w:rPr>
      <w:fldChar w:fldCharType="begin"/>
    </w:r>
    <w:r>
      <w:rPr>
        <w:rStyle w:val="16"/>
        <w:rFonts w:eastAsia="仿宋_GB2312"/>
        <w:sz w:val="21"/>
        <w:szCs w:val="21"/>
      </w:rPr>
      <w:instrText xml:space="preserve">PAGE  </w:instrText>
    </w:r>
    <w:r>
      <w:rPr>
        <w:rStyle w:val="16"/>
        <w:rFonts w:eastAsia="仿宋_GB2312"/>
        <w:sz w:val="21"/>
        <w:szCs w:val="21"/>
      </w:rPr>
      <w:fldChar w:fldCharType="separate"/>
    </w:r>
    <w:r>
      <w:rPr>
        <w:rStyle w:val="16"/>
        <w:rFonts w:eastAsia="仿宋_GB2312"/>
        <w:sz w:val="21"/>
        <w:szCs w:val="21"/>
      </w:rPr>
      <w:t>92</w:t>
    </w:r>
    <w:r>
      <w:rPr>
        <w:rStyle w:val="16"/>
        <w:rFonts w:eastAsia="仿宋_GB2312"/>
        <w:sz w:val="21"/>
        <w:szCs w:val="21"/>
      </w:rPr>
      <w:fldChar w:fldCharType="end"/>
    </w:r>
  </w:p>
  <w:p w14:paraId="64EEEC51">
    <w:pPr>
      <w:pStyle w:val="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1F48">
    <w:pPr>
      <w:pStyle w:val="9"/>
      <w:framePr w:w="331" w:h="271" w:hRule="exact" w:wrap="around" w:vAnchor="text" w:hAnchor="page" w:x="8296" w:y="28"/>
      <w:rPr>
        <w:rStyle w:val="16"/>
        <w:rFonts w:eastAsia="仿宋_GB2312"/>
        <w:sz w:val="21"/>
        <w:szCs w:val="21"/>
      </w:rPr>
    </w:pPr>
    <w:r>
      <w:rPr>
        <w:rStyle w:val="16"/>
        <w:rFonts w:eastAsia="仿宋_GB2312"/>
        <w:sz w:val="21"/>
        <w:szCs w:val="21"/>
      </w:rPr>
      <w:fldChar w:fldCharType="begin"/>
    </w:r>
    <w:r>
      <w:rPr>
        <w:rStyle w:val="16"/>
        <w:rFonts w:eastAsia="仿宋_GB2312"/>
        <w:sz w:val="21"/>
        <w:szCs w:val="21"/>
      </w:rPr>
      <w:instrText xml:space="preserve">PAGE  </w:instrText>
    </w:r>
    <w:r>
      <w:rPr>
        <w:rStyle w:val="16"/>
        <w:rFonts w:eastAsia="仿宋_GB2312"/>
        <w:sz w:val="21"/>
        <w:szCs w:val="21"/>
      </w:rPr>
      <w:fldChar w:fldCharType="separate"/>
    </w:r>
    <w:r>
      <w:rPr>
        <w:rStyle w:val="16"/>
        <w:rFonts w:eastAsia="仿宋_GB2312"/>
        <w:sz w:val="21"/>
        <w:szCs w:val="21"/>
      </w:rPr>
      <w:t>93</w:t>
    </w:r>
    <w:r>
      <w:rPr>
        <w:rStyle w:val="16"/>
        <w:rFonts w:eastAsia="仿宋_GB2312"/>
        <w:sz w:val="21"/>
        <w:szCs w:val="21"/>
      </w:rPr>
      <w:fldChar w:fldCharType="end"/>
    </w:r>
  </w:p>
  <w:p w14:paraId="52123E03">
    <w:pPr>
      <w:pStyle w:val="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0699">
    <w:pPr>
      <w:pStyle w:val="9"/>
      <w:framePr w:wrap="around" w:vAnchor="text" w:hAnchor="page" w:x="8326" w:y="43"/>
      <w:rPr>
        <w:rStyle w:val="16"/>
        <w:rFonts w:eastAsia="仿宋_GB2312"/>
        <w:sz w:val="21"/>
        <w:szCs w:val="21"/>
      </w:rPr>
    </w:pPr>
    <w:r>
      <w:rPr>
        <w:rStyle w:val="16"/>
        <w:rFonts w:eastAsia="仿宋_GB2312"/>
        <w:sz w:val="21"/>
        <w:szCs w:val="21"/>
      </w:rPr>
      <w:fldChar w:fldCharType="begin"/>
    </w:r>
    <w:r>
      <w:rPr>
        <w:rStyle w:val="16"/>
        <w:rFonts w:eastAsia="仿宋_GB2312"/>
        <w:sz w:val="21"/>
        <w:szCs w:val="21"/>
      </w:rPr>
      <w:instrText xml:space="preserve">PAGE  </w:instrText>
    </w:r>
    <w:r>
      <w:rPr>
        <w:rStyle w:val="16"/>
        <w:rFonts w:eastAsia="仿宋_GB2312"/>
        <w:sz w:val="21"/>
        <w:szCs w:val="21"/>
      </w:rPr>
      <w:fldChar w:fldCharType="separate"/>
    </w:r>
    <w:r>
      <w:rPr>
        <w:rStyle w:val="16"/>
        <w:rFonts w:eastAsia="仿宋_GB2312"/>
        <w:sz w:val="21"/>
        <w:szCs w:val="21"/>
      </w:rPr>
      <w:t>94</w:t>
    </w:r>
    <w:r>
      <w:rPr>
        <w:rStyle w:val="16"/>
        <w:rFonts w:eastAsia="仿宋_GB2312"/>
        <w:sz w:val="21"/>
        <w:szCs w:val="21"/>
      </w:rPr>
      <w:fldChar w:fldCharType="end"/>
    </w:r>
  </w:p>
  <w:p w14:paraId="4C5FE7FB">
    <w:pPr>
      <w:pStyle w:val="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28A6">
    <w:pPr>
      <w:pStyle w:val="9"/>
      <w:framePr w:wrap="around" w:vAnchor="text" w:hAnchor="page" w:x="8341" w:y="13"/>
      <w:rPr>
        <w:rStyle w:val="16"/>
        <w:rFonts w:eastAsia="仿宋_GB2312"/>
        <w:sz w:val="21"/>
        <w:szCs w:val="21"/>
      </w:rPr>
    </w:pPr>
    <w:r>
      <w:rPr>
        <w:rStyle w:val="16"/>
        <w:rFonts w:eastAsia="仿宋_GB2312"/>
        <w:sz w:val="21"/>
        <w:szCs w:val="21"/>
      </w:rPr>
      <w:fldChar w:fldCharType="begin"/>
    </w:r>
    <w:r>
      <w:rPr>
        <w:rStyle w:val="16"/>
        <w:rFonts w:eastAsia="仿宋_GB2312"/>
        <w:sz w:val="21"/>
        <w:szCs w:val="21"/>
      </w:rPr>
      <w:instrText xml:space="preserve">PAGE  </w:instrText>
    </w:r>
    <w:r>
      <w:rPr>
        <w:rStyle w:val="16"/>
        <w:rFonts w:eastAsia="仿宋_GB2312"/>
        <w:sz w:val="21"/>
        <w:szCs w:val="21"/>
      </w:rPr>
      <w:fldChar w:fldCharType="separate"/>
    </w:r>
    <w:r>
      <w:rPr>
        <w:rStyle w:val="16"/>
        <w:rFonts w:eastAsia="仿宋_GB2312"/>
        <w:sz w:val="21"/>
        <w:szCs w:val="21"/>
      </w:rPr>
      <w:t>96</w:t>
    </w:r>
    <w:r>
      <w:rPr>
        <w:rStyle w:val="16"/>
        <w:rFonts w:eastAsia="仿宋_GB2312"/>
        <w:sz w:val="21"/>
        <w:szCs w:val="21"/>
      </w:rPr>
      <w:fldChar w:fldCharType="end"/>
    </w:r>
  </w:p>
  <w:p w14:paraId="2ABC925D">
    <w:pPr>
      <w:pStyle w:val="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9A1B">
    <w:pPr>
      <w:pStyle w:val="9"/>
      <w:framePr w:wrap="around" w:vAnchor="text" w:hAnchor="page" w:x="5845" w:y="1"/>
      <w:rPr>
        <w:rStyle w:val="16"/>
        <w:rFonts w:eastAsia="仿宋_GB2312"/>
        <w:sz w:val="21"/>
        <w:szCs w:val="21"/>
      </w:rPr>
    </w:pPr>
    <w:r>
      <w:rPr>
        <w:rStyle w:val="16"/>
        <w:rFonts w:eastAsia="仿宋_GB2312"/>
        <w:sz w:val="21"/>
        <w:szCs w:val="21"/>
      </w:rPr>
      <w:fldChar w:fldCharType="begin"/>
    </w:r>
    <w:r>
      <w:rPr>
        <w:rStyle w:val="16"/>
        <w:rFonts w:eastAsia="仿宋_GB2312"/>
        <w:sz w:val="21"/>
        <w:szCs w:val="21"/>
      </w:rPr>
      <w:instrText xml:space="preserve">PAGE  </w:instrText>
    </w:r>
    <w:r>
      <w:rPr>
        <w:rStyle w:val="16"/>
        <w:rFonts w:eastAsia="仿宋_GB2312"/>
        <w:sz w:val="21"/>
        <w:szCs w:val="21"/>
      </w:rPr>
      <w:fldChar w:fldCharType="separate"/>
    </w:r>
    <w:r>
      <w:rPr>
        <w:rStyle w:val="16"/>
        <w:rFonts w:eastAsia="仿宋_GB2312"/>
        <w:sz w:val="21"/>
        <w:szCs w:val="21"/>
      </w:rPr>
      <w:t>97</w:t>
    </w:r>
    <w:r>
      <w:rPr>
        <w:rStyle w:val="16"/>
        <w:rFonts w:eastAsia="仿宋_GB2312"/>
        <w:sz w:val="21"/>
        <w:szCs w:val="21"/>
      </w:rPr>
      <w:fldChar w:fldCharType="end"/>
    </w:r>
  </w:p>
  <w:p w14:paraId="1C30D850">
    <w:pPr>
      <w:pStyle w:val="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E716">
    <w:pPr>
      <w:pStyle w:val="9"/>
      <w:framePr w:w="288" w:wrap="around" w:vAnchor="text" w:hAnchor="page" w:x="5825" w:y="-163"/>
      <w:rPr>
        <w:rStyle w:val="16"/>
        <w:rFonts w:ascii="仿宋_GB2312" w:eastAsia="仿宋_GB2312"/>
      </w:rPr>
    </w:pPr>
    <w:r>
      <w:rPr>
        <w:rStyle w:val="16"/>
        <w:rFonts w:hint="eastAsia" w:ascii="仿宋_GB2312" w:eastAsia="仿宋_GB2312"/>
      </w:rPr>
      <w:fldChar w:fldCharType="begin"/>
    </w:r>
    <w:r>
      <w:rPr>
        <w:rStyle w:val="16"/>
        <w:rFonts w:hint="eastAsia" w:ascii="仿宋_GB2312" w:eastAsia="仿宋_GB2312"/>
      </w:rPr>
      <w:instrText xml:space="preserve">PAGE  </w:instrText>
    </w:r>
    <w:r>
      <w:rPr>
        <w:rStyle w:val="16"/>
        <w:rFonts w:hint="eastAsia" w:ascii="仿宋_GB2312" w:eastAsia="仿宋_GB2312"/>
      </w:rPr>
      <w:fldChar w:fldCharType="separate"/>
    </w:r>
    <w:r>
      <w:rPr>
        <w:rStyle w:val="16"/>
        <w:rFonts w:hint="eastAsia" w:ascii="仿宋_GB2312" w:eastAsia="仿宋_GB2312"/>
      </w:rPr>
      <w:t>100</w:t>
    </w:r>
    <w:r>
      <w:rPr>
        <w:rStyle w:val="16"/>
        <w:rFonts w:hint="eastAsia" w:ascii="仿宋_GB2312" w:eastAsia="仿宋_GB2312"/>
      </w:rPr>
      <w:fldChar w:fldCharType="end"/>
    </w:r>
  </w:p>
  <w:p w14:paraId="2F36B1C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2364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0C36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20C36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43242">
    <w:pPr>
      <w:pStyle w:val="9"/>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74291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B5916">
                          <w:pPr>
                            <w:pStyle w:val="9"/>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cSkiozAgAAXQQAAA4AAAAAAAAAAQAgAAAAHwEAAGRycy9lMm9Eb2MueG1sUEsF&#10;BgAAAAAGAAYAWQEAAMQFAAAAAA==&#10;">
              <v:fill on="f" focussize="0,0"/>
              <v:stroke on="f" weight="0.5pt"/>
              <v:imagedata o:title=""/>
              <o:lock v:ext="edit" aspectratio="f"/>
              <v:textbox inset="0mm,0mm,0mm,0mm" style="mso-fit-shape-to-text:t;">
                <w:txbxContent>
                  <w:p w14:paraId="13DB5916">
                    <w:pPr>
                      <w:pStyle w:val="9"/>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B234">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312965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98903">
                          <w:pPr>
                            <w:pStyle w:val="9"/>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K2rkzAgAAXgQAAA4AAABkcnMvZTJvRG9jLnhtbK1US44TMRDdI3EH&#10;y3vSnQw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K2rkzAgAAXgQAAA4AAAAAAAAAAQAgAAAAHwEAAGRycy9lMm9Eb2MueG1sUEsF&#10;BgAAAAAGAAYAWQEAAMQFAAAAAA==&#10;">
              <v:fill on="f" focussize="0,0"/>
              <v:stroke on="f" weight="0.5pt"/>
              <v:imagedata o:title=""/>
              <o:lock v:ext="edit" aspectratio="f"/>
              <v:textbox inset="0mm,0mm,0mm,0mm" style="mso-fit-shape-to-text:t;">
                <w:txbxContent>
                  <w:p w14:paraId="18A98903">
                    <w:pPr>
                      <w:pStyle w:val="9"/>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891F">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99662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632C0">
                          <w:pPr>
                            <w:pStyle w:val="9"/>
                            <w:rPr>
                              <w:rFonts w:hint="default"/>
                            </w:rPr>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c8ZPNAIAAF4EAAAOAAAAAAAAAAEAIAAAAB8BAABkcnMvZTJvRG9jLnhtbFBL&#10;BQYAAAAABgAGAFkBAADFBQAAAAA=&#10;">
              <v:fill on="f" focussize="0,0"/>
              <v:stroke on="f" weight="0.5pt"/>
              <v:imagedata o:title=""/>
              <o:lock v:ext="edit" aspectratio="f"/>
              <v:textbox inset="0mm,0mm,0mm,0mm" style="mso-fit-shape-to-text:t;">
                <w:txbxContent>
                  <w:p w14:paraId="175632C0">
                    <w:pPr>
                      <w:pStyle w:val="9"/>
                      <w:rPr>
                        <w:rFonts w:hint="default"/>
                      </w:rPr>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3B466">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70257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9B88D">
                          <w:pPr>
                            <w:pStyle w:val="9"/>
                            <w:rPr>
                              <w:rFonts w:hint="default"/>
                            </w:rPr>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W55UzAgAAXgQAAA4AAABkcnMvZTJvRG9jLnhtbK1UzY7aMBC+V+o7&#10;WL6XBLrLIk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W55UzAgAAXgQAAA4AAAAAAAAAAQAgAAAAHwEAAGRycy9lMm9Eb2MueG1sUEsF&#10;BgAAAAAGAAYAWQEAAMQFAAAAAA==&#10;">
              <v:fill on="f" focussize="0,0"/>
              <v:stroke on="f" weight="0.5pt"/>
              <v:imagedata o:title=""/>
              <o:lock v:ext="edit" aspectratio="f"/>
              <v:textbox inset="0mm,0mm,0mm,0mm" style="mso-fit-shape-to-text:t;">
                <w:txbxContent>
                  <w:p w14:paraId="75A9B88D">
                    <w:pPr>
                      <w:pStyle w:val="9"/>
                      <w:rPr>
                        <w:rFonts w:hint="default"/>
                      </w:rPr>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084F">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69254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D7C70">
                          <w:pPr>
                            <w:pStyle w:val="9"/>
                            <w:rPr>
                              <w:rFonts w:hint="default"/>
                            </w:rPr>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s3TgNAIAAF0EAAAOAAAAAAAAAAEAIAAAAB8BAABkcnMvZTJvRG9jLnhtbFBL&#10;BQYAAAAABgAGAFkBAADFBQAAAAA=&#10;">
              <v:fill on="f" focussize="0,0"/>
              <v:stroke on="f" weight="0.5pt"/>
              <v:imagedata o:title=""/>
              <o:lock v:ext="edit" aspectratio="f"/>
              <v:textbox inset="0mm,0mm,0mm,0mm" style="mso-fit-shape-to-text:t;">
                <w:txbxContent>
                  <w:p w14:paraId="7D3D7C70">
                    <w:pPr>
                      <w:pStyle w:val="9"/>
                      <w:rPr>
                        <w:rFonts w:hint="default"/>
                      </w:rPr>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C9F52">
    <w:pPr>
      <w:pStyle w:val="9"/>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90920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4B54A">
                          <w:pPr>
                            <w:pStyle w:val="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oPONAIAAF0EAAAOAAAAAAAAAAEAIAAAAB8BAABkcnMvZTJvRG9jLnhtbFBL&#10;BQYAAAAABgAGAFkBAADFBQAAAAA=&#10;">
              <v:fill on="f" focussize="0,0"/>
              <v:stroke on="f" weight="0.5pt"/>
              <v:imagedata o:title=""/>
              <o:lock v:ext="edit" aspectratio="f"/>
              <v:textbox inset="0mm,0mm,0mm,0mm" style="mso-fit-shape-to-text:t;">
                <w:txbxContent>
                  <w:p w14:paraId="5B94B54A">
                    <w:pPr>
                      <w:pStyle w:val="9"/>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8C46E">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33888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84A23">
                          <w:pPr>
                            <w:pStyle w:val="9"/>
                            <w:rPr>
                              <w:rFonts w:hint="default"/>
                            </w:rPr>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SwUDjICAABeBAAADgAAAAAAAAABACAAAAAfAQAAZHJzL2Uyb0RvYy54bWxQSwUG&#10;AAAAAAYABgBZAQAAwwUAAAAA&#10;">
              <v:fill on="f" focussize="0,0"/>
              <v:stroke on="f" weight="0.5pt"/>
              <v:imagedata o:title=""/>
              <o:lock v:ext="edit" aspectratio="f"/>
              <v:textbox inset="0mm,0mm,0mm,0mm" style="mso-fit-shape-to-text:t;">
                <w:txbxContent>
                  <w:p w14:paraId="5C084A23">
                    <w:pPr>
                      <w:pStyle w:val="9"/>
                      <w:rPr>
                        <w:rFonts w:hint="default"/>
                      </w:rPr>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C0C64">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517525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C0EE2">
                          <w:pPr>
                            <w:pStyle w:val="9"/>
                            <w:rPr>
                              <w:rFonts w:hint="default"/>
                            </w:rPr>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vlvtfNAIAAF4EAAAOAAAAAAAAAAEAIAAAAB8BAABkcnMvZTJvRG9jLnhtbFBL&#10;BQYAAAAABgAGAFkBAADFBQAAAAA=&#10;">
              <v:fill on="f" focussize="0,0"/>
              <v:stroke on="f" weight="0.5pt"/>
              <v:imagedata o:title=""/>
              <o:lock v:ext="edit" aspectratio="f"/>
              <v:textbox inset="0mm,0mm,0mm,0mm" style="mso-fit-shape-to-text:t;">
                <w:txbxContent>
                  <w:p w14:paraId="2DBC0EE2">
                    <w:pPr>
                      <w:pStyle w:val="9"/>
                      <w:rPr>
                        <w:rFonts w:hint="default"/>
                      </w:rPr>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BF7C">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010432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66505">
                          <w:pPr>
                            <w:pStyle w:val="9"/>
                            <w:rPr>
                              <w:rFonts w:hint="default"/>
                            </w:rPr>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vyw0zAgAAXgQAAA4AAAAAAAAAAQAgAAAAHwEAAGRycy9lMm9Eb2MueG1sUEsF&#10;BgAAAAAGAAYAWQEAAMQFAAAAAA==&#10;">
              <v:fill on="f" focussize="0,0"/>
              <v:stroke on="f" weight="0.5pt"/>
              <v:imagedata o:title=""/>
              <o:lock v:ext="edit" aspectratio="f"/>
              <v:textbox inset="0mm,0mm,0mm,0mm" style="mso-fit-shape-to-text:t;">
                <w:txbxContent>
                  <w:p w14:paraId="49E66505">
                    <w:pPr>
                      <w:pStyle w:val="9"/>
                      <w:rPr>
                        <w:rFonts w:hint="default"/>
                      </w:rPr>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5D15">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890204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A100">
                          <w:pPr>
                            <w:pStyle w:val="9"/>
                            <w:rPr>
                              <w:rFonts w:hint="default"/>
                            </w:rPr>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DSlMzAgAAXgQAAA4AAAAAAAAAAQAgAAAAHwEAAGRycy9lMm9Eb2MueG1sUEsF&#10;BgAAAAAGAAYAWQEAAMQFAAAAAA==&#10;">
              <v:fill on="f" focussize="0,0"/>
              <v:stroke on="f" weight="0.5pt"/>
              <v:imagedata o:title=""/>
              <o:lock v:ext="edit" aspectratio="f"/>
              <v:textbox inset="0mm,0mm,0mm,0mm" style="mso-fit-shape-to-text:t;">
                <w:txbxContent>
                  <w:p w14:paraId="1C7AA100">
                    <w:pPr>
                      <w:pStyle w:val="9"/>
                      <w:rPr>
                        <w:rFonts w:hint="default"/>
                      </w:rPr>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7726">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51957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BEE2E">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6DvbNAIAAF4EAAAOAAAAAAAAAAEAIAAAAB8BAABkcnMvZTJvRG9jLnhtbFBL&#10;BQYAAAAABgAGAFkBAADFBQAAAAA=&#10;">
              <v:fill on="f" focussize="0,0"/>
              <v:stroke on="f" weight="0.5pt"/>
              <v:imagedata o:title=""/>
              <o:lock v:ext="edit" aspectratio="f"/>
              <v:textbox inset="0mm,0mm,0mm,0mm" style="mso-fit-shape-to-text:t;">
                <w:txbxContent>
                  <w:p w14:paraId="594BEE2E">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B636">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66429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1A552">
                          <w:pPr>
                            <w:pStyle w:val="9"/>
                            <w:rPr>
                              <w:rFonts w:hint="default"/>
                            </w:rPr>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lfwwzAgAAXQQAAA4AAAAAAAAAAQAgAAAAHwEAAGRycy9lMm9Eb2MueG1sUEsF&#10;BgAAAAAGAAYAWQEAAMQFAAAAAA==&#10;">
              <v:fill on="f" focussize="0,0"/>
              <v:stroke on="f" weight="0.5pt"/>
              <v:imagedata o:title=""/>
              <o:lock v:ext="edit" aspectratio="f"/>
              <v:textbox inset="0mm,0mm,0mm,0mm" style="mso-fit-shape-to-text:t;">
                <w:txbxContent>
                  <w:p w14:paraId="1C11A552">
                    <w:pPr>
                      <w:pStyle w:val="9"/>
                      <w:rPr>
                        <w:rFonts w:hint="default"/>
                      </w:rPr>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F1E7">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998865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A54E8">
                          <w:pPr>
                            <w:pStyle w:val="9"/>
                            <w:rPr>
                              <w:rFonts w:hint="default"/>
                            </w:rPr>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RwnUJNAIAAF4EAAAOAAAAAAAAAAEAIAAAAB8BAABkcnMvZTJvRG9jLnhtbFBL&#10;BQYAAAAABgAGAFkBAADFBQAAAAA=&#10;">
              <v:fill on="f" focussize="0,0"/>
              <v:stroke on="f" weight="0.5pt"/>
              <v:imagedata o:title=""/>
              <o:lock v:ext="edit" aspectratio="f"/>
              <v:textbox inset="0mm,0mm,0mm,0mm" style="mso-fit-shape-to-text:t;">
                <w:txbxContent>
                  <w:p w14:paraId="53EA54E8">
                    <w:pPr>
                      <w:pStyle w:val="9"/>
                      <w:rPr>
                        <w:rFonts w:hint="default"/>
                      </w:rPr>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DDDE">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43001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3D83F">
                          <w:pPr>
                            <w:pStyle w:val="9"/>
                            <w:rPr>
                              <w:rFonts w:hint="default"/>
                            </w:rPr>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3KYho0AgAAXQQAAA4AAABkcnMvZTJvRG9jLnhtbK1UzY7TMBC+I/EO&#10;lu80abss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NymIaNAIAAF0EAAAOAAAAAAAAAAEAIAAAAB8BAABkcnMvZTJvRG9jLnhtbFBL&#10;BQYAAAAABgAGAFkBAADFBQAAAAA=&#10;">
              <v:fill on="f" focussize="0,0"/>
              <v:stroke on="f" weight="0.5pt"/>
              <v:imagedata o:title=""/>
              <o:lock v:ext="edit" aspectratio="f"/>
              <v:textbox inset="0mm,0mm,0mm,0mm" style="mso-fit-shape-to-text:t;">
                <w:txbxContent>
                  <w:p w14:paraId="27F3D83F">
                    <w:pPr>
                      <w:pStyle w:val="9"/>
                      <w:rPr>
                        <w:rFonts w:hint="default"/>
                      </w:rPr>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8924">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260666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32AE">
                          <w:pPr>
                            <w:pStyle w:val="9"/>
                            <w:rPr>
                              <w:rFonts w:hint="default"/>
                            </w:rPr>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hZ0rIzAgAAXgQAAA4AAAAAAAAAAQAgAAAAHwEAAGRycy9lMm9Eb2MueG1sUEsF&#10;BgAAAAAGAAYAWQEAAMQFAAAAAA==&#10;">
              <v:fill on="f" focussize="0,0"/>
              <v:stroke on="f" weight="0.5pt"/>
              <v:imagedata o:title=""/>
              <o:lock v:ext="edit" aspectratio="f"/>
              <v:textbox inset="0mm,0mm,0mm,0mm" style="mso-fit-shape-to-text:t;">
                <w:txbxContent>
                  <w:p w14:paraId="148832AE">
                    <w:pPr>
                      <w:pStyle w:val="9"/>
                      <w:rPr>
                        <w:rFonts w:hint="default"/>
                      </w:rPr>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1E37">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320509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ACCB1">
                          <w:pPr>
                            <w:pStyle w:val="9"/>
                            <w:rPr>
                              <w:rFonts w:hint="default"/>
                            </w:rPr>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DERsUzAgAAXgQAAA4AAAAAAAAAAQAgAAAAHwEAAGRycy9lMm9Eb2MueG1sUEsF&#10;BgAAAAAGAAYAWQEAAMQFAAAAAA==&#10;">
              <v:fill on="f" focussize="0,0"/>
              <v:stroke on="f" weight="0.5pt"/>
              <v:imagedata o:title=""/>
              <o:lock v:ext="edit" aspectratio="f"/>
              <v:textbox inset="0mm,0mm,0mm,0mm" style="mso-fit-shape-to-text:t;">
                <w:txbxContent>
                  <w:p w14:paraId="2EDACCB1">
                    <w:pPr>
                      <w:pStyle w:val="9"/>
                      <w:rPr>
                        <w:rFonts w:hint="default"/>
                      </w:rPr>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D6D5">
    <w:pPr>
      <w:pStyle w:val="9"/>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6144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E6A83">
                          <w:pPr>
                            <w:pStyle w:val="9"/>
                            <w:rPr>
                              <w:rFonts w:hint="default"/>
                            </w:rPr>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moUIzAgAAXQQAAA4AAABkcnMvZTJvRG9jLnhtbK1UzY7TMBC+I/EO&#10;lu80aSndqm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moUIzAgAAXQQAAA4AAAAAAAAAAQAgAAAAHwEAAGRycy9lMm9Eb2MueG1sUEsF&#10;BgAAAAAGAAYAWQEAAMQFAAAAAA==&#10;">
              <v:fill on="f" focussize="0,0"/>
              <v:stroke on="f" weight="0.5pt"/>
              <v:imagedata o:title=""/>
              <o:lock v:ext="edit" aspectratio="f"/>
              <v:textbox inset="0mm,0mm,0mm,0mm" style="mso-fit-shape-to-text:t;">
                <w:txbxContent>
                  <w:p w14:paraId="32CE6A83">
                    <w:pPr>
                      <w:pStyle w:val="9"/>
                      <w:rPr>
                        <w:rFonts w:hint="default"/>
                      </w:rPr>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63B6">
    <w:pPr>
      <w:pStyle w:val="9"/>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105428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A213F">
                          <w:pPr>
                            <w:pStyle w:val="9"/>
                            <w:rPr>
                              <w:rFonts w:hint="default"/>
                            </w:rP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UjoVwzAgAAXgQAAA4AAAAAAAAAAQAgAAAAHwEAAGRycy9lMm9Eb2MueG1sUEsF&#10;BgAAAAAGAAYAWQEAAMQFAAAAAA==&#10;">
              <v:fill on="f" focussize="0,0"/>
              <v:stroke on="f" weight="0.5pt"/>
              <v:imagedata o:title=""/>
              <o:lock v:ext="edit" aspectratio="f"/>
              <v:textbox inset="0mm,0mm,0mm,0mm" style="mso-fit-shape-to-text:t;">
                <w:txbxContent>
                  <w:p w14:paraId="240A213F">
                    <w:pPr>
                      <w:pStyle w:val="9"/>
                      <w:rPr>
                        <w:rFonts w:hint="default"/>
                      </w:rPr>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0F604">
    <w:pPr>
      <w:pStyle w:val="9"/>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229605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79D94">
                          <w:pPr>
                            <w:pStyle w:val="9"/>
                            <w:rPr>
                              <w:rFonts w:hint="default"/>
                            </w:rPr>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MoPEzAgAAXgQAAA4AAABkcnMvZTJvRG9jLnhtbK1US44TMRDdI3EH&#10;y3vSnaAJ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6MoPEzAgAAXgQAAA4AAAAAAAAAAQAgAAAAHwEAAGRycy9lMm9Eb2MueG1sUEsF&#10;BgAAAAAGAAYAWQEAAMQFAAAAAA==&#10;">
              <v:fill on="f" focussize="0,0"/>
              <v:stroke on="f" weight="0.5pt"/>
              <v:imagedata o:title=""/>
              <o:lock v:ext="edit" aspectratio="f"/>
              <v:textbox inset="0mm,0mm,0mm,0mm" style="mso-fit-shape-to-text:t;">
                <w:txbxContent>
                  <w:p w14:paraId="20679D94">
                    <w:pPr>
                      <w:pStyle w:val="9"/>
                      <w:rPr>
                        <w:rFonts w:hint="default"/>
                      </w:rPr>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DA12">
    <w:pPr>
      <w:pStyle w:val="9"/>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375569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B3BE0">
                          <w:pPr>
                            <w:pStyle w:val="9"/>
                            <w:rPr>
                              <w:rFonts w:hint="default"/>
                            </w:rPr>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X9o5NAIAAF0EAAAOAAAAAAAAAAEAIAAAAB8BAABkcnMvZTJvRG9jLnhtbFBL&#10;BQYAAAAABgAGAFkBAADFBQAAAAA=&#10;">
              <v:fill on="f" focussize="0,0"/>
              <v:stroke on="f" weight="0.5pt"/>
              <v:imagedata o:title=""/>
              <o:lock v:ext="edit" aspectratio="f"/>
              <v:textbox inset="0mm,0mm,0mm,0mm" style="mso-fit-shape-to-text:t;">
                <w:txbxContent>
                  <w:p w14:paraId="485B3BE0">
                    <w:pPr>
                      <w:pStyle w:val="9"/>
                      <w:rPr>
                        <w:rFonts w:hint="default"/>
                      </w:rPr>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AA33">
    <w:pPr>
      <w:pStyle w:val="9"/>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262098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1ECC8">
                          <w:pPr>
                            <w:pStyle w:val="9"/>
                            <w:rPr>
                              <w:rFonts w:hint="default"/>
                            </w:rPr>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0rHOAzAgAAXgQAAA4AAAAAAAAAAQAgAAAAHwEAAGRycy9lMm9Eb2MueG1sUEsF&#10;BgAAAAAGAAYAWQEAAMQFAAAAAA==&#10;">
              <v:fill on="f" focussize="0,0"/>
              <v:stroke on="f" weight="0.5pt"/>
              <v:imagedata o:title=""/>
              <o:lock v:ext="edit" aspectratio="f"/>
              <v:textbox inset="0mm,0mm,0mm,0mm" style="mso-fit-shape-to-text:t;">
                <w:txbxContent>
                  <w:p w14:paraId="7221ECC8">
                    <w:pPr>
                      <w:pStyle w:val="9"/>
                      <w:rPr>
                        <w:rFonts w:hint="default"/>
                      </w:rPr>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500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21180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3606E">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lPfvswAgAAXQQAAA4AAAAAAAAAAQAgAAAAHwEAAGRycy9lMm9Eb2MueG1sUEsFBgAA&#10;AAAGAAYAWQEAAMEFAAAAAA==&#10;">
              <v:fill on="f" focussize="0,0"/>
              <v:stroke on="f" weight="0.5pt"/>
              <v:imagedata o:title=""/>
              <o:lock v:ext="edit" aspectratio="f"/>
              <v:textbox inset="0mm,0mm,0mm,0mm" style="mso-fit-shape-to-text:t;">
                <w:txbxContent>
                  <w:p w14:paraId="76D3606E">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8E03">
    <w:pPr>
      <w:pStyle w:val="9"/>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02980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919B3">
                          <w:pPr>
                            <w:pStyle w:val="9"/>
                            <w:rPr>
                              <w:rFonts w:hint="default"/>
                            </w:rPr>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S8bEzAgAAXgQAAA4AAABkcnMvZTJvRG9jLnhtbK1US44TMRDdI3EH&#10;y3vSnSBCJk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AS8bEzAgAAXgQAAA4AAAAAAAAAAQAgAAAAHwEAAGRycy9lMm9Eb2MueG1sUEsF&#10;BgAAAAAGAAYAWQEAAMQFAAAAAA==&#10;">
              <v:fill on="f" focussize="0,0"/>
              <v:stroke on="f" weight="0.5pt"/>
              <v:imagedata o:title=""/>
              <o:lock v:ext="edit" aspectratio="f"/>
              <v:textbox inset="0mm,0mm,0mm,0mm" style="mso-fit-shape-to-text:t;">
                <w:txbxContent>
                  <w:p w14:paraId="748919B3">
                    <w:pPr>
                      <w:pStyle w:val="9"/>
                      <w:rPr>
                        <w:rFonts w:hint="default"/>
                      </w:rPr>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17E3">
    <w:pPr>
      <w:pStyle w:val="9"/>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501025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C2E4C">
                          <w:pPr>
                            <w:pStyle w:val="9"/>
                            <w:rPr>
                              <w:rFonts w:hint="default"/>
                            </w:rPr>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YDwizICAABdBAAADgAAAAAAAAABACAAAAAfAQAAZHJzL2Uyb0RvYy54bWxQSwUG&#10;AAAAAAYABgBZAQAAwwUAAAAA&#10;">
              <v:fill on="f" focussize="0,0"/>
              <v:stroke on="f" weight="0.5pt"/>
              <v:imagedata o:title=""/>
              <o:lock v:ext="edit" aspectratio="f"/>
              <v:textbox inset="0mm,0mm,0mm,0mm" style="mso-fit-shape-to-text:t;">
                <w:txbxContent>
                  <w:p w14:paraId="421C2E4C">
                    <w:pPr>
                      <w:pStyle w:val="9"/>
                      <w:rPr>
                        <w:rFonts w:hint="default"/>
                      </w:rPr>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8441">
    <w:pPr>
      <w:pStyle w:val="9"/>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55160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745B5">
                          <w:pPr>
                            <w:pStyle w:val="9"/>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1M7YzAgAAXQQAAA4AAABkcnMvZTJvRG9jLnhtbK1UzY7TMBC+I/EO&#10;lu80aVctVd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s1M7YzAgAAXQQAAA4AAAAAAAAAAQAgAAAAHwEAAGRycy9lMm9Eb2MueG1sUEsF&#10;BgAAAAAGAAYAWQEAAMQFAAAAAA==&#10;">
              <v:fill on="f" focussize="0,0"/>
              <v:stroke on="f" weight="0.5pt"/>
              <v:imagedata o:title=""/>
              <o:lock v:ext="edit" aspectratio="f"/>
              <v:textbox inset="0mm,0mm,0mm,0mm" style="mso-fit-shape-to-text:t;">
                <w:txbxContent>
                  <w:p w14:paraId="77A745B5">
                    <w:pPr>
                      <w:pStyle w:val="9"/>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3A37">
    <w:pPr>
      <w:pStyle w:val="9"/>
      <w:jc w:val="center"/>
    </w:pPr>
    <w:r>
      <w:fldChar w:fldCharType="begin"/>
    </w:r>
    <w:r>
      <w:instrText xml:space="preserve">PAGE   \* MERGEFORMAT</w:instrText>
    </w:r>
    <w:r>
      <w:fldChar w:fldCharType="separate"/>
    </w:r>
    <w:r>
      <w:rPr>
        <w:lang w:val="zh-CN"/>
      </w:rPr>
      <w:t>34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F622">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EB94B">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5EB94B">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0D96">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12212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762FB">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eBQADICAABeBAAADgAAAAAAAAABACAAAAAfAQAAZHJzL2Uyb0RvYy54bWxQSwUG&#10;AAAAAAYABgBZAQAAwwUAAAAA&#10;">
              <v:fill on="f" focussize="0,0"/>
              <v:stroke on="f" weight="0.5pt"/>
              <v:imagedata o:title=""/>
              <o:lock v:ext="edit" aspectratio="f"/>
              <v:textbox inset="0mm,0mm,0mm,0mm" style="mso-fit-shape-to-text:t;">
                <w:txbxContent>
                  <w:p w14:paraId="31C762FB">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BB7B">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C17AF">
                          <w:pPr>
                            <w:pStyle w:val="9"/>
                            <w:rPr>
                              <w:rStyle w:val="16"/>
                              <w:rFonts w:ascii="仿宋_GB2312" w:eastAsia="仿宋_GB2312"/>
                            </w:rPr>
                          </w:pPr>
                          <w:r>
                            <w:rPr>
                              <w:rStyle w:val="16"/>
                              <w:rFonts w:hint="eastAsia" w:ascii="仿宋_GB2312" w:eastAsia="仿宋_GB2312"/>
                            </w:rPr>
                            <w:fldChar w:fldCharType="begin"/>
                          </w:r>
                          <w:r>
                            <w:rPr>
                              <w:rStyle w:val="16"/>
                              <w:rFonts w:hint="eastAsia" w:ascii="仿宋_GB2312" w:eastAsia="仿宋_GB2312"/>
                            </w:rPr>
                            <w:instrText xml:space="preserve">PAGE  </w:instrText>
                          </w:r>
                          <w:r>
                            <w:rPr>
                              <w:rStyle w:val="16"/>
                              <w:rFonts w:hint="eastAsia" w:ascii="仿宋_GB2312" w:eastAsia="仿宋_GB2312"/>
                            </w:rPr>
                            <w:fldChar w:fldCharType="separate"/>
                          </w:r>
                          <w:r>
                            <w:rPr>
                              <w:rStyle w:val="16"/>
                              <w:rFonts w:hint="eastAsia" w:ascii="仿宋_GB2312" w:eastAsia="仿宋_GB2312"/>
                            </w:rPr>
                            <w:t>57</w:t>
                          </w:r>
                          <w:r>
                            <w:rPr>
                              <w:rStyle w:val="16"/>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AC17AF">
                    <w:pPr>
                      <w:pStyle w:val="9"/>
                      <w:rPr>
                        <w:rStyle w:val="16"/>
                        <w:rFonts w:ascii="仿宋_GB2312" w:eastAsia="仿宋_GB2312"/>
                      </w:rPr>
                    </w:pPr>
                    <w:r>
                      <w:rPr>
                        <w:rStyle w:val="16"/>
                        <w:rFonts w:hint="eastAsia" w:ascii="仿宋_GB2312" w:eastAsia="仿宋_GB2312"/>
                      </w:rPr>
                      <w:fldChar w:fldCharType="begin"/>
                    </w:r>
                    <w:r>
                      <w:rPr>
                        <w:rStyle w:val="16"/>
                        <w:rFonts w:hint="eastAsia" w:ascii="仿宋_GB2312" w:eastAsia="仿宋_GB2312"/>
                      </w:rPr>
                      <w:instrText xml:space="preserve">PAGE  </w:instrText>
                    </w:r>
                    <w:r>
                      <w:rPr>
                        <w:rStyle w:val="16"/>
                        <w:rFonts w:hint="eastAsia" w:ascii="仿宋_GB2312" w:eastAsia="仿宋_GB2312"/>
                      </w:rPr>
                      <w:fldChar w:fldCharType="separate"/>
                    </w:r>
                    <w:r>
                      <w:rPr>
                        <w:rStyle w:val="16"/>
                        <w:rFonts w:hint="eastAsia" w:ascii="仿宋_GB2312" w:eastAsia="仿宋_GB2312"/>
                      </w:rPr>
                      <w:t>57</w:t>
                    </w:r>
                    <w:r>
                      <w:rPr>
                        <w:rStyle w:val="16"/>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0796">
    <w:pPr>
      <w:pStyle w:val="9"/>
      <w:framePr w:wrap="around" w:vAnchor="text" w:hAnchor="page" w:x="8191" w:y="-66"/>
      <w:rPr>
        <w:rStyle w:val="16"/>
        <w:rFonts w:eastAsia="仿宋_GB2312"/>
        <w:sz w:val="21"/>
        <w:szCs w:val="21"/>
      </w:rPr>
    </w:pPr>
    <w:r>
      <w:rPr>
        <w:rStyle w:val="16"/>
        <w:rFonts w:eastAsia="仿宋_GB2312"/>
        <w:sz w:val="21"/>
        <w:szCs w:val="21"/>
      </w:rPr>
      <w:fldChar w:fldCharType="begin"/>
    </w:r>
    <w:r>
      <w:rPr>
        <w:rStyle w:val="16"/>
        <w:rFonts w:eastAsia="仿宋_GB2312"/>
        <w:sz w:val="21"/>
        <w:szCs w:val="21"/>
      </w:rPr>
      <w:instrText xml:space="preserve">PAGE  </w:instrText>
    </w:r>
    <w:r>
      <w:rPr>
        <w:rStyle w:val="16"/>
        <w:rFonts w:eastAsia="仿宋_GB2312"/>
        <w:sz w:val="21"/>
        <w:szCs w:val="21"/>
      </w:rPr>
      <w:fldChar w:fldCharType="separate"/>
    </w:r>
    <w:r>
      <w:rPr>
        <w:rStyle w:val="16"/>
        <w:rFonts w:eastAsia="仿宋_GB2312"/>
        <w:sz w:val="21"/>
        <w:szCs w:val="21"/>
      </w:rPr>
      <w:t>58</w:t>
    </w:r>
    <w:r>
      <w:rPr>
        <w:rStyle w:val="16"/>
        <w:rFonts w:eastAsia="仿宋_GB2312"/>
        <w:sz w:val="21"/>
        <w:szCs w:val="21"/>
      </w:rPr>
      <w:fldChar w:fldCharType="end"/>
    </w:r>
  </w:p>
  <w:p w14:paraId="39FC152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43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582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72D5"/>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璐">
    <w15:presenceInfo w15:providerId="WPS Office" w15:userId="2689572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754B4E"/>
    <w:rsid w:val="01A17AA8"/>
    <w:rsid w:val="01F52DA8"/>
    <w:rsid w:val="02BE306A"/>
    <w:rsid w:val="0328539C"/>
    <w:rsid w:val="037B371D"/>
    <w:rsid w:val="03A76903"/>
    <w:rsid w:val="05E3215D"/>
    <w:rsid w:val="061E4F36"/>
    <w:rsid w:val="068E3768"/>
    <w:rsid w:val="086533BB"/>
    <w:rsid w:val="08BE53D4"/>
    <w:rsid w:val="0AE778EA"/>
    <w:rsid w:val="0D197B03"/>
    <w:rsid w:val="0DF02531"/>
    <w:rsid w:val="0DFD0446"/>
    <w:rsid w:val="0EDF667F"/>
    <w:rsid w:val="0F654C0B"/>
    <w:rsid w:val="104F21BA"/>
    <w:rsid w:val="115A7068"/>
    <w:rsid w:val="11E95829"/>
    <w:rsid w:val="12062999"/>
    <w:rsid w:val="128B34F8"/>
    <w:rsid w:val="13453BCC"/>
    <w:rsid w:val="142D135B"/>
    <w:rsid w:val="1564220B"/>
    <w:rsid w:val="16CD49B3"/>
    <w:rsid w:val="17517291"/>
    <w:rsid w:val="177B4BB5"/>
    <w:rsid w:val="17CC0594"/>
    <w:rsid w:val="189866C8"/>
    <w:rsid w:val="18DF60A5"/>
    <w:rsid w:val="18F678E9"/>
    <w:rsid w:val="19C77265"/>
    <w:rsid w:val="1B585098"/>
    <w:rsid w:val="1CE00C49"/>
    <w:rsid w:val="1DDD5FED"/>
    <w:rsid w:val="1F5C3FAB"/>
    <w:rsid w:val="20AE221E"/>
    <w:rsid w:val="20B41BC5"/>
    <w:rsid w:val="214C62A1"/>
    <w:rsid w:val="219A6F59"/>
    <w:rsid w:val="21B17FE2"/>
    <w:rsid w:val="21BC67D1"/>
    <w:rsid w:val="23F70746"/>
    <w:rsid w:val="24293726"/>
    <w:rsid w:val="25F71EBD"/>
    <w:rsid w:val="270D0E39"/>
    <w:rsid w:val="28357004"/>
    <w:rsid w:val="2857400A"/>
    <w:rsid w:val="28A67DCA"/>
    <w:rsid w:val="28FB29E8"/>
    <w:rsid w:val="293E5F8E"/>
    <w:rsid w:val="2A71795A"/>
    <w:rsid w:val="2ACB6489"/>
    <w:rsid w:val="2B5A166A"/>
    <w:rsid w:val="2C6C77F8"/>
    <w:rsid w:val="2C91021D"/>
    <w:rsid w:val="2E7E02CC"/>
    <w:rsid w:val="2E8C76CD"/>
    <w:rsid w:val="2F0F4239"/>
    <w:rsid w:val="30817D16"/>
    <w:rsid w:val="31A7675B"/>
    <w:rsid w:val="335F1E64"/>
    <w:rsid w:val="336B25B7"/>
    <w:rsid w:val="33C85C5B"/>
    <w:rsid w:val="33EF4F96"/>
    <w:rsid w:val="34796F56"/>
    <w:rsid w:val="34F5482E"/>
    <w:rsid w:val="350902DA"/>
    <w:rsid w:val="357F059C"/>
    <w:rsid w:val="35857C8C"/>
    <w:rsid w:val="36161736"/>
    <w:rsid w:val="3653763E"/>
    <w:rsid w:val="366D6A2D"/>
    <w:rsid w:val="368E01A7"/>
    <w:rsid w:val="36965B9D"/>
    <w:rsid w:val="375335FD"/>
    <w:rsid w:val="3776777C"/>
    <w:rsid w:val="37BA0AFA"/>
    <w:rsid w:val="38B77E9B"/>
    <w:rsid w:val="38D21E2E"/>
    <w:rsid w:val="393D3428"/>
    <w:rsid w:val="39495149"/>
    <w:rsid w:val="39541FB4"/>
    <w:rsid w:val="39A55819"/>
    <w:rsid w:val="39AB195F"/>
    <w:rsid w:val="39EB371B"/>
    <w:rsid w:val="3BC7639E"/>
    <w:rsid w:val="3C9506A5"/>
    <w:rsid w:val="3F7A1991"/>
    <w:rsid w:val="3FE6173A"/>
    <w:rsid w:val="40170111"/>
    <w:rsid w:val="40251D40"/>
    <w:rsid w:val="40925627"/>
    <w:rsid w:val="41436921"/>
    <w:rsid w:val="41A856BB"/>
    <w:rsid w:val="41B676E4"/>
    <w:rsid w:val="420A4299"/>
    <w:rsid w:val="43A45114"/>
    <w:rsid w:val="4A372155"/>
    <w:rsid w:val="4C3B4FDC"/>
    <w:rsid w:val="4C6C65C4"/>
    <w:rsid w:val="4CC8493E"/>
    <w:rsid w:val="4DE33811"/>
    <w:rsid w:val="4F714FA1"/>
    <w:rsid w:val="4FE237A9"/>
    <w:rsid w:val="4FFC0D0F"/>
    <w:rsid w:val="50433538"/>
    <w:rsid w:val="512508FA"/>
    <w:rsid w:val="51360251"/>
    <w:rsid w:val="53BF452D"/>
    <w:rsid w:val="54B80278"/>
    <w:rsid w:val="553928B2"/>
    <w:rsid w:val="55450A62"/>
    <w:rsid w:val="55D6790C"/>
    <w:rsid w:val="57B245FD"/>
    <w:rsid w:val="57E27810"/>
    <w:rsid w:val="58A17ED3"/>
    <w:rsid w:val="59C208D3"/>
    <w:rsid w:val="5A7B1206"/>
    <w:rsid w:val="5B8439F4"/>
    <w:rsid w:val="5BA069F2"/>
    <w:rsid w:val="5C270EC2"/>
    <w:rsid w:val="5C3C5B1D"/>
    <w:rsid w:val="5D3E4715"/>
    <w:rsid w:val="5D3F4A66"/>
    <w:rsid w:val="5DEE7DDB"/>
    <w:rsid w:val="5F8F1727"/>
    <w:rsid w:val="60996056"/>
    <w:rsid w:val="60B13EDC"/>
    <w:rsid w:val="60D740D7"/>
    <w:rsid w:val="60DB7CBD"/>
    <w:rsid w:val="610062FA"/>
    <w:rsid w:val="613C1835"/>
    <w:rsid w:val="6147287B"/>
    <w:rsid w:val="619F6EA3"/>
    <w:rsid w:val="622E179A"/>
    <w:rsid w:val="641E6E0A"/>
    <w:rsid w:val="64760C38"/>
    <w:rsid w:val="64DA2918"/>
    <w:rsid w:val="65385EEE"/>
    <w:rsid w:val="65D810A8"/>
    <w:rsid w:val="688F051A"/>
    <w:rsid w:val="69F8571C"/>
    <w:rsid w:val="6A673F62"/>
    <w:rsid w:val="6AC90B84"/>
    <w:rsid w:val="6BA115C7"/>
    <w:rsid w:val="6D4E7DB2"/>
    <w:rsid w:val="6DAB64AE"/>
    <w:rsid w:val="6DDE15FC"/>
    <w:rsid w:val="6FD42CB7"/>
    <w:rsid w:val="704433BB"/>
    <w:rsid w:val="704E3A0C"/>
    <w:rsid w:val="70AC7FE9"/>
    <w:rsid w:val="714125CE"/>
    <w:rsid w:val="716770E4"/>
    <w:rsid w:val="71917360"/>
    <w:rsid w:val="71FB4B45"/>
    <w:rsid w:val="736B3932"/>
    <w:rsid w:val="756357C0"/>
    <w:rsid w:val="761A519B"/>
    <w:rsid w:val="76224E84"/>
    <w:rsid w:val="76537E8B"/>
    <w:rsid w:val="770D47A9"/>
    <w:rsid w:val="77282E24"/>
    <w:rsid w:val="776E4D28"/>
    <w:rsid w:val="78C0027C"/>
    <w:rsid w:val="790F19B7"/>
    <w:rsid w:val="7A2E1215"/>
    <w:rsid w:val="7AFD57B8"/>
    <w:rsid w:val="7B8615FE"/>
    <w:rsid w:val="7B99199A"/>
    <w:rsid w:val="7BA2010D"/>
    <w:rsid w:val="7BD858DD"/>
    <w:rsid w:val="7C5232BC"/>
    <w:rsid w:val="7C7F4AD7"/>
    <w:rsid w:val="7E8835EA"/>
    <w:rsid w:val="7F726624"/>
    <w:rsid w:val="7FC8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toc 3"/>
    <w:basedOn w:val="1"/>
    <w:next w:val="1"/>
    <w:autoRedefine/>
    <w:qFormat/>
    <w:uiPriority w:val="0"/>
    <w:pPr>
      <w:ind w:left="480"/>
    </w:pPr>
  </w:style>
  <w:style w:type="paragraph" w:styleId="8">
    <w:name w:val="Plain Text"/>
    <w:basedOn w:val="1"/>
    <w:link w:val="22"/>
    <w:qFormat/>
    <w:uiPriority w:val="99"/>
    <w:pPr>
      <w:spacing w:line="305" w:lineRule="auto"/>
      <w:ind w:firstLine="420"/>
    </w:pPr>
    <w:rPr>
      <w:rFonts w:ascii="宋体" w:hAnsi="Courier New" w:cs="Courier New"/>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0"/>
  </w:style>
  <w:style w:type="paragraph" w:styleId="11">
    <w:name w:val="toc 2"/>
    <w:basedOn w:val="1"/>
    <w:next w:val="1"/>
    <w:autoRedefine/>
    <w:qFormat/>
    <w:uiPriority w:val="0"/>
    <w:pPr>
      <w:ind w:left="240"/>
    </w:pPr>
  </w:style>
  <w:style w:type="paragraph" w:styleId="12">
    <w:name w:val="Body Text 2"/>
    <w:basedOn w:val="1"/>
    <w:autoRedefine/>
    <w:qFormat/>
    <w:uiPriority w:val="99"/>
    <w:pPr>
      <w:spacing w:after="120" w:line="480" w:lineRule="auto"/>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0"/>
    <w:rPr>
      <w:color w:val="0000FF"/>
      <w:u w:val="single"/>
    </w:rPr>
  </w:style>
  <w:style w:type="character" w:customStyle="1" w:styleId="18">
    <w:name w:val="标题 2 字符"/>
    <w:link w:val="3"/>
    <w:qFormat/>
    <w:uiPriority w:val="0"/>
    <w:rPr>
      <w:rFonts w:ascii="Arial" w:hAnsi="Arial" w:eastAsia="黑体" w:cs="Times New Roman"/>
      <w:b/>
      <w:bCs/>
      <w:kern w:val="2"/>
      <w:sz w:val="32"/>
      <w:szCs w:val="32"/>
      <w:lang w:eastAsia="zh-CN"/>
    </w:rPr>
  </w:style>
  <w:style w:type="paragraph" w:customStyle="1" w:styleId="1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0">
    <w:name w:val="标题 3 字符"/>
    <w:link w:val="4"/>
    <w:qFormat/>
    <w:uiPriority w:val="0"/>
    <w:rPr>
      <w:rFonts w:ascii="Times New Roman" w:hAnsi="Times New Roman" w:eastAsia="宋体" w:cs="Times New Roman"/>
      <w:b/>
      <w:bCs/>
      <w:kern w:val="2"/>
      <w:sz w:val="32"/>
      <w:szCs w:val="32"/>
      <w:lang w:eastAsia="zh-CN"/>
    </w:rPr>
  </w:style>
  <w:style w:type="paragraph" w:customStyle="1" w:styleId="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22">
    <w:name w:val="纯文本 字符"/>
    <w:link w:val="8"/>
    <w:qFormat/>
    <w:uiPriority w:val="0"/>
    <w:rPr>
      <w:rFonts w:ascii="宋体" w:hAnsi="Courier New" w:eastAsia="宋体" w:cs="Courier New"/>
      <w:kern w:val="2"/>
      <w:sz w:val="21"/>
      <w:szCs w:val="21"/>
      <w:lang w:eastAsia="zh-CN"/>
    </w:rPr>
  </w:style>
  <w:style w:type="paragraph" w:customStyle="1" w:styleId="23">
    <w:name w:val="Table Text"/>
    <w:basedOn w:val="1"/>
    <w:semiHidden/>
    <w:qFormat/>
    <w:uiPriority w:val="0"/>
    <w:rPr>
      <w:rFonts w:ascii="Arial" w:hAnsi="Arial" w:eastAsia="Arial" w:cs="Arial"/>
      <w:szCs w:val="21"/>
      <w:lang w:eastAsia="en-US"/>
    </w:rPr>
  </w:style>
  <w:style w:type="character" w:customStyle="1" w:styleId="24">
    <w:name w:val="font71"/>
    <w:qFormat/>
    <w:uiPriority w:val="0"/>
    <w:rPr>
      <w:rFonts w:ascii="宋体" w:hAnsi="宋体" w:eastAsia="宋体" w:cs="宋体"/>
      <w:color w:val="000000"/>
      <w:sz w:val="24"/>
      <w:szCs w:val="24"/>
      <w:u w:val="none"/>
    </w:rPr>
  </w:style>
  <w:style w:type="character" w:customStyle="1" w:styleId="25">
    <w:name w:val="font51"/>
    <w:qFormat/>
    <w:uiPriority w:val="0"/>
    <w:rPr>
      <w:rFonts w:ascii="Arial" w:hAnsi="Arial" w:cs="Arial"/>
      <w:color w:val="000000"/>
      <w:sz w:val="24"/>
      <w:szCs w:val="24"/>
      <w:u w:val="none"/>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3" Type="http://schemas.microsoft.com/office/2011/relationships/people" Target="people.xml"/><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header" Target="header3.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microsoft.com/office/2011/relationships/commentsExtended" Target="commentsExtended.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comments" Target="comment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146</Pages>
  <Words>5739</Words>
  <Characters>6767</Characters>
  <Lines>0</Lines>
  <Paragraphs>0</Paragraphs>
  <TotalTime>12</TotalTime>
  <ScaleCrop>false</ScaleCrop>
  <LinksUpToDate>false</LinksUpToDate>
  <CharactersWithSpaces>7887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李宁</cp:lastModifiedBy>
  <cp:lastPrinted>2026-07-06T02:35:00Z</cp:lastPrinted>
  <dcterms:modified xsi:type="dcterms:W3CDTF">2026-07-06T07:17:46Z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56545CEFFAC24C4EA6C7C3F4AAB640AA_13</vt:lpwstr>
  </property>
  <property fmtid="{D5CDD505-2E9C-101B-9397-08002B2CF9AE}" pid="3" name="KSOProductBuildVer">
    <vt:lpwstr>2052-12.1.0.26895</vt:lpwstr>
  </property>
  <property fmtid="{D5CDD505-2E9C-101B-9397-08002B2CF9AE}" pid="4" name="KSOTemplateDocerSaveRecord">
    <vt:lpwstr>eyJoZGlkIjoiNDI0ZmVmZDk3M2M2MTgyYmJmNzkwMDI5ZWUwNmNhMGQiLCJ1c2VySWQiOiIxNDc2MDM3OTkwIn0=</vt:lpwstr>
  </property>
</Properties>
</file>