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r>
        <w:rPr>
          <w:rFonts w:hint="eastAsia" w:ascii="Times New Roman" w:eastAsia="黑体" w:cs="Times New Roman"/>
          <w:sz w:val="31"/>
          <w:szCs w:val="31"/>
          <w:u w:val="single"/>
          <w:lang w:val="en-US" w:eastAsia="zh-CN"/>
        </w:rPr>
        <w:t>辽宁</w:t>
      </w:r>
      <w:r>
        <w:rPr>
          <w:rFonts w:hint="default" w:ascii="Times New Roman" w:hAnsi="Times New Roman" w:eastAsia="黑体" w:cs="Times New Roman"/>
          <w:sz w:val="31"/>
          <w:szCs w:val="31"/>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盖州市2025年一事一议财政奖补村内道路建设项目</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盖州市2025年一事一议财政奖补村内道路建设项目四标段</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w:t>
      </w:r>
      <w:r>
        <w:rPr>
          <w:rFonts w:hint="default" w:ascii="Times New Roman" w:hAnsi="Times New Roman" w:eastAsia="黑体" w:cs="Times New Roman"/>
          <w:b w:val="0"/>
          <w:bCs w:val="0"/>
          <w:sz w:val="31"/>
          <w:szCs w:val="31"/>
          <w:lang w:val="en-US" w:eastAsia="zh-CN"/>
        </w:rPr>
        <w:t>段</w:t>
      </w:r>
      <w:r>
        <w:rPr>
          <w:rFonts w:hint="default" w:ascii="Times New Roman" w:hAnsi="Times New Roman" w:eastAsia="黑体" w:cs="Times New Roman"/>
          <w:b w:val="0"/>
          <w:bCs w:val="0"/>
          <w:sz w:val="31"/>
          <w:szCs w:val="31"/>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rPr>
      </w:pPr>
      <w:r>
        <w:rPr>
          <w:rFonts w:hint="default" w:ascii="Times New Roman" w:hAnsi="Times New Roman" w:eastAsia="黑体" w:cs="Times New Roman"/>
          <w:sz w:val="31"/>
          <w:szCs w:val="31"/>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rPr>
      </w:pPr>
    </w:p>
    <w:p w14:paraId="2B6DF1B8">
      <w:pPr>
        <w:pageBreakBefore w:val="0"/>
        <w:kinsoku/>
        <w:wordWrap w:val="0"/>
        <w:bidi w:val="0"/>
        <w:spacing w:line="440" w:lineRule="exact"/>
        <w:rPr>
          <w:rFonts w:hint="default" w:ascii="Times New Roman" w:hAnsi="Times New Roman" w:eastAsia="黑体" w:cs="Times New Roman"/>
          <w:sz w:val="28"/>
          <w:szCs w:val="28"/>
        </w:rPr>
      </w:pPr>
    </w:p>
    <w:p w14:paraId="1E0BE9DC">
      <w:pPr>
        <w:pageBreakBefore w:val="0"/>
        <w:kinsoku/>
        <w:wordWrap w:val="0"/>
        <w:bidi w:val="0"/>
        <w:spacing w:line="440" w:lineRule="exact"/>
        <w:jc w:val="center"/>
        <w:rPr>
          <w:rFonts w:hint="default" w:ascii="Times New Roman" w:hAnsi="Times New Roman" w:cs="Times New Roman"/>
          <w:sz w:val="20"/>
          <w:szCs w:val="20"/>
        </w:rPr>
      </w:pPr>
      <w:r>
        <w:rPr>
          <w:rFonts w:hint="default" w:ascii="Times New Roman" w:hAnsi="Times New Roman" w:eastAsia="黑体" w:cs="Times New Roman"/>
          <w:sz w:val="28"/>
          <w:szCs w:val="28"/>
        </w:rPr>
        <w:t>（</w:t>
      </w:r>
      <w:r>
        <w:rPr>
          <w:rFonts w:hint="eastAsia" w:eastAsia="黑体" w:cs="Times New Roman"/>
          <w:sz w:val="28"/>
          <w:szCs w:val="28"/>
          <w:lang w:eastAsia="zh-CN"/>
        </w:rPr>
        <w:t>项目编号</w:t>
      </w:r>
      <w:r>
        <w:rPr>
          <w:rFonts w:hint="default" w:ascii="Times New Roman" w:hAnsi="Times New Roman" w:eastAsia="黑体" w:cs="Times New Roman"/>
          <w:sz w:val="28"/>
          <w:szCs w:val="28"/>
        </w:rPr>
        <w:t>：）</w:t>
      </w:r>
    </w:p>
    <w:p w14:paraId="405F27BD">
      <w:pPr>
        <w:pageBreakBefore w:val="0"/>
        <w:kinsoku/>
        <w:wordWrap w:val="0"/>
        <w:bidi w:val="0"/>
        <w:spacing w:line="44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447EA887">
      <w:pPr>
        <w:pageBreakBefore w:val="0"/>
        <w:kinsoku/>
        <w:wordWrap w:val="0"/>
        <w:bidi w:val="0"/>
        <w:spacing w:line="440" w:lineRule="exact"/>
        <w:rPr>
          <w:rFonts w:hint="default" w:ascii="Times New Roman" w:hAnsi="Times New Roman" w:cs="Times New Roman"/>
          <w:sz w:val="20"/>
          <w:szCs w:val="20"/>
        </w:rPr>
      </w:pPr>
    </w:p>
    <w:p w14:paraId="109C3861">
      <w:pPr>
        <w:pStyle w:val="16"/>
        <w:rPr>
          <w:rFonts w:hint="default" w:ascii="Times New Roman" w:hAnsi="Times New Roman" w:cs="Times New Roman"/>
          <w:sz w:val="20"/>
          <w:szCs w:val="20"/>
        </w:rPr>
      </w:pPr>
    </w:p>
    <w:p w14:paraId="32B160C5">
      <w:pPr>
        <w:pageBreakBefore w:val="0"/>
        <w:kinsoku/>
        <w:wordWrap w:val="0"/>
        <w:bidi w:val="0"/>
        <w:spacing w:line="440" w:lineRule="exact"/>
        <w:rPr>
          <w:rFonts w:hint="default" w:ascii="Times New Roman" w:hAnsi="Times New Roman" w:cs="Times New Roman"/>
          <w:sz w:val="20"/>
          <w:szCs w:val="20"/>
        </w:rPr>
      </w:pPr>
    </w:p>
    <w:p w14:paraId="40756CF6">
      <w:pPr>
        <w:pageBreakBefore w:val="0"/>
        <w:kinsoku/>
        <w:wordWrap w:val="0"/>
        <w:bidi w:val="0"/>
        <w:spacing w:line="860" w:lineRule="exact"/>
        <w:jc w:val="center"/>
        <w:rPr>
          <w:rFonts w:hint="default" w:ascii="Times New Roman" w:hAnsi="Times New Roman" w:eastAsia="黑体" w:cs="Times New Roman"/>
          <w:sz w:val="50"/>
          <w:szCs w:val="50"/>
        </w:rPr>
      </w:pPr>
      <w:r>
        <w:rPr>
          <w:rFonts w:hint="default" w:ascii="Times New Roman" w:hAnsi="Times New Roman" w:eastAsia="黑体" w:cs="Times New Roman"/>
          <w:sz w:val="50"/>
          <w:szCs w:val="50"/>
        </w:rPr>
        <w:t>招 标 文 件</w:t>
      </w:r>
    </w:p>
    <w:p w14:paraId="2BCC4DB0">
      <w:pPr>
        <w:pageBreakBefore w:val="0"/>
        <w:kinsoku/>
        <w:wordWrap w:val="0"/>
        <w:bidi w:val="0"/>
        <w:spacing w:line="440" w:lineRule="exact"/>
        <w:rPr>
          <w:rFonts w:hint="default" w:ascii="Times New Roman" w:hAnsi="Times New Roman" w:cs="Times New Roman"/>
          <w:sz w:val="20"/>
          <w:szCs w:val="20"/>
        </w:rPr>
      </w:pPr>
    </w:p>
    <w:p w14:paraId="179F2B0B">
      <w:pPr>
        <w:pageBreakBefore w:val="0"/>
        <w:kinsoku/>
        <w:wordWrap w:val="0"/>
        <w:bidi w:val="0"/>
        <w:spacing w:line="440" w:lineRule="exact"/>
        <w:rPr>
          <w:rFonts w:hint="default" w:ascii="Times New Roman" w:hAnsi="Times New Roman" w:cs="Times New Roman"/>
          <w:sz w:val="20"/>
          <w:szCs w:val="20"/>
        </w:rPr>
      </w:pPr>
    </w:p>
    <w:p w14:paraId="4BF00762">
      <w:pPr>
        <w:pageBreakBefore w:val="0"/>
        <w:kinsoku/>
        <w:wordWrap w:val="0"/>
        <w:bidi w:val="0"/>
        <w:spacing w:line="440" w:lineRule="exact"/>
        <w:rPr>
          <w:rFonts w:hint="default" w:ascii="Times New Roman" w:hAnsi="Times New Roman" w:cs="Times New Roman"/>
          <w:sz w:val="20"/>
          <w:szCs w:val="20"/>
        </w:rPr>
      </w:pPr>
    </w:p>
    <w:p w14:paraId="55489AD9">
      <w:pPr>
        <w:pageBreakBefore w:val="0"/>
        <w:kinsoku/>
        <w:wordWrap w:val="0"/>
        <w:bidi w:val="0"/>
        <w:spacing w:line="440" w:lineRule="exact"/>
        <w:rPr>
          <w:rFonts w:hint="default" w:ascii="Times New Roman" w:hAnsi="Times New Roman" w:cs="Times New Roman"/>
          <w:sz w:val="20"/>
          <w:szCs w:val="20"/>
        </w:rPr>
      </w:pPr>
    </w:p>
    <w:p w14:paraId="0E5FC534">
      <w:pPr>
        <w:pageBreakBefore w:val="0"/>
        <w:kinsoku/>
        <w:wordWrap w:val="0"/>
        <w:bidi w:val="0"/>
        <w:spacing w:line="440" w:lineRule="exact"/>
        <w:rPr>
          <w:rFonts w:hint="default" w:ascii="Times New Roman" w:hAnsi="Times New Roman" w:cs="Times New Roman"/>
          <w:sz w:val="20"/>
          <w:szCs w:val="20"/>
        </w:rPr>
      </w:pPr>
    </w:p>
    <w:p w14:paraId="1BD8E36B">
      <w:pPr>
        <w:pageBreakBefore w:val="0"/>
        <w:kinsoku/>
        <w:wordWrap w:val="0"/>
        <w:bidi w:val="0"/>
        <w:spacing w:line="440" w:lineRule="exact"/>
        <w:rPr>
          <w:rFonts w:hint="default" w:ascii="Times New Roman" w:hAnsi="Times New Roman" w:cs="Times New Roman"/>
          <w:sz w:val="20"/>
          <w:szCs w:val="20"/>
        </w:rPr>
      </w:pPr>
    </w:p>
    <w:p w14:paraId="1B708AE6">
      <w:pPr>
        <w:pageBreakBefore w:val="0"/>
        <w:kinsoku/>
        <w:wordWrap w:val="0"/>
        <w:bidi w:val="0"/>
        <w:spacing w:line="440" w:lineRule="exact"/>
        <w:rPr>
          <w:rFonts w:hint="default" w:ascii="Times New Roman" w:hAnsi="Times New Roman" w:cs="Times New Roman"/>
          <w:sz w:val="20"/>
          <w:szCs w:val="20"/>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eastAsia="zh-CN"/>
        </w:rPr>
        <w:t>盖州市财政局</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辽宁鼎域咨询有限公司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2026</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73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161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174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208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213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rPr>
      </w:pPr>
    </w:p>
    <w:p w14:paraId="65BA7321">
      <w:pPr>
        <w:pageBreakBefore w:val="0"/>
        <w:kinsoku/>
        <w:wordWrap w:val="0"/>
        <w:bidi w:val="0"/>
        <w:spacing w:line="352" w:lineRule="atLeast"/>
        <w:rPr>
          <w:rFonts w:hint="default" w:ascii="Times New Roman" w:hAnsi="Times New Roman" w:eastAsia="楷体_GB2312" w:cs="Times New Roman"/>
          <w:szCs w:val="21"/>
        </w:rPr>
      </w:pPr>
    </w:p>
    <w:p w14:paraId="183C45AD">
      <w:pPr>
        <w:pageBreakBefore w:val="0"/>
        <w:kinsoku/>
        <w:wordWrap w:val="0"/>
        <w:bidi w:val="0"/>
        <w:spacing w:line="352" w:lineRule="atLeast"/>
        <w:rPr>
          <w:rFonts w:hint="default" w:ascii="Times New Roman" w:hAnsi="Times New Roman" w:eastAsia="黑体" w:cs="Times New Roman"/>
          <w:sz w:val="29"/>
          <w:szCs w:val="29"/>
        </w:rPr>
      </w:pPr>
    </w:p>
    <w:p w14:paraId="7E73A5C8">
      <w:pPr>
        <w:pageBreakBefore w:val="0"/>
        <w:kinsoku/>
        <w:wordWrap w:val="0"/>
        <w:bidi w:val="0"/>
        <w:spacing w:line="440" w:lineRule="exact"/>
        <w:jc w:val="center"/>
        <w:rPr>
          <w:rFonts w:hint="default" w:ascii="Times New Roman" w:hAnsi="Times New Roman" w:eastAsia="黑体" w:cs="Times New Roman"/>
          <w:sz w:val="29"/>
          <w:szCs w:val="29"/>
        </w:rPr>
      </w:pPr>
    </w:p>
    <w:p w14:paraId="3A0404CB">
      <w:pPr>
        <w:pageBreakBefore w:val="0"/>
        <w:kinsoku/>
        <w:wordWrap w:val="0"/>
        <w:bidi w:val="0"/>
        <w:spacing w:line="440" w:lineRule="exact"/>
        <w:jc w:val="center"/>
        <w:rPr>
          <w:rFonts w:hint="default" w:ascii="Times New Roman" w:hAnsi="Times New Roman" w:eastAsia="黑体" w:cs="Times New Roman"/>
          <w:sz w:val="29"/>
          <w:szCs w:val="29"/>
        </w:rPr>
      </w:pPr>
    </w:p>
    <w:p w14:paraId="4F44B624">
      <w:pPr>
        <w:pageBreakBefore w:val="0"/>
        <w:kinsoku/>
        <w:wordWrap w:val="0"/>
        <w:bidi w:val="0"/>
        <w:spacing w:line="440" w:lineRule="exact"/>
        <w:jc w:val="center"/>
        <w:rPr>
          <w:rFonts w:hint="default" w:ascii="Times New Roman" w:hAnsi="Times New Roman" w:eastAsia="黑体" w:cs="Times New Roman"/>
          <w:sz w:val="29"/>
          <w:szCs w:val="29"/>
        </w:rPr>
      </w:pPr>
    </w:p>
    <w:p w14:paraId="7F9CC5B4">
      <w:pPr>
        <w:pageBreakBefore w:val="0"/>
        <w:kinsoku/>
        <w:wordWrap w:val="0"/>
        <w:bidi w:val="0"/>
        <w:spacing w:line="440" w:lineRule="exact"/>
        <w:jc w:val="center"/>
        <w:rPr>
          <w:rFonts w:hint="default" w:ascii="Times New Roman" w:hAnsi="Times New Roman" w:eastAsia="黑体" w:cs="Times New Roman"/>
          <w:sz w:val="29"/>
          <w:szCs w:val="29"/>
        </w:rPr>
      </w:pPr>
    </w:p>
    <w:p w14:paraId="1389998C">
      <w:pPr>
        <w:pageBreakBefore w:val="0"/>
        <w:kinsoku/>
        <w:wordWrap w:val="0"/>
        <w:bidi w:val="0"/>
        <w:spacing w:line="440" w:lineRule="exact"/>
        <w:jc w:val="center"/>
        <w:rPr>
          <w:rFonts w:hint="default" w:ascii="Times New Roman" w:hAnsi="Times New Roman" w:eastAsia="黑体" w:cs="Times New Roman"/>
          <w:sz w:val="29"/>
          <w:szCs w:val="29"/>
        </w:rPr>
      </w:pPr>
    </w:p>
    <w:p w14:paraId="046A5F10">
      <w:pPr>
        <w:pageBreakBefore w:val="0"/>
        <w:kinsoku/>
        <w:wordWrap w:val="0"/>
        <w:bidi w:val="0"/>
        <w:spacing w:line="440" w:lineRule="exact"/>
        <w:jc w:val="center"/>
        <w:rPr>
          <w:rFonts w:hint="default" w:ascii="Times New Roman" w:hAnsi="Times New Roman" w:eastAsia="黑体" w:cs="Times New Roman"/>
          <w:sz w:val="29"/>
          <w:szCs w:val="29"/>
        </w:rPr>
      </w:pPr>
    </w:p>
    <w:p w14:paraId="259FD139">
      <w:pPr>
        <w:pageBreakBefore w:val="0"/>
        <w:kinsoku/>
        <w:wordWrap w:val="0"/>
        <w:bidi w:val="0"/>
        <w:spacing w:line="440" w:lineRule="exact"/>
        <w:jc w:val="center"/>
        <w:rPr>
          <w:rFonts w:hint="default" w:ascii="Times New Roman" w:hAnsi="Times New Roman" w:eastAsia="黑体" w:cs="Times New Roman"/>
          <w:sz w:val="29"/>
          <w:szCs w:val="29"/>
        </w:rPr>
      </w:pPr>
    </w:p>
    <w:p w14:paraId="1057B819">
      <w:pPr>
        <w:pageBreakBefore w:val="0"/>
        <w:kinsoku/>
        <w:wordWrap w:val="0"/>
        <w:bidi w:val="0"/>
        <w:spacing w:line="440" w:lineRule="exact"/>
        <w:jc w:val="center"/>
        <w:rPr>
          <w:rFonts w:hint="default" w:ascii="Times New Roman" w:hAnsi="Times New Roman" w:eastAsia="黑体" w:cs="Times New Roman"/>
          <w:sz w:val="29"/>
          <w:szCs w:val="29"/>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rPr>
      </w:pPr>
      <w:bookmarkStart w:id="0" w:name="_Toc31875"/>
      <w:r>
        <w:rPr>
          <w:rFonts w:hint="default" w:ascii="Times New Roman" w:hAnsi="Times New Roman" w:eastAsia="黑体" w:cs="Times New Roman"/>
          <w:sz w:val="76"/>
          <w:szCs w:val="76"/>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yellow"/>
        </w:rPr>
      </w:pPr>
      <w:bookmarkStart w:id="1" w:name="_Toc16041"/>
      <w:bookmarkStart w:id="2" w:name="_Toc6394"/>
      <w:bookmarkStart w:id="3" w:name="_Toc32078"/>
      <w:r>
        <w:rPr>
          <w:rFonts w:hint="default" w:ascii="Times New Roman" w:hAnsi="Times New Roman" w:eastAsia="黑体" w:cs="Times New Roman"/>
          <w:sz w:val="56"/>
          <w:szCs w:val="56"/>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rPr>
      </w:pPr>
      <w:bookmarkStart w:id="4" w:name="_Toc234832844"/>
      <w:bookmarkStart w:id="5" w:name="_Toc3148"/>
      <w:bookmarkStart w:id="6" w:name="_Toc23044"/>
      <w:r>
        <w:rPr>
          <w:rStyle w:val="65"/>
          <w:rFonts w:hint="default" w:ascii="Times New Roman" w:hAnsi="Times New Roman" w:eastAsia="黑体" w:cs="Times New Roman"/>
          <w:sz w:val="42"/>
          <w:szCs w:val="42"/>
        </w:rPr>
        <w:t>第一章  招标公告</w:t>
      </w:r>
      <w:bookmarkEnd w:id="4"/>
      <w:r>
        <w:rPr>
          <w:rStyle w:val="56"/>
          <w:rFonts w:hint="default" w:ascii="Times New Roman" w:hAnsi="Times New Roman" w:eastAsia="黑体" w:cs="Times New Roman"/>
          <w:sz w:val="42"/>
          <w:szCs w:val="42"/>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rPr>
      </w:pPr>
      <w:r>
        <w:rPr>
          <w:rFonts w:hint="eastAsia" w:ascii="宋体" w:hAnsi="宋体" w:eastAsia="宋体" w:cs="宋体"/>
          <w:b/>
          <w:bCs/>
          <w:sz w:val="32"/>
          <w:szCs w:val="32"/>
        </w:rPr>
        <w:t>招标公告</w:t>
      </w:r>
      <w:r>
        <w:rPr>
          <w:rFonts w:hint="eastAsia" w:ascii="宋体" w:hAnsi="宋体" w:eastAsia="宋体" w:cs="宋体"/>
          <w:sz w:val="24"/>
          <w:szCs w:val="24"/>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《关于</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施工图设计的批复》  (</w:t>
      </w:r>
      <w:r>
        <w:rPr>
          <w:rFonts w:hint="eastAsia" w:ascii="宋体" w:hAnsi="宋体" w:cs="宋体"/>
          <w:sz w:val="24"/>
          <w:szCs w:val="24"/>
          <w:highlight w:val="none"/>
          <w:u w:val="single"/>
          <w:lang w:eastAsia="zh-CN"/>
        </w:rPr>
        <w:t>盖</w:t>
      </w:r>
      <w:r>
        <w:rPr>
          <w:rFonts w:hint="eastAsia" w:ascii="宋体" w:hAnsi="宋体" w:eastAsia="宋体" w:cs="宋体"/>
          <w:sz w:val="24"/>
          <w:szCs w:val="24"/>
          <w:highlight w:val="none"/>
          <w:u w:val="single"/>
        </w:rPr>
        <w:t>交发[2026]</w:t>
      </w:r>
      <w:r>
        <w:rPr>
          <w:rFonts w:hint="eastAsia" w:ascii="宋体" w:hAnsi="宋体" w:cs="宋体"/>
          <w:sz w:val="24"/>
          <w:szCs w:val="24"/>
          <w:highlight w:val="none"/>
          <w:u w:val="single"/>
          <w:lang w:eastAsia="zh-CN"/>
        </w:rPr>
        <w:t>批</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省专项资金、市专项资金及本级配套</w:t>
      </w:r>
      <w:r>
        <w:rPr>
          <w:rFonts w:hint="eastAsia" w:ascii="宋体" w:hAnsi="宋体" w:eastAsia="宋体" w:cs="宋体"/>
          <w:sz w:val="24"/>
          <w:szCs w:val="24"/>
          <w:highlight w:val="none"/>
          <w:u w:val="single"/>
        </w:rPr>
        <w:t xml:space="preserve">资金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yellow"/>
          <w:u w:val="single"/>
          <w:lang w:eastAsia="zh-CN"/>
        </w:rPr>
        <w:t>省专项资金</w:t>
      </w:r>
      <w:r>
        <w:rPr>
          <w:rFonts w:hint="eastAsia" w:ascii="宋体" w:hAnsi="宋体" w:cs="宋体"/>
          <w:sz w:val="24"/>
          <w:szCs w:val="24"/>
          <w:highlight w:val="yellow"/>
          <w:u w:val="single"/>
          <w:lang w:val="en-US" w:eastAsia="zh-CN"/>
        </w:rPr>
        <w:t>74.31</w:t>
      </w:r>
      <w:r>
        <w:rPr>
          <w:rFonts w:hint="eastAsia" w:ascii="宋体" w:hAnsi="宋体" w:eastAsia="宋体" w:cs="宋体"/>
          <w:sz w:val="24"/>
          <w:szCs w:val="24"/>
          <w:highlight w:val="yellow"/>
          <w:u w:val="single"/>
        </w:rPr>
        <w:t>%、</w:t>
      </w:r>
      <w:r>
        <w:rPr>
          <w:rFonts w:hint="eastAsia" w:ascii="宋体" w:hAnsi="宋体" w:cs="宋体"/>
          <w:sz w:val="24"/>
          <w:szCs w:val="24"/>
          <w:highlight w:val="yellow"/>
          <w:u w:val="single"/>
          <w:lang w:eastAsia="zh-CN"/>
        </w:rPr>
        <w:t>市专项资金</w:t>
      </w:r>
      <w:r>
        <w:rPr>
          <w:rFonts w:hint="eastAsia" w:ascii="宋体" w:hAnsi="宋体" w:cs="宋体"/>
          <w:sz w:val="24"/>
          <w:szCs w:val="24"/>
          <w:highlight w:val="yellow"/>
          <w:u w:val="single"/>
          <w:lang w:val="en-US" w:eastAsia="zh-CN"/>
        </w:rPr>
        <w:t>9.29</w:t>
      </w:r>
      <w:r>
        <w:rPr>
          <w:rFonts w:hint="eastAsia" w:ascii="宋体" w:hAnsi="宋体" w:eastAsia="宋体" w:cs="宋体"/>
          <w:sz w:val="24"/>
          <w:szCs w:val="24"/>
          <w:highlight w:val="yellow"/>
          <w:u w:val="single"/>
        </w:rPr>
        <w:t>%</w:t>
      </w:r>
      <w:r>
        <w:rPr>
          <w:rFonts w:hint="eastAsia" w:ascii="宋体" w:hAnsi="宋体" w:cs="宋体"/>
          <w:sz w:val="24"/>
          <w:szCs w:val="24"/>
          <w:highlight w:val="yellow"/>
          <w:u w:val="single"/>
          <w:lang w:eastAsia="zh-CN"/>
        </w:rPr>
        <w:t>、本级配套资金</w:t>
      </w:r>
      <w:r>
        <w:rPr>
          <w:rFonts w:hint="eastAsia" w:ascii="宋体" w:hAnsi="宋体" w:cs="宋体"/>
          <w:sz w:val="24"/>
          <w:szCs w:val="24"/>
          <w:highlight w:val="yellow"/>
          <w:u w:val="single"/>
          <w:lang w:val="en-US" w:eastAsia="zh-CN"/>
        </w:rPr>
        <w:t>16.40%</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盖州市财政局</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盖州市2025年一事一议财政奖补村内道路建设项目四标段</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盖州市2025年一事一议财政奖补村内道路建设项目涉及</w:t>
      </w:r>
      <w:r>
        <w:rPr>
          <w:rFonts w:hint="eastAsia" w:ascii="宋体" w:hAnsi="宋体" w:cs="宋体"/>
          <w:sz w:val="24"/>
          <w:szCs w:val="24"/>
          <w:highlight w:val="none"/>
          <w:lang w:val="en-US" w:eastAsia="zh-CN"/>
        </w:rPr>
        <w:t>22个乡镇（街道），共建设村内道路154.86公里，桥涵一座</w:t>
      </w: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说明本次招标项目的标段划分</w:t>
      </w:r>
      <w:r>
        <w:rPr>
          <w:rFonts w:hint="eastAsia" w:ascii="宋体" w:hAnsi="宋体" w:cs="宋体"/>
          <w:sz w:val="24"/>
          <w:szCs w:val="24"/>
          <w:highlight w:val="none"/>
          <w:lang w:eastAsia="zh-CN"/>
        </w:rPr>
        <w:t>为</w:t>
      </w:r>
      <w:r>
        <w:rPr>
          <w:rFonts w:hint="eastAsia" w:ascii="宋体" w:hAnsi="宋体" w:eastAsia="宋体" w:cs="宋体"/>
          <w:sz w:val="24"/>
          <w:szCs w:val="24"/>
          <w:highlight w:val="none"/>
        </w:rPr>
        <w:t>1个标段。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盖州市2025年一事一议财政奖补村内道路建设项目四标段，</w:t>
      </w:r>
      <w:r>
        <w:rPr>
          <w:rFonts w:hint="eastAsia" w:ascii="宋体" w:hAnsi="宋体" w:cs="宋体"/>
          <w:sz w:val="24"/>
          <w:szCs w:val="24"/>
          <w:highlight w:val="none"/>
          <w:lang w:eastAsia="zh-CN"/>
        </w:rPr>
        <w:t>榜式堡镇、二台乡、高屯镇、青石岭镇、团甸镇等乡镇村内道路建设，桥涵一座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(具体工程内容以工程量清单及施工图纸为准) 。</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w:t>
      </w:r>
      <w:r>
        <w:rPr>
          <w:rFonts w:hint="eastAsia"/>
          <w:sz w:val="24"/>
          <w:szCs w:val="24"/>
          <w:highlight w:val="none"/>
          <w:u w:val="single"/>
          <w:lang w:eastAsia="zh-CN"/>
        </w:rPr>
        <w:t>须</w:t>
      </w:r>
      <w:r>
        <w:rPr>
          <w:rFonts w:hint="eastAsia"/>
          <w:sz w:val="24"/>
          <w:szCs w:val="24"/>
          <w:highlight w:val="none"/>
          <w:u w:val="single"/>
        </w:rPr>
        <w:t>具有</w:t>
      </w:r>
      <w:r>
        <w:rPr>
          <w:rFonts w:hint="eastAsia"/>
          <w:sz w:val="24"/>
          <w:szCs w:val="24"/>
          <w:highlight w:val="none"/>
          <w:u w:val="single"/>
          <w:lang w:eastAsia="zh-CN"/>
        </w:rPr>
        <w:t>公路工程施工总承包叁级及以上资质</w:t>
      </w:r>
      <w:r>
        <w:rPr>
          <w:rFonts w:hint="eastAsia"/>
          <w:sz w:val="24"/>
          <w:szCs w:val="24"/>
          <w:highlight w:val="none"/>
          <w:u w:val="single"/>
        </w:rPr>
        <w:t>。</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年1月1日至投标文件递交截止时间（指交工验收时</w:t>
      </w:r>
      <w:r>
        <w:rPr>
          <w:rFonts w:hint="eastAsia"/>
          <w:color w:val="auto"/>
          <w:sz w:val="24"/>
          <w:szCs w:val="24"/>
          <w:highlight w:val="none"/>
          <w:u w:val="single"/>
          <w:lang w:eastAsia="zh-CN"/>
        </w:rPr>
        <w:t>间</w:t>
      </w:r>
      <w:r>
        <w:rPr>
          <w:rFonts w:hint="eastAsia"/>
          <w:color w:val="auto"/>
          <w:sz w:val="24"/>
          <w:szCs w:val="24"/>
          <w:highlight w:val="none"/>
          <w:u w:val="single"/>
        </w:rPr>
        <w:t>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年1月1日至投标文件递交截止日内），完成过至少1个类似业绩。注：投标人应提供中标通知书、施工合同及竣工相关证明材料，三者缺一不可，合同时间以竣工时间为准。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1.6其他要求</w:t>
      </w:r>
    </w:p>
    <w:p w14:paraId="23CD0600">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（1）根据《关于发布公路工程从业企业资质名录的通知》（厅公路字〔2011〕114号）要求，投标人如为名录范围的施工企业，则应进入交通运输部“全国公路建设市场监督管理系统（</w:t>
      </w:r>
      <w:r>
        <w:rPr>
          <w:rFonts w:hint="eastAsia" w:asciiTheme="minorHAnsi" w:hAnsiTheme="minorHAnsi" w:eastAsiaTheme="minorEastAsia" w:cstheme="minorBidi"/>
          <w:color w:val="auto"/>
          <w:kern w:val="2"/>
          <w:sz w:val="24"/>
          <w:szCs w:val="24"/>
          <w:u w:val="single"/>
          <w:lang w:val="en-US" w:eastAsia="zh-CN" w:bidi="ar-SA"/>
        </w:rPr>
        <w:fldChar w:fldCharType="begin"/>
      </w:r>
      <w:r>
        <w:rPr>
          <w:rFonts w:hint="eastAsia" w:asciiTheme="minorHAnsi" w:hAnsiTheme="minorHAnsi" w:eastAsiaTheme="minorEastAsia" w:cstheme="minorBidi"/>
          <w:color w:val="auto"/>
          <w:kern w:val="2"/>
          <w:sz w:val="24"/>
          <w:szCs w:val="24"/>
          <w:u w:val="single"/>
          <w:lang w:val="en-US" w:eastAsia="zh-CN" w:bidi="ar-SA"/>
        </w:rPr>
        <w:instrText xml:space="preserve"> HYPERLINK "https://hwdms.mot.gov.cn/BMWebSite/" </w:instrText>
      </w:r>
      <w:r>
        <w:rPr>
          <w:rFonts w:hint="eastAsia" w:asciiTheme="minorHAnsi" w:hAnsiTheme="minorHAnsi" w:eastAsiaTheme="minorEastAsia" w:cstheme="minorBidi"/>
          <w:color w:val="auto"/>
          <w:kern w:val="2"/>
          <w:sz w:val="24"/>
          <w:szCs w:val="24"/>
          <w:u w:val="single"/>
          <w:lang w:val="en-US" w:eastAsia="zh-CN" w:bidi="ar-SA"/>
        </w:rPr>
        <w:fldChar w:fldCharType="separate"/>
      </w:r>
      <w:r>
        <w:rPr>
          <w:rFonts w:hint="eastAsia" w:asciiTheme="minorHAnsi" w:hAnsiTheme="minorHAnsi" w:eastAsiaTheme="minorEastAsia" w:cstheme="minorBidi"/>
          <w:color w:val="auto"/>
          <w:kern w:val="2"/>
          <w:sz w:val="24"/>
          <w:szCs w:val="24"/>
          <w:u w:val="single"/>
          <w:lang w:val="en-US" w:eastAsia="zh-CN" w:bidi="ar-SA"/>
        </w:rPr>
        <w:t>https://hwdms.mot.gov.cn/BMWebSite/</w:t>
      </w:r>
      <w:r>
        <w:rPr>
          <w:rFonts w:hint="eastAsia" w:asciiTheme="minorHAnsi" w:hAnsiTheme="minorHAnsi" w:eastAsiaTheme="minorEastAsia" w:cstheme="minorBidi"/>
          <w:color w:val="auto"/>
          <w:kern w:val="2"/>
          <w:sz w:val="24"/>
          <w:szCs w:val="24"/>
          <w:u w:val="single"/>
          <w:lang w:val="en-US" w:eastAsia="zh-CN" w:bidi="ar-SA"/>
        </w:rPr>
        <w:fldChar w:fldCharType="end"/>
      </w:r>
      <w:r>
        <w:rPr>
          <w:rFonts w:hint="eastAsia" w:asciiTheme="minorHAnsi" w:hAnsiTheme="minorHAnsi" w:eastAsiaTheme="minorEastAsia" w:cstheme="minorBidi"/>
          <w:color w:val="auto"/>
          <w:kern w:val="2"/>
          <w:sz w:val="24"/>
          <w:szCs w:val="24"/>
          <w:u w:val="single"/>
          <w:lang w:val="en-US" w:eastAsia="zh-CN" w:bidi="ar-SA"/>
        </w:rPr>
        <w:t xml:space="preserve"> ） ”中的公路工程施工资质企业名录，且投标人名称和资质与该名录中的相应企业名称和资质完全一致。</w:t>
      </w:r>
    </w:p>
    <w:p w14:paraId="17149F0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      /               。</w:t>
      </w:r>
    </w:p>
    <w:p w14:paraId="55D3C5C3">
      <w:pPr>
        <w:pageBreakBefore w:val="0"/>
        <w:numPr>
          <w:ilvl w:val="0"/>
          <w:numId w:val="0"/>
        </w:numPr>
        <w:kinsoku/>
        <w:wordWrap w:val="0"/>
        <w:bidi w:val="0"/>
        <w:spacing w:line="360" w:lineRule="auto"/>
        <w:ind w:leftChars="200"/>
        <w:jc w:val="left"/>
        <w:rPr>
          <w:rFonts w:hint="eastAsia" w:ascii="宋体" w:hAnsi="宋体" w:eastAsia="宋体" w:cs="宋体"/>
          <w:sz w:val="24"/>
          <w:szCs w:val="24"/>
        </w:rPr>
      </w:pPr>
      <w:r>
        <w:rPr>
          <w:rFonts w:hint="eastAsia" w:ascii="宋体" w:hAnsi="宋体" w:eastAsia="宋体" w:cs="宋体"/>
          <w:sz w:val="24"/>
          <w:szCs w:val="24"/>
        </w:rPr>
        <w:t>3.2 本次招标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不接受      </w:t>
      </w:r>
      <w:r>
        <w:rPr>
          <w:rFonts w:hint="eastAsia" w:ascii="宋体" w:hAnsi="宋体" w:eastAsia="宋体" w:cs="宋体"/>
          <w:sz w:val="24"/>
          <w:szCs w:val="24"/>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3.3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1个</w:t>
      </w:r>
      <w:r>
        <w:rPr>
          <w:rFonts w:hint="eastAsia" w:ascii="宋体" w:hAnsi="宋体" w:eastAsia="宋体" w:cs="宋体"/>
          <w:sz w:val="24"/>
          <w:szCs w:val="24"/>
          <w:u w:val="single"/>
        </w:rPr>
        <w:t xml:space="preserve">  标段</w:t>
      </w:r>
      <w:r>
        <w:rPr>
          <w:rFonts w:hint="eastAsia" w:ascii="宋体" w:hAnsi="宋体" w:eastAsia="宋体" w:cs="宋体"/>
          <w:sz w:val="24"/>
          <w:szCs w:val="24"/>
        </w:rPr>
        <w:t>为同一类型专业工程和同等资格条件要求，每个投标人必须同时递交本次招标的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个</w:t>
      </w:r>
      <w:r>
        <w:rPr>
          <w:rFonts w:hint="eastAsia" w:ascii="宋体" w:hAnsi="宋体" w:eastAsia="宋体" w:cs="宋体"/>
          <w:sz w:val="24"/>
          <w:szCs w:val="24"/>
          <w:u w:val="single"/>
        </w:rPr>
        <w:t xml:space="preserve">   标段</w:t>
      </w:r>
      <w:r>
        <w:rPr>
          <w:rFonts w:hint="eastAsia" w:ascii="宋体" w:hAnsi="宋体" w:eastAsia="宋体" w:cs="宋体"/>
          <w:sz w:val="24"/>
          <w:szCs w:val="24"/>
        </w:rPr>
        <w:t>的投标文件，每个投标人必须同时对本次招标的</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个标段进行投标，最多允许中其中</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20700"/>
      <w:bookmarkStart w:id="8" w:name="_Toc470760976"/>
      <w:bookmarkStart w:id="9" w:name="_Toc4518"/>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left="239" w:leftChars="114"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470760977"/>
      <w:bookmarkStart w:id="11" w:name="_Toc22946"/>
      <w:bookmarkStart w:id="12" w:name="_Toc3753"/>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sdt>
        <w:sdtPr>
          <w:rPr>
            <w:rFonts w:hint="eastAsia" w:ascii="宋体" w:hAnsi="宋体" w:eastAsia="宋体" w:cs="宋体"/>
            <w:b w:val="0"/>
            <w:bCs w:val="0"/>
            <w:color w:val="auto"/>
            <w:sz w:val="24"/>
            <w:szCs w:val="24"/>
            <w:highlight w:val="none"/>
            <w:shd w:val="clear" w:color="auto" w:fill="FFFFFF"/>
          </w:rPr>
          <w:id w:val="147455206"/>
          <w14:checkbox>
            <w14:checked w14:val="1"/>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Wingdings 2" w:hAnsi="Wingdings 2" w:eastAsia="宋体" w:cs="宋体"/>
              <w:b w:val="0"/>
              <w:bCs w:val="0"/>
              <w:color w:val="auto"/>
              <w:kern w:val="2"/>
              <w:sz w:val="24"/>
              <w:szCs w:val="24"/>
              <w:highlight w:val="none"/>
              <w:shd w:val="clear" w:color="auto" w:fill="FFFFFF"/>
              <w:lang w:val="en-US" w:eastAsia="zh-CN" w:bidi="ar-SA"/>
            </w:rPr>
            <w:t>R</w:t>
          </w:r>
        </w:sdtContent>
      </w:sdt>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69D30313">
      <w:pPr>
        <w:spacing w:before="78" w:line="220" w:lineRule="auto"/>
        <w:ind w:left="483"/>
        <w:rPr>
          <w:rFonts w:ascii="宋体" w:hAnsi="宋体" w:eastAsia="宋体" w:cs="宋体"/>
          <w:sz w:val="24"/>
          <w:szCs w:val="24"/>
          <w:highlight w:val="none"/>
        </w:rPr>
      </w:pPr>
      <w:r>
        <w:rPr>
          <w:rFonts w:ascii="宋体" w:hAnsi="宋体" w:eastAsia="宋体" w:cs="宋体"/>
          <w:spacing w:val="-11"/>
          <w:sz w:val="24"/>
          <w:szCs w:val="24"/>
          <w:highlight w:val="none"/>
        </w:rPr>
        <w:t>踏勘现场时间：</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1"/>
          <w:sz w:val="24"/>
          <w:szCs w:val="24"/>
          <w:highlight w:val="none"/>
        </w:rPr>
        <w:t>日</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1"/>
          <w:sz w:val="24"/>
          <w:szCs w:val="24"/>
          <w:highlight w:val="none"/>
        </w:rPr>
        <w:t>时</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分，集中地点</w:t>
      </w:r>
      <w:r>
        <w:rPr>
          <w:rFonts w:ascii="宋体" w:hAnsi="宋体" w:eastAsia="宋体" w:cs="宋体"/>
          <w:spacing w:val="-5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w:t>
      </w:r>
    </w:p>
    <w:p w14:paraId="6ED0915C">
      <w:pPr>
        <w:spacing w:before="273"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投标预备会时间：</w:t>
      </w:r>
      <w:r>
        <w:rPr>
          <w:rFonts w:ascii="宋体" w:hAnsi="宋体" w:eastAsia="宋体" w:cs="宋体"/>
          <w:spacing w:val="-4"/>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4"/>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4"/>
          <w:sz w:val="24"/>
          <w:szCs w:val="24"/>
          <w:highlight w:val="none"/>
        </w:rPr>
        <w:t>时</w:t>
      </w:r>
      <w:r>
        <w:rPr>
          <w:rFonts w:ascii="宋体" w:hAnsi="宋体" w:eastAsia="宋体" w:cs="宋体"/>
          <w:spacing w:val="-4"/>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4"/>
          <w:sz w:val="24"/>
          <w:szCs w:val="24"/>
          <w:highlight w:val="none"/>
        </w:rPr>
        <w:t>分，地点：</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w:t>
      </w:r>
    </w:p>
    <w:p w14:paraId="218C196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sz w:val="24"/>
          <w:szCs w:val="24"/>
          <w:highlight w:val="none"/>
        </w:rPr>
      </w:pP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分，投标人应在投标截止时间前，通过互联网使用CA数字证书登录“电子交易平台”，将加密的投标文件上传。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r>
        <w:rPr>
          <w:rFonts w:ascii="宋体" w:hAnsi="宋体" w:eastAsia="宋体" w:cs="宋体"/>
          <w:spacing w:val="-8"/>
          <w:sz w:val="24"/>
          <w:szCs w:val="24"/>
          <w:highlight w:val="none"/>
        </w:rPr>
        <w:t>联合体投标的，</w:t>
      </w:r>
      <w:r>
        <w:rPr>
          <w:rFonts w:ascii="宋体" w:hAnsi="宋体" w:eastAsia="宋体" w:cs="宋体"/>
          <w:spacing w:val="-3"/>
          <w:sz w:val="24"/>
          <w:szCs w:val="24"/>
          <w:highlight w:val="none"/>
        </w:rPr>
        <w:t>由联合体牵头人完成投标文件的上传等工作。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12805"/>
      <w:bookmarkStart w:id="14" w:name="_Toc6994_WPSOffice_Level2"/>
      <w:bookmarkStart w:id="15" w:name="_Toc31627"/>
      <w:bookmarkStart w:id="16" w:name="_Toc4681"/>
      <w:bookmarkStart w:id="17" w:name="_Toc29510"/>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cs="宋体"/>
          <w:color w:val="auto"/>
          <w:spacing w:val="-2"/>
          <w:sz w:val="24"/>
          <w:szCs w:val="24"/>
          <w:highlight w:val="none"/>
          <w:u w:val="single"/>
          <w:lang w:eastAsia="zh-CN"/>
        </w:rPr>
        <w:t>招标文件</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31671"/>
      <w:bookmarkStart w:id="20" w:name="_Toc26310"/>
      <w:bookmarkStart w:id="21" w:name="_Toc1626"/>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eastAsia" w:ascii="宋体" w:hAnsi="宋体" w:eastAsia="宋体" w:cs="宋体"/>
          <w:color w:val="000000"/>
          <w:sz w:val="24"/>
          <w:szCs w:val="24"/>
          <w:highlight w:val="none"/>
          <w:u w:val="single"/>
        </w:rPr>
        <w:t>《辽宁省公共资源交易网》（http://ggzy.ln.gov.cn）</w:t>
      </w:r>
      <w:r>
        <w:rPr>
          <w:rFonts w:hint="eastAsia" w:ascii="宋体" w:hAnsi="宋体" w:eastAsia="宋体" w:cs="宋体"/>
          <w:color w:val="000000"/>
          <w:sz w:val="24"/>
          <w:szCs w:val="24"/>
          <w:highlight w:val="none"/>
          <w:u w:val="single"/>
          <w:lang w:val="en-US" w:eastAsia="zh-CN"/>
        </w:rPr>
        <w:t>以及</w:t>
      </w:r>
      <w:r>
        <w:rPr>
          <w:rFonts w:hint="eastAsia" w:ascii="宋体" w:hAnsi="宋体" w:eastAsia="宋体" w:cs="宋体"/>
          <w:color w:val="000000"/>
          <w:sz w:val="24"/>
          <w:szCs w:val="24"/>
          <w:highlight w:val="none"/>
          <w:u w:val="single"/>
        </w:rPr>
        <w:t>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19273"/>
      <w:bookmarkStart w:id="24" w:name="_Toc20877"/>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rPr>
      </w:pPr>
      <w:bookmarkStart w:id="26" w:name="_Toc17635"/>
      <w:bookmarkStart w:id="27" w:name="_Toc26506"/>
      <w:r>
        <w:rPr>
          <w:rFonts w:hint="eastAsia" w:ascii="宋体" w:hAnsi="宋体" w:eastAsia="宋体" w:cs="宋体"/>
          <w:sz w:val="24"/>
          <w:szCs w:val="24"/>
          <w:lang w:val="en-US" w:eastAsia="zh-CN"/>
        </w:rPr>
        <w:t>9</w:t>
      </w:r>
      <w:r>
        <w:rPr>
          <w:rFonts w:hint="eastAsia" w:ascii="宋体" w:hAnsi="宋体" w:eastAsia="宋体" w:cs="宋体"/>
          <w:sz w:val="24"/>
          <w:szCs w:val="24"/>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cs="宋体"/>
          <w:color w:val="auto"/>
          <w:sz w:val="24"/>
          <w:szCs w:val="24"/>
          <w:highlight w:val="none"/>
          <w:u w:val="single"/>
          <w:lang w:eastAsia="zh-CN"/>
        </w:rPr>
        <w:t>盖州市交通运输局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u w:val="single"/>
          <w:lang w:eastAsia="zh-CN"/>
        </w:rPr>
        <w:t>盖州市清河大街</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u w:val="single"/>
          <w:lang w:val="en-US" w:eastAsia="zh-CN"/>
        </w:rPr>
        <w:t xml:space="preserve"> 任先生   </w:t>
      </w:r>
      <w:r>
        <w:rPr>
          <w:rFonts w:hint="eastAsia" w:ascii="宋体" w:hAnsi="宋体" w:eastAsia="宋体" w:cs="宋体"/>
          <w:color w:val="auto"/>
          <w:sz w:val="24"/>
          <w:szCs w:val="24"/>
          <w:highlight w:val="none"/>
          <w:u w:val="single"/>
        </w:rPr>
        <w:t xml:space="preserve"> </w:t>
      </w:r>
    </w:p>
    <w:p w14:paraId="087EB1F2">
      <w:pPr>
        <w:pageBreakBefore w:val="0"/>
        <w:tabs>
          <w:tab w:val="left" w:pos="7403"/>
        </w:tabs>
        <w:kinsoku/>
        <w:wordWrap w:val="0"/>
        <w:topLinePunct/>
        <w:bidi w:val="0"/>
        <w:spacing w:line="360" w:lineRule="auto"/>
        <w:ind w:firstLine="480" w:firstLineChars="200"/>
        <w:jc w:val="left"/>
        <w:rPr>
          <w:rFonts w:hint="default" w:ascii="宋体" w:hAnsi="宋体" w:eastAsia="宋体" w:cs="宋体"/>
          <w:color w:val="000000"/>
          <w:sz w:val="24"/>
          <w:szCs w:val="24"/>
          <w:highlight w:val="none"/>
          <w:u w:val="single"/>
          <w:lang w:val="en-US"/>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u w:val="single"/>
          <w:lang w:eastAsia="zh-CN"/>
        </w:rPr>
        <w:t>0417-</w:t>
      </w:r>
      <w:r>
        <w:rPr>
          <w:rFonts w:hint="eastAsia" w:ascii="宋体" w:hAnsi="宋体" w:cs="宋体"/>
          <w:color w:val="auto"/>
          <w:sz w:val="24"/>
          <w:szCs w:val="24"/>
          <w:highlight w:val="none"/>
          <w:u w:val="single"/>
          <w:lang w:val="en-US" w:eastAsia="zh-CN"/>
        </w:rPr>
        <w:t xml:space="preserve">7812343   </w:t>
      </w:r>
    </w:p>
    <w:p w14:paraId="7770F04B">
      <w:pPr>
        <w:pageBreakBefore w:val="0"/>
        <w:kinsoku/>
        <w:wordWrap w:val="0"/>
        <w:topLinePunct/>
        <w:bidi w:val="0"/>
        <w:spacing w:line="360" w:lineRule="auto"/>
        <w:ind w:firstLine="0" w:firstLineChars="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cs="宋体"/>
          <w:color w:val="000000"/>
          <w:sz w:val="24"/>
          <w:szCs w:val="24"/>
          <w:highlight w:val="none"/>
          <w:u w:val="single"/>
          <w:lang w:val="en-US" w:eastAsia="zh-CN"/>
        </w:rPr>
        <w:t>盖州市财政局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cs="宋体"/>
          <w:color w:val="000000"/>
          <w:sz w:val="24"/>
          <w:szCs w:val="24"/>
          <w:highlight w:val="none"/>
          <w:u w:val="single"/>
          <w:lang w:val="en-US" w:eastAsia="zh-CN"/>
        </w:rPr>
        <w:t>盖州市市府大街12号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高先生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247513933"/>
      <w:bookmarkStart w:id="29" w:name="_Toc369531496"/>
      <w:bookmarkStart w:id="30" w:name="_Toc3520"/>
      <w:bookmarkStart w:id="31" w:name="_Toc300834928"/>
      <w:bookmarkStart w:id="32" w:name="_Toc361508561"/>
      <w:bookmarkStart w:id="33" w:name="_Toc247527534"/>
      <w:bookmarkStart w:id="34" w:name="_Toc352691454"/>
      <w:bookmarkStart w:id="35" w:name="_Toc384308186"/>
      <w:r>
        <w:rPr>
          <w:rFonts w:hint="eastAsia" w:ascii="宋体" w:hAnsi="宋体" w:cs="宋体"/>
          <w:color w:val="000000"/>
          <w:sz w:val="24"/>
          <w:szCs w:val="24"/>
          <w:highlight w:val="none"/>
          <w:u w:val="single"/>
          <w:lang w:val="en-US" w:eastAsia="zh-CN"/>
        </w:rPr>
        <w:t xml:space="preserve">0417-7817800   </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p>
    <w:p w14:paraId="52CF4CAF">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招标代理机构</w:t>
      </w:r>
      <w:r>
        <w:rPr>
          <w:rFonts w:hint="eastAsia" w:ascii="宋体" w:hAnsi="宋体" w:eastAsia="宋体" w:cs="宋体"/>
          <w:color w:val="000000"/>
          <w:sz w:val="24"/>
          <w:szCs w:val="24"/>
        </w:rPr>
        <w:t>：</w:t>
      </w:r>
      <w:r>
        <w:rPr>
          <w:rFonts w:hint="eastAsia" w:ascii="宋体" w:hAnsi="宋体" w:cs="宋体"/>
          <w:color w:val="000000"/>
          <w:sz w:val="24"/>
          <w:szCs w:val="24"/>
          <w:u w:val="single"/>
          <w:lang w:val="en-US" w:eastAsia="zh-CN"/>
        </w:rPr>
        <w:t>辽宁鼎域咨询有限公司</w:t>
      </w:r>
      <w:r>
        <w:rPr>
          <w:rFonts w:hint="eastAsia" w:ascii="宋体" w:hAnsi="宋体" w:eastAsia="宋体" w:cs="宋体"/>
          <w:color w:val="000000"/>
          <w:sz w:val="24"/>
          <w:szCs w:val="24"/>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营口市站前区东市北街34甲13号</w:t>
      </w:r>
      <w:r>
        <w:rPr>
          <w:rFonts w:hint="eastAsia" w:ascii="宋体" w:hAnsi="宋体" w:eastAsia="宋体" w:cs="宋体"/>
          <w:color w:val="000000"/>
          <w:sz w:val="24"/>
          <w:szCs w:val="24"/>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邮    编：</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115000</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赵雲龙</w:t>
      </w:r>
      <w:r>
        <w:rPr>
          <w:rFonts w:hint="eastAsia" w:ascii="宋体" w:hAnsi="宋体" w:eastAsia="宋体" w:cs="宋体"/>
          <w:color w:val="000000"/>
          <w:sz w:val="24"/>
          <w:szCs w:val="24"/>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0417-2222229</w:t>
      </w:r>
      <w:r>
        <w:rPr>
          <w:rFonts w:hint="eastAsia" w:ascii="宋体" w:hAnsi="宋体" w:eastAsia="宋体" w:cs="宋体"/>
          <w:color w:val="000000"/>
          <w:sz w:val="24"/>
          <w:szCs w:val="24"/>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u w:val="single"/>
          <w:lang w:val="en-US" w:eastAsia="zh-CN"/>
        </w:rPr>
        <w:fldChar w:fldCharType="begin"/>
      </w:r>
      <w:r>
        <w:rPr>
          <w:rFonts w:hint="eastAsia" w:ascii="宋体" w:hAnsi="宋体" w:eastAsia="宋体" w:cs="宋体"/>
          <w:color w:val="000000"/>
          <w:sz w:val="24"/>
          <w:szCs w:val="24"/>
          <w:u w:val="single"/>
          <w:lang w:val="en-US" w:eastAsia="zh-CN"/>
        </w:rPr>
        <w:instrText xml:space="preserve"> HYPERLINK "mailto:lngljzb_hj@163.com" </w:instrText>
      </w:r>
      <w:r>
        <w:rPr>
          <w:rFonts w:hint="eastAsia" w:ascii="宋体" w:hAnsi="宋体" w:eastAsia="宋体" w:cs="宋体"/>
          <w:color w:val="000000"/>
          <w:sz w:val="24"/>
          <w:szCs w:val="24"/>
          <w:u w:val="single"/>
          <w:lang w:val="en-US" w:eastAsia="zh-CN"/>
        </w:rPr>
        <w:fldChar w:fldCharType="separate"/>
      </w:r>
      <w:r>
        <w:rPr>
          <w:rFonts w:hint="eastAsia" w:ascii="宋体" w:hAnsi="宋体" w:cs="宋体"/>
          <w:color w:val="000000"/>
          <w:sz w:val="24"/>
          <w:szCs w:val="24"/>
          <w:u w:val="single"/>
          <w:lang w:val="en-US" w:eastAsia="zh-CN"/>
        </w:rPr>
        <w:t>yklndy@126.com</w:t>
      </w:r>
      <w:r>
        <w:rPr>
          <w:rFonts w:hint="eastAsia" w:ascii="宋体" w:hAnsi="宋体" w:eastAsia="宋体" w:cs="宋体"/>
          <w:color w:val="000000"/>
          <w:sz w:val="24"/>
          <w:szCs w:val="24"/>
          <w:u w:val="single"/>
          <w:lang w:val="en-US" w:eastAsia="zh-CN"/>
        </w:rPr>
        <w:fldChar w:fldCharType="end"/>
      </w:r>
      <w:r>
        <w:rPr>
          <w:rFonts w:hint="eastAsia" w:ascii="宋体" w:hAnsi="宋体" w:eastAsia="宋体" w:cs="宋体"/>
          <w:color w:val="000000"/>
          <w:sz w:val="24"/>
          <w:szCs w:val="24"/>
          <w:u w:val="single"/>
          <w:lang w:val="en-US" w:eastAsia="zh-CN"/>
        </w:rPr>
        <w:t xml:space="preserve">      </w:t>
      </w:r>
    </w:p>
    <w:p w14:paraId="1393B35F">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1D2EA1">
      <w:pPr>
        <w:pageBreakBefore w:val="0"/>
        <w:kinsoku/>
        <w:wordWrap w:val="0"/>
        <w:topLinePunct/>
        <w:bidi w:val="0"/>
        <w:spacing w:line="360" w:lineRule="auto"/>
        <w:ind w:right="0" w:rightChars="0" w:firstLine="4800" w:firstLineChars="2000"/>
        <w:jc w:val="left"/>
        <w:rPr>
          <w:rFonts w:hint="default" w:ascii="Times New Roman" w:hAnsi="Times New Roman" w:eastAsia="黑体" w:cs="Times New Roman"/>
          <w:sz w:val="29"/>
          <w:szCs w:val="29"/>
          <w:highlight w:val="none"/>
        </w:rPr>
      </w:pP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65"/>
          <w:rFonts w:hint="default" w:ascii="Times New Roman" w:hAnsi="Times New Roman" w:eastAsia="黑体" w:cs="Times New Roman"/>
          <w:sz w:val="42"/>
          <w:szCs w:val="42"/>
        </w:rPr>
      </w:pPr>
      <w:bookmarkStart w:id="36" w:name="_Toc9806"/>
      <w:bookmarkStart w:id="37" w:name="_Toc234832861"/>
      <w:bookmarkStart w:id="38" w:name="_Toc16934"/>
      <w:r>
        <w:rPr>
          <w:rStyle w:val="65"/>
          <w:rFonts w:hint="default" w:ascii="Times New Roman" w:hAnsi="Times New Roman" w:eastAsia="黑体" w:cs="Times New Roman"/>
          <w:sz w:val="42"/>
          <w:szCs w:val="42"/>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rPr>
      </w:pPr>
      <w:bookmarkStart w:id="39" w:name="_Toc25381"/>
      <w:bookmarkStart w:id="40" w:name="_Toc29020"/>
      <w:bookmarkStart w:id="41" w:name="_Toc234832862"/>
      <w:r>
        <w:rPr>
          <w:rFonts w:hint="default" w:ascii="Times New Roman" w:hAnsi="Times New Roman" w:eastAsia="黑体" w:cs="Times New Roman"/>
          <w:sz w:val="28"/>
          <w:szCs w:val="28"/>
        </w:rPr>
        <w:t>投标人须知前附表</w:t>
      </w:r>
      <w:r>
        <w:rPr>
          <w:rStyle w:val="56"/>
          <w:rFonts w:hint="default" w:ascii="Times New Roman" w:hAnsi="Times New Roman" w:eastAsia="黑体" w:cs="Times New Roman"/>
          <w:sz w:val="28"/>
          <w:szCs w:val="28"/>
        </w:rPr>
        <w:footnoteReference w:id="1"/>
      </w:r>
      <w:bookmarkEnd w:id="39"/>
      <w:bookmarkEnd w:id="40"/>
      <w:bookmarkEnd w:id="41"/>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bCs/>
                <w:sz w:val="24"/>
                <w:szCs w:val="24"/>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56"/>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资质要求：见</w:t>
            </w:r>
            <w:r>
              <w:rPr>
                <w:rFonts w:hint="default" w:ascii="Times New Roman" w:hAnsi="Times New Roman" w:eastAsia="黑体" w:cs="Times New Roman"/>
                <w:sz w:val="24"/>
                <w:szCs w:val="24"/>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财务要求：见</w:t>
            </w:r>
            <w:r>
              <w:rPr>
                <w:rFonts w:hint="default" w:ascii="Times New Roman" w:hAnsi="Times New Roman" w:eastAsia="黑体" w:cs="Times New Roman"/>
                <w:sz w:val="24"/>
                <w:szCs w:val="24"/>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业绩要求：见</w:t>
            </w:r>
            <w:r>
              <w:rPr>
                <w:rFonts w:hint="default" w:ascii="Times New Roman" w:hAnsi="Times New Roman" w:eastAsia="黑体" w:cs="Times New Roman"/>
                <w:sz w:val="24"/>
                <w:szCs w:val="24"/>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信誉要求：见</w:t>
            </w:r>
            <w:r>
              <w:rPr>
                <w:rFonts w:hint="default" w:ascii="Times New Roman" w:hAnsi="Times New Roman" w:eastAsia="黑体" w:cs="Times New Roman"/>
                <w:sz w:val="24"/>
                <w:szCs w:val="24"/>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项目经理和项目总工资格：见</w:t>
            </w:r>
            <w:r>
              <w:rPr>
                <w:rFonts w:hint="default" w:ascii="Times New Roman" w:hAnsi="Times New Roman" w:eastAsia="黑体" w:cs="Times New Roman"/>
                <w:sz w:val="24"/>
                <w:szCs w:val="24"/>
              </w:rPr>
              <w:t>附录5</w:t>
            </w:r>
          </w:p>
          <w:p w14:paraId="0A00B030">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其他要求：</w:t>
            </w:r>
            <w:r>
              <w:rPr>
                <w:rStyle w:val="56"/>
                <w:rFonts w:hint="default" w:ascii="Times New Roman" w:hAnsi="Times New Roman" w:eastAsia="黑体" w:cs="Times New Roman"/>
                <w:sz w:val="24"/>
                <w:szCs w:val="24"/>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rPr>
            </w:pPr>
            <w:r>
              <w:rPr>
                <w:rFonts w:hint="default" w:ascii="Times New Roman" w:hAnsi="Times New Roman" w:cs="Times New Roman"/>
                <w:sz w:val="24"/>
                <w:szCs w:val="24"/>
              </w:rPr>
              <w:t>□允许，允许分包的专项工程（或不允许分包的专项工程）：</w:t>
            </w:r>
            <w:r>
              <w:rPr>
                <w:rFonts w:hint="default" w:ascii="Times New Roman" w:hAnsi="Times New Roman" w:cs="Times New Roman"/>
                <w:sz w:val="24"/>
                <w:szCs w:val="24"/>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rPr>
              <w:t>对分包人的资格要求：</w:t>
            </w:r>
            <w:r>
              <w:rPr>
                <w:rFonts w:hint="default" w:ascii="Times New Roman" w:hAnsi="Times New Roman" w:cs="Times New Roman"/>
                <w:sz w:val="24"/>
                <w:szCs w:val="24"/>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w:t>
            </w:r>
            <w:r>
              <w:rPr>
                <w:rFonts w:hint="default" w:ascii="Times New Roman" w:hAnsi="Times New Roman" w:cs="Times New Roman"/>
                <w:color w:val="000000"/>
                <w:sz w:val="24"/>
                <w:szCs w:val="24"/>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1"/>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Wingdings 2" w:hAnsi="Wingdings 2" w:eastAsia="宋体" w:cs="宋体"/>
                    <w:b/>
                    <w:bCs/>
                    <w:color w:val="auto"/>
                    <w:kern w:val="2"/>
                    <w:sz w:val="24"/>
                    <w:szCs w:val="24"/>
                    <w:highlight w:val="none"/>
                    <w:shd w:val="clear" w:color="auto" w:fill="FFFFFF"/>
                    <w:lang w:val="en-US" w:eastAsia="zh-CN" w:bidi="ar-SA"/>
                  </w:rPr>
                  <w:t>R</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□单价</w:t>
            </w:r>
          </w:p>
          <w:p w14:paraId="06D9899F">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是否接受调价函</w:t>
            </w:r>
            <w:r>
              <w:rPr>
                <w:rStyle w:val="56"/>
                <w:rFonts w:hint="default" w:ascii="Times New Roman" w:hAnsi="Times New Roman" w:cs="Times New Roman"/>
                <w:sz w:val="24"/>
                <w:szCs w:val="24"/>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□是</w:t>
            </w:r>
          </w:p>
          <w:p w14:paraId="58A995A7">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7</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spacing w:line="440" w:lineRule="exact"/>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有，最高投标限价：</w:t>
            </w:r>
            <w:r>
              <w:rPr>
                <w:rFonts w:hint="default"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11722137.00</w:t>
            </w:r>
            <w:r>
              <w:rPr>
                <w:rFonts w:hint="default" w:ascii="Times New Roman" w:hAnsi="Times New Roman" w:cs="Times New Roman"/>
                <w:sz w:val="24"/>
                <w:szCs w:val="24"/>
                <w:highlight w:val="none"/>
              </w:rPr>
              <w:t>元</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自投标人提交投标文件截止之日起计算</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90</w:t>
            </w:r>
            <w:r>
              <w:rPr>
                <w:rFonts w:hint="default" w:ascii="Times New Roman" w:hAnsi="Times New Roman" w:cs="Times New Roman"/>
                <w:sz w:val="24"/>
                <w:szCs w:val="24"/>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 xml:space="preserve">  100000元</w:t>
            </w:r>
            <w:r>
              <w:rPr>
                <w:rFonts w:hint="default" w:ascii="Times New Roman" w:hAnsi="Times New Roman" w:cs="Times New Roman"/>
                <w:sz w:val="24"/>
                <w:szCs w:val="24"/>
                <w:highlight w:val="none"/>
                <w:u w:val="single"/>
              </w:rPr>
              <w:t xml:space="preserve"> </w:t>
            </w:r>
            <w:r>
              <w:rPr>
                <w:rStyle w:val="56"/>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56"/>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采用现金（银行电汇或网银转账或转账支票）形式：</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辽宁鼎域咨询有限公司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中国工商银行股份有限公司营口站前支行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w:t>
            </w:r>
            <w:r>
              <w:rPr>
                <w:rFonts w:hint="default" w:ascii="Times New Roman" w:hAnsi="Times New Roman" w:cs="Times New Roman"/>
                <w:sz w:val="24"/>
                <w:szCs w:val="24"/>
                <w:highlight w:val="none"/>
                <w:u w:val="single"/>
              </w:rPr>
              <w:t xml:space="preserve">0709000309200567475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rPr>
              <w:t xml:space="preserve"> </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0F8CDA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1.投标保证金缴纳方式 1.1 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保函需制作为电子图片，附加在“投标文件格式”指定位置。投标人提供的保函需注明所投标项目、标段名称，否则，由此导致投标无效等后果由投标人自行承担。保函的有效期应与投标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1.4.投标人应按照招标文件中给定的投标文件格式完整准确填写投标保证金缴纳信息、缴纳凭证等证明材料，否则由此造成的不一致或错误由投标人自行承担。</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463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u w:val="single"/>
              </w:rPr>
            </w:pPr>
            <w:r>
              <w:rPr>
                <w:rFonts w:hint="eastAsia" w:ascii="宋体" w:hAnsi="宋体" w:eastAsia="宋体" w:cs="宋体"/>
                <w:spacing w:val="2"/>
                <w:sz w:val="23"/>
                <w:szCs w:val="23"/>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年至</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 xml:space="preserve">/ </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2023</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cs="Times New Roman"/>
                <w:sz w:val="24"/>
                <w:szCs w:val="24"/>
              </w:rPr>
              <w:t>日</w:t>
            </w:r>
            <w:r>
              <w:rPr>
                <w:rFonts w:hint="default" w:ascii="Times New Roman" w:hAnsi="Times New Roman" w:cs="Times New Roman"/>
                <w:color w:val="000000"/>
                <w:sz w:val="24"/>
                <w:szCs w:val="24"/>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rPr>
            </w:pPr>
            <w:r>
              <w:rPr>
                <w:rFonts w:hint="eastAsia" w:ascii="Times New Roman" w:cs="Times New Roman"/>
                <w:sz w:val="24"/>
                <w:szCs w:val="24"/>
                <w:lang w:eastAsia="zh-CN"/>
              </w:rPr>
              <w:t>☑</w:t>
            </w:r>
            <w:r>
              <w:rPr>
                <w:rFonts w:hint="default" w:ascii="Times New Roman" w:hAnsi="Times New Roman" w:cs="Times New Roman"/>
                <w:sz w:val="24"/>
                <w:szCs w:val="24"/>
              </w:rPr>
              <w:t>不允许</w:t>
            </w:r>
          </w:p>
          <w:p w14:paraId="0AE0ACA1">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□允许</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3.7.</w:t>
            </w:r>
            <w:r>
              <w:rPr>
                <w:rFonts w:hint="eastAsia" w:cs="Times New Roman"/>
                <w:sz w:val="24"/>
                <w:szCs w:val="24"/>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投标文件</w:t>
            </w:r>
            <w:r>
              <w:rPr>
                <w:rFonts w:hint="default" w:ascii="Times New Roman" w:hAnsi="Times New Roman" w:cs="Times New Roman"/>
                <w:color w:val="000000"/>
                <w:sz w:val="24"/>
                <w:szCs w:val="24"/>
                <w:lang w:val="en-US" w:eastAsia="zh-CN"/>
              </w:rPr>
              <w:t>上传</w:t>
            </w:r>
            <w:r>
              <w:rPr>
                <w:rFonts w:hint="default" w:ascii="Times New Roman" w:hAnsi="Times New Roman" w:cs="Times New Roman"/>
                <w:color w:val="000000"/>
                <w:sz w:val="24"/>
                <w:szCs w:val="24"/>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投标人应在规定的投标截止时间前，通过互联网适用CA数字证书登录</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w:t>
            </w:r>
          </w:p>
        </w:tc>
      </w:tr>
      <w:tr w14:paraId="6A7802C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239A1">
            <w:pPr>
              <w:wordWrap w:val="0"/>
              <w:spacing w:before="0" w:line="360" w:lineRule="atLeast"/>
              <w:ind w:left="0" w:leftChars="0"/>
              <w:jc w:val="center"/>
              <w:rPr>
                <w:rFonts w:hint="default" w:ascii="Times New Roman" w:hAnsi="Times New Roman" w:eastAsia="宋体" w:cs="Times New Roman"/>
                <w:kern w:val="2"/>
                <w:sz w:val="24"/>
                <w:szCs w:val="24"/>
                <w:lang w:val="en-US" w:eastAsia="zh-CN" w:bidi="ar-SA"/>
              </w:rPr>
            </w:pPr>
            <w:r>
              <w:rPr>
                <w:rFonts w:hint="default" w:cs="Times New Roman"/>
                <w:kern w:val="2"/>
                <w:sz w:val="24"/>
                <w:szCs w:val="24"/>
                <w:lang w:val="en-US" w:eastAsia="zh-CN" w:bidi="ar-SA"/>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9ADD7">
            <w:pPr>
              <w:wordWrap w:val="0"/>
              <w:spacing w:line="400" w:lineRule="exact"/>
              <w:jc w:val="center"/>
              <w:rPr>
                <w:rFonts w:hint="default" w:ascii="Times New Roman" w:hAnsi="Times New Roman" w:eastAsia="宋体" w:cs="Times New Roman"/>
                <w:color w:val="000000"/>
                <w:kern w:val="2"/>
                <w:sz w:val="24"/>
                <w:szCs w:val="24"/>
                <w:lang w:val="en-US" w:eastAsia="en-US" w:bidi="ar-SA"/>
              </w:rPr>
            </w:pPr>
            <w:r>
              <w:rPr>
                <w:color w:val="000000"/>
                <w:spacing w:val="0"/>
                <w:sz w:val="24"/>
              </w:rPr>
              <w:t>投标文件其他要求</w:t>
            </w:r>
          </w:p>
        </w:tc>
        <w:tc>
          <w:tcPr>
            <w:tcW w:w="5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6D33">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本项目采用电子</w:t>
            </w:r>
            <w:r>
              <w:rPr>
                <w:rFonts w:hint="default" w:ascii="Times New Roman" w:hAnsi="Times New Roman" w:cs="Times New Roman"/>
                <w:color w:val="auto"/>
                <w:sz w:val="24"/>
                <w:szCs w:val="24"/>
                <w:highlight w:val="none"/>
              </w:rPr>
              <w:t>招标投标形式。中标人在合同签订前需向招标人提交资料：</w:t>
            </w:r>
          </w:p>
          <w:p w14:paraId="765C3008">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47474650"/>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2AEC147E">
            <w:pPr>
              <w:pStyle w:val="15"/>
              <w:rPr>
                <w:rFonts w:hint="default" w:ascii="Times New Roman" w:hAnsi="Times New Roman" w:eastAsia="宋体" w:cs="Times New Roman"/>
                <w:color w:val="000000"/>
                <w:kern w:val="2"/>
                <w:sz w:val="24"/>
                <w:szCs w:val="24"/>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147455373"/>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w:t>
            </w:r>
            <w:r>
              <w:rPr>
                <w:rFonts w:hint="default" w:ascii="Times New Roman" w:hAnsi="Times New Roman" w:cs="Times New Roman"/>
                <w:b/>
                <w:bCs/>
                <w:color w:val="auto"/>
                <w:szCs w:val="24"/>
                <w:u w:val="none"/>
              </w:rPr>
              <w:t>因不予延长解密时间)，登录交易系统进入所投开标项目，使用 CA 数字证书解密。未在规定时间内完成解密的投标人，视为放弃本次投标，招标人不再接收。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开标系统：投标人应登录“辽宁省公共资源交易中心不见面开标大厅（https:/ /www.lnsggzy.com/BidOpeningHall/bidhall/dqliaoning/login）进入所投标项目，使用生成投标文件的同一实体 CA 数字证书或移动 CA 数字证书远程解密投标文件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821B0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□适用，随机确定投标标段：        </w:t>
            </w:r>
          </w:p>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不适用</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73700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开标过程中因本章正文第 5.3.2 项、第 5.3.3 </w:t>
            </w:r>
          </w:p>
          <w:p w14:paraId="620CC6E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项所列原因，导致系统无法正常运行，与客服</w:t>
            </w:r>
          </w:p>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及时沟通处理。</w:t>
            </w: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评标委员会的组建</w:t>
            </w:r>
            <w:r>
              <w:rPr>
                <w:rStyle w:val="56"/>
                <w:rFonts w:hint="default" w:ascii="Times New Roman" w:hAnsi="Times New Roman" w:cs="Times New Roman"/>
                <w:sz w:val="24"/>
                <w:szCs w:val="24"/>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bdr w:val="single" w:color="auto" w:sz="4" w:space="0"/>
                <w:lang w:val="en-US" w:eastAsia="zh-CN"/>
              </w:rPr>
            </w:pPr>
            <w:r>
              <w:rPr>
                <w:rFonts w:hint="eastAsia" w:cs="Times New Roman"/>
                <w:sz w:val="24"/>
                <w:szCs w:val="24"/>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□第一个信封和第二个信封开标记录</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□详细评审的评标委员会成员打分</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是</w:t>
            </w:r>
          </w:p>
          <w:p w14:paraId="66D65E1B">
            <w:pPr>
              <w:pageBreakBefore w:val="0"/>
              <w:kinsoku/>
              <w:wordWrap w:val="0"/>
              <w:bidi w:val="0"/>
              <w:snapToGrid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color w:val="000000"/>
                <w:sz w:val="24"/>
                <w:szCs w:val="24"/>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lang w:val="en-US" w:eastAsia="zh-CN"/>
              </w:rPr>
            </w:pPr>
            <w:r>
              <w:rPr>
                <w:rFonts w:hint="eastAsia" w:cs="Times New Roman"/>
                <w:sz w:val="24"/>
                <w:szCs w:val="24"/>
                <w:lang w:eastAsia="zh-CN"/>
              </w:rPr>
              <w:t>☑</w:t>
            </w:r>
            <w:r>
              <w:rPr>
                <w:rFonts w:hint="default" w:ascii="Times New Roman" w:hAnsi="Times New Roman" w:cs="Times New Roman"/>
                <w:sz w:val="24"/>
                <w:szCs w:val="24"/>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电子形式：通过</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rPr>
              <w:t>以数据电文</w:t>
            </w:r>
            <w:r>
              <w:rPr>
                <w:rFonts w:hint="default" w:ascii="Times New Roman" w:hAnsi="Times New Roman" w:cs="Times New Roman"/>
                <w:sz w:val="24"/>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期限：</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1</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56"/>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56"/>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采用保函时，出具保函的级别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hint="eastAsia" w:ascii="宋体" w:hAnsi="宋体" w:eastAsia="宋体" w:cs="宋体"/>
                <w:spacing w:val="9"/>
                <w:sz w:val="23"/>
                <w:szCs w:val="23"/>
                <w:highlight w:val="none"/>
                <w:u w:val="single"/>
                <w:lang w:eastAsia="zh-CN"/>
              </w:rPr>
            </w:pPr>
            <w:r>
              <w:rPr>
                <w:rFonts w:hint="default" w:ascii="Times New Roman" w:hAnsi="Times New Roman" w:cs="Times New Roman"/>
                <w:sz w:val="24"/>
                <w:szCs w:val="24"/>
                <w:highlight w:val="none"/>
              </w:rPr>
              <w:t>监督部门：</w:t>
            </w:r>
            <w:r>
              <w:rPr>
                <w:rFonts w:hint="eastAsia" w:cs="Times New Roman"/>
                <w:sz w:val="24"/>
                <w:szCs w:val="24"/>
                <w:highlight w:val="none"/>
                <w:u w:val="single"/>
                <w:lang w:eastAsia="zh-CN"/>
              </w:rPr>
              <w:t>盖州市交通运输局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eastAsia="zh-CN"/>
              </w:rPr>
              <w:t>盖州市清河大街</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lang w:val="en-US"/>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0417-</w:t>
            </w:r>
            <w:r>
              <w:rPr>
                <w:rFonts w:hint="eastAsia" w:ascii="宋体" w:hAnsi="宋体" w:cs="宋体"/>
                <w:color w:val="auto"/>
                <w:sz w:val="24"/>
                <w:szCs w:val="24"/>
                <w:highlight w:val="none"/>
                <w:u w:val="single"/>
                <w:lang w:val="en-US" w:eastAsia="zh-CN"/>
              </w:rPr>
              <w:t>7812345</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rPr>
            </w:pPr>
            <w:r>
              <w:rPr>
                <w:rFonts w:hint="default" w:ascii="Times New Roman" w:hAnsi="Times New Roman" w:cs="Times New Roman"/>
                <w:b/>
                <w:sz w:val="24"/>
                <w:szCs w:val="24"/>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spacing w:val="-10"/>
                <w:sz w:val="24"/>
                <w:highlight w:val="none"/>
              </w:rPr>
              <w:t>采用</w:t>
            </w:r>
            <w:r>
              <w:rPr>
                <w:rFonts w:ascii="Cambria" w:hAnsi="Cambria" w:eastAsia="Cambria" w:cs="Cambria"/>
                <w:spacing w:val="-10"/>
                <w:sz w:val="24"/>
                <w:highlight w:val="none"/>
                <w:u w:val="single" w:color="auto"/>
              </w:rPr>
              <w:t xml:space="preserve">  </w:t>
            </w:r>
            <w:r>
              <w:rPr>
                <w:rFonts w:hint="eastAsia" w:ascii="Cambria" w:hAnsi="Cambria" w:eastAsia="宋体" w:cs="Cambria"/>
                <w:spacing w:val="-10"/>
                <w:sz w:val="24"/>
                <w:highlight w:val="none"/>
                <w:u w:val="single" w:color="auto"/>
                <w:lang w:val="en-US" w:eastAsia="zh-CN"/>
              </w:rPr>
              <w:t xml:space="preserve"> </w:t>
            </w:r>
            <w:r>
              <w:rPr>
                <w:rFonts w:ascii="Cambria" w:hAnsi="Cambria" w:eastAsia="Cambria" w:cs="Cambria"/>
                <w:spacing w:val="-10"/>
                <w:sz w:val="24"/>
                <w:highlight w:val="none"/>
                <w:u w:val="single" w:color="auto"/>
              </w:rPr>
              <w:t xml:space="preserve">  </w:t>
            </w:r>
            <w:r>
              <w:rPr>
                <w:spacing w:val="-10"/>
                <w:sz w:val="24"/>
                <w:highlight w:val="none"/>
              </w:rPr>
              <w:t>纸张。页边距：</w:t>
            </w:r>
            <w:r>
              <w:rPr>
                <w:spacing w:val="-10"/>
                <w:sz w:val="24"/>
                <w:highlight w:val="none"/>
                <w:u w:val="single" w:color="auto"/>
              </w:rPr>
              <w:t xml:space="preserve"> </w:t>
            </w:r>
            <w:r>
              <w:rPr>
                <w:rFonts w:hint="eastAsia"/>
                <w:spacing w:val="-10"/>
                <w:sz w:val="24"/>
                <w:highlight w:val="none"/>
                <w:u w:val="single" w:color="auto"/>
                <w:lang w:val="en-US" w:eastAsia="zh-CN"/>
              </w:rPr>
              <w:t xml:space="preserve"> </w:t>
            </w:r>
            <w:r>
              <w:rPr>
                <w:spacing w:val="-4"/>
                <w:sz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spacing w:val="-4"/>
                <w:sz w:val="24"/>
                <w:highlight w:val="none"/>
              </w:rPr>
              <w:t>除图纸、图表外所用文字采用</w:t>
            </w:r>
            <w:r>
              <w:rPr>
                <w:spacing w:val="46"/>
                <w:sz w:val="24"/>
                <w:highlight w:val="none"/>
                <w:u w:val="single" w:color="auto"/>
              </w:rPr>
              <w:t xml:space="preserve"> </w:t>
            </w:r>
            <w:r>
              <w:rPr>
                <w:rFonts w:hint="eastAsia"/>
                <w:spacing w:val="-4"/>
                <w:sz w:val="24"/>
                <w:highlight w:val="none"/>
                <w:u w:val="single" w:color="auto"/>
                <w:lang w:val="en-US" w:eastAsia="zh-CN"/>
              </w:rPr>
              <w:t xml:space="preserve"> </w:t>
            </w:r>
            <w:r>
              <w:rPr>
                <w:spacing w:val="1"/>
                <w:sz w:val="24"/>
                <w:highlight w:val="none"/>
                <w:u w:val="single" w:color="auto"/>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color="auto"/>
              </w:rPr>
              <w:t xml:space="preserve"> </w:t>
            </w:r>
            <w:r>
              <w:rPr>
                <w:rFonts w:hint="eastAsia"/>
                <w:spacing w:val="-2"/>
                <w:sz w:val="24"/>
                <w:highlight w:val="none"/>
                <w:u w:val="single" w:color="auto"/>
                <w:lang w:val="en-US" w:eastAsia="zh-CN"/>
              </w:rPr>
              <w:t xml:space="preserve"> </w:t>
            </w:r>
            <w:r>
              <w:rPr>
                <w:spacing w:val="-2"/>
                <w:sz w:val="24"/>
                <w:highlight w:val="none"/>
                <w:u w:val="single" w:color="auto"/>
              </w:rPr>
              <w:t xml:space="preserve"> </w:t>
            </w:r>
            <w:r>
              <w:rPr>
                <w:spacing w:val="-2"/>
                <w:sz w:val="24"/>
                <w:highlight w:val="none"/>
              </w:rPr>
              <w:t>；</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eastAsia"/>
                <w:spacing w:val="-5"/>
                <w:sz w:val="24"/>
                <w:highlight w:val="none"/>
                <w:u w:val="single" w:color="auto"/>
                <w:lang w:val="en-US" w:eastAsia="zh-CN"/>
              </w:rPr>
              <w:t xml:space="preserve">   </w:t>
            </w:r>
            <w:r>
              <w:rPr>
                <w:spacing w:val="-5"/>
                <w:highlight w:val="none"/>
                <w:u w:val="single" w:color="auto"/>
              </w:rPr>
              <w:t xml:space="preserve"> </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3C6760">
            <w:pPr>
              <w:spacing w:line="275" w:lineRule="auto"/>
              <w:rPr>
                <w:rFonts w:hint="eastAsia" w:ascii="宋体" w:hAnsi="宋体" w:eastAsia="宋体" w:cs="宋体"/>
                <w:sz w:val="24"/>
                <w:highlight w:val="none"/>
              </w:rPr>
            </w:pPr>
          </w:p>
          <w:p w14:paraId="450D311C">
            <w:pPr>
              <w:spacing w:line="276" w:lineRule="auto"/>
              <w:rPr>
                <w:rFonts w:hint="eastAsia" w:ascii="宋体" w:hAnsi="宋体" w:eastAsia="宋体" w:cs="宋体"/>
                <w:sz w:val="24"/>
                <w:highlight w:val="none"/>
              </w:rPr>
            </w:pPr>
          </w:p>
          <w:p w14:paraId="11D37BB6">
            <w:pPr>
              <w:spacing w:line="276" w:lineRule="auto"/>
              <w:rPr>
                <w:rFonts w:hint="eastAsia" w:ascii="宋体" w:hAnsi="宋体" w:eastAsia="宋体" w:cs="宋体"/>
                <w:sz w:val="24"/>
                <w:highlight w:val="none"/>
              </w:rPr>
            </w:pPr>
          </w:p>
          <w:p w14:paraId="5F5675FA">
            <w:pPr>
              <w:spacing w:line="276" w:lineRule="auto"/>
              <w:rPr>
                <w:rFonts w:hint="eastAsia" w:ascii="宋体" w:hAnsi="宋体" w:eastAsia="宋体" w:cs="宋体"/>
                <w:sz w:val="24"/>
                <w:highlight w:val="none"/>
              </w:rPr>
            </w:pPr>
          </w:p>
          <w:p w14:paraId="53CAD1D8">
            <w:pPr>
              <w:spacing w:before="62" w:line="185" w:lineRule="auto"/>
              <w:rPr>
                <w:rFonts w:hint="default" w:ascii="宋体" w:hAnsi="宋体" w:eastAsia="宋体" w:cs="宋体"/>
                <w:kern w:val="2"/>
                <w:sz w:val="24"/>
                <w:szCs w:val="24"/>
                <w:highlight w:val="none"/>
                <w:lang w:val="en-US" w:eastAsia="zh-CN" w:bidi="ar-SA"/>
              </w:rPr>
            </w:pPr>
            <w:r>
              <w:rPr>
                <w:rFonts w:hint="eastAsia" w:ascii="宋体" w:hAnsi="宋体" w:cs="宋体"/>
                <w:spacing w:val="-5"/>
                <w:sz w:val="24"/>
                <w:szCs w:val="24"/>
                <w:highlight w:val="none"/>
                <w:lang w:val="en-US" w:eastAsia="zh-CN"/>
              </w:rPr>
              <w:t>10.3</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DC3A169">
            <w:pPr>
              <w:pStyle w:val="102"/>
              <w:spacing w:before="148" w:line="220"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投标人须知正文补充第</w:t>
            </w:r>
            <w:r>
              <w:rPr>
                <w:rFonts w:hint="eastAsia" w:ascii="宋体" w:hAnsi="宋体" w:eastAsia="宋体" w:cs="宋体"/>
                <w:spacing w:val="-36"/>
                <w:sz w:val="24"/>
                <w:szCs w:val="24"/>
                <w:highlight w:val="none"/>
              </w:rPr>
              <w:t xml:space="preserve"> </w:t>
            </w:r>
            <w:r>
              <w:rPr>
                <w:rFonts w:hint="eastAsia" w:cs="宋体"/>
                <w:spacing w:val="-8"/>
                <w:sz w:val="24"/>
                <w:szCs w:val="24"/>
                <w:highlight w:val="none"/>
                <w:lang w:val="en-US" w:eastAsia="zh-CN"/>
              </w:rPr>
              <w:t>10.3</w:t>
            </w:r>
            <w:r>
              <w:rPr>
                <w:rFonts w:hint="eastAsia" w:ascii="宋体" w:hAnsi="宋体" w:eastAsia="宋体" w:cs="宋体"/>
                <w:spacing w:val="18"/>
                <w:sz w:val="24"/>
                <w:szCs w:val="24"/>
                <w:highlight w:val="none"/>
              </w:rPr>
              <w:t xml:space="preserve"> </w:t>
            </w:r>
            <w:r>
              <w:rPr>
                <w:rFonts w:hint="eastAsia" w:ascii="宋体" w:hAnsi="宋体" w:eastAsia="宋体" w:cs="宋体"/>
                <w:spacing w:val="-8"/>
                <w:sz w:val="24"/>
                <w:szCs w:val="24"/>
                <w:highlight w:val="none"/>
              </w:rPr>
              <w:t>款:</w:t>
            </w:r>
          </w:p>
          <w:p w14:paraId="0ED0A67D">
            <w:pPr>
              <w:pStyle w:val="102"/>
              <w:spacing w:before="315" w:line="338" w:lineRule="auto"/>
              <w:ind w:left="109" w:leftChars="0" w:right="16" w:righ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本项目实施过程中推广以工代赈，在确保工程</w:t>
            </w:r>
            <w:r>
              <w:rPr>
                <w:rFonts w:hint="eastAsia" w:ascii="宋体" w:hAnsi="宋体" w:eastAsia="宋体" w:cs="宋体"/>
                <w:spacing w:val="-1"/>
                <w:sz w:val="24"/>
                <w:highlight w:val="none"/>
              </w:rPr>
              <w:t>质量安全和符合进度要求等</w:t>
            </w:r>
            <w:r>
              <w:rPr>
                <w:rFonts w:hint="eastAsia" w:ascii="宋体" w:hAnsi="宋体" w:eastAsia="宋体" w:cs="宋体"/>
                <w:sz w:val="24"/>
                <w:highlight w:val="none"/>
              </w:rPr>
              <w:t>前提下，应充分挖掘主体工程建设及附属临</w:t>
            </w:r>
            <w:r>
              <w:rPr>
                <w:rFonts w:hint="eastAsia" w:ascii="宋体" w:hAnsi="宋体" w:eastAsia="宋体" w:cs="宋体"/>
                <w:spacing w:val="-1"/>
                <w:sz w:val="24"/>
                <w:highlight w:val="none"/>
              </w:rPr>
              <w:t>建、工地服务保障、建后管护</w:t>
            </w:r>
            <w:r>
              <w:rPr>
                <w:rFonts w:hint="eastAsia" w:ascii="宋体" w:hAnsi="宋体" w:eastAsia="宋体" w:cs="宋体"/>
                <w:sz w:val="24"/>
                <w:highlight w:val="none"/>
              </w:rPr>
              <w:t>等方面用工潜力，平衡好建设和管护领域劳</w:t>
            </w:r>
            <w:r>
              <w:rPr>
                <w:rFonts w:hint="eastAsia" w:ascii="宋体" w:hAnsi="宋体" w:eastAsia="宋体" w:cs="宋体"/>
                <w:spacing w:val="-1"/>
                <w:sz w:val="24"/>
                <w:highlight w:val="none"/>
              </w:rPr>
              <w:t>动合同制用工和以工代赈劳务</w:t>
            </w:r>
            <w:r>
              <w:rPr>
                <w:rFonts w:hint="eastAsia" w:ascii="宋体" w:hAnsi="宋体" w:eastAsia="宋体" w:cs="宋体"/>
                <w:spacing w:val="-3"/>
                <w:sz w:val="24"/>
                <w:highlight w:val="none"/>
              </w:rPr>
              <w:t>用工之间关系，尽可能多地通过以工代赈方式吸纳当地群众参与工程建设。</w:t>
            </w:r>
          </w:p>
        </w:tc>
      </w:tr>
      <w:tr w14:paraId="010DEE9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0C8E9">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FA94">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条：</w:t>
            </w:r>
          </w:p>
          <w:p w14:paraId="6F200845">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474779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1474567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47459087"/>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47477915"/>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lang w:val="en-US" w:eastAsia="zh-CN"/>
              </w:rPr>
            </w:pPr>
            <w:r>
              <w:rPr>
                <w:rFonts w:hint="eastAsia" w:cs="Times New Roman"/>
                <w:color w:val="000000"/>
                <w:sz w:val="24"/>
                <w:szCs w:val="24"/>
                <w:lang w:val="en-US" w:eastAsia="zh-CN"/>
              </w:rPr>
              <w:t>10.4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lang w:val="en-US" w:eastAsia="zh-CN"/>
              </w:rPr>
            </w:pPr>
            <w:r>
              <w:rPr>
                <w:rFonts w:hint="eastAsia" w:cs="Times New Roman"/>
                <w:color w:val="000000"/>
                <w:sz w:val="24"/>
                <w:szCs w:val="24"/>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green"/>
                <w:lang w:val="en-US" w:eastAsia="zh-CN" w:bidi="ar-SA"/>
              </w:rPr>
            </w:pPr>
            <w:r>
              <w:rPr>
                <w:rFonts w:hint="eastAsia" w:cs="Times New Roman"/>
                <w:color w:val="000000"/>
                <w:kern w:val="2"/>
                <w:sz w:val="24"/>
                <w:szCs w:val="24"/>
                <w:highlight w:val="none"/>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量清单第 100 章中 (安全生产费用为招标人公布的最高投标限价的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11722137.00元</w:t>
            </w:r>
            <w:r>
              <w:rPr>
                <w:rFonts w:hint="eastAsia" w:ascii="宋体" w:hAnsi="宋体" w:eastAsia="宋体" w:cs="宋体"/>
                <w:b/>
                <w:bCs/>
                <w:spacing w:val="18"/>
                <w:sz w:val="23"/>
                <w:szCs w:val="23"/>
                <w:highlight w:val="none"/>
              </w:rPr>
              <w:t>，</w:t>
            </w:r>
            <w:r>
              <w:rPr>
                <w:rFonts w:hint="default" w:ascii="宋体" w:hAnsi="宋体" w:eastAsia="宋体" w:cs="宋体"/>
                <w:b/>
                <w:bCs/>
                <w:spacing w:val="18"/>
                <w:sz w:val="23"/>
                <w:szCs w:val="23"/>
                <w:highlight w:val="none"/>
              </w:rPr>
              <w:t>其中含</w:t>
            </w:r>
            <w:r>
              <w:rPr>
                <w:rFonts w:hint="eastAsia" w:ascii="宋体" w:hAnsi="宋体" w:eastAsia="宋体" w:cs="宋体"/>
                <w:b/>
                <w:bCs/>
                <w:spacing w:val="18"/>
                <w:sz w:val="23"/>
                <w:szCs w:val="23"/>
                <w:highlight w:val="none"/>
              </w:rPr>
              <w:t>安全生</w:t>
            </w:r>
            <w:r>
              <w:rPr>
                <w:rFonts w:hint="eastAsia" w:ascii="宋体" w:hAnsi="宋体" w:eastAsia="宋体" w:cs="宋体"/>
                <w:b/>
                <w:bCs/>
                <w:spacing w:val="7"/>
                <w:sz w:val="23"/>
                <w:szCs w:val="23"/>
                <w:highlight w:val="none"/>
              </w:rPr>
              <w:t>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175832.00</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rPr>
            </w:pPr>
            <w:r>
              <w:rPr>
                <w:rFonts w:ascii="黑体" w:hAnsi="黑体" w:eastAsia="黑体" w:cs="黑体"/>
                <w:spacing w:val="2"/>
                <w:sz w:val="23"/>
                <w:szCs w:val="23"/>
              </w:rPr>
              <w:t>投标文件第一个信封(商务及技术文件)不</w:t>
            </w:r>
            <w:r>
              <w:rPr>
                <w:rFonts w:ascii="黑体" w:hAnsi="黑体" w:eastAsia="黑体" w:cs="黑体"/>
                <w:spacing w:val="1"/>
                <w:sz w:val="23"/>
                <w:szCs w:val="23"/>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magenta"/>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magenta"/>
              </w:rPr>
            </w:pPr>
            <w:r>
              <w:rPr>
                <w:rFonts w:hint="eastAsia" w:ascii="黑体" w:hAnsi="黑体" w:eastAsia="黑体" w:cs="黑体"/>
                <w:spacing w:val="2"/>
                <w:sz w:val="23"/>
                <w:szCs w:val="23"/>
              </w:rPr>
              <w:t>如遇投标工程量清单或平台操作等问题可与新点软件</w:t>
            </w:r>
            <w:r>
              <w:rPr>
                <w:rFonts w:hint="eastAsia" w:ascii="黑体" w:hAnsi="黑体" w:eastAsia="黑体" w:cs="黑体"/>
                <w:spacing w:val="2"/>
                <w:sz w:val="23"/>
                <w:szCs w:val="23"/>
                <w:lang w:eastAsia="zh-CN"/>
              </w:rPr>
              <w:t>李</w:t>
            </w:r>
            <w:r>
              <w:rPr>
                <w:rFonts w:hint="eastAsia" w:ascii="黑体" w:hAnsi="黑体" w:eastAsia="黑体" w:cs="黑体"/>
                <w:spacing w:val="2"/>
                <w:sz w:val="23"/>
                <w:szCs w:val="23"/>
              </w:rPr>
              <w:t>工联系17609870368</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rPr>
            </w:pP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8"/>
                <w:sz w:val="23"/>
                <w:szCs w:val="23"/>
              </w:rPr>
              <w:t>7</w:t>
            </w:r>
            <w:r>
              <w:rPr>
                <w:rFonts w:ascii="Times New Roman" w:hAnsi="Times New Roman" w:eastAsia="Times New Roman" w:cs="Times New Roman"/>
                <w:spacing w:val="5"/>
                <w:sz w:val="23"/>
                <w:szCs w:val="23"/>
              </w:rPr>
              <w:t xml:space="preserve">.8  </w:t>
            </w:r>
            <w:r>
              <w:rPr>
                <w:rFonts w:ascii="黑体" w:hAnsi="黑体" w:eastAsia="黑体" w:cs="黑体"/>
                <w:spacing w:val="5"/>
                <w:sz w:val="23"/>
                <w:szCs w:val="23"/>
              </w:rPr>
              <w:t>签订合同</w:t>
            </w:r>
          </w:p>
          <w:p w14:paraId="2D136AE9">
            <w:pPr>
              <w:spacing w:before="113"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7.8.6 </w:t>
            </w:r>
            <w:r>
              <w:rPr>
                <w:rFonts w:ascii="宋体" w:hAnsi="宋体" w:eastAsia="宋体" w:cs="宋体"/>
                <w:sz w:val="23"/>
                <w:szCs w:val="23"/>
              </w:rPr>
              <w:t>项：</w:t>
            </w:r>
          </w:p>
          <w:p w14:paraId="398830A2">
            <w:pPr>
              <w:spacing w:before="115" w:line="229" w:lineRule="auto"/>
              <w:ind w:left="585"/>
              <w:rPr>
                <w:rFonts w:ascii="黑体" w:hAnsi="黑体" w:eastAsia="黑体" w:cs="黑体"/>
                <w:sz w:val="23"/>
                <w:szCs w:val="23"/>
              </w:rPr>
            </w:pPr>
            <w:r>
              <w:rPr>
                <w:rFonts w:ascii="Times New Roman" w:hAnsi="Times New Roman" w:eastAsia="Times New Roman" w:cs="Times New Roman"/>
                <w:spacing w:val="7"/>
                <w:sz w:val="23"/>
                <w:szCs w:val="23"/>
              </w:rPr>
              <w:t>7</w:t>
            </w:r>
            <w:r>
              <w:rPr>
                <w:rFonts w:ascii="Times New Roman" w:hAnsi="Times New Roman" w:eastAsia="Times New Roman" w:cs="Times New Roman"/>
                <w:spacing w:val="6"/>
                <w:sz w:val="23"/>
                <w:szCs w:val="23"/>
              </w:rPr>
              <w:t xml:space="preserve">.8.6 </w:t>
            </w:r>
            <w:r>
              <w:rPr>
                <w:rFonts w:ascii="黑体" w:hAnsi="黑体" w:eastAsia="黑体" w:cs="黑体"/>
                <w:spacing w:val="6"/>
                <w:sz w:val="23"/>
                <w:szCs w:val="23"/>
              </w:rPr>
              <w:t>人员履约要求</w:t>
            </w:r>
          </w:p>
          <w:p w14:paraId="3158B9C4">
            <w:pPr>
              <w:spacing w:before="116" w:line="321" w:lineRule="auto"/>
              <w:ind w:left="108" w:right="97" w:firstLine="499"/>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在收到中标通知书后，应及时向招标人报送满足要求的其他管理人</w:t>
            </w:r>
            <w:r>
              <w:rPr>
                <w:rFonts w:ascii="宋体" w:hAnsi="宋体" w:eastAsia="宋体" w:cs="宋体"/>
                <w:sz w:val="23"/>
                <w:szCs w:val="23"/>
              </w:rPr>
              <w:t xml:space="preserve"> </w:t>
            </w:r>
            <w:r>
              <w:rPr>
                <w:rFonts w:ascii="宋体" w:hAnsi="宋体" w:eastAsia="宋体" w:cs="宋体"/>
                <w:spacing w:val="8"/>
                <w:sz w:val="23"/>
                <w:szCs w:val="23"/>
              </w:rPr>
              <w:t>员、其他设备的详细资料【详见合同附件格式《附件四  其他管理和技术人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5"/>
                <w:sz w:val="23"/>
                <w:szCs w:val="23"/>
              </w:rPr>
              <w:t>最</w:t>
            </w:r>
            <w:r>
              <w:rPr>
                <w:rFonts w:ascii="宋体" w:hAnsi="宋体" w:eastAsia="宋体" w:cs="宋体"/>
                <w:spacing w:val="8"/>
                <w:sz w:val="23"/>
                <w:szCs w:val="23"/>
              </w:rPr>
              <w:t>低要求》】，如中标人报送的人员不满足招标文件要求，招标人有权取消其</w:t>
            </w:r>
            <w:r>
              <w:rPr>
                <w:rFonts w:ascii="宋体" w:hAnsi="宋体" w:eastAsia="宋体" w:cs="宋体"/>
                <w:sz w:val="23"/>
                <w:szCs w:val="23"/>
              </w:rPr>
              <w:t xml:space="preserve"> </w:t>
            </w:r>
            <w:r>
              <w:rPr>
                <w:rFonts w:ascii="宋体" w:hAnsi="宋体" w:eastAsia="宋体" w:cs="宋体"/>
                <w:spacing w:val="7"/>
                <w:sz w:val="23"/>
                <w:szCs w:val="23"/>
              </w:rPr>
              <w:t>中</w:t>
            </w:r>
            <w:r>
              <w:rPr>
                <w:rFonts w:ascii="宋体" w:hAnsi="宋体" w:eastAsia="宋体" w:cs="宋体"/>
                <w:spacing w:val="5"/>
                <w:sz w:val="23"/>
                <w:szCs w:val="23"/>
              </w:rPr>
              <w:t>标资格。</w:t>
            </w:r>
          </w:p>
          <w:p w14:paraId="3E9CBB61">
            <w:pPr>
              <w:spacing w:line="328" w:lineRule="auto"/>
              <w:ind w:left="105" w:right="97" w:firstLine="502"/>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进场时，如果所提供的人员低于投标阶段以及中标后合同谈判阶段</w:t>
            </w:r>
            <w:r>
              <w:rPr>
                <w:rFonts w:ascii="宋体" w:hAnsi="宋体" w:eastAsia="宋体" w:cs="宋体"/>
                <w:sz w:val="23"/>
                <w:szCs w:val="23"/>
              </w:rPr>
              <w:t xml:space="preserve"> </w:t>
            </w:r>
            <w:r>
              <w:rPr>
                <w:rFonts w:ascii="宋体" w:hAnsi="宋体" w:eastAsia="宋体" w:cs="宋体"/>
                <w:spacing w:val="16"/>
                <w:sz w:val="23"/>
                <w:szCs w:val="23"/>
              </w:rPr>
              <w:t>所</w:t>
            </w:r>
            <w:r>
              <w:rPr>
                <w:rFonts w:ascii="宋体" w:hAnsi="宋体" w:eastAsia="宋体" w:cs="宋体"/>
                <w:spacing w:val="10"/>
                <w:sz w:val="23"/>
                <w:szCs w:val="23"/>
              </w:rPr>
              <w:t>承</w:t>
            </w:r>
            <w:r>
              <w:rPr>
                <w:rFonts w:ascii="宋体" w:hAnsi="宋体" w:eastAsia="宋体" w:cs="宋体"/>
                <w:spacing w:val="8"/>
                <w:sz w:val="23"/>
                <w:szCs w:val="23"/>
              </w:rPr>
              <w:t>诺的人员最低标准，即被认为未按合同文件规定履约，发包人将有权与中</w:t>
            </w:r>
            <w:r>
              <w:rPr>
                <w:rFonts w:ascii="宋体" w:hAnsi="宋体" w:eastAsia="宋体" w:cs="宋体"/>
                <w:sz w:val="23"/>
                <w:szCs w:val="23"/>
              </w:rPr>
              <w:t xml:space="preserve"> </w:t>
            </w:r>
            <w:r>
              <w:rPr>
                <w:rFonts w:ascii="宋体" w:hAnsi="宋体" w:eastAsia="宋体" w:cs="宋体"/>
                <w:spacing w:val="9"/>
                <w:sz w:val="23"/>
                <w:szCs w:val="23"/>
              </w:rPr>
              <w:t>标人解除合同，另行安排其他单位进行施工。</w:t>
            </w:r>
          </w:p>
          <w:p w14:paraId="6564A695">
            <w:pPr>
              <w:spacing w:line="295" w:lineRule="auto"/>
              <w:rPr>
                <w:rFonts w:ascii="Arial"/>
                <w:sz w:val="21"/>
              </w:rPr>
            </w:pPr>
          </w:p>
          <w:p w14:paraId="1BBCB87B">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7.8.7 </w:t>
            </w:r>
            <w:r>
              <w:rPr>
                <w:rFonts w:ascii="宋体" w:hAnsi="宋体" w:eastAsia="宋体" w:cs="宋体"/>
                <w:sz w:val="23"/>
                <w:szCs w:val="23"/>
              </w:rPr>
              <w:t>项：</w:t>
            </w:r>
          </w:p>
          <w:p w14:paraId="2D5B09B3">
            <w:pPr>
              <w:spacing w:before="117" w:line="324" w:lineRule="auto"/>
              <w:ind w:left="104" w:right="36" w:firstLine="480"/>
              <w:rPr>
                <w:rFonts w:ascii="宋体" w:hAnsi="宋体" w:eastAsia="宋体" w:cs="宋体"/>
                <w:sz w:val="23"/>
                <w:szCs w:val="23"/>
              </w:rPr>
            </w:pPr>
            <w:r>
              <w:rPr>
                <w:rFonts w:ascii="Times New Roman" w:hAnsi="Times New Roman" w:eastAsia="Times New Roman" w:cs="Times New Roman"/>
                <w:spacing w:val="20"/>
                <w:sz w:val="23"/>
                <w:szCs w:val="23"/>
              </w:rPr>
              <w:t>7</w:t>
            </w:r>
            <w:r>
              <w:rPr>
                <w:rFonts w:ascii="Times New Roman" w:hAnsi="Times New Roman" w:eastAsia="Times New Roman" w:cs="Times New Roman"/>
                <w:spacing w:val="15"/>
                <w:sz w:val="23"/>
                <w:szCs w:val="23"/>
              </w:rPr>
              <w:t>.</w:t>
            </w:r>
            <w:r>
              <w:rPr>
                <w:rFonts w:ascii="Times New Roman" w:hAnsi="Times New Roman" w:eastAsia="Times New Roman" w:cs="Times New Roman"/>
                <w:spacing w:val="10"/>
                <w:sz w:val="23"/>
                <w:szCs w:val="23"/>
              </w:rPr>
              <w:t xml:space="preserve">8.7  </w:t>
            </w:r>
            <w:r>
              <w:rPr>
                <w:rFonts w:ascii="宋体" w:hAnsi="宋体" w:eastAsia="宋体" w:cs="宋体"/>
                <w:spacing w:val="10"/>
                <w:sz w:val="23"/>
                <w:szCs w:val="23"/>
              </w:rPr>
              <w:t xml:space="preserve">如果根据投标人须知第 </w:t>
            </w:r>
            <w:r>
              <w:rPr>
                <w:rFonts w:ascii="Times New Roman" w:hAnsi="Times New Roman" w:eastAsia="Times New Roman" w:cs="Times New Roman"/>
                <w:spacing w:val="10"/>
                <w:sz w:val="23"/>
                <w:szCs w:val="23"/>
              </w:rPr>
              <w:t xml:space="preserve">3.5.3 </w:t>
            </w:r>
            <w:r>
              <w:rPr>
                <w:rFonts w:ascii="宋体" w:hAnsi="宋体" w:eastAsia="宋体" w:cs="宋体"/>
                <w:spacing w:val="10"/>
                <w:sz w:val="23"/>
                <w:szCs w:val="23"/>
              </w:rPr>
              <w:t>项 (适用于已进行资格预审的) 、第</w:t>
            </w:r>
            <w:r>
              <w:rPr>
                <w:rFonts w:ascii="宋体" w:hAnsi="宋体" w:eastAsia="宋体" w:cs="宋体"/>
                <w:sz w:val="23"/>
                <w:szCs w:val="23"/>
              </w:rPr>
              <w:t xml:space="preserve"> </w:t>
            </w:r>
            <w:r>
              <w:rPr>
                <w:rFonts w:ascii="Times New Roman" w:hAnsi="Times New Roman" w:eastAsia="Times New Roman" w:cs="Times New Roman"/>
                <w:spacing w:val="4"/>
                <w:sz w:val="23"/>
                <w:szCs w:val="23"/>
              </w:rPr>
              <w:t xml:space="preserve">3.5. 11 </w:t>
            </w:r>
            <w:r>
              <w:rPr>
                <w:rFonts w:ascii="宋体" w:hAnsi="宋体" w:eastAsia="宋体" w:cs="宋体"/>
                <w:spacing w:val="4"/>
                <w:sz w:val="23"/>
                <w:szCs w:val="23"/>
              </w:rPr>
              <w:t>项 (适用于未</w:t>
            </w:r>
            <w:r>
              <w:rPr>
                <w:rFonts w:ascii="宋体" w:hAnsi="宋体" w:eastAsia="宋体" w:cs="宋体"/>
                <w:spacing w:val="3"/>
                <w:sz w:val="23"/>
                <w:szCs w:val="23"/>
              </w:rPr>
              <w:t>进</w:t>
            </w:r>
            <w:r>
              <w:rPr>
                <w:rFonts w:ascii="宋体" w:hAnsi="宋体" w:eastAsia="宋体" w:cs="宋体"/>
                <w:spacing w:val="2"/>
                <w:sz w:val="23"/>
                <w:szCs w:val="23"/>
              </w:rPr>
              <w:t>行资格预审的) 规定，招标人取消了中标人的中标资格，</w:t>
            </w:r>
            <w:r>
              <w:rPr>
                <w:rFonts w:ascii="宋体" w:hAnsi="宋体" w:eastAsia="宋体" w:cs="宋体"/>
                <w:sz w:val="23"/>
                <w:szCs w:val="23"/>
              </w:rPr>
              <w:t xml:space="preserve"> </w:t>
            </w:r>
            <w:r>
              <w:rPr>
                <w:rFonts w:ascii="宋体" w:hAnsi="宋体" w:eastAsia="宋体" w:cs="宋体"/>
                <w:spacing w:val="16"/>
                <w:sz w:val="23"/>
                <w:szCs w:val="23"/>
              </w:rPr>
              <w:t>招</w:t>
            </w:r>
            <w:r>
              <w:rPr>
                <w:rFonts w:ascii="宋体" w:hAnsi="宋体" w:eastAsia="宋体" w:cs="宋体"/>
                <w:spacing w:val="11"/>
                <w:sz w:val="23"/>
                <w:szCs w:val="23"/>
              </w:rPr>
              <w:t>标</w:t>
            </w:r>
            <w:r>
              <w:rPr>
                <w:rFonts w:ascii="宋体" w:hAnsi="宋体" w:eastAsia="宋体" w:cs="宋体"/>
                <w:spacing w:val="8"/>
                <w:sz w:val="23"/>
                <w:szCs w:val="23"/>
              </w:rPr>
              <w:t>人将以《中华人民共和国招标投标法》、《中华人民共和国招标投标法实</w:t>
            </w:r>
            <w:r>
              <w:rPr>
                <w:rFonts w:ascii="宋体" w:hAnsi="宋体" w:eastAsia="宋体" w:cs="宋体"/>
                <w:sz w:val="23"/>
                <w:szCs w:val="23"/>
              </w:rPr>
              <w:t xml:space="preserve"> </w:t>
            </w:r>
            <w:r>
              <w:rPr>
                <w:rFonts w:ascii="宋体" w:hAnsi="宋体" w:eastAsia="宋体" w:cs="宋体"/>
                <w:spacing w:val="6"/>
                <w:sz w:val="23"/>
                <w:szCs w:val="23"/>
              </w:rPr>
              <w:t>施条例</w:t>
            </w:r>
            <w:r>
              <w:rPr>
                <w:rFonts w:ascii="宋体" w:hAnsi="宋体" w:eastAsia="宋体" w:cs="宋体"/>
                <w:spacing w:val="4"/>
                <w:sz w:val="23"/>
                <w:szCs w:val="23"/>
              </w:rPr>
              <w:t>》</w:t>
            </w:r>
            <w:r>
              <w:rPr>
                <w:rFonts w:ascii="宋体" w:hAnsi="宋体" w:eastAsia="宋体" w:cs="宋体"/>
                <w:spacing w:val="3"/>
                <w:sz w:val="23"/>
                <w:szCs w:val="23"/>
              </w:rPr>
              <w:t>为依据，参照《公路工程建设项目招标投标管理办法》重新组织招标；</w:t>
            </w:r>
            <w:r>
              <w:rPr>
                <w:rFonts w:ascii="宋体" w:hAnsi="宋体" w:eastAsia="宋体" w:cs="宋体"/>
                <w:sz w:val="23"/>
                <w:szCs w:val="23"/>
              </w:rPr>
              <w:t xml:space="preserve"> </w:t>
            </w:r>
            <w:r>
              <w:rPr>
                <w:rFonts w:ascii="宋体" w:hAnsi="宋体" w:eastAsia="宋体" w:cs="宋体"/>
                <w:spacing w:val="4"/>
                <w:sz w:val="23"/>
                <w:szCs w:val="23"/>
              </w:rPr>
              <w:t xml:space="preserve">如果根据投标人须知第 </w:t>
            </w:r>
            <w:r>
              <w:rPr>
                <w:rFonts w:ascii="Times New Roman" w:hAnsi="Times New Roman" w:eastAsia="Times New Roman" w:cs="Times New Roman"/>
                <w:spacing w:val="3"/>
                <w:sz w:val="23"/>
                <w:szCs w:val="23"/>
              </w:rPr>
              <w:t>7</w:t>
            </w:r>
            <w:r>
              <w:rPr>
                <w:rFonts w:ascii="Times New Roman" w:hAnsi="Times New Roman" w:eastAsia="Times New Roman" w:cs="Times New Roman"/>
                <w:spacing w:val="2"/>
                <w:sz w:val="23"/>
                <w:szCs w:val="23"/>
              </w:rPr>
              <w:t xml:space="preserve">.7.2 </w:t>
            </w:r>
            <w:r>
              <w:rPr>
                <w:rFonts w:ascii="宋体" w:hAnsi="宋体" w:eastAsia="宋体" w:cs="宋体"/>
                <w:spacing w:val="2"/>
                <w:sz w:val="23"/>
                <w:szCs w:val="23"/>
              </w:rPr>
              <w:t xml:space="preserve">项或第 </w:t>
            </w:r>
            <w:r>
              <w:rPr>
                <w:rFonts w:ascii="Times New Roman" w:hAnsi="Times New Roman" w:eastAsia="Times New Roman" w:cs="Times New Roman"/>
                <w:spacing w:val="2"/>
                <w:sz w:val="23"/>
                <w:szCs w:val="23"/>
              </w:rPr>
              <w:t xml:space="preserve">7.8. 1 </w:t>
            </w:r>
            <w:r>
              <w:rPr>
                <w:rFonts w:ascii="宋体" w:hAnsi="宋体" w:eastAsia="宋体" w:cs="宋体"/>
                <w:spacing w:val="2"/>
                <w:sz w:val="23"/>
                <w:szCs w:val="23"/>
              </w:rPr>
              <w:t>项规定，招标人取消了中标人的中标</w:t>
            </w:r>
            <w:r>
              <w:rPr>
                <w:rFonts w:ascii="宋体" w:hAnsi="宋体" w:eastAsia="宋体" w:cs="宋体"/>
                <w:sz w:val="23"/>
                <w:szCs w:val="23"/>
              </w:rPr>
              <w:t xml:space="preserve"> </w:t>
            </w:r>
            <w:r>
              <w:rPr>
                <w:rFonts w:ascii="宋体" w:hAnsi="宋体" w:eastAsia="宋体" w:cs="宋体"/>
                <w:spacing w:val="16"/>
                <w:sz w:val="23"/>
                <w:szCs w:val="23"/>
              </w:rPr>
              <w:t>资</w:t>
            </w:r>
            <w:r>
              <w:rPr>
                <w:rFonts w:ascii="宋体" w:hAnsi="宋体" w:eastAsia="宋体" w:cs="宋体"/>
                <w:spacing w:val="11"/>
                <w:sz w:val="23"/>
                <w:szCs w:val="23"/>
              </w:rPr>
              <w:t>格</w:t>
            </w:r>
            <w:r>
              <w:rPr>
                <w:rFonts w:ascii="宋体" w:hAnsi="宋体" w:eastAsia="宋体" w:cs="宋体"/>
                <w:spacing w:val="8"/>
                <w:sz w:val="23"/>
                <w:szCs w:val="23"/>
              </w:rPr>
              <w:t>，招标人可将合同授予下一个中标候选人，或者以《中华人民共和国招标</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11"/>
                <w:sz w:val="23"/>
                <w:szCs w:val="23"/>
              </w:rPr>
              <w:t>标</w:t>
            </w:r>
            <w:r>
              <w:rPr>
                <w:rFonts w:ascii="宋体" w:hAnsi="宋体" w:eastAsia="宋体" w:cs="宋体"/>
                <w:spacing w:val="8"/>
                <w:sz w:val="23"/>
                <w:szCs w:val="23"/>
              </w:rPr>
              <w:t>法》、《中华人民共和国招标投标法实施条例》为依据，参照《公路工程</w:t>
            </w:r>
            <w:r>
              <w:rPr>
                <w:rFonts w:ascii="宋体" w:hAnsi="宋体" w:eastAsia="宋体" w:cs="宋体"/>
                <w:sz w:val="23"/>
                <w:szCs w:val="23"/>
              </w:rPr>
              <w:t xml:space="preserve"> </w:t>
            </w:r>
            <w:r>
              <w:rPr>
                <w:rFonts w:ascii="宋体" w:hAnsi="宋体" w:eastAsia="宋体" w:cs="宋体"/>
                <w:spacing w:val="10"/>
                <w:sz w:val="23"/>
                <w:szCs w:val="23"/>
              </w:rPr>
              <w:t>建</w:t>
            </w:r>
            <w:r>
              <w:rPr>
                <w:rFonts w:ascii="宋体" w:hAnsi="宋体" w:eastAsia="宋体" w:cs="宋体"/>
                <w:spacing w:val="9"/>
                <w:sz w:val="23"/>
                <w:szCs w:val="23"/>
              </w:rPr>
              <w:t>设项目招标投标管理办法》重新组织招标。</w:t>
            </w:r>
          </w:p>
          <w:p w14:paraId="4855E7AD">
            <w:pPr>
              <w:spacing w:line="295" w:lineRule="auto"/>
              <w:rPr>
                <w:rFonts w:ascii="Arial"/>
                <w:sz w:val="21"/>
              </w:rPr>
            </w:pPr>
          </w:p>
          <w:p w14:paraId="08A845D9">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7.8.8 </w:t>
            </w:r>
            <w:r>
              <w:rPr>
                <w:rFonts w:ascii="宋体" w:hAnsi="宋体" w:eastAsia="宋体" w:cs="宋体"/>
                <w:sz w:val="23"/>
                <w:szCs w:val="23"/>
              </w:rPr>
              <w:t>项：</w:t>
            </w:r>
          </w:p>
          <w:p w14:paraId="3BCF9F82">
            <w:pPr>
              <w:spacing w:before="117" w:line="230" w:lineRule="auto"/>
              <w:ind w:left="585"/>
              <w:rPr>
                <w:rFonts w:ascii="黑体" w:hAnsi="黑体" w:eastAsia="黑体" w:cs="黑体"/>
                <w:sz w:val="23"/>
                <w:szCs w:val="23"/>
              </w:rPr>
            </w:pPr>
            <w:r>
              <w:rPr>
                <w:rFonts w:ascii="Times New Roman" w:hAnsi="Times New Roman" w:eastAsia="Times New Roman" w:cs="Times New Roman"/>
                <w:spacing w:val="12"/>
                <w:sz w:val="23"/>
                <w:szCs w:val="23"/>
              </w:rPr>
              <w:t>7</w:t>
            </w:r>
            <w:r>
              <w:rPr>
                <w:rFonts w:ascii="Times New Roman" w:hAnsi="Times New Roman" w:eastAsia="Times New Roman" w:cs="Times New Roman"/>
                <w:spacing w:val="9"/>
                <w:sz w:val="23"/>
                <w:szCs w:val="23"/>
              </w:rPr>
              <w:t>.</w:t>
            </w:r>
            <w:r>
              <w:rPr>
                <w:rFonts w:ascii="Times New Roman" w:hAnsi="Times New Roman" w:eastAsia="Times New Roman" w:cs="Times New Roman"/>
                <w:spacing w:val="6"/>
                <w:sz w:val="23"/>
                <w:szCs w:val="23"/>
              </w:rPr>
              <w:t xml:space="preserve">8.8 </w:t>
            </w:r>
            <w:r>
              <w:rPr>
                <w:rFonts w:ascii="黑体" w:hAnsi="黑体" w:eastAsia="黑体" w:cs="黑体"/>
                <w:spacing w:val="6"/>
                <w:sz w:val="23"/>
                <w:szCs w:val="23"/>
              </w:rPr>
              <w:t>不平衡单价的调整</w:t>
            </w:r>
          </w:p>
          <w:p w14:paraId="6072DA15">
            <w:pPr>
              <w:spacing w:before="114" w:line="321" w:lineRule="auto"/>
              <w:ind w:left="106" w:right="97" w:firstLine="482"/>
              <w:rPr>
                <w:rFonts w:ascii="宋体" w:hAnsi="宋体" w:eastAsia="宋体" w:cs="宋体"/>
                <w:sz w:val="23"/>
                <w:szCs w:val="23"/>
              </w:rPr>
            </w:pPr>
            <w:r>
              <w:rPr>
                <w:rFonts w:ascii="宋体" w:hAnsi="宋体" w:eastAsia="宋体" w:cs="宋体"/>
                <w:spacing w:val="30"/>
                <w:sz w:val="23"/>
                <w:szCs w:val="23"/>
              </w:rPr>
              <w:t>如</w:t>
            </w:r>
            <w:r>
              <w:rPr>
                <w:rFonts w:ascii="宋体" w:hAnsi="宋体" w:eastAsia="宋体" w:cs="宋体"/>
                <w:spacing w:val="23"/>
                <w:sz w:val="23"/>
                <w:szCs w:val="23"/>
              </w:rPr>
              <w:t>果</w:t>
            </w:r>
            <w:r>
              <w:rPr>
                <w:rFonts w:ascii="宋体" w:hAnsi="宋体" w:eastAsia="宋体" w:cs="宋体"/>
                <w:spacing w:val="15"/>
                <w:sz w:val="23"/>
                <w:szCs w:val="23"/>
              </w:rPr>
              <w:t>招标人在评标结束后发现并认为中标人工程量清单中某些子目的单</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9"/>
                <w:sz w:val="23"/>
                <w:szCs w:val="23"/>
              </w:rPr>
              <w:t>不</w:t>
            </w:r>
            <w:r>
              <w:rPr>
                <w:rFonts w:ascii="宋体" w:hAnsi="宋体" w:eastAsia="宋体" w:cs="宋体"/>
                <w:spacing w:val="8"/>
                <w:sz w:val="23"/>
                <w:szCs w:val="23"/>
              </w:rPr>
              <w:t>合理，则招标人可以要求中标人就该类子目的报价进行澄清，或提供详细</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价</w:t>
            </w:r>
            <w:r>
              <w:rPr>
                <w:rFonts w:ascii="宋体" w:hAnsi="宋体" w:eastAsia="宋体" w:cs="宋体"/>
                <w:spacing w:val="8"/>
                <w:sz w:val="23"/>
                <w:szCs w:val="23"/>
              </w:rPr>
              <w:t>格分析以证明这些价格在建议的施工方法和计划的条件下具有合理性。如</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9"/>
                <w:sz w:val="23"/>
                <w:szCs w:val="23"/>
              </w:rPr>
              <w:t>能</w:t>
            </w:r>
            <w:r>
              <w:rPr>
                <w:rFonts w:ascii="宋体" w:hAnsi="宋体" w:eastAsia="宋体" w:cs="宋体"/>
                <w:spacing w:val="8"/>
                <w:sz w:val="23"/>
                <w:szCs w:val="23"/>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rPr>
            </w:pPr>
            <w:r>
              <w:rPr>
                <w:rFonts w:ascii="宋体" w:hAnsi="宋体" w:eastAsia="宋体" w:cs="宋体"/>
                <w:spacing w:val="14"/>
                <w:sz w:val="23"/>
                <w:szCs w:val="23"/>
              </w:rPr>
              <w:t>不</w:t>
            </w:r>
            <w:r>
              <w:rPr>
                <w:rFonts w:ascii="宋体" w:hAnsi="宋体" w:eastAsia="宋体" w:cs="宋体"/>
                <w:spacing w:val="8"/>
                <w:sz w:val="23"/>
                <w:szCs w:val="23"/>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6</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E6755FC">
            <w:pPr>
              <w:spacing w:before="114" w:line="275" w:lineRule="auto"/>
              <w:ind w:left="104" w:leftChars="0" w:right="97" w:rightChars="0" w:firstLine="478"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本招标文件各个组成部分的文件，未经招标人书面同意，投标人不得</w:t>
            </w:r>
            <w:r>
              <w:rPr>
                <w:rFonts w:ascii="黑体" w:hAnsi="黑体" w:eastAsia="黑体" w:cs="黑体"/>
                <w:spacing w:val="11"/>
                <w:sz w:val="23"/>
                <w:szCs w:val="23"/>
              </w:rPr>
              <w:t>擅</w:t>
            </w:r>
            <w:r>
              <w:rPr>
                <w:rFonts w:ascii="黑体" w:hAnsi="黑体" w:eastAsia="黑体" w:cs="黑体"/>
                <w:spacing w:val="9"/>
                <w:sz w:val="23"/>
                <w:szCs w:val="23"/>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7</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D23C7D2">
            <w:pPr>
              <w:spacing w:before="109" w:line="303" w:lineRule="auto"/>
              <w:ind w:left="103" w:leftChars="0" w:firstLine="471" w:firstLineChars="0"/>
              <w:rPr>
                <w:rFonts w:ascii="黑体" w:hAnsi="黑体" w:eastAsia="黑体" w:cs="黑体"/>
                <w:spacing w:val="17"/>
                <w:sz w:val="23"/>
                <w:szCs w:val="23"/>
              </w:rPr>
            </w:pPr>
            <w:r>
              <w:rPr>
                <w:rFonts w:ascii="黑体" w:hAnsi="黑体" w:eastAsia="黑体" w:cs="黑体"/>
                <w:spacing w:val="14"/>
                <w:sz w:val="23"/>
                <w:szCs w:val="23"/>
              </w:rPr>
              <w:t>构成</w:t>
            </w:r>
            <w:r>
              <w:rPr>
                <w:rFonts w:ascii="黑体" w:hAnsi="黑体" w:eastAsia="黑体" w:cs="黑体"/>
                <w:spacing w:val="8"/>
                <w:sz w:val="23"/>
                <w:szCs w:val="23"/>
              </w:rPr>
              <w:t>招</w:t>
            </w:r>
            <w:r>
              <w:rPr>
                <w:rFonts w:ascii="黑体" w:hAnsi="黑体" w:eastAsia="黑体" w:cs="黑体"/>
                <w:spacing w:val="7"/>
                <w:sz w:val="23"/>
                <w:szCs w:val="23"/>
              </w:rPr>
              <w:t>标文件组成部分的第二章、第四章</w:t>
            </w:r>
            <w:r>
              <w:rPr>
                <w:rFonts w:ascii="Times New Roman" w:hAnsi="Times New Roman" w:eastAsia="Times New Roman" w:cs="Times New Roman"/>
                <w:spacing w:val="7"/>
                <w:sz w:val="23"/>
                <w:szCs w:val="23"/>
              </w:rPr>
              <w:t>~</w:t>
            </w:r>
            <w:r>
              <w:rPr>
                <w:rFonts w:ascii="黑体" w:hAnsi="黑体" w:eastAsia="黑体" w:cs="黑体"/>
                <w:spacing w:val="7"/>
                <w:sz w:val="23"/>
                <w:szCs w:val="23"/>
              </w:rPr>
              <w:t>第八章中出现的措辞“发包人”</w:t>
            </w:r>
            <w:r>
              <w:rPr>
                <w:rFonts w:ascii="黑体" w:hAnsi="黑体" w:eastAsia="黑体" w:cs="黑体"/>
                <w:sz w:val="23"/>
                <w:szCs w:val="23"/>
              </w:rPr>
              <w:t xml:space="preserve"> </w:t>
            </w:r>
            <w:r>
              <w:rPr>
                <w:rFonts w:ascii="黑体" w:hAnsi="黑体" w:eastAsia="黑体" w:cs="黑体"/>
                <w:spacing w:val="1"/>
                <w:sz w:val="23"/>
                <w:szCs w:val="23"/>
              </w:rPr>
              <w:t>和“承包人”，在招标投标阶段应当分别按“招标人”和“投标人 (或中标人)”</w:t>
            </w:r>
            <w:r>
              <w:rPr>
                <w:rFonts w:ascii="黑体" w:hAnsi="黑体" w:eastAsia="黑体" w:cs="黑体"/>
                <w:sz w:val="23"/>
                <w:szCs w:val="23"/>
              </w:rPr>
              <w:t xml:space="preserve"> </w:t>
            </w:r>
            <w:r>
              <w:rPr>
                <w:rFonts w:ascii="黑体" w:hAnsi="黑体" w:eastAsia="黑体" w:cs="黑体"/>
                <w:spacing w:val="8"/>
                <w:sz w:val="23"/>
                <w:szCs w:val="23"/>
              </w:rPr>
              <w:t>进行理</w:t>
            </w:r>
            <w:r>
              <w:rPr>
                <w:rFonts w:ascii="黑体" w:hAnsi="黑体" w:eastAsia="黑体" w:cs="黑体"/>
                <w:spacing w:val="7"/>
                <w:sz w:val="23"/>
                <w:szCs w:val="23"/>
              </w:rPr>
              <w:t>解</w:t>
            </w:r>
            <w:r>
              <w:rPr>
                <w:rFonts w:ascii="黑体" w:hAnsi="黑体" w:eastAsia="黑体" w:cs="黑体"/>
                <w:spacing w:val="4"/>
                <w:sz w:val="23"/>
                <w:szCs w:val="23"/>
              </w:rPr>
              <w:t>；构成招标文件组成部分的第二章中出现的措辞“招标人”和“投标</w:t>
            </w:r>
            <w:r>
              <w:rPr>
                <w:rFonts w:ascii="黑体" w:hAnsi="黑体" w:eastAsia="黑体" w:cs="黑体"/>
                <w:spacing w:val="-4"/>
                <w:sz w:val="23"/>
                <w:szCs w:val="23"/>
              </w:rPr>
              <w:t xml:space="preserve">人 </w:t>
            </w:r>
            <w:r>
              <w:rPr>
                <w:rFonts w:ascii="黑体" w:hAnsi="黑体" w:eastAsia="黑体" w:cs="黑体"/>
                <w:spacing w:val="-3"/>
                <w:sz w:val="23"/>
                <w:szCs w:val="23"/>
              </w:rPr>
              <w:t>(</w:t>
            </w:r>
            <w:r>
              <w:rPr>
                <w:rFonts w:ascii="黑体" w:hAnsi="黑体" w:eastAsia="黑体" w:cs="黑体"/>
                <w:spacing w:val="-2"/>
                <w:sz w:val="23"/>
                <w:szCs w:val="23"/>
              </w:rPr>
              <w:t>或中标人) ”，且与合同文件相关的条款，在合同履约阶段应当分别按“发</w:t>
            </w:r>
            <w:r>
              <w:rPr>
                <w:rFonts w:ascii="黑体" w:hAnsi="黑体" w:eastAsia="黑体" w:cs="黑体"/>
                <w:spacing w:val="6"/>
                <w:sz w:val="23"/>
                <w:szCs w:val="23"/>
              </w:rPr>
              <w:t>包</w:t>
            </w:r>
            <w:r>
              <w:rPr>
                <w:rFonts w:ascii="黑体" w:hAnsi="黑体" w:eastAsia="黑体" w:cs="黑体"/>
                <w:spacing w:val="5"/>
                <w:sz w:val="23"/>
                <w:szCs w:val="23"/>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9.8</w:t>
            </w:r>
            <w:r>
              <w:rPr>
                <w:rFonts w:ascii="黑体" w:hAnsi="黑体" w:eastAsia="黑体" w:cs="黑体"/>
                <w:sz w:val="23"/>
                <w:szCs w:val="23"/>
              </w:rPr>
              <w:t>款：</w:t>
            </w:r>
          </w:p>
          <w:p w14:paraId="5A0D7697">
            <w:pPr>
              <w:spacing w:before="110" w:line="308" w:lineRule="auto"/>
              <w:ind w:left="101" w:leftChars="0" w:right="97" w:rightChars="0" w:firstLine="481"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本招标文件的各个组成文件应互为解释，互为说明；如有不明确或不</w:t>
            </w:r>
            <w:r>
              <w:rPr>
                <w:rFonts w:ascii="黑体" w:hAnsi="黑体" w:eastAsia="黑体" w:cs="黑体"/>
                <w:spacing w:val="16"/>
                <w:sz w:val="23"/>
                <w:szCs w:val="23"/>
              </w:rPr>
              <w:t>一</w:t>
            </w:r>
            <w:r>
              <w:rPr>
                <w:rFonts w:ascii="黑体" w:hAnsi="黑体" w:eastAsia="黑体" w:cs="黑体"/>
                <w:spacing w:val="15"/>
                <w:sz w:val="23"/>
                <w:szCs w:val="23"/>
              </w:rPr>
              <w:t>致</w:t>
            </w:r>
            <w:r>
              <w:rPr>
                <w:rFonts w:ascii="黑体" w:hAnsi="黑体" w:eastAsia="黑体" w:cs="黑体"/>
                <w:spacing w:val="8"/>
                <w:sz w:val="23"/>
                <w:szCs w:val="23"/>
              </w:rPr>
              <w:t>，构成合同文件组成内容的，以合同文件约定内容为准，且以合同协议书</w:t>
            </w:r>
            <w:r>
              <w:rPr>
                <w:rFonts w:ascii="黑体" w:hAnsi="黑体" w:eastAsia="黑体" w:cs="黑体"/>
                <w:sz w:val="23"/>
                <w:szCs w:val="23"/>
              </w:rPr>
              <w:t xml:space="preserve"> </w:t>
            </w:r>
            <w:r>
              <w:rPr>
                <w:rFonts w:ascii="黑体" w:hAnsi="黑体" w:eastAsia="黑体" w:cs="黑体"/>
                <w:spacing w:val="16"/>
                <w:sz w:val="23"/>
                <w:szCs w:val="23"/>
              </w:rPr>
              <w:t>约</w:t>
            </w:r>
            <w:r>
              <w:rPr>
                <w:rFonts w:ascii="黑体" w:hAnsi="黑体" w:eastAsia="黑体" w:cs="黑体"/>
                <w:spacing w:val="15"/>
                <w:sz w:val="23"/>
                <w:szCs w:val="23"/>
              </w:rPr>
              <w:t>定</w:t>
            </w:r>
            <w:r>
              <w:rPr>
                <w:rFonts w:ascii="黑体" w:hAnsi="黑体" w:eastAsia="黑体" w:cs="黑体"/>
                <w:spacing w:val="8"/>
                <w:sz w:val="23"/>
                <w:szCs w:val="23"/>
              </w:rPr>
              <w:t>的合同文件优先顺序解释；除招标文件中有特别规定外，仅适用于招标投</w:t>
            </w:r>
            <w:r>
              <w:rPr>
                <w:rFonts w:ascii="黑体" w:hAnsi="黑体" w:eastAsia="黑体" w:cs="黑体"/>
                <w:sz w:val="23"/>
                <w:szCs w:val="23"/>
              </w:rPr>
              <w:t xml:space="preserve"> </w:t>
            </w:r>
            <w:r>
              <w:rPr>
                <w:rFonts w:ascii="黑体" w:hAnsi="黑体" w:eastAsia="黑体" w:cs="黑体"/>
                <w:spacing w:val="8"/>
                <w:sz w:val="23"/>
                <w:szCs w:val="23"/>
              </w:rPr>
              <w:t>标阶段的规定，按招标公告 (投标邀请书) 、投标人须知、评标办法、投标</w:t>
            </w:r>
            <w:r>
              <w:rPr>
                <w:rFonts w:ascii="黑体" w:hAnsi="黑体" w:eastAsia="黑体" w:cs="黑体"/>
                <w:spacing w:val="7"/>
                <w:sz w:val="23"/>
                <w:szCs w:val="23"/>
              </w:rPr>
              <w:t>文</w:t>
            </w:r>
            <w:r>
              <w:rPr>
                <w:rFonts w:ascii="黑体" w:hAnsi="黑体" w:eastAsia="黑体" w:cs="黑体"/>
                <w:sz w:val="23"/>
                <w:szCs w:val="23"/>
              </w:rPr>
              <w:t xml:space="preserve"> </w:t>
            </w:r>
            <w:r>
              <w:rPr>
                <w:rFonts w:ascii="黑体" w:hAnsi="黑体" w:eastAsia="黑体" w:cs="黑体"/>
                <w:spacing w:val="16"/>
                <w:sz w:val="23"/>
                <w:szCs w:val="23"/>
              </w:rPr>
              <w:t>件</w:t>
            </w:r>
            <w:r>
              <w:rPr>
                <w:rFonts w:ascii="黑体" w:hAnsi="黑体" w:eastAsia="黑体" w:cs="黑体"/>
                <w:spacing w:val="15"/>
                <w:sz w:val="23"/>
                <w:szCs w:val="23"/>
              </w:rPr>
              <w:t>格</w:t>
            </w:r>
            <w:r>
              <w:rPr>
                <w:rFonts w:ascii="黑体" w:hAnsi="黑体" w:eastAsia="黑体" w:cs="黑体"/>
                <w:spacing w:val="8"/>
                <w:sz w:val="23"/>
                <w:szCs w:val="23"/>
              </w:rPr>
              <w:t>式的先后顺序解释；同一组成文件中就同一事项的规定或约定不一致的，</w:t>
            </w:r>
            <w:r>
              <w:rPr>
                <w:rFonts w:ascii="黑体" w:hAnsi="黑体" w:eastAsia="黑体" w:cs="黑体"/>
                <w:sz w:val="23"/>
                <w:szCs w:val="23"/>
              </w:rPr>
              <w:t xml:space="preserve"> </w:t>
            </w:r>
            <w:r>
              <w:rPr>
                <w:rFonts w:ascii="黑体" w:hAnsi="黑体" w:eastAsia="黑体" w:cs="黑体"/>
                <w:spacing w:val="16"/>
                <w:sz w:val="23"/>
                <w:szCs w:val="23"/>
              </w:rPr>
              <w:t>以</w:t>
            </w:r>
            <w:r>
              <w:rPr>
                <w:rFonts w:ascii="黑体" w:hAnsi="黑体" w:eastAsia="黑体" w:cs="黑体"/>
                <w:spacing w:val="15"/>
                <w:sz w:val="23"/>
                <w:szCs w:val="23"/>
              </w:rPr>
              <w:t>编</w:t>
            </w:r>
            <w:r>
              <w:rPr>
                <w:rFonts w:ascii="黑体" w:hAnsi="黑体" w:eastAsia="黑体" w:cs="黑体"/>
                <w:spacing w:val="8"/>
                <w:sz w:val="23"/>
                <w:szCs w:val="23"/>
              </w:rPr>
              <w:t>排顺序在后者为准；同一组成文件不同版本之间有不一致的，以形成时间</w:t>
            </w:r>
            <w:r>
              <w:rPr>
                <w:rFonts w:ascii="黑体" w:hAnsi="黑体" w:eastAsia="黑体" w:cs="黑体"/>
                <w:sz w:val="23"/>
                <w:szCs w:val="23"/>
              </w:rPr>
              <w:t xml:space="preserve"> </w:t>
            </w:r>
            <w:r>
              <w:rPr>
                <w:rFonts w:ascii="黑体" w:hAnsi="黑体" w:eastAsia="黑体" w:cs="黑体"/>
                <w:spacing w:val="18"/>
                <w:sz w:val="23"/>
                <w:szCs w:val="23"/>
              </w:rPr>
              <w:t>在</w:t>
            </w:r>
            <w:r>
              <w:rPr>
                <w:rFonts w:ascii="黑体" w:hAnsi="黑体" w:eastAsia="黑体" w:cs="黑体"/>
                <w:spacing w:val="16"/>
                <w:sz w:val="23"/>
                <w:szCs w:val="23"/>
              </w:rPr>
              <w:t>后</w:t>
            </w:r>
            <w:r>
              <w:rPr>
                <w:rFonts w:ascii="黑体" w:hAnsi="黑体" w:eastAsia="黑体" w:cs="黑体"/>
                <w:spacing w:val="9"/>
                <w:sz w:val="23"/>
                <w:szCs w:val="23"/>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8B449FA">
            <w:pPr>
              <w:tabs>
                <w:tab w:val="left" w:pos="140"/>
                <w:tab w:val="left" w:pos="143"/>
              </w:tabs>
              <w:spacing w:before="118" w:line="307" w:lineRule="auto"/>
              <w:ind w:left="0" w:firstLine="600"/>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9.9</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045A1298">
            <w:pPr>
              <w:tabs>
                <w:tab w:val="left" w:pos="140"/>
                <w:tab w:val="left" w:pos="143"/>
              </w:tabs>
              <w:spacing w:before="118" w:line="307" w:lineRule="auto"/>
              <w:ind w:firstLine="600" w:firstLineChars="0"/>
              <w:rPr>
                <w:rFonts w:hint="eastAsia" w:ascii="黑体" w:hAnsi="黑体" w:eastAsia="黑体" w:cs="黑体"/>
                <w:spacing w:val="13"/>
                <w:sz w:val="23"/>
                <w:szCs w:val="23"/>
                <w:lang w:eastAsia="zh-CN"/>
              </w:rPr>
            </w:pPr>
            <w:r>
              <w:rPr>
                <w:rFonts w:hint="eastAsia" w:ascii="黑体" w:hAnsi="黑体" w:eastAsia="黑体" w:cs="黑体"/>
                <w:spacing w:val="13"/>
                <w:sz w:val="23"/>
                <w:szCs w:val="23"/>
                <w:highlight w:val="none"/>
              </w:rPr>
              <w:t>投标人中标后，在领取中标通知书时向招标代理单位支付招标代理费，</w:t>
            </w:r>
            <w:r>
              <w:rPr>
                <w:rFonts w:hint="eastAsia" w:ascii="黑体" w:hAnsi="黑体" w:eastAsia="黑体" w:cs="黑体"/>
                <w:spacing w:val="13"/>
                <w:sz w:val="23"/>
                <w:szCs w:val="23"/>
                <w:highlight w:val="none"/>
                <w:lang w:eastAsia="zh-CN"/>
              </w:rPr>
              <w:t>招标代理服务费</w:t>
            </w:r>
            <w:r>
              <w:rPr>
                <w:rFonts w:hint="eastAsia" w:ascii="黑体" w:hAnsi="黑体" w:eastAsia="黑体" w:cs="黑体"/>
                <w:spacing w:val="13"/>
                <w:sz w:val="23"/>
                <w:szCs w:val="23"/>
                <w:highlight w:val="none"/>
              </w:rPr>
              <w:t>参照国家计委计价格【2002】1980号文件、发改价格【2011】534号文，按工程类</w:t>
            </w:r>
            <w:r>
              <w:rPr>
                <w:rFonts w:hint="eastAsia" w:ascii="黑体" w:hAnsi="黑体" w:eastAsia="黑体" w:cs="黑体"/>
                <w:spacing w:val="13"/>
                <w:sz w:val="23"/>
                <w:szCs w:val="23"/>
                <w:highlight w:val="none"/>
                <w:lang w:eastAsia="zh-CN"/>
              </w:rPr>
              <w:t>标准</w:t>
            </w:r>
            <w:r>
              <w:rPr>
                <w:rFonts w:hint="eastAsia" w:ascii="黑体" w:hAnsi="黑体" w:eastAsia="黑体" w:cs="黑体"/>
                <w:spacing w:val="13"/>
                <w:sz w:val="23"/>
                <w:szCs w:val="23"/>
                <w:highlight w:val="none"/>
              </w:rPr>
              <w:t>向中标人收取招标代理费。中标服务费含在投标报价中，但不得在投标报价中单列</w:t>
            </w:r>
            <w:r>
              <w:rPr>
                <w:rFonts w:ascii="黑体" w:hAnsi="黑体" w:eastAsia="黑体" w:cs="黑体"/>
                <w:spacing w:val="13"/>
                <w:sz w:val="23"/>
                <w:szCs w:val="23"/>
                <w:highlight w:val="none"/>
              </w:rPr>
              <w:t>。</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9.10</w:t>
            </w:r>
            <w:r>
              <w:rPr>
                <w:rFonts w:ascii="黑体" w:hAnsi="黑体" w:eastAsia="黑体" w:cs="黑体"/>
                <w:sz w:val="23"/>
                <w:szCs w:val="23"/>
              </w:rPr>
              <w:t>款：</w:t>
            </w:r>
          </w:p>
          <w:p w14:paraId="53FEA1F6">
            <w:pPr>
              <w:spacing w:before="115" w:line="298" w:lineRule="auto"/>
              <w:ind w:left="103" w:leftChars="0" w:firstLine="479" w:firstLineChars="0"/>
              <w:rPr>
                <w:rFonts w:ascii="黑体" w:hAnsi="黑体" w:eastAsia="黑体" w:cs="黑体"/>
                <w:spacing w:val="17"/>
                <w:sz w:val="23"/>
                <w:szCs w:val="23"/>
              </w:rPr>
            </w:pPr>
            <w:r>
              <w:rPr>
                <w:rFonts w:hint="eastAsia" w:ascii="黑体" w:hAnsi="黑体" w:eastAsia="黑体" w:cs="黑体"/>
                <w:spacing w:val="17"/>
                <w:sz w:val="23"/>
                <w:szCs w:val="23"/>
              </w:rPr>
              <w:t>投标人中标后，在领取中标通知书前按“辽发改价格【2023】128号文”全额缴纳交易中心服务费。交易中心服务费含在投标报价中，但不得在投标报价中单列。</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36753F75">
            <w:pPr>
              <w:spacing w:before="115" w:line="298" w:lineRule="auto"/>
              <w:ind w:left="103" w:firstLine="479"/>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9.11</w:t>
            </w:r>
            <w:r>
              <w:rPr>
                <w:rFonts w:ascii="黑体" w:hAnsi="黑体" w:eastAsia="黑体" w:cs="黑体"/>
                <w:sz w:val="23"/>
                <w:szCs w:val="23"/>
              </w:rPr>
              <w:t>款：</w:t>
            </w:r>
          </w:p>
          <w:p w14:paraId="01BDD64E">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33E85B2B">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投标人的投标报价不得高于最高投标限价，超过最高投标限价的投标将被否决。</w:t>
            </w:r>
          </w:p>
        </w:tc>
      </w:tr>
    </w:tbl>
    <w:p w14:paraId="370300A9">
      <w:pPr>
        <w:pageBreakBefore w:val="0"/>
        <w:kinsoku/>
        <w:wordWrap w:val="0"/>
        <w:bidi w:val="0"/>
        <w:spacing w:line="440" w:lineRule="exact"/>
        <w:rPr>
          <w:rFonts w:hint="default" w:ascii="Times New Roman" w:hAnsi="Times New Roman" w:eastAsia="黑体" w:cs="Times New Roman"/>
          <w:sz w:val="28"/>
          <w:szCs w:val="28"/>
        </w:rPr>
      </w:pPr>
    </w:p>
    <w:p w14:paraId="1ED4EA11">
      <w:pPr>
        <w:pageBreakBefore w:val="0"/>
        <w:kinsoku/>
        <w:wordWrap w:val="0"/>
        <w:bidi w:val="0"/>
        <w:spacing w:line="20" w:lineRule="exact"/>
        <w:jc w:val="center"/>
        <w:rPr>
          <w:rFonts w:hint="default" w:ascii="Times New Roman" w:hAnsi="Times New Roman" w:eastAsia="黑体" w:cs="Times New Roman"/>
          <w:b/>
          <w:sz w:val="18"/>
          <w:szCs w:val="18"/>
        </w:rPr>
      </w:pPr>
      <w:r>
        <w:rPr>
          <w:rFonts w:hint="default" w:ascii="Times New Roman" w:hAnsi="Times New Roman" w:eastAsia="黑体" w:cs="Times New Roman"/>
          <w:sz w:val="28"/>
          <w:szCs w:val="28"/>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rPr>
      </w:pPr>
      <w:bookmarkStart w:id="42" w:name="_Toc11266"/>
      <w:bookmarkStart w:id="43" w:name="_Toc234832863"/>
      <w:bookmarkStart w:id="44" w:name="_Toc29783"/>
      <w:r>
        <w:rPr>
          <w:rFonts w:hint="default" w:ascii="Times New Roman" w:hAnsi="Times New Roman" w:eastAsia="黑体" w:cs="Times New Roman"/>
          <w:sz w:val="28"/>
          <w:szCs w:val="28"/>
        </w:rPr>
        <w:t>附录1  资格审查条件（资质最低</w:t>
      </w:r>
      <w:r>
        <w:rPr>
          <w:rFonts w:hint="default" w:ascii="Times New Roman" w:hAnsi="Times New Roman" w:eastAsia="黑体" w:cs="Times New Roman"/>
          <w:sz w:val="28"/>
          <w:szCs w:val="28"/>
          <w:lang w:eastAsia="zh-CN"/>
        </w:rPr>
        <w:t>要求</w:t>
      </w:r>
      <w:r>
        <w:rPr>
          <w:rFonts w:hint="default" w:ascii="Times New Roman" w:hAnsi="Times New Roman" w:eastAsia="黑体" w:cs="Times New Roman"/>
          <w:sz w:val="28"/>
          <w:szCs w:val="28"/>
        </w:rPr>
        <w:t>）</w:t>
      </w:r>
      <w:r>
        <w:rPr>
          <w:rStyle w:val="56"/>
          <w:rFonts w:hint="default" w:ascii="Times New Roman" w:hAnsi="Times New Roman" w:eastAsia="黑体" w:cs="Times New Roman"/>
          <w:sz w:val="28"/>
          <w:szCs w:val="28"/>
        </w:rPr>
        <w:footnoteReference w:id="11"/>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 、投标人必须具有国内独立法人资格及有效的企业法人营业执照。</w:t>
            </w:r>
          </w:p>
          <w:p w14:paraId="309703C9">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 、投标人须具有公路工程施工总承包叁级及以上资质。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45" w:name="_Toc11089"/>
      <w:bookmarkStart w:id="46" w:name="_Toc234832864"/>
      <w:bookmarkStart w:id="47" w:name="_Toc4197"/>
      <w:r>
        <w:rPr>
          <w:rFonts w:hint="default" w:ascii="Times New Roman" w:hAnsi="Times New Roman" w:eastAsia="黑体" w:cs="Times New Roman"/>
          <w:sz w:val="28"/>
          <w:szCs w:val="28"/>
        </w:rPr>
        <w:t>附录2  资格审查条件（财务最低要求）</w:t>
      </w:r>
      <w:r>
        <w:rPr>
          <w:rStyle w:val="56"/>
          <w:rFonts w:hint="default" w:ascii="Times New Roman" w:hAnsi="Times New Roman" w:eastAsia="黑体" w:cs="Times New Roman"/>
          <w:sz w:val="28"/>
          <w:szCs w:val="28"/>
        </w:rPr>
        <w:footnoteReference w:id="12"/>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48" w:name="_Toc6381"/>
      <w:bookmarkStart w:id="49" w:name="_Toc234832865"/>
      <w:bookmarkStart w:id="50" w:name="_Toc18273"/>
      <w:r>
        <w:rPr>
          <w:rFonts w:hint="default" w:ascii="Times New Roman" w:hAnsi="Times New Roman" w:eastAsia="黑体" w:cs="Times New Roman"/>
          <w:sz w:val="28"/>
          <w:szCs w:val="28"/>
        </w:rPr>
        <w:t xml:space="preserve">附录3 </w:t>
      </w:r>
      <w:r>
        <w:rPr>
          <w:rFonts w:hint="default" w:ascii="Times New Roman" w:hAnsi="Times New Roman" w:eastAsia="黑体" w:cs="Times New Roman"/>
          <w:sz w:val="28"/>
          <w:szCs w:val="28"/>
          <w:lang w:eastAsia="zh-CN"/>
        </w:rPr>
        <w:t xml:space="preserve"> </w:t>
      </w:r>
      <w:r>
        <w:rPr>
          <w:rFonts w:hint="default" w:ascii="Times New Roman" w:hAnsi="Times New Roman" w:eastAsia="黑体" w:cs="Times New Roman"/>
          <w:sz w:val="28"/>
          <w:szCs w:val="28"/>
        </w:rPr>
        <w:t>资格审查条件（业绩最低要求）</w:t>
      </w:r>
      <w:r>
        <w:rPr>
          <w:rStyle w:val="56"/>
          <w:rFonts w:hint="default" w:ascii="Times New Roman" w:hAnsi="Times New Roman" w:eastAsia="黑体" w:cs="Times New Roman"/>
          <w:sz w:val="28"/>
          <w:szCs w:val="28"/>
        </w:rPr>
        <w:footnoteReference w:id="13"/>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投标人202</w:t>
            </w:r>
            <w:r>
              <w:rPr>
                <w:rFonts w:hint="eastAsia" w:cs="Times New Roman"/>
                <w:szCs w:val="21"/>
                <w:lang w:val="en-US" w:eastAsia="zh-CN"/>
              </w:rPr>
              <w:t>3</w:t>
            </w:r>
            <w:r>
              <w:rPr>
                <w:rFonts w:hint="default" w:ascii="Times New Roman" w:hAnsi="Times New Roman" w:cs="Times New Roman"/>
                <w:szCs w:val="21"/>
              </w:rPr>
              <w:t>年1月1日至投标文件递交截止时间（指交工验收时</w:t>
            </w:r>
            <w:r>
              <w:rPr>
                <w:rFonts w:hint="eastAsia" w:cs="Times New Roman"/>
                <w:szCs w:val="21"/>
                <w:lang w:eastAsia="zh-CN"/>
              </w:rPr>
              <w:t>间</w:t>
            </w:r>
            <w:r>
              <w:rPr>
                <w:rFonts w:hint="default" w:ascii="Times New Roman" w:hAnsi="Times New Roman" w:cs="Times New Roman"/>
                <w:szCs w:val="21"/>
              </w:rPr>
              <w:t>为202</w:t>
            </w:r>
            <w:r>
              <w:rPr>
                <w:rFonts w:hint="eastAsia" w:cs="Times New Roman"/>
                <w:szCs w:val="21"/>
                <w:lang w:val="en-US" w:eastAsia="zh-CN"/>
              </w:rPr>
              <w:t>3</w:t>
            </w:r>
            <w:r>
              <w:rPr>
                <w:rFonts w:hint="default" w:ascii="Times New Roman" w:hAnsi="Times New Roman" w:cs="Times New Roman"/>
                <w:szCs w:val="21"/>
              </w:rPr>
              <w:t>年1月1日至投标文件递交截止日内），完成过至少1个类似业绩。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1" w:name="_Toc234832866"/>
      <w:bookmarkStart w:id="52" w:name="_Toc17966"/>
      <w:bookmarkStart w:id="53" w:name="_Toc28200"/>
      <w:r>
        <w:rPr>
          <w:rFonts w:hint="default" w:ascii="Times New Roman" w:hAnsi="Times New Roman" w:eastAsia="黑体" w:cs="Times New Roman"/>
          <w:sz w:val="28"/>
          <w:szCs w:val="28"/>
        </w:rPr>
        <w:t>附录4  资格审查条件（信誉最低要求）</w:t>
      </w:r>
      <w:r>
        <w:rPr>
          <w:rStyle w:val="56"/>
          <w:rFonts w:hint="default" w:ascii="Times New Roman" w:hAnsi="Times New Roman" w:eastAsia="黑体" w:cs="Times New Roman"/>
          <w:sz w:val="28"/>
          <w:szCs w:val="28"/>
        </w:rPr>
        <w:footnoteReference w:id="14"/>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rPr>
      </w:pPr>
    </w:p>
    <w:p w14:paraId="2375F444">
      <w:pPr>
        <w:pageBreakBefore w:val="0"/>
        <w:kinsoku/>
        <w:wordWrap w:val="0"/>
        <w:bidi w:val="0"/>
        <w:adjustRightInd w:val="0"/>
        <w:snapToGrid w:val="0"/>
        <w:spacing w:line="300" w:lineRule="auto"/>
        <w:rPr>
          <w:rFonts w:hint="default" w:ascii="Times New Roman" w:hAnsi="Times New Roman" w:cs="Times New Roman"/>
          <w:bCs/>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4" w:name="_Toc8655"/>
      <w:bookmarkStart w:id="55" w:name="_Toc4881"/>
      <w:bookmarkStart w:id="56" w:name="_Toc234832867"/>
      <w:r>
        <w:rPr>
          <w:rFonts w:hint="default" w:ascii="Times New Roman" w:hAnsi="Times New Roman" w:eastAsia="黑体" w:cs="Times New Roman"/>
          <w:sz w:val="28"/>
          <w:szCs w:val="28"/>
        </w:rPr>
        <w:t>附录5  资格审查条件（项目经理和项目总工最低要求）</w:t>
      </w:r>
      <w:r>
        <w:rPr>
          <w:rStyle w:val="56"/>
          <w:rFonts w:hint="default" w:ascii="Times New Roman" w:hAnsi="Times New Roman" w:eastAsia="黑体" w:cs="Times New Roman"/>
          <w:sz w:val="28"/>
          <w:szCs w:val="28"/>
        </w:rPr>
        <w:footnoteReference w:id="15"/>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rPr>
            </w:pPr>
            <w:r>
              <w:rPr>
                <w:rFonts w:hint="default" w:ascii="Times New Roman" w:hAnsi="Times New Roman" w:cs="Times New Roman"/>
              </w:rPr>
              <w:t>无在岗项目（指目前未在其他项目上任职，或虽在其他项目</w:t>
            </w:r>
            <w:r>
              <w:rPr>
                <w:rFonts w:hint="default" w:ascii="Times New Roman" w:hAnsi="Times New Roman" w:cs="Times New Roman"/>
                <w:szCs w:val="21"/>
              </w:rPr>
              <w:t>上</w:t>
            </w:r>
            <w:r>
              <w:rPr>
                <w:rFonts w:hint="default" w:ascii="Times New Roman" w:hAnsi="Times New Roman" w:cs="Times New Roman"/>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rPr>
              <w:t>项目经理和项目总工程师不得同时在两个及以上项目任职</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7" w:name="_Toc234832868"/>
      <w:r>
        <w:rPr>
          <w:rFonts w:hint="default" w:ascii="Times New Roman" w:hAnsi="Times New Roman" w:eastAsia="黑体" w:cs="Times New Roman"/>
          <w:sz w:val="28"/>
          <w:szCs w:val="28"/>
        </w:rPr>
        <w:br w:type="page"/>
      </w:r>
      <w:bookmarkStart w:id="58" w:name="_Toc31407"/>
      <w:bookmarkStart w:id="59" w:name="_Toc29411"/>
      <w:r>
        <w:rPr>
          <w:rFonts w:hint="default" w:ascii="Times New Roman" w:hAnsi="Times New Roman" w:eastAsia="黑体" w:cs="Times New Roman"/>
          <w:sz w:val="28"/>
          <w:szCs w:val="28"/>
        </w:rPr>
        <w:t>附录6  资格审查条件（其他管理和技术人员最低要求）</w:t>
      </w:r>
      <w:r>
        <w:rPr>
          <w:rFonts w:hint="default" w:ascii="Times New Roman" w:hAnsi="Times New Roman" w:eastAsia="黑体" w:cs="Times New Roman"/>
          <w:sz w:val="28"/>
          <w:szCs w:val="28"/>
          <w:vertAlign w:val="superscript"/>
        </w:rPr>
        <w:footnoteReference w:id="16"/>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60" w:name="_Toc29351"/>
      <w:bookmarkStart w:id="61" w:name="_Toc10276"/>
      <w:bookmarkStart w:id="62" w:name="_Toc234832869"/>
      <w:r>
        <w:rPr>
          <w:rFonts w:hint="default" w:ascii="Times New Roman" w:hAnsi="Times New Roman" w:eastAsia="黑体" w:cs="Times New Roman"/>
          <w:sz w:val="28"/>
          <w:szCs w:val="28"/>
        </w:rPr>
        <w:t>附录7  资格审查条件（主要机械设备和试验检测设备最低要求）</w:t>
      </w:r>
      <w:r>
        <w:rPr>
          <w:rFonts w:hint="default" w:ascii="Times New Roman" w:hAnsi="Times New Roman" w:eastAsia="黑体" w:cs="Times New Roman"/>
          <w:sz w:val="28"/>
          <w:szCs w:val="28"/>
          <w:vertAlign w:val="superscript"/>
        </w:rPr>
        <w:footnoteReference w:id="17"/>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cs="Times New Roman"/>
          <w:sz w:val="24"/>
        </w:rPr>
        <w:br w:type="page"/>
      </w:r>
      <w:bookmarkStart w:id="63" w:name="_Toc32159"/>
      <w:bookmarkStart w:id="64" w:name="_Toc31675"/>
      <w:bookmarkStart w:id="65" w:name="_Toc234832870"/>
      <w:r>
        <w:rPr>
          <w:rFonts w:hint="default" w:ascii="Times New Roman" w:hAnsi="Times New Roman" w:eastAsia="黑体" w:cs="Times New Roman"/>
          <w:b w:val="0"/>
          <w:sz w:val="28"/>
          <w:szCs w:val="28"/>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rPr>
      </w:pPr>
      <w:bookmarkStart w:id="66" w:name="_Toc234832871"/>
      <w:bookmarkStart w:id="67" w:name="_Toc17948"/>
      <w:bookmarkStart w:id="68" w:name="_Toc8323"/>
      <w:r>
        <w:rPr>
          <w:rFonts w:hint="default" w:ascii="Times New Roman" w:hAnsi="Times New Roman" w:eastAsia="黑体" w:cs="Times New Roman"/>
          <w:b w:val="0"/>
          <w:sz w:val="24"/>
          <w:szCs w:val="24"/>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1.1.5 本标段建设地点：见投标人须知前附表。</w:t>
      </w:r>
    </w:p>
    <w:p w14:paraId="0DBDEA5E">
      <w:pPr>
        <w:pStyle w:val="2"/>
        <w:pageBreakBefore w:val="0"/>
        <w:kinsoku/>
        <w:wordWrap w:val="0"/>
        <w:bidi w:val="0"/>
        <w:rPr>
          <w:rFonts w:hint="default" w:ascii="Times New Roman" w:hAnsi="Times New Roman" w:cs="Times New Roman"/>
        </w:rPr>
      </w:pPr>
      <w:bookmarkStart w:id="69" w:name="_Toc22508"/>
      <w:bookmarkStart w:id="70" w:name="_Toc234832872"/>
      <w:bookmarkStart w:id="71" w:name="_Toc31027"/>
      <w:r>
        <w:rPr>
          <w:rFonts w:hint="default" w:ascii="Times New Roman" w:hAnsi="Times New Roman" w:cs="Times New Roman"/>
        </w:rPr>
        <w:t>1.2 招标项目的资金来源和落实情况</w:t>
      </w:r>
      <w:bookmarkEnd w:id="69"/>
      <w:bookmarkEnd w:id="70"/>
      <w:bookmarkEnd w:id="71"/>
      <w:r>
        <w:rPr>
          <w:rFonts w:hint="default" w:ascii="Times New Roman" w:hAnsi="Times New Roman" w:cs="Times New Roman"/>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1.2.2 资金落实情况：见投标人须知前附表。</w:t>
      </w:r>
    </w:p>
    <w:p w14:paraId="0C315536">
      <w:pPr>
        <w:pStyle w:val="2"/>
        <w:pageBreakBefore w:val="0"/>
        <w:kinsoku/>
        <w:wordWrap w:val="0"/>
        <w:bidi w:val="0"/>
        <w:rPr>
          <w:rFonts w:hint="default" w:ascii="Times New Roman" w:hAnsi="Times New Roman" w:cs="Times New Roman"/>
        </w:rPr>
      </w:pPr>
      <w:bookmarkStart w:id="72" w:name="_Toc234832873"/>
      <w:bookmarkStart w:id="73" w:name="_Toc10840"/>
      <w:bookmarkStart w:id="74" w:name="_Toc26878"/>
      <w:r>
        <w:rPr>
          <w:rFonts w:hint="default" w:ascii="Times New Roman" w:hAnsi="Times New Roman" w:cs="Times New Roman"/>
        </w:rPr>
        <w:t>1.3 招标范围、计划工期、质量要求</w:t>
      </w:r>
      <w:bookmarkEnd w:id="72"/>
      <w:r>
        <w:rPr>
          <w:rFonts w:hint="default" w:ascii="Times New Roman" w:hAnsi="Times New Roman" w:cs="Times New Roman"/>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1.3.4 本标段的安全目标：见投标人须知前附表。</w:t>
      </w:r>
    </w:p>
    <w:p w14:paraId="738501D8">
      <w:pPr>
        <w:pStyle w:val="2"/>
        <w:pageBreakBefore w:val="0"/>
        <w:kinsoku/>
        <w:wordWrap w:val="0"/>
        <w:bidi w:val="0"/>
        <w:rPr>
          <w:rFonts w:hint="default" w:ascii="Times New Roman" w:hAnsi="Times New Roman" w:cs="Times New Roman"/>
        </w:rPr>
      </w:pPr>
      <w:bookmarkStart w:id="75" w:name="_Toc32570"/>
      <w:bookmarkStart w:id="76" w:name="_Toc234832875"/>
      <w:bookmarkStart w:id="77" w:name="_Toc32367"/>
      <w:r>
        <w:rPr>
          <w:rFonts w:hint="default" w:ascii="Times New Roman" w:hAnsi="Times New Roman" w:cs="Times New Roman"/>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（5）在</w:t>
      </w:r>
      <w:r>
        <w:rPr>
          <w:rFonts w:hint="eastAsia" w:ascii="宋体" w:hAnsi="宋体" w:eastAsia="宋体" w:cs="宋体"/>
        </w:rPr>
        <w:t>“</w:t>
      </w:r>
      <w:r>
        <w:rPr>
          <w:rFonts w:hint="default" w:ascii="Times New Roman" w:hAnsi="Times New Roman" w:eastAsia="宋体" w:cs="Times New Roman"/>
        </w:rPr>
        <w:t>信用中国</w:t>
      </w:r>
      <w:r>
        <w:rPr>
          <w:rFonts w:hint="eastAsia" w:ascii="宋体" w:hAnsi="宋体" w:eastAsia="宋体" w:cs="宋体"/>
        </w:rPr>
        <w:t>”</w:t>
      </w:r>
      <w:r>
        <w:rPr>
          <w:rFonts w:hint="default" w:ascii="Times New Roman" w:hAnsi="Times New Roman" w:eastAsia="宋体" w:cs="Times New Roman"/>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kern w:val="0"/>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hint="default" w:ascii="Times New Roman" w:hAnsi="Times New Roman" w:eastAsia="宋体" w:cs="Times New Roman"/>
          <w:kern w:val="0"/>
          <w:vertAlign w:val="superscript"/>
        </w:rPr>
        <w:footnoteReference w:id="18"/>
      </w:r>
    </w:p>
    <w:p w14:paraId="20340719">
      <w:pPr>
        <w:pStyle w:val="2"/>
        <w:pageBreakBefore w:val="0"/>
        <w:kinsoku/>
        <w:wordWrap w:val="0"/>
        <w:bidi w:val="0"/>
        <w:rPr>
          <w:rFonts w:hint="default" w:ascii="Times New Roman" w:hAnsi="Times New Roman" w:cs="Times New Roman"/>
        </w:rPr>
      </w:pPr>
      <w:bookmarkStart w:id="78" w:name="_Toc234832876"/>
      <w:bookmarkStart w:id="79" w:name="_Toc21019"/>
      <w:bookmarkStart w:id="80" w:name="_Toc14149"/>
      <w:r>
        <w:rPr>
          <w:rFonts w:hint="default" w:ascii="Times New Roman" w:hAnsi="Times New Roman" w:cs="Times New Roman"/>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投标人准备和参加投标活动发生的费用自理。</w:t>
      </w:r>
    </w:p>
    <w:p w14:paraId="03A5C7D5">
      <w:pPr>
        <w:pStyle w:val="2"/>
        <w:pageBreakBefore w:val="0"/>
        <w:kinsoku/>
        <w:wordWrap w:val="0"/>
        <w:bidi w:val="0"/>
        <w:rPr>
          <w:rFonts w:hint="default" w:ascii="Times New Roman" w:hAnsi="Times New Roman" w:cs="Times New Roman"/>
        </w:rPr>
      </w:pPr>
      <w:bookmarkStart w:id="81" w:name="_Toc234832877"/>
      <w:bookmarkStart w:id="82" w:name="_Toc26593"/>
      <w:bookmarkStart w:id="83" w:name="_Toc1390"/>
      <w:r>
        <w:rPr>
          <w:rFonts w:hint="default" w:ascii="Times New Roman" w:hAnsi="Times New Roman" w:cs="Times New Roman"/>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参与招标投标活动的各方应对招标文件和投标文件中的商业和技术等秘密保密，</w:t>
      </w:r>
      <w:r>
        <w:rPr>
          <w:rFonts w:hint="default" w:ascii="Times New Roman" w:hAnsi="Times New Roman" w:eastAsia="宋体" w:cs="Times New Roman"/>
          <w:kern w:val="0"/>
          <w:sz w:val="24"/>
          <w:szCs w:val="20"/>
        </w:rPr>
        <w:t>否则应承担相应的法律责任。</w:t>
      </w:r>
    </w:p>
    <w:p w14:paraId="4144A806">
      <w:pPr>
        <w:pStyle w:val="2"/>
        <w:pageBreakBefore w:val="0"/>
        <w:kinsoku/>
        <w:wordWrap w:val="0"/>
        <w:bidi w:val="0"/>
        <w:rPr>
          <w:rFonts w:hint="default" w:ascii="Times New Roman" w:hAnsi="Times New Roman" w:cs="Times New Roman"/>
        </w:rPr>
      </w:pPr>
      <w:bookmarkStart w:id="84" w:name="_Toc24962"/>
      <w:bookmarkStart w:id="85" w:name="_Toc234832878"/>
      <w:bookmarkStart w:id="86" w:name="_Toc5479"/>
      <w:r>
        <w:rPr>
          <w:rFonts w:hint="default" w:ascii="Times New Roman" w:hAnsi="Times New Roman" w:cs="Times New Roman"/>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rPr>
      </w:pPr>
      <w:bookmarkStart w:id="87" w:name="_Toc7349"/>
      <w:bookmarkStart w:id="88" w:name="_Toc234832879"/>
      <w:bookmarkStart w:id="89" w:name="_Toc15691"/>
      <w:r>
        <w:rPr>
          <w:rFonts w:hint="default" w:ascii="Times New Roman" w:hAnsi="Times New Roman" w:cs="Times New Roman"/>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所有计量均采用中华人民共和国法定计量单位。</w:t>
      </w:r>
    </w:p>
    <w:p w14:paraId="6CD464EF">
      <w:pPr>
        <w:pStyle w:val="2"/>
        <w:pageBreakBefore w:val="0"/>
        <w:kinsoku/>
        <w:wordWrap w:val="0"/>
        <w:bidi w:val="0"/>
        <w:rPr>
          <w:rFonts w:hint="default" w:ascii="Times New Roman" w:hAnsi="Times New Roman" w:cs="Times New Roman"/>
        </w:rPr>
      </w:pPr>
      <w:bookmarkStart w:id="90" w:name="_Toc11612"/>
      <w:bookmarkStart w:id="91" w:name="_Toc234832880"/>
      <w:bookmarkStart w:id="92" w:name="_Toc9045"/>
      <w:r>
        <w:rPr>
          <w:rFonts w:hint="default" w:ascii="Times New Roman" w:hAnsi="Times New Roman" w:cs="Times New Roman"/>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rPr>
      </w:pPr>
      <w:bookmarkStart w:id="93" w:name="_Toc17701"/>
      <w:bookmarkStart w:id="94" w:name="_Toc26806"/>
      <w:bookmarkStart w:id="95" w:name="_Toc234832881"/>
      <w:r>
        <w:rPr>
          <w:rFonts w:hint="default" w:ascii="Times New Roman" w:hAnsi="Times New Roman" w:cs="Times New Roman"/>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1.10.1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1.10.3 投标预备会后，招标人将对投标人所提问题的澄清，以本章第2.2款规定的形式通知所有</w:t>
      </w:r>
      <w:r>
        <w:rPr>
          <w:rFonts w:hint="default" w:ascii="Times New Roman" w:hAnsi="Times New Roman" w:cs="Times New Roman"/>
          <w:szCs w:val="24"/>
          <w:lang w:eastAsia="zh-CN"/>
        </w:rPr>
        <w:t>获取招标文件</w:t>
      </w:r>
      <w:r>
        <w:rPr>
          <w:rFonts w:hint="default" w:ascii="Times New Roman" w:hAnsi="Times New Roman" w:eastAsia="宋体" w:cs="Times New Roman"/>
          <w:szCs w:val="24"/>
        </w:rPr>
        <w:t>的投标人。该澄清内容为招标文件的组成部分。</w:t>
      </w:r>
    </w:p>
    <w:p w14:paraId="55172056">
      <w:pPr>
        <w:pStyle w:val="2"/>
        <w:pageBreakBefore w:val="0"/>
        <w:kinsoku/>
        <w:wordWrap w:val="0"/>
        <w:bidi w:val="0"/>
        <w:rPr>
          <w:rFonts w:hint="default" w:ascii="Times New Roman" w:hAnsi="Times New Roman" w:cs="Times New Roman"/>
        </w:rPr>
      </w:pPr>
      <w:bookmarkStart w:id="96" w:name="_Toc10304"/>
      <w:bookmarkStart w:id="97" w:name="_Toc18178"/>
      <w:bookmarkStart w:id="98" w:name="_Toc234832882"/>
      <w:r>
        <w:rPr>
          <w:rFonts w:hint="default" w:ascii="Times New Roman" w:hAnsi="Times New Roman" w:cs="Times New Roman"/>
        </w:rPr>
        <w:t>1.11 分包</w:t>
      </w:r>
      <w:bookmarkEnd w:id="96"/>
      <w:bookmarkEnd w:id="97"/>
      <w:bookmarkEnd w:id="98"/>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1.11.1 投标人拟在中标后将中标项目的部分工作进行分包的，应按辽宁省交通运输厅关于印发《辽宁省公路工程施工分包管理实施细则》的通知（辽交公路规〔2025〕1 号）要求执行</w:t>
      </w:r>
      <w:r>
        <w:rPr>
          <w:rFonts w:hint="default" w:ascii="Times New Roman" w:hAnsi="Times New Roman" w:eastAsia="宋体" w:cs="Times New Roman"/>
          <w:szCs w:val="24"/>
        </w:rPr>
        <w:t>。</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rPr>
      </w:pPr>
      <w:bookmarkStart w:id="99" w:name="_Toc234832883"/>
      <w:bookmarkStart w:id="100" w:name="_Toc10366"/>
      <w:bookmarkStart w:id="101" w:name="_Toc8706"/>
      <w:r>
        <w:rPr>
          <w:rFonts w:hint="default" w:ascii="Times New Roman" w:hAnsi="Times New Roman" w:cs="Times New Roman"/>
        </w:rPr>
        <w:t xml:space="preserve">1.12 </w:t>
      </w:r>
      <w:bookmarkEnd w:id="99"/>
      <w:r>
        <w:rPr>
          <w:rFonts w:hint="default" w:ascii="Times New Roman" w:hAnsi="Times New Roman" w:cs="Times New Roman"/>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投标文件存在第三章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（1）在按照第三章“评标办法 ”的规定对投标价进行其他错误修正后，最终投标报价未超过最高投标限价（如有）的情况下，出现第三章“评标办法 ”规定的投标报价其他错误；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（3）投标文件个别文字有遗漏错误等不影响投标文件实质性内容的偏差。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（1）对于本章第1.12.3项（1）目所述的细微偏差，按照第三章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02" w:name="_Toc234832884"/>
      <w:bookmarkStart w:id="103" w:name="_Toc27589"/>
      <w:bookmarkStart w:id="104" w:name="_Toc28741"/>
      <w:r>
        <w:rPr>
          <w:rFonts w:hint="default" w:ascii="Times New Roman" w:hAnsi="Times New Roman" w:eastAsia="黑体" w:cs="Times New Roman"/>
          <w:b w:val="0"/>
          <w:sz w:val="28"/>
          <w:szCs w:val="28"/>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rPr>
      </w:pPr>
      <w:bookmarkStart w:id="105" w:name="_Toc12252"/>
      <w:bookmarkStart w:id="106" w:name="_Toc2276"/>
      <w:bookmarkStart w:id="107" w:name="_Toc234832885"/>
      <w:r>
        <w:rPr>
          <w:rFonts w:hint="default" w:ascii="Times New Roman" w:hAnsi="Times New Roman" w:eastAsia="黑体" w:cs="Times New Roman"/>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rPr>
      </w:pPr>
      <w:bookmarkStart w:id="108" w:name="_Toc6916"/>
      <w:bookmarkStart w:id="109" w:name="_Toc25152"/>
      <w:bookmarkStart w:id="110" w:name="_Toc234832886"/>
      <w:r>
        <w:rPr>
          <w:rFonts w:hint="default" w:ascii="Times New Roman" w:hAnsi="Times New Roman" w:cs="Times New Roman"/>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招标文件的澄清以投标人须知前附表规定的形式发给所有</w:t>
      </w:r>
      <w:r>
        <w:rPr>
          <w:rFonts w:hint="default" w:ascii="Times New Roman" w:hAnsi="Times New Roman" w:cs="Times New Roman"/>
          <w:sz w:val="24"/>
          <w:lang w:eastAsia="zh-CN"/>
        </w:rPr>
        <w:t>获取招标文件</w:t>
      </w:r>
      <w:r>
        <w:rPr>
          <w:rFonts w:hint="default" w:ascii="Times New Roman" w:hAnsi="Times New Roman" w:eastAsia="宋体" w:cs="Times New Roman"/>
          <w:sz w:val="24"/>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2.2.3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按照投标人须知前附表要求及时收悉澄清内容。</w:t>
      </w:r>
      <w:r>
        <w:rPr>
          <w:rFonts w:hint="default" w:ascii="Times New Roman" w:hAnsi="Times New Roman" w:cs="Times New Roman"/>
          <w:sz w:val="24"/>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rPr>
      </w:pPr>
      <w:bookmarkStart w:id="111" w:name="_Toc234832887"/>
      <w:bookmarkStart w:id="112" w:name="_Toc9262"/>
      <w:bookmarkStart w:id="113" w:name="_Toc20407"/>
      <w:r>
        <w:rPr>
          <w:rFonts w:hint="default" w:ascii="Times New Roman" w:hAnsi="Times New Roman" w:cs="Times New Roman"/>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2.3.1 招标人以投标人须知前附表规定的形式修改招标文件。修改招标文件的时间距本章第 4.2.1 项规定的投标截止时间不足 15  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2.3.2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w:t>
      </w:r>
      <w:r>
        <w:rPr>
          <w:rFonts w:hint="default" w:ascii="Times New Roman" w:hAnsi="Times New Roman" w:cs="Times New Roman"/>
          <w:color w:val="000000"/>
          <w:sz w:val="24"/>
          <w:szCs w:val="24"/>
          <w:lang w:val="en-US" w:eastAsia="zh-CN"/>
        </w:rPr>
        <w:t>修改</w:t>
      </w:r>
      <w:r>
        <w:rPr>
          <w:rFonts w:hint="default" w:ascii="Times New Roman" w:hAnsi="Times New Roman" w:cs="Times New Roman"/>
          <w:color w:val="000000"/>
          <w:sz w:val="24"/>
          <w:szCs w:val="24"/>
        </w:rPr>
        <w:t>内容</w:t>
      </w:r>
      <w:r>
        <w:rPr>
          <w:rFonts w:hint="default" w:ascii="Times New Roman" w:hAnsi="Times New Roman" w:cs="Times New Roman"/>
          <w:sz w:val="24"/>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rPr>
        <w:t>。</w:t>
      </w:r>
    </w:p>
    <w:p w14:paraId="4B16BD12">
      <w:pPr>
        <w:pStyle w:val="2"/>
        <w:pageBreakBefore w:val="0"/>
        <w:kinsoku/>
        <w:wordWrap w:val="0"/>
        <w:bidi w:val="0"/>
        <w:rPr>
          <w:rFonts w:hint="default" w:ascii="Times New Roman" w:hAnsi="Times New Roman" w:cs="Times New Roman"/>
          <w:highlight w:val="none"/>
        </w:rPr>
      </w:pPr>
      <w:bookmarkStart w:id="114" w:name="_Toc13132"/>
      <w:bookmarkStart w:id="115" w:name="_Toc5075"/>
      <w:r>
        <w:rPr>
          <w:rFonts w:hint="default" w:ascii="Times New Roman" w:hAnsi="Times New Roman" w:cs="Times New Roman"/>
        </w:rPr>
        <w:t>2.4</w:t>
      </w:r>
      <w:r>
        <w:rPr>
          <w:rFonts w:hint="default" w:ascii="Times New Roman" w:hAnsi="Times New Roman" w:cs="Times New Roman"/>
          <w:lang w:eastAsia="zh-CN"/>
        </w:rPr>
        <w:t xml:space="preserve"> </w:t>
      </w:r>
      <w:r>
        <w:rPr>
          <w:rFonts w:hint="default" w:ascii="Times New Roman" w:hAnsi="Times New Roman" w:cs="Times New Roman"/>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投标人或其他利害关系人对招标文件有异议的，应在投标截止时间 10 日前以书面形式提出。招标人将在收到异议之日起 3 日内作出答复；作出答复前，将暂停招标投标活动。</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234832888"/>
      <w:bookmarkStart w:id="117" w:name="_Toc1614"/>
      <w:bookmarkStart w:id="118" w:name="_Toc5874"/>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rPr>
      </w:pPr>
      <w:bookmarkStart w:id="119" w:name="_Toc1423"/>
      <w:bookmarkStart w:id="120" w:name="_Toc18046"/>
      <w:bookmarkStart w:id="121" w:name="_Toc234832889"/>
      <w:r>
        <w:rPr>
          <w:rFonts w:hint="default" w:ascii="Times New Roman" w:hAnsi="Times New Roman" w:cs="Times New Roman"/>
        </w:rPr>
        <w:t>3.1</w:t>
      </w:r>
      <w:r>
        <w:rPr>
          <w:rFonts w:hint="default" w:ascii="Times New Roman" w:hAnsi="Times New Roman" w:cs="Times New Roman"/>
        </w:rPr>
        <w:tab/>
      </w:r>
      <w:r>
        <w:rPr>
          <w:rFonts w:hint="default" w:ascii="Times New Roman" w:hAnsi="Times New Roman" w:cs="Times New Roman"/>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（3）联合体协议书（如有）；</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（4）投标保证金（如有）；</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（7）拟分包项目情况表（如有）；</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第二个信封（报价文件）：</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1</w:t>
      </w:r>
      <w:r>
        <w:rPr>
          <w:rFonts w:hint="default" w:ascii="Times New Roman" w:hAnsi="Times New Roman" w:eastAsia="宋体" w:cs="Times New Roman"/>
          <w:sz w:val="24"/>
        </w:rPr>
        <w:t>）投标函；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2</w:t>
      </w:r>
      <w:r>
        <w:rPr>
          <w:rFonts w:hint="default" w:ascii="Times New Roman" w:hAnsi="Times New Roman" w:eastAsia="宋体" w:cs="Times New Roman"/>
          <w:sz w:val="24"/>
        </w:rPr>
        <w:t>）已标价工程量清单；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3</w:t>
      </w:r>
      <w:r>
        <w:rPr>
          <w:rFonts w:hint="default" w:ascii="Times New Roman" w:hAnsi="Times New Roman" w:eastAsia="宋体" w:cs="Times New Roman"/>
          <w:sz w:val="24"/>
        </w:rPr>
        <w:t>）合同用款估算表。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rPr>
      </w:pPr>
      <w:bookmarkStart w:id="122" w:name="_Toc29414"/>
      <w:bookmarkStart w:id="123" w:name="_Toc234832890"/>
      <w:bookmarkStart w:id="124" w:name="_Toc22349"/>
      <w:r>
        <w:rPr>
          <w:rFonts w:hint="default" w:ascii="Times New Roman" w:hAnsi="Times New Roman" w:cs="Times New Roman"/>
        </w:rPr>
        <w:t>3.2 投标报价</w:t>
      </w:r>
      <w:bookmarkEnd w:id="122"/>
      <w:bookmarkEnd w:id="123"/>
      <w:bookmarkEnd w:id="124"/>
      <w:r>
        <w:rPr>
          <w:rFonts w:hint="default" w:ascii="Times New Roman" w:hAnsi="Times New Roman" w:cs="Times New Roman"/>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3.2.1 投标报价应包括国家规定的增值税税金，除投标人须知前附表另有规定外，增值税税金按一般计税方法计算。投标人应按第九章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的要求在投标函中进行报价并填写工程量清单相应表格。</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严禁投标人修改</w:t>
      </w:r>
      <w:r>
        <w:rPr>
          <w:rFonts w:hint="eastAsia" w:cs="Times New Roman"/>
          <w:sz w:val="24"/>
          <w:lang w:eastAsia="zh-CN"/>
        </w:rPr>
        <w:t>工程量清单</w:t>
      </w:r>
      <w:r>
        <w:rPr>
          <w:rFonts w:hint="default" w:ascii="Times New Roman" w:hAnsi="Times New Roman" w:eastAsia="宋体" w:cs="Times New Roman"/>
          <w:sz w:val="24"/>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投标人根据招标人提供的工程量固化清单电子文件填报完成并生成的投标工程量清单中的投标报价和投标函大写金额报价应一致，如果报价金额出现差异，其投标将被否决。</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3.2.3 本项目的报价方式见投标人须知前附表。投标人在投标截止时间前修改投标函中的投标总报价，应同时修改投标文件</w:t>
      </w:r>
      <w:r>
        <w:rPr>
          <w:rFonts w:hint="eastAsia" w:ascii="宋体" w:hAnsi="宋体" w:eastAsia="宋体" w:cs="宋体"/>
          <w:sz w:val="24"/>
        </w:rPr>
        <w:t>“</w:t>
      </w:r>
      <w:r>
        <w:rPr>
          <w:rFonts w:hint="default" w:ascii="Times New Roman" w:hAnsi="Times New Roman" w:eastAsia="宋体" w:cs="Times New Roman"/>
          <w:sz w:val="24"/>
        </w:rPr>
        <w:t>已标价工程量清单</w:t>
      </w:r>
      <w:r>
        <w:rPr>
          <w:rFonts w:hint="eastAsia" w:ascii="宋体" w:hAnsi="宋体" w:eastAsia="宋体" w:cs="宋体"/>
          <w:sz w:val="24"/>
        </w:rPr>
        <w:t>”</w:t>
      </w:r>
      <w:r>
        <w:rPr>
          <w:rFonts w:hint="default" w:ascii="Times New Roman" w:hAnsi="Times New Roman" w:eastAsia="宋体" w:cs="Times New Roman"/>
          <w:sz w:val="24"/>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3.2.4 投标人如果发现工程量清单中的数量与图纸中数量不一致时，应立即通知招标人核查，除非招标人在指定媒介上以书面方式予以更正，否则，应以工程量清单中列出的数量为准。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3.2.7 招标人设有最高投标限价的，投标人的投标报价不得超过最高投标限价，最高投标限价在投标人须知前附表中载明。</w:t>
      </w:r>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3.2.8 投标报价的其他要求见投标人须知前附表。</w:t>
      </w:r>
    </w:p>
    <w:p w14:paraId="6E713FAC">
      <w:pPr>
        <w:pStyle w:val="2"/>
        <w:pageBreakBefore w:val="0"/>
        <w:kinsoku/>
        <w:wordWrap w:val="0"/>
        <w:bidi w:val="0"/>
        <w:rPr>
          <w:rFonts w:hint="default" w:ascii="Times New Roman" w:hAnsi="Times New Roman" w:cs="Times New Roman"/>
        </w:rPr>
      </w:pPr>
      <w:bookmarkStart w:id="125" w:name="_Toc234832891"/>
      <w:bookmarkStart w:id="126" w:name="_Toc23555"/>
      <w:bookmarkStart w:id="127" w:name="_Toc31161"/>
      <w:r>
        <w:rPr>
          <w:rFonts w:hint="default" w:ascii="Times New Roman" w:hAnsi="Times New Roman" w:cs="Times New Roman"/>
        </w:rPr>
        <w:t>3.3</w:t>
      </w:r>
      <w:r>
        <w:rPr>
          <w:rFonts w:hint="default" w:ascii="Times New Roman" w:hAnsi="Times New Roman" w:cs="Times New Roman"/>
        </w:rPr>
        <w:tab/>
      </w:r>
      <w:r>
        <w:rPr>
          <w:rFonts w:hint="default" w:ascii="Times New Roman" w:hAnsi="Times New Roman" w:cs="Times New Roman"/>
        </w:rPr>
        <w:t>投标有效期</w:t>
      </w:r>
      <w:bookmarkEnd w:id="125"/>
      <w:bookmarkEnd w:id="126"/>
      <w:bookmarkEnd w:id="127"/>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rPr>
      </w:pPr>
      <w:bookmarkStart w:id="128" w:name="_Toc14943"/>
      <w:bookmarkStart w:id="129" w:name="_Toc30197"/>
      <w:bookmarkStart w:id="130" w:name="_Toc234832892"/>
      <w:r>
        <w:rPr>
          <w:rFonts w:hint="default" w:ascii="Times New Roman" w:hAnsi="Times New Roman" w:cs="Times New Roman"/>
        </w:rPr>
        <w:t>3.4</w:t>
      </w:r>
      <w:r>
        <w:rPr>
          <w:rFonts w:hint="default" w:ascii="Times New Roman" w:hAnsi="Times New Roman" w:cs="Times New Roman"/>
        </w:rPr>
        <w:tab/>
      </w:r>
      <w:r>
        <w:rPr>
          <w:rFonts w:hint="default" w:ascii="Times New Roman" w:hAnsi="Times New Roman" w:cs="Times New Roman"/>
        </w:rPr>
        <w:t xml:space="preserve"> 投标保证金</w:t>
      </w:r>
      <w:bookmarkEnd w:id="128"/>
      <w:bookmarkEnd w:id="129"/>
      <w:bookmarkEnd w:id="130"/>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投标人在递交投标文件的同时，应按投标人须知前附表规定的金额</w:t>
      </w:r>
      <w:r>
        <w:rPr>
          <w:rFonts w:hint="default" w:ascii="Times New Roman" w:hAnsi="Times New Roman" w:eastAsia="宋体" w:cs="Times New Roman"/>
          <w:sz w:val="24"/>
          <w:vertAlign w:val="superscript"/>
        </w:rPr>
        <w:footnoteReference w:id="19"/>
      </w:r>
      <w:r>
        <w:rPr>
          <w:rFonts w:hint="default" w:ascii="Times New Roman" w:hAnsi="Times New Roman" w:eastAsia="宋体" w:cs="Times New Roman"/>
          <w:sz w:val="24"/>
        </w:rPr>
        <w:t>和第九章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（2）若采用银行保函，则应由符合投标人须知前附表规定级别的银行开具，并采用招标文件提供的格式。银行保函</w:t>
      </w:r>
      <w:r>
        <w:rPr>
          <w:rFonts w:hint="eastAsia" w:cs="Times New Roman"/>
          <w:sz w:val="24"/>
          <w:lang w:eastAsia="zh-CN"/>
        </w:rPr>
        <w:t>原件扫描件</w:t>
      </w:r>
      <w:r>
        <w:rPr>
          <w:rFonts w:hint="default" w:ascii="Times New Roman" w:hAnsi="Times New Roman" w:eastAsia="宋体" w:cs="Times New Roman"/>
          <w:sz w:val="24"/>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rPr>
      </w:pPr>
      <w:bookmarkStart w:id="131" w:name="_Toc19802"/>
      <w:bookmarkStart w:id="132" w:name="_Toc11828"/>
      <w:bookmarkStart w:id="133" w:name="_Toc234832894"/>
      <w:r>
        <w:rPr>
          <w:rFonts w:hint="default" w:ascii="Times New Roman" w:hAnsi="Times New Roman" w:cs="Times New Roman"/>
        </w:rPr>
        <w:t>3.5</w:t>
      </w:r>
      <w:r>
        <w:rPr>
          <w:rFonts w:hint="default" w:ascii="Times New Roman" w:hAnsi="Times New Roman" w:cs="Times New Roman"/>
        </w:rPr>
        <w:tab/>
      </w:r>
      <w:r>
        <w:rPr>
          <w:rFonts w:hint="default" w:ascii="Times New Roman" w:hAnsi="Times New Roman" w:cs="Times New Roman"/>
        </w:rPr>
        <w:t xml:space="preserve"> 资格审查资料</w:t>
      </w:r>
      <w:bookmarkEnd w:id="131"/>
      <w:bookmarkEnd w:id="132"/>
      <w:bookmarkEnd w:id="133"/>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3.5.1 </w:t>
      </w:r>
      <w:r>
        <w:rPr>
          <w:rFonts w:hint="eastAsia" w:ascii="宋体" w:hAnsi="宋体" w:eastAsia="宋体" w:cs="宋体"/>
          <w:sz w:val="24"/>
        </w:rPr>
        <w:t>“</w:t>
      </w:r>
      <w:r>
        <w:rPr>
          <w:rFonts w:hint="default" w:ascii="Times New Roman" w:hAnsi="Times New Roman" w:eastAsia="宋体" w:cs="Times New Roman"/>
          <w:sz w:val="24"/>
        </w:rPr>
        <w:t>投标人基本情况表</w:t>
      </w:r>
      <w:r>
        <w:rPr>
          <w:rFonts w:hint="eastAsia" w:ascii="宋体" w:hAnsi="宋体" w:eastAsia="宋体" w:cs="宋体"/>
          <w:sz w:val="24"/>
        </w:rPr>
        <w:t>”</w:t>
      </w:r>
      <w:r>
        <w:rPr>
          <w:rFonts w:hint="default" w:ascii="Times New Roman" w:hAnsi="Times New Roman" w:eastAsia="宋体" w:cs="Times New Roman"/>
          <w:sz w:val="24"/>
        </w:rPr>
        <w:t>应附企业法人营业执照、施工资质证书、安全生产许可证、基本账户开户许可证</w:t>
      </w:r>
      <w:r>
        <w:rPr>
          <w:rFonts w:hint="default" w:ascii="Times New Roman" w:hAnsi="Times New Roman" w:cs="Times New Roman"/>
          <w:color w:val="000000"/>
          <w:sz w:val="24"/>
          <w:szCs w:val="24"/>
          <w:lang w:val="en-US" w:eastAsia="zh-CN"/>
        </w:rPr>
        <w:t>或基本存款账户开户信息单</w:t>
      </w:r>
      <w:r>
        <w:rPr>
          <w:rFonts w:hint="default" w:ascii="Times New Roman" w:hAnsi="Times New Roman" w:eastAsia="宋体" w:cs="Times New Roman"/>
          <w:sz w:val="24"/>
        </w:rPr>
        <w:t>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，投标人在交通运输部</w:t>
      </w:r>
      <w:r>
        <w:rPr>
          <w:rFonts w:hint="eastAsia" w:ascii="宋体" w:hAnsi="宋体" w:eastAsia="宋体" w:cs="宋体"/>
          <w:sz w:val="24"/>
        </w:rPr>
        <w:t>“</w:t>
      </w:r>
      <w:r>
        <w:rPr>
          <w:rFonts w:hint="eastAsia" w:cs="Times New Roman"/>
          <w:sz w:val="24"/>
          <w:lang w:eastAsia="zh-CN"/>
        </w:rPr>
        <w:t>全国公路建设市场监督管理系统</w:t>
      </w:r>
      <w:r>
        <w:rPr>
          <w:rFonts w:hint="eastAsia" w:ascii="宋体" w:hAnsi="宋体" w:eastAsia="宋体" w:cs="宋体"/>
          <w:sz w:val="24"/>
        </w:rPr>
        <w:t>”</w:t>
      </w:r>
      <w:r>
        <w:rPr>
          <w:rFonts w:hint="default" w:ascii="Times New Roman" w:hAnsi="Times New Roman" w:eastAsia="宋体" w:cs="Times New Roman"/>
          <w:sz w:val="24"/>
        </w:rPr>
        <w:t>公路工程施工资质企业名录中的网页截图，以及投标人在国家企业信用信息公示系统中基础信息（体现股东及出资详细信息）的网页截图。</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3.5.2 </w:t>
      </w:r>
      <w:r>
        <w:rPr>
          <w:rFonts w:hint="eastAsia" w:ascii="宋体" w:hAnsi="宋体" w:eastAsia="宋体" w:cs="宋体"/>
          <w:sz w:val="24"/>
        </w:rPr>
        <w:t>“</w:t>
      </w:r>
      <w:r>
        <w:rPr>
          <w:rFonts w:hint="default" w:ascii="Times New Roman" w:hAnsi="Times New Roman" w:eastAsia="宋体" w:cs="Times New Roman"/>
          <w:sz w:val="24"/>
        </w:rPr>
        <w:t>财务状况表</w:t>
      </w:r>
      <w:r>
        <w:rPr>
          <w:rFonts w:hint="eastAsia" w:ascii="宋体" w:hAnsi="宋体" w:eastAsia="宋体" w:cs="宋体"/>
          <w:sz w:val="24"/>
        </w:rPr>
        <w:t>”</w:t>
      </w:r>
      <w:r>
        <w:rPr>
          <w:rFonts w:hint="default" w:ascii="Times New Roman" w:hAnsi="Times New Roman" w:eastAsia="宋体" w:cs="Times New Roman"/>
          <w:sz w:val="24"/>
        </w:rPr>
        <w:t>应附经会计师事务所或审计机构审计的财务会计报表，包括资产负债表、现金流量表、利润表和财务情况说明书的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3.5.3 </w:t>
      </w:r>
      <w:r>
        <w:rPr>
          <w:rFonts w:hint="eastAsia" w:ascii="宋体" w:hAnsi="宋体" w:eastAsia="宋体" w:cs="宋体"/>
          <w:sz w:val="24"/>
        </w:rPr>
        <w:t>“</w:t>
      </w:r>
      <w:r>
        <w:rPr>
          <w:rFonts w:hint="default" w:ascii="Times New Roman" w:hAnsi="Times New Roman" w:eastAsia="宋体" w:cs="Times New Roman"/>
          <w:sz w:val="24"/>
        </w:rPr>
        <w:t>近年完成的类似项目</w:t>
      </w:r>
      <w:r>
        <w:rPr>
          <w:rFonts w:hint="eastAsia" w:ascii="宋体" w:hAnsi="宋体" w:eastAsia="宋体" w:cs="宋体"/>
          <w:sz w:val="24"/>
        </w:rPr>
        <w:t>”</w:t>
      </w:r>
      <w:r>
        <w:rPr>
          <w:rFonts w:hint="default" w:ascii="Times New Roman" w:hAnsi="Times New Roman" w:eastAsia="宋体" w:cs="Times New Roman"/>
          <w:sz w:val="24"/>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rPr>
      </w:pPr>
      <w:r>
        <w:rPr>
          <w:rFonts w:hint="eastAsia" w:ascii="宋体" w:hAnsi="宋体" w:eastAsia="宋体" w:cs="宋体"/>
          <w:sz w:val="24"/>
        </w:rPr>
        <w:t>投标人应在“辽宁省公共资源交易一张网电子化平台 ”主体信息库中选择并进行超链接。</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rPr>
        <w:t>3.5.</w:t>
      </w:r>
      <w:r>
        <w:rPr>
          <w:rFonts w:hint="eastAsia" w:cs="Times New Roman"/>
          <w:sz w:val="24"/>
          <w:lang w:val="en-US" w:eastAsia="zh-CN"/>
        </w:rPr>
        <w:t>4</w:t>
      </w:r>
      <w:r>
        <w:rPr>
          <w:rFonts w:hint="default" w:ascii="Times New Roman" w:hAnsi="Times New Roman" w:eastAsia="宋体" w:cs="Times New Roman"/>
          <w:sz w:val="24"/>
        </w:rPr>
        <w:t xml:space="preserve"> 投标人的信誉情况表 ”应附投标人在国家企业信用信息公示系统中未被列入严重违法失信企业名单、在“信用中国 ”（或中国执行信息公开网）网站中未被列入失信被执行人名单</w:t>
      </w:r>
      <w:r>
        <w:rPr>
          <w:rFonts w:hint="default" w:ascii="Times New Roman" w:hAnsi="Times New Roman" w:eastAsia="宋体" w:cs="Times New Roman"/>
          <w:sz w:val="24"/>
          <w:highlight w:val="none"/>
        </w:rPr>
        <w:t>的网页截图，以及近三年内（以投标截止日期为截止日、往前推算 3 个年度）投标人单位、个人（指法定代表人、拟投入的项目经理） 均无行贿犯罪行为的书面承诺“原件扫描件”（格式详见招标文件第九章）。</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3.5.5 “拟委任的项目经理和项目总工资历表 ”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68" w:firstLineChars="200"/>
        <w:rPr>
          <w:rFonts w:hint="default" w:ascii="Times New Roman" w:hAnsi="Times New Roman" w:eastAsia="宋体" w:cs="Times New Roman"/>
          <w:sz w:val="24"/>
          <w:highlight w:val="none"/>
        </w:rPr>
      </w:pPr>
      <w:r>
        <w:rPr>
          <w:rFonts w:ascii="宋体" w:hAnsi="宋体" w:eastAsia="宋体" w:cs="宋体"/>
          <w:spacing w:val="-3"/>
          <w:sz w:val="24"/>
          <w:szCs w:val="24"/>
          <w:highlight w:val="none"/>
        </w:rPr>
        <w:t>如项目经理或项目总工目前仍在其他项目上任职，则投标人应提供承诺上述</w:t>
      </w:r>
      <w:r>
        <w:rPr>
          <w:rFonts w:ascii="宋体" w:hAnsi="宋体" w:eastAsia="宋体" w:cs="宋体"/>
          <w:spacing w:val="-4"/>
          <w:sz w:val="24"/>
          <w:szCs w:val="24"/>
          <w:highlight w:val="none"/>
        </w:rPr>
        <w:t>人员能够从该项目撤离的书面承诺</w:t>
      </w:r>
      <w:r>
        <w:rPr>
          <w:rFonts w:hint="eastAsia" w:ascii="宋体" w:hAnsi="宋体" w:eastAsia="宋体" w:cs="宋体"/>
          <w:sz w:val="24"/>
          <w:highlight w:val="none"/>
        </w:rPr>
        <w:t>。</w:t>
      </w:r>
    </w:p>
    <w:p w14:paraId="22E7B1E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3.5.6 “拟委任的其他管理和技术人员汇总表 ”（如有）应填报满足投标人须知</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前附表附录 6 规定的其他人员的相关信息。“拟委任的</w:t>
      </w:r>
      <w:r>
        <w:rPr>
          <w:rFonts w:hint="default" w:ascii="Times New Roman" w:hAnsi="Times New Roman" w:eastAsia="宋体" w:cs="Times New Roman"/>
          <w:sz w:val="24"/>
        </w:rPr>
        <w:t>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3.5.7 </w:t>
      </w:r>
      <w:r>
        <w:rPr>
          <w:rFonts w:hint="eastAsia" w:ascii="宋体" w:hAnsi="宋体" w:eastAsia="宋体" w:cs="宋体"/>
          <w:sz w:val="24"/>
        </w:rPr>
        <w:t>“</w:t>
      </w:r>
      <w:r>
        <w:rPr>
          <w:rFonts w:hint="default" w:ascii="Times New Roman" w:hAnsi="Times New Roman" w:eastAsia="宋体" w:cs="Times New Roman"/>
          <w:sz w:val="24"/>
        </w:rPr>
        <w:t>拟投入本标段的主要施工机械表</w:t>
      </w:r>
      <w:r>
        <w:rPr>
          <w:rFonts w:hint="eastAsia" w:ascii="宋体" w:hAnsi="宋体" w:eastAsia="宋体" w:cs="宋体"/>
          <w:sz w:val="24"/>
        </w:rPr>
        <w:t>”“</w:t>
      </w:r>
      <w:r>
        <w:rPr>
          <w:rFonts w:hint="default" w:ascii="Times New Roman" w:hAnsi="Times New Roman" w:eastAsia="宋体" w:cs="Times New Roman"/>
          <w:sz w:val="24"/>
        </w:rPr>
        <w:t>拟配备本标段的主要材料试验、测量、质检仪器设备表</w:t>
      </w:r>
      <w:r>
        <w:rPr>
          <w:rFonts w:hint="eastAsia" w:ascii="宋体" w:hAnsi="宋体" w:eastAsia="宋体" w:cs="宋体"/>
          <w:sz w:val="24"/>
        </w:rPr>
        <w:t>”</w:t>
      </w:r>
      <w:r>
        <w:rPr>
          <w:rFonts w:hint="default" w:ascii="Times New Roman" w:hAnsi="Times New Roman" w:eastAsia="宋体" w:cs="Times New Roman"/>
          <w:sz w:val="24"/>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rPr>
      </w:pPr>
      <w:bookmarkStart w:id="134" w:name="_Toc8548"/>
      <w:bookmarkStart w:id="135" w:name="_Toc28562"/>
      <w:bookmarkStart w:id="136" w:name="_Toc234832895"/>
      <w:r>
        <w:rPr>
          <w:rFonts w:hint="default" w:ascii="Times New Roman" w:hAnsi="Times New Roman" w:cs="Times New Roman"/>
        </w:rPr>
        <w:t>3.6 备选投标方案</w:t>
      </w:r>
      <w:bookmarkEnd w:id="134"/>
      <w:bookmarkEnd w:id="135"/>
      <w:bookmarkEnd w:id="136"/>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投标人提供两个或两个以上投标报价，或在投标文件中提供一个报价，但同时提供两个或两个以上</w:t>
      </w:r>
      <w:bookmarkStart w:id="137" w:name="_Toc352691495"/>
      <w:bookmarkStart w:id="138" w:name="_Toc300834971"/>
      <w:bookmarkStart w:id="139" w:name="_Toc152045550"/>
      <w:bookmarkStart w:id="140" w:name="_Toc29902"/>
      <w:bookmarkStart w:id="141" w:name="_Toc144974518"/>
      <w:bookmarkStart w:id="142" w:name="_Toc152042326"/>
      <w:bookmarkStart w:id="143" w:name="_Toc361508607"/>
      <w:bookmarkStart w:id="144" w:name="_Toc369531538"/>
      <w:bookmarkStart w:id="145" w:name="_Toc247527575"/>
      <w:bookmarkStart w:id="146" w:name="_Toc247513974"/>
      <w:bookmarkStart w:id="147" w:name="_Toc384308232"/>
      <w:r>
        <w:rPr>
          <w:rFonts w:hint="default" w:ascii="Times New Roman" w:hAnsi="Times New Roman" w:eastAsia="宋体" w:cs="Times New Roman"/>
          <w:sz w:val="24"/>
        </w:rPr>
        <w:t>施工组织设计的</w:t>
      </w:r>
      <w:bookmarkEnd w:id="137"/>
      <w:bookmarkEnd w:id="138"/>
      <w:bookmarkEnd w:id="139"/>
      <w:bookmarkEnd w:id="140"/>
      <w:bookmarkEnd w:id="141"/>
      <w:bookmarkEnd w:id="142"/>
      <w:bookmarkEnd w:id="143"/>
      <w:bookmarkEnd w:id="144"/>
      <w:bookmarkEnd w:id="145"/>
      <w:bookmarkEnd w:id="146"/>
      <w:bookmarkEnd w:id="147"/>
      <w:r>
        <w:rPr>
          <w:rFonts w:hint="default" w:ascii="Times New Roman" w:hAnsi="Times New Roman" w:eastAsia="宋体" w:cs="Times New Roman"/>
          <w:sz w:val="24"/>
        </w:rPr>
        <w:t>，视为提供备选方案。</w:t>
      </w:r>
    </w:p>
    <w:p w14:paraId="31542696">
      <w:pPr>
        <w:pStyle w:val="2"/>
        <w:pageBreakBefore w:val="0"/>
        <w:kinsoku/>
        <w:wordWrap w:val="0"/>
        <w:bidi w:val="0"/>
        <w:rPr>
          <w:rFonts w:hint="default" w:ascii="Times New Roman" w:hAnsi="Times New Roman" w:cs="Times New Roman"/>
        </w:rPr>
      </w:pPr>
      <w:bookmarkStart w:id="148" w:name="_Toc10660"/>
      <w:bookmarkStart w:id="149" w:name="_Toc10617"/>
      <w:bookmarkStart w:id="150" w:name="_Toc234832896"/>
      <w:r>
        <w:rPr>
          <w:rFonts w:hint="default" w:ascii="Times New Roman" w:hAnsi="Times New Roman" w:cs="Times New Roman"/>
        </w:rPr>
        <w:t>3.7 投标文件的编制</w:t>
      </w:r>
      <w:bookmarkEnd w:id="148"/>
      <w:bookmarkEnd w:id="149"/>
      <w:bookmarkEnd w:id="150"/>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3.7.1 投标文件应按第九章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（1）投标文件由投标人使用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自带的</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（3）投标文件中证明资料的“原件扫描件 ”，应从“ 电子交易平台 ”主体信息库中选择并进行超链接，未标示“原件扫描件”的证明资料均应直接制作生成。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（7）投标文件制作的具体方法详见</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中的</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lang w:eastAsia="zh-CN"/>
        </w:rPr>
        <w:t>操作指南</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3.7.4 因投标人自身原因而导致投标文件无法导入</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电子开标、评标系统，该投标视为无效投标，投标人自行承担由此导致的全部责任</w:t>
      </w:r>
      <w:r>
        <w:rPr>
          <w:rFonts w:hint="default" w:ascii="Times New Roman" w:hAnsi="Times New Roman" w:cs="Times New Roman"/>
          <w:color w:val="000000"/>
          <w:sz w:val="24"/>
          <w:szCs w:val="24"/>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cs="Times New Roman"/>
          <w:color w:val="000000"/>
          <w:sz w:val="24"/>
          <w:szCs w:val="24"/>
        </w:rPr>
        <w:t>3.7.</w:t>
      </w:r>
      <w:r>
        <w:rPr>
          <w:rFonts w:hint="default" w:ascii="Times New Roman" w:hAnsi="Times New Roman" w:cs="Times New Roman"/>
          <w:color w:val="000000"/>
          <w:sz w:val="24"/>
          <w:szCs w:val="24"/>
          <w:lang w:val="en-US" w:eastAsia="zh-CN"/>
        </w:rPr>
        <w:t xml:space="preserve">6 </w:t>
      </w:r>
      <w:r>
        <w:rPr>
          <w:rFonts w:hint="default" w:ascii="Times New Roman" w:hAnsi="Times New Roman" w:cs="Times New Roman"/>
          <w:color w:val="000000"/>
          <w:sz w:val="24"/>
          <w:szCs w:val="24"/>
        </w:rPr>
        <w:t>投标文件上传的要求</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51" w:name="_Toc3071"/>
      <w:bookmarkStart w:id="152" w:name="_Toc234832897"/>
      <w:bookmarkStart w:id="153" w:name="_Toc17066"/>
      <w:r>
        <w:rPr>
          <w:rFonts w:hint="default" w:ascii="Times New Roman" w:hAnsi="Times New Roman" w:eastAsia="黑体" w:cs="Times New Roman"/>
          <w:b w:val="0"/>
          <w:sz w:val="28"/>
          <w:szCs w:val="28"/>
        </w:rPr>
        <w:t>4. 投标</w:t>
      </w:r>
      <w:bookmarkEnd w:id="151"/>
      <w:bookmarkEnd w:id="152"/>
      <w:bookmarkEnd w:id="153"/>
      <w:r>
        <w:rPr>
          <w:rFonts w:hint="default" w:ascii="Times New Roman" w:hAnsi="Times New Roman" w:eastAsia="黑体" w:cs="Times New Roman"/>
          <w:b w:val="0"/>
          <w:sz w:val="28"/>
          <w:szCs w:val="28"/>
        </w:rPr>
        <w:tab/>
      </w:r>
    </w:p>
    <w:p w14:paraId="1E44D67C">
      <w:pPr>
        <w:pStyle w:val="2"/>
        <w:pageBreakBefore w:val="0"/>
        <w:kinsoku/>
        <w:wordWrap w:val="0"/>
        <w:bidi w:val="0"/>
        <w:rPr>
          <w:rFonts w:hint="default" w:ascii="Times New Roman" w:hAnsi="Times New Roman" w:cs="Times New Roman"/>
        </w:rPr>
      </w:pPr>
      <w:bookmarkStart w:id="154" w:name="_Toc26001"/>
      <w:bookmarkStart w:id="155" w:name="_Toc21778"/>
      <w:bookmarkStart w:id="156" w:name="_Toc2664"/>
      <w:r>
        <w:rPr>
          <w:rFonts w:hint="default" w:ascii="Times New Roman" w:hAnsi="Times New Roman" w:cs="Times New Roman"/>
        </w:rPr>
        <w:t>4.1 投标文件的密封和标记</w:t>
      </w:r>
      <w:bookmarkEnd w:id="154"/>
      <w:bookmarkEnd w:id="155"/>
      <w:bookmarkEnd w:id="156"/>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投标文件应按照本章第3.7.3项要求制作并加密，未按要求加密的投标文件，招标人（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yellow"/>
        </w:rPr>
      </w:pPr>
    </w:p>
    <w:p w14:paraId="76DA16B5">
      <w:pPr>
        <w:pStyle w:val="2"/>
        <w:pageBreakBefore w:val="0"/>
        <w:kinsoku/>
        <w:wordWrap w:val="0"/>
        <w:bidi w:val="0"/>
        <w:rPr>
          <w:rFonts w:hint="default" w:ascii="Times New Roman" w:hAnsi="Times New Roman" w:cs="Times New Roman"/>
        </w:rPr>
      </w:pPr>
      <w:bookmarkStart w:id="157" w:name="_Toc26071"/>
      <w:bookmarkStart w:id="158" w:name="_Toc17687"/>
      <w:bookmarkStart w:id="159" w:name="_Toc10211"/>
      <w:r>
        <w:rPr>
          <w:rFonts w:hint="default" w:ascii="Times New Roman" w:hAnsi="Times New Roman" w:cs="Times New Roman"/>
        </w:rPr>
        <w:t>4.2 投标文件的递交</w:t>
      </w:r>
      <w:bookmarkEnd w:id="157"/>
      <w:bookmarkEnd w:id="158"/>
      <w:bookmarkEnd w:id="159"/>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rPr>
      </w:pPr>
      <w:bookmarkStart w:id="160" w:name="_Toc31061"/>
      <w:bookmarkStart w:id="161" w:name="_Toc16651"/>
      <w:bookmarkStart w:id="162" w:name="_Toc31676"/>
      <w:r>
        <w:rPr>
          <w:rFonts w:hint="default" w:ascii="Times New Roman" w:hAnsi="Times New Roman" w:cs="Times New Roman"/>
        </w:rPr>
        <w:t>4.3 投标文件的修改与撤回</w:t>
      </w:r>
      <w:bookmarkEnd w:id="160"/>
      <w:bookmarkEnd w:id="161"/>
      <w:bookmarkEnd w:id="162"/>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4.3.2 投标人修改投标文件的，应使用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rPr>
      </w:pPr>
      <w:bookmarkStart w:id="163" w:name="_Toc29100"/>
      <w:bookmarkStart w:id="164" w:name="_Toc234832901"/>
      <w:bookmarkStart w:id="165" w:name="_Toc19047"/>
      <w:r>
        <w:rPr>
          <w:rFonts w:hint="default" w:ascii="Times New Roman" w:hAnsi="Times New Roman" w:cs="Times New Roman"/>
        </w:rPr>
        <w:t>5. 开标</w:t>
      </w:r>
      <w:bookmarkEnd w:id="163"/>
      <w:bookmarkEnd w:id="164"/>
      <w:bookmarkEnd w:id="165"/>
    </w:p>
    <w:p w14:paraId="17188445">
      <w:pPr>
        <w:pStyle w:val="2"/>
        <w:pageBreakBefore w:val="0"/>
        <w:kinsoku/>
        <w:wordWrap w:val="0"/>
        <w:bidi w:val="0"/>
        <w:rPr>
          <w:rFonts w:hint="default" w:ascii="Times New Roman" w:hAnsi="Times New Roman" w:cs="Times New Roman"/>
        </w:rPr>
      </w:pPr>
      <w:bookmarkStart w:id="166" w:name="_Toc12935"/>
      <w:bookmarkStart w:id="167" w:name="_Toc22056"/>
      <w:bookmarkStart w:id="168" w:name="_Toc234832902"/>
      <w:r>
        <w:rPr>
          <w:rFonts w:hint="default" w:ascii="Times New Roman" w:hAnsi="Times New Roman" w:cs="Times New Roman"/>
        </w:rPr>
        <w:t>5.1 开标时间和地点</w:t>
      </w:r>
      <w:bookmarkEnd w:id="166"/>
      <w:bookmarkEnd w:id="167"/>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招标人还将在投标人须知前附表规定的时间和地点对投标文件第二个信封（报价文件）在“</w:t>
      </w:r>
      <w:r>
        <w:rPr>
          <w:rFonts w:hint="eastAsia" w:cs="Times New Roman"/>
          <w:sz w:val="24"/>
          <w:lang w:eastAsia="zh-CN"/>
        </w:rPr>
        <w:t>电子交易平台</w:t>
      </w:r>
      <w:r>
        <w:rPr>
          <w:rFonts w:hint="default" w:ascii="Times New Roman" w:hAnsi="Times New Roman" w:eastAsia="宋体" w:cs="Times New Roman"/>
          <w:sz w:val="24"/>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投标人代表应按时参加第一个信封（商务及技术文件）及第二个信封（报价文件）线上开标会。</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rPr>
      </w:pPr>
    </w:p>
    <w:bookmarkEnd w:id="168"/>
    <w:p w14:paraId="2DE81D90">
      <w:pPr>
        <w:pStyle w:val="2"/>
        <w:pageBreakBefore w:val="0"/>
        <w:kinsoku/>
        <w:wordWrap w:val="0"/>
        <w:bidi w:val="0"/>
        <w:rPr>
          <w:rFonts w:hint="default" w:ascii="Times New Roman" w:hAnsi="Times New Roman" w:cs="Times New Roman"/>
        </w:rPr>
      </w:pPr>
      <w:bookmarkStart w:id="169" w:name="_Toc14835"/>
      <w:bookmarkStart w:id="170" w:name="_Toc17800"/>
      <w:r>
        <w:rPr>
          <w:rFonts w:hint="default" w:ascii="Times New Roman" w:hAnsi="Times New Roman" w:cs="Times New Roman"/>
        </w:rPr>
        <w:t>5.2</w:t>
      </w:r>
      <w:r>
        <w:rPr>
          <w:rFonts w:hint="default" w:ascii="Times New Roman" w:hAnsi="Times New Roman" w:cs="Times New Roman"/>
        </w:rPr>
        <w:tab/>
      </w:r>
      <w:r>
        <w:rPr>
          <w:rFonts w:hint="default" w:ascii="Times New Roman" w:hAnsi="Times New Roman" w:cs="Times New Roman"/>
        </w:rPr>
        <w:t>开标程序</w:t>
      </w:r>
      <w:bookmarkEnd w:id="169"/>
      <w:bookmarkEnd w:id="170"/>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（2）公布在投标截止时间前递交</w:t>
      </w:r>
      <w:r>
        <w:rPr>
          <w:rFonts w:hint="default" w:ascii="Times New Roman" w:hAnsi="Times New Roman" w:cs="Times New Roman"/>
          <w:color w:val="000000"/>
          <w:sz w:val="24"/>
          <w:szCs w:val="24"/>
          <w:lang w:val="en-US" w:eastAsia="zh-CN"/>
        </w:rPr>
        <w:t>至</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电子交易平台</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（3）投标人代表通过互联网使用 CA 数字证书登录“不见面开标大厅 ”在投标人须知前附表规定的时间内解密加密的投标文件第一个信封（商务及技术文件）</w:t>
      </w:r>
      <w:r>
        <w:rPr>
          <w:rFonts w:hint="eastAsia" w:cs="Times New Roman"/>
          <w:color w:val="000000"/>
          <w:sz w:val="24"/>
          <w:szCs w:val="24"/>
          <w:lang w:eastAsia="zh-CN"/>
        </w:rPr>
        <w:t>；</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4</w:t>
      </w:r>
      <w:r>
        <w:rPr>
          <w:rFonts w:hint="default" w:ascii="Times New Roman" w:hAnsi="Times New Roman" w:cs="Times New Roman"/>
          <w:color w:val="000000"/>
          <w:sz w:val="24"/>
          <w:szCs w:val="24"/>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5</w:t>
      </w:r>
      <w:r>
        <w:rPr>
          <w:rFonts w:hint="default" w:ascii="Times New Roman" w:hAnsi="Times New Roman" w:cs="Times New Roman"/>
          <w:color w:val="000000"/>
          <w:sz w:val="24"/>
          <w:szCs w:val="24"/>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6</w:t>
      </w:r>
      <w:r>
        <w:rPr>
          <w:rFonts w:hint="default" w:ascii="Times New Roman" w:hAnsi="Times New Roman" w:cs="Times New Roman"/>
          <w:color w:val="000000"/>
          <w:sz w:val="24"/>
          <w:szCs w:val="24"/>
        </w:rPr>
        <w:t>）公布标段名称、投标人名称的递交情况、工期及其他内容，并记录在案；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9</w:t>
      </w:r>
      <w:r>
        <w:rPr>
          <w:rFonts w:hint="default" w:ascii="Times New Roman" w:hAnsi="Times New Roman" w:cs="Times New Roman"/>
          <w:color w:val="000000"/>
          <w:sz w:val="24"/>
          <w:szCs w:val="24"/>
        </w:rPr>
        <w:t>）开标结束</w:t>
      </w:r>
      <w:r>
        <w:rPr>
          <w:rFonts w:hint="default" w:ascii="Times New Roman" w:hAnsi="Times New Roman" w:eastAsia="宋体" w:cs="Times New Roman"/>
          <w:sz w:val="24"/>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5.2.2 投标文件第二个信封（报价文件）在投标文件第一个信封（商务及技术文件）完成评审前，</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（2）当众宣布通过投标文件第一个信封（商务及技术文件）评审的投标人名单；</w:t>
      </w:r>
    </w:p>
    <w:p w14:paraId="6C9A22E8">
      <w:pPr>
        <w:spacing w:before="274" w:line="220" w:lineRule="auto"/>
        <w:ind w:left="488"/>
      </w:pPr>
      <w:r>
        <w:rPr>
          <w:rFonts w:hint="default" w:ascii="Times New Roman" w:hAnsi="Times New Roman" w:cs="Times New Roman"/>
          <w:color w:val="000000"/>
          <w:sz w:val="24"/>
          <w:szCs w:val="24"/>
        </w:rPr>
        <w:t>（3）</w:t>
      </w:r>
      <w:r>
        <w:rPr>
          <w:rFonts w:ascii="宋体" w:hAnsi="宋体" w:eastAsia="宋体" w:cs="宋体"/>
          <w:sz w:val="24"/>
          <w:szCs w:val="24"/>
        </w:rPr>
        <w:t>对通过投标文件第一个信封（商务及技术文件）评审的投标人进行随机分</w:t>
      </w:r>
    </w:p>
    <w:p w14:paraId="6EB6508B">
      <w:pPr>
        <w:pageBreakBefore w:val="0"/>
        <w:kinsoku/>
        <w:wordWrap/>
        <w:bidi w:val="0"/>
        <w:spacing w:before="78" w:line="221" w:lineRule="auto"/>
        <w:ind w:left="9" w:firstLine="0" w:firstLineChars="0"/>
        <w:rPr>
          <w:rFonts w:hint="default" w:ascii="Times New Roman" w:hAnsi="Times New Roman" w:cs="Times New Roman"/>
          <w:color w:val="000000"/>
          <w:sz w:val="24"/>
          <w:szCs w:val="24"/>
        </w:rPr>
      </w:pPr>
      <w:r>
        <w:rPr>
          <w:rFonts w:ascii="宋体" w:hAnsi="宋体" w:eastAsia="宋体" w:cs="宋体"/>
          <w:spacing w:val="-3"/>
          <w:sz w:val="24"/>
          <w:szCs w:val="24"/>
        </w:rPr>
        <w:t>配投标标段</w:t>
      </w:r>
      <w:r>
        <w:rPr>
          <w:rFonts w:ascii="宋体" w:hAnsi="宋体" w:eastAsia="宋体" w:cs="宋体"/>
          <w:sz w:val="24"/>
          <w:szCs w:val="24"/>
        </w:rPr>
        <w:t>；（</w:t>
      </w:r>
      <w:r>
        <w:rPr>
          <w:rFonts w:ascii="宋体" w:hAnsi="宋体" w:eastAsia="宋体" w:cs="宋体"/>
          <w:spacing w:val="-3"/>
          <w:sz w:val="24"/>
          <w:szCs w:val="24"/>
        </w:rPr>
        <w:t>如有）</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（4）通过投标文件第一个信封（商务及技术文件）评审的投标人代表</w:t>
      </w:r>
      <w:r>
        <w:rPr>
          <w:rFonts w:hint="default" w:ascii="Times New Roman" w:hAnsi="Times New Roman" w:cs="Times New Roman"/>
          <w:sz w:val="24"/>
        </w:rPr>
        <w:t>通过互联网使用CA数字证书登录</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lang w:val="en-US" w:eastAsia="zh-CN"/>
        </w:rPr>
        <w:t>在投标人须知前附表规定的时间内</w:t>
      </w:r>
      <w:r>
        <w:rPr>
          <w:rFonts w:hint="default" w:ascii="Times New Roman" w:hAnsi="Times New Roman" w:cs="Times New Roman"/>
          <w:color w:val="000000"/>
          <w:sz w:val="24"/>
          <w:szCs w:val="24"/>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7</w:t>
      </w:r>
      <w:r>
        <w:rPr>
          <w:rFonts w:hint="default" w:ascii="Times New Roman" w:hAnsi="Times New Roman" w:cs="Times New Roman"/>
          <w:color w:val="000000"/>
          <w:sz w:val="24"/>
          <w:szCs w:val="24"/>
        </w:rPr>
        <w:t xml:space="preserve">）公布标段名称、投标人名称、投标报价及其他内容，并记录在案； </w:t>
      </w:r>
    </w:p>
    <w:p w14:paraId="28A82D5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ascii="宋体" w:hAnsi="宋体" w:eastAsia="宋体" w:cs="宋体"/>
          <w:spacing w:val="-2"/>
          <w:sz w:val="24"/>
          <w:szCs w:val="24"/>
        </w:rPr>
        <w:t>随机抽取评标基准价计算方法、评标基准价系数</w:t>
      </w:r>
      <w:r>
        <w:rPr>
          <w:rFonts w:ascii="宋体" w:hAnsi="宋体" w:eastAsia="宋体" w:cs="宋体"/>
          <w:spacing w:val="4"/>
          <w:sz w:val="24"/>
          <w:szCs w:val="24"/>
        </w:rPr>
        <w:t>；（</w:t>
      </w:r>
      <w:r>
        <w:rPr>
          <w:rFonts w:ascii="宋体" w:hAnsi="宋体" w:eastAsia="宋体" w:cs="宋体"/>
          <w:spacing w:val="-2"/>
          <w:sz w:val="24"/>
          <w:szCs w:val="24"/>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5.2.4 若采用合理低价法或综合评分法，在投标文件第二个信封（报价文件）开标现场，招标人将按第三章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（1）未按要求在投标函上填写投标总价；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（2）投标报价超出招标人公布的最高投标限价（如有），或低于招标人公布的最高投标限价（如有）的 G%；</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（3）无法确定投标报价具体数值；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（4）投标函上填写的标段号与上传的对应项目标段号不一致（如分标段）。</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5.2.5 在投标文件第一个信封（商务及技术文件）或第二个信封（报价文件）开标过程中，若</w:t>
      </w:r>
      <w:r>
        <w:rPr>
          <w:rFonts w:hint="default" w:ascii="Times New Roman" w:hAnsi="Times New Roman" w:cs="Times New Roman"/>
          <w:color w:val="000000"/>
          <w:sz w:val="24"/>
          <w:szCs w:val="24"/>
          <w:lang w:val="en-US" w:eastAsia="zh-CN"/>
        </w:rPr>
        <w:t>开标现场</w:t>
      </w:r>
      <w:r>
        <w:rPr>
          <w:rFonts w:hint="default" w:ascii="Times New Roman" w:hAnsi="Times New Roman" w:cs="Times New Roman"/>
          <w:color w:val="000000"/>
          <w:sz w:val="24"/>
          <w:szCs w:val="24"/>
        </w:rPr>
        <w:t>宣读的内容与投标文件不符，投标人有权在开标现场提出疑问，经招标人当场核查确认之后，可重新宣读其</w:t>
      </w:r>
      <w:r>
        <w:rPr>
          <w:rFonts w:hint="eastAsia" w:cs="Times New Roman"/>
          <w:color w:val="000000"/>
          <w:sz w:val="24"/>
          <w:szCs w:val="24"/>
          <w:lang w:eastAsia="zh-CN"/>
        </w:rPr>
        <w:t>内容</w:t>
      </w:r>
      <w:r>
        <w:rPr>
          <w:rFonts w:hint="default" w:ascii="Times New Roman" w:hAnsi="Times New Roman" w:cs="Times New Roman"/>
          <w:color w:val="000000"/>
          <w:sz w:val="24"/>
          <w:szCs w:val="24"/>
        </w:rPr>
        <w:t>。若投标人现场未提出疑问，则认为投标人已确认</w:t>
      </w:r>
      <w:r>
        <w:rPr>
          <w:rFonts w:hint="default" w:ascii="Times New Roman" w:hAnsi="Times New Roman" w:cs="Times New Roman"/>
          <w:color w:val="000000"/>
          <w:sz w:val="24"/>
          <w:szCs w:val="24"/>
          <w:lang w:val="en-US" w:eastAsia="zh-CN"/>
        </w:rPr>
        <w:t>开标现场</w:t>
      </w:r>
      <w:r>
        <w:rPr>
          <w:rFonts w:hint="eastAsia" w:cs="Times New Roman"/>
          <w:color w:val="000000"/>
          <w:sz w:val="24"/>
          <w:szCs w:val="24"/>
          <w:lang w:eastAsia="zh-CN"/>
        </w:rPr>
        <w:t>公布</w:t>
      </w:r>
      <w:r>
        <w:rPr>
          <w:rFonts w:hint="default" w:ascii="Times New Roman" w:hAnsi="Times New Roman" w:cs="Times New Roman"/>
          <w:color w:val="000000"/>
          <w:sz w:val="24"/>
          <w:szCs w:val="24"/>
        </w:rPr>
        <w:t>的内容。</w:t>
      </w:r>
    </w:p>
    <w:p w14:paraId="4E5B5488">
      <w:pPr>
        <w:pStyle w:val="2"/>
        <w:pageBreakBefore w:val="0"/>
        <w:kinsoku/>
        <w:wordWrap w:val="0"/>
        <w:bidi w:val="0"/>
        <w:rPr>
          <w:rFonts w:hint="default" w:ascii="Times New Roman" w:hAnsi="Times New Roman" w:cs="Times New Roman"/>
        </w:rPr>
      </w:pPr>
      <w:bookmarkStart w:id="171" w:name="_Toc24866"/>
      <w:bookmarkStart w:id="172" w:name="_Toc28602"/>
      <w:r>
        <w:rPr>
          <w:rFonts w:hint="default" w:ascii="Times New Roman" w:hAnsi="Times New Roman" w:cs="Times New Roman"/>
        </w:rPr>
        <w:t>5.3 开标补救措施</w:t>
      </w:r>
      <w:bookmarkEnd w:id="171"/>
      <w:bookmarkEnd w:id="172"/>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5.3.2 因</w:t>
      </w:r>
      <w:r>
        <w:rPr>
          <w:rFonts w:hint="eastAsia" w:ascii="宋体" w:hAnsi="宋体" w:eastAsia="宋体" w:cs="宋体"/>
          <w:sz w:val="24"/>
        </w:rPr>
        <w:t>“</w:t>
      </w:r>
      <w:r>
        <w:rPr>
          <w:rFonts w:hint="default" w:ascii="Times New Roman" w:hAnsi="Times New Roman" w:eastAsia="宋体" w:cs="Times New Roman"/>
          <w:sz w:val="24"/>
        </w:rPr>
        <w:t>电子交易平台</w:t>
      </w:r>
      <w:r>
        <w:rPr>
          <w:rFonts w:hint="eastAsia" w:ascii="宋体" w:hAnsi="宋体" w:eastAsia="宋体" w:cs="宋体"/>
          <w:sz w:val="24"/>
        </w:rPr>
        <w:t>”</w:t>
      </w:r>
      <w:r>
        <w:rPr>
          <w:rFonts w:hint="default" w:ascii="Times New Roman" w:hAnsi="Times New Roman" w:eastAsia="宋体" w:cs="Times New Roman"/>
          <w:sz w:val="24"/>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rPr>
      </w:pPr>
      <w:bookmarkStart w:id="173" w:name="_Toc2035"/>
      <w:bookmarkStart w:id="174" w:name="_Toc20631"/>
      <w:r>
        <w:rPr>
          <w:rFonts w:hint="default" w:ascii="Times New Roman" w:hAnsi="Times New Roman" w:cs="Times New Roman"/>
        </w:rPr>
        <w:t>5.4</w:t>
      </w:r>
      <w:r>
        <w:rPr>
          <w:rFonts w:hint="default" w:ascii="Times New Roman" w:hAnsi="Times New Roman" w:cs="Times New Roman"/>
        </w:rPr>
        <w:tab/>
      </w:r>
      <w:r>
        <w:rPr>
          <w:rFonts w:hint="default" w:ascii="Times New Roman" w:hAnsi="Times New Roman" w:cs="Times New Roman"/>
        </w:rPr>
        <w:t xml:space="preserve"> 开标异议</w:t>
      </w:r>
      <w:bookmarkEnd w:id="173"/>
      <w:bookmarkEnd w:id="174"/>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cs="Times New Roman"/>
          <w:color w:val="000000"/>
          <w:sz w:val="24"/>
          <w:szCs w:val="24"/>
        </w:rPr>
        <w:t>投标人对开标有异议的，应在开标现场</w:t>
      </w:r>
      <w:r>
        <w:rPr>
          <w:rFonts w:hint="default" w:ascii="Times New Roman" w:hAnsi="Times New Roman" w:cs="Times New Roman"/>
          <w:color w:val="000000"/>
          <w:sz w:val="24"/>
          <w:szCs w:val="24"/>
          <w:lang w:val="en-US" w:eastAsia="zh-CN"/>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75" w:name="_Toc32026"/>
      <w:bookmarkStart w:id="176" w:name="_Toc31121"/>
      <w:bookmarkStart w:id="177" w:name="_Toc234832906"/>
      <w:r>
        <w:rPr>
          <w:rFonts w:hint="default" w:ascii="Times New Roman" w:hAnsi="Times New Roman" w:eastAsia="黑体" w:cs="Times New Roman"/>
          <w:b w:val="0"/>
          <w:sz w:val="28"/>
          <w:szCs w:val="28"/>
        </w:rPr>
        <w:t>6. 评标</w:t>
      </w:r>
      <w:bookmarkEnd w:id="175"/>
      <w:bookmarkEnd w:id="176"/>
      <w:bookmarkEnd w:id="177"/>
    </w:p>
    <w:p w14:paraId="724C1AA8">
      <w:pPr>
        <w:pStyle w:val="2"/>
        <w:pageBreakBefore w:val="0"/>
        <w:kinsoku/>
        <w:wordWrap w:val="0"/>
        <w:bidi w:val="0"/>
        <w:rPr>
          <w:rFonts w:hint="default" w:ascii="Times New Roman" w:hAnsi="Times New Roman" w:cs="Times New Roman"/>
        </w:rPr>
      </w:pPr>
      <w:bookmarkStart w:id="178" w:name="_Toc234832907"/>
      <w:bookmarkStart w:id="179" w:name="_Toc268"/>
      <w:bookmarkStart w:id="180" w:name="_Toc475"/>
      <w:r>
        <w:rPr>
          <w:rFonts w:hint="default" w:ascii="Times New Roman" w:hAnsi="Times New Roman" w:cs="Times New Roman"/>
        </w:rPr>
        <w:t>6.1</w:t>
      </w:r>
      <w:r>
        <w:rPr>
          <w:rFonts w:hint="default" w:ascii="Times New Roman" w:hAnsi="Times New Roman" w:cs="Times New Roman"/>
        </w:rPr>
        <w:tab/>
      </w:r>
      <w:r>
        <w:rPr>
          <w:rFonts w:hint="default" w:ascii="Times New Roman" w:hAnsi="Times New Roman" w:cs="Times New Roman"/>
        </w:rPr>
        <w:t xml:space="preserve"> 评标委员会</w:t>
      </w:r>
      <w:bookmarkEnd w:id="178"/>
      <w:bookmarkEnd w:id="179"/>
      <w:bookmarkEnd w:id="180"/>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（5）在与招标投标有关的活动中有过违法违规行为、曾受过行政处罚或刑事处罚。</w:t>
      </w:r>
    </w:p>
    <w:p w14:paraId="3BBA800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招标人及其子公司、招标人下属单位、招标人的上级主管部门或者控股公司、招标代理机构的工作人员或者退休人员不得以专家身份参与本单位招标或者招标代理项目的评标。</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rPr>
      </w:pPr>
      <w:bookmarkStart w:id="181" w:name="_Toc234832908"/>
      <w:bookmarkStart w:id="182" w:name="_Toc9194"/>
      <w:bookmarkStart w:id="183" w:name="_Toc29708"/>
      <w:r>
        <w:rPr>
          <w:rFonts w:hint="default" w:ascii="Times New Roman" w:hAnsi="Times New Roman" w:cs="Times New Roman"/>
        </w:rPr>
        <w:t>6.2 评标原则</w:t>
      </w:r>
      <w:bookmarkEnd w:id="181"/>
      <w:bookmarkEnd w:id="182"/>
      <w:bookmarkEnd w:id="183"/>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评标活动遵循公平、公正、科学和择优的原则。</w:t>
      </w:r>
    </w:p>
    <w:p w14:paraId="177D86D7">
      <w:pPr>
        <w:pStyle w:val="2"/>
        <w:pageBreakBefore w:val="0"/>
        <w:kinsoku/>
        <w:wordWrap w:val="0"/>
        <w:bidi w:val="0"/>
        <w:rPr>
          <w:rFonts w:hint="default" w:ascii="Times New Roman" w:hAnsi="Times New Roman" w:cs="Times New Roman"/>
        </w:rPr>
      </w:pPr>
      <w:bookmarkStart w:id="184" w:name="_Toc25446"/>
      <w:bookmarkStart w:id="185" w:name="_Toc32567"/>
      <w:bookmarkStart w:id="186" w:name="_Toc234832909"/>
      <w:r>
        <w:rPr>
          <w:rFonts w:hint="default" w:ascii="Times New Roman" w:hAnsi="Times New Roman" w:cs="Times New Roman"/>
        </w:rPr>
        <w:t>6.3 评标</w:t>
      </w:r>
      <w:bookmarkEnd w:id="184"/>
      <w:bookmarkEnd w:id="185"/>
      <w:bookmarkEnd w:id="186"/>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6.3.1 评标委员会按照第三章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规定的方法、评审因素、标准和程序对投标文件进行评审。第三章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评标完成后，评标委员会应当向招标人提交书面评标报告和中标候选人名单。评标委员会推荐中标</w:t>
      </w:r>
      <w:bookmarkStart w:id="187" w:name="_Toc247527583"/>
      <w:bookmarkStart w:id="188" w:name="_Toc384308240"/>
      <w:bookmarkStart w:id="189" w:name="_Toc247513982"/>
      <w:bookmarkStart w:id="190" w:name="_Toc300834979"/>
      <w:bookmarkStart w:id="191" w:name="_Toc361508615"/>
      <w:bookmarkStart w:id="192" w:name="_Toc152045558"/>
      <w:bookmarkStart w:id="193" w:name="_Toc352691502"/>
      <w:bookmarkStart w:id="194" w:name="_Toc12259"/>
      <w:bookmarkStart w:id="195" w:name="_Toc152042334"/>
      <w:bookmarkStart w:id="196" w:name="_Toc144974526"/>
      <w:bookmarkStart w:id="197" w:name="_Toc369531546"/>
      <w:r>
        <w:rPr>
          <w:rFonts w:hint="default" w:ascii="Times New Roman" w:hAnsi="Times New Roman" w:cs="Times New Roman"/>
          <w:color w:val="000000"/>
          <w:sz w:val="24"/>
          <w:szCs w:val="24"/>
        </w:rPr>
        <w:t>候选人的人数见投标人须知前附</w:t>
      </w:r>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cs="Times New Roman"/>
          <w:color w:val="000000"/>
          <w:sz w:val="24"/>
          <w:szCs w:val="24"/>
        </w:rPr>
        <w:t>表</w:t>
      </w:r>
      <w:r>
        <w:rPr>
          <w:rFonts w:hint="default" w:ascii="Times New Roman" w:hAnsi="Times New Roman" w:eastAsia="宋体" w:cs="Times New Roman"/>
          <w:sz w:val="24"/>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98" w:name="_Toc20021"/>
      <w:bookmarkStart w:id="199" w:name="_Toc29075"/>
      <w:bookmarkStart w:id="200" w:name="_Toc234832910"/>
      <w:r>
        <w:rPr>
          <w:rFonts w:hint="default" w:ascii="Times New Roman" w:hAnsi="Times New Roman" w:eastAsia="黑体" w:cs="Times New Roman"/>
          <w:b w:val="0"/>
          <w:sz w:val="28"/>
          <w:szCs w:val="28"/>
        </w:rPr>
        <w:t>7. 合同授予</w:t>
      </w:r>
      <w:bookmarkEnd w:id="198"/>
      <w:bookmarkEnd w:id="199"/>
      <w:bookmarkEnd w:id="200"/>
    </w:p>
    <w:p w14:paraId="1FE7A768">
      <w:pPr>
        <w:pStyle w:val="2"/>
        <w:pageBreakBefore w:val="0"/>
        <w:kinsoku/>
        <w:wordWrap w:val="0"/>
        <w:bidi w:val="0"/>
        <w:rPr>
          <w:rFonts w:hint="default" w:ascii="Times New Roman" w:hAnsi="Times New Roman" w:cs="Times New Roman"/>
        </w:rPr>
      </w:pPr>
      <w:bookmarkStart w:id="201" w:name="_Toc29612"/>
      <w:bookmarkStart w:id="202" w:name="_Toc28003"/>
      <w:bookmarkStart w:id="203" w:name="_Toc234832911"/>
      <w:r>
        <w:rPr>
          <w:rFonts w:hint="default" w:ascii="Times New Roman" w:hAnsi="Times New Roman" w:cs="Times New Roman"/>
        </w:rPr>
        <w:t>7.1 中标候选人公示</w:t>
      </w:r>
      <w:bookmarkEnd w:id="201"/>
      <w:bookmarkEnd w:id="202"/>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（6）投标人须知前附表规定公示的其他内容。</w:t>
      </w:r>
    </w:p>
    <w:p w14:paraId="01F90938">
      <w:pPr>
        <w:pStyle w:val="2"/>
        <w:pageBreakBefore w:val="0"/>
        <w:kinsoku/>
        <w:wordWrap w:val="0"/>
        <w:bidi w:val="0"/>
        <w:rPr>
          <w:rFonts w:hint="default" w:ascii="Times New Roman" w:hAnsi="Times New Roman" w:cs="Times New Roman"/>
        </w:rPr>
      </w:pPr>
      <w:bookmarkStart w:id="204" w:name="_Toc28677"/>
      <w:bookmarkStart w:id="205" w:name="_Toc4732"/>
      <w:r>
        <w:rPr>
          <w:rFonts w:hint="default" w:ascii="Times New Roman" w:hAnsi="Times New Roman" w:cs="Times New Roman"/>
        </w:rPr>
        <w:t>7.2 评标结果异议</w:t>
      </w:r>
      <w:bookmarkEnd w:id="204"/>
      <w:bookmarkEnd w:id="205"/>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6A9F4200">
      <w:pPr>
        <w:pStyle w:val="2"/>
        <w:pageBreakBefore w:val="0"/>
        <w:kinsoku/>
        <w:wordWrap w:val="0"/>
        <w:bidi w:val="0"/>
        <w:rPr>
          <w:rFonts w:hint="default" w:ascii="Times New Roman" w:hAnsi="Times New Roman" w:cs="Times New Roman"/>
          <w:highlight w:val="none"/>
        </w:rPr>
      </w:pPr>
      <w:bookmarkStart w:id="206" w:name="_Toc2167"/>
      <w:bookmarkStart w:id="207" w:name="_Toc30455"/>
      <w:r>
        <w:rPr>
          <w:rFonts w:hint="default" w:ascii="Times New Roman" w:hAnsi="Times New Roman" w:cs="Times New Roman"/>
          <w:highlight w:val="none"/>
        </w:rPr>
        <w:t>7.3 中标候选人履约能力审查</w:t>
      </w:r>
      <w:bookmarkEnd w:id="206"/>
      <w:bookmarkEnd w:id="207"/>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rPr>
      </w:pPr>
      <w:bookmarkStart w:id="208" w:name="_Toc5726"/>
      <w:bookmarkStart w:id="209" w:name="_Toc31521"/>
      <w:r>
        <w:rPr>
          <w:rFonts w:hint="default" w:ascii="Times New Roman" w:hAnsi="Times New Roman" w:cs="Times New Roman"/>
        </w:rPr>
        <w:t>7.</w:t>
      </w:r>
      <w:r>
        <w:rPr>
          <w:rFonts w:hint="default" w:ascii="Times New Roman" w:hAnsi="Times New Roman" w:cs="Times New Roman"/>
          <w:lang w:eastAsia="zh-CN"/>
        </w:rPr>
        <w:t xml:space="preserve">4 </w:t>
      </w:r>
      <w:r>
        <w:rPr>
          <w:rFonts w:hint="default" w:ascii="Times New Roman" w:hAnsi="Times New Roman" w:cs="Times New Roman"/>
        </w:rPr>
        <w:t>定标</w:t>
      </w:r>
      <w:bookmarkEnd w:id="203"/>
      <w:bookmarkEnd w:id="208"/>
      <w:bookmarkEnd w:id="209"/>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rPr>
      </w:pPr>
      <w:bookmarkStart w:id="210" w:name="_Toc4863"/>
      <w:bookmarkStart w:id="211" w:name="_Toc10213"/>
      <w:bookmarkStart w:id="212" w:name="_Toc234832912"/>
      <w:r>
        <w:rPr>
          <w:rFonts w:hint="default" w:ascii="Times New Roman" w:hAnsi="Times New Roman" w:cs="Times New Roman"/>
        </w:rPr>
        <w:t>7.</w:t>
      </w:r>
      <w:r>
        <w:rPr>
          <w:rFonts w:hint="default" w:ascii="Times New Roman" w:hAnsi="Times New Roman" w:cs="Times New Roman"/>
          <w:lang w:eastAsia="zh-CN"/>
        </w:rPr>
        <w:t>5 中标通知</w:t>
      </w:r>
      <w:bookmarkEnd w:id="210"/>
      <w:bookmarkEnd w:id="211"/>
      <w:bookmarkEnd w:id="212"/>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sz w:val="24"/>
        </w:rPr>
        <w:t>在本章第3.3款规定的投标有效期内，招标人应通过</w:t>
      </w:r>
      <w:r>
        <w:rPr>
          <w:rFonts w:hint="default" w:ascii="Times New Roman" w:hAnsi="Times New Roman" w:cs="Times New Roman"/>
          <w:sz w:val="24"/>
          <w:lang w:val="en-US" w:eastAsia="zh-CN"/>
        </w:rPr>
        <w:t>投标人须知前附表规定的</w:t>
      </w:r>
      <w:r>
        <w:rPr>
          <w:rFonts w:hint="default" w:ascii="Times New Roman" w:hAnsi="Times New Roman" w:cs="Times New Roman"/>
          <w:sz w:val="24"/>
        </w:rPr>
        <w:t>形式向中标人发出中标通知书，同时将中标结果通知未中标的投标人</w:t>
      </w:r>
      <w:r>
        <w:rPr>
          <w:rFonts w:hint="default" w:ascii="Times New Roman" w:hAnsi="Times New Roman" w:eastAsia="宋体" w:cs="Times New Roman"/>
          <w:sz w:val="24"/>
        </w:rPr>
        <w:t>。</w:t>
      </w:r>
    </w:p>
    <w:p w14:paraId="4822E616">
      <w:pPr>
        <w:pStyle w:val="2"/>
        <w:pageBreakBefore w:val="0"/>
        <w:kinsoku/>
        <w:wordWrap w:val="0"/>
        <w:bidi w:val="0"/>
        <w:rPr>
          <w:rFonts w:hint="default" w:ascii="Times New Roman" w:hAnsi="Times New Roman" w:cs="Times New Roman"/>
        </w:rPr>
      </w:pPr>
      <w:bookmarkStart w:id="213" w:name="_Toc16073"/>
      <w:bookmarkStart w:id="214" w:name="_Toc29380"/>
      <w:r>
        <w:rPr>
          <w:rFonts w:hint="default" w:ascii="Times New Roman" w:hAnsi="Times New Roman" w:cs="Times New Roman"/>
        </w:rPr>
        <w:t>7.</w:t>
      </w:r>
      <w:r>
        <w:rPr>
          <w:rFonts w:hint="default" w:ascii="Times New Roman" w:hAnsi="Times New Roman" w:cs="Times New Roman"/>
          <w:lang w:eastAsia="zh-CN"/>
        </w:rPr>
        <w:t xml:space="preserve">6 </w:t>
      </w:r>
      <w:r>
        <w:rPr>
          <w:rFonts w:hint="default" w:ascii="Times New Roman" w:hAnsi="Times New Roman" w:cs="Times New Roman"/>
        </w:rPr>
        <w:t>中标</w:t>
      </w:r>
      <w:r>
        <w:rPr>
          <w:rFonts w:hint="default" w:ascii="Times New Roman" w:hAnsi="Times New Roman" w:cs="Times New Roman"/>
          <w:lang w:eastAsia="zh-CN"/>
        </w:rPr>
        <w:t>结果</w:t>
      </w:r>
      <w:r>
        <w:rPr>
          <w:rFonts w:hint="default" w:ascii="Times New Roman" w:hAnsi="Times New Roman" w:cs="Times New Roman"/>
        </w:rPr>
        <w:t>公告</w:t>
      </w:r>
      <w:bookmarkEnd w:id="213"/>
      <w:bookmarkEnd w:id="214"/>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rPr>
      </w:pPr>
      <w:bookmarkStart w:id="215" w:name="_Toc234832913"/>
      <w:bookmarkStart w:id="216" w:name="_Toc24579"/>
      <w:bookmarkStart w:id="217" w:name="_Toc24614"/>
      <w:r>
        <w:rPr>
          <w:rFonts w:hint="default" w:ascii="Times New Roman" w:hAnsi="Times New Roman" w:cs="Times New Roman"/>
        </w:rPr>
        <w:t>7.</w:t>
      </w:r>
      <w:r>
        <w:rPr>
          <w:rFonts w:hint="default" w:ascii="Times New Roman" w:hAnsi="Times New Roman" w:cs="Times New Roman"/>
          <w:lang w:eastAsia="zh-CN"/>
        </w:rPr>
        <w:t xml:space="preserve">7 </w:t>
      </w:r>
      <w:r>
        <w:rPr>
          <w:rFonts w:hint="default" w:ascii="Times New Roman" w:hAnsi="Times New Roman" w:cs="Times New Roman"/>
        </w:rPr>
        <w:t>履约</w:t>
      </w:r>
      <w:bookmarkEnd w:id="215"/>
      <w:r>
        <w:rPr>
          <w:rFonts w:hint="default" w:ascii="Times New Roman" w:hAnsi="Times New Roman" w:cs="Times New Roman"/>
          <w:lang w:eastAsia="zh-CN"/>
        </w:rPr>
        <w:t>保证金</w:t>
      </w:r>
      <w:bookmarkEnd w:id="216"/>
      <w:bookmarkEnd w:id="217"/>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7.7.1 在签订合同前，中标人应按投标人须知前附表规定的形式、金额和招标文件第四章</w:t>
      </w:r>
      <w:r>
        <w:rPr>
          <w:rFonts w:hint="eastAsia" w:ascii="宋体" w:hAnsi="宋体" w:eastAsia="宋体" w:cs="宋体"/>
          <w:sz w:val="24"/>
        </w:rPr>
        <w:t>“</w:t>
      </w:r>
      <w:r>
        <w:rPr>
          <w:rFonts w:hint="default" w:ascii="Times New Roman" w:hAnsi="Times New Roman" w:eastAsia="宋体" w:cs="Times New Roman"/>
          <w:sz w:val="24"/>
        </w:rPr>
        <w:t>合同条款及格式</w:t>
      </w:r>
      <w:r>
        <w:rPr>
          <w:rFonts w:hint="eastAsia" w:ascii="宋体" w:hAnsi="宋体" w:eastAsia="宋体" w:cs="宋体"/>
          <w:sz w:val="24"/>
        </w:rPr>
        <w:t>”</w:t>
      </w:r>
      <w:r>
        <w:rPr>
          <w:rFonts w:hint="default" w:ascii="Times New Roman" w:hAnsi="Times New Roman" w:eastAsia="宋体" w:cs="Times New Roman"/>
          <w:sz w:val="24"/>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rPr>
      </w:pPr>
      <w:bookmarkStart w:id="218" w:name="_Toc12449"/>
      <w:bookmarkStart w:id="219" w:name="_Toc234832914"/>
      <w:bookmarkStart w:id="220" w:name="_Toc10896"/>
      <w:r>
        <w:rPr>
          <w:rFonts w:hint="default" w:ascii="Times New Roman" w:hAnsi="Times New Roman" w:cs="Times New Roman"/>
        </w:rPr>
        <w:t>7.</w:t>
      </w:r>
      <w:r>
        <w:rPr>
          <w:rFonts w:hint="default" w:ascii="Times New Roman" w:hAnsi="Times New Roman" w:cs="Times New Roman"/>
          <w:lang w:eastAsia="zh-CN"/>
        </w:rPr>
        <w:t>8</w:t>
      </w:r>
      <w:r>
        <w:rPr>
          <w:rFonts w:hint="default" w:ascii="Times New Roman" w:hAnsi="Times New Roman" w:cs="Times New Roman"/>
        </w:rPr>
        <w:t xml:space="preserve"> 签订合同</w:t>
      </w:r>
      <w:bookmarkEnd w:id="218"/>
      <w:bookmarkEnd w:id="219"/>
      <w:bookmarkEnd w:id="220"/>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7.8.2 发出中标通知书后，招标人无正当理由拒签合同，或在签订合同时向中标人提出附加条件的，招标人向中标人退还投标保证金；给中标人造成损失的，还应赔偿损失。</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7.8.3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7.8.4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21" w:name="_Toc11328"/>
      <w:bookmarkStart w:id="222" w:name="_Toc234832918"/>
      <w:bookmarkStart w:id="223" w:name="_Toc11626"/>
      <w:r>
        <w:rPr>
          <w:rFonts w:hint="default" w:ascii="Times New Roman" w:hAnsi="Times New Roman" w:eastAsia="黑体" w:cs="Times New Roman"/>
          <w:b w:val="0"/>
          <w:sz w:val="28"/>
          <w:szCs w:val="28"/>
          <w:lang w:eastAsia="zh-CN"/>
        </w:rPr>
        <w:t>8</w:t>
      </w:r>
      <w:r>
        <w:rPr>
          <w:rFonts w:hint="default" w:ascii="Times New Roman" w:hAnsi="Times New Roman" w:eastAsia="黑体" w:cs="Times New Roman"/>
          <w:b w:val="0"/>
          <w:sz w:val="28"/>
          <w:szCs w:val="28"/>
        </w:rPr>
        <w:t>. 纪律和监督</w:t>
      </w:r>
      <w:bookmarkEnd w:id="221"/>
      <w:bookmarkEnd w:id="222"/>
      <w:bookmarkEnd w:id="223"/>
    </w:p>
    <w:p w14:paraId="7A565EBA">
      <w:pPr>
        <w:pStyle w:val="2"/>
        <w:pageBreakBefore w:val="0"/>
        <w:kinsoku/>
        <w:wordWrap w:val="0"/>
        <w:bidi w:val="0"/>
        <w:rPr>
          <w:rFonts w:hint="default" w:ascii="Times New Roman" w:hAnsi="Times New Roman" w:cs="Times New Roman"/>
        </w:rPr>
      </w:pPr>
      <w:bookmarkStart w:id="224" w:name="_Toc2195"/>
      <w:bookmarkStart w:id="225" w:name="_Toc234832919"/>
      <w:bookmarkStart w:id="226" w:name="_Toc31385"/>
      <w:r>
        <w:rPr>
          <w:rFonts w:hint="default" w:ascii="Times New Roman" w:hAnsi="Times New Roman" w:cs="Times New Roman"/>
          <w:lang w:eastAsia="zh-CN"/>
        </w:rPr>
        <w:t>8</w:t>
      </w:r>
      <w:r>
        <w:rPr>
          <w:rFonts w:hint="default" w:ascii="Times New Roman" w:hAnsi="Times New Roman" w:cs="Times New Roman"/>
        </w:rPr>
        <w:t>.1 对招标人的纪律要求</w:t>
      </w:r>
      <w:bookmarkEnd w:id="224"/>
      <w:bookmarkEnd w:id="225"/>
      <w:bookmarkEnd w:id="226"/>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rPr>
      </w:pPr>
      <w:bookmarkStart w:id="227" w:name="_Toc28415"/>
      <w:bookmarkStart w:id="228" w:name="_Toc28155"/>
      <w:bookmarkStart w:id="229" w:name="_Toc234832920"/>
      <w:r>
        <w:rPr>
          <w:rFonts w:hint="default" w:ascii="Times New Roman" w:hAnsi="Times New Roman" w:cs="Times New Roman"/>
          <w:lang w:eastAsia="zh-CN"/>
        </w:rPr>
        <w:t>8</w:t>
      </w:r>
      <w:r>
        <w:rPr>
          <w:rFonts w:hint="default" w:ascii="Times New Roman" w:hAnsi="Times New Roman" w:cs="Times New Roman"/>
        </w:rPr>
        <w:t>.2 对投标人的纪律要求</w:t>
      </w:r>
      <w:bookmarkEnd w:id="227"/>
      <w:bookmarkEnd w:id="228"/>
      <w:bookmarkEnd w:id="229"/>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rPr>
      </w:pPr>
      <w:bookmarkStart w:id="230" w:name="_Toc234832921"/>
      <w:bookmarkStart w:id="231" w:name="_Toc9838"/>
      <w:bookmarkStart w:id="232" w:name="_Toc22216"/>
      <w:r>
        <w:rPr>
          <w:rFonts w:hint="default" w:ascii="Times New Roman" w:hAnsi="Times New Roman" w:cs="Times New Roman"/>
          <w:lang w:eastAsia="zh-CN"/>
        </w:rPr>
        <w:t>8</w:t>
      </w:r>
      <w:r>
        <w:rPr>
          <w:rFonts w:hint="default" w:ascii="Times New Roman" w:hAnsi="Times New Roman" w:cs="Times New Roman"/>
        </w:rPr>
        <w:t>.3 对评标委员会成员的纪律要求</w:t>
      </w:r>
      <w:bookmarkEnd w:id="230"/>
      <w:bookmarkEnd w:id="231"/>
      <w:bookmarkEnd w:id="232"/>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没有规定的评审因素和标准进行评标。</w:t>
      </w:r>
    </w:p>
    <w:p w14:paraId="368D61D1">
      <w:pPr>
        <w:pStyle w:val="2"/>
        <w:pageBreakBefore w:val="0"/>
        <w:kinsoku/>
        <w:wordWrap w:val="0"/>
        <w:bidi w:val="0"/>
        <w:rPr>
          <w:rFonts w:hint="default" w:ascii="Times New Roman" w:hAnsi="Times New Roman" w:cs="Times New Roman"/>
        </w:rPr>
      </w:pPr>
      <w:bookmarkStart w:id="233" w:name="_Toc26993"/>
      <w:bookmarkStart w:id="234" w:name="_Toc234832922"/>
      <w:bookmarkStart w:id="235" w:name="_Toc6211"/>
      <w:r>
        <w:rPr>
          <w:rFonts w:hint="default" w:ascii="Times New Roman" w:hAnsi="Times New Roman" w:cs="Times New Roman"/>
          <w:lang w:eastAsia="zh-CN"/>
        </w:rPr>
        <w:t>8</w:t>
      </w:r>
      <w:r>
        <w:rPr>
          <w:rFonts w:hint="default" w:ascii="Times New Roman" w:hAnsi="Times New Roman" w:cs="Times New Roman"/>
        </w:rPr>
        <w:t>.4 对与评标活动有关的工作人员的纪律要求</w:t>
      </w:r>
      <w:bookmarkEnd w:id="233"/>
      <w:bookmarkEnd w:id="234"/>
      <w:bookmarkEnd w:id="235"/>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rPr>
      </w:pPr>
      <w:bookmarkStart w:id="236" w:name="_Toc234832923"/>
      <w:bookmarkStart w:id="237" w:name="_Toc19294"/>
      <w:bookmarkStart w:id="238" w:name="_Toc12008"/>
      <w:r>
        <w:rPr>
          <w:rFonts w:hint="default" w:ascii="Times New Roman" w:hAnsi="Times New Roman" w:cs="Times New Roman"/>
          <w:lang w:eastAsia="zh-CN"/>
        </w:rPr>
        <w:t>8</w:t>
      </w:r>
      <w:r>
        <w:rPr>
          <w:rFonts w:hint="default" w:ascii="Times New Roman" w:hAnsi="Times New Roman" w:cs="Times New Roman"/>
        </w:rPr>
        <w:t>.5 投诉</w:t>
      </w:r>
      <w:bookmarkEnd w:id="236"/>
      <w:bookmarkEnd w:id="237"/>
      <w:bookmarkEnd w:id="238"/>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8.5.2 投标人或其他利害关系人对招标文件、开标和评标结果提出投诉的，应按照本章第2.4款、第5.3款和第7.2款的规定先向招标人提出异议。异议答复期间</w:t>
      </w:r>
      <w:bookmarkStart w:id="239" w:name="_Toc247513994"/>
      <w:bookmarkStart w:id="240" w:name="_Toc12776"/>
      <w:bookmarkStart w:id="241" w:name="_Toc247527595"/>
      <w:bookmarkStart w:id="242" w:name="_Toc300834993"/>
      <w:bookmarkStart w:id="243" w:name="_Toc369531561"/>
      <w:bookmarkStart w:id="244" w:name="_Toc152045570"/>
      <w:bookmarkStart w:id="245" w:name="_Toc384308255"/>
      <w:bookmarkStart w:id="246" w:name="_Toc352691517"/>
      <w:bookmarkStart w:id="247" w:name="_Toc361508630"/>
      <w:bookmarkStart w:id="248" w:name="_Toc152042346"/>
      <w:bookmarkStart w:id="249" w:name="_Toc144974538"/>
      <w:r>
        <w:rPr>
          <w:rFonts w:hint="default" w:ascii="Times New Roman" w:hAnsi="Times New Roman" w:eastAsia="宋体" w:cs="Times New Roman"/>
          <w:sz w:val="24"/>
        </w:rPr>
        <w:t>不计算在第8.5.</w:t>
      </w:r>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eastAsia="宋体" w:cs="Times New Roman"/>
          <w:sz w:val="24"/>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lang w:eastAsia="zh-CN"/>
        </w:rPr>
      </w:pPr>
      <w:bookmarkStart w:id="250" w:name="_Toc5040"/>
      <w:bookmarkStart w:id="251" w:name="_Toc234832924"/>
      <w:bookmarkStart w:id="252" w:name="_Toc18903"/>
      <w:r>
        <w:rPr>
          <w:rFonts w:hint="default" w:ascii="Times New Roman" w:hAnsi="Times New Roman" w:cs="Times New Roman"/>
          <w:b w:val="0"/>
          <w:sz w:val="28"/>
          <w:szCs w:val="28"/>
          <w:lang w:val="en-US" w:eastAsia="zh-CN"/>
        </w:rPr>
        <w:t>9</w:t>
      </w:r>
      <w:r>
        <w:rPr>
          <w:rFonts w:hint="default" w:ascii="Times New Roman" w:hAnsi="Times New Roman" w:eastAsia="黑体" w:cs="Times New Roman"/>
          <w:b w:val="0"/>
          <w:sz w:val="28"/>
          <w:szCs w:val="28"/>
        </w:rPr>
        <w:t>.</w:t>
      </w:r>
      <w:r>
        <w:rPr>
          <w:rFonts w:hint="default" w:ascii="Times New Roman" w:hAnsi="Times New Roman" w:eastAsia="黑体" w:cs="Times New Roman"/>
          <w:b w:val="0"/>
          <w:sz w:val="28"/>
          <w:szCs w:val="28"/>
          <w:lang w:eastAsia="zh-CN"/>
        </w:rPr>
        <w:t xml:space="preserve"> </w:t>
      </w:r>
      <w:r>
        <w:rPr>
          <w:rFonts w:hint="default" w:ascii="Times New Roman" w:hAnsi="Times New Roman" w:eastAsia="黑体" w:cs="Times New Roman"/>
          <w:b w:val="0"/>
          <w:sz w:val="28"/>
          <w:szCs w:val="28"/>
        </w:rPr>
        <w:t>需要补充的其他内容</w:t>
      </w:r>
      <w:bookmarkEnd w:id="250"/>
      <w:bookmarkEnd w:id="251"/>
      <w:bookmarkEnd w:id="252"/>
    </w:p>
    <w:p w14:paraId="106D84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宋体" w:cs="Times New Roman"/>
          <w:sz w:val="24"/>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rPr>
      </w:pPr>
      <w:r>
        <w:rPr>
          <w:rFonts w:hint="default" w:ascii="Times New Roman" w:hAnsi="Times New Roman" w:eastAsia="隶书" w:cs="Times New Roman"/>
          <w:sz w:val="24"/>
        </w:rPr>
        <w:br w:type="page"/>
      </w:r>
      <w:bookmarkStart w:id="253" w:name="_Toc25532"/>
      <w:bookmarkStart w:id="254" w:name="_Toc234832925"/>
      <w:bookmarkStart w:id="255" w:name="_Toc19391"/>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开标记录表 </w:t>
      </w:r>
      <w:r>
        <w:rPr>
          <w:rStyle w:val="56"/>
          <w:rFonts w:hint="default" w:ascii="Times New Roman" w:hAnsi="Times New Roman" w:eastAsia="黑体" w:cs="Times New Roman"/>
          <w:b w:val="0"/>
          <w:sz w:val="28"/>
          <w:szCs w:val="28"/>
        </w:rPr>
        <w:footnoteReference w:id="20"/>
      </w:r>
      <w:bookmarkEnd w:id="253"/>
      <w:bookmarkEnd w:id="254"/>
      <w:bookmarkEnd w:id="255"/>
    </w:p>
    <w:p w14:paraId="45ED7494">
      <w:pPr>
        <w:pStyle w:val="2"/>
        <w:wordWrap w:val="0"/>
        <w:spacing w:before="0" w:after="100" w:afterAutospacing="1" w:line="240" w:lineRule="atLeast"/>
        <w:rPr>
          <w:rFonts w:hint="default" w:ascii="Times New Roman" w:hAnsi="Times New Roman" w:eastAsia="黑体" w:cs="Times New Roman"/>
          <w:b w:val="0"/>
          <w:sz w:val="24"/>
          <w:szCs w:val="24"/>
        </w:rPr>
      </w:pPr>
      <w:bookmarkStart w:id="256" w:name="_Toc24220"/>
      <w:bookmarkStart w:id="257" w:name="_Toc11154"/>
      <w:bookmarkStart w:id="258" w:name="_Toc16381"/>
      <w:r>
        <w:rPr>
          <w:rFonts w:hint="eastAsia" w:ascii="宋体" w:hAnsi="宋体" w:eastAsia="宋体" w:cs="宋体"/>
          <w:sz w:val="24"/>
          <w:szCs w:val="24"/>
          <w:u w:val="none"/>
          <w:lang w:val="en-US" w:eastAsia="zh-CN"/>
        </w:rPr>
        <w:t>以电子交易平台生成格式为准。</w:t>
      </w:r>
      <w:bookmarkEnd w:id="256"/>
      <w:bookmarkEnd w:id="257"/>
      <w:bookmarkEnd w:id="258"/>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rPr>
      </w:pPr>
      <w:bookmarkStart w:id="259" w:name="_Toc24468"/>
      <w:r>
        <w:rPr>
          <w:rFonts w:hint="eastAsia" w:eastAsia="黑体" w:cs="Times New Roman"/>
          <w:sz w:val="24"/>
          <w:szCs w:val="24"/>
          <w:u w:val="none"/>
          <w:lang w:val="en-US" w:eastAsia="zh-CN"/>
        </w:rPr>
        <w:t xml:space="preserve"> </w:t>
      </w:r>
      <w:r>
        <w:rPr>
          <w:rFonts w:hint="default" w:ascii="Times New Roman" w:hAnsi="Times New Roman" w:cs="Times New Roman"/>
          <w:szCs w:val="24"/>
        </w:rPr>
        <w:br w:type="page"/>
      </w:r>
      <w:bookmarkEnd w:id="259"/>
    </w:p>
    <w:p w14:paraId="5F596357">
      <w:pPr>
        <w:pageBreakBefore w:val="0"/>
        <w:kinsoku/>
        <w:wordWrap w:val="0"/>
        <w:bidi w:val="0"/>
        <w:spacing w:line="620" w:lineRule="exact"/>
        <w:ind w:right="630"/>
        <w:jc w:val="center"/>
        <w:rPr>
          <w:rFonts w:hint="default" w:ascii="Times New Roman" w:hAnsi="Times New Roman" w:cs="Times New Roman"/>
          <w:szCs w:val="21"/>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bookmarkStart w:id="260" w:name="_Toc234832926"/>
      <w:bookmarkStart w:id="261" w:name="_Toc3403"/>
      <w:bookmarkStart w:id="262" w:name="_Toc14944"/>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问题澄清通知</w:t>
      </w:r>
      <w:bookmarkEnd w:id="260"/>
      <w:bookmarkEnd w:id="261"/>
      <w:bookmarkEnd w:id="262"/>
    </w:p>
    <w:p w14:paraId="4FA4F8F7">
      <w:pPr>
        <w:pageBreakBefore w:val="0"/>
        <w:kinsoku/>
        <w:wordWrap w:val="0"/>
        <w:bidi w:val="0"/>
        <w:spacing w:line="440" w:lineRule="exact"/>
        <w:jc w:val="center"/>
        <w:rPr>
          <w:rFonts w:hint="default" w:ascii="Times New Roman" w:hAnsi="Times New Roman" w:cs="Times New Roman"/>
          <w:sz w:val="28"/>
          <w:szCs w:val="28"/>
        </w:rPr>
      </w:pPr>
    </w:p>
    <w:p w14:paraId="3E83211C">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问题澄清通知</w:t>
      </w:r>
    </w:p>
    <w:p w14:paraId="30139D5A">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48A2AFD">
      <w:pPr>
        <w:pageBreakBefore w:val="0"/>
        <w:kinsoku/>
        <w:wordWrap w:val="0"/>
        <w:bidi w:val="0"/>
        <w:spacing w:line="440" w:lineRule="exact"/>
        <w:rPr>
          <w:rFonts w:hint="default" w:ascii="Times New Roman" w:hAnsi="Times New Roman" w:cs="Times New Roman"/>
          <w:sz w:val="24"/>
        </w:rPr>
      </w:pPr>
    </w:p>
    <w:p w14:paraId="7D018593">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（投标人名称）：</w:t>
      </w:r>
    </w:p>
    <w:p w14:paraId="7165FC9C">
      <w:pPr>
        <w:pageBreakBefore w:val="0"/>
        <w:kinsoku/>
        <w:wordWrap w:val="0"/>
        <w:bidi w:val="0"/>
        <w:spacing w:line="440" w:lineRule="exact"/>
        <w:rPr>
          <w:rFonts w:hint="default" w:ascii="Times New Roman" w:hAnsi="Times New Roman" w:cs="Times New Roman"/>
          <w:sz w:val="24"/>
        </w:rPr>
      </w:pPr>
    </w:p>
    <w:p w14:paraId="0ACA93B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3911AD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1.</w:t>
      </w:r>
    </w:p>
    <w:p w14:paraId="063B77C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2.</w:t>
      </w:r>
    </w:p>
    <w:p w14:paraId="5767465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   </w:t>
      </w:r>
    </w:p>
    <w:p w14:paraId="308AEE3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C73112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请将上述问题的澄清或说明于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rPr>
        <w:t>上传。采用传真</w:t>
      </w:r>
      <w:r>
        <w:rPr>
          <w:rFonts w:hint="default" w:ascii="Times New Roman" w:hAnsi="Times New Roman" w:cs="Times New Roman"/>
          <w:sz w:val="24"/>
          <w:lang w:val="en-US" w:eastAsia="zh-CN"/>
        </w:rPr>
        <w:t>或邮件</w:t>
      </w:r>
      <w:r>
        <w:rPr>
          <w:rFonts w:hint="default" w:ascii="Times New Roman" w:hAnsi="Times New Roman" w:cs="Times New Roman"/>
          <w:sz w:val="24"/>
        </w:rPr>
        <w:t>方式的，应在</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分前将原件递交至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p>
    <w:p w14:paraId="7CD68D44">
      <w:pPr>
        <w:pageBreakBefore w:val="0"/>
        <w:kinsoku/>
        <w:wordWrap w:val="0"/>
        <w:bidi w:val="0"/>
        <w:spacing w:line="440" w:lineRule="exact"/>
        <w:rPr>
          <w:rFonts w:hint="default" w:ascii="Times New Roman" w:hAnsi="Times New Roman" w:cs="Times New Roman"/>
          <w:sz w:val="24"/>
        </w:rPr>
      </w:pPr>
    </w:p>
    <w:p w14:paraId="53E2F756">
      <w:pPr>
        <w:pageBreakBefore w:val="0"/>
        <w:kinsoku/>
        <w:wordWrap w:val="0"/>
        <w:bidi w:val="0"/>
        <w:spacing w:line="440" w:lineRule="exact"/>
        <w:rPr>
          <w:rFonts w:hint="default" w:ascii="Times New Roman" w:hAnsi="Times New Roman" w:cs="Times New Roman"/>
          <w:sz w:val="24"/>
        </w:rPr>
      </w:pPr>
    </w:p>
    <w:p w14:paraId="5AE5E1F4">
      <w:pPr>
        <w:pageBreakBefore w:val="0"/>
        <w:kinsoku/>
        <w:wordWrap w:val="0"/>
        <w:bidi w:val="0"/>
        <w:spacing w:line="440" w:lineRule="exact"/>
        <w:jc w:val="right"/>
        <w:rPr>
          <w:rFonts w:hint="default" w:ascii="Times New Roman" w:hAnsi="Times New Roman" w:cs="Times New Roman"/>
          <w:sz w:val="24"/>
          <w:u w:val="single"/>
        </w:rPr>
      </w:pPr>
      <w:r>
        <w:rPr>
          <w:rFonts w:hint="default" w:ascii="Times New Roman" w:hAnsi="Times New Roman" w:cs="Times New Roman"/>
          <w:sz w:val="24"/>
        </w:rPr>
        <w:t>评标委员会授权的招标人或招标代理机构：</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（签字或盖单位章）</w:t>
      </w:r>
    </w:p>
    <w:p w14:paraId="7C6A72D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263" w:name="_Toc6756"/>
      <w:bookmarkStart w:id="264" w:name="_Toc234832927"/>
      <w:bookmarkStart w:id="265" w:name="_Toc22942"/>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问题的澄清</w:t>
      </w:r>
      <w:bookmarkEnd w:id="263"/>
      <w:bookmarkEnd w:id="264"/>
      <w:bookmarkEnd w:id="265"/>
    </w:p>
    <w:p w14:paraId="5A26F8E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问题的澄清</w:t>
      </w:r>
    </w:p>
    <w:p w14:paraId="2367EC04">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37D00AD">
      <w:pPr>
        <w:pageBreakBefore w:val="0"/>
        <w:kinsoku/>
        <w:wordWrap w:val="0"/>
        <w:bidi w:val="0"/>
        <w:spacing w:line="440" w:lineRule="exact"/>
        <w:rPr>
          <w:rFonts w:hint="default" w:ascii="Times New Roman" w:hAnsi="Times New Roman" w:cs="Times New Roman"/>
          <w:sz w:val="24"/>
        </w:rPr>
      </w:pPr>
    </w:p>
    <w:p w14:paraId="3DF35D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标段施工招标评标委员会：</w:t>
      </w:r>
    </w:p>
    <w:p w14:paraId="23CCCD76">
      <w:pPr>
        <w:pageBreakBefore w:val="0"/>
        <w:kinsoku/>
        <w:wordWrap w:val="0"/>
        <w:bidi w:val="0"/>
        <w:spacing w:line="440" w:lineRule="exact"/>
        <w:rPr>
          <w:rFonts w:hint="default" w:ascii="Times New Roman" w:hAnsi="Times New Roman" w:cs="Times New Roman"/>
          <w:sz w:val="24"/>
        </w:rPr>
      </w:pPr>
    </w:p>
    <w:p w14:paraId="3E26E29C">
      <w:pPr>
        <w:pageBreakBefore w:val="0"/>
        <w:kinsoku/>
        <w:wordWrap w:val="0"/>
        <w:bidi w:val="0"/>
        <w:spacing w:line="440" w:lineRule="exact"/>
        <w:rPr>
          <w:rFonts w:hint="default" w:ascii="Times New Roman" w:hAnsi="Times New Roman" w:cs="Times New Roman"/>
          <w:sz w:val="24"/>
        </w:rPr>
      </w:pPr>
    </w:p>
    <w:p w14:paraId="7CEEF80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问题澄清通知（编号：</w:t>
      </w:r>
      <w:r>
        <w:rPr>
          <w:rFonts w:hint="default" w:ascii="Times New Roman" w:hAnsi="Times New Roman" w:cs="Times New Roman"/>
          <w:sz w:val="24"/>
          <w:u w:val="single"/>
        </w:rPr>
        <w:t xml:space="preserve">        </w:t>
      </w:r>
      <w:r>
        <w:rPr>
          <w:rFonts w:hint="default" w:ascii="Times New Roman" w:hAnsi="Times New Roman" w:cs="Times New Roman"/>
          <w:sz w:val="24"/>
        </w:rPr>
        <w:t>）已收悉，现澄清、说明如下：</w:t>
      </w:r>
    </w:p>
    <w:p w14:paraId="4498A7B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1.</w:t>
      </w:r>
    </w:p>
    <w:p w14:paraId="2CC75B7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2.</w:t>
      </w:r>
    </w:p>
    <w:p w14:paraId="539381A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3668EB1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B37B8E7">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19E3B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940958C">
      <w:pPr>
        <w:pageBreakBefore w:val="0"/>
        <w:kinsoku/>
        <w:wordWrap w:val="0"/>
        <w:bidi w:val="0"/>
        <w:spacing w:line="440" w:lineRule="exact"/>
        <w:rPr>
          <w:rFonts w:hint="default" w:ascii="Times New Roman" w:hAnsi="Times New Roman" w:cs="Times New Roman"/>
          <w:sz w:val="24"/>
        </w:rPr>
      </w:pPr>
    </w:p>
    <w:p w14:paraId="5379DB18">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rPr>
      </w:pPr>
    </w:p>
    <w:p w14:paraId="7BA9CC08">
      <w:pPr>
        <w:pageBreakBefore w:val="0"/>
        <w:kinsoku/>
        <w:wordWrap w:val="0"/>
        <w:bidi w:val="0"/>
        <w:spacing w:line="440" w:lineRule="exact"/>
        <w:rPr>
          <w:rFonts w:hint="default" w:ascii="Times New Roman" w:hAnsi="Times New Roman" w:cs="Times New Roman"/>
          <w:sz w:val="24"/>
        </w:rPr>
      </w:pPr>
    </w:p>
    <w:p w14:paraId="5E93C34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投标人：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vertAlign w:val="superscript"/>
        </w:rPr>
        <w:footnoteReference w:id="21"/>
      </w:r>
    </w:p>
    <w:p w14:paraId="24513A0C">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F76DDA0">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0"/>
          <w:szCs w:val="20"/>
        </w:rPr>
        <w:br w:type="page"/>
      </w:r>
      <w:bookmarkStart w:id="266" w:name="_Toc15693"/>
      <w:bookmarkStart w:id="267" w:name="_Toc23863"/>
      <w:bookmarkStart w:id="268" w:name="_Toc234832928"/>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中标通知书</w:t>
      </w:r>
      <w:bookmarkEnd w:id="266"/>
      <w:bookmarkEnd w:id="267"/>
      <w:bookmarkEnd w:id="268"/>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rPr>
      </w:pPr>
    </w:p>
    <w:p w14:paraId="47514EFD">
      <w:pPr>
        <w:pageBreakBefore w:val="0"/>
        <w:kinsoku/>
        <w:wordWrap w:val="0"/>
        <w:bidi w:val="0"/>
        <w:spacing w:line="600" w:lineRule="exact"/>
        <w:ind w:firstLine="0" w:firstLineChars="0"/>
        <w:rPr>
          <w:rFonts w:hint="default" w:ascii="Times New Roman" w:hAnsi="Times New Roman" w:cs="Times New Roman"/>
          <w:sz w:val="24"/>
        </w:rPr>
      </w:pPr>
      <w:r>
        <w:rPr>
          <w:rFonts w:hint="default" w:cs="Times New Roman"/>
          <w:sz w:val="24"/>
          <w:szCs w:val="24"/>
          <w:u w:val="none"/>
          <w:lang w:val="en-US" w:eastAsia="zh-CN"/>
        </w:rPr>
        <w:t>以辽宁省招标投标监管网生成格式为准（如有）。</w:t>
      </w:r>
    </w:p>
    <w:p w14:paraId="3D25A5BE">
      <w:pPr>
        <w:pageBreakBefore w:val="0"/>
        <w:kinsoku/>
        <w:wordWrap w:val="0"/>
        <w:bidi w:val="0"/>
        <w:spacing w:line="440" w:lineRule="exact"/>
        <w:rPr>
          <w:rFonts w:hint="default" w:ascii="Times New Roman" w:hAnsi="Times New Roman" w:eastAsia="黑体" w:cs="Times New Roman"/>
          <w:sz w:val="24"/>
        </w:rPr>
      </w:pPr>
    </w:p>
    <w:p w14:paraId="107EBD1E">
      <w:pPr>
        <w:pageBreakBefore w:val="0"/>
        <w:kinsoku/>
        <w:wordWrap w:val="0"/>
        <w:bidi w:val="0"/>
        <w:spacing w:line="440" w:lineRule="exact"/>
        <w:rPr>
          <w:rFonts w:hint="default" w:ascii="Times New Roman" w:hAnsi="Times New Roman" w:cs="Times New Roman"/>
          <w:sz w:val="20"/>
          <w:szCs w:val="20"/>
        </w:rPr>
      </w:pPr>
    </w:p>
    <w:p w14:paraId="0E0C2FEC">
      <w:pPr>
        <w:pageBreakBefore w:val="0"/>
        <w:kinsoku/>
        <w:wordWrap w:val="0"/>
        <w:bidi w:val="0"/>
        <w:spacing w:line="440" w:lineRule="exact"/>
        <w:rPr>
          <w:rFonts w:hint="default" w:ascii="Times New Roman" w:hAnsi="Times New Roman" w:cs="Times New Roman"/>
          <w:sz w:val="20"/>
          <w:szCs w:val="20"/>
        </w:rPr>
      </w:pPr>
    </w:p>
    <w:p w14:paraId="09E41444">
      <w:pPr>
        <w:pageBreakBefore w:val="0"/>
        <w:kinsoku/>
        <w:wordWrap w:val="0"/>
        <w:bidi w:val="0"/>
        <w:spacing w:line="440" w:lineRule="exact"/>
        <w:rPr>
          <w:rFonts w:hint="default" w:ascii="Times New Roman" w:hAnsi="Times New Roman" w:cs="Times New Roman"/>
          <w:sz w:val="20"/>
          <w:szCs w:val="20"/>
        </w:rPr>
      </w:pPr>
    </w:p>
    <w:p w14:paraId="6723C729">
      <w:pPr>
        <w:pageBreakBefore w:val="0"/>
        <w:kinsoku/>
        <w:wordWrap w:val="0"/>
        <w:bidi w:val="0"/>
        <w:spacing w:line="440" w:lineRule="exact"/>
        <w:rPr>
          <w:rFonts w:hint="default" w:ascii="Times New Roman" w:hAnsi="Times New Roman" w:cs="Times New Roman"/>
          <w:sz w:val="20"/>
          <w:szCs w:val="20"/>
        </w:rPr>
      </w:pPr>
    </w:p>
    <w:p w14:paraId="7881F743">
      <w:pPr>
        <w:pageBreakBefore w:val="0"/>
        <w:kinsoku/>
        <w:wordWrap w:val="0"/>
        <w:bidi w:val="0"/>
        <w:spacing w:line="440" w:lineRule="exact"/>
        <w:rPr>
          <w:rFonts w:hint="default" w:ascii="Times New Roman" w:hAnsi="Times New Roman" w:cs="Times New Roman"/>
          <w:sz w:val="20"/>
          <w:szCs w:val="20"/>
        </w:rPr>
      </w:pPr>
    </w:p>
    <w:p w14:paraId="43339BBD">
      <w:pPr>
        <w:pageBreakBefore w:val="0"/>
        <w:kinsoku/>
        <w:wordWrap w:val="0"/>
        <w:bidi w:val="0"/>
        <w:spacing w:line="440" w:lineRule="exact"/>
        <w:rPr>
          <w:rFonts w:hint="default" w:ascii="Times New Roman" w:hAnsi="Times New Roman" w:cs="Times New Roman"/>
          <w:sz w:val="20"/>
          <w:szCs w:val="20"/>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69" w:name="_Toc234832929"/>
    </w:p>
    <w:bookmarkEnd w:id="269"/>
    <w:p w14:paraId="4ABB4514">
      <w:pPr>
        <w:pageBreakBefore w:val="0"/>
        <w:kinsoku/>
        <w:wordWrap w:val="0"/>
        <w:bidi w:val="0"/>
        <w:spacing w:line="240" w:lineRule="atLeast"/>
        <w:rPr>
          <w:rFonts w:hint="default" w:ascii="Times New Roman" w:hAnsi="Times New Roman" w:cs="Times New Roman"/>
          <w:sz w:val="24"/>
        </w:rPr>
      </w:pPr>
    </w:p>
    <w:p w14:paraId="208660F1">
      <w:pPr>
        <w:pageBreakBefore w:val="0"/>
        <w:kinsoku/>
        <w:wordWrap w:val="0"/>
        <w:bidi w:val="0"/>
        <w:spacing w:line="440" w:lineRule="exact"/>
        <w:rPr>
          <w:rFonts w:hint="default" w:ascii="Times New Roman" w:hAnsi="Times New Roman" w:eastAsia="黑体" w:cs="Times New Roman"/>
          <w:sz w:val="20"/>
          <w:szCs w:val="20"/>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rPr>
      </w:pPr>
      <w:bookmarkStart w:id="270"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71" w:name="_Toc2246"/>
      <w:bookmarkStart w:id="272" w:name="_Toc14682"/>
      <w:r>
        <w:rPr>
          <w:rFonts w:hint="default" w:ascii="Times New Roman" w:hAnsi="Times New Roman" w:eastAsia="黑体" w:cs="Times New Roman"/>
          <w:b w:val="0"/>
          <w:sz w:val="42"/>
          <w:szCs w:val="42"/>
          <w:highlight w:val="none"/>
        </w:rPr>
        <w:t>第三章  评标办法（合理低价法）</w:t>
      </w:r>
      <w:r>
        <w:rPr>
          <w:rStyle w:val="56"/>
          <w:rFonts w:hint="default" w:ascii="Times New Roman" w:hAnsi="Times New Roman" w:eastAsia="黑体" w:cs="Times New Roman"/>
          <w:sz w:val="42"/>
          <w:szCs w:val="42"/>
          <w:highlight w:val="none"/>
        </w:rPr>
        <w:footnoteReference w:id="22"/>
      </w:r>
      <w:bookmarkEnd w:id="270"/>
      <w:bookmarkEnd w:id="271"/>
      <w:bookmarkEnd w:id="272"/>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73" w:name="_Toc234832932"/>
      <w:bookmarkStart w:id="274" w:name="_Toc17606"/>
      <w:bookmarkStart w:id="275" w:name="_Toc308"/>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56"/>
          <w:rFonts w:hint="default" w:ascii="Times New Roman" w:hAnsi="Times New Roman" w:cs="Times New Roman"/>
          <w:sz w:val="28"/>
          <w:szCs w:val="28"/>
          <w:highlight w:val="none"/>
        </w:rPr>
        <w:footnoteReference w:id="23"/>
      </w:r>
      <w:bookmarkEnd w:id="273"/>
      <w:bookmarkEnd w:id="274"/>
      <w:bookmarkEnd w:id="275"/>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67FF31C8">
            <w:pPr>
              <w:pStyle w:val="102"/>
              <w:spacing w:before="116" w:line="319" w:lineRule="auto"/>
              <w:ind w:left="107" w:right="103" w:firstLine="423"/>
              <w:rPr>
                <w:sz w:val="21"/>
                <w:szCs w:val="21"/>
              </w:rPr>
            </w:pPr>
            <w:r>
              <w:rPr>
                <w:spacing w:val="3"/>
                <w:sz w:val="21"/>
                <w:szCs w:val="21"/>
              </w:rPr>
              <w:t>综合评分相等时，评标委员会依次按照以下优先顺序推荐中标候</w:t>
            </w:r>
            <w:r>
              <w:rPr>
                <w:spacing w:val="-6"/>
                <w:sz w:val="21"/>
                <w:szCs w:val="21"/>
              </w:rPr>
              <w:t>选人或确定中标人：</w:t>
            </w:r>
          </w:p>
          <w:p w14:paraId="7C2B8ED8">
            <w:pPr>
              <w:pStyle w:val="102"/>
              <w:spacing w:before="154" w:line="219" w:lineRule="auto"/>
              <w:ind w:left="533"/>
              <w:rPr>
                <w:sz w:val="21"/>
                <w:szCs w:val="21"/>
              </w:rPr>
            </w:pPr>
            <w:r>
              <w:rPr>
                <w:spacing w:val="-5"/>
                <w:sz w:val="21"/>
                <w:szCs w:val="21"/>
              </w:rPr>
              <w:t>（</w:t>
            </w:r>
            <w:r>
              <w:rPr>
                <w:rFonts w:ascii="Times New Roman" w:hAnsi="Times New Roman" w:eastAsia="Times New Roman" w:cs="Times New Roman"/>
                <w:spacing w:val="-5"/>
                <w:sz w:val="21"/>
                <w:szCs w:val="21"/>
              </w:rPr>
              <w:t>1</w:t>
            </w:r>
            <w:r>
              <w:rPr>
                <w:spacing w:val="-5"/>
                <w:sz w:val="21"/>
                <w:szCs w:val="21"/>
              </w:rPr>
              <w:t>）评标价低的投标人优先；</w:t>
            </w:r>
          </w:p>
          <w:p w14:paraId="51CEB718">
            <w:pPr>
              <w:spacing w:before="154" w:line="369" w:lineRule="auto"/>
              <w:ind w:left="103" w:right="96" w:firstLine="437"/>
              <w:rPr>
                <w:spacing w:val="-3"/>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）被辽宁省交通运输厅评为较高信用等级的投标人优先；</w:t>
            </w:r>
          </w:p>
          <w:p w14:paraId="4E9EBB54">
            <w:pPr>
              <w:spacing w:before="154" w:line="369" w:lineRule="auto"/>
              <w:ind w:left="103" w:right="96" w:firstLine="437"/>
              <w:rPr>
                <w:rFonts w:ascii="宋体" w:hAnsi="宋体" w:eastAsia="宋体" w:cs="宋体"/>
                <w:spacing w:val="6"/>
                <w:sz w:val="20"/>
                <w:szCs w:val="20"/>
                <w:highlight w:val="none"/>
              </w:rPr>
            </w:pPr>
            <w:r>
              <w:rPr>
                <w:rFonts w:hint="eastAsia"/>
                <w:spacing w:val="-3"/>
                <w:sz w:val="21"/>
                <w:szCs w:val="21"/>
                <w:lang w:eastAsia="zh-CN"/>
              </w:rPr>
              <w:t>（</w:t>
            </w:r>
            <w:r>
              <w:rPr>
                <w:rFonts w:hint="eastAsia"/>
                <w:spacing w:val="-3"/>
                <w:sz w:val="21"/>
                <w:szCs w:val="21"/>
                <w:lang w:val="en-US" w:eastAsia="zh-CN"/>
              </w:rPr>
              <w:t>3</w:t>
            </w:r>
            <w:r>
              <w:rPr>
                <w:rFonts w:hint="eastAsia"/>
                <w:spacing w:val="-3"/>
                <w:sz w:val="21"/>
                <w:szCs w:val="21"/>
                <w:lang w:eastAsia="zh-CN"/>
              </w:rPr>
              <w:t>）</w:t>
            </w: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下进行，未通过第一个信封初步评审投标人的第二个信封原封退回，不参与第二个信封的开标。评标委员会对投标文件第二个信封进行形式和响应性评审，并按照本章第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7AF7BE4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d.若投标保证金采用电子保函形式提交，投标人应在投标文件中提供电子保函的原件扫描件、电子化保函验真渠道和从投标人基本账户支出的保函财务费用支付凭证。</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（13）投标人上传投标文件的标段数量满足第一章“招标公告 ”第 3.3 款规定，投标函上填写的标段号与上传的对应项目标段号一致。</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56"/>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w:t>
            </w:r>
            <w:r>
              <w:rPr>
                <w:rFonts w:hint="eastAsia" w:ascii="Times New Roman" w:hAnsi="Times New Roman" w:eastAsia="宋体" w:cs="Times New Roman"/>
                <w:color w:val="000000"/>
                <w:kern w:val="0"/>
                <w:szCs w:val="21"/>
                <w:highlight w:val="none"/>
                <w:lang w:bidi="ar"/>
              </w:rPr>
              <w:t>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170C4FCF">
            <w:pPr>
              <w:pStyle w:val="102"/>
              <w:spacing w:before="157" w:line="219" w:lineRule="auto"/>
              <w:ind w:left="534"/>
              <w:rPr>
                <w:rFonts w:ascii="Times New Roman" w:hAnsi="Times New Roman" w:eastAsia="Times New Roman" w:cs="Times New Roman"/>
                <w:sz w:val="21"/>
                <w:szCs w:val="21"/>
              </w:rPr>
            </w:pPr>
            <w:r>
              <w:rPr>
                <w:b/>
                <w:bCs/>
                <w:spacing w:val="-2"/>
                <w:sz w:val="21"/>
                <w:szCs w:val="21"/>
              </w:rPr>
              <w:t>二、评标价平均值（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38"/>
                <w:sz w:val="21"/>
                <w:szCs w:val="21"/>
              </w:rPr>
              <w:t xml:space="preserve"> </w:t>
            </w:r>
            <w:r>
              <w:rPr>
                <w:rFonts w:ascii="Times New Roman" w:hAnsi="Times New Roman" w:eastAsia="Times New Roman" w:cs="Times New Roman"/>
                <w:b/>
                <w:bCs/>
                <w:spacing w:val="-2"/>
                <w:sz w:val="21"/>
                <w:szCs w:val="21"/>
              </w:rPr>
              <w:t>1</w:t>
            </w:r>
          </w:p>
          <w:p w14:paraId="490B70C4">
            <w:pPr>
              <w:pStyle w:val="102"/>
              <w:spacing w:before="113" w:line="297" w:lineRule="auto"/>
              <w:ind w:left="111" w:right="89" w:firstLine="419"/>
              <w:rPr>
                <w:sz w:val="21"/>
                <w:szCs w:val="21"/>
              </w:rPr>
            </w:pPr>
            <w:r>
              <w:rPr>
                <w:rFonts w:ascii="Times New Roman" w:hAnsi="Times New Roman" w:eastAsia="Times New Roman" w:cs="Times New Roman"/>
                <w:spacing w:val="-1"/>
                <w:sz w:val="21"/>
                <w:szCs w:val="21"/>
              </w:rPr>
              <w:t xml:space="preserve">C </w:t>
            </w:r>
            <w:r>
              <w:rPr>
                <w:spacing w:val="-1"/>
                <w:sz w:val="21"/>
                <w:szCs w:val="21"/>
              </w:rPr>
              <w:t>为招标人设定的最高投标限价，如果所有评标价均低于</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17"/>
                <w:sz w:val="21"/>
                <w:szCs w:val="21"/>
              </w:rPr>
              <w:t>），</w:t>
            </w:r>
            <w:r>
              <w:rPr>
                <w:spacing w:val="-4"/>
                <w:sz w:val="21"/>
                <w:szCs w:val="21"/>
              </w:rPr>
              <w:t>则评标价平均值（</w:t>
            </w:r>
            <w:r>
              <w:rPr>
                <w:rFonts w:ascii="Times New Roman" w:hAnsi="Times New Roman" w:eastAsia="Times New Roman" w:cs="Times New Roman"/>
                <w:spacing w:val="-4"/>
                <w:sz w:val="21"/>
                <w:szCs w:val="21"/>
              </w:rPr>
              <w:t>B</w:t>
            </w:r>
            <w:r>
              <w:rPr>
                <w:spacing w:val="-4"/>
                <w:sz w:val="21"/>
                <w:szCs w:val="21"/>
              </w:rPr>
              <w:t>）直接为</w:t>
            </w:r>
            <w:r>
              <w:rPr>
                <w:spacing w:val="-91"/>
                <w:sz w:val="21"/>
                <w:szCs w:val="21"/>
              </w:rPr>
              <w:t xml:space="preserve"> </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4"/>
                <w:sz w:val="21"/>
                <w:szCs w:val="21"/>
              </w:rPr>
              <w:t xml:space="preserve">*C </w:t>
            </w:r>
            <w:r>
              <w:rPr>
                <w:spacing w:val="-4"/>
                <w:sz w:val="21"/>
                <w:szCs w:val="21"/>
              </w:rPr>
              <w:t>值（最高投标</w:t>
            </w:r>
            <w:r>
              <w:rPr>
                <w:spacing w:val="-5"/>
                <w:sz w:val="21"/>
                <w:szCs w:val="21"/>
              </w:rPr>
              <w:t>限价的</w:t>
            </w:r>
            <w:r>
              <w:rPr>
                <w:rFonts w:ascii="Times New Roman" w:hAnsi="Times New Roman" w:eastAsia="Times New Roman" w:cs="Times New Roman"/>
                <w:spacing w:val="-5"/>
                <w:sz w:val="21"/>
                <w:szCs w:val="21"/>
                <w:u w:val="single" w:color="auto"/>
              </w:rPr>
              <w:t xml:space="preserve">    G%    </w:t>
            </w:r>
            <w:r>
              <w:rPr>
                <w:spacing w:val="-5"/>
                <w:sz w:val="21"/>
                <w:szCs w:val="21"/>
              </w:rPr>
              <w:t>）。否则，</w:t>
            </w:r>
            <w:r>
              <w:rPr>
                <w:spacing w:val="-24"/>
                <w:sz w:val="21"/>
                <w:szCs w:val="21"/>
              </w:rPr>
              <w:t xml:space="preserve"> </w:t>
            </w:r>
            <w:r>
              <w:rPr>
                <w:spacing w:val="-5"/>
                <w:sz w:val="21"/>
                <w:szCs w:val="21"/>
              </w:rPr>
              <w:t>按以下方式计算评</w:t>
            </w:r>
            <w:r>
              <w:rPr>
                <w:spacing w:val="-6"/>
                <w:sz w:val="21"/>
                <w:szCs w:val="21"/>
              </w:rPr>
              <w:t>标价平均</w:t>
            </w:r>
            <w:r>
              <w:rPr>
                <w:spacing w:val="-3"/>
                <w:sz w:val="21"/>
                <w:szCs w:val="21"/>
              </w:rPr>
              <w:t>值（</w:t>
            </w:r>
            <w:r>
              <w:rPr>
                <w:rFonts w:ascii="Times New Roman" w:hAnsi="Times New Roman" w:eastAsia="Times New Roman" w:cs="Times New Roman"/>
                <w:spacing w:val="-3"/>
                <w:sz w:val="21"/>
                <w:szCs w:val="21"/>
              </w:rPr>
              <w:t>B</w:t>
            </w:r>
            <w:r>
              <w:rPr>
                <w:spacing w:val="-13"/>
                <w:sz w:val="21"/>
                <w:szCs w:val="21"/>
              </w:rPr>
              <w:t>）：</w:t>
            </w:r>
          </w:p>
          <w:p w14:paraId="795ED05C">
            <w:pPr>
              <w:keepNext w:val="0"/>
              <w:keepLines w:val="0"/>
              <w:pageBreakBefore w:val="0"/>
              <w:widowControl/>
              <w:kinsoku/>
              <w:wordWrap/>
              <w:overflowPunct/>
              <w:topLinePunct w:val="0"/>
              <w:autoSpaceDE/>
              <w:autoSpaceDN/>
              <w:bidi w:val="0"/>
              <w:adjustRightInd/>
              <w:snapToGrid/>
              <w:spacing w:line="360" w:lineRule="exact"/>
              <w:ind w:firstLine="412" w:firstLineChars="200"/>
              <w:jc w:val="left"/>
              <w:textAlignment w:val="auto"/>
              <w:rPr>
                <w:spacing w:val="-2"/>
                <w:sz w:val="21"/>
                <w:szCs w:val="21"/>
              </w:rPr>
            </w:pPr>
            <w:r>
              <w:rPr>
                <w:rFonts w:ascii="Times New Roman" w:hAnsi="Times New Roman" w:eastAsia="Times New Roman" w:cs="Times New Roman"/>
                <w:spacing w:val="-2"/>
                <w:sz w:val="21"/>
                <w:szCs w:val="21"/>
              </w:rPr>
              <w:t>1</w:t>
            </w:r>
            <w:r>
              <w:rPr>
                <w:spacing w:val="-2"/>
                <w:sz w:val="21"/>
                <w:szCs w:val="21"/>
              </w:rPr>
              <w:t>、评标价初始平均值（</w:t>
            </w:r>
            <w:r>
              <w:rPr>
                <w:rFonts w:ascii="Times New Roman" w:hAnsi="Times New Roman" w:eastAsia="Times New Roman" w:cs="Times New Roman"/>
                <w:spacing w:val="-2"/>
                <w:sz w:val="21"/>
                <w:szCs w:val="21"/>
              </w:rPr>
              <w:t>B1</w:t>
            </w:r>
            <w:r>
              <w:rPr>
                <w:spacing w:val="-2"/>
                <w:sz w:val="21"/>
                <w:szCs w:val="21"/>
              </w:rPr>
              <w:t>）</w:t>
            </w:r>
          </w:p>
          <w:p w14:paraId="5F3A29C5">
            <w:pPr>
              <w:pStyle w:val="102"/>
              <w:spacing w:before="107" w:line="318" w:lineRule="auto"/>
              <w:ind w:left="111" w:right="154" w:firstLine="420"/>
              <w:rPr>
                <w:sz w:val="21"/>
                <w:szCs w:val="21"/>
              </w:rPr>
            </w:pPr>
            <w:r>
              <w:rPr>
                <w:spacing w:val="-1"/>
                <w:sz w:val="21"/>
                <w:szCs w:val="21"/>
              </w:rPr>
              <w:t>所有参加评标价平均值计算的评标价的算术平均值为评标价初始平均值</w:t>
            </w:r>
            <w:r>
              <w:rPr>
                <w:spacing w:val="-49"/>
                <w:sz w:val="21"/>
                <w:szCs w:val="21"/>
              </w:rPr>
              <w:t xml:space="preserve"> </w:t>
            </w:r>
            <w:r>
              <w:rPr>
                <w:rFonts w:ascii="Times New Roman" w:hAnsi="Times New Roman" w:eastAsia="Times New Roman" w:cs="Times New Roman"/>
                <w:spacing w:val="-1"/>
                <w:sz w:val="21"/>
                <w:szCs w:val="21"/>
              </w:rPr>
              <w:t>B1</w:t>
            </w:r>
            <w:r>
              <w:rPr>
                <w:spacing w:val="-1"/>
                <w:sz w:val="21"/>
                <w:szCs w:val="21"/>
              </w:rPr>
              <w:t>。</w:t>
            </w:r>
          </w:p>
          <w:p w14:paraId="3B43F3F3">
            <w:pPr>
              <w:pStyle w:val="102"/>
              <w:spacing w:before="158" w:line="318" w:lineRule="auto"/>
              <w:ind w:left="112" w:right="135" w:firstLine="417"/>
              <w:rPr>
                <w:sz w:val="21"/>
                <w:szCs w:val="21"/>
              </w:rPr>
            </w:pPr>
            <w:r>
              <w:rPr>
                <w:spacing w:val="-1"/>
                <w:sz w:val="21"/>
                <w:szCs w:val="21"/>
              </w:rPr>
              <w:t>评标价初始平均值（</w:t>
            </w:r>
            <w:r>
              <w:rPr>
                <w:rFonts w:ascii="Times New Roman" w:hAnsi="Times New Roman" w:eastAsia="Times New Roman" w:cs="Times New Roman"/>
                <w:spacing w:val="-1"/>
                <w:sz w:val="21"/>
                <w:szCs w:val="21"/>
              </w:rPr>
              <w:t>B1</w:t>
            </w:r>
            <w:r>
              <w:rPr>
                <w:spacing w:val="-1"/>
                <w:sz w:val="21"/>
                <w:szCs w:val="21"/>
              </w:rPr>
              <w:t>）保留七位小数，小</w:t>
            </w:r>
            <w:r>
              <w:rPr>
                <w:spacing w:val="-2"/>
                <w:sz w:val="21"/>
                <w:szCs w:val="21"/>
              </w:rPr>
              <w:t>数点</w:t>
            </w:r>
            <w:r>
              <w:rPr>
                <w:spacing w:val="-4"/>
                <w:sz w:val="21"/>
                <w:szCs w:val="21"/>
              </w:rPr>
              <w:t>后第八位“四舍五入”。</w:t>
            </w:r>
          </w:p>
          <w:p w14:paraId="62110310">
            <w:pPr>
              <w:pStyle w:val="102"/>
              <w:spacing w:before="155" w:line="219" w:lineRule="auto"/>
              <w:ind w:left="527"/>
              <w:rPr>
                <w:sz w:val="21"/>
                <w:szCs w:val="21"/>
              </w:rPr>
            </w:pPr>
            <w:r>
              <w:rPr>
                <w:rFonts w:ascii="Times New Roman" w:hAnsi="Times New Roman" w:eastAsia="Times New Roman" w:cs="Times New Roman"/>
                <w:spacing w:val="-1"/>
                <w:sz w:val="21"/>
                <w:szCs w:val="21"/>
              </w:rPr>
              <w:t>2</w:t>
            </w:r>
            <w:r>
              <w:rPr>
                <w:spacing w:val="-1"/>
                <w:sz w:val="21"/>
                <w:szCs w:val="21"/>
              </w:rPr>
              <w:t>、评标价区段平均值（</w:t>
            </w:r>
            <w:r>
              <w:rPr>
                <w:rFonts w:ascii="Times New Roman" w:hAnsi="Times New Roman" w:eastAsia="Times New Roman" w:cs="Times New Roman"/>
                <w:spacing w:val="-1"/>
                <w:sz w:val="21"/>
                <w:szCs w:val="21"/>
              </w:rPr>
              <w:t>B2</w:t>
            </w:r>
            <w:r>
              <w:rPr>
                <w:spacing w:val="-1"/>
                <w:sz w:val="21"/>
                <w:szCs w:val="21"/>
              </w:rPr>
              <w:t>）</w:t>
            </w:r>
          </w:p>
          <w:p w14:paraId="64A64F7C">
            <w:pPr>
              <w:pStyle w:val="102"/>
              <w:spacing w:before="270" w:line="219" w:lineRule="auto"/>
              <w:ind w:left="531"/>
              <w:rPr>
                <w:sz w:val="21"/>
                <w:szCs w:val="21"/>
              </w:rPr>
            </w:pPr>
            <w:r>
              <w:rPr>
                <w:spacing w:val="-1"/>
                <w:sz w:val="21"/>
                <w:szCs w:val="21"/>
              </w:rPr>
              <w:t>根据下述区段计算评标价区段平均值（</w:t>
            </w:r>
            <w:r>
              <w:rPr>
                <w:rFonts w:ascii="Times New Roman" w:hAnsi="Times New Roman" w:eastAsia="Times New Roman" w:cs="Times New Roman"/>
                <w:spacing w:val="-1"/>
                <w:sz w:val="21"/>
                <w:szCs w:val="21"/>
              </w:rPr>
              <w:t>B2.1</w:t>
            </w:r>
            <w:r>
              <w:rPr>
                <w:spacing w:val="-1"/>
                <w:sz w:val="21"/>
                <w:szCs w:val="21"/>
              </w:rPr>
              <w:t>、</w:t>
            </w:r>
          </w:p>
          <w:p w14:paraId="3214B5CB">
            <w:pPr>
              <w:keepNext w:val="0"/>
              <w:keepLines w:val="0"/>
              <w:pageBreakBefore w:val="0"/>
              <w:widowControl/>
              <w:kinsoku/>
              <w:wordWrap/>
              <w:overflowPunct/>
              <w:topLinePunct w:val="0"/>
              <w:autoSpaceDE/>
              <w:autoSpaceDN/>
              <w:bidi w:val="0"/>
              <w:adjustRightInd/>
              <w:snapToGrid/>
              <w:spacing w:line="360" w:lineRule="exact"/>
              <w:ind w:firstLine="408" w:firstLineChars="200"/>
              <w:jc w:val="left"/>
              <w:textAlignment w:val="auto"/>
              <w:rPr>
                <w:rFonts w:hint="eastAsia"/>
                <w:spacing w:val="-2"/>
                <w:sz w:val="21"/>
                <w:szCs w:val="21"/>
              </w:rPr>
            </w:pP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spacing w:val="-3"/>
                <w:sz w:val="21"/>
                <w:szCs w:val="21"/>
              </w:rPr>
              <w:t>、</w:t>
            </w:r>
            <w:r>
              <w:rPr>
                <w:rFonts w:ascii="Times New Roman" w:hAnsi="Times New Roman" w:eastAsia="Times New Roman" w:cs="Times New Roman"/>
                <w:spacing w:val="-3"/>
                <w:sz w:val="21"/>
                <w:szCs w:val="21"/>
              </w:rPr>
              <w:t>B2.16</w:t>
            </w:r>
            <w:r>
              <w:rPr>
                <w:spacing w:val="-27"/>
                <w:sz w:val="21"/>
                <w:szCs w:val="21"/>
              </w:rPr>
              <w:t>），</w:t>
            </w:r>
            <w:r>
              <w:rPr>
                <w:spacing w:val="-3"/>
                <w:sz w:val="21"/>
                <w:szCs w:val="21"/>
              </w:rPr>
              <w:t>各区段平均值为该区段内各评标价的算术平均值。如：</w:t>
            </w:r>
            <w:r>
              <w:rPr>
                <w:rFonts w:ascii="Times New Roman" w:hAnsi="Times New Roman" w:eastAsia="Times New Roman" w:cs="Times New Roman"/>
                <w:spacing w:val="-3"/>
                <w:sz w:val="21"/>
                <w:szCs w:val="21"/>
              </w:rPr>
              <w:t xml:space="preserve">B2.2 </w:t>
            </w:r>
            <w:r>
              <w:rPr>
                <w:spacing w:val="-3"/>
                <w:sz w:val="21"/>
                <w:szCs w:val="21"/>
              </w:rPr>
              <w:t>为“</w:t>
            </w:r>
            <w:r>
              <w:rPr>
                <w:rFonts w:ascii="Times New Roman" w:hAnsi="Times New Roman" w:eastAsia="Times New Roman" w:cs="Times New Roman"/>
                <w:spacing w:val="-3"/>
                <w:sz w:val="21"/>
                <w:szCs w:val="21"/>
              </w:rPr>
              <w:t>1.03*B1</w:t>
            </w:r>
            <w:r>
              <w:rPr>
                <w:spacing w:val="-3"/>
                <w:sz w:val="21"/>
                <w:szCs w:val="21"/>
              </w:rPr>
              <w:t>（不</w:t>
            </w:r>
            <w:r>
              <w:rPr>
                <w:sz w:val="21"/>
                <w:szCs w:val="21"/>
              </w:rPr>
              <w:t>含</w:t>
            </w:r>
            <w:r>
              <w:rPr>
                <w:spacing w:val="-9"/>
                <w:sz w:val="21"/>
                <w:szCs w:val="21"/>
              </w:rPr>
              <w:t>）～</w:t>
            </w:r>
            <w:r>
              <w:rPr>
                <w:rFonts w:ascii="Times New Roman" w:hAnsi="Times New Roman" w:eastAsia="Times New Roman" w:cs="Times New Roman"/>
                <w:sz w:val="21"/>
                <w:szCs w:val="21"/>
              </w:rPr>
              <w:t>1.035*B1</w:t>
            </w:r>
            <w:r>
              <w:rPr>
                <w:sz w:val="21"/>
                <w:szCs w:val="21"/>
              </w:rPr>
              <w:t>（含）”范围内的所有评标价的</w:t>
            </w:r>
            <w:r>
              <w:rPr>
                <w:spacing w:val="-1"/>
                <w:sz w:val="21"/>
                <w:szCs w:val="21"/>
              </w:rPr>
              <w:t>算术平均值。评标价区段平均值（</w:t>
            </w:r>
            <w:r>
              <w:rPr>
                <w:rFonts w:ascii="Times New Roman" w:hAnsi="Times New Roman" w:eastAsia="Times New Roman" w:cs="Times New Roman"/>
                <w:spacing w:val="-1"/>
                <w:sz w:val="21"/>
                <w:szCs w:val="21"/>
              </w:rPr>
              <w:t>B2</w:t>
            </w:r>
            <w:r>
              <w:rPr>
                <w:spacing w:val="-1"/>
                <w:sz w:val="21"/>
                <w:szCs w:val="21"/>
              </w:rPr>
              <w:t>）保留七位小数，小</w:t>
            </w:r>
            <w:r>
              <w:rPr>
                <w:spacing w:val="-3"/>
                <w:sz w:val="21"/>
                <w:szCs w:val="21"/>
              </w:rPr>
              <w:t>数点后第八位“四舍五入”。</w:t>
            </w:r>
          </w:p>
          <w:tbl>
            <w:tblPr>
              <w:tblStyle w:val="41"/>
              <w:tblW w:w="4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494"/>
            </w:tblGrid>
            <w:tr w14:paraId="67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0ABE299E">
                  <w:pPr>
                    <w:pStyle w:val="10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kern w:val="0"/>
                      <w:szCs w:val="21"/>
                      <w:highlight w:val="none"/>
                      <w:vertAlign w:val="baseline"/>
                      <w:lang w:bidi="ar"/>
                    </w:rPr>
                  </w:pPr>
                  <w:r>
                    <w:rPr>
                      <w:spacing w:val="-6"/>
                      <w:sz w:val="21"/>
                      <w:szCs w:val="21"/>
                    </w:rPr>
                    <w:t>区段</w:t>
                  </w:r>
                </w:p>
              </w:tc>
              <w:tc>
                <w:tcPr>
                  <w:tcW w:w="1494" w:type="dxa"/>
                  <w:vAlign w:val="center"/>
                </w:tcPr>
                <w:p w14:paraId="07E6E921">
                  <w:pPr>
                    <w:pStyle w:val="10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Times New Roman"/>
                      <w:b/>
                      <w:bCs/>
                      <w:color w:val="000000"/>
                      <w:kern w:val="0"/>
                      <w:szCs w:val="21"/>
                      <w:highlight w:val="none"/>
                      <w:vertAlign w:val="baseline"/>
                      <w:lang w:eastAsia="zh-CN" w:bidi="ar"/>
                    </w:rPr>
                  </w:pPr>
                  <w:r>
                    <w:rPr>
                      <w:spacing w:val="-5"/>
                      <w:sz w:val="21"/>
                      <w:szCs w:val="21"/>
                    </w:rPr>
                    <w:t>区段平均值</w:t>
                  </w:r>
                  <w:r>
                    <w:rPr>
                      <w:rFonts w:hint="eastAsia"/>
                      <w:spacing w:val="-5"/>
                      <w:sz w:val="21"/>
                      <w:szCs w:val="21"/>
                      <w:lang w:eastAsia="zh-CN"/>
                    </w:rPr>
                    <w:t>（</w:t>
                  </w:r>
                  <w:r>
                    <w:rPr>
                      <w:rFonts w:hint="eastAsia"/>
                      <w:spacing w:val="-5"/>
                      <w:sz w:val="21"/>
                      <w:szCs w:val="21"/>
                      <w:lang w:val="en-US" w:eastAsia="zh-CN"/>
                    </w:rPr>
                    <w:t>B2</w:t>
                  </w:r>
                  <w:r>
                    <w:rPr>
                      <w:rFonts w:hint="eastAsia"/>
                      <w:spacing w:val="-5"/>
                      <w:sz w:val="21"/>
                      <w:szCs w:val="21"/>
                      <w:lang w:eastAsia="zh-CN"/>
                    </w:rPr>
                    <w:t>）</w:t>
                  </w:r>
                </w:p>
              </w:tc>
            </w:tr>
            <w:tr w14:paraId="577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9" w:type="dxa"/>
                  <w:vAlign w:val="center"/>
                </w:tcPr>
                <w:p w14:paraId="65E52D79">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1.035*B1&lt;评标价</w:t>
                  </w:r>
                </w:p>
              </w:tc>
              <w:tc>
                <w:tcPr>
                  <w:tcW w:w="1494" w:type="dxa"/>
                  <w:vAlign w:val="top"/>
                </w:tcPr>
                <w:p w14:paraId="474C657C">
                  <w:pPr>
                    <w:spacing w:before="146"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B2.1</w:t>
                  </w:r>
                </w:p>
              </w:tc>
            </w:tr>
            <w:tr w14:paraId="18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6302FF2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1.03*B1&lt;评标价≤1.035*B1</w:t>
                  </w:r>
                </w:p>
              </w:tc>
              <w:tc>
                <w:tcPr>
                  <w:tcW w:w="1494" w:type="dxa"/>
                  <w:vAlign w:val="top"/>
                </w:tcPr>
                <w:p w14:paraId="6A1D6FAB">
                  <w:pPr>
                    <w:spacing w:before="147"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B2.2</w:t>
                  </w:r>
                </w:p>
              </w:tc>
            </w:tr>
            <w:tr w14:paraId="305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1A21CAD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1.025*B1&lt;评标价≤1.03*B1</w:t>
                  </w:r>
                </w:p>
              </w:tc>
              <w:tc>
                <w:tcPr>
                  <w:tcW w:w="1494" w:type="dxa"/>
                  <w:vAlign w:val="top"/>
                </w:tcPr>
                <w:p w14:paraId="7F705E6C">
                  <w:pPr>
                    <w:spacing w:before="148"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B2.3</w:t>
                  </w:r>
                </w:p>
              </w:tc>
            </w:tr>
            <w:tr w14:paraId="79E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5CC36191">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1.02*B1&lt;评标价≤1.025*B1</w:t>
                  </w:r>
                </w:p>
              </w:tc>
              <w:tc>
                <w:tcPr>
                  <w:tcW w:w="1494" w:type="dxa"/>
                  <w:vAlign w:val="top"/>
                </w:tcPr>
                <w:p w14:paraId="6F669B0D">
                  <w:pPr>
                    <w:spacing w:before="149"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B2.4</w:t>
                  </w:r>
                </w:p>
              </w:tc>
            </w:tr>
            <w:tr w14:paraId="62A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37C265BE">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1.015*B1&lt;评标价≤1.02*B1</w:t>
                  </w:r>
                </w:p>
              </w:tc>
              <w:tc>
                <w:tcPr>
                  <w:tcW w:w="1494" w:type="dxa"/>
                  <w:vAlign w:val="top"/>
                </w:tcPr>
                <w:p w14:paraId="0AC4EBF9">
                  <w:pPr>
                    <w:spacing w:before="150"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B2.5</w:t>
                  </w:r>
                </w:p>
              </w:tc>
            </w:tr>
            <w:tr w14:paraId="6F7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212CBB37">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1.01*B1&lt;评标价≤1.015*B1</w:t>
                  </w:r>
                </w:p>
              </w:tc>
              <w:tc>
                <w:tcPr>
                  <w:tcW w:w="1494" w:type="dxa"/>
                  <w:vAlign w:val="top"/>
                </w:tcPr>
                <w:p w14:paraId="4F71AF5E">
                  <w:pPr>
                    <w:spacing w:before="151"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B2.6</w:t>
                  </w:r>
                </w:p>
              </w:tc>
            </w:tr>
            <w:tr w14:paraId="6BB6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40BC75">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1.005*B1&lt;评标价≤1.01*B1</w:t>
                  </w:r>
                </w:p>
              </w:tc>
              <w:tc>
                <w:tcPr>
                  <w:tcW w:w="1494" w:type="dxa"/>
                  <w:shd w:val="clear" w:color="auto" w:fill="auto"/>
                  <w:vAlign w:val="center"/>
                </w:tcPr>
                <w:p w14:paraId="516A300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B2.7</w:t>
                  </w:r>
                </w:p>
              </w:tc>
            </w:tr>
            <w:tr w14:paraId="126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38C471">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1.00*B1&lt;评标价≤1.005*B1</w:t>
                  </w:r>
                </w:p>
              </w:tc>
              <w:tc>
                <w:tcPr>
                  <w:tcW w:w="1494" w:type="dxa"/>
                  <w:shd w:val="clear" w:color="auto" w:fill="auto"/>
                  <w:vAlign w:val="center"/>
                </w:tcPr>
                <w:p w14:paraId="36E16FE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B2.8</w:t>
                  </w:r>
                </w:p>
              </w:tc>
            </w:tr>
            <w:tr w14:paraId="71A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C354B7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0.995*B1&lt;评标价≤1.00*B1</w:t>
                  </w:r>
                </w:p>
              </w:tc>
              <w:tc>
                <w:tcPr>
                  <w:tcW w:w="1494" w:type="dxa"/>
                  <w:shd w:val="clear" w:color="auto" w:fill="auto"/>
                  <w:vAlign w:val="center"/>
                </w:tcPr>
                <w:p w14:paraId="30D06086">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B2.9</w:t>
                  </w:r>
                </w:p>
              </w:tc>
            </w:tr>
            <w:tr w14:paraId="53E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60D077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0.99*B1&lt;评标价≤0.995*B1</w:t>
                  </w:r>
                </w:p>
              </w:tc>
              <w:tc>
                <w:tcPr>
                  <w:tcW w:w="1494" w:type="dxa"/>
                  <w:shd w:val="clear" w:color="auto" w:fill="auto"/>
                  <w:vAlign w:val="center"/>
                </w:tcPr>
                <w:p w14:paraId="7715006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B2.10</w:t>
                  </w:r>
                </w:p>
              </w:tc>
            </w:tr>
            <w:tr w14:paraId="29F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4C6C7D66">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0.985*B1&lt;评标价≤0.99*B1</w:t>
                  </w:r>
                </w:p>
              </w:tc>
              <w:tc>
                <w:tcPr>
                  <w:tcW w:w="1494" w:type="dxa"/>
                  <w:shd w:val="clear" w:color="auto" w:fill="auto"/>
                  <w:vAlign w:val="center"/>
                </w:tcPr>
                <w:p w14:paraId="09FB76D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B2.11</w:t>
                  </w:r>
                </w:p>
              </w:tc>
            </w:tr>
            <w:tr w14:paraId="7BA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4B7AD12">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0.98*B1&lt;评标价≤0.985*B1</w:t>
                  </w:r>
                </w:p>
              </w:tc>
              <w:tc>
                <w:tcPr>
                  <w:tcW w:w="1494" w:type="dxa"/>
                  <w:shd w:val="clear" w:color="auto" w:fill="auto"/>
                  <w:vAlign w:val="center"/>
                </w:tcPr>
                <w:p w14:paraId="274EB77F">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B2.12</w:t>
                  </w:r>
                </w:p>
              </w:tc>
            </w:tr>
            <w:tr w14:paraId="18C9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1F844618">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0.975*B1&lt;评标价≤0.98*B1</w:t>
                  </w:r>
                </w:p>
              </w:tc>
              <w:tc>
                <w:tcPr>
                  <w:tcW w:w="1494" w:type="dxa"/>
                  <w:shd w:val="clear" w:color="auto" w:fill="auto"/>
                  <w:vAlign w:val="center"/>
                </w:tcPr>
                <w:p w14:paraId="2D80FEF3">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B2.13</w:t>
                  </w:r>
                </w:p>
              </w:tc>
            </w:tr>
            <w:tr w14:paraId="4E8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3A61AC3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0.97*B1&lt;评标价≤0.975*B1</w:t>
                  </w:r>
                </w:p>
              </w:tc>
              <w:tc>
                <w:tcPr>
                  <w:tcW w:w="1494" w:type="dxa"/>
                  <w:shd w:val="clear" w:color="auto" w:fill="auto"/>
                  <w:vAlign w:val="center"/>
                </w:tcPr>
                <w:p w14:paraId="21F3042A">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B2.14</w:t>
                  </w:r>
                </w:p>
              </w:tc>
            </w:tr>
            <w:tr w14:paraId="242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06C31C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0.965*B1≤评标价≤0.97*B1</w:t>
                  </w:r>
                </w:p>
              </w:tc>
              <w:tc>
                <w:tcPr>
                  <w:tcW w:w="1494" w:type="dxa"/>
                  <w:shd w:val="clear" w:color="auto" w:fill="auto"/>
                  <w:vAlign w:val="center"/>
                </w:tcPr>
                <w:p w14:paraId="59F05C7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B2.15</w:t>
                  </w:r>
                </w:p>
              </w:tc>
            </w:tr>
            <w:tr w14:paraId="6F5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7B3C836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评标价&lt;0.965*B1</w:t>
                  </w:r>
                </w:p>
              </w:tc>
              <w:tc>
                <w:tcPr>
                  <w:tcW w:w="1494" w:type="dxa"/>
                  <w:shd w:val="clear" w:color="auto" w:fill="auto"/>
                  <w:vAlign w:val="center"/>
                </w:tcPr>
                <w:p w14:paraId="00CE0E3C">
                  <w:pPr>
                    <w:spacing w:before="146" w:line="186" w:lineRule="auto"/>
                    <w:jc w:val="center"/>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B2.16</w:t>
                  </w:r>
                </w:p>
              </w:tc>
            </w:tr>
          </w:tbl>
          <w:p w14:paraId="60F5CEE2">
            <w:pPr>
              <w:pStyle w:val="102"/>
              <w:spacing w:before="107" w:line="219" w:lineRule="auto"/>
              <w:ind w:left="531"/>
              <w:rPr>
                <w:sz w:val="21"/>
                <w:szCs w:val="21"/>
              </w:rPr>
            </w:pPr>
            <w:r>
              <w:rPr>
                <w:rFonts w:ascii="Times New Roman" w:hAnsi="Times New Roman" w:eastAsia="Times New Roman" w:cs="Times New Roman"/>
                <w:spacing w:val="-1"/>
                <w:sz w:val="21"/>
                <w:szCs w:val="21"/>
              </w:rPr>
              <w:t>3</w:t>
            </w:r>
            <w:r>
              <w:rPr>
                <w:spacing w:val="-1"/>
                <w:sz w:val="21"/>
                <w:szCs w:val="21"/>
              </w:rPr>
              <w:t>、评标价平均值（</w:t>
            </w:r>
            <w:r>
              <w:rPr>
                <w:rFonts w:ascii="Times New Roman" w:hAnsi="Times New Roman" w:eastAsia="Times New Roman" w:cs="Times New Roman"/>
                <w:spacing w:val="-1"/>
                <w:sz w:val="21"/>
                <w:szCs w:val="21"/>
              </w:rPr>
              <w:t>B</w:t>
            </w:r>
            <w:r>
              <w:rPr>
                <w:spacing w:val="-1"/>
                <w:sz w:val="21"/>
                <w:szCs w:val="21"/>
              </w:rPr>
              <w:t>）</w:t>
            </w:r>
          </w:p>
          <w:p w14:paraId="4E48D772">
            <w:pPr>
              <w:pStyle w:val="102"/>
              <w:spacing w:before="271" w:line="220" w:lineRule="auto"/>
              <w:ind w:left="536"/>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）按下列公式，将计算得出的区段平均值</w:t>
            </w:r>
          </w:p>
          <w:p w14:paraId="2A5D4A69">
            <w:pPr>
              <w:pStyle w:val="102"/>
              <w:spacing w:before="111" w:line="317" w:lineRule="auto"/>
              <w:ind w:left="106" w:right="42" w:firstLine="10"/>
              <w:rPr>
                <w:sz w:val="21"/>
                <w:szCs w:val="21"/>
              </w:rPr>
            </w:pPr>
            <w:r>
              <w:rPr>
                <w:spacing w:val="-3"/>
                <w:sz w:val="21"/>
                <w:szCs w:val="21"/>
              </w:rPr>
              <w:t>（</w:t>
            </w:r>
            <w:r>
              <w:rPr>
                <w:rFonts w:ascii="Times New Roman" w:hAnsi="Times New Roman" w:eastAsia="Times New Roman" w:cs="Times New Roman"/>
                <w:spacing w:val="-3"/>
                <w:sz w:val="21"/>
                <w:szCs w:val="21"/>
              </w:rPr>
              <w:t>B2.1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B2.16</w:t>
            </w:r>
            <w:r>
              <w:rPr>
                <w:spacing w:val="-3"/>
                <w:sz w:val="21"/>
                <w:szCs w:val="21"/>
              </w:rPr>
              <w:t>）进行加权</w:t>
            </w:r>
            <w:r>
              <w:rPr>
                <w:spacing w:val="-4"/>
                <w:sz w:val="21"/>
                <w:szCs w:val="21"/>
              </w:rPr>
              <w:t>平均（</w:t>
            </w:r>
            <w:r>
              <w:rPr>
                <w:rFonts w:ascii="Times New Roman" w:hAnsi="Times New Roman" w:eastAsia="Times New Roman" w:cs="Times New Roman"/>
                <w:spacing w:val="-4"/>
                <w:sz w:val="21"/>
                <w:szCs w:val="21"/>
              </w:rPr>
              <w:t xml:space="preserve">B2.1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B2.16 </w:t>
            </w:r>
            <w:r>
              <w:rPr>
                <w:spacing w:val="-4"/>
                <w:sz w:val="21"/>
                <w:szCs w:val="21"/>
              </w:rPr>
              <w:t>权重为</w:t>
            </w:r>
            <w:r>
              <w:rPr>
                <w:spacing w:val="-44"/>
                <w:sz w:val="21"/>
                <w:szCs w:val="21"/>
              </w:rPr>
              <w:t xml:space="preserve"> </w:t>
            </w:r>
            <w:r>
              <w:rPr>
                <w:rFonts w:ascii="Times New Roman" w:hAnsi="Times New Roman" w:eastAsia="Times New Roman" w:cs="Times New Roman"/>
                <w:spacing w:val="-4"/>
                <w:sz w:val="21"/>
                <w:szCs w:val="21"/>
              </w:rPr>
              <w:t>0.1</w:t>
            </w:r>
            <w:r>
              <w:rPr>
                <w:spacing w:val="-4"/>
                <w:sz w:val="21"/>
                <w:szCs w:val="21"/>
              </w:rPr>
              <w:t>，</w:t>
            </w:r>
            <w:r>
              <w:rPr>
                <w:rFonts w:ascii="Times New Roman" w:hAnsi="Times New Roman" w:eastAsia="Times New Roman" w:cs="Times New Roman"/>
                <w:spacing w:val="-4"/>
                <w:sz w:val="21"/>
                <w:szCs w:val="21"/>
              </w:rPr>
              <w:t xml:space="preserve">B2.2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B2.15 </w:t>
            </w:r>
            <w:r>
              <w:rPr>
                <w:spacing w:val="-4"/>
                <w:sz w:val="21"/>
                <w:szCs w:val="21"/>
              </w:rPr>
              <w:t>权重为</w:t>
            </w:r>
            <w:r>
              <w:rPr>
                <w:spacing w:val="-45"/>
                <w:sz w:val="21"/>
                <w:szCs w:val="21"/>
              </w:rPr>
              <w:t xml:space="preserve"> </w:t>
            </w:r>
            <w:r>
              <w:rPr>
                <w:rFonts w:ascii="Times New Roman" w:hAnsi="Times New Roman" w:eastAsia="Times New Roman" w:cs="Times New Roman"/>
                <w:spacing w:val="-5"/>
                <w:sz w:val="21"/>
                <w:szCs w:val="21"/>
              </w:rPr>
              <w:t>0.3</w:t>
            </w:r>
            <w:r>
              <w:rPr>
                <w:spacing w:val="-5"/>
                <w:sz w:val="21"/>
                <w:szCs w:val="21"/>
              </w:rPr>
              <w:t>，</w:t>
            </w:r>
            <w:r>
              <w:rPr>
                <w:sz w:val="21"/>
                <w:szCs w:val="21"/>
              </w:rPr>
              <w:t xml:space="preserve"> </w:t>
            </w:r>
            <w:r>
              <w:rPr>
                <w:rFonts w:ascii="Times New Roman" w:hAnsi="Times New Roman" w:eastAsia="Times New Roman" w:cs="Times New Roman"/>
                <w:spacing w:val="-2"/>
                <w:sz w:val="21"/>
                <w:szCs w:val="21"/>
              </w:rPr>
              <w:t xml:space="preserve">B2.3 </w:t>
            </w:r>
            <w:r>
              <w:rPr>
                <w:spacing w:val="-2"/>
                <w:sz w:val="21"/>
                <w:szCs w:val="21"/>
              </w:rPr>
              <w:t>和</w:t>
            </w:r>
            <w:r>
              <w:rPr>
                <w:spacing w:val="-48"/>
                <w:sz w:val="21"/>
                <w:szCs w:val="21"/>
              </w:rPr>
              <w:t xml:space="preserve"> </w:t>
            </w:r>
            <w:r>
              <w:rPr>
                <w:rFonts w:ascii="Times New Roman" w:hAnsi="Times New Roman" w:eastAsia="Times New Roman" w:cs="Times New Roman"/>
                <w:spacing w:val="-2"/>
                <w:sz w:val="21"/>
                <w:szCs w:val="21"/>
              </w:rPr>
              <w:t xml:space="preserve">B2.14 </w:t>
            </w:r>
            <w:r>
              <w:rPr>
                <w:spacing w:val="-2"/>
                <w:sz w:val="21"/>
                <w:szCs w:val="21"/>
              </w:rPr>
              <w:t>权重为</w:t>
            </w:r>
            <w:r>
              <w:rPr>
                <w:spacing w:val="-45"/>
                <w:sz w:val="21"/>
                <w:szCs w:val="21"/>
              </w:rPr>
              <w:t xml:space="preserve"> </w:t>
            </w:r>
            <w:r>
              <w:rPr>
                <w:rFonts w:ascii="Times New Roman" w:hAnsi="Times New Roman" w:eastAsia="Times New Roman" w:cs="Times New Roman"/>
                <w:spacing w:val="-2"/>
                <w:sz w:val="21"/>
                <w:szCs w:val="21"/>
              </w:rPr>
              <w:t>0.5</w:t>
            </w:r>
            <w:r>
              <w:rPr>
                <w:spacing w:val="-2"/>
                <w:sz w:val="21"/>
                <w:szCs w:val="21"/>
              </w:rPr>
              <w:t>，</w:t>
            </w:r>
            <w:r>
              <w:rPr>
                <w:spacing w:val="-3"/>
                <w:sz w:val="21"/>
                <w:szCs w:val="21"/>
              </w:rPr>
              <w:t xml:space="preserve">其余权重为 </w:t>
            </w:r>
            <w:r>
              <w:rPr>
                <w:rFonts w:ascii="Times New Roman" w:hAnsi="Times New Roman" w:eastAsia="Times New Roman" w:cs="Times New Roman"/>
                <w:spacing w:val="-3"/>
                <w:sz w:val="21"/>
                <w:szCs w:val="21"/>
              </w:rPr>
              <w:t>1.0</w:t>
            </w:r>
            <w:r>
              <w:rPr>
                <w:spacing w:val="-2"/>
                <w:sz w:val="21"/>
                <w:szCs w:val="21"/>
              </w:rPr>
              <w:t>），</w:t>
            </w:r>
            <w:r>
              <w:rPr>
                <w:spacing w:val="-3"/>
                <w:sz w:val="21"/>
                <w:szCs w:val="21"/>
              </w:rPr>
              <w:t>得出评</w:t>
            </w:r>
            <w:r>
              <w:rPr>
                <w:spacing w:val="-7"/>
                <w:sz w:val="21"/>
                <w:szCs w:val="21"/>
              </w:rPr>
              <w:t>标价平均值（</w:t>
            </w:r>
            <w:r>
              <w:rPr>
                <w:rFonts w:ascii="Times New Roman" w:hAnsi="Times New Roman" w:eastAsia="Times New Roman" w:cs="Times New Roman"/>
                <w:spacing w:val="-7"/>
                <w:sz w:val="21"/>
                <w:szCs w:val="21"/>
              </w:rPr>
              <w:t>B</w:t>
            </w:r>
            <w:r>
              <w:rPr>
                <w:spacing w:val="-7"/>
                <w:sz w:val="21"/>
                <w:szCs w:val="21"/>
              </w:rPr>
              <w:t>）。评标价平均值（</w:t>
            </w:r>
            <w:r>
              <w:rPr>
                <w:rFonts w:ascii="Times New Roman" w:hAnsi="Times New Roman" w:eastAsia="Times New Roman" w:cs="Times New Roman"/>
                <w:spacing w:val="-7"/>
                <w:sz w:val="21"/>
                <w:szCs w:val="21"/>
              </w:rPr>
              <w:t>B</w:t>
            </w:r>
            <w:r>
              <w:rPr>
                <w:spacing w:val="-7"/>
                <w:sz w:val="21"/>
                <w:szCs w:val="21"/>
              </w:rPr>
              <w:t>）保留七位小数，</w:t>
            </w:r>
            <w:r>
              <w:rPr>
                <w:spacing w:val="-3"/>
                <w:sz w:val="21"/>
                <w:szCs w:val="21"/>
              </w:rPr>
              <w:t>小数点后第八位“四舍五入”。</w:t>
            </w:r>
          </w:p>
          <w:p w14:paraId="64B82130">
            <w:pPr>
              <w:pStyle w:val="102"/>
              <w:spacing w:before="126" w:line="323" w:lineRule="auto"/>
              <w:ind w:left="103" w:right="102" w:firstLine="423"/>
              <w:jc w:val="both"/>
              <w:rPr>
                <w:sz w:val="21"/>
                <w:szCs w:val="21"/>
              </w:rPr>
            </w:pPr>
            <w:r>
              <w:rPr>
                <w:rFonts w:ascii="Times New Roman" w:hAnsi="Times New Roman" w:eastAsia="Times New Roman" w:cs="Times New Roman"/>
                <w:sz w:val="21"/>
                <w:szCs w:val="21"/>
              </w:rPr>
              <w:t>B=[0.1*B2.1+0.3*B2.2+0.5*B2.3+1.0*</w:t>
            </w:r>
            <w:r>
              <w:rPr>
                <w:rFonts w:ascii="Times New Roman" w:hAnsi="Times New Roman" w:eastAsia="Times New Roman" w:cs="Times New Roman"/>
                <w:spacing w:val="20"/>
                <w:w w:val="101"/>
                <w:sz w:val="21"/>
                <w:szCs w:val="21"/>
              </w:rPr>
              <w:t xml:space="preserve"> </w:t>
            </w:r>
            <w:r>
              <w:rPr>
                <w:sz w:val="21"/>
                <w:szCs w:val="21"/>
              </w:rPr>
              <w:t>（</w:t>
            </w:r>
            <w:r>
              <w:rPr>
                <w:rFonts w:ascii="Times New Roman" w:hAnsi="Times New Roman" w:eastAsia="Times New Roman" w:cs="Times New Roman"/>
                <w:sz w:val="21"/>
                <w:szCs w:val="21"/>
              </w:rPr>
              <w:t>B2.</w:t>
            </w:r>
            <w:r>
              <w:rPr>
                <w:rFonts w:ascii="Times New Roman" w:hAnsi="Times New Roman" w:eastAsia="Times New Roman" w:cs="Times New Roman"/>
                <w:spacing w:val="-1"/>
                <w:sz w:val="21"/>
                <w:szCs w:val="21"/>
              </w:rPr>
              <w:t>4+B2.</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6"/>
                <w:sz w:val="21"/>
                <w:szCs w:val="21"/>
              </w:rPr>
              <w:t>5+</w:t>
            </w:r>
            <w:r>
              <w:rPr>
                <w:spacing w:val="-6"/>
                <w:sz w:val="21"/>
                <w:szCs w:val="21"/>
              </w:rPr>
              <w:t>……</w:t>
            </w:r>
            <w:r>
              <w:rPr>
                <w:rFonts w:ascii="Times New Roman" w:hAnsi="Times New Roman" w:eastAsia="Times New Roman" w:cs="Times New Roman"/>
                <w:spacing w:val="-6"/>
                <w:sz w:val="21"/>
                <w:szCs w:val="21"/>
              </w:rPr>
              <w:t>+B2.12+B2.13+</w:t>
            </w:r>
            <w:r>
              <w:rPr>
                <w:spacing w:val="-6"/>
                <w:sz w:val="21"/>
                <w:szCs w:val="21"/>
              </w:rPr>
              <w:t>）</w:t>
            </w:r>
            <w:r>
              <w:rPr>
                <w:rFonts w:ascii="Times New Roman" w:hAnsi="Times New Roman" w:eastAsia="Times New Roman" w:cs="Times New Roman"/>
                <w:spacing w:val="-6"/>
                <w:sz w:val="21"/>
                <w:szCs w:val="21"/>
              </w:rPr>
              <w:t>0.5*B2.14+0.3*B2.15+0.1*B2.16]</w:t>
            </w:r>
            <w:r>
              <w:rPr>
                <w:rFonts w:ascii="Times New Roman" w:hAnsi="Times New Roman" w:eastAsia="Times New Roman" w:cs="Times New Roman"/>
                <w:spacing w:val="13"/>
                <w:w w:val="101"/>
                <w:sz w:val="21"/>
                <w:szCs w:val="21"/>
              </w:rPr>
              <w:t xml:space="preserve"> </w:t>
            </w:r>
            <w:r>
              <w:rPr>
                <w:rFonts w:ascii="Times New Roman" w:hAnsi="Times New Roman" w:eastAsia="Times New Roman" w:cs="Times New Roman"/>
                <w:sz w:val="21"/>
                <w:szCs w:val="21"/>
              </w:rPr>
              <w:t>/[0.1+0.3+0.5+1.0+1.0+1.0+1.0+1.0+1.0+1.0+1.0+1.0+</w:t>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1"/>
                <w:sz w:val="21"/>
                <w:szCs w:val="21"/>
              </w:rPr>
              <w:t>0+0.5+0.3+0.1]</w:t>
            </w:r>
            <w:r>
              <w:rPr>
                <w:spacing w:val="-1"/>
                <w:sz w:val="21"/>
                <w:szCs w:val="21"/>
              </w:rPr>
              <w:t>。</w:t>
            </w:r>
          </w:p>
          <w:p w14:paraId="0FEDDE49">
            <w:pPr>
              <w:pStyle w:val="102"/>
              <w:spacing w:before="201" w:line="317" w:lineRule="auto"/>
              <w:ind w:left="106" w:firstLine="423"/>
              <w:rPr>
                <w:sz w:val="21"/>
                <w:szCs w:val="21"/>
              </w:rPr>
            </w:pPr>
            <w:r>
              <w:rPr>
                <w:spacing w:val="-7"/>
                <w:sz w:val="21"/>
                <w:szCs w:val="21"/>
              </w:rPr>
              <w:t>（</w:t>
            </w:r>
            <w:r>
              <w:rPr>
                <w:rFonts w:ascii="Times New Roman" w:hAnsi="Times New Roman" w:eastAsia="Times New Roman" w:cs="Times New Roman"/>
                <w:spacing w:val="-7"/>
                <w:sz w:val="21"/>
                <w:szCs w:val="21"/>
              </w:rPr>
              <w:t>2</w:t>
            </w:r>
            <w:r>
              <w:rPr>
                <w:spacing w:val="-7"/>
                <w:sz w:val="21"/>
                <w:szCs w:val="21"/>
              </w:rPr>
              <w:t>）如果某区段无区段平均值，则该区段不计区段平均值。如：无</w:t>
            </w:r>
            <w:r>
              <w:rPr>
                <w:spacing w:val="-50"/>
                <w:sz w:val="21"/>
                <w:szCs w:val="21"/>
              </w:rPr>
              <w:t xml:space="preserve"> </w:t>
            </w:r>
            <w:r>
              <w:rPr>
                <w:rFonts w:ascii="Times New Roman" w:hAnsi="Times New Roman" w:eastAsia="Times New Roman" w:cs="Times New Roman"/>
                <w:spacing w:val="-7"/>
                <w:sz w:val="21"/>
                <w:szCs w:val="21"/>
              </w:rPr>
              <w:t>B2.1</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B2.3</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w:t>
            </w:r>
            <w:r>
              <w:rPr>
                <w:rFonts w:ascii="Times New Roman" w:hAnsi="Times New Roman" w:eastAsia="Times New Roman" w:cs="Times New Roman"/>
                <w:spacing w:val="-8"/>
                <w:sz w:val="21"/>
                <w:szCs w:val="21"/>
              </w:rPr>
              <w:t>9</w:t>
            </w:r>
            <w:r>
              <w:rPr>
                <w:rFonts w:ascii="Times New Roman" w:hAnsi="Times New Roman" w:eastAsia="Times New Roman" w:cs="Times New Roman"/>
                <w:spacing w:val="-30"/>
                <w:sz w:val="21"/>
                <w:szCs w:val="21"/>
              </w:rPr>
              <w:t xml:space="preserve"> </w:t>
            </w:r>
            <w:r>
              <w:rPr>
                <w:spacing w:val="-8"/>
                <w:sz w:val="21"/>
                <w:szCs w:val="21"/>
              </w:rPr>
              <w:t>、</w:t>
            </w:r>
            <w:r>
              <w:rPr>
                <w:rFonts w:ascii="Times New Roman" w:hAnsi="Times New Roman" w:eastAsia="Times New Roman" w:cs="Times New Roman"/>
                <w:spacing w:val="-8"/>
                <w:sz w:val="21"/>
                <w:szCs w:val="21"/>
              </w:rPr>
              <w:t xml:space="preserve">B2.15 </w:t>
            </w:r>
            <w:r>
              <w:rPr>
                <w:spacing w:val="-8"/>
                <w:sz w:val="21"/>
                <w:szCs w:val="21"/>
              </w:rPr>
              <w:t>等区段平</w:t>
            </w:r>
            <w:r>
              <w:rPr>
                <w:spacing w:val="-7"/>
                <w:sz w:val="21"/>
                <w:szCs w:val="21"/>
              </w:rPr>
              <w:t>均值，即</w:t>
            </w:r>
            <w:r>
              <w:rPr>
                <w:spacing w:val="-32"/>
                <w:sz w:val="21"/>
                <w:szCs w:val="21"/>
              </w:rPr>
              <w:t xml:space="preserve"> </w:t>
            </w:r>
            <w:r>
              <w:rPr>
                <w:rFonts w:ascii="Times New Roman" w:hAnsi="Times New Roman" w:eastAsia="Times New Roman" w:cs="Times New Roman"/>
                <w:spacing w:val="-7"/>
                <w:sz w:val="21"/>
                <w:szCs w:val="21"/>
              </w:rPr>
              <w:t>B2.1</w:t>
            </w:r>
            <w:r>
              <w:rPr>
                <w:spacing w:val="-7"/>
                <w:sz w:val="21"/>
                <w:szCs w:val="21"/>
              </w:rPr>
              <w:t>、</w:t>
            </w:r>
            <w:r>
              <w:rPr>
                <w:rFonts w:ascii="Times New Roman" w:hAnsi="Times New Roman" w:eastAsia="Times New Roman" w:cs="Times New Roman"/>
                <w:spacing w:val="-7"/>
                <w:sz w:val="21"/>
                <w:szCs w:val="21"/>
              </w:rPr>
              <w:t>B2.3</w:t>
            </w:r>
            <w:r>
              <w:rPr>
                <w:spacing w:val="-7"/>
                <w:sz w:val="21"/>
                <w:szCs w:val="21"/>
              </w:rPr>
              <w:t>、</w:t>
            </w:r>
            <w:r>
              <w:rPr>
                <w:rFonts w:ascii="Times New Roman" w:hAnsi="Times New Roman" w:eastAsia="Times New Roman" w:cs="Times New Roman"/>
                <w:spacing w:val="-7"/>
                <w:sz w:val="21"/>
                <w:szCs w:val="21"/>
              </w:rPr>
              <w:t>B2.9</w:t>
            </w:r>
            <w:r>
              <w:rPr>
                <w:spacing w:val="-7"/>
                <w:sz w:val="21"/>
                <w:szCs w:val="21"/>
              </w:rPr>
              <w:t>、</w:t>
            </w:r>
            <w:r>
              <w:rPr>
                <w:rFonts w:ascii="Times New Roman" w:hAnsi="Times New Roman" w:eastAsia="Times New Roman" w:cs="Times New Roman"/>
                <w:spacing w:val="-7"/>
                <w:sz w:val="21"/>
                <w:szCs w:val="21"/>
              </w:rPr>
              <w:t>B2.15</w:t>
            </w:r>
            <w:r>
              <w:rPr>
                <w:rFonts w:ascii="Times New Roman" w:hAnsi="Times New Roman" w:eastAsia="Times New Roman" w:cs="Times New Roman"/>
                <w:spacing w:val="31"/>
                <w:sz w:val="21"/>
                <w:szCs w:val="21"/>
              </w:rPr>
              <w:t xml:space="preserve"> </w:t>
            </w:r>
            <w:r>
              <w:rPr>
                <w:spacing w:val="-7"/>
                <w:sz w:val="21"/>
                <w:szCs w:val="21"/>
              </w:rPr>
              <w:t>以及其权重均等于</w:t>
            </w:r>
            <w:r>
              <w:rPr>
                <w:sz w:val="21"/>
                <w:szCs w:val="21"/>
              </w:rPr>
              <w:t xml:space="preserve"> </w:t>
            </w:r>
            <w:r>
              <w:rPr>
                <w:rFonts w:ascii="Times New Roman" w:hAnsi="Times New Roman" w:eastAsia="Times New Roman" w:cs="Times New Roman"/>
                <w:spacing w:val="-3"/>
                <w:sz w:val="21"/>
                <w:szCs w:val="21"/>
              </w:rPr>
              <w:t>0</w:t>
            </w:r>
            <w:r>
              <w:rPr>
                <w:spacing w:val="-3"/>
                <w:sz w:val="21"/>
                <w:szCs w:val="21"/>
              </w:rPr>
              <w:t>，则评标价平均值</w:t>
            </w:r>
            <w:r>
              <w:rPr>
                <w:spacing w:val="-50"/>
                <w:sz w:val="21"/>
                <w:szCs w:val="21"/>
              </w:rPr>
              <w:t xml:space="preserve"> </w:t>
            </w:r>
            <w:r>
              <w:rPr>
                <w:rFonts w:ascii="Times New Roman" w:hAnsi="Times New Roman" w:eastAsia="Times New Roman" w:cs="Times New Roman"/>
                <w:spacing w:val="-3"/>
                <w:sz w:val="21"/>
                <w:szCs w:val="21"/>
              </w:rPr>
              <w:t>B=[0.0*0.0+0.3*B2.2+0.0*0.0+1.0*</w:t>
            </w:r>
            <w:r>
              <w:rPr>
                <w:rFonts w:ascii="Times New Roman" w:hAnsi="Times New Roman" w:eastAsia="Times New Roman" w:cs="Times New Roman"/>
                <w:sz w:val="21"/>
                <w:szCs w:val="21"/>
              </w:rPr>
              <w:t xml:space="preserve"> </w:t>
            </w:r>
            <w:r>
              <w:rPr>
                <w:spacing w:val="-2"/>
                <w:sz w:val="21"/>
                <w:szCs w:val="21"/>
              </w:rPr>
              <w:t>（</w:t>
            </w:r>
            <w:r>
              <w:rPr>
                <w:rFonts w:ascii="Times New Roman" w:hAnsi="Times New Roman" w:eastAsia="Times New Roman" w:cs="Times New Roman"/>
                <w:spacing w:val="-2"/>
                <w:sz w:val="21"/>
                <w:szCs w:val="21"/>
              </w:rPr>
              <w:t>B2.4+B2.5+</w:t>
            </w:r>
            <w:r>
              <w:rPr>
                <w:spacing w:val="-2"/>
                <w:sz w:val="21"/>
                <w:szCs w:val="21"/>
              </w:rPr>
              <w:t>……</w:t>
            </w:r>
            <w:r>
              <w:rPr>
                <w:rFonts w:ascii="Times New Roman" w:hAnsi="Times New Roman" w:eastAsia="Times New Roman" w:cs="Times New Roman"/>
                <w:spacing w:val="-2"/>
                <w:sz w:val="21"/>
                <w:szCs w:val="21"/>
              </w:rPr>
              <w:t>+B2.8+0.0+B2.1</w:t>
            </w:r>
            <w:r>
              <w:rPr>
                <w:rFonts w:ascii="Times New Roman" w:hAnsi="Times New Roman" w:eastAsia="Times New Roman" w:cs="Times New Roman"/>
                <w:spacing w:val="-3"/>
                <w:sz w:val="21"/>
                <w:szCs w:val="21"/>
              </w:rPr>
              <w:t>0+</w:t>
            </w:r>
            <w:r>
              <w:rPr>
                <w:spacing w:val="-3"/>
                <w:sz w:val="21"/>
                <w:szCs w:val="21"/>
              </w:rPr>
              <w:t>……</w:t>
            </w:r>
            <w:r>
              <w:rPr>
                <w:rFonts w:ascii="Times New Roman" w:hAnsi="Times New Roman" w:eastAsia="Times New Roman" w:cs="Times New Roman"/>
                <w:spacing w:val="-3"/>
                <w:sz w:val="21"/>
                <w:szCs w:val="21"/>
              </w:rPr>
              <w:t>B2.12+B2.13</w:t>
            </w:r>
            <w:r>
              <w:rPr>
                <w:spacing w:val="-3"/>
                <w:sz w:val="21"/>
                <w:szCs w:val="21"/>
              </w:rPr>
              <w:t>）</w:t>
            </w:r>
            <w:r>
              <w:rPr>
                <w:sz w:val="21"/>
                <w:szCs w:val="21"/>
              </w:rPr>
              <w:t xml:space="preserve"> </w:t>
            </w:r>
            <w:r>
              <w:rPr>
                <w:rFonts w:ascii="Times New Roman" w:hAnsi="Times New Roman" w:eastAsia="Times New Roman" w:cs="Times New Roman"/>
                <w:spacing w:val="-2"/>
                <w:sz w:val="21"/>
                <w:szCs w:val="21"/>
              </w:rPr>
              <w:t>+0.5*B2.14+0.0*0.0+0.1*B2.16]/[0.0+0.3+0.0+1.0+1.0+</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1.0+1.0+1.0+0.0+1.0+1.0+1.0+1.0+0.5+0.0+0.1]</w:t>
            </w:r>
            <w:r>
              <w:rPr>
                <w:spacing w:val="-2"/>
                <w:sz w:val="21"/>
                <w:szCs w:val="21"/>
              </w:rPr>
              <w:t>。</w:t>
            </w:r>
          </w:p>
          <w:p w14:paraId="0B12D78C">
            <w:pPr>
              <w:pStyle w:val="102"/>
              <w:spacing w:before="197" w:line="219" w:lineRule="auto"/>
              <w:ind w:left="531"/>
              <w:rPr>
                <w:rFonts w:ascii="Times New Roman" w:hAnsi="Times New Roman" w:eastAsia="Times New Roman" w:cs="Times New Roman"/>
                <w:sz w:val="21"/>
                <w:szCs w:val="21"/>
              </w:rPr>
            </w:pPr>
            <w:r>
              <w:rPr>
                <w:b/>
                <w:bCs/>
                <w:spacing w:val="-2"/>
                <w:sz w:val="21"/>
                <w:szCs w:val="21"/>
              </w:rPr>
              <w:t>三、评标价平均值（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44"/>
                <w:sz w:val="21"/>
                <w:szCs w:val="21"/>
              </w:rPr>
              <w:t xml:space="preserve"> </w:t>
            </w:r>
            <w:r>
              <w:rPr>
                <w:rFonts w:ascii="Times New Roman" w:hAnsi="Times New Roman" w:eastAsia="Times New Roman" w:cs="Times New Roman"/>
                <w:b/>
                <w:bCs/>
                <w:spacing w:val="-2"/>
                <w:sz w:val="21"/>
                <w:szCs w:val="21"/>
              </w:rPr>
              <w:t>2</w:t>
            </w:r>
          </w:p>
          <w:p w14:paraId="47531101">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2782192">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380A1C14">
            <w:pPr>
              <w:pStyle w:val="102"/>
              <w:spacing w:before="271"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0610843D">
            <w:pPr>
              <w:pStyle w:val="102"/>
              <w:spacing w:before="271" w:line="284" w:lineRule="auto"/>
              <w:ind w:left="112" w:right="102" w:firstLine="419"/>
              <w:rPr>
                <w:sz w:val="21"/>
                <w:szCs w:val="21"/>
              </w:rPr>
            </w:pPr>
            <w:r>
              <w:rPr>
                <w:rFonts w:ascii="Times New Roman" w:hAnsi="Times New Roman" w:eastAsia="Times New Roman" w:cs="Times New Roman"/>
                <w:spacing w:val="-6"/>
                <w:sz w:val="21"/>
                <w:szCs w:val="21"/>
              </w:rPr>
              <w:t>3</w:t>
            </w:r>
            <w:r>
              <w:rPr>
                <w:spacing w:val="-6"/>
                <w:sz w:val="21"/>
                <w:szCs w:val="21"/>
              </w:rPr>
              <w:t>、当</w:t>
            </w:r>
            <w:r>
              <w:rPr>
                <w:spacing w:val="-34"/>
                <w:sz w:val="21"/>
                <w:szCs w:val="21"/>
              </w:rPr>
              <w:t xml:space="preserve"> </w:t>
            </w:r>
            <w:r>
              <w:rPr>
                <w:rFonts w:ascii="Times New Roman" w:hAnsi="Times New Roman" w:eastAsia="Times New Roman" w:cs="Times New Roman"/>
                <w:spacing w:val="-6"/>
                <w:sz w:val="21"/>
                <w:szCs w:val="21"/>
              </w:rPr>
              <w:t>6</w:t>
            </w:r>
            <w:r>
              <w:rPr>
                <w:spacing w:val="-6"/>
                <w:sz w:val="21"/>
                <w:szCs w:val="21"/>
              </w:rPr>
              <w:t>≤</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9</w:t>
            </w:r>
            <w:r>
              <w:rPr>
                <w:rFonts w:ascii="Times New Roman" w:hAnsi="Times New Roman" w:eastAsia="Times New Roman" w:cs="Times New Roman"/>
                <w:spacing w:val="18"/>
                <w:sz w:val="21"/>
                <w:szCs w:val="21"/>
              </w:rPr>
              <w:t xml:space="preserve"> </w:t>
            </w:r>
            <w:r>
              <w:rPr>
                <w:spacing w:val="-6"/>
                <w:sz w:val="21"/>
                <w:szCs w:val="21"/>
              </w:rPr>
              <w:t>时，在</w:t>
            </w:r>
            <w:r>
              <w:rPr>
                <w:spacing w:val="-49"/>
                <w:sz w:val="21"/>
                <w:szCs w:val="21"/>
              </w:rPr>
              <w:t xml:space="preserve"> </w:t>
            </w:r>
            <w:r>
              <w:rPr>
                <w:rFonts w:ascii="Times New Roman" w:hAnsi="Times New Roman" w:eastAsia="Times New Roman" w:cs="Times New Roman"/>
                <w:spacing w:val="-6"/>
                <w:sz w:val="21"/>
                <w:szCs w:val="21"/>
              </w:rPr>
              <w:t xml:space="preserve">P </w:t>
            </w:r>
            <w:r>
              <w:rPr>
                <w:spacing w:val="-6"/>
                <w:sz w:val="21"/>
                <w:szCs w:val="21"/>
              </w:rPr>
              <w:t>个评标价中，去掉</w:t>
            </w:r>
            <w:r>
              <w:rPr>
                <w:spacing w:val="-28"/>
                <w:sz w:val="21"/>
                <w:szCs w:val="21"/>
              </w:rPr>
              <w:t xml:space="preserve"> </w:t>
            </w:r>
            <w:r>
              <w:rPr>
                <w:rFonts w:ascii="Times New Roman" w:hAnsi="Times New Roman" w:eastAsia="Times New Roman" w:cs="Times New Roman"/>
                <w:spacing w:val="-6"/>
                <w:sz w:val="21"/>
                <w:szCs w:val="21"/>
              </w:rPr>
              <w:t xml:space="preserve">1 </w:t>
            </w:r>
            <w:r>
              <w:rPr>
                <w:spacing w:val="-6"/>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A936047">
            <w:pPr>
              <w:pStyle w:val="102"/>
              <w:spacing w:before="107" w:line="219" w:lineRule="auto"/>
              <w:ind w:left="110"/>
              <w:rPr>
                <w:sz w:val="21"/>
                <w:szCs w:val="21"/>
              </w:rPr>
            </w:pPr>
            <w:r>
              <w:rPr>
                <w:rFonts w:ascii="Times New Roman" w:hAnsi="Times New Roman" w:eastAsia="Times New Roman" w:cs="Times New Roman"/>
                <w:spacing w:val="-2"/>
                <w:sz w:val="21"/>
                <w:szCs w:val="21"/>
              </w:rPr>
              <w:t>4</w:t>
            </w:r>
            <w:r>
              <w:rPr>
                <w:spacing w:val="-2"/>
                <w:sz w:val="21"/>
                <w:szCs w:val="21"/>
              </w:rPr>
              <w:t>、当</w:t>
            </w:r>
            <w:r>
              <w:rPr>
                <w:spacing w:val="-29"/>
                <w:sz w:val="21"/>
                <w:szCs w:val="21"/>
              </w:rPr>
              <w:t xml:space="preserve"> </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10</w:t>
            </w:r>
            <w:r>
              <w:rPr>
                <w:rFonts w:ascii="Times New Roman" w:hAnsi="Times New Roman" w:eastAsia="Times New Roman" w:cs="Times New Roman"/>
                <w:spacing w:val="18"/>
                <w:sz w:val="21"/>
                <w:szCs w:val="21"/>
              </w:rPr>
              <w:t xml:space="preserve"> </w:t>
            </w:r>
            <w:r>
              <w:rPr>
                <w:spacing w:val="-2"/>
                <w:sz w:val="21"/>
                <w:szCs w:val="21"/>
              </w:rPr>
              <w:t>时，在</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P1</w:t>
            </w:r>
            <w:r>
              <w:rPr>
                <w:rFonts w:ascii="Times New Roman" w:hAnsi="Times New Roman" w:eastAsia="Times New Roman" w:cs="Times New Roman"/>
                <w:spacing w:val="-3"/>
                <w:sz w:val="21"/>
                <w:szCs w:val="21"/>
              </w:rPr>
              <w:t xml:space="preserve"> </w:t>
            </w:r>
            <w:r>
              <w:rPr>
                <w:spacing w:val="-3"/>
                <w:sz w:val="21"/>
                <w:szCs w:val="21"/>
              </w:rPr>
              <w:t>个最</w:t>
            </w:r>
            <w:r>
              <w:rPr>
                <w:spacing w:val="-1"/>
                <w:sz w:val="21"/>
                <w:szCs w:val="21"/>
              </w:rPr>
              <w:t>高值和</w:t>
            </w:r>
            <w:r>
              <w:rPr>
                <w:spacing w:val="-43"/>
                <w:sz w:val="21"/>
                <w:szCs w:val="21"/>
              </w:rPr>
              <w:t xml:space="preserve"> </w:t>
            </w:r>
            <w:r>
              <w:rPr>
                <w:rFonts w:ascii="Times New Roman" w:hAnsi="Times New Roman" w:eastAsia="Times New Roman" w:cs="Times New Roman"/>
                <w:spacing w:val="-1"/>
                <w:sz w:val="21"/>
                <w:szCs w:val="21"/>
              </w:rPr>
              <w:t xml:space="preserve">P2 </w:t>
            </w:r>
            <w:r>
              <w:rPr>
                <w:spacing w:val="-1"/>
                <w:sz w:val="21"/>
                <w:szCs w:val="21"/>
              </w:rPr>
              <w:t>个最低值后的其余评标价的算术平均值为</w:t>
            </w:r>
            <w:r>
              <w:rPr>
                <w:spacing w:val="-3"/>
                <w:sz w:val="21"/>
                <w:szCs w:val="21"/>
              </w:rPr>
              <w:t>评标价平均值（</w:t>
            </w:r>
            <w:r>
              <w:rPr>
                <w:rFonts w:ascii="Times New Roman" w:hAnsi="Times New Roman" w:eastAsia="Times New Roman" w:cs="Times New Roman"/>
                <w:spacing w:val="-3"/>
                <w:sz w:val="21"/>
                <w:szCs w:val="21"/>
              </w:rPr>
              <w:t>B</w:t>
            </w:r>
            <w:r>
              <w:rPr>
                <w:spacing w:val="-3"/>
                <w:sz w:val="21"/>
                <w:szCs w:val="21"/>
              </w:rPr>
              <w:t>）。</w:t>
            </w:r>
          </w:p>
          <w:p w14:paraId="062F7779">
            <w:pPr>
              <w:pStyle w:val="102"/>
              <w:spacing w:before="269" w:line="312" w:lineRule="auto"/>
              <w:ind w:left="111" w:right="42" w:firstLine="415"/>
              <w:jc w:val="both"/>
              <w:rPr>
                <w:sz w:val="21"/>
                <w:szCs w:val="21"/>
              </w:rPr>
            </w:pPr>
            <w:r>
              <w:rPr>
                <w:rFonts w:ascii="Times New Roman" w:hAnsi="Times New Roman" w:eastAsia="Times New Roman" w:cs="Times New Roman"/>
                <w:spacing w:val="-3"/>
                <w:sz w:val="21"/>
                <w:szCs w:val="21"/>
              </w:rPr>
              <w:t>P1=Q1</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P2=Q2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Q2 </w:t>
            </w:r>
            <w:r>
              <w:rPr>
                <w:spacing w:val="-3"/>
                <w:sz w:val="21"/>
                <w:szCs w:val="21"/>
              </w:rPr>
              <w:t>是在取值区</w:t>
            </w:r>
            <w:r>
              <w:rPr>
                <w:spacing w:val="-4"/>
                <w:sz w:val="21"/>
                <w:szCs w:val="21"/>
              </w:rPr>
              <w:t>间（</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Q</w:t>
            </w:r>
            <w:r>
              <w:rPr>
                <w:spacing w:val="-4"/>
                <w:sz w:val="21"/>
                <w:szCs w:val="21"/>
              </w:rPr>
              <w:t>）</w:t>
            </w:r>
            <w:r>
              <w:rPr>
                <w:spacing w:val="-3"/>
                <w:sz w:val="21"/>
                <w:szCs w:val="21"/>
              </w:rPr>
              <w:t>中随机抽取的两个数值，较大的数值为</w:t>
            </w:r>
            <w:r>
              <w:rPr>
                <w:spacing w:val="-36"/>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4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rFonts w:ascii="Times New Roman" w:hAnsi="Times New Roman" w:eastAsia="Times New Roman" w:cs="Times New Roman"/>
                <w:spacing w:val="-3"/>
                <w:sz w:val="21"/>
                <w:szCs w:val="21"/>
              </w:rPr>
              <w:t>P/5</w:t>
            </w:r>
            <w:r>
              <w:rPr>
                <w:spacing w:val="-3"/>
                <w:sz w:val="21"/>
                <w:szCs w:val="21"/>
              </w:rPr>
              <w:t>）向下取整。</w:t>
            </w:r>
          </w:p>
          <w:p w14:paraId="50EF445F">
            <w:pPr>
              <w:pStyle w:val="102"/>
              <w:spacing w:before="176" w:line="219" w:lineRule="auto"/>
              <w:ind w:left="550"/>
              <w:rPr>
                <w:rFonts w:ascii="Times New Roman" w:hAnsi="Times New Roman" w:eastAsia="Times New Roman" w:cs="Times New Roman"/>
                <w:sz w:val="21"/>
                <w:szCs w:val="21"/>
              </w:rPr>
            </w:pPr>
            <w:r>
              <w:rPr>
                <w:b/>
                <w:bCs/>
                <w:spacing w:val="-3"/>
                <w:sz w:val="21"/>
                <w:szCs w:val="21"/>
              </w:rPr>
              <w:t>四、评标价平均值（</w:t>
            </w:r>
            <w:r>
              <w:rPr>
                <w:rFonts w:ascii="Times New Roman" w:hAnsi="Times New Roman" w:eastAsia="Times New Roman" w:cs="Times New Roman"/>
                <w:b/>
                <w:bCs/>
                <w:spacing w:val="-3"/>
                <w:sz w:val="21"/>
                <w:szCs w:val="21"/>
              </w:rPr>
              <w:t>B</w:t>
            </w:r>
            <w:r>
              <w:rPr>
                <w:b/>
                <w:bCs/>
                <w:spacing w:val="-3"/>
                <w:sz w:val="21"/>
                <w:szCs w:val="21"/>
              </w:rPr>
              <w:t>）计算方法</w:t>
            </w:r>
            <w:r>
              <w:rPr>
                <w:spacing w:val="-49"/>
                <w:sz w:val="21"/>
                <w:szCs w:val="21"/>
              </w:rPr>
              <w:t xml:space="preserve"> </w:t>
            </w:r>
            <w:r>
              <w:rPr>
                <w:rFonts w:ascii="Times New Roman" w:hAnsi="Times New Roman" w:eastAsia="Times New Roman" w:cs="Times New Roman"/>
                <w:b/>
                <w:bCs/>
                <w:spacing w:val="-3"/>
                <w:sz w:val="21"/>
                <w:szCs w:val="21"/>
              </w:rPr>
              <w:t>3</w:t>
            </w:r>
          </w:p>
          <w:p w14:paraId="65744E08">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72D84FA">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6E2DF2CC">
            <w:pPr>
              <w:pStyle w:val="102"/>
              <w:spacing w:before="270"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5E05E4FE">
            <w:pPr>
              <w:pStyle w:val="102"/>
              <w:spacing w:before="271" w:line="284" w:lineRule="auto"/>
              <w:ind w:left="112" w:right="101" w:firstLine="419"/>
              <w:rPr>
                <w:sz w:val="21"/>
                <w:szCs w:val="21"/>
              </w:rPr>
            </w:pPr>
            <w:r>
              <w:rPr>
                <w:rFonts w:ascii="Times New Roman" w:hAnsi="Times New Roman" w:eastAsia="Times New Roman" w:cs="Times New Roman"/>
                <w:spacing w:val="-7"/>
                <w:sz w:val="21"/>
                <w:szCs w:val="21"/>
              </w:rPr>
              <w:t>3</w:t>
            </w:r>
            <w:r>
              <w:rPr>
                <w:spacing w:val="-7"/>
                <w:sz w:val="21"/>
                <w:szCs w:val="21"/>
              </w:rPr>
              <w:t>、当</w:t>
            </w:r>
            <w:r>
              <w:rPr>
                <w:spacing w:val="-41"/>
                <w:sz w:val="21"/>
                <w:szCs w:val="21"/>
              </w:rPr>
              <w:t xml:space="preserve"> </w:t>
            </w:r>
            <w:r>
              <w:rPr>
                <w:rFonts w:ascii="Times New Roman" w:hAnsi="Times New Roman" w:eastAsia="Times New Roman" w:cs="Times New Roman"/>
                <w:spacing w:val="-7"/>
                <w:sz w:val="21"/>
                <w:szCs w:val="21"/>
              </w:rPr>
              <w:t>P=6</w:t>
            </w:r>
            <w:r>
              <w:rPr>
                <w:rFonts w:ascii="Times New Roman" w:hAnsi="Times New Roman" w:eastAsia="Times New Roman" w:cs="Times New Roman"/>
                <w:spacing w:val="11"/>
                <w:sz w:val="21"/>
                <w:szCs w:val="21"/>
              </w:rPr>
              <w:t xml:space="preserve"> </w:t>
            </w:r>
            <w:r>
              <w:rPr>
                <w:spacing w:val="-7"/>
                <w:sz w:val="21"/>
                <w:szCs w:val="21"/>
              </w:rPr>
              <w:t>或</w:t>
            </w:r>
            <w:r>
              <w:rPr>
                <w:spacing w:val="-45"/>
                <w:sz w:val="21"/>
                <w:szCs w:val="21"/>
              </w:rPr>
              <w:t xml:space="preserve"> </w:t>
            </w:r>
            <w:r>
              <w:rPr>
                <w:rFonts w:ascii="Times New Roman" w:hAnsi="Times New Roman" w:eastAsia="Times New Roman" w:cs="Times New Roman"/>
                <w:spacing w:val="-7"/>
                <w:sz w:val="21"/>
                <w:szCs w:val="21"/>
              </w:rPr>
              <w:t>7</w:t>
            </w:r>
            <w:r>
              <w:rPr>
                <w:rFonts w:ascii="Times New Roman" w:hAnsi="Times New Roman" w:eastAsia="Times New Roman" w:cs="Times New Roman"/>
                <w:spacing w:val="18"/>
                <w:sz w:val="21"/>
                <w:szCs w:val="21"/>
              </w:rPr>
              <w:t xml:space="preserve"> </w:t>
            </w:r>
            <w:r>
              <w:rPr>
                <w:spacing w:val="-7"/>
                <w:sz w:val="21"/>
                <w:szCs w:val="21"/>
              </w:rPr>
              <w:t>时，在</w:t>
            </w:r>
            <w:r>
              <w:rPr>
                <w:spacing w:val="-49"/>
                <w:sz w:val="21"/>
                <w:szCs w:val="21"/>
              </w:rPr>
              <w:t xml:space="preserve"> </w:t>
            </w:r>
            <w:r>
              <w:rPr>
                <w:rFonts w:ascii="Times New Roman" w:hAnsi="Times New Roman" w:eastAsia="Times New Roman" w:cs="Times New Roman"/>
                <w:spacing w:val="-7"/>
                <w:sz w:val="21"/>
                <w:szCs w:val="21"/>
              </w:rPr>
              <w:t xml:space="preserve">P </w:t>
            </w:r>
            <w:r>
              <w:rPr>
                <w:spacing w:val="-7"/>
                <w:sz w:val="21"/>
                <w:szCs w:val="21"/>
              </w:rPr>
              <w:t>个评标价中，去掉</w:t>
            </w:r>
            <w:r>
              <w:rPr>
                <w:spacing w:val="-28"/>
                <w:sz w:val="21"/>
                <w:szCs w:val="21"/>
              </w:rPr>
              <w:t xml:space="preserve"> </w:t>
            </w:r>
            <w:r>
              <w:rPr>
                <w:rFonts w:ascii="Times New Roman" w:hAnsi="Times New Roman" w:eastAsia="Times New Roman" w:cs="Times New Roman"/>
                <w:spacing w:val="-7"/>
                <w:sz w:val="21"/>
                <w:szCs w:val="21"/>
              </w:rPr>
              <w:t xml:space="preserve">1 </w:t>
            </w:r>
            <w:r>
              <w:rPr>
                <w:spacing w:val="-7"/>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05769BC">
            <w:pPr>
              <w:pStyle w:val="102"/>
              <w:spacing w:before="271" w:line="222" w:lineRule="auto"/>
              <w:ind w:left="526"/>
              <w:rPr>
                <w:sz w:val="21"/>
                <w:szCs w:val="21"/>
              </w:rPr>
            </w:pPr>
            <w:r>
              <w:rPr>
                <w:rFonts w:ascii="Times New Roman" w:hAnsi="Times New Roman" w:eastAsia="Times New Roman" w:cs="Times New Roman"/>
                <w:spacing w:val="-4"/>
                <w:sz w:val="21"/>
                <w:szCs w:val="21"/>
              </w:rPr>
              <w:t>4</w:t>
            </w:r>
            <w:r>
              <w:rPr>
                <w:spacing w:val="-4"/>
                <w:sz w:val="21"/>
                <w:szCs w:val="21"/>
              </w:rPr>
              <w:t>、当</w:t>
            </w:r>
            <w:r>
              <w:rPr>
                <w:spacing w:val="-29"/>
                <w:sz w:val="21"/>
                <w:szCs w:val="21"/>
              </w:rPr>
              <w:t xml:space="preserve"> </w:t>
            </w:r>
            <w:r>
              <w:rPr>
                <w:rFonts w:ascii="Times New Roman" w:hAnsi="Times New Roman" w:eastAsia="Times New Roman" w:cs="Times New Roman"/>
                <w:spacing w:val="-4"/>
                <w:sz w:val="21"/>
                <w:szCs w:val="21"/>
              </w:rPr>
              <w:t>P</w:t>
            </w:r>
            <w:r>
              <w:rPr>
                <w:spacing w:val="-4"/>
                <w:sz w:val="21"/>
                <w:szCs w:val="21"/>
              </w:rPr>
              <w:t>≥</w:t>
            </w:r>
            <w:r>
              <w:rPr>
                <w:rFonts w:ascii="Times New Roman" w:hAnsi="Times New Roman" w:eastAsia="Times New Roman" w:cs="Times New Roman"/>
                <w:spacing w:val="-4"/>
                <w:sz w:val="21"/>
                <w:szCs w:val="21"/>
              </w:rPr>
              <w:t>8</w:t>
            </w:r>
            <w:r>
              <w:rPr>
                <w:rFonts w:ascii="Times New Roman" w:hAnsi="Times New Roman" w:eastAsia="Times New Roman" w:cs="Times New Roman"/>
                <w:spacing w:val="18"/>
                <w:sz w:val="21"/>
                <w:szCs w:val="21"/>
              </w:rPr>
              <w:t xml:space="preserve"> </w:t>
            </w:r>
            <w:r>
              <w:rPr>
                <w:spacing w:val="-4"/>
                <w:sz w:val="21"/>
                <w:szCs w:val="21"/>
              </w:rPr>
              <w:t>时</w:t>
            </w:r>
          </w:p>
          <w:p w14:paraId="370F1A94">
            <w:pPr>
              <w:pStyle w:val="102"/>
              <w:spacing w:before="268" w:line="268" w:lineRule="auto"/>
              <w:ind w:left="112" w:right="131" w:firstLine="424"/>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）首先，在</w:t>
            </w:r>
            <w:r>
              <w:rPr>
                <w:spacing w:val="-23"/>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 xml:space="preserve">P1 </w:t>
            </w:r>
            <w:r>
              <w:rPr>
                <w:spacing w:val="-2"/>
                <w:sz w:val="21"/>
                <w:szCs w:val="21"/>
              </w:rPr>
              <w:t>个最高值</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P2 </w:t>
            </w:r>
            <w:r>
              <w:rPr>
                <w:spacing w:val="-4"/>
                <w:sz w:val="21"/>
                <w:szCs w:val="21"/>
              </w:rPr>
              <w:t>个最低值。</w:t>
            </w:r>
          </w:p>
          <w:p w14:paraId="3397E8AC">
            <w:pPr>
              <w:pStyle w:val="102"/>
              <w:spacing w:before="270" w:line="218" w:lineRule="auto"/>
              <w:ind w:left="530"/>
              <w:rPr>
                <w:sz w:val="21"/>
                <w:szCs w:val="21"/>
              </w:rPr>
            </w:pPr>
            <w:r>
              <w:rPr>
                <w:spacing w:val="-3"/>
                <w:sz w:val="21"/>
                <w:szCs w:val="21"/>
              </w:rPr>
              <w:t>①当</w:t>
            </w:r>
            <w:r>
              <w:rPr>
                <w:spacing w:val="-34"/>
                <w:sz w:val="21"/>
                <w:szCs w:val="21"/>
              </w:rPr>
              <w:t xml:space="preserve"> </w:t>
            </w:r>
            <w:r>
              <w:rPr>
                <w:rFonts w:ascii="Times New Roman" w:hAnsi="Times New Roman" w:eastAsia="Times New Roman" w:cs="Times New Roman"/>
                <w:spacing w:val="-3"/>
                <w:sz w:val="21"/>
                <w:szCs w:val="21"/>
              </w:rPr>
              <w:t xml:space="preserve">P=8 </w:t>
            </w:r>
            <w:r>
              <w:rPr>
                <w:spacing w:val="-3"/>
                <w:sz w:val="21"/>
                <w:szCs w:val="21"/>
              </w:rPr>
              <w:t>或</w:t>
            </w:r>
            <w:r>
              <w:rPr>
                <w:spacing w:val="-44"/>
                <w:sz w:val="21"/>
                <w:szCs w:val="21"/>
              </w:rPr>
              <w:t xml:space="preserve"> </w:t>
            </w:r>
            <w:r>
              <w:rPr>
                <w:rFonts w:ascii="Times New Roman" w:hAnsi="Times New Roman" w:eastAsia="Times New Roman" w:cs="Times New Roman"/>
                <w:spacing w:val="-3"/>
                <w:sz w:val="21"/>
                <w:szCs w:val="21"/>
              </w:rPr>
              <w:t>9</w:t>
            </w:r>
            <w:r>
              <w:rPr>
                <w:rFonts w:ascii="Times New Roman" w:hAnsi="Times New Roman" w:eastAsia="Times New Roman" w:cs="Times New Roman"/>
                <w:spacing w:val="18"/>
                <w:w w:val="101"/>
                <w:sz w:val="21"/>
                <w:szCs w:val="21"/>
              </w:rPr>
              <w:t xml:space="preserve"> </w:t>
            </w:r>
            <w:r>
              <w:rPr>
                <w:spacing w:val="-3"/>
                <w:sz w:val="21"/>
                <w:szCs w:val="21"/>
              </w:rPr>
              <w:t>时，</w:t>
            </w:r>
            <w:r>
              <w:rPr>
                <w:rFonts w:ascii="Times New Roman" w:hAnsi="Times New Roman" w:eastAsia="Times New Roman" w:cs="Times New Roman"/>
                <w:spacing w:val="-3"/>
                <w:sz w:val="21"/>
                <w:szCs w:val="21"/>
              </w:rPr>
              <w:t>P1=P2=1</w:t>
            </w:r>
            <w:r>
              <w:rPr>
                <w:spacing w:val="-3"/>
                <w:sz w:val="21"/>
                <w:szCs w:val="21"/>
              </w:rPr>
              <w:t>；</w:t>
            </w:r>
          </w:p>
          <w:p w14:paraId="5065FF94">
            <w:pPr>
              <w:pStyle w:val="102"/>
              <w:spacing w:before="273" w:line="269" w:lineRule="auto"/>
              <w:ind w:left="106" w:right="464" w:firstLine="422"/>
              <w:rPr>
                <w:sz w:val="21"/>
                <w:szCs w:val="21"/>
              </w:rPr>
            </w:pPr>
            <w:r>
              <w:rPr>
                <w:spacing w:val="-9"/>
                <w:sz w:val="21"/>
                <w:szCs w:val="21"/>
              </w:rPr>
              <w:t>②当</w:t>
            </w:r>
            <w:r>
              <w:rPr>
                <w:spacing w:val="-40"/>
                <w:sz w:val="21"/>
                <w:szCs w:val="21"/>
              </w:rPr>
              <w:t xml:space="preserve"> </w:t>
            </w:r>
            <w:r>
              <w:rPr>
                <w:rFonts w:ascii="Times New Roman" w:hAnsi="Times New Roman" w:eastAsia="Times New Roman" w:cs="Times New Roman"/>
                <w:spacing w:val="-9"/>
                <w:sz w:val="21"/>
                <w:szCs w:val="21"/>
              </w:rPr>
              <w:t>P=10</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11</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12</w:t>
            </w:r>
            <w:r>
              <w:rPr>
                <w:rFonts w:ascii="Times New Roman" w:hAnsi="Times New Roman" w:eastAsia="Times New Roman" w:cs="Times New Roman"/>
                <w:spacing w:val="10"/>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13</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14</w:t>
            </w:r>
            <w:r>
              <w:rPr>
                <w:rFonts w:ascii="Times New Roman" w:hAnsi="Times New Roman" w:eastAsia="Times New Roman" w:cs="Times New Roman"/>
                <w:spacing w:val="18"/>
                <w:w w:val="101"/>
                <w:sz w:val="21"/>
                <w:szCs w:val="21"/>
              </w:rPr>
              <w:t xml:space="preserve"> </w:t>
            </w:r>
            <w:r>
              <w:rPr>
                <w:spacing w:val="-9"/>
                <w:sz w:val="21"/>
                <w:szCs w:val="21"/>
              </w:rPr>
              <w:t>时，</w:t>
            </w:r>
            <w:r>
              <w:rPr>
                <w:rFonts w:ascii="Times New Roman" w:hAnsi="Times New Roman" w:eastAsia="Times New Roman" w:cs="Times New Roman"/>
                <w:spacing w:val="-9"/>
                <w:sz w:val="21"/>
                <w:szCs w:val="21"/>
              </w:rPr>
              <w:t>P1=2</w:t>
            </w:r>
            <w:r>
              <w:rPr>
                <w:spacing w:val="-9"/>
                <w:sz w:val="21"/>
                <w:szCs w:val="21"/>
              </w:rPr>
              <w:t>，</w:t>
            </w:r>
            <w:r>
              <w:rPr>
                <w:sz w:val="21"/>
                <w:szCs w:val="21"/>
              </w:rPr>
              <w:t xml:space="preserve"> </w:t>
            </w:r>
            <w:r>
              <w:rPr>
                <w:rFonts w:ascii="Times New Roman" w:hAnsi="Times New Roman" w:eastAsia="Times New Roman" w:cs="Times New Roman"/>
                <w:spacing w:val="-1"/>
                <w:sz w:val="21"/>
                <w:szCs w:val="21"/>
              </w:rPr>
              <w:t>P2=1</w:t>
            </w:r>
            <w:r>
              <w:rPr>
                <w:spacing w:val="-1"/>
                <w:sz w:val="21"/>
                <w:szCs w:val="21"/>
              </w:rPr>
              <w:t>；</w:t>
            </w:r>
          </w:p>
          <w:p w14:paraId="4AE0744D">
            <w:pPr>
              <w:pStyle w:val="102"/>
              <w:spacing w:before="269" w:line="292" w:lineRule="auto"/>
              <w:ind w:left="111" w:right="102" w:firstLine="418"/>
              <w:rPr>
                <w:sz w:val="21"/>
                <w:szCs w:val="21"/>
              </w:rPr>
            </w:pPr>
            <w:r>
              <w:rPr>
                <w:spacing w:val="-6"/>
                <w:sz w:val="21"/>
                <w:szCs w:val="21"/>
              </w:rPr>
              <w:t>③当</w:t>
            </w:r>
            <w:r>
              <w:rPr>
                <w:spacing w:val="-35"/>
                <w:sz w:val="21"/>
                <w:szCs w:val="21"/>
              </w:rPr>
              <w:t xml:space="preserve"> </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15</w:t>
            </w:r>
            <w:r>
              <w:rPr>
                <w:rFonts w:ascii="Times New Roman" w:hAnsi="Times New Roman" w:eastAsia="Times New Roman" w:cs="Times New Roman"/>
                <w:spacing w:val="18"/>
                <w:sz w:val="21"/>
                <w:szCs w:val="21"/>
              </w:rPr>
              <w:t xml:space="preserve"> </w:t>
            </w:r>
            <w:r>
              <w:rPr>
                <w:spacing w:val="-6"/>
                <w:sz w:val="21"/>
                <w:szCs w:val="21"/>
              </w:rPr>
              <w:t>时，</w:t>
            </w:r>
            <w:r>
              <w:rPr>
                <w:rFonts w:ascii="Times New Roman" w:hAnsi="Times New Roman" w:eastAsia="Times New Roman" w:cs="Times New Roman"/>
                <w:spacing w:val="-6"/>
                <w:sz w:val="21"/>
                <w:szCs w:val="21"/>
              </w:rPr>
              <w:t>P1=Q1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P2=Q2</w:t>
            </w:r>
            <w:r>
              <w:rPr>
                <w:rFonts w:ascii="Times New Roman" w:hAnsi="Times New Roman" w:eastAsia="Times New Roman" w:cs="Times New Roman"/>
                <w:spacing w:val="-23"/>
                <w:sz w:val="21"/>
                <w:szCs w:val="21"/>
              </w:rPr>
              <w:t xml:space="preserve"> </w:t>
            </w:r>
            <w:r>
              <w:rPr>
                <w:spacing w:val="-6"/>
                <w:sz w:val="21"/>
                <w:szCs w:val="21"/>
              </w:rPr>
              <w:t>。</w:t>
            </w:r>
            <w:r>
              <w:rPr>
                <w:rFonts w:ascii="Times New Roman" w:hAnsi="Times New Roman" w:eastAsia="Times New Roman" w:cs="Times New Roman"/>
                <w:spacing w:val="-6"/>
                <w:sz w:val="21"/>
                <w:szCs w:val="21"/>
              </w:rPr>
              <w:t>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Q2</w:t>
            </w:r>
            <w:r>
              <w:rPr>
                <w:rFonts w:ascii="Times New Roman" w:hAnsi="Times New Roman" w:eastAsia="Times New Roman" w:cs="Times New Roman"/>
                <w:spacing w:val="12"/>
                <w:sz w:val="21"/>
                <w:szCs w:val="21"/>
              </w:rPr>
              <w:t xml:space="preserve"> </w:t>
            </w:r>
            <w:r>
              <w:rPr>
                <w:spacing w:val="-6"/>
                <w:sz w:val="21"/>
                <w:szCs w:val="21"/>
              </w:rPr>
              <w:t>是在取</w:t>
            </w:r>
            <w:r>
              <w:rPr>
                <w:spacing w:val="-1"/>
                <w:sz w:val="21"/>
                <w:szCs w:val="21"/>
              </w:rPr>
              <w:t>值区间（</w:t>
            </w:r>
            <w:r>
              <w:rPr>
                <w:rFonts w:ascii="Times New Roman" w:hAnsi="Times New Roman" w:eastAsia="Times New Roman" w:cs="Times New Roman"/>
                <w:spacing w:val="-1"/>
                <w:sz w:val="21"/>
                <w:szCs w:val="21"/>
              </w:rPr>
              <w:t>1</w:t>
            </w:r>
            <w:r>
              <w:rPr>
                <w:spacing w:val="-1"/>
                <w:sz w:val="21"/>
                <w:szCs w:val="21"/>
              </w:rPr>
              <w:t>～</w:t>
            </w:r>
            <w:r>
              <w:rPr>
                <w:rFonts w:ascii="Times New Roman" w:hAnsi="Times New Roman" w:eastAsia="Times New Roman" w:cs="Times New Roman"/>
                <w:spacing w:val="-1"/>
                <w:sz w:val="21"/>
                <w:szCs w:val="21"/>
              </w:rPr>
              <w:t>Q</w:t>
            </w:r>
            <w:r>
              <w:rPr>
                <w:spacing w:val="-1"/>
                <w:sz w:val="21"/>
                <w:szCs w:val="21"/>
              </w:rPr>
              <w:t>）中随机抽取的两个数值，较大的数值</w:t>
            </w:r>
            <w:r>
              <w:rPr>
                <w:spacing w:val="-3"/>
                <w:sz w:val="21"/>
                <w:szCs w:val="21"/>
              </w:rPr>
              <w:t>为</w:t>
            </w:r>
            <w:r>
              <w:rPr>
                <w:spacing w:val="-44"/>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3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spacing w:val="-4"/>
                <w:sz w:val="21"/>
                <w:szCs w:val="21"/>
              </w:rPr>
              <w:t>（</w:t>
            </w:r>
            <w:r>
              <w:rPr>
                <w:rFonts w:ascii="Times New Roman" w:hAnsi="Times New Roman" w:eastAsia="Times New Roman" w:cs="Times New Roman"/>
                <w:spacing w:val="-4"/>
                <w:sz w:val="21"/>
                <w:szCs w:val="21"/>
              </w:rPr>
              <w:t>P/5</w:t>
            </w:r>
            <w:r>
              <w:rPr>
                <w:spacing w:val="-4"/>
                <w:sz w:val="21"/>
                <w:szCs w:val="21"/>
              </w:rPr>
              <w:t xml:space="preserve">）向下取整且最小为 </w:t>
            </w:r>
            <w:r>
              <w:rPr>
                <w:rFonts w:ascii="Times New Roman" w:hAnsi="Times New Roman" w:eastAsia="Times New Roman" w:cs="Times New Roman"/>
                <w:spacing w:val="-4"/>
                <w:sz w:val="21"/>
                <w:szCs w:val="21"/>
              </w:rPr>
              <w:t>1</w:t>
            </w:r>
            <w:r>
              <w:rPr>
                <w:spacing w:val="-4"/>
                <w:sz w:val="21"/>
                <w:szCs w:val="21"/>
              </w:rPr>
              <w:t>。</w:t>
            </w:r>
          </w:p>
          <w:p w14:paraId="6495F145">
            <w:pPr>
              <w:pStyle w:val="102"/>
              <w:spacing w:before="269" w:line="284" w:lineRule="auto"/>
              <w:ind w:left="110" w:right="111" w:firstLine="426"/>
              <w:rPr>
                <w:sz w:val="21"/>
                <w:szCs w:val="21"/>
              </w:rPr>
            </w:pPr>
            <w:r>
              <w:rPr>
                <w:spacing w:val="-4"/>
                <w:sz w:val="21"/>
                <w:szCs w:val="21"/>
              </w:rPr>
              <w:t>（</w:t>
            </w:r>
            <w:r>
              <w:rPr>
                <w:rFonts w:ascii="Times New Roman" w:hAnsi="Times New Roman" w:eastAsia="Times New Roman" w:cs="Times New Roman"/>
                <w:spacing w:val="-4"/>
                <w:sz w:val="21"/>
                <w:szCs w:val="21"/>
              </w:rPr>
              <w:t>2</w:t>
            </w:r>
            <w:r>
              <w:rPr>
                <w:spacing w:val="-4"/>
                <w:sz w:val="21"/>
                <w:szCs w:val="21"/>
              </w:rPr>
              <w:t>）然后，将其余评标价由低到高排列，对排列</w:t>
            </w:r>
            <w:r>
              <w:rPr>
                <w:spacing w:val="-7"/>
                <w:sz w:val="21"/>
                <w:szCs w:val="21"/>
              </w:rPr>
              <w:t>第（</w:t>
            </w:r>
            <w:r>
              <w:rPr>
                <w:rFonts w:ascii="Times New Roman" w:hAnsi="Times New Roman" w:eastAsia="Times New Roman" w:cs="Times New Roman"/>
                <w:spacing w:val="-7"/>
                <w:sz w:val="21"/>
                <w:szCs w:val="21"/>
              </w:rPr>
              <w:t>1</w:t>
            </w:r>
            <w:r>
              <w:rPr>
                <w:rFonts w:ascii="Times New Roman" w:hAnsi="Times New Roman" w:eastAsia="Times New Roman" w:cs="Times New Roman"/>
                <w:spacing w:val="-15"/>
                <w:sz w:val="21"/>
                <w:szCs w:val="21"/>
              </w:rPr>
              <w:t xml:space="preserve"> </w:t>
            </w:r>
            <w:r>
              <w:rPr>
                <w:spacing w:val="-7"/>
                <w:sz w:val="21"/>
                <w:szCs w:val="21"/>
              </w:rPr>
              <w:t>、</w:t>
            </w:r>
            <w:r>
              <w:rPr>
                <w:rFonts w:ascii="Times New Roman" w:hAnsi="Times New Roman" w:eastAsia="Times New Roman" w:cs="Times New Roman"/>
                <w:spacing w:val="-7"/>
                <w:sz w:val="21"/>
                <w:szCs w:val="21"/>
              </w:rPr>
              <w:t>1+R</w:t>
            </w:r>
            <w:r>
              <w:rPr>
                <w:rFonts w:ascii="Times New Roman" w:hAnsi="Times New Roman" w:eastAsia="Times New Roman" w:cs="Times New Roman"/>
                <w:spacing w:val="-31"/>
                <w:sz w:val="21"/>
                <w:szCs w:val="21"/>
              </w:rPr>
              <w:t xml:space="preserve"> </w:t>
            </w:r>
            <w:r>
              <w:rPr>
                <w:spacing w:val="-7"/>
                <w:sz w:val="21"/>
                <w:szCs w:val="21"/>
              </w:rPr>
              <w:t>、</w:t>
            </w:r>
            <w:r>
              <w:rPr>
                <w:rFonts w:ascii="Times New Roman" w:hAnsi="Times New Roman" w:eastAsia="Times New Roman" w:cs="Times New Roman"/>
                <w:spacing w:val="-7"/>
                <w:sz w:val="21"/>
                <w:szCs w:val="21"/>
              </w:rPr>
              <w:t>1+2R</w:t>
            </w:r>
            <w:r>
              <w:rPr>
                <w:rFonts w:ascii="Times New Roman" w:hAnsi="Times New Roman" w:eastAsia="Times New Roman" w:cs="Times New Roman"/>
                <w:spacing w:val="-32"/>
                <w:sz w:val="21"/>
                <w:szCs w:val="21"/>
              </w:rPr>
              <w:t xml:space="preserve"> </w:t>
            </w:r>
            <w:r>
              <w:rPr>
                <w:spacing w:val="-7"/>
                <w:sz w:val="21"/>
                <w:szCs w:val="21"/>
              </w:rPr>
              <w:t>、……、</w:t>
            </w:r>
            <w:r>
              <w:rPr>
                <w:rFonts w:ascii="Times New Roman" w:hAnsi="Times New Roman" w:eastAsia="Times New Roman" w:cs="Times New Roman"/>
                <w:spacing w:val="-7"/>
                <w:sz w:val="21"/>
                <w:szCs w:val="21"/>
              </w:rPr>
              <w:t>1+SR</w:t>
            </w:r>
            <w:r>
              <w:rPr>
                <w:spacing w:val="-7"/>
                <w:sz w:val="21"/>
                <w:szCs w:val="21"/>
              </w:rPr>
              <w:t>）的评标价进行算术</w:t>
            </w:r>
            <w:r>
              <w:rPr>
                <w:spacing w:val="-2"/>
                <w:sz w:val="21"/>
                <w:szCs w:val="21"/>
              </w:rPr>
              <w:t>平均，该算术平均值为评标价平均值（</w:t>
            </w:r>
            <w:r>
              <w:rPr>
                <w:rFonts w:ascii="Times New Roman" w:hAnsi="Times New Roman" w:eastAsia="Times New Roman" w:cs="Times New Roman"/>
                <w:spacing w:val="-2"/>
                <w:sz w:val="21"/>
                <w:szCs w:val="21"/>
              </w:rPr>
              <w:t>B</w:t>
            </w:r>
            <w:r>
              <w:rPr>
                <w:spacing w:val="-2"/>
                <w:sz w:val="21"/>
                <w:szCs w:val="21"/>
              </w:rPr>
              <w:t>）。</w:t>
            </w:r>
          </w:p>
          <w:p w14:paraId="18B62A95">
            <w:pPr>
              <w:keepNext w:val="0"/>
              <w:keepLines w:val="0"/>
              <w:pageBreakBefore w:val="0"/>
              <w:widowControl/>
              <w:kinsoku/>
              <w:wordWrap/>
              <w:overflowPunct/>
              <w:topLinePunct w:val="0"/>
              <w:autoSpaceDE/>
              <w:autoSpaceDN/>
              <w:bidi w:val="0"/>
              <w:adjustRightInd/>
              <w:snapToGrid/>
              <w:spacing w:line="360" w:lineRule="exact"/>
              <w:ind w:firstLine="416" w:firstLineChars="200"/>
              <w:jc w:val="left"/>
              <w:textAlignment w:val="auto"/>
              <w:rPr>
                <w:spacing w:val="-10"/>
                <w:sz w:val="21"/>
                <w:szCs w:val="21"/>
              </w:rPr>
            </w:pPr>
            <w:r>
              <w:rPr>
                <w:rFonts w:ascii="Times New Roman" w:hAnsi="Times New Roman" w:eastAsia="Times New Roman" w:cs="Times New Roman"/>
                <w:spacing w:val="-1"/>
                <w:sz w:val="21"/>
                <w:szCs w:val="21"/>
              </w:rPr>
              <w:t xml:space="preserve">R </w:t>
            </w:r>
            <w:r>
              <w:rPr>
                <w:spacing w:val="-1"/>
                <w:sz w:val="21"/>
                <w:szCs w:val="21"/>
              </w:rPr>
              <w:t>为随机步距，在开标现场随机抽取，取值范围</w:t>
            </w:r>
            <w:r>
              <w:rPr>
                <w:spacing w:val="-10"/>
                <w:sz w:val="21"/>
                <w:szCs w:val="21"/>
              </w:rPr>
              <w:t>为</w:t>
            </w:r>
            <w:r>
              <w:rPr>
                <w:spacing w:val="-40"/>
                <w:sz w:val="21"/>
                <w:szCs w:val="21"/>
              </w:rPr>
              <w:t xml:space="preserve"> </w:t>
            </w:r>
            <w:r>
              <w:rPr>
                <w:rFonts w:ascii="Times New Roman" w:hAnsi="Times New Roman" w:eastAsia="Times New Roman" w:cs="Times New Roman"/>
                <w:spacing w:val="-10"/>
                <w:sz w:val="21"/>
                <w:szCs w:val="21"/>
              </w:rPr>
              <w:t>3</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p>
          <w:p w14:paraId="624685BF">
            <w:pPr>
              <w:pStyle w:val="102"/>
              <w:spacing w:before="106" w:line="309" w:lineRule="auto"/>
              <w:ind w:left="120" w:right="102" w:firstLine="416"/>
              <w:rPr>
                <w:sz w:val="21"/>
                <w:szCs w:val="21"/>
              </w:rPr>
            </w:pPr>
            <w:r>
              <w:rPr>
                <w:rFonts w:ascii="Times New Roman" w:hAnsi="Times New Roman" w:eastAsia="Times New Roman" w:cs="Times New Roman"/>
                <w:spacing w:val="-2"/>
                <w:sz w:val="21"/>
                <w:szCs w:val="21"/>
              </w:rPr>
              <w:t xml:space="preserve">S </w:t>
            </w:r>
            <w:r>
              <w:rPr>
                <w:spacing w:val="-2"/>
                <w:sz w:val="21"/>
                <w:szCs w:val="21"/>
              </w:rPr>
              <w:t>为步距个数，</w:t>
            </w:r>
            <w:r>
              <w:rPr>
                <w:rFonts w:ascii="Times New Roman" w:hAnsi="Times New Roman" w:eastAsia="Times New Roman" w:cs="Times New Roman"/>
                <w:spacing w:val="-2"/>
                <w:sz w:val="21"/>
                <w:szCs w:val="21"/>
              </w:rPr>
              <w:t>S=INT[</w:t>
            </w:r>
            <w:r>
              <w:rPr>
                <w:spacing w:val="-2"/>
                <w:sz w:val="21"/>
                <w:szCs w:val="21"/>
              </w:rPr>
              <w:t>（</w:t>
            </w:r>
            <w:r>
              <w:rPr>
                <w:rFonts w:ascii="Times New Roman" w:hAnsi="Times New Roman" w:eastAsia="Times New Roman" w:cs="Times New Roman"/>
                <w:spacing w:val="-2"/>
                <w:sz w:val="21"/>
                <w:szCs w:val="21"/>
              </w:rPr>
              <w:t>P-P1-P2-1</w:t>
            </w:r>
            <w:r>
              <w:rPr>
                <w:spacing w:val="-2"/>
                <w:sz w:val="21"/>
                <w:szCs w:val="21"/>
              </w:rPr>
              <w:t>）</w:t>
            </w:r>
            <w:r>
              <w:rPr>
                <w:rFonts w:ascii="Times New Roman" w:hAnsi="Times New Roman" w:eastAsia="Times New Roman" w:cs="Times New Roman"/>
                <w:spacing w:val="-2"/>
                <w:sz w:val="21"/>
                <w:szCs w:val="21"/>
              </w:rPr>
              <w:t>/R]</w:t>
            </w:r>
            <w:r>
              <w:rPr>
                <w:spacing w:val="-2"/>
                <w:sz w:val="21"/>
                <w:szCs w:val="21"/>
              </w:rPr>
              <w:t>，即</w:t>
            </w:r>
            <w:r>
              <w:rPr>
                <w:spacing w:val="-38"/>
                <w:sz w:val="21"/>
                <w:szCs w:val="21"/>
              </w:rPr>
              <w:t xml:space="preserve"> </w:t>
            </w:r>
            <w:r>
              <w:rPr>
                <w:rFonts w:ascii="Times New Roman" w:hAnsi="Times New Roman" w:eastAsia="Times New Roman" w:cs="Times New Roman"/>
                <w:spacing w:val="-2"/>
                <w:sz w:val="21"/>
                <w:szCs w:val="21"/>
              </w:rPr>
              <w:t xml:space="preserve">S </w:t>
            </w:r>
            <w:r>
              <w:rPr>
                <w:spacing w:val="-2"/>
                <w:sz w:val="21"/>
                <w:szCs w:val="21"/>
              </w:rPr>
              <w:t>为</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3"/>
                <w:sz w:val="21"/>
                <w:szCs w:val="21"/>
              </w:rPr>
              <w:t>P-P1-P2-1</w:t>
            </w:r>
            <w:r>
              <w:rPr>
                <w:spacing w:val="-3"/>
                <w:sz w:val="21"/>
                <w:szCs w:val="21"/>
              </w:rPr>
              <w:t>）</w:t>
            </w:r>
            <w:r>
              <w:rPr>
                <w:rFonts w:ascii="Times New Roman" w:hAnsi="Times New Roman" w:eastAsia="Times New Roman" w:cs="Times New Roman"/>
                <w:spacing w:val="-3"/>
                <w:sz w:val="21"/>
                <w:szCs w:val="21"/>
              </w:rPr>
              <w:t>/R]</w:t>
            </w:r>
            <w:r>
              <w:rPr>
                <w:spacing w:val="-3"/>
                <w:sz w:val="21"/>
                <w:szCs w:val="21"/>
              </w:rPr>
              <w:t>向下取整。</w:t>
            </w:r>
          </w:p>
          <w:p w14:paraId="1968F470">
            <w:pPr>
              <w:pStyle w:val="102"/>
              <w:spacing w:before="177" w:line="219" w:lineRule="auto"/>
              <w:ind w:left="534"/>
              <w:rPr>
                <w:sz w:val="21"/>
                <w:szCs w:val="21"/>
              </w:rPr>
            </w:pPr>
            <w:r>
              <w:rPr>
                <w:b/>
                <w:bCs/>
                <w:spacing w:val="-3"/>
                <w:sz w:val="21"/>
                <w:szCs w:val="21"/>
              </w:rPr>
              <w:t>五、评标基准价（</w:t>
            </w:r>
            <w:r>
              <w:rPr>
                <w:rFonts w:ascii="Times New Roman" w:hAnsi="Times New Roman" w:eastAsia="Times New Roman" w:cs="Times New Roman"/>
                <w:b/>
                <w:bCs/>
                <w:spacing w:val="-3"/>
                <w:sz w:val="21"/>
                <w:szCs w:val="21"/>
              </w:rPr>
              <w:t>D</w:t>
            </w:r>
            <w:r>
              <w:rPr>
                <w:b/>
                <w:bCs/>
                <w:spacing w:val="-3"/>
                <w:sz w:val="21"/>
                <w:szCs w:val="21"/>
              </w:rPr>
              <w:t>）</w:t>
            </w:r>
          </w:p>
          <w:p w14:paraId="77449C6D">
            <w:pPr>
              <w:pStyle w:val="102"/>
              <w:spacing w:before="79" w:line="314" w:lineRule="auto"/>
              <w:ind w:left="116" w:right="42" w:firstLine="409"/>
              <w:rPr>
                <w:sz w:val="21"/>
                <w:szCs w:val="21"/>
              </w:rPr>
            </w:pPr>
            <w:r>
              <w:rPr>
                <w:rFonts w:ascii="Times New Roman" w:hAnsi="Times New Roman" w:eastAsia="Times New Roman" w:cs="Times New Roman"/>
                <w:spacing w:val="-3"/>
                <w:sz w:val="21"/>
                <w:szCs w:val="21"/>
              </w:rPr>
              <w:t>D=D=[C*K+B*</w:t>
            </w:r>
            <w:r>
              <w:rPr>
                <w:spacing w:val="-3"/>
                <w:sz w:val="21"/>
                <w:szCs w:val="21"/>
              </w:rPr>
              <w:t>（</w:t>
            </w:r>
            <w:r>
              <w:rPr>
                <w:rFonts w:ascii="Times New Roman" w:hAnsi="Times New Roman" w:eastAsia="Times New Roman" w:cs="Times New Roman"/>
                <w:spacing w:val="-3"/>
                <w:sz w:val="21"/>
                <w:szCs w:val="21"/>
              </w:rPr>
              <w:t>1-K</w:t>
            </w:r>
            <w:r>
              <w:rPr>
                <w:spacing w:val="-3"/>
                <w:sz w:val="21"/>
                <w:szCs w:val="21"/>
              </w:rPr>
              <w:t>）</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4"/>
                <w:sz w:val="21"/>
                <w:szCs w:val="21"/>
              </w:rPr>
              <w:t>1-Z</w:t>
            </w:r>
            <w:r>
              <w:rPr>
                <w:spacing w:val="-40"/>
                <w:sz w:val="21"/>
                <w:szCs w:val="21"/>
              </w:rPr>
              <w:t>），</w:t>
            </w:r>
            <w:r>
              <w:rPr>
                <w:spacing w:val="-4"/>
                <w:sz w:val="21"/>
                <w:szCs w:val="21"/>
              </w:rPr>
              <w:t>保留七位小数，</w:t>
            </w:r>
            <w:r>
              <w:rPr>
                <w:spacing w:val="-3"/>
                <w:sz w:val="21"/>
                <w:szCs w:val="21"/>
              </w:rPr>
              <w:t>小数点后第八位“四舍五入”。</w:t>
            </w:r>
          </w:p>
          <w:p w14:paraId="34F036DE">
            <w:pPr>
              <w:pStyle w:val="102"/>
              <w:spacing w:before="197" w:line="221" w:lineRule="auto"/>
              <w:ind w:left="535"/>
              <w:rPr>
                <w:sz w:val="21"/>
                <w:szCs w:val="21"/>
              </w:rPr>
            </w:pPr>
            <w:r>
              <w:rPr>
                <w:spacing w:val="-14"/>
                <w:sz w:val="21"/>
                <w:szCs w:val="21"/>
              </w:rPr>
              <w:t>式中：</w:t>
            </w:r>
          </w:p>
          <w:p w14:paraId="401127F3">
            <w:pPr>
              <w:pStyle w:val="102"/>
              <w:spacing w:before="269" w:line="268" w:lineRule="auto"/>
              <w:ind w:left="110" w:right="102" w:firstLine="437"/>
              <w:rPr>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C </w:t>
            </w:r>
            <w:r>
              <w:rPr>
                <w:spacing w:val="-3"/>
                <w:sz w:val="21"/>
                <w:szCs w:val="21"/>
              </w:rPr>
              <w:t>为招标人设定的最高投标限价，</w:t>
            </w:r>
            <w:r>
              <w:rPr>
                <w:rFonts w:ascii="Times New Roman" w:hAnsi="Times New Roman" w:eastAsia="Times New Roman" w:cs="Times New Roman"/>
                <w:spacing w:val="-3"/>
                <w:sz w:val="21"/>
                <w:szCs w:val="21"/>
              </w:rPr>
              <w:t xml:space="preserve">B </w:t>
            </w:r>
            <w:r>
              <w:rPr>
                <w:spacing w:val="-3"/>
                <w:sz w:val="21"/>
                <w:szCs w:val="21"/>
              </w:rPr>
              <w:t>为评标价</w:t>
            </w:r>
            <w:r>
              <w:rPr>
                <w:spacing w:val="-7"/>
                <w:sz w:val="21"/>
                <w:szCs w:val="21"/>
              </w:rPr>
              <w:t>平均值。</w:t>
            </w:r>
          </w:p>
          <w:p w14:paraId="7063A607">
            <w:pPr>
              <w:pStyle w:val="102"/>
              <w:spacing w:before="271" w:line="292" w:lineRule="auto"/>
              <w:ind w:left="110" w:right="154" w:firstLine="416"/>
              <w:rPr>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30"/>
                <w:sz w:val="21"/>
                <w:szCs w:val="21"/>
              </w:rPr>
              <w:t xml:space="preserve"> </w:t>
            </w:r>
            <w:r>
              <w:rPr>
                <w:spacing w:val="-1"/>
                <w:sz w:val="21"/>
                <w:szCs w:val="21"/>
              </w:rPr>
              <w:t>、</w:t>
            </w:r>
            <w:r>
              <w:rPr>
                <w:rFonts w:ascii="Times New Roman" w:hAnsi="Times New Roman" w:eastAsia="Times New Roman" w:cs="Times New Roman"/>
                <w:spacing w:val="-1"/>
                <w:sz w:val="21"/>
                <w:szCs w:val="21"/>
              </w:rPr>
              <w:t xml:space="preserve">K </w:t>
            </w:r>
            <w:r>
              <w:rPr>
                <w:spacing w:val="-1"/>
                <w:sz w:val="21"/>
                <w:szCs w:val="21"/>
              </w:rPr>
              <w:t>为权重系数，</w:t>
            </w:r>
            <w:r>
              <w:rPr>
                <w:rFonts w:ascii="Times New Roman" w:hAnsi="Times New Roman" w:eastAsia="Times New Roman" w:cs="Times New Roman"/>
                <w:spacing w:val="-1"/>
                <w:sz w:val="21"/>
                <w:szCs w:val="21"/>
              </w:rPr>
              <w:t>K=[</w:t>
            </w:r>
            <w:r>
              <w:rPr>
                <w:spacing w:val="-1"/>
                <w:sz w:val="21"/>
                <w:szCs w:val="21"/>
              </w:rPr>
              <w:t>（</w:t>
            </w:r>
            <w:r>
              <w:rPr>
                <w:rFonts w:ascii="Times New Roman" w:hAnsi="Times New Roman" w:eastAsia="Times New Roman" w:cs="Times New Roman"/>
                <w:spacing w:val="-1"/>
                <w:sz w:val="21"/>
                <w:szCs w:val="21"/>
              </w:rPr>
              <w:t>K1/10</w:t>
            </w:r>
            <w:r>
              <w:rPr>
                <w:spacing w:val="-1"/>
                <w:sz w:val="21"/>
                <w:szCs w:val="21"/>
              </w:rPr>
              <w:t>）</w:t>
            </w:r>
            <w:r>
              <w:rPr>
                <w:rFonts w:ascii="Times New Roman" w:hAnsi="Times New Roman" w:eastAsia="Times New Roman" w:cs="Times New Roman"/>
                <w:spacing w:val="-1"/>
                <w:sz w:val="21"/>
                <w:szCs w:val="21"/>
              </w:rPr>
              <w:t>+K2</w:t>
            </w:r>
            <w:r>
              <w:rPr>
                <w:rFonts w:ascii="Times New Roman" w:hAnsi="Times New Roman" w:eastAsia="Times New Roman" w:cs="Times New Roman"/>
                <w:spacing w:val="-2"/>
                <w:sz w:val="21"/>
                <w:szCs w:val="21"/>
              </w:rPr>
              <w:t>]/10</w:t>
            </w:r>
            <w:r>
              <w:rPr>
                <w:spacing w:val="-2"/>
                <w:sz w:val="21"/>
                <w:szCs w:val="21"/>
              </w:rPr>
              <w:t>。各标</w:t>
            </w:r>
            <w:r>
              <w:rPr>
                <w:spacing w:val="-10"/>
                <w:sz w:val="21"/>
                <w:szCs w:val="21"/>
              </w:rPr>
              <w:t>段的</w:t>
            </w:r>
            <w:r>
              <w:rPr>
                <w:spacing w:val="-42"/>
                <w:sz w:val="21"/>
                <w:szCs w:val="21"/>
              </w:rPr>
              <w:t xml:space="preserve"> </w:t>
            </w:r>
            <w:r>
              <w:rPr>
                <w:rFonts w:ascii="Times New Roman" w:hAnsi="Times New Roman" w:eastAsia="Times New Roman" w:cs="Times New Roman"/>
                <w:spacing w:val="-10"/>
                <w:sz w:val="21"/>
                <w:szCs w:val="21"/>
              </w:rPr>
              <w:t xml:space="preserve">K1 </w:t>
            </w:r>
            <w:r>
              <w:rPr>
                <w:spacing w:val="-10"/>
                <w:sz w:val="21"/>
                <w:szCs w:val="21"/>
              </w:rPr>
              <w:t>在开标现场从</w:t>
            </w:r>
            <w:r>
              <w:rPr>
                <w:spacing w:val="-44"/>
                <w:sz w:val="21"/>
                <w:szCs w:val="21"/>
              </w:rPr>
              <w:t xml:space="preserve"> </w:t>
            </w:r>
            <w:r>
              <w:rPr>
                <w:rFonts w:ascii="Times New Roman" w:hAnsi="Times New Roman" w:eastAsia="Times New Roman" w:cs="Times New Roman"/>
                <w:spacing w:val="-10"/>
                <w:sz w:val="21"/>
                <w:szCs w:val="21"/>
              </w:rPr>
              <w:t>0</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1</w:t>
            </w:r>
            <w:r>
              <w:rPr>
                <w:spacing w:val="-10"/>
                <w:sz w:val="21"/>
                <w:szCs w:val="21"/>
              </w:rPr>
              <w:t>、</w:t>
            </w:r>
            <w:r>
              <w:rPr>
                <w:rFonts w:ascii="Times New Roman" w:hAnsi="Times New Roman" w:eastAsia="Times New Roman" w:cs="Times New Roman"/>
                <w:spacing w:val="-10"/>
                <w:sz w:val="21"/>
                <w:szCs w:val="21"/>
              </w:rPr>
              <w:t>2</w:t>
            </w:r>
            <w:r>
              <w:rPr>
                <w:spacing w:val="-10"/>
                <w:sz w:val="21"/>
                <w:szCs w:val="21"/>
              </w:rPr>
              <w:t>、</w:t>
            </w:r>
            <w:r>
              <w:rPr>
                <w:rFonts w:ascii="Times New Roman" w:hAnsi="Times New Roman" w:eastAsia="Times New Roman" w:cs="Times New Roman"/>
                <w:spacing w:val="-10"/>
                <w:sz w:val="21"/>
                <w:szCs w:val="21"/>
              </w:rPr>
              <w:t>3</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r>
              <w:rPr>
                <w:rFonts w:ascii="Times New Roman" w:hAnsi="Times New Roman" w:eastAsia="Times New Roman" w:cs="Times New Roman"/>
                <w:spacing w:val="-10"/>
                <w:sz w:val="21"/>
                <w:szCs w:val="21"/>
              </w:rPr>
              <w:t>6</w:t>
            </w:r>
            <w:r>
              <w:rPr>
                <w:spacing w:val="-10"/>
                <w:sz w:val="21"/>
                <w:szCs w:val="21"/>
              </w:rPr>
              <w:t>、</w:t>
            </w:r>
            <w:r>
              <w:rPr>
                <w:rFonts w:ascii="Times New Roman" w:hAnsi="Times New Roman" w:eastAsia="Times New Roman" w:cs="Times New Roman"/>
                <w:spacing w:val="-10"/>
                <w:sz w:val="21"/>
                <w:szCs w:val="21"/>
              </w:rPr>
              <w:t>7</w:t>
            </w:r>
            <w:r>
              <w:rPr>
                <w:rFonts w:ascii="Times New Roman" w:hAnsi="Times New Roman" w:eastAsia="Times New Roman" w:cs="Times New Roman"/>
                <w:spacing w:val="-29"/>
                <w:sz w:val="21"/>
                <w:szCs w:val="21"/>
              </w:rPr>
              <w:t xml:space="preserve"> </w:t>
            </w:r>
            <w:r>
              <w:rPr>
                <w:spacing w:val="-10"/>
                <w:sz w:val="21"/>
                <w:szCs w:val="21"/>
              </w:rPr>
              <w:t>、</w:t>
            </w:r>
            <w:r>
              <w:rPr>
                <w:rFonts w:ascii="Times New Roman" w:hAnsi="Times New Roman" w:eastAsia="Times New Roman" w:cs="Times New Roman"/>
                <w:spacing w:val="-10"/>
                <w:sz w:val="21"/>
                <w:szCs w:val="21"/>
              </w:rPr>
              <w:t>8</w:t>
            </w:r>
            <w:r>
              <w:rPr>
                <w:spacing w:val="-10"/>
                <w:sz w:val="21"/>
                <w:szCs w:val="21"/>
              </w:rPr>
              <w:t>、</w:t>
            </w:r>
            <w:r>
              <w:rPr>
                <w:rFonts w:ascii="Times New Roman" w:hAnsi="Times New Roman" w:eastAsia="Times New Roman" w:cs="Times New Roman"/>
                <w:spacing w:val="-10"/>
                <w:sz w:val="21"/>
                <w:szCs w:val="21"/>
              </w:rPr>
              <w:t>9</w:t>
            </w:r>
            <w:r>
              <w:rPr>
                <w:spacing w:val="-3"/>
                <w:sz w:val="21"/>
                <w:szCs w:val="21"/>
              </w:rPr>
              <w:t>等</w:t>
            </w:r>
            <w:r>
              <w:rPr>
                <w:spacing w:val="-22"/>
                <w:sz w:val="21"/>
                <w:szCs w:val="21"/>
              </w:rPr>
              <w:t xml:space="preserve"> </w:t>
            </w:r>
            <w:r>
              <w:rPr>
                <w:rFonts w:ascii="Times New Roman" w:hAnsi="Times New Roman" w:eastAsia="Times New Roman" w:cs="Times New Roman"/>
                <w:spacing w:val="-3"/>
                <w:sz w:val="21"/>
                <w:szCs w:val="21"/>
              </w:rPr>
              <w:t xml:space="preserve">10 </w:t>
            </w:r>
            <w:r>
              <w:rPr>
                <w:spacing w:val="-3"/>
                <w:sz w:val="21"/>
                <w:szCs w:val="21"/>
              </w:rPr>
              <w:t>个系数中随机抽取。各标段的</w:t>
            </w:r>
            <w:r>
              <w:rPr>
                <w:spacing w:val="-60"/>
                <w:sz w:val="21"/>
                <w:szCs w:val="21"/>
              </w:rPr>
              <w:t xml:space="preserve"> </w:t>
            </w:r>
            <w:r>
              <w:rPr>
                <w:rFonts w:ascii="Times New Roman" w:hAnsi="Times New Roman" w:eastAsia="Times New Roman" w:cs="Times New Roman"/>
                <w:spacing w:val="-3"/>
                <w:sz w:val="21"/>
                <w:szCs w:val="21"/>
              </w:rPr>
              <w:t xml:space="preserve">K2 </w:t>
            </w:r>
            <w:r>
              <w:rPr>
                <w:spacing w:val="-3"/>
                <w:sz w:val="21"/>
                <w:szCs w:val="21"/>
              </w:rPr>
              <w:t>在开标现场从</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18"/>
                <w:sz w:val="21"/>
                <w:szCs w:val="21"/>
              </w:rPr>
              <w:t xml:space="preserve"> </w:t>
            </w:r>
            <w:r>
              <w:rPr>
                <w:spacing w:val="-5"/>
                <w:sz w:val="21"/>
                <w:szCs w:val="21"/>
              </w:rPr>
              <w:t>、</w:t>
            </w:r>
            <w:r>
              <w:rPr>
                <w:rFonts w:ascii="Times New Roman" w:hAnsi="Times New Roman" w:eastAsia="Times New Roman" w:cs="Times New Roman"/>
                <w:spacing w:val="-5"/>
                <w:sz w:val="21"/>
                <w:szCs w:val="21"/>
              </w:rPr>
              <w:t>0.5</w:t>
            </w:r>
            <w:r>
              <w:rPr>
                <w:rFonts w:ascii="Times New Roman" w:hAnsi="Times New Roman" w:eastAsia="Times New Roman" w:cs="Times New Roman"/>
                <w:spacing w:val="-30"/>
                <w:sz w:val="21"/>
                <w:szCs w:val="21"/>
              </w:rPr>
              <w:t xml:space="preserve"> </w:t>
            </w:r>
            <w:r>
              <w:rPr>
                <w:spacing w:val="-5"/>
                <w:sz w:val="21"/>
                <w:szCs w:val="21"/>
              </w:rPr>
              <w:t>、</w:t>
            </w:r>
            <w:r>
              <w:rPr>
                <w:rFonts w:ascii="Times New Roman" w:hAnsi="Times New Roman" w:eastAsia="Times New Roman" w:cs="Times New Roman"/>
                <w:spacing w:val="-5"/>
                <w:sz w:val="21"/>
                <w:szCs w:val="21"/>
              </w:rPr>
              <w:t xml:space="preserve">1 </w:t>
            </w:r>
            <w:r>
              <w:rPr>
                <w:spacing w:val="-5"/>
                <w:sz w:val="21"/>
                <w:szCs w:val="21"/>
              </w:rPr>
              <w:t>等</w:t>
            </w:r>
            <w:r>
              <w:rPr>
                <w:spacing w:val="-44"/>
                <w:sz w:val="21"/>
                <w:szCs w:val="21"/>
              </w:rPr>
              <w:t xml:space="preserve"> </w:t>
            </w:r>
            <w:r>
              <w:rPr>
                <w:rFonts w:ascii="Times New Roman" w:hAnsi="Times New Roman" w:eastAsia="Times New Roman" w:cs="Times New Roman"/>
                <w:spacing w:val="-5"/>
                <w:sz w:val="21"/>
                <w:szCs w:val="21"/>
              </w:rPr>
              <w:t xml:space="preserve">3 </w:t>
            </w:r>
            <w:r>
              <w:rPr>
                <w:spacing w:val="-5"/>
                <w:sz w:val="21"/>
                <w:szCs w:val="21"/>
              </w:rPr>
              <w:t>个系数中随机抽取。</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sz w:val="21"/>
                <w:szCs w:val="21"/>
              </w:rPr>
              <w:drawing>
                <wp:inline distT="0" distB="0" distL="0" distR="0">
                  <wp:extent cx="79375" cy="91440"/>
                  <wp:effectExtent l="0" t="0" r="1206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1"/>
                          <a:stretch>
                            <a:fillRect/>
                          </a:stretch>
                        </pic:blipFill>
                        <pic:spPr>
                          <a:xfrm>
                            <a:off x="0" y="0"/>
                            <a:ext cx="79743" cy="91611"/>
                          </a:xfrm>
                          <a:prstGeom prst="rect">
                            <a:avLst/>
                          </a:prstGeom>
                        </pic:spPr>
                      </pic:pic>
                    </a:graphicData>
                  </a:graphic>
                </wp:inline>
              </w:drawing>
            </w:r>
            <w:r>
              <w:rPr>
                <w:spacing w:val="-23"/>
                <w:sz w:val="21"/>
                <w:szCs w:val="21"/>
              </w:rPr>
              <w:t>、为下浮系数，各标段的</w:t>
            </w:r>
            <w:r>
              <w:rPr>
                <w:rFonts w:ascii="Times New Roman" w:hAnsi="Times New Roman" w:eastAsia="Times New Roman" w:cs="Times New Roman"/>
                <w:spacing w:val="-23"/>
                <w:sz w:val="21"/>
                <w:szCs w:val="21"/>
              </w:rPr>
              <w:t>Z</w:t>
            </w:r>
            <w:r>
              <w:rPr>
                <w:spacing w:val="-23"/>
                <w:sz w:val="21"/>
                <w:szCs w:val="21"/>
              </w:rPr>
              <w:t>在开标现场</w:t>
            </w:r>
            <w:bookmarkStart w:id="1592" w:name="_GoBack"/>
            <w:bookmarkEnd w:id="1592"/>
            <w:r>
              <w:rPr>
                <w:spacing w:val="-23"/>
                <w:sz w:val="21"/>
                <w:szCs w:val="21"/>
              </w:rPr>
              <w:t>均从</w:t>
            </w:r>
            <w:r>
              <w:rPr>
                <w:rFonts w:ascii="Times New Roman" w:hAnsi="Times New Roman" w:eastAsia="Times New Roman" w:cs="Times New Roman"/>
                <w:spacing w:val="-23"/>
                <w:sz w:val="21"/>
                <w:szCs w:val="21"/>
              </w:rPr>
              <w:t>0%</w:t>
            </w:r>
            <w:r>
              <w:rPr>
                <w:spacing w:val="-23"/>
                <w:sz w:val="21"/>
                <w:szCs w:val="21"/>
              </w:rPr>
              <w:t>、</w:t>
            </w:r>
            <w:r>
              <w:rPr>
                <w:rFonts w:ascii="Times New Roman" w:hAnsi="Times New Roman" w:eastAsia="Times New Roman" w:cs="Times New Roman"/>
                <w:spacing w:val="-23"/>
                <w:sz w:val="21"/>
                <w:szCs w:val="21"/>
              </w:rPr>
              <w:t>0.1%</w:t>
            </w:r>
            <w:r>
              <w:rPr>
                <w:spacing w:val="-23"/>
                <w:sz w:val="21"/>
                <w:szCs w:val="21"/>
              </w:rPr>
              <w:t>、</w:t>
            </w:r>
            <w:r>
              <w:rPr>
                <w:spacing w:val="5"/>
                <w:sz w:val="21"/>
                <w:szCs w:val="21"/>
              </w:rPr>
              <w:t xml:space="preserve"> </w:t>
            </w:r>
            <w:r>
              <w:rPr>
                <w:rFonts w:ascii="Times New Roman" w:hAnsi="Times New Roman" w:eastAsia="Times New Roman" w:cs="Times New Roman"/>
                <w:spacing w:val="-7"/>
                <w:sz w:val="21"/>
                <w:szCs w:val="21"/>
              </w:rPr>
              <w:t>0.2%</w:t>
            </w:r>
            <w:r>
              <w:rPr>
                <w:spacing w:val="-7"/>
                <w:sz w:val="21"/>
                <w:szCs w:val="21"/>
              </w:rPr>
              <w:t>、</w:t>
            </w:r>
            <w:r>
              <w:rPr>
                <w:rFonts w:ascii="Times New Roman" w:hAnsi="Times New Roman" w:eastAsia="Times New Roman" w:cs="Times New Roman"/>
                <w:spacing w:val="-7"/>
                <w:sz w:val="21"/>
                <w:szCs w:val="21"/>
              </w:rPr>
              <w:t>0.3%</w:t>
            </w:r>
            <w:r>
              <w:rPr>
                <w:spacing w:val="-7"/>
                <w:sz w:val="21"/>
                <w:szCs w:val="21"/>
              </w:rPr>
              <w:t>、</w:t>
            </w:r>
            <w:r>
              <w:rPr>
                <w:rFonts w:ascii="Times New Roman" w:hAnsi="Times New Roman" w:eastAsia="Times New Roman" w:cs="Times New Roman"/>
                <w:spacing w:val="-7"/>
                <w:sz w:val="21"/>
                <w:szCs w:val="21"/>
              </w:rPr>
              <w:t>0.4%</w:t>
            </w:r>
            <w:r>
              <w:rPr>
                <w:spacing w:val="-7"/>
                <w:sz w:val="21"/>
                <w:szCs w:val="21"/>
              </w:rPr>
              <w:t>、</w:t>
            </w:r>
            <w:r>
              <w:rPr>
                <w:rFonts w:ascii="Times New Roman" w:hAnsi="Times New Roman" w:eastAsia="Times New Roman" w:cs="Times New Roman"/>
                <w:spacing w:val="-7"/>
                <w:sz w:val="21"/>
                <w:szCs w:val="21"/>
              </w:rPr>
              <w:t>0.5%</w:t>
            </w:r>
            <w:r>
              <w:rPr>
                <w:spacing w:val="-7"/>
                <w:sz w:val="21"/>
                <w:szCs w:val="21"/>
              </w:rPr>
              <w:t>、</w:t>
            </w:r>
            <w:r>
              <w:rPr>
                <w:rFonts w:ascii="Times New Roman" w:hAnsi="Times New Roman" w:eastAsia="Times New Roman" w:cs="Times New Roman"/>
                <w:spacing w:val="-7"/>
                <w:sz w:val="21"/>
                <w:szCs w:val="21"/>
              </w:rPr>
              <w:t>0.6%</w:t>
            </w:r>
            <w:r>
              <w:rPr>
                <w:spacing w:val="-7"/>
                <w:sz w:val="21"/>
                <w:szCs w:val="21"/>
              </w:rPr>
              <w:t>、</w:t>
            </w:r>
            <w:r>
              <w:rPr>
                <w:rFonts w:ascii="Times New Roman" w:hAnsi="Times New Roman" w:eastAsia="Times New Roman" w:cs="Times New Roman"/>
                <w:spacing w:val="-7"/>
                <w:sz w:val="21"/>
                <w:szCs w:val="21"/>
              </w:rPr>
              <w:t>0.7%</w:t>
            </w:r>
            <w:r>
              <w:rPr>
                <w:spacing w:val="-7"/>
                <w:sz w:val="21"/>
                <w:szCs w:val="21"/>
              </w:rPr>
              <w:t>、</w:t>
            </w:r>
            <w:r>
              <w:rPr>
                <w:rFonts w:ascii="Times New Roman" w:hAnsi="Times New Roman" w:eastAsia="Times New Roman" w:cs="Times New Roman"/>
                <w:spacing w:val="-7"/>
                <w:sz w:val="21"/>
                <w:szCs w:val="21"/>
              </w:rPr>
              <w:t xml:space="preserve">0.8% </w:t>
            </w:r>
            <w:r>
              <w:rPr>
                <w:spacing w:val="-7"/>
                <w:sz w:val="21"/>
                <w:szCs w:val="21"/>
              </w:rPr>
              <w:t>、</w:t>
            </w:r>
            <w:r>
              <w:rPr>
                <w:rFonts w:ascii="Times New Roman" w:hAnsi="Times New Roman" w:eastAsia="Times New Roman" w:cs="Times New Roman"/>
                <w:spacing w:val="-7"/>
                <w:sz w:val="21"/>
                <w:szCs w:val="21"/>
              </w:rPr>
              <w:t>0.9%</w:t>
            </w:r>
            <w:r>
              <w:rPr>
                <w:rFonts w:ascii="Times New Roman" w:hAnsi="Times New Roman" w:eastAsia="Times New Roman" w:cs="Times New Roman"/>
                <w:spacing w:val="-22"/>
                <w:sz w:val="21"/>
                <w:szCs w:val="21"/>
              </w:rPr>
              <w:t xml:space="preserve"> </w:t>
            </w:r>
            <w:r>
              <w:rPr>
                <w:spacing w:val="-7"/>
                <w:sz w:val="21"/>
                <w:szCs w:val="21"/>
              </w:rPr>
              <w:t>、</w:t>
            </w:r>
            <w:r>
              <w:rPr>
                <w:sz w:val="21"/>
                <w:szCs w:val="21"/>
              </w:rPr>
              <w:t xml:space="preserve"> </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14"/>
                <w:w w:val="101"/>
                <w:sz w:val="21"/>
                <w:szCs w:val="21"/>
              </w:rPr>
              <w:t xml:space="preserve"> </w:t>
            </w:r>
            <w:r>
              <w:rPr>
                <w:spacing w:val="-1"/>
                <w:sz w:val="21"/>
                <w:szCs w:val="21"/>
              </w:rPr>
              <w:t>、</w:t>
            </w:r>
            <w:r>
              <w:rPr>
                <w:rFonts w:ascii="Times New Roman" w:hAnsi="Times New Roman" w:eastAsia="Times New Roman" w:cs="Times New Roman"/>
                <w:spacing w:val="-1"/>
                <w:sz w:val="21"/>
                <w:szCs w:val="21"/>
              </w:rPr>
              <w:t>1.1%</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1.2%</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1.3%</w:t>
            </w:r>
            <w:r>
              <w:rPr>
                <w:rFonts w:ascii="Times New Roman" w:hAnsi="Times New Roman" w:eastAsia="Times New Roman" w:cs="Times New Roman"/>
                <w:spacing w:val="13"/>
                <w:w w:val="101"/>
                <w:sz w:val="21"/>
                <w:szCs w:val="21"/>
              </w:rPr>
              <w:t xml:space="preserve"> </w:t>
            </w:r>
            <w:r>
              <w:rPr>
                <w:spacing w:val="-1"/>
                <w:sz w:val="21"/>
                <w:szCs w:val="21"/>
              </w:rPr>
              <w:t>、</w:t>
            </w:r>
            <w:r>
              <w:rPr>
                <w:rFonts w:ascii="Times New Roman" w:hAnsi="Times New Roman" w:eastAsia="Times New Roman" w:cs="Times New Roman"/>
                <w:spacing w:val="-1"/>
                <w:sz w:val="21"/>
                <w:szCs w:val="21"/>
              </w:rPr>
              <w:t>1.4</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4"/>
                <w:sz w:val="21"/>
                <w:szCs w:val="21"/>
              </w:rPr>
              <w:t xml:space="preserve"> </w:t>
            </w:r>
            <w:r>
              <w:rPr>
                <w:spacing w:val="-2"/>
                <w:sz w:val="21"/>
                <w:szCs w:val="21"/>
              </w:rPr>
              <w:t>、</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3"/>
                <w:sz w:val="21"/>
                <w:szCs w:val="21"/>
              </w:rPr>
              <w:t xml:space="preserve"> </w:t>
            </w:r>
            <w:r>
              <w:rPr>
                <w:spacing w:val="-2"/>
                <w:sz w:val="21"/>
                <w:szCs w:val="21"/>
              </w:rPr>
              <w:t>、</w:t>
            </w:r>
            <w:r>
              <w:rPr>
                <w:rFonts w:ascii="Times New Roman" w:hAnsi="Times New Roman" w:eastAsia="Times New Roman" w:cs="Times New Roman"/>
                <w:spacing w:val="-2"/>
                <w:sz w:val="21"/>
                <w:szCs w:val="21"/>
              </w:rPr>
              <w:t>1.6%</w:t>
            </w:r>
            <w:r>
              <w:rPr>
                <w:rFonts w:ascii="Times New Roman" w:hAnsi="Times New Roman" w:eastAsia="Times New Roman" w:cs="Times New Roman"/>
                <w:spacing w:val="-13"/>
                <w:sz w:val="21"/>
                <w:szCs w:val="21"/>
              </w:rPr>
              <w:t xml:space="preserve"> </w:t>
            </w:r>
            <w:r>
              <w:rPr>
                <w:spacing w:val="-2"/>
                <w:sz w:val="21"/>
                <w:szCs w:val="21"/>
              </w:rPr>
              <w:t>、</w:t>
            </w:r>
            <w:r>
              <w:rPr>
                <w:sz w:val="21"/>
                <w:szCs w:val="21"/>
              </w:rPr>
              <w:t xml:space="preserve"> </w:t>
            </w:r>
            <w:r>
              <w:rPr>
                <w:rFonts w:ascii="Times New Roman" w:hAnsi="Times New Roman" w:eastAsia="Times New Roman" w:cs="Times New Roman"/>
                <w:spacing w:val="-4"/>
                <w:sz w:val="21"/>
                <w:szCs w:val="21"/>
              </w:rPr>
              <w:t>1.7%</w:t>
            </w:r>
            <w:r>
              <w:rPr>
                <w:rFonts w:ascii="Times New Roman" w:hAnsi="Times New Roman" w:eastAsia="Times New Roman" w:cs="Times New Roman"/>
                <w:spacing w:val="-17"/>
                <w:sz w:val="21"/>
                <w:szCs w:val="21"/>
              </w:rPr>
              <w:t xml:space="preserve"> </w:t>
            </w:r>
            <w:r>
              <w:rPr>
                <w:spacing w:val="-4"/>
                <w:sz w:val="21"/>
                <w:szCs w:val="21"/>
              </w:rPr>
              <w:t>、</w:t>
            </w:r>
            <w:r>
              <w:rPr>
                <w:rFonts w:ascii="Times New Roman" w:hAnsi="Times New Roman" w:eastAsia="Times New Roman" w:cs="Times New Roman"/>
                <w:spacing w:val="-4"/>
                <w:sz w:val="21"/>
                <w:szCs w:val="21"/>
              </w:rPr>
              <w:t>1.8%</w:t>
            </w:r>
            <w:r>
              <w:rPr>
                <w:rFonts w:ascii="Times New Roman" w:hAnsi="Times New Roman" w:eastAsia="Times New Roman" w:cs="Times New Roman"/>
                <w:spacing w:val="-30"/>
                <w:sz w:val="21"/>
                <w:szCs w:val="21"/>
              </w:rPr>
              <w:t xml:space="preserve"> </w:t>
            </w:r>
            <w:r>
              <w:rPr>
                <w:spacing w:val="-4"/>
                <w:sz w:val="21"/>
                <w:szCs w:val="21"/>
              </w:rPr>
              <w:t>、</w:t>
            </w:r>
            <w:r>
              <w:rPr>
                <w:rFonts w:ascii="Times New Roman" w:hAnsi="Times New Roman" w:eastAsia="Times New Roman" w:cs="Times New Roman"/>
                <w:spacing w:val="-4"/>
                <w:sz w:val="21"/>
                <w:szCs w:val="21"/>
              </w:rPr>
              <w:t>1.9%</w:t>
            </w:r>
            <w:r>
              <w:rPr>
                <w:rFonts w:ascii="Times New Roman" w:hAnsi="Times New Roman" w:eastAsia="Times New Roman" w:cs="Times New Roman"/>
                <w:spacing w:val="-29"/>
                <w:sz w:val="21"/>
                <w:szCs w:val="21"/>
              </w:rPr>
              <w:t xml:space="preserve"> </w:t>
            </w:r>
            <w:r>
              <w:rPr>
                <w:spacing w:val="-4"/>
                <w:sz w:val="21"/>
                <w:szCs w:val="21"/>
              </w:rPr>
              <w:t>、</w:t>
            </w:r>
            <w:r>
              <w:rPr>
                <w:rFonts w:ascii="Times New Roman" w:hAnsi="Times New Roman" w:eastAsia="Times New Roman" w:cs="Times New Roman"/>
                <w:spacing w:val="-4"/>
                <w:sz w:val="21"/>
                <w:szCs w:val="21"/>
              </w:rPr>
              <w:t>2%</w:t>
            </w:r>
            <w:r>
              <w:rPr>
                <w:spacing w:val="-4"/>
                <w:sz w:val="21"/>
                <w:szCs w:val="21"/>
              </w:rPr>
              <w:t>等</w:t>
            </w:r>
            <w:r>
              <w:rPr>
                <w:spacing w:val="-48"/>
                <w:sz w:val="21"/>
                <w:szCs w:val="21"/>
              </w:rPr>
              <w:t xml:space="preserve"> </w:t>
            </w:r>
            <w:r>
              <w:rPr>
                <w:rFonts w:ascii="Times New Roman" w:hAnsi="Times New Roman" w:eastAsia="Times New Roman" w:cs="Times New Roman"/>
                <w:spacing w:val="-4"/>
                <w:sz w:val="21"/>
                <w:szCs w:val="21"/>
              </w:rPr>
              <w:t xml:space="preserve">21 </w:t>
            </w:r>
            <w:r>
              <w:rPr>
                <w:spacing w:val="-4"/>
                <w:sz w:val="21"/>
                <w:szCs w:val="21"/>
              </w:rPr>
              <w:t>个系数中随机抽取。</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11328F82">
            <w:pPr>
              <w:keepNext w:val="0"/>
              <w:keepLines w:val="0"/>
              <w:widowControl/>
              <w:suppressLineNumbers w:val="0"/>
              <w:jc w:val="left"/>
            </w:pPr>
            <w:r>
              <w:rPr>
                <w:rFonts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评标办法 </w:t>
            </w:r>
          </w:p>
          <w:p w14:paraId="23A23B0F">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本条细化为： </w:t>
            </w:r>
          </w:p>
          <w:p w14:paraId="518E853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 </w:t>
            </w:r>
            <w:r>
              <w:rPr>
                <w:rFonts w:hint="eastAsia" w:ascii="宋体" w:hAnsi="宋体" w:eastAsia="宋体" w:cs="宋体"/>
                <w:color w:val="0000FF"/>
                <w:kern w:val="0"/>
                <w:sz w:val="21"/>
                <w:szCs w:val="21"/>
                <w:lang w:val="en-US" w:eastAsia="zh-CN" w:bidi="ar"/>
              </w:rPr>
              <w:t xml:space="preserve">采用双信封形式合理低价法。 </w:t>
            </w:r>
          </w:p>
          <w:p w14:paraId="40962906">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1.1.1 </w:t>
            </w:r>
            <w:r>
              <w:rPr>
                <w:rFonts w:hint="eastAsia" w:ascii="宋体" w:hAnsi="宋体" w:eastAsia="宋体" w:cs="宋体"/>
                <w:color w:val="0000FF"/>
                <w:kern w:val="0"/>
                <w:sz w:val="21"/>
                <w:szCs w:val="21"/>
                <w:lang w:val="en-US" w:eastAsia="zh-CN" w:bidi="ar"/>
              </w:rPr>
              <w:t xml:space="preserve">评标委员会首先对第一个信封（商务及技术文件）进行初步评审（形式评审与响应 </w:t>
            </w:r>
          </w:p>
          <w:p w14:paraId="7A3E1EF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性评审、资格评审），通过第一个信封初步评审的投标人，进入第二个信封（报价文件） </w:t>
            </w:r>
          </w:p>
          <w:p w14:paraId="1E23CEE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开标。第二个信封在监督机关的监督下进行开标，未通过第一个信封初步评审的投标人的 </w:t>
            </w:r>
          </w:p>
          <w:p w14:paraId="0D2FF0C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投标文件将被否决投标，其第二个信封原封退回，不参与第二个信封的开标。 </w:t>
            </w:r>
          </w:p>
          <w:p w14:paraId="76C110DB">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1.1.2 </w:t>
            </w:r>
            <w:r>
              <w:rPr>
                <w:rFonts w:hint="eastAsia" w:ascii="宋体" w:hAnsi="宋体" w:eastAsia="宋体" w:cs="宋体"/>
                <w:color w:val="0000FF"/>
                <w:kern w:val="0"/>
                <w:sz w:val="21"/>
                <w:szCs w:val="21"/>
                <w:lang w:val="en-US" w:eastAsia="zh-CN" w:bidi="ar"/>
              </w:rPr>
              <w:t xml:space="preserve">评标委员会对投标文件第二个信封进行形式和响应性评审，未通过第二个信封形式 </w:t>
            </w:r>
          </w:p>
          <w:p w14:paraId="55FBEC43">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和响应性评审的投标文件将被否决投标：若所有投标文件均未通过第二个信封的形式和响 </w:t>
            </w:r>
          </w:p>
          <w:p w14:paraId="41EEADB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应性评审，招标人将重新招标。评标委员会对通过第二个信封形式和响应性评审的投标文 </w:t>
            </w:r>
          </w:p>
          <w:p w14:paraId="7B470F2D">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件，按照本章第 </w:t>
            </w: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款规定的评分标准进行评分，然后按评标价得分由高到低顺序推荐 </w:t>
            </w:r>
          </w:p>
          <w:p w14:paraId="1FD9958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中标候选人，但投标报价低于其成本的除外。 </w:t>
            </w:r>
          </w:p>
          <w:p w14:paraId="0D99CCB9">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1.1.3 </w:t>
            </w:r>
            <w:r>
              <w:rPr>
                <w:rFonts w:hint="eastAsia" w:ascii="宋体" w:hAnsi="宋体" w:eastAsia="宋体" w:cs="宋体"/>
                <w:color w:val="0000FF"/>
                <w:kern w:val="0"/>
                <w:sz w:val="21"/>
                <w:szCs w:val="21"/>
                <w:lang w:val="en-US" w:eastAsia="zh-CN" w:bidi="ar"/>
              </w:rPr>
              <w:t xml:space="preserve">综合评分相等时，评标委员会依次按照以下优先顺序推荐中标候选人或确定中标 </w:t>
            </w:r>
          </w:p>
          <w:p w14:paraId="31F15352">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 </w:t>
            </w:r>
          </w:p>
          <w:p w14:paraId="5906750E">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）以评标价较低者优先； </w:t>
            </w:r>
          </w:p>
          <w:p w14:paraId="63158235">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）被招标项目所在地省级交通运输主管部门评为较高信用等级的投标人优先； </w:t>
            </w:r>
          </w:p>
          <w:p w14:paraId="44013CF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当两家及以上投标人的最终得分相等且投标价也相等时，则先对各投标人的工程量清单进 </w:t>
            </w:r>
          </w:p>
          <w:p w14:paraId="5466FCDA">
            <w:pPr>
              <w:keepNext w:val="0"/>
              <w:keepLines w:val="0"/>
              <w:widowControl/>
              <w:suppressLineNumbers w:val="0"/>
              <w:jc w:val="left"/>
            </w:pPr>
            <w:r>
              <w:rPr>
                <w:rFonts w:hint="eastAsia" w:ascii="宋体" w:hAnsi="宋体" w:eastAsia="宋体" w:cs="宋体"/>
                <w:color w:val="0000FF"/>
                <w:kern w:val="0"/>
                <w:sz w:val="21"/>
                <w:szCs w:val="21"/>
                <w:lang w:val="en-US" w:eastAsia="zh-CN" w:bidi="ar"/>
              </w:rPr>
              <w:t>行复核，若各投标人工程量清单子目单价也相同时，视为串标，均以废标处理。若各投标</w:t>
            </w:r>
          </w:p>
          <w:p w14:paraId="3627162B">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人工程量清单子目单价不同时，由评标委员会根据施工组织设计的编制情况投票确定其推 </w:t>
            </w:r>
          </w:p>
          <w:p w14:paraId="5741226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荐顺序。 </w:t>
            </w:r>
          </w:p>
          <w:p w14:paraId="7EAE5F73">
            <w:pPr>
              <w:keepNext w:val="0"/>
              <w:keepLines w:val="0"/>
              <w:widowControl/>
              <w:suppressLineNumbers w:val="0"/>
              <w:jc w:val="left"/>
            </w:pPr>
            <w:r>
              <w:rPr>
                <w:rFonts w:ascii="Calibri" w:hAnsi="Calibri" w:eastAsia="宋体" w:cs="Calibri"/>
                <w:color w:val="0000FF"/>
                <w:kern w:val="0"/>
                <w:sz w:val="21"/>
                <w:szCs w:val="21"/>
                <w:lang w:val="en-US" w:eastAsia="zh-CN" w:bidi="ar"/>
              </w:rPr>
              <w:t xml:space="preserve">1.1.4 </w:t>
            </w:r>
            <w:r>
              <w:rPr>
                <w:rFonts w:hint="eastAsia" w:ascii="宋体" w:hAnsi="宋体" w:eastAsia="宋体" w:cs="宋体"/>
                <w:color w:val="0000FF"/>
                <w:kern w:val="0"/>
                <w:sz w:val="21"/>
                <w:szCs w:val="21"/>
                <w:lang w:val="en-US" w:eastAsia="zh-CN" w:bidi="ar"/>
              </w:rPr>
              <w:t xml:space="preserve">通过第一个信封评审且参与第二个信封开标的投标人在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个及以上的，招标人将按 </w:t>
            </w:r>
          </w:p>
          <w:p w14:paraId="239B1EA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规定的程序进行第二个信封开标：在对第二个信封进行评审后，有效投标不足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个使得投 </w:t>
            </w:r>
          </w:p>
          <w:p w14:paraId="2E50964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标明显缺乏竞争的，评标委员会可以否决全部投标。评标委员会未否决全部投标的，应当 </w:t>
            </w:r>
          </w:p>
          <w:p w14:paraId="6FF2A5A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在评标报告中阐明理由并推荐中标候选人。 </w:t>
            </w:r>
          </w:p>
          <w:p w14:paraId="72650DDD">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1.1.5 </w:t>
            </w:r>
            <w:r>
              <w:rPr>
                <w:rFonts w:hint="eastAsia" w:ascii="宋体" w:hAnsi="宋体" w:eastAsia="宋体" w:cs="宋体"/>
                <w:color w:val="0000FF"/>
                <w:kern w:val="0"/>
                <w:sz w:val="21"/>
                <w:szCs w:val="21"/>
                <w:lang w:val="en-US" w:eastAsia="zh-CN" w:bidi="ar"/>
              </w:rPr>
              <w:t xml:space="preserve">通过第一个信封评审且参与第二个信封开标的投标人少于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个的，评标委员会可以 </w:t>
            </w:r>
          </w:p>
          <w:p w14:paraId="3A92A28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否决全部投标：未否决全部投标的，评标委员会应当在评标报告中阐明理由，招标人将按 </w:t>
            </w:r>
          </w:p>
          <w:p w14:paraId="2D1EB4E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规定的程序进行第二个信封开标，但评标委员会在进行第二个信封评审时仍有权否决全部 </w:t>
            </w:r>
          </w:p>
          <w:p w14:paraId="705DA0F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投标：评标委员会未在第二个信封评审时否决全部投标的，应当在评标报告中阐明理由并 </w:t>
            </w:r>
          </w:p>
          <w:p w14:paraId="75A7E73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推荐中标候选人。 </w:t>
            </w:r>
          </w:p>
          <w:p w14:paraId="2030B1B4">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评标结果 </w:t>
            </w:r>
          </w:p>
          <w:p w14:paraId="0E44F353">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2.1 </w:t>
            </w:r>
            <w:r>
              <w:rPr>
                <w:rFonts w:hint="eastAsia" w:ascii="宋体" w:hAnsi="宋体" w:eastAsia="宋体" w:cs="宋体"/>
                <w:color w:val="0000FF"/>
                <w:kern w:val="0"/>
                <w:sz w:val="21"/>
                <w:szCs w:val="21"/>
                <w:lang w:val="en-US" w:eastAsia="zh-CN" w:bidi="ar"/>
              </w:rPr>
              <w:t xml:space="preserve">评标委员会按照评标方法的规定推荐中标候选人。 </w:t>
            </w:r>
          </w:p>
          <w:p w14:paraId="0B2A4AF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评标委员会完成评标后，应当向招标人提交书面评标报告。评标报告由评标委员会全 </w:t>
            </w:r>
          </w:p>
          <w:p w14:paraId="73F55F2C">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体成员签字。对评标结论持有异议的评标委员会成员可以书面方式阐述其不同意见和理 </w:t>
            </w:r>
          </w:p>
          <w:p w14:paraId="3B9FBA2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由。评标委员会成员拒绝在评标报告上签字且不陈述其不同意见和理由的，视为同意评标 </w:t>
            </w:r>
          </w:p>
          <w:p w14:paraId="4E13903B">
            <w:pPr>
              <w:pageBreakBefore w:val="0"/>
              <w:widowControl/>
              <w:kinsoku/>
              <w:wordWrap/>
              <w:bidi w:val="0"/>
              <w:spacing w:line="240" w:lineRule="auto"/>
              <w:jc w:val="left"/>
              <w:rPr>
                <w:rFonts w:hint="eastAsia" w:ascii="宋体" w:hAnsi="宋体" w:eastAsia="宋体" w:cs="宋体"/>
                <w:color w:val="0000FF"/>
                <w:kern w:val="0"/>
                <w:sz w:val="21"/>
                <w:szCs w:val="21"/>
                <w:lang w:val="en-US" w:eastAsia="zh-CN" w:bidi="ar"/>
              </w:rPr>
            </w:pPr>
            <w:r>
              <w:rPr>
                <w:rFonts w:hint="eastAsia" w:ascii="宋体" w:hAnsi="宋体" w:eastAsia="宋体" w:cs="宋体"/>
                <w:color w:val="0000FF"/>
                <w:kern w:val="0"/>
                <w:sz w:val="21"/>
                <w:szCs w:val="21"/>
                <w:lang w:val="en-US" w:eastAsia="zh-CN"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419F2922">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0000FF"/>
                <w:kern w:val="0"/>
                <w:szCs w:val="21"/>
                <w:highlight w:val="none"/>
                <w:lang w:val="en-US" w:eastAsia="zh-CN" w:bidi="ar"/>
              </w:rPr>
              <w:t>；</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r>
              <w:rPr>
                <w:rFonts w:hint="eastAsia" w:ascii="宋体" w:hAnsi="宋体" w:cs="宋体"/>
                <w:color w:val="0000FF"/>
                <w:kern w:val="0"/>
                <w:szCs w:val="21"/>
                <w:highlight w:val="none"/>
                <w:lang w:val="en-US" w:eastAsia="zh-CN" w:bidi="ar"/>
              </w:rPr>
              <w:t>；</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r>
              <w:rPr>
                <w:rFonts w:hint="eastAsia" w:ascii="宋体" w:hAnsi="宋体" w:cs="宋体"/>
                <w:color w:val="0000FF"/>
                <w:kern w:val="0"/>
                <w:szCs w:val="21"/>
                <w:highlight w:val="none"/>
                <w:lang w:val="en-US" w:eastAsia="zh-CN" w:bidi="ar"/>
              </w:rPr>
              <w:t>；</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r>
              <w:rPr>
                <w:rFonts w:hint="eastAsia" w:ascii="宋体" w:hAnsi="宋体" w:cs="宋体"/>
                <w:color w:val="0000FF"/>
                <w:kern w:val="0"/>
                <w:szCs w:val="21"/>
                <w:highlight w:val="none"/>
                <w:lang w:val="en-US" w:eastAsia="zh-CN" w:bidi="ar"/>
              </w:rPr>
              <w:t>；</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r>
              <w:rPr>
                <w:rFonts w:hint="eastAsia" w:ascii="宋体" w:hAnsi="宋体" w:cs="宋体"/>
                <w:color w:val="0000FF"/>
                <w:kern w:val="0"/>
                <w:szCs w:val="21"/>
                <w:highlight w:val="none"/>
                <w:lang w:val="en-US" w:eastAsia="zh-CN" w:bidi="ar"/>
              </w:rPr>
              <w:t>；</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r>
              <w:rPr>
                <w:rFonts w:hint="eastAsia" w:ascii="宋体" w:hAnsi="宋体" w:cs="宋体"/>
                <w:color w:val="0000FF"/>
                <w:kern w:val="0"/>
                <w:szCs w:val="21"/>
                <w:highlight w:val="none"/>
                <w:lang w:val="en-US" w:eastAsia="zh-CN" w:bidi="ar"/>
              </w:rPr>
              <w:t>；</w:t>
            </w:r>
          </w:p>
          <w:p w14:paraId="72E4FE7B">
            <w:pPr>
              <w:widowControl/>
              <w:jc w:val="left"/>
              <w:rPr>
                <w:rFonts w:hint="eastAsia"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w:t>
            </w:r>
            <w:r>
              <w:rPr>
                <w:rFonts w:hint="eastAsia" w:ascii="宋体" w:hAnsi="宋体" w:cs="宋体"/>
                <w:color w:val="0000FF"/>
                <w:kern w:val="0"/>
                <w:szCs w:val="21"/>
                <w:highlight w:val="none"/>
                <w:lang w:val="en-US" w:eastAsia="zh-CN" w:bidi="ar"/>
              </w:rPr>
              <w:t>；</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(8)其他情况能够证明有陪标行为的</w:t>
            </w:r>
            <w:r>
              <w:rPr>
                <w:rFonts w:hint="eastAsia" w:ascii="宋体" w:hAnsi="宋体" w:cs="宋体"/>
                <w:color w:val="0000FF"/>
                <w:kern w:val="0"/>
                <w:szCs w:val="21"/>
                <w:highlight w:val="none"/>
                <w:lang w:val="en-US" w:eastAsia="zh-CN" w:bidi="ar"/>
              </w:rPr>
              <w:t>；</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r>
              <w:rPr>
                <w:rFonts w:hint="eastAsia" w:ascii="宋体" w:hAnsi="宋体" w:cs="宋体"/>
                <w:color w:val="0000FF"/>
                <w:kern w:val="0"/>
                <w:szCs w:val="21"/>
                <w:highlight w:val="none"/>
                <w:lang w:val="en-US" w:eastAsia="zh-CN" w:bidi="ar"/>
              </w:rPr>
              <w:t>；</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r>
              <w:rPr>
                <w:rFonts w:hint="eastAsia" w:ascii="宋体" w:hAnsi="宋体" w:cs="宋体"/>
                <w:color w:val="0000FF"/>
                <w:kern w:val="0"/>
                <w:szCs w:val="21"/>
                <w:highlight w:val="none"/>
                <w:lang w:val="en-US" w:eastAsia="zh-CN" w:bidi="ar"/>
              </w:rPr>
              <w:t>；</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r>
              <w:rPr>
                <w:rFonts w:hint="eastAsia" w:ascii="宋体" w:hAnsi="宋体" w:cs="宋体"/>
                <w:color w:val="0000FF"/>
                <w:kern w:val="0"/>
                <w:szCs w:val="21"/>
                <w:highlight w:val="none"/>
                <w:lang w:val="en-US" w:eastAsia="zh-CN" w:bidi="ar"/>
              </w:rPr>
              <w:t>；</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r>
              <w:rPr>
                <w:rFonts w:hint="eastAsia" w:ascii="宋体" w:hAnsi="宋体" w:cs="宋体"/>
                <w:color w:val="0000FF"/>
                <w:kern w:val="0"/>
                <w:szCs w:val="21"/>
                <w:highlight w:val="none"/>
                <w:lang w:val="en-US" w:eastAsia="zh-CN" w:bidi="ar"/>
              </w:rPr>
              <w:t>；</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r>
              <w:rPr>
                <w:rFonts w:hint="eastAsia" w:ascii="宋体" w:hAnsi="宋体" w:cs="宋体"/>
                <w:color w:val="0000FF"/>
                <w:kern w:val="0"/>
                <w:szCs w:val="21"/>
                <w:highlight w:val="none"/>
                <w:lang w:val="en-US" w:eastAsia="zh-CN" w:bidi="ar"/>
              </w:rPr>
              <w:t>；</w:t>
            </w:r>
          </w:p>
          <w:p w14:paraId="0D479065">
            <w:pPr>
              <w:pageBreakBefore w:val="0"/>
              <w:widowControl/>
              <w:kinsoku/>
              <w:wordWrap/>
              <w:bidi w:val="0"/>
              <w:spacing w:line="240" w:lineRule="auto"/>
              <w:jc w:val="left"/>
              <w:rPr>
                <w:rFonts w:hint="default" w:ascii="宋体" w:hAnsi="宋体" w:eastAsia="宋体" w:cs="宋体"/>
                <w:color w:val="0000FF"/>
                <w:kern w:val="0"/>
                <w:sz w:val="21"/>
                <w:szCs w:val="21"/>
                <w:lang w:val="en-US" w:eastAsia="zh-CN" w:bidi="ar"/>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r>
              <w:rPr>
                <w:rFonts w:hint="eastAsia" w:ascii="宋体" w:hAnsi="宋体" w:cs="宋体"/>
                <w:color w:val="0000FF"/>
                <w:kern w:val="0"/>
                <w:szCs w:val="21"/>
                <w:highlight w:val="none"/>
                <w:lang w:val="en-US" w:eastAsia="zh-CN" w:bidi="ar"/>
              </w:rPr>
              <w:t>。</w:t>
            </w:r>
          </w:p>
          <w:p w14:paraId="3A3A6A40">
            <w:pPr>
              <w:rPr>
                <w:rFonts w:hint="default"/>
                <w:highlight w:val="none"/>
              </w:rPr>
            </w:pPr>
          </w:p>
        </w:tc>
      </w:tr>
    </w:tbl>
    <w:p w14:paraId="776DA3CB">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76" w:name="_Toc234832933"/>
      <w:bookmarkStart w:id="277" w:name="_Toc31370"/>
      <w:bookmarkStart w:id="278" w:name="_Toc12557"/>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eastAsia="黑体" w:cs="Times New Roman"/>
          <w:b w:val="0"/>
          <w:sz w:val="28"/>
          <w:szCs w:val="28"/>
        </w:rPr>
        <w:t>1. 评标方法</w:t>
      </w:r>
      <w:bookmarkEnd w:id="276"/>
      <w:bookmarkEnd w:id="277"/>
      <w:bookmarkEnd w:id="278"/>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rPr>
      </w:pPr>
      <w:r>
        <w:rPr>
          <w:rFonts w:hint="default" w:ascii="Times New Roman" w:hAnsi="Times New Roman" w:eastAsia="宋体" w:cs="Times New Roman"/>
          <w:sz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79" w:name="_Toc8070"/>
      <w:bookmarkStart w:id="280" w:name="_Toc234832934"/>
      <w:bookmarkStart w:id="281" w:name="_Toc18962"/>
      <w:r>
        <w:rPr>
          <w:rFonts w:hint="default" w:ascii="Times New Roman" w:hAnsi="Times New Roman" w:eastAsia="黑体" w:cs="Times New Roman"/>
          <w:b w:val="0"/>
          <w:sz w:val="28"/>
          <w:szCs w:val="28"/>
        </w:rPr>
        <w:t>2. 评审标准</w:t>
      </w:r>
      <w:bookmarkEnd w:id="279"/>
      <w:bookmarkEnd w:id="280"/>
      <w:bookmarkEnd w:id="281"/>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2" w:name="_Toc16015"/>
      <w:bookmarkStart w:id="283" w:name="_Toc234832935"/>
      <w:bookmarkStart w:id="284" w:name="_Toc23903"/>
      <w:r>
        <w:rPr>
          <w:rFonts w:hint="default" w:ascii="Times New Roman" w:hAnsi="Times New Roman" w:eastAsia="黑体" w:cs="Times New Roman"/>
          <w:b w:val="0"/>
          <w:sz w:val="24"/>
          <w:szCs w:val="24"/>
        </w:rPr>
        <w:t>2.1 初步评审标准</w:t>
      </w:r>
      <w:bookmarkEnd w:id="282"/>
      <w:bookmarkEnd w:id="283"/>
      <w:bookmarkEnd w:id="284"/>
    </w:p>
    <w:p w14:paraId="270831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5" w:name="_Toc24185"/>
      <w:bookmarkStart w:id="286" w:name="_Toc14031"/>
      <w:bookmarkStart w:id="287" w:name="_Toc234832936"/>
      <w:r>
        <w:rPr>
          <w:rFonts w:hint="default" w:ascii="Times New Roman" w:hAnsi="Times New Roman" w:eastAsia="黑体" w:cs="Times New Roman"/>
          <w:b w:val="0"/>
          <w:sz w:val="24"/>
          <w:szCs w:val="24"/>
        </w:rPr>
        <w:t>2.2 分值构成与评分标准</w:t>
      </w:r>
      <w:bookmarkEnd w:id="285"/>
      <w:bookmarkEnd w:id="286"/>
      <w:bookmarkEnd w:id="287"/>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88" w:name="_Toc234832937"/>
      <w:bookmarkStart w:id="289" w:name="_Toc4122"/>
      <w:bookmarkStart w:id="290" w:name="_Toc26597"/>
      <w:r>
        <w:rPr>
          <w:rFonts w:hint="default" w:ascii="Times New Roman" w:hAnsi="Times New Roman" w:eastAsia="黑体" w:cs="Times New Roman"/>
          <w:b w:val="0"/>
          <w:sz w:val="28"/>
          <w:szCs w:val="28"/>
        </w:rPr>
        <w:t>3. 评标程序</w:t>
      </w:r>
      <w:bookmarkEnd w:id="288"/>
      <w:bookmarkEnd w:id="289"/>
      <w:bookmarkEnd w:id="290"/>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1" w:name="_Toc234832938"/>
      <w:bookmarkStart w:id="292" w:name="_Toc13448"/>
      <w:bookmarkStart w:id="293" w:name="_Toc12133"/>
      <w:r>
        <w:rPr>
          <w:rFonts w:hint="default" w:ascii="Times New Roman" w:hAnsi="Times New Roman" w:eastAsia="黑体" w:cs="Times New Roman"/>
          <w:b w:val="0"/>
          <w:sz w:val="24"/>
          <w:szCs w:val="24"/>
        </w:rPr>
        <w:t>3.1</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第一个信封初步评审</w:t>
      </w:r>
      <w:bookmarkEnd w:id="291"/>
      <w:bookmarkEnd w:id="292"/>
      <w:bookmarkEnd w:id="293"/>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评标委员会依据本章第 2.1 款规定的评审标准对投标文件第一个信封（商务及技术文件）进行初步评审。有一项不符合评审标准的，评标委员会应否决其投标。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投标文件的标的、质量标准、工期等实质性要求和条件不得出现（存在）不利于招标人的偏差，否则，评标委员会应否决其投标。</w:t>
      </w:r>
    </w:p>
    <w:p w14:paraId="70521155">
      <w:pPr>
        <w:pageBreakBefore w:val="0"/>
        <w:kinsoku/>
        <w:wordWrap w:val="0"/>
        <w:bidi w:val="0"/>
        <w:spacing w:line="400" w:lineRule="atLeas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cs="Times New Roman"/>
          <w:sz w:val="24"/>
          <w:lang w:eastAsia="zh-CN"/>
        </w:rPr>
        <w:t>。</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4" w:name="_Toc20429"/>
      <w:bookmarkStart w:id="295" w:name="_Toc15940"/>
      <w:r>
        <w:rPr>
          <w:rFonts w:hint="default" w:ascii="Times New Roman" w:hAnsi="Times New Roman" w:eastAsia="黑体" w:cs="Times New Roman"/>
          <w:b w:val="0"/>
          <w:sz w:val="24"/>
          <w:szCs w:val="24"/>
        </w:rPr>
        <w:t>3.2</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第二个信封开标</w:t>
      </w:r>
      <w:bookmarkEnd w:id="294"/>
      <w:bookmarkEnd w:id="295"/>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第一个信封（商务及技术文件）评审结束后，招标人将按照第二章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6" w:name="_Toc25423"/>
      <w:bookmarkStart w:id="297" w:name="_Toc10916"/>
      <w:r>
        <w:rPr>
          <w:rFonts w:hint="default" w:ascii="Times New Roman" w:hAnsi="Times New Roman" w:eastAsia="黑体" w:cs="Times New Roman"/>
          <w:b w:val="0"/>
          <w:sz w:val="24"/>
          <w:szCs w:val="24"/>
        </w:rPr>
        <w:t>3.3</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第二个信封初步评审</w:t>
      </w:r>
      <w:bookmarkEnd w:id="296"/>
      <w:bookmarkEnd w:id="297"/>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w:t>
      </w:r>
      <w:r>
        <w:rPr>
          <w:rFonts w:hint="default" w:ascii="Times New Roman" w:hAnsi="Times New Roman" w:eastAsia="宋体" w:cs="Times New Roman"/>
          <w:vertAlign w:val="superscript"/>
        </w:rPr>
        <w:footnoteReference w:id="26"/>
      </w:r>
      <w:r>
        <w:rPr>
          <w:rFonts w:hint="default" w:ascii="Times New Roman" w:hAnsi="Times New Roman" w:eastAsia="宋体" w:cs="Times New Roman"/>
          <w:sz w:val="24"/>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8" w:name="_Toc5221"/>
      <w:bookmarkStart w:id="299" w:name="_Toc32333"/>
      <w:bookmarkStart w:id="300" w:name="_Toc234832939"/>
      <w:r>
        <w:rPr>
          <w:rFonts w:hint="default" w:ascii="Times New Roman" w:hAnsi="Times New Roman" w:eastAsia="黑体" w:cs="Times New Roman"/>
          <w:b w:val="0"/>
          <w:sz w:val="24"/>
          <w:szCs w:val="24"/>
        </w:rPr>
        <w:t>3.4</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第二个信封详细评审</w:t>
      </w:r>
      <w:bookmarkEnd w:id="298"/>
      <w:bookmarkEnd w:id="299"/>
      <w:bookmarkEnd w:id="300"/>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投标人得分分值计算保留小数点后两位，小数点后第三位</w:t>
      </w:r>
      <w:r>
        <w:rPr>
          <w:rFonts w:hint="eastAsia" w:ascii="宋体" w:hAnsi="宋体" w:eastAsia="宋体" w:cs="宋体"/>
          <w:sz w:val="24"/>
        </w:rPr>
        <w:t>“</w:t>
      </w:r>
      <w:r>
        <w:rPr>
          <w:rFonts w:hint="default" w:ascii="Times New Roman" w:hAnsi="Times New Roman" w:eastAsia="宋体" w:cs="Times New Roman"/>
          <w:sz w:val="24"/>
        </w:rPr>
        <w:t>四舍五入</w:t>
      </w:r>
      <w:r>
        <w:rPr>
          <w:rFonts w:hint="eastAsia" w:ascii="宋体" w:hAnsi="宋体" w:eastAsia="宋体" w:cs="宋体"/>
          <w:sz w:val="24"/>
        </w:rPr>
        <w:t>”</w:t>
      </w:r>
      <w:r>
        <w:rPr>
          <w:rFonts w:hint="default" w:ascii="Times New Roman" w:hAnsi="Times New Roman" w:eastAsia="宋体" w:cs="Times New Roman"/>
          <w:sz w:val="24"/>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1" w:name="_Toc20918"/>
      <w:bookmarkStart w:id="302" w:name="_Toc7727"/>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投标文件相关信息的核查</w:t>
      </w:r>
      <w:bookmarkEnd w:id="301"/>
      <w:bookmarkEnd w:id="302"/>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3" w:name="_Toc28829"/>
      <w:bookmarkStart w:id="304" w:name="_Toc15234"/>
      <w:bookmarkStart w:id="305" w:name="_Toc234832940"/>
      <w:r>
        <w:rPr>
          <w:rFonts w:hint="default" w:ascii="Times New Roman" w:hAnsi="Times New Roman" w:eastAsia="黑体" w:cs="Times New Roman"/>
          <w:b w:val="0"/>
          <w:sz w:val="24"/>
          <w:szCs w:val="24"/>
        </w:rPr>
        <w:t>3.6 投标文件的澄清和说明</w:t>
      </w:r>
      <w:bookmarkEnd w:id="303"/>
      <w:bookmarkEnd w:id="304"/>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评标委员会不得暗示或诱导投标人作出澄清、说明，对投标人提交的澄清、说明有疑问的，可以要求投标人进一步澄清或说明，直至满足评标委员会的要求。</w:t>
      </w:r>
      <w:bookmarkEnd w:id="305"/>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6" w:name="_Toc6947"/>
      <w:bookmarkStart w:id="307" w:name="_Toc7796"/>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w:t>
      </w:r>
      <w:r>
        <w:rPr>
          <w:rFonts w:hint="default" w:ascii="Times New Roman" w:hAnsi="Times New Roman" w:eastAsia="黑体" w:cs="Times New Roman"/>
          <w:b w:val="0"/>
          <w:sz w:val="24"/>
          <w:szCs w:val="24"/>
        </w:rPr>
        <w:t>7 不得否决投标的情形</w:t>
      </w:r>
      <w:bookmarkEnd w:id="306"/>
      <w:bookmarkEnd w:id="307"/>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投标文件存在第二章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第1.12.3项所列情形的，均视为细微偏差，评标委员会不得否决投标人的投标，应按照第二章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8" w:name="_Toc28490"/>
      <w:bookmarkStart w:id="309" w:name="_Toc234832941"/>
      <w:bookmarkStart w:id="310" w:name="_Toc8848"/>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8</w:t>
      </w:r>
      <w:r>
        <w:rPr>
          <w:rFonts w:hint="default" w:ascii="Times New Roman" w:hAnsi="Times New Roman" w:eastAsia="黑体" w:cs="Times New Roman"/>
          <w:b w:val="0"/>
          <w:sz w:val="24"/>
          <w:szCs w:val="24"/>
        </w:rPr>
        <w:t xml:space="preserve"> 评标结果</w:t>
      </w:r>
      <w:bookmarkEnd w:id="308"/>
      <w:bookmarkEnd w:id="309"/>
      <w:bookmarkEnd w:id="310"/>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3.8.1 除第二章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rPr>
      </w:pPr>
    </w:p>
    <w:p w14:paraId="6572E78E">
      <w:pPr>
        <w:pageBreakBefore w:val="0"/>
        <w:kinsoku/>
        <w:wordWrap w:val="0"/>
        <w:bidi w:val="0"/>
        <w:spacing w:line="440" w:lineRule="exact"/>
        <w:jc w:val="center"/>
        <w:rPr>
          <w:rFonts w:hint="default" w:ascii="Times New Roman" w:hAnsi="Times New Roman" w:eastAsia="黑体" w:cs="Times New Roman"/>
          <w:sz w:val="29"/>
          <w:szCs w:val="29"/>
        </w:rPr>
      </w:pPr>
    </w:p>
    <w:p w14:paraId="5EAD7617">
      <w:pPr>
        <w:pageBreakBefore w:val="0"/>
        <w:kinsoku/>
        <w:wordWrap w:val="0"/>
        <w:bidi w:val="0"/>
        <w:spacing w:line="440" w:lineRule="exact"/>
        <w:jc w:val="center"/>
        <w:rPr>
          <w:rFonts w:hint="default" w:ascii="Times New Roman" w:hAnsi="Times New Roman" w:eastAsia="黑体" w:cs="Times New Roman"/>
          <w:sz w:val="29"/>
          <w:szCs w:val="29"/>
        </w:rPr>
      </w:pPr>
    </w:p>
    <w:p w14:paraId="3D11482F">
      <w:pPr>
        <w:pageBreakBefore w:val="0"/>
        <w:kinsoku/>
        <w:wordWrap w:val="0"/>
        <w:bidi w:val="0"/>
        <w:spacing w:line="440" w:lineRule="exact"/>
        <w:jc w:val="center"/>
        <w:rPr>
          <w:rFonts w:hint="default" w:ascii="Times New Roman" w:hAnsi="Times New Roman" w:eastAsia="黑体" w:cs="Times New Roman"/>
          <w:sz w:val="29"/>
          <w:szCs w:val="29"/>
        </w:rPr>
      </w:pPr>
    </w:p>
    <w:p w14:paraId="18E261C9">
      <w:pPr>
        <w:pageBreakBefore w:val="0"/>
        <w:kinsoku/>
        <w:wordWrap w:val="0"/>
        <w:bidi w:val="0"/>
        <w:spacing w:line="440" w:lineRule="exact"/>
        <w:jc w:val="center"/>
        <w:rPr>
          <w:rFonts w:hint="default" w:ascii="Times New Roman" w:hAnsi="Times New Roman" w:eastAsia="黑体" w:cs="Times New Roman"/>
          <w:sz w:val="29"/>
          <w:szCs w:val="29"/>
        </w:rPr>
      </w:pPr>
    </w:p>
    <w:p w14:paraId="58CA3FAD">
      <w:pPr>
        <w:pageBreakBefore w:val="0"/>
        <w:kinsoku/>
        <w:wordWrap w:val="0"/>
        <w:bidi w:val="0"/>
        <w:spacing w:line="440" w:lineRule="exact"/>
        <w:jc w:val="center"/>
        <w:rPr>
          <w:rFonts w:hint="default" w:ascii="Times New Roman" w:hAnsi="Times New Roman" w:eastAsia="黑体" w:cs="Times New Roman"/>
          <w:sz w:val="29"/>
          <w:szCs w:val="29"/>
        </w:rPr>
      </w:pPr>
    </w:p>
    <w:p w14:paraId="363D4794">
      <w:pPr>
        <w:pageBreakBefore w:val="0"/>
        <w:kinsoku/>
        <w:wordWrap w:val="0"/>
        <w:bidi w:val="0"/>
        <w:spacing w:line="440" w:lineRule="exact"/>
        <w:jc w:val="center"/>
        <w:rPr>
          <w:rFonts w:hint="default" w:ascii="Times New Roman" w:hAnsi="Times New Roman" w:eastAsia="黑体" w:cs="Times New Roman"/>
          <w:sz w:val="29"/>
          <w:szCs w:val="29"/>
        </w:rPr>
      </w:pPr>
    </w:p>
    <w:p w14:paraId="430E40C3">
      <w:pPr>
        <w:pageBreakBefore w:val="0"/>
        <w:kinsoku/>
        <w:wordWrap w:val="0"/>
        <w:bidi w:val="0"/>
        <w:spacing w:line="440" w:lineRule="exact"/>
        <w:jc w:val="center"/>
        <w:rPr>
          <w:rFonts w:hint="default" w:ascii="Times New Roman" w:hAnsi="Times New Roman" w:eastAsia="黑体" w:cs="Times New Roman"/>
          <w:sz w:val="29"/>
          <w:szCs w:val="29"/>
        </w:rPr>
      </w:pPr>
    </w:p>
    <w:p w14:paraId="68F9436C">
      <w:pPr>
        <w:pageBreakBefore w:val="0"/>
        <w:kinsoku/>
        <w:wordWrap w:val="0"/>
        <w:bidi w:val="0"/>
        <w:spacing w:line="440" w:lineRule="exact"/>
        <w:jc w:val="center"/>
        <w:rPr>
          <w:rFonts w:hint="default" w:ascii="Times New Roman" w:hAnsi="Times New Roman" w:eastAsia="黑体" w:cs="Times New Roman"/>
          <w:sz w:val="29"/>
          <w:szCs w:val="29"/>
        </w:rPr>
      </w:pPr>
    </w:p>
    <w:p w14:paraId="33AC84BD">
      <w:pPr>
        <w:pageBreakBefore w:val="0"/>
        <w:kinsoku/>
        <w:wordWrap w:val="0"/>
        <w:bidi w:val="0"/>
        <w:spacing w:line="440" w:lineRule="exact"/>
        <w:jc w:val="center"/>
        <w:rPr>
          <w:rFonts w:hint="default" w:ascii="Times New Roman" w:hAnsi="Times New Roman" w:eastAsia="黑体" w:cs="Times New Roman"/>
          <w:sz w:val="29"/>
          <w:szCs w:val="29"/>
        </w:rPr>
      </w:pPr>
    </w:p>
    <w:p w14:paraId="5A993241">
      <w:pPr>
        <w:pageBreakBefore w:val="0"/>
        <w:kinsoku/>
        <w:wordWrap w:val="0"/>
        <w:bidi w:val="0"/>
        <w:spacing w:line="440" w:lineRule="exact"/>
        <w:jc w:val="center"/>
        <w:rPr>
          <w:rFonts w:hint="default" w:ascii="Times New Roman" w:hAnsi="Times New Roman" w:eastAsia="黑体" w:cs="Times New Roman"/>
          <w:sz w:val="29"/>
          <w:szCs w:val="29"/>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rPr>
      </w:pPr>
      <w:bookmarkStart w:id="311" w:name="_Toc29180"/>
      <w:bookmarkStart w:id="312" w:name="_Toc234832964"/>
      <w:bookmarkStart w:id="313" w:name="_Toc27019"/>
      <w:r>
        <w:rPr>
          <w:rFonts w:hint="default" w:ascii="Times New Roman" w:hAnsi="Times New Roman" w:eastAsia="黑体" w:cs="Times New Roman"/>
          <w:b w:val="0"/>
          <w:sz w:val="56"/>
          <w:szCs w:val="56"/>
        </w:rPr>
        <w:t>第四章  合同条款及格式</w:t>
      </w:r>
      <w:bookmarkEnd w:id="311"/>
      <w:bookmarkEnd w:id="312"/>
      <w:bookmarkEnd w:id="313"/>
    </w:p>
    <w:p w14:paraId="04F79596">
      <w:pPr>
        <w:pageBreakBefore w:val="0"/>
        <w:kinsoku/>
        <w:wordWrap w:val="0"/>
        <w:bidi w:val="0"/>
        <w:spacing w:line="440" w:lineRule="exact"/>
        <w:rPr>
          <w:rFonts w:hint="default" w:ascii="Times New Roman" w:hAnsi="Times New Roman" w:eastAsia="黑体" w:cs="Times New Roman"/>
          <w:sz w:val="20"/>
          <w:szCs w:val="20"/>
        </w:rPr>
      </w:pPr>
    </w:p>
    <w:p w14:paraId="017200C7">
      <w:pPr>
        <w:pageBreakBefore w:val="0"/>
        <w:kinsoku/>
        <w:wordWrap w:val="0"/>
        <w:bidi w:val="0"/>
        <w:spacing w:line="440" w:lineRule="exact"/>
        <w:rPr>
          <w:rFonts w:hint="default" w:ascii="Times New Roman" w:hAnsi="Times New Roman" w:eastAsia="黑体" w:cs="Times New Roman"/>
          <w:sz w:val="20"/>
          <w:szCs w:val="20"/>
        </w:rPr>
      </w:pPr>
    </w:p>
    <w:p w14:paraId="04A351C6">
      <w:pPr>
        <w:pageBreakBefore w:val="0"/>
        <w:kinsoku/>
        <w:wordWrap w:val="0"/>
        <w:bidi w:val="0"/>
        <w:spacing w:line="440" w:lineRule="exact"/>
        <w:rPr>
          <w:rFonts w:hint="default" w:ascii="Times New Roman" w:hAnsi="Times New Roman" w:eastAsia="黑体" w:cs="Times New Roman"/>
          <w:sz w:val="20"/>
          <w:szCs w:val="20"/>
        </w:rPr>
      </w:pPr>
    </w:p>
    <w:p w14:paraId="03CB6981">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cs="Times New Roman"/>
          <w:sz w:val="20"/>
          <w:szCs w:val="20"/>
        </w:rPr>
        <w:br w:type="page"/>
      </w:r>
      <w:bookmarkStart w:id="314"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rPr>
      </w:pPr>
    </w:p>
    <w:p w14:paraId="5A963E1E">
      <w:pPr>
        <w:pageBreakBefore w:val="0"/>
        <w:kinsoku/>
        <w:wordWrap w:val="0"/>
        <w:bidi w:val="0"/>
        <w:spacing w:line="440" w:lineRule="exact"/>
        <w:jc w:val="center"/>
        <w:rPr>
          <w:rFonts w:hint="default" w:ascii="Times New Roman" w:hAnsi="Times New Roman" w:eastAsia="黑体" w:cs="Times New Roman"/>
          <w:sz w:val="29"/>
          <w:szCs w:val="29"/>
        </w:rPr>
      </w:pPr>
    </w:p>
    <w:p w14:paraId="282FAE6F">
      <w:pPr>
        <w:pageBreakBefore w:val="0"/>
        <w:kinsoku/>
        <w:wordWrap w:val="0"/>
        <w:bidi w:val="0"/>
        <w:spacing w:line="440" w:lineRule="exact"/>
        <w:jc w:val="center"/>
        <w:rPr>
          <w:rFonts w:hint="default" w:ascii="Times New Roman" w:hAnsi="Times New Roman" w:eastAsia="黑体" w:cs="Times New Roman"/>
          <w:sz w:val="29"/>
          <w:szCs w:val="29"/>
        </w:rPr>
      </w:pPr>
    </w:p>
    <w:p w14:paraId="50FABF5E">
      <w:pPr>
        <w:pageBreakBefore w:val="0"/>
        <w:kinsoku/>
        <w:wordWrap w:val="0"/>
        <w:bidi w:val="0"/>
        <w:spacing w:line="440" w:lineRule="exact"/>
        <w:jc w:val="center"/>
        <w:rPr>
          <w:rFonts w:hint="default" w:ascii="Times New Roman" w:hAnsi="Times New Roman" w:eastAsia="黑体" w:cs="Times New Roman"/>
          <w:sz w:val="29"/>
          <w:szCs w:val="29"/>
        </w:rPr>
      </w:pPr>
    </w:p>
    <w:p w14:paraId="1F2096B7">
      <w:pPr>
        <w:pageBreakBefore w:val="0"/>
        <w:kinsoku/>
        <w:wordWrap w:val="0"/>
        <w:bidi w:val="0"/>
        <w:spacing w:line="440" w:lineRule="exact"/>
        <w:jc w:val="center"/>
        <w:rPr>
          <w:rFonts w:hint="default" w:ascii="Times New Roman" w:hAnsi="Times New Roman" w:eastAsia="黑体" w:cs="Times New Roman"/>
          <w:sz w:val="29"/>
          <w:szCs w:val="29"/>
        </w:rPr>
      </w:pPr>
    </w:p>
    <w:p w14:paraId="73776AAA">
      <w:pPr>
        <w:pageBreakBefore w:val="0"/>
        <w:kinsoku/>
        <w:wordWrap w:val="0"/>
        <w:bidi w:val="0"/>
        <w:spacing w:line="440" w:lineRule="exact"/>
        <w:jc w:val="center"/>
        <w:rPr>
          <w:rFonts w:hint="default" w:ascii="Times New Roman" w:hAnsi="Times New Roman" w:eastAsia="黑体" w:cs="Times New Roman"/>
          <w:sz w:val="29"/>
          <w:szCs w:val="29"/>
        </w:rPr>
      </w:pPr>
    </w:p>
    <w:p w14:paraId="0E643574">
      <w:pPr>
        <w:pageBreakBefore w:val="0"/>
        <w:kinsoku/>
        <w:wordWrap w:val="0"/>
        <w:bidi w:val="0"/>
        <w:spacing w:line="440" w:lineRule="exact"/>
        <w:jc w:val="center"/>
        <w:rPr>
          <w:rFonts w:hint="default" w:ascii="Times New Roman" w:hAnsi="Times New Roman" w:eastAsia="黑体" w:cs="Times New Roman"/>
          <w:sz w:val="29"/>
          <w:szCs w:val="29"/>
        </w:rPr>
      </w:pPr>
    </w:p>
    <w:p w14:paraId="7EEADFE5">
      <w:pPr>
        <w:pageBreakBefore w:val="0"/>
        <w:kinsoku/>
        <w:wordWrap w:val="0"/>
        <w:bidi w:val="0"/>
        <w:spacing w:line="440" w:lineRule="exact"/>
        <w:jc w:val="center"/>
        <w:rPr>
          <w:rFonts w:hint="default" w:ascii="Times New Roman" w:hAnsi="Times New Roman" w:eastAsia="黑体" w:cs="Times New Roman"/>
          <w:sz w:val="29"/>
          <w:szCs w:val="29"/>
        </w:rPr>
      </w:pPr>
    </w:p>
    <w:p w14:paraId="79CB25CC">
      <w:pPr>
        <w:pageBreakBefore w:val="0"/>
        <w:kinsoku/>
        <w:wordWrap w:val="0"/>
        <w:bidi w:val="0"/>
        <w:spacing w:line="440" w:lineRule="exact"/>
        <w:jc w:val="center"/>
        <w:rPr>
          <w:rFonts w:hint="default" w:ascii="Times New Roman" w:hAnsi="Times New Roman" w:eastAsia="黑体" w:cs="Times New Roman"/>
          <w:sz w:val="29"/>
          <w:szCs w:val="29"/>
        </w:rPr>
      </w:pPr>
    </w:p>
    <w:p w14:paraId="7659663E">
      <w:pPr>
        <w:pageBreakBefore w:val="0"/>
        <w:kinsoku/>
        <w:wordWrap w:val="0"/>
        <w:bidi w:val="0"/>
        <w:spacing w:line="440" w:lineRule="exact"/>
        <w:jc w:val="center"/>
        <w:rPr>
          <w:rFonts w:hint="default" w:ascii="Times New Roman" w:hAnsi="Times New Roman" w:eastAsia="黑体" w:cs="Times New Roman"/>
          <w:sz w:val="29"/>
          <w:szCs w:val="29"/>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315" w:name="_Toc18651"/>
      <w:bookmarkStart w:id="316" w:name="_Toc8846"/>
      <w:r>
        <w:rPr>
          <w:rFonts w:hint="default" w:ascii="Times New Roman" w:hAnsi="Times New Roman" w:eastAsia="黑体" w:cs="Times New Roman"/>
          <w:b w:val="0"/>
          <w:sz w:val="42"/>
          <w:szCs w:val="42"/>
        </w:rPr>
        <w:t>第一节  通用合同条款</w:t>
      </w:r>
      <w:bookmarkEnd w:id="314"/>
      <w:r>
        <w:rPr>
          <w:rStyle w:val="56"/>
          <w:rFonts w:hint="default" w:ascii="Times New Roman" w:hAnsi="Times New Roman" w:eastAsia="黑体" w:cs="Times New Roman"/>
          <w:b w:val="0"/>
          <w:sz w:val="32"/>
          <w:szCs w:val="32"/>
        </w:rPr>
        <w:footnoteReference w:id="27"/>
      </w:r>
      <w:bookmarkEnd w:id="315"/>
      <w:bookmarkEnd w:id="316"/>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317" w:name="_Toc234832966"/>
      <w:bookmarkStart w:id="318" w:name="_Toc1159"/>
      <w:bookmarkStart w:id="319" w:name="_Toc14452"/>
      <w:bookmarkStart w:id="320" w:name="_Toc1065"/>
      <w:r>
        <w:rPr>
          <w:rFonts w:hint="default" w:ascii="Times New Roman" w:hAnsi="Times New Roman" w:eastAsia="黑体" w:cs="Times New Roman"/>
          <w:b w:val="0"/>
          <w:sz w:val="32"/>
          <w:szCs w:val="32"/>
        </w:rPr>
        <w:t>通用合同条款</w:t>
      </w:r>
      <w:bookmarkEnd w:id="317"/>
      <w:bookmarkEnd w:id="318"/>
      <w:bookmarkEnd w:id="319"/>
      <w:bookmarkEnd w:id="320"/>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rPr>
      </w:pPr>
      <w:bookmarkStart w:id="321" w:name="_Toc30881"/>
      <w:bookmarkStart w:id="322" w:name="_Toc234832967"/>
      <w:bookmarkStart w:id="323" w:name="_Toc21253"/>
      <w:bookmarkStart w:id="324" w:name="_Toc28721"/>
      <w:r>
        <w:rPr>
          <w:rFonts w:hint="default" w:ascii="Times New Roman" w:hAnsi="Times New Roman" w:eastAsia="黑体" w:cs="Times New Roman"/>
          <w:b w:val="0"/>
          <w:sz w:val="28"/>
          <w:szCs w:val="28"/>
        </w:rPr>
        <w:t>1. 一般约定</w:t>
      </w:r>
      <w:bookmarkEnd w:id="321"/>
      <w:bookmarkEnd w:id="322"/>
      <w:bookmarkEnd w:id="323"/>
      <w:bookmarkEnd w:id="324"/>
      <w:r>
        <w:rPr>
          <w:rFonts w:hint="default" w:ascii="Times New Roman" w:hAnsi="Times New Roman" w:eastAsia="黑体" w:cs="Times New Roman"/>
          <w:b w:val="0"/>
          <w:sz w:val="28"/>
          <w:szCs w:val="28"/>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5" w:name="_Toc10064"/>
      <w:bookmarkStart w:id="326" w:name="_Toc234832968"/>
      <w:bookmarkStart w:id="327" w:name="_Toc5421"/>
      <w:bookmarkStart w:id="328" w:name="_Toc23552"/>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325"/>
      <w:bookmarkEnd w:id="326"/>
      <w:bookmarkEnd w:id="327"/>
      <w:bookmarkEnd w:id="328"/>
    </w:p>
    <w:p w14:paraId="57CAC99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1.1.1 </w:t>
      </w:r>
      <w:r>
        <w:rPr>
          <w:rFonts w:hint="default" w:ascii="Times New Roman" w:hAnsi="Times New Roman" w:eastAsia="黑体" w:cs="Times New Roman"/>
          <w:sz w:val="24"/>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1.1.4 </w:t>
      </w:r>
      <w:r>
        <w:rPr>
          <w:rFonts w:hint="default" w:ascii="Times New Roman" w:hAnsi="Times New Roman" w:eastAsia="黑体" w:cs="Times New Roman"/>
          <w:sz w:val="24"/>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1.1.5 </w:t>
      </w:r>
      <w:r>
        <w:rPr>
          <w:rFonts w:hint="default" w:ascii="Times New Roman" w:hAnsi="Times New Roman" w:eastAsia="黑体" w:cs="Times New Roman"/>
          <w:sz w:val="24"/>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9" w:name="_Toc25135"/>
      <w:bookmarkStart w:id="330" w:name="_Toc234832969"/>
      <w:bookmarkStart w:id="331" w:name="_Toc22350"/>
      <w:bookmarkStart w:id="332" w:name="_Toc11933"/>
      <w:r>
        <w:rPr>
          <w:rFonts w:hint="default" w:ascii="Times New Roman" w:hAnsi="Times New Roman" w:eastAsia="黑体" w:cs="Times New Roman"/>
          <w:b w:val="0"/>
          <w:sz w:val="24"/>
          <w:szCs w:val="24"/>
        </w:rPr>
        <w:t>1.2 语言文字</w:t>
      </w:r>
      <w:bookmarkEnd w:id="329"/>
      <w:bookmarkEnd w:id="330"/>
      <w:bookmarkEnd w:id="331"/>
      <w:bookmarkEnd w:id="332"/>
    </w:p>
    <w:p w14:paraId="2288458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3" w:name="_Toc8637"/>
      <w:bookmarkStart w:id="334" w:name="_Toc13856"/>
      <w:bookmarkStart w:id="335" w:name="_Toc19788"/>
      <w:bookmarkStart w:id="336" w:name="_Toc234832970"/>
      <w:r>
        <w:rPr>
          <w:rFonts w:hint="default" w:ascii="Times New Roman" w:hAnsi="Times New Roman" w:eastAsia="黑体" w:cs="Times New Roman"/>
          <w:b w:val="0"/>
          <w:sz w:val="24"/>
          <w:szCs w:val="24"/>
        </w:rPr>
        <w:t>1.3 法律</w:t>
      </w:r>
      <w:bookmarkEnd w:id="333"/>
      <w:bookmarkEnd w:id="334"/>
      <w:bookmarkEnd w:id="335"/>
      <w:bookmarkEnd w:id="336"/>
    </w:p>
    <w:p w14:paraId="03654CE5">
      <w:pPr>
        <w:pageBreakBefore w:val="0"/>
        <w:tabs>
          <w:tab w:val="left" w:pos="7020"/>
        </w:tabs>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7" w:name="_Toc8196"/>
      <w:bookmarkStart w:id="338" w:name="_Toc234832971"/>
      <w:bookmarkStart w:id="339" w:name="_Toc9336"/>
      <w:bookmarkStart w:id="340" w:name="_Toc20508"/>
      <w:r>
        <w:rPr>
          <w:rFonts w:hint="default" w:ascii="Times New Roman" w:hAnsi="Times New Roman" w:eastAsia="黑体" w:cs="Times New Roman"/>
          <w:b w:val="0"/>
          <w:sz w:val="24"/>
          <w:szCs w:val="24"/>
        </w:rPr>
        <w:t>1.4 合同文件的优先顺序</w:t>
      </w:r>
      <w:bookmarkEnd w:id="337"/>
      <w:bookmarkEnd w:id="338"/>
      <w:bookmarkEnd w:id="339"/>
      <w:bookmarkEnd w:id="340"/>
    </w:p>
    <w:p w14:paraId="6C5FEF3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w:t>
      </w:r>
    </w:p>
    <w:p w14:paraId="44EE341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5D12A73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DF97A4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（4）专用合同条款；</w:t>
      </w:r>
    </w:p>
    <w:p w14:paraId="50FC8C8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（5）通用合同条款；</w:t>
      </w:r>
    </w:p>
    <w:p w14:paraId="7913BCB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（6）技术标准和要求；</w:t>
      </w:r>
    </w:p>
    <w:p w14:paraId="62D4D35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（7）图纸；</w:t>
      </w:r>
    </w:p>
    <w:p w14:paraId="6B9A7A0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（8）已标价工程量清单；</w:t>
      </w:r>
    </w:p>
    <w:p w14:paraId="1B6726C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1" w:name="_Toc7240"/>
      <w:bookmarkStart w:id="342" w:name="_Toc234832972"/>
      <w:bookmarkStart w:id="343" w:name="_Toc961"/>
      <w:bookmarkStart w:id="344" w:name="_Toc29563"/>
      <w:r>
        <w:rPr>
          <w:rFonts w:hint="default" w:ascii="Times New Roman" w:hAnsi="Times New Roman" w:eastAsia="黑体" w:cs="Times New Roman"/>
          <w:b w:val="0"/>
          <w:sz w:val="24"/>
          <w:szCs w:val="24"/>
        </w:rPr>
        <w:t>1.5 合同协议书</w:t>
      </w:r>
      <w:bookmarkEnd w:id="341"/>
      <w:bookmarkEnd w:id="342"/>
      <w:bookmarkEnd w:id="343"/>
      <w:bookmarkEnd w:id="344"/>
    </w:p>
    <w:p w14:paraId="456F6C6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5" w:name="_Toc234832973"/>
      <w:bookmarkStart w:id="346" w:name="_Toc30819"/>
      <w:bookmarkStart w:id="347" w:name="_Toc18684"/>
      <w:bookmarkStart w:id="348" w:name="_Toc27269"/>
      <w:r>
        <w:rPr>
          <w:rFonts w:hint="default" w:ascii="Times New Roman" w:hAnsi="Times New Roman" w:eastAsia="黑体" w:cs="Times New Roman"/>
          <w:b w:val="0"/>
          <w:sz w:val="24"/>
          <w:szCs w:val="24"/>
        </w:rPr>
        <w:t>1.6 图纸和承包人文件</w:t>
      </w:r>
      <w:bookmarkEnd w:id="345"/>
      <w:bookmarkEnd w:id="346"/>
      <w:bookmarkEnd w:id="347"/>
      <w:bookmarkEnd w:id="348"/>
    </w:p>
    <w:p w14:paraId="728D5C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733042A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1.6.3 </w:t>
      </w:r>
      <w:r>
        <w:rPr>
          <w:rFonts w:hint="default" w:ascii="Times New Roman" w:hAnsi="Times New Roman" w:eastAsia="黑体" w:cs="Times New Roman"/>
          <w:sz w:val="24"/>
        </w:rPr>
        <w:t>图纸的修改</w:t>
      </w:r>
    </w:p>
    <w:p w14:paraId="027EC51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60C8FB7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1.6.5</w:t>
      </w:r>
      <w:r>
        <w:rPr>
          <w:rFonts w:hint="default" w:ascii="Times New Roman" w:hAnsi="Times New Roman" w:eastAsia="黑体" w:cs="Times New Roman"/>
          <w:sz w:val="24"/>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9" w:name="_Toc3785"/>
      <w:bookmarkStart w:id="350" w:name="_Toc3784"/>
      <w:bookmarkStart w:id="351" w:name="_Toc20305"/>
      <w:bookmarkStart w:id="352" w:name="_Toc234832974"/>
      <w:r>
        <w:rPr>
          <w:rFonts w:hint="default" w:ascii="Times New Roman" w:hAnsi="Times New Roman" w:eastAsia="黑体" w:cs="Times New Roman"/>
          <w:b w:val="0"/>
          <w:sz w:val="24"/>
          <w:szCs w:val="24"/>
        </w:rPr>
        <w:t>1.7 联络</w:t>
      </w:r>
      <w:bookmarkEnd w:id="349"/>
      <w:bookmarkEnd w:id="350"/>
      <w:bookmarkEnd w:id="351"/>
      <w:bookmarkEnd w:id="352"/>
    </w:p>
    <w:p w14:paraId="34E233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3" w:name="_Toc234832975"/>
      <w:bookmarkStart w:id="354" w:name="_Toc13094"/>
      <w:bookmarkStart w:id="355" w:name="_Toc15118"/>
      <w:bookmarkStart w:id="356" w:name="_Toc162"/>
      <w:r>
        <w:rPr>
          <w:rFonts w:hint="default" w:ascii="Times New Roman" w:hAnsi="Times New Roman" w:eastAsia="黑体" w:cs="Times New Roman"/>
          <w:b w:val="0"/>
          <w:sz w:val="24"/>
          <w:szCs w:val="24"/>
        </w:rPr>
        <w:t>1.8 转让</w:t>
      </w:r>
      <w:bookmarkEnd w:id="353"/>
      <w:bookmarkEnd w:id="354"/>
      <w:bookmarkEnd w:id="355"/>
      <w:bookmarkEnd w:id="356"/>
    </w:p>
    <w:p w14:paraId="432246A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7" w:name="_Toc234832976"/>
      <w:bookmarkStart w:id="358" w:name="_Toc6228"/>
      <w:bookmarkStart w:id="359" w:name="_Toc14631"/>
      <w:bookmarkStart w:id="360" w:name="_Toc24262"/>
      <w:r>
        <w:rPr>
          <w:rFonts w:hint="default" w:ascii="Times New Roman" w:hAnsi="Times New Roman" w:eastAsia="黑体" w:cs="Times New Roman"/>
          <w:b w:val="0"/>
          <w:sz w:val="24"/>
          <w:szCs w:val="24"/>
        </w:rPr>
        <w:t>1.9 严禁贿赂</w:t>
      </w:r>
      <w:bookmarkEnd w:id="357"/>
      <w:bookmarkEnd w:id="358"/>
      <w:bookmarkEnd w:id="359"/>
      <w:bookmarkEnd w:id="360"/>
    </w:p>
    <w:p w14:paraId="73F8C5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1" w:name="_Toc234832977"/>
      <w:bookmarkStart w:id="362" w:name="_Toc28929"/>
      <w:bookmarkStart w:id="363" w:name="_Toc3037"/>
      <w:bookmarkStart w:id="364" w:name="_Toc5924"/>
      <w:r>
        <w:rPr>
          <w:rFonts w:hint="default" w:ascii="Times New Roman" w:hAnsi="Times New Roman" w:eastAsia="黑体" w:cs="Times New Roman"/>
          <w:b w:val="0"/>
          <w:sz w:val="24"/>
          <w:szCs w:val="24"/>
        </w:rPr>
        <w:t>1.10 化石、文物</w:t>
      </w:r>
      <w:bookmarkEnd w:id="361"/>
      <w:bookmarkEnd w:id="362"/>
      <w:bookmarkEnd w:id="363"/>
      <w:bookmarkEnd w:id="364"/>
    </w:p>
    <w:p w14:paraId="2434E0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5" w:name="_Toc14824"/>
      <w:bookmarkStart w:id="366" w:name="_Toc234832978"/>
      <w:bookmarkStart w:id="367" w:name="_Toc24599"/>
      <w:bookmarkStart w:id="368" w:name="_Toc7504"/>
      <w:r>
        <w:rPr>
          <w:rFonts w:hint="default" w:ascii="Times New Roman" w:hAnsi="Times New Roman" w:eastAsia="黑体" w:cs="Times New Roman"/>
          <w:b w:val="0"/>
          <w:sz w:val="24"/>
          <w:szCs w:val="24"/>
        </w:rPr>
        <w:t>1.11 专利技术</w:t>
      </w:r>
      <w:bookmarkEnd w:id="365"/>
      <w:bookmarkEnd w:id="366"/>
      <w:bookmarkEnd w:id="367"/>
      <w:bookmarkEnd w:id="368"/>
    </w:p>
    <w:p w14:paraId="7D14BB2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9" w:name="_Toc234832979"/>
      <w:bookmarkStart w:id="370" w:name="_Toc21941"/>
      <w:bookmarkStart w:id="371" w:name="_Toc29843"/>
      <w:bookmarkStart w:id="372" w:name="_Toc963"/>
      <w:r>
        <w:rPr>
          <w:rFonts w:hint="default" w:ascii="Times New Roman" w:hAnsi="Times New Roman" w:eastAsia="黑体" w:cs="Times New Roman"/>
          <w:b w:val="0"/>
          <w:sz w:val="24"/>
          <w:szCs w:val="24"/>
        </w:rPr>
        <w:t>1.12 图纸和文件的保密</w:t>
      </w:r>
      <w:bookmarkEnd w:id="369"/>
      <w:bookmarkEnd w:id="370"/>
      <w:bookmarkEnd w:id="371"/>
      <w:bookmarkEnd w:id="372"/>
    </w:p>
    <w:p w14:paraId="5024F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373" w:name="_Toc234832980"/>
      <w:bookmarkStart w:id="374" w:name="_Toc2725"/>
      <w:bookmarkStart w:id="375" w:name="_Toc28964"/>
      <w:bookmarkStart w:id="376" w:name="_Toc1844"/>
      <w:r>
        <w:rPr>
          <w:rFonts w:hint="default" w:ascii="Times New Roman" w:hAnsi="Times New Roman" w:eastAsia="黑体" w:cs="Times New Roman"/>
          <w:b w:val="0"/>
          <w:sz w:val="28"/>
          <w:szCs w:val="28"/>
        </w:rPr>
        <w:t>2. 发包人义务</w:t>
      </w:r>
      <w:bookmarkEnd w:id="373"/>
      <w:bookmarkEnd w:id="374"/>
      <w:bookmarkEnd w:id="375"/>
      <w:bookmarkEnd w:id="376"/>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77" w:name="_Toc16373"/>
      <w:bookmarkStart w:id="378" w:name="_Toc9101"/>
      <w:bookmarkStart w:id="379" w:name="_Toc25606"/>
      <w:bookmarkStart w:id="380" w:name="_Toc234832981"/>
      <w:r>
        <w:rPr>
          <w:rFonts w:hint="default" w:ascii="Times New Roman" w:hAnsi="Times New Roman" w:eastAsia="黑体" w:cs="Times New Roman"/>
          <w:b w:val="0"/>
          <w:sz w:val="24"/>
          <w:szCs w:val="24"/>
        </w:rPr>
        <w:t>2.1 遵守法律</w:t>
      </w:r>
      <w:bookmarkEnd w:id="377"/>
      <w:bookmarkEnd w:id="378"/>
      <w:bookmarkEnd w:id="379"/>
      <w:bookmarkEnd w:id="380"/>
    </w:p>
    <w:p w14:paraId="1D221DE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1" w:name="_Toc31599"/>
      <w:bookmarkStart w:id="382" w:name="_Toc234832982"/>
      <w:bookmarkStart w:id="383" w:name="_Toc19902"/>
      <w:bookmarkStart w:id="384" w:name="_Toc23081"/>
      <w:r>
        <w:rPr>
          <w:rFonts w:hint="default" w:ascii="Times New Roman" w:hAnsi="Times New Roman" w:eastAsia="黑体" w:cs="Times New Roman"/>
          <w:b w:val="0"/>
          <w:sz w:val="24"/>
          <w:szCs w:val="24"/>
        </w:rPr>
        <w:t>2.2 发出开工通知</w:t>
      </w:r>
      <w:bookmarkEnd w:id="381"/>
      <w:bookmarkEnd w:id="382"/>
      <w:bookmarkEnd w:id="383"/>
      <w:bookmarkEnd w:id="384"/>
    </w:p>
    <w:p w14:paraId="281C311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5" w:name="_Toc12327"/>
      <w:bookmarkStart w:id="386" w:name="_Toc12076"/>
      <w:bookmarkStart w:id="387" w:name="_Toc234832983"/>
      <w:bookmarkStart w:id="388" w:name="_Toc31123"/>
      <w:r>
        <w:rPr>
          <w:rFonts w:hint="default" w:ascii="Times New Roman" w:hAnsi="Times New Roman" w:eastAsia="黑体" w:cs="Times New Roman"/>
          <w:b w:val="0"/>
          <w:sz w:val="24"/>
          <w:szCs w:val="24"/>
        </w:rPr>
        <w:t>2.3 提供施工场地</w:t>
      </w:r>
      <w:bookmarkEnd w:id="385"/>
      <w:bookmarkEnd w:id="386"/>
      <w:bookmarkEnd w:id="387"/>
      <w:bookmarkEnd w:id="388"/>
    </w:p>
    <w:p w14:paraId="0B7714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9" w:name="_Toc234832984"/>
      <w:bookmarkStart w:id="390" w:name="_Toc12372"/>
      <w:bookmarkStart w:id="391" w:name="_Toc24303"/>
      <w:bookmarkStart w:id="392" w:name="_Toc15886"/>
      <w:r>
        <w:rPr>
          <w:rFonts w:hint="default" w:ascii="Times New Roman" w:hAnsi="Times New Roman" w:eastAsia="黑体" w:cs="Times New Roman"/>
          <w:b w:val="0"/>
          <w:sz w:val="24"/>
          <w:szCs w:val="24"/>
        </w:rPr>
        <w:t>2.4 协助承包人办理证件和批件</w:t>
      </w:r>
      <w:bookmarkEnd w:id="389"/>
      <w:bookmarkEnd w:id="390"/>
      <w:bookmarkEnd w:id="391"/>
      <w:bookmarkEnd w:id="392"/>
    </w:p>
    <w:p w14:paraId="599B9F61">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3" w:name="_Toc2840"/>
      <w:bookmarkStart w:id="394" w:name="_Toc31489"/>
      <w:bookmarkStart w:id="395" w:name="_Toc6781"/>
      <w:bookmarkStart w:id="396" w:name="_Toc234832985"/>
      <w:r>
        <w:rPr>
          <w:rFonts w:hint="default" w:ascii="Times New Roman" w:hAnsi="Times New Roman" w:eastAsia="黑体" w:cs="Times New Roman"/>
          <w:b w:val="0"/>
          <w:sz w:val="24"/>
          <w:szCs w:val="24"/>
        </w:rPr>
        <w:t>2.5 组织设计交底</w:t>
      </w:r>
      <w:bookmarkEnd w:id="393"/>
      <w:bookmarkEnd w:id="394"/>
      <w:bookmarkEnd w:id="395"/>
      <w:bookmarkEnd w:id="396"/>
    </w:p>
    <w:p w14:paraId="25CC55E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7" w:name="_Toc2788"/>
      <w:bookmarkStart w:id="398" w:name="_Toc234832986"/>
      <w:bookmarkStart w:id="399" w:name="_Toc15757"/>
      <w:bookmarkStart w:id="400" w:name="_Toc15709"/>
      <w:r>
        <w:rPr>
          <w:rFonts w:hint="default" w:ascii="Times New Roman" w:hAnsi="Times New Roman" w:eastAsia="黑体" w:cs="Times New Roman"/>
          <w:b w:val="0"/>
          <w:sz w:val="24"/>
          <w:szCs w:val="24"/>
        </w:rPr>
        <w:t>2.6 支付合同价款</w:t>
      </w:r>
      <w:bookmarkEnd w:id="397"/>
      <w:bookmarkEnd w:id="398"/>
      <w:bookmarkEnd w:id="399"/>
      <w:bookmarkEnd w:id="400"/>
    </w:p>
    <w:p w14:paraId="200EF5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1" w:name="_Toc1813"/>
      <w:bookmarkStart w:id="402" w:name="_Toc8246"/>
      <w:bookmarkStart w:id="403" w:name="_Toc22"/>
      <w:bookmarkStart w:id="404" w:name="_Toc234832987"/>
      <w:r>
        <w:rPr>
          <w:rFonts w:hint="default" w:ascii="Times New Roman" w:hAnsi="Times New Roman" w:eastAsia="黑体" w:cs="Times New Roman"/>
          <w:b w:val="0"/>
          <w:sz w:val="24"/>
          <w:szCs w:val="24"/>
        </w:rPr>
        <w:t>2.7 组织竣工验收</w:t>
      </w:r>
      <w:bookmarkEnd w:id="401"/>
      <w:bookmarkEnd w:id="402"/>
      <w:bookmarkEnd w:id="403"/>
      <w:bookmarkEnd w:id="404"/>
    </w:p>
    <w:p w14:paraId="66F90F7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5" w:name="_Toc16971"/>
      <w:bookmarkStart w:id="406" w:name="_Toc234832988"/>
      <w:bookmarkStart w:id="407" w:name="_Toc28321"/>
      <w:bookmarkStart w:id="408" w:name="_Toc4891"/>
      <w:r>
        <w:rPr>
          <w:rFonts w:hint="default" w:ascii="Times New Roman" w:hAnsi="Times New Roman" w:eastAsia="黑体" w:cs="Times New Roman"/>
          <w:b w:val="0"/>
          <w:sz w:val="24"/>
          <w:szCs w:val="24"/>
        </w:rPr>
        <w:t>2.8 其他义务</w:t>
      </w:r>
      <w:bookmarkEnd w:id="405"/>
      <w:bookmarkEnd w:id="406"/>
      <w:bookmarkEnd w:id="407"/>
      <w:bookmarkEnd w:id="408"/>
    </w:p>
    <w:p w14:paraId="56962E9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09" w:name="_Toc11915"/>
      <w:bookmarkStart w:id="410" w:name="_Toc22971"/>
      <w:bookmarkStart w:id="411" w:name="_Toc17017"/>
      <w:bookmarkStart w:id="412" w:name="_Toc234832989"/>
      <w:r>
        <w:rPr>
          <w:rFonts w:hint="default" w:ascii="Times New Roman" w:hAnsi="Times New Roman" w:eastAsia="黑体" w:cs="Times New Roman"/>
          <w:b w:val="0"/>
          <w:sz w:val="28"/>
          <w:szCs w:val="28"/>
        </w:rPr>
        <w:t>3. 监理人</w:t>
      </w:r>
      <w:bookmarkEnd w:id="409"/>
      <w:bookmarkEnd w:id="410"/>
      <w:bookmarkEnd w:id="411"/>
      <w:bookmarkEnd w:id="412"/>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3" w:name="_Toc25272"/>
      <w:bookmarkStart w:id="414" w:name="_Toc234832990"/>
      <w:bookmarkStart w:id="415" w:name="_Toc16801"/>
      <w:bookmarkStart w:id="416" w:name="_Toc6610"/>
      <w:r>
        <w:rPr>
          <w:rFonts w:hint="default" w:ascii="Times New Roman" w:hAnsi="Times New Roman" w:eastAsia="黑体" w:cs="Times New Roman"/>
          <w:b w:val="0"/>
          <w:sz w:val="24"/>
          <w:szCs w:val="24"/>
        </w:rPr>
        <w:t>3.1 监理人的职责和权力</w:t>
      </w:r>
      <w:bookmarkEnd w:id="413"/>
      <w:bookmarkEnd w:id="414"/>
      <w:bookmarkEnd w:id="415"/>
      <w:bookmarkEnd w:id="416"/>
      <w:r>
        <w:rPr>
          <w:rFonts w:hint="default" w:ascii="Times New Roman" w:hAnsi="Times New Roman" w:eastAsia="黑体" w:cs="Times New Roman"/>
          <w:b w:val="0"/>
          <w:sz w:val="24"/>
          <w:szCs w:val="24"/>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7" w:name="_Toc8960"/>
      <w:bookmarkStart w:id="418" w:name="_Toc4457"/>
      <w:bookmarkStart w:id="419" w:name="_Toc234832991"/>
      <w:bookmarkStart w:id="420" w:name="_Toc26"/>
      <w:r>
        <w:rPr>
          <w:rFonts w:hint="default" w:ascii="Times New Roman" w:hAnsi="Times New Roman" w:eastAsia="黑体" w:cs="Times New Roman"/>
          <w:b w:val="0"/>
          <w:sz w:val="24"/>
          <w:szCs w:val="24"/>
        </w:rPr>
        <w:t>3.2 总监理工程师</w:t>
      </w:r>
      <w:bookmarkEnd w:id="417"/>
      <w:bookmarkEnd w:id="418"/>
      <w:bookmarkEnd w:id="419"/>
      <w:bookmarkEnd w:id="420"/>
    </w:p>
    <w:p w14:paraId="681F60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1" w:name="_Toc2208"/>
      <w:bookmarkStart w:id="422" w:name="_Toc234832992"/>
      <w:bookmarkStart w:id="423" w:name="_Toc26577"/>
      <w:bookmarkStart w:id="424" w:name="_Toc31044"/>
      <w:r>
        <w:rPr>
          <w:rFonts w:hint="default" w:ascii="Times New Roman" w:hAnsi="Times New Roman" w:eastAsia="黑体" w:cs="Times New Roman"/>
          <w:b w:val="0"/>
          <w:sz w:val="24"/>
          <w:szCs w:val="24"/>
        </w:rPr>
        <w:t>3.3 监理人员</w:t>
      </w:r>
      <w:bookmarkEnd w:id="421"/>
      <w:bookmarkEnd w:id="422"/>
      <w:bookmarkEnd w:id="423"/>
      <w:bookmarkEnd w:id="424"/>
    </w:p>
    <w:p w14:paraId="566EE8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5" w:name="_Toc12482"/>
      <w:bookmarkStart w:id="426" w:name="_Toc30399"/>
      <w:bookmarkStart w:id="427" w:name="_Toc31668"/>
      <w:bookmarkStart w:id="428" w:name="_Toc234832993"/>
      <w:r>
        <w:rPr>
          <w:rFonts w:hint="default" w:ascii="Times New Roman" w:hAnsi="Times New Roman" w:eastAsia="黑体" w:cs="Times New Roman"/>
          <w:b w:val="0"/>
          <w:sz w:val="24"/>
          <w:szCs w:val="24"/>
        </w:rPr>
        <w:t>3.4 监理人的指示</w:t>
      </w:r>
      <w:bookmarkEnd w:id="425"/>
      <w:bookmarkEnd w:id="426"/>
      <w:bookmarkEnd w:id="427"/>
      <w:bookmarkEnd w:id="428"/>
    </w:p>
    <w:p w14:paraId="71FD4E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9" w:name="_Toc234832994"/>
      <w:bookmarkStart w:id="430" w:name="_Toc13069"/>
      <w:bookmarkStart w:id="431" w:name="_Toc27797"/>
      <w:bookmarkStart w:id="432" w:name="_Toc9828"/>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429"/>
      <w:bookmarkEnd w:id="430"/>
      <w:bookmarkEnd w:id="431"/>
      <w:bookmarkEnd w:id="432"/>
    </w:p>
    <w:p w14:paraId="27E258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3.5.2 总监理工程师应将商定或确定的事项通知合同当事人，并附详细依据。对总监理工程师的确定有异议的，</w:t>
      </w:r>
      <w:r>
        <w:rPr>
          <w:rFonts w:hint="default" w:ascii="Times New Roman" w:hAnsi="Times New Roman" w:cs="Times New Roman"/>
          <w:iCs/>
          <w:sz w:val="24"/>
        </w:rPr>
        <w:t>构成争议，</w:t>
      </w:r>
      <w:r>
        <w:rPr>
          <w:rFonts w:hint="default" w:ascii="Times New Roman" w:hAnsi="Times New Roman" w:cs="Times New Roman"/>
          <w:sz w:val="24"/>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33" w:name="_Toc1200"/>
      <w:bookmarkStart w:id="434" w:name="_Toc9721"/>
      <w:bookmarkStart w:id="435" w:name="_Toc30028"/>
      <w:bookmarkStart w:id="436" w:name="_Toc234832995"/>
      <w:r>
        <w:rPr>
          <w:rFonts w:hint="default" w:ascii="Times New Roman" w:hAnsi="Times New Roman" w:eastAsia="黑体" w:cs="Times New Roman"/>
          <w:b w:val="0"/>
          <w:sz w:val="28"/>
          <w:szCs w:val="28"/>
        </w:rPr>
        <w:t>4. 承包人</w:t>
      </w:r>
      <w:bookmarkEnd w:id="433"/>
      <w:bookmarkEnd w:id="434"/>
      <w:bookmarkEnd w:id="435"/>
      <w:bookmarkEnd w:id="436"/>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37" w:name="_Toc16953"/>
      <w:bookmarkStart w:id="438" w:name="_Toc234832996"/>
      <w:bookmarkStart w:id="439" w:name="_Toc21919"/>
      <w:bookmarkStart w:id="440" w:name="_Toc25150"/>
      <w:r>
        <w:rPr>
          <w:rFonts w:hint="default" w:ascii="Times New Roman" w:hAnsi="Times New Roman" w:eastAsia="黑体" w:cs="Times New Roman"/>
          <w:b w:val="0"/>
          <w:sz w:val="24"/>
          <w:szCs w:val="24"/>
        </w:rPr>
        <w:t>4.1 承包人的一般义务</w:t>
      </w:r>
      <w:bookmarkEnd w:id="437"/>
      <w:bookmarkEnd w:id="438"/>
      <w:bookmarkEnd w:id="439"/>
      <w:bookmarkEnd w:id="440"/>
    </w:p>
    <w:p w14:paraId="0A35F344">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4.1.1 </w:t>
      </w:r>
      <w:r>
        <w:rPr>
          <w:rFonts w:hint="default" w:ascii="Times New Roman" w:hAnsi="Times New Roman" w:eastAsia="黑体" w:cs="Times New Roman"/>
          <w:sz w:val="24"/>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4.1.2 </w:t>
      </w:r>
      <w:r>
        <w:rPr>
          <w:rFonts w:hint="default" w:ascii="Times New Roman" w:hAnsi="Times New Roman" w:eastAsia="黑体" w:cs="Times New Roman"/>
          <w:sz w:val="24"/>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4.1.3 </w:t>
      </w:r>
      <w:r>
        <w:rPr>
          <w:rFonts w:hint="default" w:ascii="Times New Roman" w:hAnsi="Times New Roman" w:eastAsia="黑体" w:cs="Times New Roman"/>
          <w:sz w:val="24"/>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eastAsia="黑体" w:cs="Times New Roman"/>
          <w:sz w:val="24"/>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4.1.5</w:t>
      </w:r>
      <w:r>
        <w:rPr>
          <w:rFonts w:hint="default" w:ascii="Times New Roman" w:hAnsi="Times New Roman" w:eastAsia="黑体" w:cs="Times New Roman"/>
          <w:sz w:val="24"/>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4.1.6 </w:t>
      </w:r>
      <w:r>
        <w:rPr>
          <w:rFonts w:hint="default" w:ascii="Times New Roman" w:hAnsi="Times New Roman" w:eastAsia="黑体" w:cs="Times New Roman"/>
          <w:sz w:val="24"/>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4.1.7 </w:t>
      </w:r>
      <w:r>
        <w:rPr>
          <w:rFonts w:hint="default" w:ascii="Times New Roman" w:hAnsi="Times New Roman" w:eastAsia="黑体" w:cs="Times New Roman"/>
          <w:sz w:val="24"/>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4.1.8 </w:t>
      </w:r>
      <w:r>
        <w:rPr>
          <w:rFonts w:hint="default" w:ascii="Times New Roman" w:hAnsi="Times New Roman" w:eastAsia="黑体" w:cs="Times New Roman"/>
          <w:sz w:val="24"/>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1" w:name="_Toc234832997"/>
      <w:bookmarkStart w:id="442" w:name="_Toc3711"/>
      <w:bookmarkStart w:id="443" w:name="_Toc2984"/>
      <w:bookmarkStart w:id="444" w:name="_Toc30774"/>
      <w:r>
        <w:rPr>
          <w:rFonts w:hint="default" w:ascii="Times New Roman" w:hAnsi="Times New Roman" w:eastAsia="黑体" w:cs="Times New Roman"/>
          <w:b w:val="0"/>
          <w:sz w:val="24"/>
          <w:szCs w:val="24"/>
        </w:rPr>
        <w:t>4.2 履约担保</w:t>
      </w:r>
      <w:bookmarkEnd w:id="441"/>
      <w:bookmarkEnd w:id="442"/>
      <w:bookmarkEnd w:id="443"/>
      <w:bookmarkEnd w:id="444"/>
    </w:p>
    <w:p w14:paraId="0F8A77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5" w:name="_Toc1459"/>
      <w:bookmarkStart w:id="446" w:name="_Toc8478"/>
      <w:bookmarkStart w:id="447" w:name="_Toc234832998"/>
      <w:bookmarkStart w:id="448" w:name="_Toc17914"/>
      <w:r>
        <w:rPr>
          <w:rFonts w:hint="default" w:ascii="Times New Roman" w:hAnsi="Times New Roman" w:eastAsia="黑体" w:cs="Times New Roman"/>
          <w:b w:val="0"/>
          <w:sz w:val="24"/>
          <w:szCs w:val="24"/>
        </w:rPr>
        <w:t>4.3 分包</w:t>
      </w:r>
      <w:bookmarkEnd w:id="445"/>
      <w:bookmarkEnd w:id="446"/>
      <w:bookmarkEnd w:id="447"/>
      <w:bookmarkEnd w:id="448"/>
    </w:p>
    <w:p w14:paraId="47F0FAD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9" w:name="_Toc234832999"/>
      <w:bookmarkStart w:id="450" w:name="_Toc24889"/>
      <w:bookmarkStart w:id="451" w:name="_Toc32164"/>
      <w:bookmarkStart w:id="452" w:name="_Toc3204"/>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449"/>
      <w:bookmarkEnd w:id="450"/>
      <w:bookmarkEnd w:id="451"/>
      <w:bookmarkEnd w:id="452"/>
    </w:p>
    <w:p w14:paraId="676545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4.4.2 </w:t>
      </w:r>
      <w:r>
        <w:rPr>
          <w:rFonts w:hint="default" w:ascii="Times New Roman" w:hAnsi="Times New Roman" w:cs="Times New Roman"/>
          <w:iCs/>
          <w:sz w:val="24"/>
        </w:rPr>
        <w:t>联合体协议经发包人确认后作为合同附件。</w:t>
      </w:r>
      <w:r>
        <w:rPr>
          <w:rFonts w:hint="default" w:ascii="Times New Roman" w:hAnsi="Times New Roman" w:cs="Times New Roman"/>
          <w:sz w:val="24"/>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3" w:name="_Toc19688"/>
      <w:bookmarkStart w:id="454" w:name="_Toc234833000"/>
      <w:bookmarkStart w:id="455" w:name="_Toc612"/>
      <w:bookmarkStart w:id="456" w:name="_Toc29702"/>
      <w:r>
        <w:rPr>
          <w:rFonts w:hint="default" w:ascii="Times New Roman" w:hAnsi="Times New Roman" w:eastAsia="黑体" w:cs="Times New Roman"/>
          <w:b w:val="0"/>
          <w:sz w:val="24"/>
          <w:szCs w:val="24"/>
        </w:rPr>
        <w:t>4.5 承包人项目经理</w:t>
      </w:r>
      <w:bookmarkEnd w:id="453"/>
      <w:bookmarkEnd w:id="454"/>
      <w:bookmarkEnd w:id="455"/>
      <w:bookmarkEnd w:id="456"/>
    </w:p>
    <w:p w14:paraId="0EE649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7" w:name="_Toc30705"/>
      <w:bookmarkStart w:id="458" w:name="_Toc234833001"/>
      <w:bookmarkStart w:id="459" w:name="_Toc4512"/>
      <w:bookmarkStart w:id="460" w:name="_Toc32486"/>
      <w:r>
        <w:rPr>
          <w:rFonts w:hint="default" w:ascii="Times New Roman" w:hAnsi="Times New Roman" w:eastAsia="黑体" w:cs="Times New Roman"/>
          <w:b w:val="0"/>
          <w:sz w:val="24"/>
          <w:szCs w:val="24"/>
        </w:rPr>
        <w:t>4.6 承包人人员的管理</w:t>
      </w:r>
      <w:bookmarkEnd w:id="457"/>
      <w:bookmarkEnd w:id="458"/>
      <w:bookmarkEnd w:id="459"/>
      <w:bookmarkEnd w:id="460"/>
    </w:p>
    <w:p w14:paraId="7A04BC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1" w:name="_Toc4750"/>
      <w:bookmarkStart w:id="462" w:name="_Toc16860"/>
      <w:bookmarkStart w:id="463" w:name="_Toc29162"/>
      <w:bookmarkStart w:id="464" w:name="_Toc234833002"/>
      <w:r>
        <w:rPr>
          <w:rFonts w:hint="default" w:ascii="Times New Roman" w:hAnsi="Times New Roman" w:eastAsia="黑体" w:cs="Times New Roman"/>
          <w:b w:val="0"/>
          <w:sz w:val="24"/>
          <w:szCs w:val="24"/>
        </w:rPr>
        <w:t>4.7 撤换承包人项目经理和其他人员</w:t>
      </w:r>
      <w:bookmarkEnd w:id="461"/>
      <w:bookmarkEnd w:id="462"/>
      <w:bookmarkEnd w:id="463"/>
      <w:bookmarkEnd w:id="464"/>
    </w:p>
    <w:p w14:paraId="115D5A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5" w:name="_Toc5844"/>
      <w:bookmarkStart w:id="466" w:name="_Toc234833003"/>
      <w:bookmarkStart w:id="467" w:name="_Toc32087"/>
      <w:bookmarkStart w:id="468" w:name="_Toc514"/>
      <w:r>
        <w:rPr>
          <w:rFonts w:hint="default" w:ascii="Times New Roman" w:hAnsi="Times New Roman" w:eastAsia="黑体" w:cs="Times New Roman"/>
          <w:b w:val="0"/>
          <w:sz w:val="24"/>
          <w:szCs w:val="24"/>
        </w:rPr>
        <w:t>4.8 保障承包人人员的合法权益</w:t>
      </w:r>
      <w:bookmarkEnd w:id="465"/>
      <w:bookmarkEnd w:id="466"/>
      <w:bookmarkEnd w:id="467"/>
      <w:bookmarkEnd w:id="468"/>
    </w:p>
    <w:p w14:paraId="4EE661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9" w:name="_Toc27171"/>
      <w:bookmarkStart w:id="470" w:name="_Toc1107"/>
      <w:bookmarkStart w:id="471" w:name="_Toc25388"/>
      <w:bookmarkStart w:id="472" w:name="_Toc234833004"/>
      <w:r>
        <w:rPr>
          <w:rFonts w:hint="default" w:ascii="Times New Roman" w:hAnsi="Times New Roman" w:eastAsia="黑体" w:cs="Times New Roman"/>
          <w:b w:val="0"/>
          <w:sz w:val="24"/>
          <w:szCs w:val="24"/>
        </w:rPr>
        <w:t>4.9 工程价款应专款专用</w:t>
      </w:r>
      <w:bookmarkEnd w:id="469"/>
      <w:bookmarkEnd w:id="470"/>
      <w:bookmarkEnd w:id="471"/>
      <w:bookmarkEnd w:id="472"/>
    </w:p>
    <w:p w14:paraId="19983F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3" w:name="_Toc28976"/>
      <w:bookmarkStart w:id="474" w:name="_Toc31884"/>
      <w:bookmarkStart w:id="475" w:name="_Toc25811"/>
      <w:bookmarkStart w:id="476" w:name="_Toc234833005"/>
      <w:r>
        <w:rPr>
          <w:rFonts w:hint="default" w:ascii="Times New Roman" w:hAnsi="Times New Roman" w:eastAsia="黑体" w:cs="Times New Roman"/>
          <w:b w:val="0"/>
          <w:sz w:val="24"/>
          <w:szCs w:val="24"/>
        </w:rPr>
        <w:t>4.10 承包人现场查勘</w:t>
      </w:r>
      <w:bookmarkEnd w:id="473"/>
      <w:bookmarkEnd w:id="474"/>
      <w:bookmarkEnd w:id="475"/>
      <w:bookmarkEnd w:id="476"/>
      <w:r>
        <w:rPr>
          <w:rFonts w:hint="default" w:ascii="Times New Roman" w:hAnsi="Times New Roman" w:eastAsia="黑体" w:cs="Times New Roman"/>
          <w:b w:val="0"/>
          <w:sz w:val="24"/>
          <w:szCs w:val="24"/>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7" w:name="_Toc22403"/>
      <w:bookmarkStart w:id="478" w:name="_Toc9021"/>
      <w:bookmarkStart w:id="479" w:name="_Toc17320"/>
      <w:bookmarkStart w:id="480" w:name="_Toc234833006"/>
      <w:r>
        <w:rPr>
          <w:rFonts w:hint="default" w:ascii="Times New Roman" w:hAnsi="Times New Roman" w:eastAsia="黑体" w:cs="Times New Roman"/>
          <w:b w:val="0"/>
          <w:sz w:val="24"/>
          <w:szCs w:val="24"/>
        </w:rPr>
        <w:t>4.11 不利物质条件</w:t>
      </w:r>
      <w:bookmarkEnd w:id="477"/>
      <w:bookmarkEnd w:id="478"/>
      <w:bookmarkEnd w:id="479"/>
      <w:bookmarkEnd w:id="480"/>
    </w:p>
    <w:p w14:paraId="3F2384F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81" w:name="_Toc234833007"/>
      <w:bookmarkStart w:id="482" w:name="_Toc25496"/>
      <w:bookmarkStart w:id="483" w:name="_Toc31309"/>
      <w:bookmarkStart w:id="484" w:name="_Toc17106"/>
      <w:r>
        <w:rPr>
          <w:rFonts w:hint="default" w:ascii="Times New Roman" w:hAnsi="Times New Roman" w:eastAsia="黑体" w:cs="Times New Roman"/>
          <w:b w:val="0"/>
          <w:sz w:val="28"/>
          <w:szCs w:val="28"/>
        </w:rPr>
        <w:t>5. 材料和工程设备</w:t>
      </w:r>
      <w:bookmarkEnd w:id="481"/>
      <w:bookmarkEnd w:id="482"/>
      <w:bookmarkEnd w:id="483"/>
      <w:bookmarkEnd w:id="484"/>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5" w:name="_Toc4914"/>
      <w:bookmarkStart w:id="486" w:name="_Toc20835"/>
      <w:bookmarkStart w:id="487" w:name="_Toc234833008"/>
      <w:bookmarkStart w:id="488" w:name="_Toc15376"/>
      <w:r>
        <w:rPr>
          <w:rFonts w:hint="default" w:ascii="Times New Roman" w:hAnsi="Times New Roman" w:eastAsia="黑体" w:cs="Times New Roman"/>
          <w:b w:val="0"/>
          <w:sz w:val="24"/>
          <w:szCs w:val="24"/>
        </w:rPr>
        <w:t>5.1 承包人提供的材料和工程设备</w:t>
      </w:r>
      <w:bookmarkEnd w:id="485"/>
      <w:bookmarkEnd w:id="486"/>
      <w:bookmarkEnd w:id="487"/>
      <w:bookmarkEnd w:id="488"/>
    </w:p>
    <w:p w14:paraId="016CB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rPr>
        <w:t>人</w:t>
      </w:r>
      <w:r>
        <w:rPr>
          <w:rFonts w:hint="default" w:ascii="Times New Roman" w:hAnsi="Times New Roman" w:cs="Times New Roman"/>
          <w:sz w:val="24"/>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9" w:name="_Toc5584"/>
      <w:bookmarkStart w:id="490" w:name="_Toc1587"/>
      <w:bookmarkStart w:id="491" w:name="_Toc26834"/>
      <w:bookmarkStart w:id="492" w:name="_Toc234833009"/>
      <w:r>
        <w:rPr>
          <w:rFonts w:hint="default" w:ascii="Times New Roman" w:hAnsi="Times New Roman" w:eastAsia="黑体" w:cs="Times New Roman"/>
          <w:b w:val="0"/>
          <w:sz w:val="24"/>
          <w:szCs w:val="24"/>
        </w:rPr>
        <w:t>5.2 发包人提供的材料和工程设备</w:t>
      </w:r>
      <w:bookmarkEnd w:id="489"/>
      <w:bookmarkEnd w:id="490"/>
      <w:bookmarkEnd w:id="491"/>
      <w:bookmarkEnd w:id="492"/>
    </w:p>
    <w:p w14:paraId="61108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5.2.2 承包人应根据合同进度计划的安排，向监理人报送要求发包人交货的日期计划。发包人应按照监理人与合同双方当事人</w:t>
      </w:r>
      <w:r>
        <w:rPr>
          <w:rFonts w:hint="default" w:ascii="Times New Roman" w:hAnsi="Times New Roman" w:cs="Times New Roman"/>
          <w:iCs/>
          <w:sz w:val="24"/>
        </w:rPr>
        <w:t>商定</w:t>
      </w:r>
      <w:r>
        <w:rPr>
          <w:rFonts w:hint="default" w:ascii="Times New Roman" w:hAnsi="Times New Roman" w:cs="Times New Roman"/>
          <w:sz w:val="24"/>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3" w:name="_Toc3308"/>
      <w:bookmarkStart w:id="494" w:name="_Toc234833010"/>
      <w:bookmarkStart w:id="495" w:name="_Toc31513"/>
      <w:bookmarkStart w:id="496" w:name="_Toc23205"/>
      <w:r>
        <w:rPr>
          <w:rFonts w:hint="default" w:ascii="Times New Roman" w:hAnsi="Times New Roman" w:eastAsia="黑体" w:cs="Times New Roman"/>
          <w:b w:val="0"/>
          <w:sz w:val="24"/>
          <w:szCs w:val="24"/>
        </w:rPr>
        <w:t>5.3 材料和工程设备专用于合同工程</w:t>
      </w:r>
      <w:bookmarkEnd w:id="493"/>
      <w:bookmarkEnd w:id="494"/>
      <w:bookmarkEnd w:id="495"/>
      <w:bookmarkEnd w:id="496"/>
    </w:p>
    <w:p w14:paraId="062E90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7" w:name="_Toc234833011"/>
      <w:bookmarkStart w:id="498" w:name="_Toc28304"/>
      <w:bookmarkStart w:id="499" w:name="_Toc25420"/>
      <w:bookmarkStart w:id="500" w:name="_Toc30003"/>
      <w:r>
        <w:rPr>
          <w:rFonts w:hint="default" w:ascii="Times New Roman" w:hAnsi="Times New Roman" w:eastAsia="黑体" w:cs="Times New Roman"/>
          <w:b w:val="0"/>
          <w:sz w:val="24"/>
          <w:szCs w:val="24"/>
        </w:rPr>
        <w:t>5.4 禁止使用不合格的材料和工程设备</w:t>
      </w:r>
      <w:bookmarkEnd w:id="497"/>
      <w:bookmarkEnd w:id="498"/>
      <w:bookmarkEnd w:id="499"/>
      <w:bookmarkEnd w:id="500"/>
      <w:r>
        <w:rPr>
          <w:rFonts w:hint="default" w:ascii="Times New Roman" w:hAnsi="Times New Roman" w:eastAsia="黑体" w:cs="Times New Roman"/>
          <w:b w:val="0"/>
          <w:sz w:val="24"/>
          <w:szCs w:val="24"/>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01" w:name="_Toc234833012"/>
      <w:bookmarkStart w:id="502" w:name="_Toc19538"/>
      <w:bookmarkStart w:id="503" w:name="_Toc31096"/>
      <w:bookmarkStart w:id="504" w:name="_Toc17211"/>
      <w:r>
        <w:rPr>
          <w:rFonts w:hint="default" w:ascii="Times New Roman" w:hAnsi="Times New Roman" w:eastAsia="黑体" w:cs="Times New Roman"/>
          <w:b w:val="0"/>
          <w:sz w:val="28"/>
          <w:szCs w:val="28"/>
        </w:rPr>
        <w:t>6. 施工设备和临时设施</w:t>
      </w:r>
      <w:bookmarkEnd w:id="501"/>
      <w:bookmarkEnd w:id="502"/>
      <w:bookmarkEnd w:id="503"/>
      <w:bookmarkEnd w:id="504"/>
      <w:r>
        <w:rPr>
          <w:rFonts w:hint="default" w:ascii="Times New Roman" w:hAnsi="Times New Roman" w:eastAsia="黑体" w:cs="Times New Roman"/>
          <w:b w:val="0"/>
          <w:sz w:val="28"/>
          <w:szCs w:val="28"/>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5" w:name="_Toc12035"/>
      <w:bookmarkStart w:id="506" w:name="_Toc4093"/>
      <w:bookmarkStart w:id="507" w:name="_Toc234833013"/>
      <w:bookmarkStart w:id="508" w:name="_Toc15430"/>
      <w:r>
        <w:rPr>
          <w:rFonts w:hint="default" w:ascii="Times New Roman" w:hAnsi="Times New Roman" w:eastAsia="黑体" w:cs="Times New Roman"/>
          <w:b w:val="0"/>
          <w:sz w:val="24"/>
          <w:szCs w:val="24"/>
        </w:rPr>
        <w:t>6.1 承包人提供的施工设备和临时设施</w:t>
      </w:r>
      <w:bookmarkEnd w:id="505"/>
      <w:bookmarkEnd w:id="506"/>
      <w:bookmarkEnd w:id="507"/>
      <w:bookmarkEnd w:id="508"/>
    </w:p>
    <w:p w14:paraId="503326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9" w:name="_Toc234833014"/>
      <w:bookmarkStart w:id="510" w:name="_Toc20219"/>
      <w:bookmarkStart w:id="511" w:name="_Toc25302"/>
      <w:bookmarkStart w:id="512" w:name="_Toc31129"/>
      <w:r>
        <w:rPr>
          <w:rFonts w:hint="default" w:ascii="Times New Roman" w:hAnsi="Times New Roman" w:eastAsia="黑体" w:cs="Times New Roman"/>
          <w:b w:val="0"/>
          <w:sz w:val="24"/>
          <w:szCs w:val="24"/>
        </w:rPr>
        <w:t>6.2 发包人提供的施工设备和临时设施</w:t>
      </w:r>
      <w:bookmarkEnd w:id="509"/>
      <w:bookmarkEnd w:id="510"/>
      <w:bookmarkEnd w:id="511"/>
      <w:bookmarkEnd w:id="512"/>
    </w:p>
    <w:p w14:paraId="7BDCD8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3" w:name="_Toc13422"/>
      <w:bookmarkStart w:id="514" w:name="_Toc234833015"/>
      <w:bookmarkStart w:id="515" w:name="_Toc26083"/>
      <w:bookmarkStart w:id="516" w:name="_Toc7691"/>
      <w:r>
        <w:rPr>
          <w:rFonts w:hint="default" w:ascii="Times New Roman" w:hAnsi="Times New Roman" w:eastAsia="黑体" w:cs="Times New Roman"/>
          <w:b w:val="0"/>
          <w:sz w:val="24"/>
          <w:szCs w:val="24"/>
        </w:rPr>
        <w:t>6.3 要求承包人增加或更换施工设备</w:t>
      </w:r>
      <w:bookmarkEnd w:id="513"/>
      <w:bookmarkEnd w:id="514"/>
      <w:bookmarkEnd w:id="515"/>
      <w:bookmarkEnd w:id="516"/>
    </w:p>
    <w:p w14:paraId="0688F1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7" w:name="_Toc234833016"/>
      <w:bookmarkStart w:id="518" w:name="_Toc20359"/>
      <w:bookmarkStart w:id="519" w:name="_Toc13599"/>
      <w:bookmarkStart w:id="520" w:name="_Toc24204"/>
      <w:r>
        <w:rPr>
          <w:rFonts w:hint="default" w:ascii="Times New Roman" w:hAnsi="Times New Roman" w:eastAsia="黑体" w:cs="Times New Roman"/>
          <w:b w:val="0"/>
          <w:sz w:val="24"/>
          <w:szCs w:val="24"/>
        </w:rPr>
        <w:t>6.4 施工设备和临时设施专用于合同工程</w:t>
      </w:r>
      <w:bookmarkEnd w:id="517"/>
      <w:bookmarkEnd w:id="518"/>
      <w:bookmarkEnd w:id="519"/>
      <w:bookmarkEnd w:id="520"/>
    </w:p>
    <w:p w14:paraId="72F605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21" w:name="_Toc30527"/>
      <w:bookmarkStart w:id="522" w:name="_Toc234833017"/>
      <w:bookmarkStart w:id="523" w:name="_Toc7239"/>
      <w:bookmarkStart w:id="524" w:name="_Toc7342"/>
      <w:r>
        <w:rPr>
          <w:rFonts w:hint="default" w:ascii="Times New Roman" w:hAnsi="Times New Roman" w:eastAsia="黑体" w:cs="Times New Roman"/>
          <w:b w:val="0"/>
          <w:sz w:val="28"/>
          <w:szCs w:val="28"/>
        </w:rPr>
        <w:t>7. 交通运输</w:t>
      </w:r>
      <w:bookmarkEnd w:id="521"/>
      <w:bookmarkEnd w:id="522"/>
      <w:bookmarkEnd w:id="523"/>
      <w:bookmarkEnd w:id="524"/>
      <w:r>
        <w:rPr>
          <w:rFonts w:hint="default" w:ascii="Times New Roman" w:hAnsi="Times New Roman" w:eastAsia="黑体" w:cs="Times New Roman"/>
          <w:b w:val="0"/>
          <w:sz w:val="28"/>
          <w:szCs w:val="28"/>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5" w:name="_Toc13492"/>
      <w:bookmarkStart w:id="526" w:name="_Toc234833018"/>
      <w:bookmarkStart w:id="527" w:name="_Toc2798"/>
      <w:bookmarkStart w:id="528" w:name="_Toc6489"/>
      <w:r>
        <w:rPr>
          <w:rFonts w:hint="default" w:ascii="Times New Roman" w:hAnsi="Times New Roman" w:eastAsia="黑体" w:cs="Times New Roman"/>
          <w:b w:val="0"/>
          <w:sz w:val="24"/>
          <w:szCs w:val="24"/>
        </w:rPr>
        <w:t>7.1 道路通行权和场外设施</w:t>
      </w:r>
      <w:bookmarkEnd w:id="525"/>
      <w:bookmarkEnd w:id="526"/>
      <w:bookmarkEnd w:id="527"/>
      <w:bookmarkEnd w:id="528"/>
    </w:p>
    <w:p w14:paraId="06DFE3CC">
      <w:pPr>
        <w:pageBreakBefore w:val="0"/>
        <w:kinsoku/>
        <w:wordWrap w:val="0"/>
        <w:bidi w:val="0"/>
        <w:spacing w:line="400" w:lineRule="atLeast"/>
        <w:ind w:firstLine="420"/>
        <w:rPr>
          <w:rFonts w:hint="default" w:ascii="Times New Roman" w:hAnsi="Times New Roman" w:cs="Times New Roman"/>
          <w:i/>
          <w:sz w:val="24"/>
        </w:rPr>
      </w:pPr>
      <w:r>
        <w:rPr>
          <w:rFonts w:hint="default" w:ascii="Times New Roman" w:hAnsi="Times New Roman" w:cs="Times New Roman"/>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9" w:name="_Toc16282"/>
      <w:bookmarkStart w:id="530" w:name="_Toc9056"/>
      <w:bookmarkStart w:id="531" w:name="_Toc9049"/>
      <w:bookmarkStart w:id="532" w:name="_Toc234833019"/>
      <w:r>
        <w:rPr>
          <w:rFonts w:hint="default" w:ascii="Times New Roman" w:hAnsi="Times New Roman" w:eastAsia="黑体" w:cs="Times New Roman"/>
          <w:b w:val="0"/>
          <w:sz w:val="24"/>
          <w:szCs w:val="24"/>
        </w:rPr>
        <w:t>7.2 场内施工道路</w:t>
      </w:r>
      <w:bookmarkEnd w:id="529"/>
      <w:bookmarkEnd w:id="530"/>
      <w:bookmarkEnd w:id="531"/>
      <w:bookmarkEnd w:id="532"/>
    </w:p>
    <w:p w14:paraId="0632AE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3" w:name="_Toc16389"/>
      <w:bookmarkStart w:id="534" w:name="_Toc31425"/>
      <w:bookmarkStart w:id="535" w:name="_Toc1860"/>
      <w:bookmarkStart w:id="536" w:name="_Toc234833020"/>
      <w:r>
        <w:rPr>
          <w:rFonts w:hint="default" w:ascii="Times New Roman" w:hAnsi="Times New Roman" w:eastAsia="黑体" w:cs="Times New Roman"/>
          <w:b w:val="0"/>
          <w:sz w:val="24"/>
          <w:szCs w:val="24"/>
        </w:rPr>
        <w:t>7.3 场外交通</w:t>
      </w:r>
      <w:bookmarkEnd w:id="533"/>
      <w:bookmarkEnd w:id="534"/>
      <w:bookmarkEnd w:id="535"/>
      <w:bookmarkEnd w:id="536"/>
    </w:p>
    <w:p w14:paraId="4A63AF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7" w:name="_Toc29695"/>
      <w:bookmarkStart w:id="538" w:name="_Toc234833021"/>
      <w:bookmarkStart w:id="539" w:name="_Toc16025"/>
      <w:bookmarkStart w:id="540" w:name="_Toc8355"/>
      <w:r>
        <w:rPr>
          <w:rFonts w:hint="default" w:ascii="Times New Roman" w:hAnsi="Times New Roman" w:eastAsia="黑体" w:cs="Times New Roman"/>
          <w:b w:val="0"/>
          <w:sz w:val="24"/>
          <w:szCs w:val="24"/>
        </w:rPr>
        <w:t>7.4 超大件和超重件的运输</w:t>
      </w:r>
      <w:bookmarkEnd w:id="537"/>
      <w:bookmarkEnd w:id="538"/>
      <w:bookmarkEnd w:id="539"/>
      <w:bookmarkEnd w:id="540"/>
    </w:p>
    <w:p w14:paraId="4CE4AB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1" w:name="_Toc234833022"/>
      <w:bookmarkStart w:id="542" w:name="_Toc18208"/>
      <w:bookmarkStart w:id="543" w:name="_Toc9627"/>
      <w:bookmarkStart w:id="544" w:name="_Toc30531"/>
      <w:r>
        <w:rPr>
          <w:rFonts w:hint="default" w:ascii="Times New Roman" w:hAnsi="Times New Roman" w:eastAsia="黑体" w:cs="Times New Roman"/>
          <w:b w:val="0"/>
          <w:sz w:val="24"/>
          <w:szCs w:val="24"/>
        </w:rPr>
        <w:t>7.5 道路和桥梁的损坏责任</w:t>
      </w:r>
      <w:bookmarkEnd w:id="541"/>
      <w:bookmarkEnd w:id="542"/>
      <w:bookmarkEnd w:id="543"/>
      <w:bookmarkEnd w:id="544"/>
    </w:p>
    <w:p w14:paraId="080C33B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5" w:name="_Toc234833023"/>
      <w:bookmarkStart w:id="546" w:name="_Toc28879"/>
      <w:bookmarkStart w:id="547" w:name="_Toc9650"/>
      <w:bookmarkStart w:id="548" w:name="_Toc23109"/>
      <w:r>
        <w:rPr>
          <w:rFonts w:hint="default" w:ascii="Times New Roman" w:hAnsi="Times New Roman" w:eastAsia="黑体" w:cs="Times New Roman"/>
          <w:b w:val="0"/>
          <w:sz w:val="24"/>
          <w:szCs w:val="24"/>
        </w:rPr>
        <w:t>7.6 水路和航空运输</w:t>
      </w:r>
      <w:bookmarkEnd w:id="545"/>
      <w:bookmarkEnd w:id="546"/>
      <w:bookmarkEnd w:id="547"/>
      <w:bookmarkEnd w:id="548"/>
    </w:p>
    <w:p w14:paraId="1D310FD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本条上述各款的内容适用于水路运输和航空运输，其中</w:t>
      </w:r>
      <w:r>
        <w:rPr>
          <w:rFonts w:hint="eastAsia" w:ascii="宋体" w:hAnsi="宋体" w:eastAsia="宋体" w:cs="宋体"/>
          <w:sz w:val="24"/>
        </w:rPr>
        <w:t>“</w:t>
      </w:r>
      <w:r>
        <w:rPr>
          <w:rFonts w:hint="default" w:ascii="Times New Roman" w:hAnsi="Times New Roman" w:cs="Times New Roman"/>
          <w:sz w:val="24"/>
        </w:rPr>
        <w:t>道路</w:t>
      </w:r>
      <w:r>
        <w:rPr>
          <w:rFonts w:hint="eastAsia" w:ascii="宋体" w:hAnsi="宋体" w:eastAsia="宋体" w:cs="宋体"/>
          <w:sz w:val="24"/>
        </w:rPr>
        <w:t>”</w:t>
      </w:r>
      <w:r>
        <w:rPr>
          <w:rFonts w:hint="default" w:ascii="Times New Roman" w:hAnsi="Times New Roman" w:cs="Times New Roman"/>
          <w:sz w:val="24"/>
        </w:rPr>
        <w:t>一词的涵义包括河道、航线、船闸、机场、码头、堤防以及水路或航空运输中其他相似结构物；</w:t>
      </w:r>
      <w:r>
        <w:rPr>
          <w:rFonts w:hint="eastAsia" w:ascii="宋体" w:hAnsi="宋体" w:eastAsia="宋体" w:cs="宋体"/>
          <w:sz w:val="24"/>
        </w:rPr>
        <w:t>“</w:t>
      </w:r>
      <w:r>
        <w:rPr>
          <w:rFonts w:hint="default" w:ascii="Times New Roman" w:hAnsi="Times New Roman" w:cs="Times New Roman"/>
          <w:sz w:val="24"/>
        </w:rPr>
        <w:t>车辆</w:t>
      </w:r>
      <w:r>
        <w:rPr>
          <w:rFonts w:hint="eastAsia" w:ascii="宋体" w:hAnsi="宋体" w:eastAsia="宋体" w:cs="宋体"/>
          <w:sz w:val="24"/>
        </w:rPr>
        <w:t>”</w:t>
      </w:r>
      <w:r>
        <w:rPr>
          <w:rFonts w:hint="default" w:ascii="Times New Roman" w:hAnsi="Times New Roman" w:cs="Times New Roman"/>
          <w:sz w:val="24"/>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49" w:name="_Toc19372"/>
      <w:bookmarkStart w:id="550" w:name="_Toc234833024"/>
      <w:bookmarkStart w:id="551" w:name="_Toc32126"/>
      <w:bookmarkStart w:id="552" w:name="_Toc24534"/>
      <w:r>
        <w:rPr>
          <w:rFonts w:hint="default" w:ascii="Times New Roman" w:hAnsi="Times New Roman" w:eastAsia="黑体" w:cs="Times New Roman"/>
          <w:b w:val="0"/>
          <w:sz w:val="28"/>
          <w:szCs w:val="28"/>
        </w:rPr>
        <w:t>8. 测量放线</w:t>
      </w:r>
      <w:bookmarkEnd w:id="549"/>
      <w:bookmarkEnd w:id="550"/>
      <w:bookmarkEnd w:id="551"/>
      <w:bookmarkEnd w:id="552"/>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3" w:name="_Toc22188"/>
      <w:bookmarkStart w:id="554" w:name="_Toc9189"/>
      <w:bookmarkStart w:id="555" w:name="_Toc234833025"/>
      <w:bookmarkStart w:id="556" w:name="_Toc22172"/>
      <w:r>
        <w:rPr>
          <w:rFonts w:hint="default" w:ascii="Times New Roman" w:hAnsi="Times New Roman" w:eastAsia="黑体" w:cs="Times New Roman"/>
          <w:b w:val="0"/>
          <w:sz w:val="24"/>
          <w:szCs w:val="24"/>
        </w:rPr>
        <w:t>8.1 施工控制网</w:t>
      </w:r>
      <w:bookmarkEnd w:id="553"/>
      <w:bookmarkEnd w:id="554"/>
      <w:bookmarkEnd w:id="555"/>
      <w:bookmarkEnd w:id="556"/>
    </w:p>
    <w:p w14:paraId="702AA0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7" w:name="_Toc17769"/>
      <w:bookmarkStart w:id="558" w:name="_Toc25309"/>
      <w:bookmarkStart w:id="559" w:name="_Toc234833026"/>
      <w:bookmarkStart w:id="560" w:name="_Toc14368"/>
      <w:r>
        <w:rPr>
          <w:rFonts w:hint="default" w:ascii="Times New Roman" w:hAnsi="Times New Roman" w:eastAsia="黑体" w:cs="Times New Roman"/>
          <w:b w:val="0"/>
          <w:sz w:val="24"/>
          <w:szCs w:val="24"/>
        </w:rPr>
        <w:t>8.2 施工测量</w:t>
      </w:r>
      <w:bookmarkEnd w:id="557"/>
      <w:bookmarkEnd w:id="558"/>
      <w:bookmarkEnd w:id="559"/>
      <w:bookmarkEnd w:id="560"/>
    </w:p>
    <w:p w14:paraId="2AE555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1" w:name="_Toc10297"/>
      <w:bookmarkStart w:id="562" w:name="_Toc234833027"/>
      <w:bookmarkStart w:id="563" w:name="_Toc19638"/>
      <w:bookmarkStart w:id="564" w:name="_Toc30617"/>
      <w:r>
        <w:rPr>
          <w:rFonts w:hint="default" w:ascii="Times New Roman" w:hAnsi="Times New Roman" w:eastAsia="黑体" w:cs="Times New Roman"/>
          <w:b w:val="0"/>
          <w:sz w:val="24"/>
          <w:szCs w:val="24"/>
        </w:rPr>
        <w:t>8.3 基准资料错误的责任</w:t>
      </w:r>
      <w:bookmarkEnd w:id="561"/>
      <w:bookmarkEnd w:id="562"/>
      <w:bookmarkEnd w:id="563"/>
      <w:bookmarkEnd w:id="564"/>
    </w:p>
    <w:p w14:paraId="57A9481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5" w:name="_Toc234833028"/>
      <w:bookmarkStart w:id="566" w:name="_Toc9294"/>
      <w:bookmarkStart w:id="567" w:name="_Toc15727"/>
      <w:bookmarkStart w:id="568" w:name="_Toc1487"/>
      <w:r>
        <w:rPr>
          <w:rFonts w:hint="default" w:ascii="Times New Roman" w:hAnsi="Times New Roman" w:eastAsia="黑体" w:cs="Times New Roman"/>
          <w:b w:val="0"/>
          <w:sz w:val="24"/>
          <w:szCs w:val="24"/>
        </w:rPr>
        <w:t>8.4 监理人使用施工控制网</w:t>
      </w:r>
      <w:bookmarkEnd w:id="565"/>
      <w:bookmarkEnd w:id="566"/>
      <w:bookmarkEnd w:id="567"/>
      <w:bookmarkEnd w:id="568"/>
    </w:p>
    <w:p w14:paraId="32B2FC1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69" w:name="_Toc3624"/>
      <w:bookmarkStart w:id="570" w:name="_Toc234833029"/>
      <w:bookmarkStart w:id="571" w:name="_Toc23788"/>
      <w:bookmarkStart w:id="572" w:name="_Toc1730"/>
      <w:r>
        <w:rPr>
          <w:rFonts w:hint="default" w:ascii="Times New Roman" w:hAnsi="Times New Roman" w:eastAsia="黑体" w:cs="Times New Roman"/>
          <w:b w:val="0"/>
          <w:sz w:val="28"/>
          <w:szCs w:val="28"/>
        </w:rPr>
        <w:t>9. 施工安全、治安保卫和环境保护</w:t>
      </w:r>
      <w:bookmarkEnd w:id="569"/>
      <w:bookmarkEnd w:id="570"/>
      <w:bookmarkEnd w:id="571"/>
      <w:bookmarkEnd w:id="572"/>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3" w:name="_Toc234833030"/>
      <w:bookmarkStart w:id="574" w:name="_Toc13970"/>
      <w:bookmarkStart w:id="575" w:name="_Toc20223"/>
      <w:bookmarkStart w:id="576" w:name="_Toc3769"/>
      <w:r>
        <w:rPr>
          <w:rFonts w:hint="default" w:ascii="Times New Roman" w:hAnsi="Times New Roman" w:eastAsia="黑体" w:cs="Times New Roman"/>
          <w:b w:val="0"/>
          <w:sz w:val="24"/>
          <w:szCs w:val="24"/>
        </w:rPr>
        <w:t>9.1 发包人的施工安全责任</w:t>
      </w:r>
      <w:bookmarkEnd w:id="573"/>
      <w:bookmarkEnd w:id="574"/>
      <w:bookmarkEnd w:id="575"/>
      <w:bookmarkEnd w:id="576"/>
    </w:p>
    <w:p w14:paraId="41DCF27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7" w:name="_Toc6666"/>
      <w:bookmarkStart w:id="578" w:name="_Toc3730"/>
      <w:bookmarkStart w:id="579" w:name="_Toc234833031"/>
      <w:bookmarkStart w:id="580" w:name="_Toc26218"/>
      <w:r>
        <w:rPr>
          <w:rFonts w:hint="default" w:ascii="Times New Roman" w:hAnsi="Times New Roman" w:eastAsia="黑体" w:cs="Times New Roman"/>
          <w:b w:val="0"/>
          <w:sz w:val="24"/>
          <w:szCs w:val="24"/>
        </w:rPr>
        <w:t>9.2 承包人的施工安全责任</w:t>
      </w:r>
      <w:bookmarkEnd w:id="577"/>
      <w:bookmarkEnd w:id="578"/>
      <w:bookmarkEnd w:id="579"/>
      <w:bookmarkEnd w:id="580"/>
    </w:p>
    <w:p w14:paraId="6838D2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1" w:name="_Toc234833032"/>
      <w:bookmarkStart w:id="582" w:name="_Toc28053"/>
      <w:bookmarkStart w:id="583" w:name="_Toc24377"/>
      <w:bookmarkStart w:id="584" w:name="_Toc31111"/>
      <w:r>
        <w:rPr>
          <w:rFonts w:hint="default" w:ascii="Times New Roman" w:hAnsi="Times New Roman" w:eastAsia="黑体" w:cs="Times New Roman"/>
          <w:b w:val="0"/>
          <w:sz w:val="24"/>
          <w:szCs w:val="24"/>
        </w:rPr>
        <w:t>9.3 治安保卫</w:t>
      </w:r>
      <w:bookmarkEnd w:id="581"/>
      <w:bookmarkEnd w:id="582"/>
      <w:bookmarkEnd w:id="583"/>
      <w:bookmarkEnd w:id="584"/>
    </w:p>
    <w:p w14:paraId="6DF5AF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5" w:name="_Toc30300"/>
      <w:bookmarkStart w:id="586" w:name="_Toc234833033"/>
      <w:bookmarkStart w:id="587" w:name="_Toc19343"/>
      <w:bookmarkStart w:id="588" w:name="_Toc16001"/>
      <w:r>
        <w:rPr>
          <w:rFonts w:hint="default" w:ascii="Times New Roman" w:hAnsi="Times New Roman" w:eastAsia="黑体" w:cs="Times New Roman"/>
          <w:b w:val="0"/>
          <w:sz w:val="24"/>
          <w:szCs w:val="24"/>
        </w:rPr>
        <w:t>9.4 环境保护</w:t>
      </w:r>
      <w:bookmarkEnd w:id="585"/>
      <w:bookmarkEnd w:id="586"/>
      <w:bookmarkEnd w:id="587"/>
      <w:bookmarkEnd w:id="588"/>
    </w:p>
    <w:p w14:paraId="124CE0F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9" w:name="_Toc5457"/>
      <w:bookmarkStart w:id="590" w:name="_Toc234833034"/>
      <w:bookmarkStart w:id="591" w:name="_Toc28801"/>
      <w:bookmarkStart w:id="592" w:name="_Toc26780"/>
      <w:r>
        <w:rPr>
          <w:rFonts w:hint="default" w:ascii="Times New Roman" w:hAnsi="Times New Roman" w:eastAsia="黑体" w:cs="Times New Roman"/>
          <w:b w:val="0"/>
          <w:sz w:val="24"/>
          <w:szCs w:val="24"/>
        </w:rPr>
        <w:t>9.5 事故处理</w:t>
      </w:r>
      <w:bookmarkEnd w:id="589"/>
      <w:bookmarkEnd w:id="590"/>
      <w:bookmarkEnd w:id="591"/>
      <w:bookmarkEnd w:id="592"/>
    </w:p>
    <w:p w14:paraId="58C8B3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93" w:name="_Toc12821"/>
      <w:bookmarkStart w:id="594" w:name="_Toc11002"/>
      <w:bookmarkStart w:id="595" w:name="_Toc32151"/>
      <w:bookmarkStart w:id="596" w:name="_Toc234833035"/>
      <w:r>
        <w:rPr>
          <w:rFonts w:hint="default" w:ascii="Times New Roman" w:hAnsi="Times New Roman" w:eastAsia="黑体" w:cs="Times New Roman"/>
          <w:b w:val="0"/>
          <w:sz w:val="28"/>
          <w:szCs w:val="28"/>
        </w:rPr>
        <w:t>10. 进度计划</w:t>
      </w:r>
      <w:bookmarkEnd w:id="593"/>
      <w:bookmarkEnd w:id="594"/>
      <w:bookmarkEnd w:id="595"/>
      <w:bookmarkEnd w:id="596"/>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97" w:name="_Toc3541"/>
      <w:bookmarkStart w:id="598" w:name="_Toc234833036"/>
      <w:bookmarkStart w:id="599" w:name="_Toc9432"/>
      <w:bookmarkStart w:id="600" w:name="_Toc24434"/>
      <w:r>
        <w:rPr>
          <w:rFonts w:hint="default" w:ascii="Times New Roman" w:hAnsi="Times New Roman" w:eastAsia="黑体" w:cs="Times New Roman"/>
          <w:b w:val="0"/>
          <w:sz w:val="24"/>
          <w:szCs w:val="24"/>
        </w:rPr>
        <w:t>10.1 合同进度计划</w:t>
      </w:r>
      <w:bookmarkEnd w:id="597"/>
      <w:bookmarkEnd w:id="598"/>
      <w:bookmarkEnd w:id="599"/>
      <w:bookmarkEnd w:id="600"/>
    </w:p>
    <w:p w14:paraId="490F2B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1" w:name="_Toc23622"/>
      <w:bookmarkStart w:id="602" w:name="_Toc15025"/>
      <w:bookmarkStart w:id="603" w:name="_Toc234833037"/>
      <w:bookmarkStart w:id="604" w:name="_Toc17377"/>
      <w:r>
        <w:rPr>
          <w:rFonts w:hint="default" w:ascii="Times New Roman" w:hAnsi="Times New Roman" w:eastAsia="黑体" w:cs="Times New Roman"/>
          <w:b w:val="0"/>
          <w:sz w:val="24"/>
          <w:szCs w:val="24"/>
        </w:rPr>
        <w:t>10.2 合同进度计划的修订</w:t>
      </w:r>
      <w:bookmarkEnd w:id="601"/>
      <w:bookmarkEnd w:id="602"/>
      <w:bookmarkEnd w:id="603"/>
      <w:bookmarkEnd w:id="604"/>
    </w:p>
    <w:p w14:paraId="0BEFC87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05" w:name="_Toc15582"/>
      <w:bookmarkStart w:id="606" w:name="_Toc1432"/>
      <w:bookmarkStart w:id="607" w:name="_Toc234833038"/>
      <w:bookmarkStart w:id="608" w:name="_Toc1558"/>
      <w:r>
        <w:rPr>
          <w:rFonts w:hint="default" w:ascii="Times New Roman" w:hAnsi="Times New Roman" w:eastAsia="黑体" w:cs="Times New Roman"/>
          <w:b w:val="0"/>
          <w:sz w:val="28"/>
          <w:szCs w:val="28"/>
        </w:rPr>
        <w:t>11. 开工和竣工</w:t>
      </w:r>
      <w:bookmarkEnd w:id="605"/>
      <w:bookmarkEnd w:id="606"/>
      <w:bookmarkEnd w:id="607"/>
      <w:bookmarkEnd w:id="608"/>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9" w:name="_Toc21967"/>
      <w:bookmarkStart w:id="610" w:name="_Toc20810"/>
      <w:bookmarkStart w:id="611" w:name="_Toc196"/>
      <w:bookmarkStart w:id="612" w:name="_Toc234833039"/>
      <w:r>
        <w:rPr>
          <w:rFonts w:hint="default" w:ascii="Times New Roman" w:hAnsi="Times New Roman" w:eastAsia="黑体" w:cs="Times New Roman"/>
          <w:b w:val="0"/>
          <w:sz w:val="24"/>
          <w:szCs w:val="24"/>
        </w:rPr>
        <w:t>11.1 开工</w:t>
      </w:r>
      <w:bookmarkEnd w:id="609"/>
      <w:bookmarkEnd w:id="610"/>
      <w:bookmarkEnd w:id="611"/>
      <w:bookmarkEnd w:id="612"/>
    </w:p>
    <w:p w14:paraId="67961C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3" w:name="_Toc8771"/>
      <w:bookmarkStart w:id="614" w:name="_Toc234833040"/>
      <w:bookmarkStart w:id="615" w:name="_Toc10996"/>
      <w:bookmarkStart w:id="616" w:name="_Toc830"/>
      <w:r>
        <w:rPr>
          <w:rFonts w:hint="default" w:ascii="Times New Roman" w:hAnsi="Times New Roman" w:eastAsia="黑体" w:cs="Times New Roman"/>
          <w:b w:val="0"/>
          <w:sz w:val="24"/>
          <w:szCs w:val="24"/>
        </w:rPr>
        <w:t>11.2</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 xml:space="preserve"> 竣工</w:t>
      </w:r>
      <w:bookmarkEnd w:id="613"/>
      <w:bookmarkEnd w:id="614"/>
      <w:bookmarkEnd w:id="615"/>
      <w:bookmarkEnd w:id="616"/>
    </w:p>
    <w:p w14:paraId="6B2A0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7" w:name="_Toc27799"/>
      <w:bookmarkStart w:id="618" w:name="_Toc19984"/>
      <w:bookmarkStart w:id="619" w:name="_Toc18689"/>
      <w:bookmarkStart w:id="620" w:name="_Toc234833041"/>
      <w:r>
        <w:rPr>
          <w:rFonts w:hint="default" w:ascii="Times New Roman" w:hAnsi="Times New Roman" w:eastAsia="黑体" w:cs="Times New Roman"/>
          <w:b w:val="0"/>
          <w:sz w:val="24"/>
          <w:szCs w:val="24"/>
        </w:rPr>
        <w:t>11.3 发包人的工期延误</w:t>
      </w:r>
      <w:bookmarkEnd w:id="617"/>
      <w:bookmarkEnd w:id="618"/>
      <w:bookmarkEnd w:id="619"/>
      <w:bookmarkEnd w:id="620"/>
    </w:p>
    <w:p w14:paraId="1AD24B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1" w:name="_Toc10516"/>
      <w:bookmarkStart w:id="622" w:name="_Toc31357"/>
      <w:bookmarkStart w:id="623" w:name="_Toc32221"/>
      <w:bookmarkStart w:id="624" w:name="_Toc234833042"/>
      <w:r>
        <w:rPr>
          <w:rFonts w:hint="default" w:ascii="Times New Roman" w:hAnsi="Times New Roman" w:eastAsia="黑体" w:cs="Times New Roman"/>
          <w:b w:val="0"/>
          <w:sz w:val="24"/>
          <w:szCs w:val="24"/>
        </w:rPr>
        <w:t>11.4异常恶劣的气候条件</w:t>
      </w:r>
      <w:bookmarkEnd w:id="621"/>
      <w:bookmarkEnd w:id="622"/>
      <w:bookmarkEnd w:id="623"/>
      <w:bookmarkEnd w:id="624"/>
    </w:p>
    <w:p w14:paraId="188013C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5" w:name="_Toc23628"/>
      <w:bookmarkStart w:id="626" w:name="_Toc24782"/>
      <w:bookmarkStart w:id="627" w:name="_Toc27127"/>
      <w:bookmarkStart w:id="628" w:name="_Toc234833043"/>
      <w:r>
        <w:rPr>
          <w:rFonts w:hint="default" w:ascii="Times New Roman" w:hAnsi="Times New Roman" w:eastAsia="黑体" w:cs="Times New Roman"/>
          <w:b w:val="0"/>
          <w:sz w:val="24"/>
          <w:szCs w:val="24"/>
        </w:rPr>
        <w:t>11.5 承包人的工期延误</w:t>
      </w:r>
      <w:bookmarkEnd w:id="625"/>
      <w:bookmarkEnd w:id="626"/>
      <w:bookmarkEnd w:id="627"/>
      <w:bookmarkEnd w:id="628"/>
    </w:p>
    <w:p w14:paraId="26594AF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9" w:name="_Toc234833044"/>
      <w:bookmarkStart w:id="630" w:name="_Toc25703"/>
      <w:bookmarkStart w:id="631" w:name="_Toc18576"/>
      <w:bookmarkStart w:id="632" w:name="_Toc32030"/>
      <w:r>
        <w:rPr>
          <w:rFonts w:hint="default" w:ascii="Times New Roman" w:hAnsi="Times New Roman" w:eastAsia="黑体" w:cs="Times New Roman"/>
          <w:b w:val="0"/>
          <w:sz w:val="24"/>
          <w:szCs w:val="24"/>
        </w:rPr>
        <w:t>11.6 工期提前</w:t>
      </w:r>
      <w:bookmarkEnd w:id="629"/>
      <w:bookmarkEnd w:id="630"/>
      <w:bookmarkEnd w:id="631"/>
      <w:bookmarkEnd w:id="632"/>
    </w:p>
    <w:p w14:paraId="7A9BBE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33" w:name="_Toc23679"/>
      <w:bookmarkStart w:id="634" w:name="_Toc234833045"/>
      <w:bookmarkStart w:id="635" w:name="_Toc29212"/>
      <w:bookmarkStart w:id="636" w:name="_Toc17458"/>
      <w:r>
        <w:rPr>
          <w:rFonts w:hint="default" w:ascii="Times New Roman" w:hAnsi="Times New Roman" w:eastAsia="黑体" w:cs="Times New Roman"/>
          <w:b w:val="0"/>
          <w:sz w:val="28"/>
          <w:szCs w:val="28"/>
        </w:rPr>
        <w:t>12. 暂停施工</w:t>
      </w:r>
      <w:bookmarkEnd w:id="633"/>
      <w:bookmarkEnd w:id="634"/>
      <w:bookmarkEnd w:id="635"/>
      <w:bookmarkEnd w:id="636"/>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37" w:name="_Toc8685"/>
      <w:bookmarkStart w:id="638" w:name="_Toc27"/>
      <w:bookmarkStart w:id="639" w:name="_Toc234833046"/>
      <w:bookmarkStart w:id="640" w:name="_Toc6300"/>
      <w:r>
        <w:rPr>
          <w:rFonts w:hint="default" w:ascii="Times New Roman" w:hAnsi="Times New Roman" w:eastAsia="黑体" w:cs="Times New Roman"/>
          <w:b w:val="0"/>
          <w:sz w:val="24"/>
          <w:szCs w:val="24"/>
        </w:rPr>
        <w:t>12.1 承包人暂停施工的责任</w:t>
      </w:r>
      <w:bookmarkEnd w:id="637"/>
      <w:bookmarkEnd w:id="638"/>
      <w:bookmarkEnd w:id="639"/>
      <w:bookmarkEnd w:id="640"/>
    </w:p>
    <w:p w14:paraId="2F2C08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1" w:name="_Toc25952"/>
      <w:bookmarkStart w:id="642" w:name="_Toc29989"/>
      <w:bookmarkStart w:id="643" w:name="_Toc23726"/>
      <w:bookmarkStart w:id="644" w:name="_Toc234833047"/>
      <w:r>
        <w:rPr>
          <w:rFonts w:hint="default" w:ascii="Times New Roman" w:hAnsi="Times New Roman" w:eastAsia="黑体" w:cs="Times New Roman"/>
          <w:b w:val="0"/>
          <w:sz w:val="24"/>
          <w:szCs w:val="24"/>
        </w:rPr>
        <w:t>12.2 发包人暂停施工的责任</w:t>
      </w:r>
      <w:bookmarkEnd w:id="641"/>
      <w:bookmarkEnd w:id="642"/>
      <w:bookmarkEnd w:id="643"/>
      <w:bookmarkEnd w:id="644"/>
    </w:p>
    <w:p w14:paraId="0E0C29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5" w:name="_Toc15395"/>
      <w:bookmarkStart w:id="646" w:name="_Toc3136"/>
      <w:bookmarkStart w:id="647" w:name="_Toc234833048"/>
      <w:bookmarkStart w:id="648" w:name="_Toc3772"/>
      <w:r>
        <w:rPr>
          <w:rFonts w:hint="default" w:ascii="Times New Roman" w:hAnsi="Times New Roman" w:eastAsia="黑体" w:cs="Times New Roman"/>
          <w:b w:val="0"/>
          <w:sz w:val="24"/>
          <w:szCs w:val="24"/>
        </w:rPr>
        <w:t>12.3 监理人暂停施工指示</w:t>
      </w:r>
      <w:bookmarkEnd w:id="645"/>
      <w:bookmarkEnd w:id="646"/>
      <w:bookmarkEnd w:id="647"/>
      <w:bookmarkEnd w:id="648"/>
    </w:p>
    <w:p w14:paraId="3B9F76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9" w:name="_Toc28297"/>
      <w:bookmarkStart w:id="650" w:name="_Toc1869"/>
      <w:bookmarkStart w:id="651" w:name="_Toc234833049"/>
      <w:bookmarkStart w:id="652" w:name="_Toc11081"/>
      <w:r>
        <w:rPr>
          <w:rFonts w:hint="default" w:ascii="Times New Roman" w:hAnsi="Times New Roman" w:eastAsia="黑体" w:cs="Times New Roman"/>
          <w:b w:val="0"/>
          <w:sz w:val="24"/>
          <w:szCs w:val="24"/>
        </w:rPr>
        <w:t>12.4 暂停施工后的复工</w:t>
      </w:r>
      <w:bookmarkEnd w:id="649"/>
      <w:bookmarkEnd w:id="650"/>
      <w:bookmarkEnd w:id="651"/>
      <w:bookmarkEnd w:id="652"/>
    </w:p>
    <w:p w14:paraId="234C44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53" w:name="_Toc1952"/>
      <w:bookmarkStart w:id="654" w:name="_Toc234833050"/>
      <w:bookmarkStart w:id="655" w:name="_Toc11816"/>
      <w:bookmarkStart w:id="656" w:name="_Toc4186"/>
      <w:r>
        <w:rPr>
          <w:rFonts w:hint="default" w:ascii="Times New Roman" w:hAnsi="Times New Roman" w:eastAsia="黑体" w:cs="Times New Roman"/>
          <w:b w:val="0"/>
          <w:sz w:val="24"/>
          <w:szCs w:val="24"/>
        </w:rPr>
        <w:t>12.5 暂停施工持续56天以上</w:t>
      </w:r>
      <w:bookmarkEnd w:id="653"/>
      <w:bookmarkEnd w:id="654"/>
      <w:bookmarkEnd w:id="655"/>
      <w:bookmarkEnd w:id="656"/>
    </w:p>
    <w:p w14:paraId="785E713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57" w:name="_Toc28272"/>
      <w:bookmarkStart w:id="658" w:name="_Toc234833051"/>
      <w:bookmarkStart w:id="659" w:name="_Toc38"/>
      <w:bookmarkStart w:id="660" w:name="_Toc7813"/>
      <w:r>
        <w:rPr>
          <w:rFonts w:hint="default" w:ascii="Times New Roman" w:hAnsi="Times New Roman" w:eastAsia="黑体" w:cs="Times New Roman"/>
          <w:b w:val="0"/>
          <w:sz w:val="28"/>
          <w:szCs w:val="28"/>
        </w:rPr>
        <w:t>13. 工程质量</w:t>
      </w:r>
      <w:bookmarkEnd w:id="657"/>
      <w:bookmarkEnd w:id="658"/>
      <w:bookmarkEnd w:id="659"/>
      <w:bookmarkEnd w:id="660"/>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1" w:name="_Toc3571"/>
      <w:bookmarkStart w:id="662" w:name="_Toc9818"/>
      <w:bookmarkStart w:id="663" w:name="_Toc234833052"/>
      <w:bookmarkStart w:id="664" w:name="_Toc25776"/>
      <w:r>
        <w:rPr>
          <w:rFonts w:hint="default" w:ascii="Times New Roman" w:hAnsi="Times New Roman" w:eastAsia="黑体" w:cs="Times New Roman"/>
          <w:b w:val="0"/>
          <w:sz w:val="24"/>
          <w:szCs w:val="24"/>
        </w:rPr>
        <w:t>13.1 工程质量要求</w:t>
      </w:r>
      <w:bookmarkEnd w:id="661"/>
      <w:bookmarkEnd w:id="662"/>
      <w:bookmarkEnd w:id="663"/>
      <w:bookmarkEnd w:id="664"/>
    </w:p>
    <w:p w14:paraId="7CFF7E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5" w:name="_Toc20391"/>
      <w:bookmarkStart w:id="666" w:name="_Toc234833053"/>
      <w:bookmarkStart w:id="667" w:name="_Toc1504"/>
      <w:bookmarkStart w:id="668" w:name="_Toc13574"/>
      <w:r>
        <w:rPr>
          <w:rFonts w:hint="default" w:ascii="Times New Roman" w:hAnsi="Times New Roman" w:eastAsia="黑体" w:cs="Times New Roman"/>
          <w:b w:val="0"/>
          <w:sz w:val="24"/>
          <w:szCs w:val="24"/>
        </w:rPr>
        <w:t>13.2 承包人的质量管理</w:t>
      </w:r>
      <w:bookmarkEnd w:id="665"/>
      <w:bookmarkEnd w:id="666"/>
      <w:bookmarkEnd w:id="667"/>
      <w:bookmarkEnd w:id="668"/>
    </w:p>
    <w:p w14:paraId="045AD5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9" w:name="_Toc27305"/>
      <w:bookmarkStart w:id="670" w:name="_Toc23276"/>
      <w:bookmarkStart w:id="671" w:name="_Toc18930"/>
      <w:bookmarkStart w:id="672" w:name="_Toc234833054"/>
      <w:r>
        <w:rPr>
          <w:rFonts w:hint="default" w:ascii="Times New Roman" w:hAnsi="Times New Roman" w:eastAsia="黑体" w:cs="Times New Roman"/>
          <w:b w:val="0"/>
          <w:sz w:val="24"/>
          <w:szCs w:val="24"/>
        </w:rPr>
        <w:t>13.3 承包人的质量检查</w:t>
      </w:r>
      <w:bookmarkEnd w:id="669"/>
      <w:bookmarkEnd w:id="670"/>
      <w:bookmarkEnd w:id="671"/>
      <w:bookmarkEnd w:id="672"/>
    </w:p>
    <w:p w14:paraId="283A47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3" w:name="_Toc22037"/>
      <w:bookmarkStart w:id="674" w:name="_Toc23210"/>
      <w:bookmarkStart w:id="675" w:name="_Toc14050"/>
      <w:bookmarkStart w:id="676" w:name="_Toc234833055"/>
      <w:r>
        <w:rPr>
          <w:rFonts w:hint="default" w:ascii="Times New Roman" w:hAnsi="Times New Roman" w:eastAsia="黑体" w:cs="Times New Roman"/>
          <w:b w:val="0"/>
          <w:sz w:val="24"/>
          <w:szCs w:val="24"/>
        </w:rPr>
        <w:t>13.4 监理人的质量检查</w:t>
      </w:r>
      <w:bookmarkEnd w:id="673"/>
      <w:bookmarkEnd w:id="674"/>
      <w:bookmarkEnd w:id="675"/>
      <w:bookmarkEnd w:id="676"/>
    </w:p>
    <w:p w14:paraId="617ED8F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7" w:name="_Toc17194"/>
      <w:bookmarkStart w:id="678" w:name="_Toc17119"/>
      <w:bookmarkStart w:id="679" w:name="_Toc234833056"/>
      <w:bookmarkStart w:id="680" w:name="_Toc2053"/>
      <w:r>
        <w:rPr>
          <w:rFonts w:hint="default" w:ascii="Times New Roman" w:hAnsi="Times New Roman" w:eastAsia="黑体" w:cs="Times New Roman"/>
          <w:b w:val="0"/>
          <w:sz w:val="24"/>
          <w:szCs w:val="24"/>
        </w:rPr>
        <w:t>13.5 工程隐蔽部位覆盖前的检查</w:t>
      </w:r>
      <w:bookmarkEnd w:id="677"/>
      <w:bookmarkEnd w:id="678"/>
      <w:bookmarkEnd w:id="679"/>
      <w:bookmarkEnd w:id="680"/>
    </w:p>
    <w:p w14:paraId="56C3523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13.5.1 </w:t>
      </w:r>
      <w:r>
        <w:rPr>
          <w:rFonts w:hint="default" w:ascii="Times New Roman" w:hAnsi="Times New Roman" w:eastAsia="黑体" w:cs="Times New Roman"/>
          <w:sz w:val="24"/>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13.5.2</w:t>
      </w:r>
      <w:r>
        <w:rPr>
          <w:rFonts w:hint="default" w:ascii="Times New Roman" w:hAnsi="Times New Roman" w:eastAsia="黑体" w:cs="Times New Roman"/>
          <w:sz w:val="24"/>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13.5.3</w:t>
      </w:r>
      <w:r>
        <w:rPr>
          <w:rFonts w:hint="default" w:ascii="Times New Roman" w:hAnsi="Times New Roman" w:eastAsia="黑体" w:cs="Times New Roman"/>
          <w:sz w:val="24"/>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13.5.4 </w:t>
      </w:r>
      <w:r>
        <w:rPr>
          <w:rFonts w:hint="default" w:ascii="Times New Roman" w:hAnsi="Times New Roman" w:eastAsia="黑体" w:cs="Times New Roman"/>
          <w:sz w:val="24"/>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1" w:name="_Toc27575"/>
      <w:bookmarkStart w:id="682" w:name="_Toc2573"/>
      <w:bookmarkStart w:id="683" w:name="_Toc234833057"/>
      <w:bookmarkStart w:id="684" w:name="_Toc11615"/>
      <w:r>
        <w:rPr>
          <w:rFonts w:hint="default" w:ascii="Times New Roman" w:hAnsi="Times New Roman" w:eastAsia="黑体" w:cs="Times New Roman"/>
          <w:b w:val="0"/>
          <w:sz w:val="24"/>
          <w:szCs w:val="24"/>
        </w:rPr>
        <w:t>13.6 清除不合格工程</w:t>
      </w:r>
      <w:bookmarkEnd w:id="681"/>
      <w:bookmarkEnd w:id="682"/>
      <w:bookmarkEnd w:id="683"/>
      <w:bookmarkEnd w:id="684"/>
    </w:p>
    <w:p w14:paraId="3538D4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85" w:name="_Toc7963"/>
      <w:bookmarkStart w:id="686" w:name="_Toc26772"/>
      <w:bookmarkStart w:id="687" w:name="_Toc234833058"/>
      <w:bookmarkStart w:id="688" w:name="_Toc17780"/>
      <w:r>
        <w:rPr>
          <w:rFonts w:hint="default" w:ascii="Times New Roman" w:hAnsi="Times New Roman" w:eastAsia="黑体" w:cs="Times New Roman"/>
          <w:b w:val="0"/>
          <w:sz w:val="28"/>
          <w:szCs w:val="28"/>
        </w:rPr>
        <w:t>14. 试验和检验</w:t>
      </w:r>
      <w:bookmarkEnd w:id="685"/>
      <w:bookmarkEnd w:id="686"/>
      <w:bookmarkEnd w:id="687"/>
      <w:bookmarkEnd w:id="688"/>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9" w:name="_Toc19299"/>
      <w:bookmarkStart w:id="690" w:name="_Toc9841"/>
      <w:bookmarkStart w:id="691" w:name="_Toc23212"/>
      <w:bookmarkStart w:id="692" w:name="_Toc234833059"/>
      <w:r>
        <w:rPr>
          <w:rFonts w:hint="default" w:ascii="Times New Roman" w:hAnsi="Times New Roman" w:eastAsia="黑体" w:cs="Times New Roman"/>
          <w:b w:val="0"/>
          <w:sz w:val="24"/>
          <w:szCs w:val="24"/>
        </w:rPr>
        <w:t>14.1 材料、工程设备和工程的试验和检验</w:t>
      </w:r>
      <w:bookmarkEnd w:id="689"/>
      <w:bookmarkEnd w:id="690"/>
      <w:bookmarkEnd w:id="691"/>
      <w:bookmarkEnd w:id="692"/>
    </w:p>
    <w:p w14:paraId="7AA999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3" w:name="_Toc4179"/>
      <w:bookmarkStart w:id="694" w:name="_Toc234833060"/>
      <w:bookmarkStart w:id="695" w:name="_Toc29304"/>
      <w:bookmarkStart w:id="696" w:name="_Toc9643"/>
      <w:r>
        <w:rPr>
          <w:rFonts w:hint="default" w:ascii="Times New Roman" w:hAnsi="Times New Roman" w:eastAsia="黑体" w:cs="Times New Roman"/>
          <w:b w:val="0"/>
          <w:sz w:val="24"/>
          <w:szCs w:val="24"/>
        </w:rPr>
        <w:t>14.2 现场材料试验</w:t>
      </w:r>
      <w:bookmarkEnd w:id="693"/>
      <w:bookmarkEnd w:id="694"/>
      <w:bookmarkEnd w:id="695"/>
      <w:bookmarkEnd w:id="696"/>
    </w:p>
    <w:p w14:paraId="56DE71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7" w:name="_Toc234833061"/>
      <w:bookmarkStart w:id="698" w:name="_Toc19643"/>
      <w:bookmarkStart w:id="699" w:name="_Toc14324"/>
      <w:bookmarkStart w:id="700" w:name="_Toc31625"/>
      <w:r>
        <w:rPr>
          <w:rFonts w:hint="default" w:ascii="Times New Roman" w:hAnsi="Times New Roman" w:eastAsia="黑体" w:cs="Times New Roman"/>
          <w:b w:val="0"/>
          <w:sz w:val="24"/>
          <w:szCs w:val="24"/>
        </w:rPr>
        <w:t>14.3 现场工艺试验</w:t>
      </w:r>
      <w:bookmarkEnd w:id="697"/>
      <w:bookmarkEnd w:id="698"/>
      <w:bookmarkEnd w:id="699"/>
      <w:bookmarkEnd w:id="700"/>
    </w:p>
    <w:p w14:paraId="4E9C9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01" w:name="_Toc473"/>
      <w:bookmarkStart w:id="702" w:name="_Toc17742"/>
      <w:bookmarkStart w:id="703" w:name="_Toc234833062"/>
      <w:bookmarkStart w:id="704" w:name="_Toc1929"/>
      <w:r>
        <w:rPr>
          <w:rFonts w:hint="default" w:ascii="Times New Roman" w:hAnsi="Times New Roman" w:eastAsia="黑体" w:cs="Times New Roman"/>
          <w:b w:val="0"/>
          <w:sz w:val="28"/>
          <w:szCs w:val="28"/>
        </w:rPr>
        <w:t>15. 变更</w:t>
      </w:r>
      <w:bookmarkEnd w:id="701"/>
      <w:bookmarkEnd w:id="702"/>
      <w:bookmarkEnd w:id="703"/>
      <w:bookmarkEnd w:id="704"/>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5" w:name="_Toc234833063"/>
      <w:bookmarkStart w:id="706" w:name="_Toc4605"/>
      <w:bookmarkStart w:id="707" w:name="_Toc30228"/>
      <w:bookmarkStart w:id="708" w:name="_Toc23634"/>
      <w:r>
        <w:rPr>
          <w:rFonts w:hint="default" w:ascii="Times New Roman" w:hAnsi="Times New Roman" w:eastAsia="黑体" w:cs="Times New Roman"/>
          <w:b w:val="0"/>
          <w:sz w:val="24"/>
          <w:szCs w:val="24"/>
        </w:rPr>
        <w:t>15.1 变更的范围和内容</w:t>
      </w:r>
      <w:bookmarkEnd w:id="705"/>
      <w:bookmarkEnd w:id="706"/>
      <w:bookmarkEnd w:id="707"/>
      <w:bookmarkEnd w:id="708"/>
    </w:p>
    <w:p w14:paraId="2EA68C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9" w:name="_Toc24888"/>
      <w:bookmarkStart w:id="710" w:name="_Toc10482"/>
      <w:bookmarkStart w:id="711" w:name="_Toc20190"/>
      <w:bookmarkStart w:id="712" w:name="_Toc234833064"/>
      <w:r>
        <w:rPr>
          <w:rFonts w:hint="default" w:ascii="Times New Roman" w:hAnsi="Times New Roman" w:eastAsia="黑体" w:cs="Times New Roman"/>
          <w:b w:val="0"/>
          <w:sz w:val="24"/>
          <w:szCs w:val="24"/>
        </w:rPr>
        <w:t>15.2 变更权</w:t>
      </w:r>
      <w:bookmarkEnd w:id="709"/>
      <w:bookmarkEnd w:id="710"/>
      <w:bookmarkEnd w:id="711"/>
      <w:bookmarkEnd w:id="712"/>
    </w:p>
    <w:p w14:paraId="1E9DA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3" w:name="_Toc2613"/>
      <w:bookmarkStart w:id="714" w:name="_Toc234833065"/>
      <w:bookmarkStart w:id="715" w:name="_Toc12919"/>
      <w:bookmarkStart w:id="716" w:name="_Toc12800"/>
      <w:r>
        <w:rPr>
          <w:rFonts w:hint="default" w:ascii="Times New Roman" w:hAnsi="Times New Roman" w:eastAsia="黑体" w:cs="Times New Roman"/>
          <w:b w:val="0"/>
          <w:sz w:val="24"/>
          <w:szCs w:val="24"/>
        </w:rPr>
        <w:t>15.3 变更程序</w:t>
      </w:r>
      <w:bookmarkEnd w:id="713"/>
      <w:bookmarkEnd w:id="714"/>
      <w:bookmarkEnd w:id="715"/>
      <w:bookmarkEnd w:id="716"/>
    </w:p>
    <w:p w14:paraId="3006B71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15.3.1 </w:t>
      </w:r>
      <w:r>
        <w:rPr>
          <w:rFonts w:hint="default" w:ascii="Times New Roman" w:hAnsi="Times New Roman" w:eastAsia="黑体" w:cs="Times New Roman"/>
          <w:sz w:val="24"/>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15.3.2 </w:t>
      </w:r>
      <w:r>
        <w:rPr>
          <w:rFonts w:hint="default" w:ascii="Times New Roman" w:hAnsi="Times New Roman" w:eastAsia="黑体" w:cs="Times New Roman"/>
          <w:sz w:val="24"/>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15.3.3</w:t>
      </w:r>
      <w:r>
        <w:rPr>
          <w:rFonts w:hint="default" w:ascii="Times New Roman" w:hAnsi="Times New Roman" w:eastAsia="黑体" w:cs="Times New Roman"/>
          <w:sz w:val="24"/>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7" w:name="_Toc22069"/>
      <w:bookmarkStart w:id="718" w:name="_Toc25571"/>
      <w:bookmarkStart w:id="719" w:name="_Toc234833066"/>
      <w:bookmarkStart w:id="720" w:name="_Toc21464"/>
      <w:r>
        <w:rPr>
          <w:rFonts w:hint="default" w:ascii="Times New Roman" w:hAnsi="Times New Roman" w:eastAsia="黑体" w:cs="Times New Roman"/>
          <w:b w:val="0"/>
          <w:sz w:val="24"/>
          <w:szCs w:val="24"/>
        </w:rPr>
        <w:t>15.4 变更的估价原则</w:t>
      </w:r>
      <w:bookmarkEnd w:id="717"/>
      <w:bookmarkEnd w:id="718"/>
      <w:bookmarkEnd w:id="719"/>
      <w:bookmarkEnd w:id="720"/>
      <w:r>
        <w:rPr>
          <w:rFonts w:hint="default" w:ascii="Times New Roman" w:hAnsi="Times New Roman" w:eastAsia="黑体" w:cs="Times New Roman"/>
          <w:b w:val="0"/>
          <w:sz w:val="24"/>
          <w:szCs w:val="24"/>
        </w:rPr>
        <w:t xml:space="preserve"> </w:t>
      </w:r>
    </w:p>
    <w:p w14:paraId="244026D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1" w:name="_Toc5615"/>
      <w:bookmarkStart w:id="722" w:name="_Toc234833067"/>
      <w:bookmarkStart w:id="723" w:name="_Toc20188"/>
      <w:bookmarkStart w:id="724" w:name="_Toc18163"/>
      <w:r>
        <w:rPr>
          <w:rFonts w:hint="default" w:ascii="Times New Roman" w:hAnsi="Times New Roman" w:eastAsia="黑体" w:cs="Times New Roman"/>
          <w:b w:val="0"/>
          <w:sz w:val="24"/>
          <w:szCs w:val="24"/>
        </w:rPr>
        <w:t>15.5 承包人的合理化建议</w:t>
      </w:r>
      <w:bookmarkEnd w:id="721"/>
      <w:bookmarkEnd w:id="722"/>
      <w:bookmarkEnd w:id="723"/>
      <w:bookmarkEnd w:id="724"/>
    </w:p>
    <w:p w14:paraId="3C1797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5" w:name="_Toc1051"/>
      <w:bookmarkStart w:id="726" w:name="_Toc234833068"/>
      <w:bookmarkStart w:id="727" w:name="_Toc32232"/>
      <w:bookmarkStart w:id="728" w:name="_Toc18965"/>
      <w:r>
        <w:rPr>
          <w:rFonts w:hint="default" w:ascii="Times New Roman" w:hAnsi="Times New Roman" w:eastAsia="黑体" w:cs="Times New Roman"/>
          <w:b w:val="0"/>
          <w:sz w:val="24"/>
          <w:szCs w:val="24"/>
        </w:rPr>
        <w:t>15.6 暂列金额</w:t>
      </w:r>
      <w:bookmarkEnd w:id="725"/>
      <w:bookmarkEnd w:id="726"/>
      <w:bookmarkEnd w:id="727"/>
      <w:bookmarkEnd w:id="728"/>
    </w:p>
    <w:p w14:paraId="70BBEE0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9" w:name="_Toc14416"/>
      <w:bookmarkStart w:id="730" w:name="_Toc234833069"/>
      <w:bookmarkStart w:id="731" w:name="_Toc4406"/>
      <w:bookmarkStart w:id="732" w:name="_Toc10060"/>
      <w:r>
        <w:rPr>
          <w:rFonts w:hint="default" w:ascii="Times New Roman" w:hAnsi="Times New Roman" w:eastAsia="黑体" w:cs="Times New Roman"/>
          <w:b w:val="0"/>
          <w:sz w:val="24"/>
          <w:szCs w:val="24"/>
        </w:rPr>
        <w:t>15.7 计日工</w:t>
      </w:r>
      <w:bookmarkEnd w:id="729"/>
      <w:bookmarkEnd w:id="730"/>
      <w:bookmarkEnd w:id="731"/>
      <w:bookmarkEnd w:id="732"/>
    </w:p>
    <w:p w14:paraId="0714CC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33" w:name="_Toc13261"/>
      <w:bookmarkStart w:id="734" w:name="_Toc234833070"/>
      <w:bookmarkStart w:id="735" w:name="_Toc24490"/>
      <w:bookmarkStart w:id="736" w:name="_Toc17561"/>
      <w:r>
        <w:rPr>
          <w:rFonts w:hint="default" w:ascii="Times New Roman" w:hAnsi="Times New Roman" w:eastAsia="黑体" w:cs="Times New Roman"/>
          <w:b w:val="0"/>
          <w:sz w:val="24"/>
          <w:szCs w:val="24"/>
        </w:rPr>
        <w:t>15.8暂估价</w:t>
      </w:r>
      <w:bookmarkEnd w:id="733"/>
      <w:bookmarkEnd w:id="734"/>
      <w:bookmarkEnd w:id="735"/>
      <w:bookmarkEnd w:id="736"/>
    </w:p>
    <w:p w14:paraId="0F2273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37" w:name="_Toc18601"/>
      <w:bookmarkStart w:id="738" w:name="_Toc15345"/>
      <w:bookmarkStart w:id="739" w:name="_Toc234833071"/>
      <w:bookmarkStart w:id="740" w:name="_Toc10500"/>
      <w:r>
        <w:rPr>
          <w:rFonts w:hint="default" w:ascii="Times New Roman" w:hAnsi="Times New Roman" w:eastAsia="黑体" w:cs="Times New Roman"/>
          <w:b w:val="0"/>
          <w:sz w:val="28"/>
          <w:szCs w:val="28"/>
        </w:rPr>
        <w:t>16. 价格调整</w:t>
      </w:r>
      <w:bookmarkEnd w:id="737"/>
      <w:bookmarkEnd w:id="738"/>
      <w:bookmarkEnd w:id="739"/>
      <w:bookmarkEnd w:id="740"/>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1" w:name="_Toc5119"/>
      <w:bookmarkStart w:id="742" w:name="_Toc234833072"/>
      <w:bookmarkStart w:id="743" w:name="_Toc892"/>
      <w:bookmarkStart w:id="744" w:name="_Toc4341"/>
      <w:r>
        <w:rPr>
          <w:rFonts w:hint="default" w:ascii="Times New Roman" w:hAnsi="Times New Roman" w:eastAsia="黑体" w:cs="Times New Roman"/>
          <w:b w:val="0"/>
          <w:sz w:val="24"/>
          <w:szCs w:val="24"/>
        </w:rPr>
        <w:t>16.1 物价波动引起的价格调整</w:t>
      </w:r>
      <w:bookmarkEnd w:id="741"/>
      <w:bookmarkEnd w:id="742"/>
      <w:bookmarkEnd w:id="743"/>
      <w:bookmarkEnd w:id="744"/>
    </w:p>
    <w:p w14:paraId="0D50E6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rPr>
      </w:pPr>
      <w:r>
        <w:rPr>
          <w:rFonts w:hint="default" w:ascii="Times New Roman" w:hAnsi="Times New Roman" w:cs="Times New Roman"/>
          <w:b/>
          <w:bCs/>
          <w:kern w:val="0"/>
          <w:position w:val="-34"/>
          <w:sz w:val="24"/>
          <w:lang w:val="zh-CN"/>
        </w:rPr>
        <w:object>
          <v:shape id="_x0000_i1025" o:spt="75" type="#_x0000_t75" style="height:50.35pt;width:363.95pt;" o:ole="t" filled="f" o:preferrelative="t" stroked="f" coordsize="21600,21600">
            <v:path/>
            <v:fill on="f" alignshape="1" focussize="0,0"/>
            <v:stroke on="f"/>
            <v:imagedata r:id="rId53" o:title=""/>
            <o:lock v:ext="edit" aspectratio="t"/>
            <w10:wrap type="none"/>
            <w10:anchorlock/>
          </v:shape>
          <o:OLEObject Type="Embed" ProgID="Equation.3" ShapeID="_x0000_i1025" DrawAspect="Content" ObjectID="_1468075725" r:id="rId52">
            <o:LockedField>false</o:LockedField>
          </o:OLEObject>
        </w:object>
      </w:r>
    </w:p>
    <w:p w14:paraId="4F8F447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式中： </w:t>
      </w:r>
      <w:r>
        <w:rPr>
          <w:rFonts w:hint="default" w:ascii="Times New Roman" w:hAnsi="Times New Roman" w:cs="Times New Roman"/>
          <w:b/>
          <w:sz w:val="24"/>
        </w:rPr>
        <w:t>△P</w:t>
      </w:r>
      <w:r>
        <w:rPr>
          <w:rFonts w:hint="default" w:ascii="Times New Roman" w:hAnsi="Times New Roman" w:cs="Times New Roman"/>
          <w:sz w:val="24"/>
        </w:rPr>
        <w:t>-- 需调整的价格差额；</w:t>
      </w:r>
    </w:p>
    <w:p w14:paraId="1215212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P</w:t>
      </w:r>
      <w:r>
        <w:rPr>
          <w:rFonts w:hint="default" w:ascii="Times New Roman" w:hAnsi="Times New Roman" w:cs="Times New Roman"/>
          <w:b/>
          <w:bCs/>
          <w:sz w:val="24"/>
          <w:vertAlign w:val="subscript"/>
          <w:lang w:val="zh-CN"/>
        </w:rPr>
        <w:t xml:space="preserve">0 </w:t>
      </w:r>
      <w:r>
        <w:rPr>
          <w:rFonts w:hint="default" w:ascii="Times New Roman" w:hAnsi="Times New Roman" w:cs="Times New Roman"/>
          <w:sz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A</w:t>
      </w:r>
      <w:r>
        <w:rPr>
          <w:rFonts w:hint="default" w:ascii="Times New Roman" w:hAnsi="Times New Roman" w:cs="Times New Roman"/>
          <w:sz w:val="24"/>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B</w:t>
      </w:r>
      <w:r>
        <w:rPr>
          <w:rFonts w:hint="default" w:ascii="Times New Roman" w:hAnsi="Times New Roman" w:cs="Times New Roman"/>
          <w:b/>
          <w:bCs/>
          <w:sz w:val="24"/>
          <w:vertAlign w:val="subscript"/>
        </w:rPr>
        <w:t>1</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lang w:val="zh-CN"/>
        </w:rPr>
        <w:t>B</w:t>
      </w:r>
      <w:r>
        <w:rPr>
          <w:rFonts w:hint="default" w:ascii="Times New Roman" w:hAnsi="Times New Roman" w:cs="Times New Roman"/>
          <w:b/>
          <w:bCs/>
          <w:sz w:val="24"/>
          <w:vertAlign w:val="subscript"/>
          <w:lang w:val="zh-CN"/>
        </w:rPr>
        <w:t>n</w:t>
      </w:r>
      <w:r>
        <w:rPr>
          <w:rFonts w:hint="default" w:ascii="Times New Roman" w:hAnsi="Times New Roman" w:cs="Times New Roman"/>
          <w:sz w:val="24"/>
          <w:vertAlign w:val="subscript"/>
        </w:rPr>
        <w:t xml:space="preserve"> </w:t>
      </w:r>
      <w:r>
        <w:rPr>
          <w:rFonts w:hint="default" w:ascii="Times New Roman" w:hAnsi="Times New Roman" w:cs="Times New Roman"/>
          <w:sz w:val="24"/>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t1;</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t2;</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t3</w:t>
      </w:r>
      <w:r>
        <w:rPr>
          <w:rFonts w:hint="default" w:ascii="Times New Roman" w:hAnsi="Times New Roman" w:cs="Times New Roman"/>
          <w:b/>
          <w:bCs/>
          <w:sz w:val="24"/>
          <w:lang w:val="zh-CN"/>
        </w:rPr>
        <w:t>……F</w:t>
      </w:r>
      <w:r>
        <w:rPr>
          <w:rFonts w:hint="default" w:ascii="Times New Roman" w:hAnsi="Times New Roman" w:cs="Times New Roman"/>
          <w:b/>
          <w:bCs/>
          <w:sz w:val="24"/>
          <w:vertAlign w:val="subscript"/>
          <w:lang w:val="zh-CN"/>
        </w:rPr>
        <w:t>tn</w:t>
      </w:r>
      <w:r>
        <w:rPr>
          <w:rFonts w:hint="default" w:ascii="Times New Roman" w:hAnsi="Times New Roman" w:cs="Times New Roman"/>
          <w:sz w:val="24"/>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rPr>
      </w:pPr>
      <w:r>
        <w:rPr>
          <w:rFonts w:hint="default" w:ascii="Times New Roman" w:hAnsi="Times New Roman" w:cs="Times New Roman"/>
          <w:b/>
          <w:bCs/>
          <w:sz w:val="24"/>
        </w:rPr>
        <w:t>F</w:t>
      </w:r>
      <w:r>
        <w:rPr>
          <w:rFonts w:hint="default" w:ascii="Times New Roman" w:hAnsi="Times New Roman" w:cs="Times New Roman"/>
          <w:b/>
          <w:bCs/>
          <w:sz w:val="24"/>
          <w:vertAlign w:val="subscript"/>
        </w:rPr>
        <w:t>o1;</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o2;</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o3</w:t>
      </w:r>
      <w:r>
        <w:rPr>
          <w:rFonts w:hint="default" w:ascii="Times New Roman" w:hAnsi="Times New Roman" w:cs="Times New Roman"/>
          <w:b/>
          <w:bCs/>
          <w:sz w:val="24"/>
        </w:rPr>
        <w:t>……F</w:t>
      </w:r>
      <w:r>
        <w:rPr>
          <w:rFonts w:hint="default" w:ascii="Times New Roman" w:hAnsi="Times New Roman" w:cs="Times New Roman"/>
          <w:b/>
          <w:bCs/>
          <w:sz w:val="24"/>
          <w:vertAlign w:val="subscript"/>
        </w:rPr>
        <w:t>on</w:t>
      </w:r>
      <w:r>
        <w:rPr>
          <w:rFonts w:hint="default" w:ascii="Times New Roman" w:hAnsi="Times New Roman" w:cs="Times New Roman"/>
          <w:sz w:val="24"/>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16.1.2 </w:t>
      </w:r>
      <w:r>
        <w:rPr>
          <w:rFonts w:hint="default" w:ascii="Times New Roman" w:hAnsi="Times New Roman" w:eastAsia="黑体" w:cs="Times New Roman"/>
          <w:sz w:val="24"/>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5" w:name="_Toc25291"/>
      <w:bookmarkStart w:id="746" w:name="_Toc15845"/>
      <w:bookmarkStart w:id="747" w:name="_Toc234833073"/>
      <w:bookmarkStart w:id="748" w:name="_Toc3304"/>
      <w:r>
        <w:rPr>
          <w:rFonts w:hint="default" w:ascii="Times New Roman" w:hAnsi="Times New Roman" w:eastAsia="黑体" w:cs="Times New Roman"/>
          <w:b w:val="0"/>
          <w:sz w:val="24"/>
          <w:szCs w:val="24"/>
        </w:rPr>
        <w:t>16.2 法律变化引起的价格调整</w:t>
      </w:r>
      <w:bookmarkEnd w:id="745"/>
      <w:bookmarkEnd w:id="746"/>
      <w:bookmarkEnd w:id="747"/>
      <w:bookmarkEnd w:id="748"/>
    </w:p>
    <w:p w14:paraId="4E051755">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49" w:name="_Toc234833074"/>
      <w:bookmarkStart w:id="750" w:name="_Toc2237"/>
      <w:bookmarkStart w:id="751" w:name="_Toc15991"/>
      <w:bookmarkStart w:id="752" w:name="_Toc32220"/>
      <w:r>
        <w:rPr>
          <w:rFonts w:hint="default" w:ascii="Times New Roman" w:hAnsi="Times New Roman" w:eastAsia="黑体" w:cs="Times New Roman"/>
          <w:b w:val="0"/>
          <w:sz w:val="28"/>
          <w:szCs w:val="28"/>
        </w:rPr>
        <w:t>17. 计量与支付</w:t>
      </w:r>
      <w:bookmarkEnd w:id="749"/>
      <w:bookmarkEnd w:id="750"/>
      <w:bookmarkEnd w:id="751"/>
      <w:bookmarkEnd w:id="752"/>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3" w:name="_Toc29292"/>
      <w:bookmarkStart w:id="754" w:name="_Toc234833075"/>
      <w:bookmarkStart w:id="755" w:name="_Toc3524"/>
      <w:bookmarkStart w:id="756" w:name="_Toc12856"/>
      <w:r>
        <w:rPr>
          <w:rFonts w:hint="default" w:ascii="Times New Roman" w:hAnsi="Times New Roman" w:eastAsia="黑体" w:cs="Times New Roman"/>
          <w:b w:val="0"/>
          <w:sz w:val="24"/>
          <w:szCs w:val="24"/>
        </w:rPr>
        <w:t>17.1 计量</w:t>
      </w:r>
      <w:bookmarkEnd w:id="753"/>
      <w:bookmarkEnd w:id="754"/>
      <w:bookmarkEnd w:id="755"/>
      <w:bookmarkEnd w:id="756"/>
      <w:r>
        <w:rPr>
          <w:rFonts w:hint="default" w:ascii="Times New Roman" w:hAnsi="Times New Roman" w:eastAsia="黑体" w:cs="Times New Roman"/>
          <w:b w:val="0"/>
          <w:sz w:val="24"/>
          <w:szCs w:val="24"/>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17.1.1 </w:t>
      </w:r>
      <w:r>
        <w:rPr>
          <w:rFonts w:hint="default" w:ascii="Times New Roman" w:hAnsi="Times New Roman" w:eastAsia="黑体" w:cs="Times New Roman"/>
          <w:sz w:val="24"/>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17.1.3 </w:t>
      </w:r>
      <w:r>
        <w:rPr>
          <w:rFonts w:hint="default" w:ascii="Times New Roman" w:hAnsi="Times New Roman" w:eastAsia="黑体" w:cs="Times New Roman"/>
          <w:sz w:val="24"/>
        </w:rPr>
        <w:t>计量周期</w:t>
      </w:r>
    </w:p>
    <w:p w14:paraId="7B1F128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7" w:name="_Toc28845"/>
      <w:bookmarkStart w:id="758" w:name="_Toc28011"/>
      <w:bookmarkStart w:id="759" w:name="_Toc234833076"/>
      <w:bookmarkStart w:id="760" w:name="_Toc14175"/>
      <w:r>
        <w:rPr>
          <w:rFonts w:hint="default" w:ascii="Times New Roman" w:hAnsi="Times New Roman" w:eastAsia="黑体" w:cs="Times New Roman"/>
          <w:b w:val="0"/>
          <w:sz w:val="24"/>
          <w:szCs w:val="24"/>
        </w:rPr>
        <w:t>17.2 预付款</w:t>
      </w:r>
      <w:bookmarkEnd w:id="757"/>
      <w:bookmarkEnd w:id="758"/>
      <w:bookmarkEnd w:id="759"/>
      <w:bookmarkEnd w:id="760"/>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1" w:name="_Toc20532"/>
      <w:bookmarkStart w:id="762" w:name="_Toc234833077"/>
      <w:bookmarkStart w:id="763" w:name="_Toc27064"/>
      <w:bookmarkStart w:id="764" w:name="_Toc7717"/>
      <w:r>
        <w:rPr>
          <w:rFonts w:hint="default" w:ascii="Times New Roman" w:hAnsi="Times New Roman" w:eastAsia="黑体" w:cs="Times New Roman"/>
          <w:b w:val="0"/>
          <w:sz w:val="24"/>
          <w:szCs w:val="24"/>
        </w:rPr>
        <w:t>17.3 工程进度付款</w:t>
      </w:r>
      <w:bookmarkEnd w:id="761"/>
      <w:bookmarkEnd w:id="762"/>
      <w:bookmarkEnd w:id="763"/>
      <w:bookmarkEnd w:id="764"/>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17.3.1 </w:t>
      </w:r>
      <w:r>
        <w:rPr>
          <w:rFonts w:hint="default" w:ascii="Times New Roman" w:hAnsi="Times New Roman" w:eastAsia="黑体" w:cs="Times New Roman"/>
          <w:sz w:val="24"/>
        </w:rPr>
        <w:t>付款周期</w:t>
      </w:r>
    </w:p>
    <w:p w14:paraId="1931CED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17.3.2 </w:t>
      </w:r>
      <w:r>
        <w:rPr>
          <w:rFonts w:hint="default" w:ascii="Times New Roman" w:hAnsi="Times New Roman" w:eastAsia="黑体" w:cs="Times New Roman"/>
          <w:sz w:val="24"/>
        </w:rPr>
        <w:t>进度付款申请单</w:t>
      </w:r>
    </w:p>
    <w:p w14:paraId="46B02FC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br w:type="page"/>
      </w:r>
      <w:r>
        <w:rPr>
          <w:rFonts w:hint="default" w:ascii="Times New Roman" w:hAnsi="Times New Roman" w:cs="Times New Roman"/>
          <w:sz w:val="24"/>
        </w:rPr>
        <w:t>17.3.4</w:t>
      </w:r>
      <w:r>
        <w:rPr>
          <w:rFonts w:hint="default" w:ascii="Times New Roman" w:hAnsi="Times New Roman" w:eastAsia="黑体" w:cs="Times New Roman"/>
          <w:sz w:val="24"/>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5" w:name="_Toc10469"/>
      <w:bookmarkStart w:id="766" w:name="_Toc9245"/>
      <w:bookmarkStart w:id="767" w:name="_Toc30905"/>
      <w:bookmarkStart w:id="768" w:name="_Toc234833078"/>
      <w:r>
        <w:rPr>
          <w:rFonts w:hint="default" w:ascii="Times New Roman" w:hAnsi="Times New Roman" w:eastAsia="黑体" w:cs="Times New Roman"/>
          <w:b w:val="0"/>
          <w:sz w:val="24"/>
          <w:szCs w:val="24"/>
        </w:rPr>
        <w:t>17.4 质量保证金</w:t>
      </w:r>
      <w:bookmarkEnd w:id="765"/>
      <w:bookmarkEnd w:id="766"/>
      <w:bookmarkEnd w:id="767"/>
      <w:bookmarkEnd w:id="768"/>
    </w:p>
    <w:p w14:paraId="0439EE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9" w:name="_Toc9168"/>
      <w:bookmarkStart w:id="770" w:name="_Toc234833079"/>
      <w:bookmarkStart w:id="771" w:name="_Toc26619"/>
      <w:bookmarkStart w:id="772" w:name="_Toc9754"/>
      <w:r>
        <w:rPr>
          <w:rFonts w:hint="default" w:ascii="Times New Roman" w:hAnsi="Times New Roman" w:eastAsia="黑体" w:cs="Times New Roman"/>
          <w:b w:val="0"/>
          <w:sz w:val="24"/>
          <w:szCs w:val="24"/>
        </w:rPr>
        <w:t>17.5 竣工结算</w:t>
      </w:r>
      <w:bookmarkEnd w:id="769"/>
      <w:bookmarkEnd w:id="770"/>
      <w:bookmarkEnd w:id="771"/>
      <w:bookmarkEnd w:id="772"/>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73" w:name="_Toc28286"/>
      <w:bookmarkStart w:id="774" w:name="_Toc234833080"/>
      <w:bookmarkStart w:id="775" w:name="_Toc4427"/>
      <w:bookmarkStart w:id="776" w:name="_Toc3447"/>
      <w:r>
        <w:rPr>
          <w:rFonts w:hint="default" w:ascii="Times New Roman" w:hAnsi="Times New Roman" w:eastAsia="黑体" w:cs="Times New Roman"/>
          <w:b w:val="0"/>
          <w:sz w:val="24"/>
          <w:szCs w:val="24"/>
        </w:rPr>
        <w:t>17.6 最终结清</w:t>
      </w:r>
      <w:bookmarkEnd w:id="773"/>
      <w:bookmarkEnd w:id="774"/>
      <w:bookmarkEnd w:id="775"/>
      <w:bookmarkEnd w:id="776"/>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77" w:name="_Toc234833081"/>
      <w:bookmarkStart w:id="778" w:name="_Toc31279"/>
      <w:bookmarkStart w:id="779" w:name="_Toc28110"/>
      <w:bookmarkStart w:id="780" w:name="_Toc13751"/>
      <w:r>
        <w:rPr>
          <w:rFonts w:hint="default" w:ascii="Times New Roman" w:hAnsi="Times New Roman" w:eastAsia="黑体" w:cs="Times New Roman"/>
          <w:b w:val="0"/>
          <w:sz w:val="28"/>
          <w:szCs w:val="28"/>
        </w:rPr>
        <w:t>18. 竣工验收</w:t>
      </w:r>
      <w:bookmarkEnd w:id="777"/>
      <w:bookmarkEnd w:id="778"/>
      <w:bookmarkEnd w:id="779"/>
      <w:bookmarkEnd w:id="780"/>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1" w:name="_Toc11052"/>
      <w:bookmarkStart w:id="782" w:name="_Toc23491"/>
      <w:bookmarkStart w:id="783" w:name="_Toc234833082"/>
      <w:bookmarkStart w:id="784" w:name="_Toc14256"/>
      <w:r>
        <w:rPr>
          <w:rFonts w:hint="default" w:ascii="Times New Roman" w:hAnsi="Times New Roman" w:eastAsia="黑体" w:cs="Times New Roman"/>
          <w:b w:val="0"/>
          <w:sz w:val="24"/>
          <w:szCs w:val="24"/>
        </w:rPr>
        <w:t>18.1 竣工验收的含义</w:t>
      </w:r>
      <w:bookmarkEnd w:id="781"/>
      <w:bookmarkEnd w:id="782"/>
      <w:bookmarkEnd w:id="783"/>
      <w:bookmarkEnd w:id="784"/>
    </w:p>
    <w:p w14:paraId="078F92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5" w:name="_Toc28778"/>
      <w:bookmarkStart w:id="786" w:name="_Toc9365"/>
      <w:bookmarkStart w:id="787" w:name="_Toc234833083"/>
      <w:bookmarkStart w:id="788" w:name="_Toc25249"/>
      <w:r>
        <w:rPr>
          <w:rFonts w:hint="default" w:ascii="Times New Roman" w:hAnsi="Times New Roman" w:eastAsia="黑体" w:cs="Times New Roman"/>
          <w:b w:val="0"/>
          <w:sz w:val="24"/>
          <w:szCs w:val="24"/>
        </w:rPr>
        <w:t>18.2 竣工验收申请报告</w:t>
      </w:r>
      <w:bookmarkEnd w:id="785"/>
      <w:bookmarkEnd w:id="786"/>
      <w:bookmarkEnd w:id="787"/>
      <w:bookmarkEnd w:id="788"/>
    </w:p>
    <w:p w14:paraId="360632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9" w:name="_Toc11295"/>
      <w:bookmarkStart w:id="790" w:name="_Toc234833084"/>
      <w:bookmarkStart w:id="791" w:name="_Toc25904"/>
      <w:bookmarkStart w:id="792" w:name="_Toc28749"/>
      <w:r>
        <w:rPr>
          <w:rFonts w:hint="default" w:ascii="Times New Roman" w:hAnsi="Times New Roman" w:eastAsia="黑体" w:cs="Times New Roman"/>
          <w:b w:val="0"/>
          <w:sz w:val="24"/>
          <w:szCs w:val="24"/>
        </w:rPr>
        <w:t>18.3 验收</w:t>
      </w:r>
      <w:bookmarkEnd w:id="789"/>
      <w:bookmarkEnd w:id="790"/>
      <w:bookmarkEnd w:id="791"/>
      <w:bookmarkEnd w:id="792"/>
    </w:p>
    <w:p w14:paraId="1B466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3" w:name="_Toc11852"/>
      <w:bookmarkStart w:id="794" w:name="_Toc234833085"/>
      <w:bookmarkStart w:id="795" w:name="_Toc27337"/>
      <w:bookmarkStart w:id="796" w:name="_Toc21157"/>
      <w:r>
        <w:rPr>
          <w:rFonts w:hint="default" w:ascii="Times New Roman" w:hAnsi="Times New Roman" w:eastAsia="黑体" w:cs="Times New Roman"/>
          <w:b w:val="0"/>
          <w:sz w:val="24"/>
          <w:szCs w:val="24"/>
        </w:rPr>
        <w:t>18.4 单位工程验收</w:t>
      </w:r>
      <w:bookmarkEnd w:id="793"/>
      <w:bookmarkEnd w:id="794"/>
      <w:bookmarkEnd w:id="795"/>
      <w:bookmarkEnd w:id="796"/>
    </w:p>
    <w:p w14:paraId="4FF97F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黑体" w:cs="Times New Roman"/>
          <w:sz w:val="24"/>
        </w:rPr>
        <w:t>18.4.1</w:t>
      </w:r>
      <w:r>
        <w:rPr>
          <w:rFonts w:hint="default" w:ascii="Times New Roman" w:hAnsi="Times New Roman" w:cs="Times New Roman"/>
          <w:sz w:val="24"/>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7" w:name="_Toc28737"/>
      <w:bookmarkStart w:id="798" w:name="_Toc12760"/>
      <w:bookmarkStart w:id="799" w:name="_Toc234833086"/>
      <w:bookmarkStart w:id="800" w:name="_Toc15835"/>
      <w:r>
        <w:rPr>
          <w:rFonts w:hint="default" w:ascii="Times New Roman" w:hAnsi="Times New Roman" w:eastAsia="黑体" w:cs="Times New Roman"/>
          <w:b w:val="0"/>
          <w:sz w:val="24"/>
          <w:szCs w:val="24"/>
        </w:rPr>
        <w:t>18.5施工期运行</w:t>
      </w:r>
      <w:bookmarkEnd w:id="797"/>
      <w:bookmarkEnd w:id="798"/>
      <w:bookmarkEnd w:id="799"/>
      <w:bookmarkEnd w:id="800"/>
    </w:p>
    <w:p w14:paraId="249AD4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1" w:name="_Toc234833087"/>
      <w:bookmarkStart w:id="802" w:name="_Toc27512"/>
      <w:bookmarkStart w:id="803" w:name="_Toc21844"/>
      <w:bookmarkStart w:id="804" w:name="_Toc2643"/>
      <w:r>
        <w:rPr>
          <w:rFonts w:hint="default" w:ascii="Times New Roman" w:hAnsi="Times New Roman" w:eastAsia="黑体" w:cs="Times New Roman"/>
          <w:b w:val="0"/>
          <w:sz w:val="24"/>
          <w:szCs w:val="24"/>
        </w:rPr>
        <w:t>18.6 试运行</w:t>
      </w:r>
      <w:bookmarkEnd w:id="801"/>
      <w:bookmarkEnd w:id="802"/>
      <w:bookmarkEnd w:id="803"/>
      <w:bookmarkEnd w:id="804"/>
    </w:p>
    <w:p w14:paraId="5AA7F9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18.6.1</w:t>
      </w:r>
      <w:r>
        <w:rPr>
          <w:rFonts w:hint="default" w:ascii="Times New Roman" w:hAnsi="Times New Roman" w:cs="Times New Roman"/>
          <w:b/>
          <w:sz w:val="24"/>
        </w:rPr>
        <w:t xml:space="preserve"> </w:t>
      </w:r>
      <w:r>
        <w:rPr>
          <w:rFonts w:hint="default" w:ascii="Times New Roman" w:hAnsi="Times New Roman" w:cs="Times New Roman"/>
          <w:sz w:val="24"/>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5" w:name="_Toc22550"/>
      <w:bookmarkStart w:id="806" w:name="_Toc234833088"/>
      <w:bookmarkStart w:id="807" w:name="_Toc14071"/>
      <w:bookmarkStart w:id="808" w:name="_Toc17498"/>
      <w:r>
        <w:rPr>
          <w:rFonts w:hint="default" w:ascii="Times New Roman" w:hAnsi="Times New Roman" w:eastAsia="黑体" w:cs="Times New Roman"/>
          <w:b w:val="0"/>
          <w:sz w:val="24"/>
          <w:szCs w:val="24"/>
        </w:rPr>
        <w:t>18.7 竣工清场</w:t>
      </w:r>
      <w:bookmarkEnd w:id="805"/>
      <w:bookmarkEnd w:id="806"/>
      <w:bookmarkEnd w:id="807"/>
      <w:bookmarkEnd w:id="808"/>
    </w:p>
    <w:p w14:paraId="7406E6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9" w:name="_Toc23526"/>
      <w:bookmarkStart w:id="810" w:name="_Toc234833089"/>
      <w:bookmarkStart w:id="811" w:name="_Toc9873"/>
      <w:bookmarkStart w:id="812" w:name="_Toc14033"/>
      <w:r>
        <w:rPr>
          <w:rFonts w:hint="default" w:ascii="Times New Roman" w:hAnsi="Times New Roman" w:eastAsia="黑体" w:cs="Times New Roman"/>
          <w:b w:val="0"/>
          <w:sz w:val="24"/>
          <w:szCs w:val="24"/>
        </w:rPr>
        <w:t>18.8施工队伍的撤离</w:t>
      </w:r>
      <w:bookmarkEnd w:id="809"/>
      <w:bookmarkEnd w:id="810"/>
      <w:bookmarkEnd w:id="811"/>
      <w:bookmarkEnd w:id="812"/>
    </w:p>
    <w:p w14:paraId="69FB77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13" w:name="_Toc234833090"/>
      <w:bookmarkStart w:id="814" w:name="_Toc32506"/>
      <w:bookmarkStart w:id="815" w:name="_Toc2434"/>
      <w:bookmarkStart w:id="816" w:name="_Toc11982"/>
      <w:r>
        <w:rPr>
          <w:rFonts w:hint="default" w:ascii="Times New Roman" w:hAnsi="Times New Roman" w:eastAsia="黑体" w:cs="Times New Roman"/>
          <w:b w:val="0"/>
          <w:sz w:val="28"/>
          <w:szCs w:val="28"/>
        </w:rPr>
        <w:t>19. 缺陷责任与保修责任</w:t>
      </w:r>
      <w:bookmarkEnd w:id="813"/>
      <w:bookmarkEnd w:id="814"/>
      <w:bookmarkEnd w:id="815"/>
      <w:bookmarkEnd w:id="816"/>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17" w:name="_Toc10435"/>
      <w:bookmarkStart w:id="818" w:name="_Toc234833091"/>
      <w:bookmarkStart w:id="819" w:name="_Toc28348"/>
      <w:bookmarkStart w:id="820" w:name="_Toc21347"/>
      <w:r>
        <w:rPr>
          <w:rFonts w:hint="default" w:ascii="Times New Roman" w:hAnsi="Times New Roman" w:eastAsia="黑体" w:cs="Times New Roman"/>
          <w:b w:val="0"/>
          <w:sz w:val="24"/>
          <w:szCs w:val="24"/>
        </w:rPr>
        <w:t>19.1 缺陷责任期的起算时间</w:t>
      </w:r>
      <w:bookmarkEnd w:id="817"/>
      <w:bookmarkEnd w:id="818"/>
      <w:bookmarkEnd w:id="819"/>
      <w:bookmarkEnd w:id="820"/>
    </w:p>
    <w:p w14:paraId="17E7E0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1" w:name="_Toc16841"/>
      <w:bookmarkStart w:id="822" w:name="_Toc17874"/>
      <w:bookmarkStart w:id="823" w:name="_Toc18931"/>
      <w:bookmarkStart w:id="824" w:name="_Toc234833092"/>
      <w:r>
        <w:rPr>
          <w:rFonts w:hint="default" w:ascii="Times New Roman" w:hAnsi="Times New Roman" w:eastAsia="黑体" w:cs="Times New Roman"/>
          <w:b w:val="0"/>
          <w:sz w:val="24"/>
          <w:szCs w:val="24"/>
        </w:rPr>
        <w:t>19.2 缺陷责任</w:t>
      </w:r>
      <w:bookmarkEnd w:id="821"/>
      <w:bookmarkEnd w:id="822"/>
      <w:bookmarkEnd w:id="823"/>
      <w:bookmarkEnd w:id="824"/>
    </w:p>
    <w:p w14:paraId="2D1F7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5" w:name="_Toc26044"/>
      <w:bookmarkStart w:id="826" w:name="_Toc25925"/>
      <w:bookmarkStart w:id="827" w:name="_Toc234833093"/>
      <w:bookmarkStart w:id="828" w:name="_Toc28473"/>
      <w:r>
        <w:rPr>
          <w:rFonts w:hint="default" w:ascii="Times New Roman" w:hAnsi="Times New Roman" w:eastAsia="黑体" w:cs="Times New Roman"/>
          <w:b w:val="0"/>
          <w:sz w:val="24"/>
          <w:szCs w:val="24"/>
        </w:rPr>
        <w:t>19.3 缺陷责任期的延长</w:t>
      </w:r>
      <w:bookmarkEnd w:id="825"/>
      <w:bookmarkEnd w:id="826"/>
      <w:bookmarkEnd w:id="827"/>
      <w:bookmarkEnd w:id="828"/>
    </w:p>
    <w:p w14:paraId="500057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9" w:name="_Toc23063"/>
      <w:bookmarkStart w:id="830" w:name="_Toc722"/>
      <w:bookmarkStart w:id="831" w:name="_Toc234833094"/>
      <w:bookmarkStart w:id="832" w:name="_Toc10764"/>
      <w:r>
        <w:rPr>
          <w:rFonts w:hint="default" w:ascii="Times New Roman" w:hAnsi="Times New Roman" w:eastAsia="黑体" w:cs="Times New Roman"/>
          <w:b w:val="0"/>
          <w:sz w:val="24"/>
          <w:szCs w:val="24"/>
        </w:rPr>
        <w:t>19.4 进一步试验和试运行</w:t>
      </w:r>
      <w:bookmarkEnd w:id="829"/>
      <w:bookmarkEnd w:id="830"/>
      <w:bookmarkEnd w:id="831"/>
      <w:bookmarkEnd w:id="832"/>
    </w:p>
    <w:p w14:paraId="35A2FBC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3" w:name="_Toc5095"/>
      <w:bookmarkStart w:id="834" w:name="_Toc234833095"/>
      <w:bookmarkStart w:id="835" w:name="_Toc7424"/>
      <w:bookmarkStart w:id="836" w:name="_Toc1336"/>
      <w:r>
        <w:rPr>
          <w:rFonts w:hint="default" w:ascii="Times New Roman" w:hAnsi="Times New Roman" w:eastAsia="黑体" w:cs="Times New Roman"/>
          <w:b w:val="0"/>
          <w:sz w:val="24"/>
          <w:szCs w:val="24"/>
        </w:rPr>
        <w:t>19.5 承包人的进入权</w:t>
      </w:r>
      <w:bookmarkEnd w:id="833"/>
      <w:bookmarkEnd w:id="834"/>
      <w:bookmarkEnd w:id="835"/>
      <w:bookmarkEnd w:id="836"/>
      <w:r>
        <w:rPr>
          <w:rFonts w:hint="default" w:ascii="Times New Roman" w:hAnsi="Times New Roman" w:eastAsia="黑体" w:cs="Times New Roman"/>
          <w:b w:val="0"/>
          <w:sz w:val="24"/>
          <w:szCs w:val="24"/>
        </w:rPr>
        <w:t xml:space="preserve"> </w:t>
      </w:r>
    </w:p>
    <w:p w14:paraId="7F90C93A">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7" w:name="_Toc12330"/>
      <w:bookmarkStart w:id="838" w:name="_Toc29339"/>
      <w:bookmarkStart w:id="839" w:name="_Toc234833096"/>
      <w:bookmarkStart w:id="840" w:name="_Toc2337"/>
      <w:r>
        <w:rPr>
          <w:rFonts w:hint="default" w:ascii="Times New Roman" w:hAnsi="Times New Roman" w:eastAsia="黑体" w:cs="Times New Roman"/>
          <w:b w:val="0"/>
          <w:sz w:val="24"/>
          <w:szCs w:val="24"/>
        </w:rPr>
        <w:t>19.6 缺陷责任期终止证书</w:t>
      </w:r>
      <w:bookmarkEnd w:id="837"/>
      <w:bookmarkEnd w:id="838"/>
      <w:bookmarkEnd w:id="839"/>
      <w:bookmarkEnd w:id="840"/>
    </w:p>
    <w:p w14:paraId="01BF2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1" w:name="_Toc7127"/>
      <w:bookmarkStart w:id="842" w:name="_Toc234833097"/>
      <w:bookmarkStart w:id="843" w:name="_Toc20341"/>
      <w:bookmarkStart w:id="844" w:name="_Toc19327"/>
      <w:r>
        <w:rPr>
          <w:rFonts w:hint="default" w:ascii="Times New Roman" w:hAnsi="Times New Roman" w:eastAsia="黑体" w:cs="Times New Roman"/>
          <w:b w:val="0"/>
          <w:sz w:val="24"/>
          <w:szCs w:val="24"/>
        </w:rPr>
        <w:t>19.7 保修责任</w:t>
      </w:r>
      <w:bookmarkEnd w:id="841"/>
      <w:bookmarkEnd w:id="842"/>
      <w:bookmarkEnd w:id="843"/>
      <w:bookmarkEnd w:id="844"/>
    </w:p>
    <w:p w14:paraId="1B52BD6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45" w:name="_Toc234833098"/>
      <w:bookmarkStart w:id="846" w:name="_Toc12018"/>
      <w:bookmarkStart w:id="847" w:name="_Toc19060"/>
      <w:bookmarkStart w:id="848" w:name="_Toc13778"/>
      <w:r>
        <w:rPr>
          <w:rFonts w:hint="default" w:ascii="Times New Roman" w:hAnsi="Times New Roman" w:eastAsia="黑体" w:cs="Times New Roman"/>
          <w:b w:val="0"/>
          <w:sz w:val="28"/>
          <w:szCs w:val="28"/>
        </w:rPr>
        <w:t>20. 保险</w:t>
      </w:r>
      <w:bookmarkEnd w:id="845"/>
      <w:bookmarkEnd w:id="846"/>
      <w:bookmarkEnd w:id="847"/>
      <w:bookmarkEnd w:id="848"/>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9" w:name="_Toc2606"/>
      <w:bookmarkStart w:id="850" w:name="_Toc4841"/>
      <w:bookmarkStart w:id="851" w:name="_Toc1058"/>
      <w:bookmarkStart w:id="852" w:name="_Toc234833099"/>
      <w:r>
        <w:rPr>
          <w:rFonts w:hint="default" w:ascii="Times New Roman" w:hAnsi="Times New Roman" w:eastAsia="黑体" w:cs="Times New Roman"/>
          <w:b w:val="0"/>
          <w:sz w:val="24"/>
          <w:szCs w:val="24"/>
        </w:rPr>
        <w:t>20.1工程保险</w:t>
      </w:r>
      <w:bookmarkEnd w:id="849"/>
      <w:bookmarkEnd w:id="850"/>
      <w:bookmarkEnd w:id="851"/>
      <w:bookmarkEnd w:id="852"/>
    </w:p>
    <w:p w14:paraId="4B98A7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3" w:name="_Toc15409"/>
      <w:bookmarkStart w:id="854" w:name="_Toc21060"/>
      <w:bookmarkStart w:id="855" w:name="_Toc30523"/>
      <w:bookmarkStart w:id="856" w:name="_Toc234833100"/>
      <w:r>
        <w:rPr>
          <w:rFonts w:hint="default" w:ascii="Times New Roman" w:hAnsi="Times New Roman" w:eastAsia="黑体" w:cs="Times New Roman"/>
          <w:b w:val="0"/>
          <w:sz w:val="24"/>
          <w:szCs w:val="24"/>
        </w:rPr>
        <w:t>20.2人员工伤事故的保险</w:t>
      </w:r>
      <w:bookmarkEnd w:id="853"/>
      <w:bookmarkEnd w:id="854"/>
      <w:bookmarkEnd w:id="855"/>
      <w:bookmarkEnd w:id="856"/>
    </w:p>
    <w:p w14:paraId="169CDA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20.2.1 </w:t>
      </w:r>
      <w:r>
        <w:rPr>
          <w:rFonts w:hint="default" w:ascii="Times New Roman" w:hAnsi="Times New Roman" w:eastAsia="黑体" w:cs="Times New Roman"/>
          <w:sz w:val="24"/>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20.2.2</w:t>
      </w:r>
      <w:r>
        <w:rPr>
          <w:rFonts w:hint="default" w:ascii="Times New Roman" w:hAnsi="Times New Roman" w:eastAsia="黑体" w:cs="Times New Roman"/>
          <w:sz w:val="24"/>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7" w:name="_Toc234833101"/>
      <w:bookmarkStart w:id="858" w:name="_Toc20449"/>
      <w:bookmarkStart w:id="859" w:name="_Toc2194"/>
      <w:bookmarkStart w:id="860" w:name="_Toc11127"/>
      <w:r>
        <w:rPr>
          <w:rFonts w:hint="default" w:ascii="Times New Roman" w:hAnsi="Times New Roman" w:eastAsia="黑体" w:cs="Times New Roman"/>
          <w:b w:val="0"/>
          <w:sz w:val="24"/>
          <w:szCs w:val="24"/>
        </w:rPr>
        <w:t>20.3 人身意外伤害险</w:t>
      </w:r>
      <w:bookmarkEnd w:id="857"/>
      <w:bookmarkEnd w:id="858"/>
      <w:bookmarkEnd w:id="859"/>
      <w:bookmarkEnd w:id="860"/>
    </w:p>
    <w:p w14:paraId="7B797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1" w:name="_Toc23644"/>
      <w:bookmarkStart w:id="862" w:name="_Toc234833102"/>
      <w:bookmarkStart w:id="863" w:name="_Toc27566"/>
      <w:bookmarkStart w:id="864" w:name="_Toc27944"/>
      <w:r>
        <w:rPr>
          <w:rFonts w:hint="default" w:ascii="Times New Roman" w:hAnsi="Times New Roman" w:eastAsia="黑体" w:cs="Times New Roman"/>
          <w:b w:val="0"/>
          <w:sz w:val="24"/>
          <w:szCs w:val="24"/>
        </w:rPr>
        <w:t>20.4 第三者责任险</w:t>
      </w:r>
      <w:bookmarkEnd w:id="861"/>
      <w:bookmarkEnd w:id="862"/>
      <w:bookmarkEnd w:id="863"/>
      <w:bookmarkEnd w:id="864"/>
    </w:p>
    <w:p w14:paraId="536188E7">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5" w:name="_Toc234833103"/>
      <w:bookmarkStart w:id="866" w:name="_Toc17223"/>
      <w:bookmarkStart w:id="867" w:name="_Toc15956"/>
      <w:bookmarkStart w:id="868" w:name="_Toc20329"/>
      <w:r>
        <w:rPr>
          <w:rFonts w:hint="default" w:ascii="Times New Roman" w:hAnsi="Times New Roman" w:eastAsia="黑体" w:cs="Times New Roman"/>
          <w:b w:val="0"/>
          <w:sz w:val="24"/>
          <w:szCs w:val="24"/>
        </w:rPr>
        <w:t>20.5 其他保险</w:t>
      </w:r>
      <w:bookmarkEnd w:id="865"/>
      <w:bookmarkEnd w:id="866"/>
      <w:bookmarkEnd w:id="867"/>
      <w:bookmarkEnd w:id="868"/>
    </w:p>
    <w:p w14:paraId="19E06E3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9" w:name="_Toc25129"/>
      <w:bookmarkStart w:id="870" w:name="_Toc16557"/>
      <w:bookmarkStart w:id="871" w:name="_Toc28939"/>
      <w:bookmarkStart w:id="872" w:name="_Toc234833104"/>
      <w:r>
        <w:rPr>
          <w:rFonts w:hint="default" w:ascii="Times New Roman" w:hAnsi="Times New Roman" w:eastAsia="黑体" w:cs="Times New Roman"/>
          <w:b w:val="0"/>
          <w:sz w:val="24"/>
          <w:szCs w:val="24"/>
        </w:rPr>
        <w:t>20.6 对各项保险的一般要求</w:t>
      </w:r>
      <w:bookmarkEnd w:id="869"/>
      <w:bookmarkEnd w:id="870"/>
      <w:bookmarkEnd w:id="871"/>
      <w:bookmarkEnd w:id="872"/>
    </w:p>
    <w:p w14:paraId="337B689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20.6.1 </w:t>
      </w:r>
      <w:r>
        <w:rPr>
          <w:rFonts w:hint="default" w:ascii="Times New Roman" w:hAnsi="Times New Roman" w:eastAsia="黑体" w:cs="Times New Roman"/>
          <w:sz w:val="24"/>
        </w:rPr>
        <w:t>保险凭证</w:t>
      </w:r>
    </w:p>
    <w:p w14:paraId="3227C93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20.6.2</w:t>
      </w:r>
      <w:r>
        <w:rPr>
          <w:rFonts w:hint="default" w:ascii="Times New Roman" w:hAnsi="Times New Roman" w:eastAsia="黑体" w:cs="Times New Roman"/>
          <w:sz w:val="24"/>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20.6.3 </w:t>
      </w:r>
      <w:r>
        <w:rPr>
          <w:rFonts w:hint="default" w:ascii="Times New Roman" w:hAnsi="Times New Roman" w:eastAsia="黑体" w:cs="Times New Roman"/>
          <w:sz w:val="24"/>
        </w:rPr>
        <w:t>持续保险</w:t>
      </w:r>
    </w:p>
    <w:p w14:paraId="10D1F7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20.6.4 </w:t>
      </w:r>
      <w:r>
        <w:rPr>
          <w:rFonts w:hint="default" w:ascii="Times New Roman" w:hAnsi="Times New Roman" w:eastAsia="黑体" w:cs="Times New Roman"/>
          <w:sz w:val="24"/>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20.6.5 </w:t>
      </w:r>
      <w:r>
        <w:rPr>
          <w:rFonts w:hint="default" w:ascii="Times New Roman" w:hAnsi="Times New Roman" w:eastAsia="黑体" w:cs="Times New Roman"/>
          <w:sz w:val="24"/>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20.6.6</w:t>
      </w:r>
      <w:r>
        <w:rPr>
          <w:rFonts w:hint="default" w:ascii="Times New Roman" w:hAnsi="Times New Roman" w:eastAsia="黑体" w:cs="Times New Roman"/>
          <w:sz w:val="24"/>
        </w:rPr>
        <w:t>报告义务</w:t>
      </w:r>
    </w:p>
    <w:p w14:paraId="3C88439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73" w:name="_Toc27736"/>
      <w:bookmarkStart w:id="874" w:name="_Toc234833105"/>
      <w:bookmarkStart w:id="875" w:name="_Toc2466"/>
      <w:bookmarkStart w:id="876" w:name="_Toc25184"/>
      <w:r>
        <w:rPr>
          <w:rFonts w:hint="default" w:ascii="Times New Roman" w:hAnsi="Times New Roman" w:eastAsia="黑体" w:cs="Times New Roman"/>
          <w:b w:val="0"/>
          <w:sz w:val="28"/>
          <w:szCs w:val="28"/>
        </w:rPr>
        <w:t>21. 不可抗力</w:t>
      </w:r>
      <w:bookmarkEnd w:id="873"/>
      <w:bookmarkEnd w:id="874"/>
      <w:bookmarkEnd w:id="875"/>
      <w:bookmarkEnd w:id="876"/>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77" w:name="_Toc965"/>
      <w:bookmarkStart w:id="878" w:name="_Toc234833106"/>
      <w:bookmarkStart w:id="879" w:name="_Toc851"/>
      <w:bookmarkStart w:id="880" w:name="_Toc11379"/>
      <w:r>
        <w:rPr>
          <w:rFonts w:hint="default" w:ascii="Times New Roman" w:hAnsi="Times New Roman" w:eastAsia="黑体" w:cs="Times New Roman"/>
          <w:b w:val="0"/>
          <w:sz w:val="24"/>
          <w:szCs w:val="24"/>
        </w:rPr>
        <w:t>21.1 不可抗力的确认</w:t>
      </w:r>
      <w:bookmarkEnd w:id="877"/>
      <w:bookmarkEnd w:id="878"/>
      <w:bookmarkEnd w:id="879"/>
      <w:bookmarkEnd w:id="880"/>
    </w:p>
    <w:p w14:paraId="1B09E4F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1" w:name="_Toc18922"/>
      <w:bookmarkStart w:id="882" w:name="_Toc22545"/>
      <w:bookmarkStart w:id="883" w:name="_Toc234833107"/>
      <w:bookmarkStart w:id="884" w:name="_Toc22207"/>
      <w:r>
        <w:rPr>
          <w:rFonts w:hint="default" w:ascii="Times New Roman" w:hAnsi="Times New Roman" w:eastAsia="黑体" w:cs="Times New Roman"/>
          <w:b w:val="0"/>
          <w:sz w:val="24"/>
          <w:szCs w:val="24"/>
        </w:rPr>
        <w:t>21.2 不可抗力的通知</w:t>
      </w:r>
      <w:bookmarkEnd w:id="881"/>
      <w:bookmarkEnd w:id="882"/>
      <w:bookmarkEnd w:id="883"/>
      <w:bookmarkEnd w:id="884"/>
    </w:p>
    <w:p w14:paraId="32522D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5" w:name="_Toc234833108"/>
      <w:bookmarkStart w:id="886" w:name="_Toc15417"/>
      <w:bookmarkStart w:id="887" w:name="_Toc12246"/>
      <w:bookmarkStart w:id="888" w:name="_Toc1838"/>
      <w:r>
        <w:rPr>
          <w:rFonts w:hint="default" w:ascii="Times New Roman" w:hAnsi="Times New Roman" w:eastAsia="黑体" w:cs="Times New Roman"/>
          <w:b w:val="0"/>
          <w:sz w:val="24"/>
          <w:szCs w:val="24"/>
        </w:rPr>
        <w:t>21.3 不可抗力后果及其处理</w:t>
      </w:r>
      <w:bookmarkEnd w:id="885"/>
      <w:bookmarkEnd w:id="886"/>
      <w:bookmarkEnd w:id="887"/>
      <w:bookmarkEnd w:id="888"/>
    </w:p>
    <w:p w14:paraId="1CFC0A0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21.3.1 </w:t>
      </w:r>
      <w:r>
        <w:rPr>
          <w:rFonts w:hint="default" w:ascii="Times New Roman" w:hAnsi="Times New Roman" w:eastAsia="黑体" w:cs="Times New Roman"/>
          <w:sz w:val="24"/>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21.3.2 </w:t>
      </w:r>
      <w:r>
        <w:rPr>
          <w:rFonts w:hint="default" w:ascii="Times New Roman" w:hAnsi="Times New Roman" w:eastAsia="黑体" w:cs="Times New Roman"/>
          <w:sz w:val="24"/>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21.3.3 </w:t>
      </w:r>
      <w:r>
        <w:rPr>
          <w:rFonts w:hint="default" w:ascii="Times New Roman" w:hAnsi="Times New Roman" w:eastAsia="黑体" w:cs="Times New Roman"/>
          <w:sz w:val="24"/>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89" w:name="_Toc234833109"/>
      <w:bookmarkStart w:id="890" w:name="_Toc12831"/>
      <w:bookmarkStart w:id="891" w:name="_Toc13366"/>
      <w:bookmarkStart w:id="892" w:name="_Toc5176"/>
      <w:r>
        <w:rPr>
          <w:rFonts w:hint="default" w:ascii="Times New Roman" w:hAnsi="Times New Roman" w:eastAsia="黑体" w:cs="Times New Roman"/>
          <w:b w:val="0"/>
          <w:sz w:val="28"/>
          <w:szCs w:val="28"/>
        </w:rPr>
        <w:t>22. 违约</w:t>
      </w:r>
      <w:bookmarkEnd w:id="889"/>
      <w:bookmarkEnd w:id="890"/>
      <w:bookmarkEnd w:id="891"/>
      <w:bookmarkEnd w:id="892"/>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3" w:name="_Toc234833110"/>
      <w:bookmarkStart w:id="894" w:name="_Toc723"/>
      <w:bookmarkStart w:id="895" w:name="_Toc18021"/>
      <w:bookmarkStart w:id="896" w:name="_Toc8987"/>
      <w:r>
        <w:rPr>
          <w:rFonts w:hint="default" w:ascii="Times New Roman" w:hAnsi="Times New Roman" w:eastAsia="黑体" w:cs="Times New Roman"/>
          <w:b w:val="0"/>
          <w:sz w:val="24"/>
          <w:szCs w:val="24"/>
        </w:rPr>
        <w:t>22.1 承包人违约</w:t>
      </w:r>
      <w:bookmarkEnd w:id="893"/>
      <w:bookmarkEnd w:id="894"/>
      <w:bookmarkEnd w:id="895"/>
      <w:bookmarkEnd w:id="896"/>
    </w:p>
    <w:p w14:paraId="0D15B3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22.1.3 </w:t>
      </w:r>
      <w:r>
        <w:rPr>
          <w:rFonts w:hint="default" w:ascii="Times New Roman" w:hAnsi="Times New Roman" w:eastAsia="黑体" w:cs="Times New Roman"/>
          <w:sz w:val="24"/>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22.1.4 </w:t>
      </w:r>
      <w:r>
        <w:rPr>
          <w:rFonts w:hint="default" w:ascii="Times New Roman" w:hAnsi="Times New Roman" w:eastAsia="黑体" w:cs="Times New Roman"/>
          <w:sz w:val="24"/>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rPr>
      </w:pPr>
      <w:r>
        <w:rPr>
          <w:rFonts w:hint="default" w:ascii="Times New Roman" w:hAnsi="Times New Roman" w:cs="Times New Roman"/>
          <w:sz w:val="24"/>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22.1.5 </w:t>
      </w:r>
      <w:r>
        <w:rPr>
          <w:rFonts w:hint="default" w:ascii="Times New Roman" w:hAnsi="Times New Roman" w:eastAsia="黑体" w:cs="Times New Roman"/>
          <w:sz w:val="24"/>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22.1.6 </w:t>
      </w:r>
      <w:r>
        <w:rPr>
          <w:rFonts w:hint="default" w:ascii="Times New Roman" w:hAnsi="Times New Roman" w:eastAsia="黑体" w:cs="Times New Roman"/>
          <w:sz w:val="24"/>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7" w:name="_Toc13222"/>
      <w:bookmarkStart w:id="898" w:name="_Toc234833111"/>
      <w:bookmarkStart w:id="899" w:name="_Toc18188"/>
      <w:bookmarkStart w:id="900" w:name="_Toc18762"/>
      <w:r>
        <w:rPr>
          <w:rFonts w:hint="default" w:ascii="Times New Roman" w:hAnsi="Times New Roman" w:eastAsia="黑体" w:cs="Times New Roman"/>
          <w:b w:val="0"/>
          <w:sz w:val="24"/>
          <w:szCs w:val="24"/>
        </w:rPr>
        <w:t>22.2 发包人违约</w:t>
      </w:r>
      <w:bookmarkEnd w:id="897"/>
      <w:bookmarkEnd w:id="898"/>
      <w:bookmarkEnd w:id="899"/>
      <w:bookmarkEnd w:id="900"/>
    </w:p>
    <w:p w14:paraId="300319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22.2.3 </w:t>
      </w:r>
      <w:r>
        <w:rPr>
          <w:rFonts w:hint="default" w:ascii="Times New Roman" w:hAnsi="Times New Roman" w:eastAsia="黑体" w:cs="Times New Roman"/>
          <w:sz w:val="24"/>
        </w:rPr>
        <w:t>发包人违约解除合同</w:t>
      </w:r>
      <w:r>
        <w:rPr>
          <w:rFonts w:hint="default" w:ascii="Times New Roman" w:hAnsi="Times New Roman" w:cs="Times New Roman"/>
          <w:sz w:val="24"/>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1" w:name="_Toc1197"/>
      <w:bookmarkStart w:id="902" w:name="_Toc20900"/>
      <w:bookmarkStart w:id="903" w:name="_Toc234833112"/>
      <w:bookmarkStart w:id="904" w:name="_Toc27072"/>
      <w:r>
        <w:rPr>
          <w:rFonts w:hint="default" w:ascii="Times New Roman" w:hAnsi="Times New Roman" w:eastAsia="黑体" w:cs="Times New Roman"/>
          <w:b w:val="0"/>
          <w:sz w:val="24"/>
          <w:szCs w:val="24"/>
        </w:rPr>
        <w:t>22.3第三人造成的违约</w:t>
      </w:r>
      <w:bookmarkEnd w:id="901"/>
      <w:bookmarkEnd w:id="902"/>
      <w:bookmarkEnd w:id="903"/>
      <w:bookmarkEnd w:id="904"/>
    </w:p>
    <w:p w14:paraId="0D0574A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05" w:name="_Toc26715"/>
      <w:bookmarkStart w:id="906" w:name="_Toc15487"/>
      <w:bookmarkStart w:id="907" w:name="_Toc234833113"/>
      <w:bookmarkStart w:id="908" w:name="_Toc29983"/>
      <w:r>
        <w:rPr>
          <w:rFonts w:hint="default" w:ascii="Times New Roman" w:hAnsi="Times New Roman" w:eastAsia="黑体" w:cs="Times New Roman"/>
          <w:b w:val="0"/>
          <w:sz w:val="28"/>
          <w:szCs w:val="28"/>
        </w:rPr>
        <w:t>23. 索赔</w:t>
      </w:r>
      <w:bookmarkEnd w:id="905"/>
      <w:bookmarkEnd w:id="906"/>
      <w:bookmarkEnd w:id="907"/>
      <w:bookmarkEnd w:id="908"/>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9" w:name="_Toc8289"/>
      <w:bookmarkStart w:id="910" w:name="_Toc234833114"/>
      <w:bookmarkStart w:id="911" w:name="_Toc11348"/>
      <w:bookmarkStart w:id="912" w:name="_Toc3879"/>
      <w:r>
        <w:rPr>
          <w:rFonts w:hint="default" w:ascii="Times New Roman" w:hAnsi="Times New Roman" w:eastAsia="黑体" w:cs="Times New Roman"/>
          <w:b w:val="0"/>
          <w:sz w:val="24"/>
          <w:szCs w:val="24"/>
        </w:rPr>
        <w:t>23.1 承包人索赔的提出</w:t>
      </w:r>
      <w:bookmarkEnd w:id="909"/>
      <w:bookmarkEnd w:id="910"/>
      <w:bookmarkEnd w:id="911"/>
      <w:bookmarkEnd w:id="912"/>
    </w:p>
    <w:p w14:paraId="77C590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3" w:name="_Toc31104"/>
      <w:bookmarkStart w:id="914" w:name="_Toc31313"/>
      <w:bookmarkStart w:id="915" w:name="_Toc17762"/>
      <w:bookmarkStart w:id="916" w:name="_Toc234833115"/>
      <w:r>
        <w:rPr>
          <w:rFonts w:hint="default" w:ascii="Times New Roman" w:hAnsi="Times New Roman" w:eastAsia="黑体" w:cs="Times New Roman"/>
          <w:b w:val="0"/>
          <w:sz w:val="24"/>
          <w:szCs w:val="24"/>
        </w:rPr>
        <w:t>23.2 承包人索赔处理程序</w:t>
      </w:r>
      <w:bookmarkEnd w:id="913"/>
      <w:bookmarkEnd w:id="914"/>
      <w:bookmarkEnd w:id="915"/>
      <w:bookmarkEnd w:id="916"/>
    </w:p>
    <w:p w14:paraId="02694B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7" w:name="_Toc19947"/>
      <w:bookmarkStart w:id="918" w:name="_Toc234833116"/>
      <w:bookmarkStart w:id="919" w:name="_Toc616"/>
      <w:bookmarkStart w:id="920" w:name="_Toc29287"/>
      <w:r>
        <w:rPr>
          <w:rFonts w:hint="default" w:ascii="Times New Roman" w:hAnsi="Times New Roman" w:eastAsia="黑体" w:cs="Times New Roman"/>
          <w:b w:val="0"/>
          <w:sz w:val="24"/>
          <w:szCs w:val="24"/>
        </w:rPr>
        <w:t>23.3 承包人提出索赔的期限</w:t>
      </w:r>
      <w:bookmarkEnd w:id="917"/>
      <w:bookmarkEnd w:id="918"/>
      <w:bookmarkEnd w:id="919"/>
      <w:bookmarkEnd w:id="920"/>
    </w:p>
    <w:p w14:paraId="1ADBB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1" w:name="_Toc6220"/>
      <w:bookmarkStart w:id="922" w:name="_Toc234833117"/>
      <w:bookmarkStart w:id="923" w:name="_Toc9765"/>
      <w:bookmarkStart w:id="924" w:name="_Toc9058"/>
      <w:r>
        <w:rPr>
          <w:rFonts w:hint="default" w:ascii="Times New Roman" w:hAnsi="Times New Roman" w:eastAsia="黑体" w:cs="Times New Roman"/>
          <w:b w:val="0"/>
          <w:sz w:val="24"/>
          <w:szCs w:val="24"/>
        </w:rPr>
        <w:t>23.4 发包人的索赔</w:t>
      </w:r>
      <w:bookmarkEnd w:id="921"/>
      <w:bookmarkEnd w:id="922"/>
      <w:bookmarkEnd w:id="923"/>
      <w:bookmarkEnd w:id="924"/>
      <w:r>
        <w:rPr>
          <w:rFonts w:hint="default" w:ascii="Times New Roman" w:hAnsi="Times New Roman" w:eastAsia="黑体" w:cs="Times New Roman"/>
          <w:b w:val="0"/>
          <w:sz w:val="24"/>
          <w:szCs w:val="24"/>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25" w:name="_Toc234833118"/>
      <w:bookmarkStart w:id="926" w:name="_Toc31922"/>
      <w:bookmarkStart w:id="927" w:name="_Toc18063"/>
      <w:bookmarkStart w:id="928" w:name="_Toc27984"/>
      <w:r>
        <w:rPr>
          <w:rFonts w:hint="default" w:ascii="Times New Roman" w:hAnsi="Times New Roman" w:eastAsia="黑体" w:cs="Times New Roman"/>
          <w:b w:val="0"/>
          <w:sz w:val="28"/>
          <w:szCs w:val="28"/>
        </w:rPr>
        <w:t>24. 争议的解决</w:t>
      </w:r>
      <w:bookmarkEnd w:id="925"/>
      <w:bookmarkEnd w:id="926"/>
      <w:bookmarkEnd w:id="927"/>
      <w:bookmarkEnd w:id="928"/>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9" w:name="_Toc24347"/>
      <w:bookmarkStart w:id="930" w:name="_Toc234833119"/>
      <w:bookmarkStart w:id="931" w:name="_Toc32049"/>
      <w:bookmarkStart w:id="932" w:name="_Toc1723"/>
      <w:r>
        <w:rPr>
          <w:rFonts w:hint="default" w:ascii="Times New Roman" w:hAnsi="Times New Roman" w:eastAsia="黑体" w:cs="Times New Roman"/>
          <w:b w:val="0"/>
          <w:sz w:val="24"/>
          <w:szCs w:val="24"/>
        </w:rPr>
        <w:t>24.1 争议的解决方式</w:t>
      </w:r>
      <w:bookmarkEnd w:id="929"/>
      <w:bookmarkEnd w:id="930"/>
      <w:bookmarkEnd w:id="931"/>
      <w:bookmarkEnd w:id="932"/>
    </w:p>
    <w:p w14:paraId="4B76EF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3" w:name="_Toc25066"/>
      <w:bookmarkStart w:id="934" w:name="_Toc21235"/>
      <w:bookmarkStart w:id="935" w:name="_Toc234833120"/>
      <w:bookmarkStart w:id="936" w:name="_Toc4677"/>
      <w:r>
        <w:rPr>
          <w:rFonts w:hint="default" w:ascii="Times New Roman" w:hAnsi="Times New Roman" w:eastAsia="黑体" w:cs="Times New Roman"/>
          <w:b w:val="0"/>
          <w:sz w:val="24"/>
          <w:szCs w:val="24"/>
        </w:rPr>
        <w:t>24.2 友好解决</w:t>
      </w:r>
      <w:bookmarkEnd w:id="933"/>
      <w:bookmarkEnd w:id="934"/>
      <w:bookmarkEnd w:id="935"/>
      <w:bookmarkEnd w:id="936"/>
    </w:p>
    <w:p w14:paraId="7938FE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7" w:name="_Toc17586"/>
      <w:bookmarkStart w:id="938" w:name="_Toc15386"/>
      <w:bookmarkStart w:id="939" w:name="_Toc24796"/>
      <w:bookmarkStart w:id="940" w:name="_Toc234833121"/>
      <w:r>
        <w:rPr>
          <w:rFonts w:hint="default" w:ascii="Times New Roman" w:hAnsi="Times New Roman" w:eastAsia="黑体" w:cs="Times New Roman"/>
          <w:b w:val="0"/>
          <w:sz w:val="24"/>
          <w:szCs w:val="24"/>
        </w:rPr>
        <w:t>24.3 争议评审</w:t>
      </w:r>
      <w:bookmarkEnd w:id="937"/>
      <w:bookmarkEnd w:id="938"/>
      <w:bookmarkEnd w:id="939"/>
      <w:bookmarkEnd w:id="940"/>
    </w:p>
    <w:p w14:paraId="5B9559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rPr>
      </w:pPr>
    </w:p>
    <w:p w14:paraId="568F8798">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32"/>
          <w:szCs w:val="32"/>
        </w:rPr>
        <w:br w:type="page"/>
      </w:r>
      <w:bookmarkStart w:id="941"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rPr>
      </w:pPr>
    </w:p>
    <w:p w14:paraId="4BAF2001">
      <w:pPr>
        <w:pageBreakBefore w:val="0"/>
        <w:kinsoku/>
        <w:wordWrap w:val="0"/>
        <w:bidi w:val="0"/>
        <w:spacing w:line="440" w:lineRule="exact"/>
        <w:jc w:val="center"/>
        <w:rPr>
          <w:rFonts w:hint="default" w:ascii="Times New Roman" w:hAnsi="Times New Roman" w:eastAsia="黑体" w:cs="Times New Roman"/>
          <w:sz w:val="29"/>
          <w:szCs w:val="29"/>
        </w:rPr>
      </w:pPr>
    </w:p>
    <w:p w14:paraId="5A9083E8">
      <w:pPr>
        <w:pageBreakBefore w:val="0"/>
        <w:kinsoku/>
        <w:wordWrap w:val="0"/>
        <w:bidi w:val="0"/>
        <w:spacing w:line="440" w:lineRule="exact"/>
        <w:jc w:val="center"/>
        <w:rPr>
          <w:rFonts w:hint="default" w:ascii="Times New Roman" w:hAnsi="Times New Roman" w:eastAsia="黑体" w:cs="Times New Roman"/>
          <w:sz w:val="29"/>
          <w:szCs w:val="29"/>
        </w:rPr>
      </w:pPr>
    </w:p>
    <w:p w14:paraId="1213865F">
      <w:pPr>
        <w:pageBreakBefore w:val="0"/>
        <w:kinsoku/>
        <w:wordWrap w:val="0"/>
        <w:bidi w:val="0"/>
        <w:spacing w:line="440" w:lineRule="exact"/>
        <w:jc w:val="center"/>
        <w:rPr>
          <w:rFonts w:hint="default" w:ascii="Times New Roman" w:hAnsi="Times New Roman" w:eastAsia="黑体" w:cs="Times New Roman"/>
          <w:sz w:val="29"/>
          <w:szCs w:val="29"/>
        </w:rPr>
      </w:pPr>
    </w:p>
    <w:p w14:paraId="4E91C017">
      <w:pPr>
        <w:pageBreakBefore w:val="0"/>
        <w:kinsoku/>
        <w:wordWrap w:val="0"/>
        <w:bidi w:val="0"/>
        <w:spacing w:line="440" w:lineRule="exact"/>
        <w:jc w:val="center"/>
        <w:rPr>
          <w:rFonts w:hint="default" w:ascii="Times New Roman" w:hAnsi="Times New Roman" w:eastAsia="黑体" w:cs="Times New Roman"/>
          <w:sz w:val="29"/>
          <w:szCs w:val="29"/>
        </w:rPr>
      </w:pPr>
    </w:p>
    <w:p w14:paraId="789B57DB">
      <w:pPr>
        <w:pageBreakBefore w:val="0"/>
        <w:kinsoku/>
        <w:wordWrap w:val="0"/>
        <w:bidi w:val="0"/>
        <w:spacing w:line="440" w:lineRule="exact"/>
        <w:jc w:val="center"/>
        <w:rPr>
          <w:rFonts w:hint="default" w:ascii="Times New Roman" w:hAnsi="Times New Roman" w:eastAsia="黑体" w:cs="Times New Roman"/>
          <w:sz w:val="29"/>
          <w:szCs w:val="29"/>
        </w:rPr>
      </w:pPr>
    </w:p>
    <w:p w14:paraId="72AB38DC">
      <w:pPr>
        <w:pageBreakBefore w:val="0"/>
        <w:kinsoku/>
        <w:wordWrap w:val="0"/>
        <w:bidi w:val="0"/>
        <w:spacing w:line="440" w:lineRule="exact"/>
        <w:jc w:val="center"/>
        <w:rPr>
          <w:rFonts w:hint="default" w:ascii="Times New Roman" w:hAnsi="Times New Roman" w:eastAsia="黑体" w:cs="Times New Roman"/>
          <w:sz w:val="29"/>
          <w:szCs w:val="29"/>
        </w:rPr>
      </w:pPr>
    </w:p>
    <w:p w14:paraId="792557A2">
      <w:pPr>
        <w:pageBreakBefore w:val="0"/>
        <w:kinsoku/>
        <w:wordWrap w:val="0"/>
        <w:bidi w:val="0"/>
        <w:spacing w:line="440" w:lineRule="exact"/>
        <w:jc w:val="center"/>
        <w:rPr>
          <w:rFonts w:hint="default" w:ascii="Times New Roman" w:hAnsi="Times New Roman" w:eastAsia="黑体" w:cs="Times New Roman"/>
          <w:sz w:val="29"/>
          <w:szCs w:val="29"/>
        </w:rPr>
      </w:pPr>
    </w:p>
    <w:p w14:paraId="1A63F12A">
      <w:pPr>
        <w:pageBreakBefore w:val="0"/>
        <w:kinsoku/>
        <w:wordWrap w:val="0"/>
        <w:bidi w:val="0"/>
        <w:spacing w:line="440" w:lineRule="exact"/>
        <w:jc w:val="center"/>
        <w:rPr>
          <w:rFonts w:hint="default" w:ascii="Times New Roman" w:hAnsi="Times New Roman" w:eastAsia="黑体" w:cs="Times New Roman"/>
          <w:sz w:val="29"/>
          <w:szCs w:val="29"/>
        </w:rPr>
      </w:pPr>
    </w:p>
    <w:p w14:paraId="65E12389">
      <w:pPr>
        <w:pageBreakBefore w:val="0"/>
        <w:kinsoku/>
        <w:wordWrap w:val="0"/>
        <w:bidi w:val="0"/>
        <w:spacing w:line="440" w:lineRule="exact"/>
        <w:jc w:val="center"/>
        <w:rPr>
          <w:rFonts w:hint="default" w:ascii="Times New Roman" w:hAnsi="Times New Roman" w:eastAsia="黑体" w:cs="Times New Roman"/>
          <w:sz w:val="29"/>
          <w:szCs w:val="29"/>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942" w:name="_Toc28131"/>
      <w:bookmarkStart w:id="943" w:name="_Toc22779"/>
      <w:r>
        <w:rPr>
          <w:rFonts w:hint="default" w:ascii="Times New Roman" w:hAnsi="Times New Roman" w:eastAsia="黑体" w:cs="Times New Roman"/>
          <w:b w:val="0"/>
          <w:sz w:val="42"/>
          <w:szCs w:val="42"/>
        </w:rPr>
        <w:t>第二节  专用合同条款</w:t>
      </w:r>
      <w:bookmarkEnd w:id="941"/>
      <w:bookmarkEnd w:id="942"/>
      <w:bookmarkEnd w:id="943"/>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944" w:name="_Toc234833123"/>
      <w:bookmarkStart w:id="945" w:name="_Toc7911"/>
      <w:bookmarkStart w:id="946" w:name="_Toc22882"/>
      <w:r>
        <w:rPr>
          <w:rFonts w:hint="default" w:ascii="Times New Roman" w:hAnsi="Times New Roman" w:eastAsia="黑体" w:cs="Times New Roman"/>
          <w:b w:val="0"/>
          <w:sz w:val="32"/>
          <w:szCs w:val="32"/>
        </w:rPr>
        <w:t>A. 公路工程专用合同条款</w:t>
      </w:r>
      <w:bookmarkEnd w:id="944"/>
      <w:bookmarkEnd w:id="945"/>
      <w:bookmarkEnd w:id="946"/>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rPr>
      </w:pPr>
      <w:bookmarkStart w:id="947" w:name="_Toc8341"/>
      <w:bookmarkStart w:id="948" w:name="_Toc234833124"/>
      <w:bookmarkStart w:id="949" w:name="_Toc18793"/>
      <w:bookmarkStart w:id="950" w:name="_Toc25199"/>
      <w:r>
        <w:rPr>
          <w:rFonts w:hint="default" w:ascii="Times New Roman" w:hAnsi="Times New Roman" w:eastAsia="黑体" w:cs="Times New Roman"/>
          <w:b w:val="0"/>
          <w:sz w:val="28"/>
          <w:szCs w:val="28"/>
        </w:rPr>
        <w:t>1. 一般约定</w:t>
      </w:r>
      <w:bookmarkEnd w:id="947"/>
      <w:bookmarkEnd w:id="948"/>
      <w:bookmarkEnd w:id="949"/>
      <w:bookmarkEnd w:id="950"/>
      <w:r>
        <w:rPr>
          <w:rFonts w:hint="default" w:ascii="Times New Roman" w:hAnsi="Times New Roman" w:eastAsia="黑体" w:cs="Times New Roman"/>
          <w:b w:val="0"/>
          <w:sz w:val="28"/>
          <w:szCs w:val="28"/>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1" w:name="_Toc12594"/>
      <w:bookmarkStart w:id="952" w:name="_Toc234833125"/>
      <w:bookmarkStart w:id="953" w:name="_Toc9796"/>
      <w:bookmarkStart w:id="954" w:name="_Toc22285"/>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951"/>
      <w:bookmarkEnd w:id="952"/>
      <w:bookmarkEnd w:id="953"/>
      <w:bookmarkEnd w:id="954"/>
    </w:p>
    <w:p w14:paraId="4688BDA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1.1.1 </w:t>
      </w:r>
      <w:r>
        <w:rPr>
          <w:rFonts w:hint="default" w:ascii="Times New Roman" w:hAnsi="Times New Roman" w:eastAsia="黑体" w:cs="Times New Roman"/>
          <w:sz w:val="24"/>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技术规范：指本合同所约定的技术标准和要求，是合同文件的组成部分。通用合同条款中</w:t>
      </w:r>
      <w:r>
        <w:rPr>
          <w:rFonts w:hint="eastAsia" w:ascii="宋体" w:hAnsi="宋体" w:eastAsia="宋体" w:cs="宋体"/>
          <w:sz w:val="24"/>
        </w:rPr>
        <w:t>“</w:t>
      </w:r>
      <w:r>
        <w:rPr>
          <w:rFonts w:hint="default" w:ascii="Times New Roman" w:hAnsi="Times New Roman" w:cs="Times New Roman"/>
          <w:sz w:val="24"/>
        </w:rPr>
        <w:t>技术标准和要求</w:t>
      </w:r>
      <w:r>
        <w:rPr>
          <w:rFonts w:hint="eastAsia" w:ascii="宋体" w:hAnsi="宋体" w:eastAsia="宋体" w:cs="宋体"/>
          <w:sz w:val="24"/>
        </w:rPr>
        <w:t>”</w:t>
      </w:r>
      <w:r>
        <w:rPr>
          <w:rFonts w:hint="default" w:ascii="Times New Roman" w:hAnsi="Times New Roman" w:cs="Times New Roman"/>
          <w:sz w:val="24"/>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rPr>
      </w:pPr>
      <w:bookmarkStart w:id="955" w:name="OLE_LINK18"/>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1.1.6.2 竣工验收：指《公路工程竣（交）工验收办法》中的竣工验收。通用合同条款中</w:t>
      </w:r>
      <w:r>
        <w:rPr>
          <w:rFonts w:hint="eastAsia" w:ascii="宋体" w:hAnsi="宋体" w:eastAsia="宋体" w:cs="宋体"/>
          <w:sz w:val="24"/>
        </w:rPr>
        <w:t>“</w:t>
      </w:r>
      <w:r>
        <w:rPr>
          <w:rFonts w:hint="default" w:ascii="Times New Roman" w:hAnsi="Times New Roman" w:cs="Times New Roman"/>
          <w:sz w:val="24"/>
        </w:rPr>
        <w:t>国家验收</w:t>
      </w:r>
      <w:r>
        <w:rPr>
          <w:rFonts w:hint="eastAsia" w:ascii="宋体" w:hAnsi="宋体" w:eastAsia="宋体" w:cs="宋体"/>
          <w:sz w:val="24"/>
        </w:rPr>
        <w:t>”</w:t>
      </w:r>
      <w:r>
        <w:rPr>
          <w:rFonts w:hint="default" w:ascii="Times New Roman" w:hAnsi="Times New Roman" w:cs="Times New Roman"/>
          <w:sz w:val="24"/>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1.1.6.3交工：指《公路工程竣（交）工验收办法》中的交工。通用合同条款中</w:t>
      </w:r>
      <w:r>
        <w:rPr>
          <w:rFonts w:hint="eastAsia" w:ascii="宋体" w:hAnsi="宋体" w:eastAsia="宋体" w:cs="宋体"/>
          <w:sz w:val="24"/>
        </w:rPr>
        <w:t>“</w:t>
      </w:r>
      <w:r>
        <w:rPr>
          <w:rFonts w:hint="default" w:ascii="Times New Roman" w:hAnsi="Times New Roman" w:cs="Times New Roman"/>
          <w:sz w:val="24"/>
        </w:rPr>
        <w:t>竣工</w:t>
      </w:r>
      <w:r>
        <w:rPr>
          <w:rFonts w:hint="eastAsia" w:ascii="宋体" w:hAnsi="宋体" w:eastAsia="宋体" w:cs="宋体"/>
          <w:sz w:val="24"/>
        </w:rPr>
        <w:t>”</w:t>
      </w:r>
      <w:r>
        <w:rPr>
          <w:rFonts w:hint="default" w:ascii="Times New Roman" w:hAnsi="Times New Roman" w:cs="Times New Roman"/>
          <w:sz w:val="24"/>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1.1.6.4交工验收：指《公路工程竣（交）工验收办法》中的交工验收。通用合同条款中</w:t>
      </w:r>
      <w:r>
        <w:rPr>
          <w:rFonts w:hint="eastAsia" w:ascii="宋体" w:hAnsi="宋体" w:eastAsia="宋体" w:cs="宋体"/>
          <w:sz w:val="24"/>
        </w:rPr>
        <w:t>“</w:t>
      </w:r>
      <w:r>
        <w:rPr>
          <w:rFonts w:hint="default" w:ascii="Times New Roman" w:hAnsi="Times New Roman" w:cs="Times New Roman"/>
          <w:sz w:val="24"/>
        </w:rPr>
        <w:t>竣工验收</w:t>
      </w:r>
      <w:r>
        <w:rPr>
          <w:rFonts w:hint="eastAsia" w:ascii="宋体" w:hAnsi="宋体" w:eastAsia="宋体" w:cs="宋体"/>
          <w:sz w:val="24"/>
        </w:rPr>
        <w:t>”</w:t>
      </w:r>
      <w:r>
        <w:rPr>
          <w:rFonts w:hint="default" w:ascii="Times New Roman" w:hAnsi="Times New Roman" w:cs="Times New Roman"/>
          <w:sz w:val="24"/>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1.1.6.5交工验收证书：指《公路工程竣（交）工验收办法》中的交工验收证书。通用合同条款中</w:t>
      </w:r>
      <w:r>
        <w:rPr>
          <w:rFonts w:hint="eastAsia" w:ascii="宋体" w:hAnsi="宋体" w:eastAsia="宋体" w:cs="宋体"/>
          <w:sz w:val="24"/>
        </w:rPr>
        <w:t>“</w:t>
      </w:r>
      <w:r>
        <w:rPr>
          <w:rFonts w:hint="default" w:ascii="Times New Roman" w:hAnsi="Times New Roman" w:cs="Times New Roman"/>
          <w:sz w:val="24"/>
        </w:rPr>
        <w:t>工程接收证书</w:t>
      </w:r>
      <w:r>
        <w:rPr>
          <w:rFonts w:hint="eastAsia" w:ascii="宋体" w:hAnsi="宋体" w:eastAsia="宋体" w:cs="宋体"/>
          <w:sz w:val="24"/>
        </w:rPr>
        <w:t>”</w:t>
      </w:r>
      <w:r>
        <w:rPr>
          <w:rFonts w:hint="default" w:ascii="Times New Roman" w:hAnsi="Times New Roman" w:cs="Times New Roman"/>
          <w:sz w:val="24"/>
        </w:rPr>
        <w:t>一词具有相同含义。</w:t>
      </w:r>
    </w:p>
    <w:bookmarkEnd w:id="955"/>
    <w:p w14:paraId="7844FD2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6" w:name="_Toc1907"/>
      <w:bookmarkStart w:id="957" w:name="_Toc20079"/>
      <w:bookmarkStart w:id="958" w:name="_Toc12998"/>
      <w:bookmarkStart w:id="959" w:name="_Toc234833126"/>
      <w:r>
        <w:rPr>
          <w:rFonts w:hint="default" w:ascii="Times New Roman" w:hAnsi="Times New Roman" w:eastAsia="黑体" w:cs="Times New Roman"/>
          <w:b w:val="0"/>
          <w:sz w:val="24"/>
          <w:szCs w:val="24"/>
        </w:rPr>
        <w:t>1.4 合同文件的优先顺序</w:t>
      </w:r>
      <w:bookmarkEnd w:id="956"/>
      <w:bookmarkEnd w:id="957"/>
      <w:bookmarkEnd w:id="958"/>
      <w:bookmarkEnd w:id="959"/>
    </w:p>
    <w:p w14:paraId="7C7F37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本款约定为：</w:t>
      </w:r>
    </w:p>
    <w:p w14:paraId="0F2E73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088978F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FC3E19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（4）项目专用合同条款；</w:t>
      </w:r>
    </w:p>
    <w:p w14:paraId="1A2C103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（6）通用合同条款；</w:t>
      </w:r>
    </w:p>
    <w:p w14:paraId="411CB65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（7）工程量清单计量规则；</w:t>
      </w:r>
    </w:p>
    <w:p w14:paraId="70B1CE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（8）技术规范；</w:t>
      </w:r>
    </w:p>
    <w:p w14:paraId="2933F6A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（9）图纸；</w:t>
      </w:r>
    </w:p>
    <w:p w14:paraId="02C6527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（10）已标价工程量清单；</w:t>
      </w:r>
    </w:p>
    <w:p w14:paraId="06069CE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0" w:name="_Toc234833127"/>
      <w:bookmarkStart w:id="961" w:name="_Toc19791"/>
      <w:bookmarkStart w:id="962" w:name="_Toc17521"/>
      <w:bookmarkStart w:id="963" w:name="_Toc7187"/>
      <w:r>
        <w:rPr>
          <w:rFonts w:hint="default" w:ascii="Times New Roman" w:hAnsi="Times New Roman" w:eastAsia="黑体" w:cs="Times New Roman"/>
          <w:b w:val="0"/>
          <w:sz w:val="24"/>
          <w:szCs w:val="24"/>
        </w:rPr>
        <w:t>1.5 合同协议书</w:t>
      </w:r>
      <w:bookmarkEnd w:id="960"/>
      <w:bookmarkEnd w:id="961"/>
      <w:bookmarkEnd w:id="962"/>
      <w:bookmarkEnd w:id="963"/>
    </w:p>
    <w:p w14:paraId="0D173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6DE0AE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4" w:name="_Toc9543"/>
      <w:bookmarkStart w:id="965" w:name="_Toc234833128"/>
      <w:bookmarkStart w:id="966" w:name="_Toc2156"/>
      <w:bookmarkStart w:id="967" w:name="_Toc5981"/>
      <w:r>
        <w:rPr>
          <w:rFonts w:hint="default" w:ascii="Times New Roman" w:hAnsi="Times New Roman" w:eastAsia="黑体" w:cs="Times New Roman"/>
          <w:b w:val="0"/>
          <w:sz w:val="24"/>
          <w:szCs w:val="24"/>
        </w:rPr>
        <w:t>1.6 图纸和承包人文件</w:t>
      </w:r>
      <w:bookmarkEnd w:id="964"/>
      <w:bookmarkEnd w:id="965"/>
      <w:bookmarkEnd w:id="966"/>
      <w:bookmarkEnd w:id="967"/>
    </w:p>
    <w:p w14:paraId="6C741D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294C8A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82A0F1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2D07FDB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2CD4C1B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5E95A1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8" w:name="_Toc5360"/>
      <w:bookmarkStart w:id="969" w:name="_Toc21655"/>
      <w:bookmarkStart w:id="970" w:name="_Toc234833129"/>
      <w:bookmarkStart w:id="971" w:name="_Toc23783"/>
      <w:r>
        <w:rPr>
          <w:rFonts w:hint="default" w:ascii="Times New Roman" w:hAnsi="Times New Roman" w:eastAsia="黑体" w:cs="Times New Roman"/>
          <w:b w:val="0"/>
          <w:sz w:val="24"/>
          <w:szCs w:val="24"/>
        </w:rPr>
        <w:t>1.9 严禁贿赂</w:t>
      </w:r>
      <w:bookmarkEnd w:id="968"/>
      <w:bookmarkEnd w:id="969"/>
      <w:bookmarkEnd w:id="970"/>
      <w:bookmarkEnd w:id="971"/>
    </w:p>
    <w:p w14:paraId="5AE407D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6B820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72" w:name="_Toc234833130"/>
      <w:bookmarkStart w:id="973" w:name="_Toc22320"/>
      <w:bookmarkStart w:id="974" w:name="_Toc1766"/>
      <w:bookmarkStart w:id="975" w:name="_Toc15632"/>
      <w:r>
        <w:rPr>
          <w:rFonts w:hint="default" w:ascii="Times New Roman" w:hAnsi="Times New Roman" w:eastAsia="黑体" w:cs="Times New Roman"/>
          <w:b w:val="0"/>
          <w:sz w:val="28"/>
          <w:szCs w:val="28"/>
        </w:rPr>
        <w:t>2. 发包人义务</w:t>
      </w:r>
      <w:bookmarkEnd w:id="972"/>
      <w:bookmarkEnd w:id="973"/>
      <w:bookmarkEnd w:id="974"/>
      <w:bookmarkEnd w:id="975"/>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76" w:name="_Toc14471"/>
      <w:bookmarkStart w:id="977" w:name="_Toc15163"/>
      <w:bookmarkStart w:id="978" w:name="_Toc21651"/>
      <w:bookmarkStart w:id="979" w:name="_Toc234833131"/>
      <w:r>
        <w:rPr>
          <w:rFonts w:hint="default" w:ascii="Times New Roman" w:hAnsi="Times New Roman" w:eastAsia="黑体" w:cs="Times New Roman"/>
          <w:b w:val="0"/>
          <w:sz w:val="24"/>
          <w:szCs w:val="24"/>
        </w:rPr>
        <w:t>2.3 提供施工场地</w:t>
      </w:r>
      <w:bookmarkEnd w:id="976"/>
      <w:bookmarkEnd w:id="977"/>
      <w:bookmarkEnd w:id="978"/>
      <w:bookmarkEnd w:id="979"/>
    </w:p>
    <w:p w14:paraId="65F910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6E37535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80" w:name="_Toc18195"/>
      <w:bookmarkStart w:id="981" w:name="_Toc13125"/>
      <w:bookmarkStart w:id="982" w:name="_Toc25338"/>
      <w:bookmarkStart w:id="983" w:name="_Toc234833132"/>
      <w:r>
        <w:rPr>
          <w:rFonts w:hint="default" w:ascii="Times New Roman" w:hAnsi="Times New Roman" w:eastAsia="黑体" w:cs="Times New Roman"/>
          <w:b w:val="0"/>
          <w:sz w:val="28"/>
          <w:szCs w:val="28"/>
        </w:rPr>
        <w:t>3. 监理人</w:t>
      </w:r>
      <w:bookmarkEnd w:id="980"/>
      <w:bookmarkEnd w:id="981"/>
      <w:bookmarkEnd w:id="982"/>
      <w:bookmarkEnd w:id="983"/>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4" w:name="_Toc26511"/>
      <w:bookmarkStart w:id="985" w:name="_Toc19048"/>
      <w:bookmarkStart w:id="986" w:name="_Toc234833133"/>
      <w:bookmarkStart w:id="987" w:name="_Toc31502"/>
      <w:r>
        <w:rPr>
          <w:rFonts w:hint="default" w:ascii="Times New Roman" w:hAnsi="Times New Roman" w:eastAsia="黑体" w:cs="Times New Roman"/>
          <w:b w:val="0"/>
          <w:sz w:val="24"/>
          <w:szCs w:val="24"/>
        </w:rPr>
        <w:t>3.1 监理人的职责和权力</w:t>
      </w:r>
      <w:bookmarkEnd w:id="984"/>
      <w:bookmarkEnd w:id="985"/>
      <w:bookmarkEnd w:id="986"/>
      <w:bookmarkEnd w:id="987"/>
      <w:r>
        <w:rPr>
          <w:rFonts w:hint="default" w:ascii="Times New Roman" w:hAnsi="Times New Roman" w:eastAsia="黑体" w:cs="Times New Roman"/>
          <w:b w:val="0"/>
          <w:sz w:val="24"/>
          <w:szCs w:val="24"/>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8" w:name="_Toc6828"/>
      <w:bookmarkStart w:id="989" w:name="_Toc234833134"/>
      <w:bookmarkStart w:id="990" w:name="_Toc24088"/>
      <w:bookmarkStart w:id="991" w:name="_Toc11325"/>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988"/>
      <w:bookmarkEnd w:id="989"/>
      <w:bookmarkEnd w:id="990"/>
      <w:bookmarkEnd w:id="991"/>
    </w:p>
    <w:p w14:paraId="715417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92" w:name="_Toc32621"/>
      <w:bookmarkStart w:id="993" w:name="_Toc25050"/>
      <w:bookmarkStart w:id="994" w:name="_Toc234833135"/>
      <w:bookmarkStart w:id="995" w:name="_Toc11613"/>
      <w:r>
        <w:rPr>
          <w:rFonts w:hint="default" w:ascii="Times New Roman" w:hAnsi="Times New Roman" w:eastAsia="黑体" w:cs="Times New Roman"/>
          <w:b w:val="0"/>
          <w:sz w:val="28"/>
          <w:szCs w:val="28"/>
        </w:rPr>
        <w:t>4. 承包人</w:t>
      </w:r>
      <w:bookmarkEnd w:id="992"/>
      <w:bookmarkEnd w:id="993"/>
      <w:bookmarkEnd w:id="994"/>
      <w:bookmarkEnd w:id="995"/>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96" w:name="_Toc234833136"/>
      <w:bookmarkStart w:id="997" w:name="_Toc14708"/>
      <w:bookmarkStart w:id="998" w:name="_Toc10533"/>
      <w:bookmarkStart w:id="999" w:name="_Toc9712"/>
      <w:r>
        <w:rPr>
          <w:rFonts w:hint="default" w:ascii="Times New Roman" w:hAnsi="Times New Roman" w:eastAsia="黑体" w:cs="Times New Roman"/>
          <w:b w:val="0"/>
          <w:sz w:val="24"/>
          <w:szCs w:val="24"/>
        </w:rPr>
        <w:t>4.1 承包人的一般义务</w:t>
      </w:r>
      <w:bookmarkEnd w:id="996"/>
      <w:bookmarkEnd w:id="997"/>
      <w:bookmarkEnd w:id="998"/>
      <w:bookmarkEnd w:id="999"/>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7A50C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6837789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C0B5D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rPr>
        <w:t>“</w:t>
      </w:r>
      <w:r>
        <w:rPr>
          <w:rFonts w:hint="default" w:ascii="Times New Roman" w:hAnsi="Times New Roman" w:cs="Times New Roman"/>
          <w:sz w:val="24"/>
        </w:rPr>
        <w:t>临时占地计划表</w:t>
      </w:r>
      <w:r>
        <w:rPr>
          <w:rFonts w:hint="eastAsia" w:ascii="宋体" w:hAnsi="宋体" w:eastAsia="宋体" w:cs="宋体"/>
          <w:sz w:val="24"/>
        </w:rPr>
        <w:t>”</w:t>
      </w:r>
      <w:r>
        <w:rPr>
          <w:rFonts w:hint="default" w:ascii="Times New Roman" w:hAnsi="Times New Roman" w:cs="Times New Roman"/>
          <w:sz w:val="24"/>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rPr>
        <w:t>“</w:t>
      </w:r>
      <w:r>
        <w:rPr>
          <w:rFonts w:hint="default" w:ascii="Times New Roman" w:hAnsi="Times New Roman" w:cs="Times New Roman"/>
          <w:sz w:val="24"/>
        </w:rPr>
        <w:t>包工头</w:t>
      </w:r>
      <w:r>
        <w:rPr>
          <w:rFonts w:hint="eastAsia" w:ascii="宋体" w:hAnsi="宋体" w:eastAsia="宋体" w:cs="宋体"/>
          <w:sz w:val="24"/>
        </w:rPr>
        <w:t>”</w:t>
      </w:r>
      <w:r>
        <w:rPr>
          <w:rFonts w:hint="default" w:ascii="Times New Roman" w:hAnsi="Times New Roman" w:cs="Times New Roman"/>
          <w:sz w:val="24"/>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0" w:name="_Toc29645"/>
      <w:bookmarkStart w:id="1001" w:name="_Toc16581"/>
      <w:bookmarkStart w:id="1002" w:name="_Toc32553"/>
      <w:bookmarkStart w:id="1003" w:name="_Toc234833137"/>
      <w:r>
        <w:rPr>
          <w:rFonts w:hint="default" w:ascii="Times New Roman" w:hAnsi="Times New Roman" w:eastAsia="黑体" w:cs="Times New Roman"/>
          <w:b w:val="0"/>
          <w:sz w:val="24"/>
          <w:szCs w:val="24"/>
        </w:rPr>
        <w:t>4.2 履约保证金</w:t>
      </w:r>
      <w:bookmarkEnd w:id="1000"/>
      <w:bookmarkEnd w:id="1001"/>
      <w:bookmarkEnd w:id="1002"/>
    </w:p>
    <w:p w14:paraId="2311BBB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4" w:name="_Toc25400"/>
      <w:bookmarkStart w:id="1005" w:name="_Toc32680"/>
      <w:bookmarkStart w:id="1006" w:name="_Toc3246"/>
      <w:r>
        <w:rPr>
          <w:rFonts w:hint="default" w:ascii="Times New Roman" w:hAnsi="Times New Roman" w:eastAsia="黑体" w:cs="Times New Roman"/>
          <w:b w:val="0"/>
          <w:sz w:val="24"/>
          <w:szCs w:val="24"/>
        </w:rPr>
        <w:t>4.3 分包</w:t>
      </w:r>
      <w:bookmarkEnd w:id="1003"/>
      <w:bookmarkEnd w:id="1004"/>
      <w:bookmarkEnd w:id="1005"/>
      <w:bookmarkEnd w:id="1006"/>
    </w:p>
    <w:p w14:paraId="7C1F4E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7" w:name="_Toc15262"/>
      <w:bookmarkStart w:id="1008" w:name="_Toc234833138"/>
      <w:bookmarkStart w:id="1009" w:name="_Toc29289"/>
      <w:bookmarkStart w:id="1010" w:name="_Toc32168"/>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1007"/>
      <w:bookmarkEnd w:id="1008"/>
      <w:bookmarkEnd w:id="1009"/>
      <w:bookmarkEnd w:id="1010"/>
    </w:p>
    <w:p w14:paraId="1CD69C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1" w:name="_Toc234833139"/>
      <w:bookmarkStart w:id="1012" w:name="_Toc12253"/>
      <w:bookmarkStart w:id="1013" w:name="_Toc13104"/>
      <w:bookmarkStart w:id="1014" w:name="_Toc3589"/>
      <w:r>
        <w:rPr>
          <w:rFonts w:hint="default" w:ascii="Times New Roman" w:hAnsi="Times New Roman" w:eastAsia="黑体" w:cs="Times New Roman"/>
          <w:b w:val="0"/>
          <w:sz w:val="24"/>
          <w:szCs w:val="24"/>
        </w:rPr>
        <w:t>4.6 承包人人员的管理</w:t>
      </w:r>
      <w:bookmarkEnd w:id="1011"/>
      <w:bookmarkEnd w:id="1012"/>
      <w:bookmarkEnd w:id="1013"/>
      <w:bookmarkEnd w:id="1014"/>
    </w:p>
    <w:p w14:paraId="5E2C0C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5" w:name="_Toc20923"/>
      <w:bookmarkStart w:id="1016" w:name="_Toc2075"/>
      <w:bookmarkStart w:id="1017" w:name="_Toc16403"/>
      <w:bookmarkStart w:id="1018" w:name="_Toc234833140"/>
      <w:r>
        <w:rPr>
          <w:rFonts w:hint="default" w:ascii="Times New Roman" w:hAnsi="Times New Roman" w:eastAsia="黑体" w:cs="Times New Roman"/>
          <w:b w:val="0"/>
          <w:sz w:val="24"/>
          <w:szCs w:val="24"/>
        </w:rPr>
        <w:t>4.7 撤换承包人项目经理和其他人员</w:t>
      </w:r>
      <w:bookmarkEnd w:id="1015"/>
      <w:bookmarkEnd w:id="1016"/>
      <w:bookmarkEnd w:id="1017"/>
      <w:bookmarkEnd w:id="1018"/>
    </w:p>
    <w:p w14:paraId="10357A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9" w:name="_Toc234833141"/>
      <w:bookmarkStart w:id="1020" w:name="_Toc22823"/>
      <w:bookmarkStart w:id="1021" w:name="_Toc22693"/>
      <w:bookmarkStart w:id="1022" w:name="_Toc4005"/>
      <w:r>
        <w:rPr>
          <w:rFonts w:hint="default" w:ascii="Times New Roman" w:hAnsi="Times New Roman" w:eastAsia="黑体" w:cs="Times New Roman"/>
          <w:b w:val="0"/>
          <w:sz w:val="24"/>
          <w:szCs w:val="24"/>
        </w:rPr>
        <w:t>4.9 工程价款应专款专用</w:t>
      </w:r>
      <w:bookmarkEnd w:id="1019"/>
      <w:bookmarkEnd w:id="1020"/>
      <w:bookmarkEnd w:id="1021"/>
      <w:bookmarkEnd w:id="1022"/>
    </w:p>
    <w:p w14:paraId="657203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3" w:name="_Toc11912"/>
      <w:bookmarkStart w:id="1024" w:name="_Toc234833142"/>
      <w:bookmarkStart w:id="1025" w:name="_Toc5299"/>
      <w:bookmarkStart w:id="1026" w:name="_Toc14913"/>
      <w:r>
        <w:rPr>
          <w:rFonts w:hint="default" w:ascii="Times New Roman" w:hAnsi="Times New Roman" w:eastAsia="黑体" w:cs="Times New Roman"/>
          <w:b w:val="0"/>
          <w:sz w:val="24"/>
          <w:szCs w:val="24"/>
        </w:rPr>
        <w:t>4.10 承包人现场查勘</w:t>
      </w:r>
      <w:bookmarkEnd w:id="1023"/>
      <w:bookmarkEnd w:id="1024"/>
      <w:bookmarkEnd w:id="1025"/>
      <w:bookmarkEnd w:id="1026"/>
      <w:r>
        <w:rPr>
          <w:rFonts w:hint="default" w:ascii="Times New Roman" w:hAnsi="Times New Roman" w:eastAsia="黑体" w:cs="Times New Roman"/>
          <w:b w:val="0"/>
          <w:sz w:val="24"/>
          <w:szCs w:val="24"/>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第4.10.1项细化为：</w:t>
      </w:r>
      <w:r>
        <w:rPr>
          <w:rStyle w:val="56"/>
          <w:rFonts w:hint="default" w:ascii="Times New Roman" w:hAnsi="Times New Roman" w:cs="Times New Roman"/>
          <w:sz w:val="24"/>
        </w:rPr>
        <w:footnoteReference w:id="28"/>
      </w:r>
    </w:p>
    <w:p w14:paraId="6DEDF2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7" w:name="_Toc29737"/>
      <w:bookmarkStart w:id="1028" w:name="_Toc234833143"/>
      <w:bookmarkStart w:id="1029" w:name="_Toc26327"/>
      <w:bookmarkStart w:id="1030" w:name="_Toc395"/>
      <w:r>
        <w:rPr>
          <w:rFonts w:hint="default" w:ascii="Times New Roman" w:hAnsi="Times New Roman" w:eastAsia="黑体" w:cs="Times New Roman"/>
          <w:b w:val="0"/>
          <w:sz w:val="24"/>
          <w:szCs w:val="24"/>
        </w:rPr>
        <w:t>4.11 不利物质条件</w:t>
      </w:r>
      <w:bookmarkEnd w:id="1027"/>
      <w:bookmarkEnd w:id="1028"/>
      <w:bookmarkEnd w:id="1029"/>
      <w:bookmarkEnd w:id="1030"/>
    </w:p>
    <w:p w14:paraId="125861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rPr>
      </w:pPr>
    </w:p>
    <w:p w14:paraId="237E0D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1" w:name="_Toc234833144"/>
      <w:bookmarkStart w:id="1032" w:name="_Toc18687"/>
      <w:bookmarkStart w:id="1033" w:name="_Toc13171"/>
      <w:bookmarkStart w:id="1034" w:name="_Toc4142"/>
      <w:r>
        <w:rPr>
          <w:rFonts w:hint="default" w:ascii="Times New Roman" w:hAnsi="Times New Roman" w:eastAsia="黑体" w:cs="Times New Roman"/>
          <w:b w:val="0"/>
          <w:sz w:val="24"/>
          <w:szCs w:val="24"/>
        </w:rPr>
        <w:t>4.12 投标文件的完备性</w:t>
      </w:r>
      <w:bookmarkEnd w:id="1031"/>
      <w:bookmarkEnd w:id="1032"/>
      <w:bookmarkEnd w:id="1033"/>
      <w:bookmarkEnd w:id="1034"/>
    </w:p>
    <w:p w14:paraId="660A3A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5" w:name="_Toc4019"/>
      <w:bookmarkStart w:id="1036" w:name="_Toc17239"/>
      <w:bookmarkStart w:id="1037" w:name="_Toc14467"/>
      <w:r>
        <w:rPr>
          <w:rFonts w:hint="default" w:ascii="Times New Roman" w:hAnsi="Times New Roman" w:eastAsia="黑体" w:cs="Times New Roman"/>
          <w:b w:val="0"/>
          <w:sz w:val="24"/>
          <w:szCs w:val="24"/>
        </w:rPr>
        <w:t>4.13 开展党建工作要求</w:t>
      </w:r>
      <w:bookmarkEnd w:id="1035"/>
      <w:bookmarkEnd w:id="1036"/>
      <w:bookmarkEnd w:id="1037"/>
    </w:p>
    <w:p w14:paraId="4CF4C0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38" w:name="_Toc234833145"/>
      <w:bookmarkStart w:id="1039" w:name="_Toc29830"/>
      <w:bookmarkStart w:id="1040" w:name="_Toc21286"/>
      <w:bookmarkStart w:id="1041" w:name="_Toc27557"/>
      <w:r>
        <w:rPr>
          <w:rFonts w:hint="default" w:ascii="Times New Roman" w:hAnsi="Times New Roman" w:eastAsia="黑体" w:cs="Times New Roman"/>
          <w:b w:val="0"/>
          <w:sz w:val="28"/>
          <w:szCs w:val="28"/>
        </w:rPr>
        <w:t>5. 材料和工程设备</w:t>
      </w:r>
      <w:bookmarkEnd w:id="1038"/>
      <w:bookmarkEnd w:id="1039"/>
      <w:bookmarkEnd w:id="1040"/>
      <w:bookmarkEnd w:id="1041"/>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42" w:name="_Toc234833146"/>
      <w:bookmarkStart w:id="1043" w:name="_Toc25319"/>
      <w:bookmarkStart w:id="1044" w:name="_Toc25834"/>
      <w:bookmarkStart w:id="1045" w:name="_Toc20587"/>
      <w:r>
        <w:rPr>
          <w:rFonts w:hint="default" w:ascii="Times New Roman" w:hAnsi="Times New Roman" w:eastAsia="黑体" w:cs="Times New Roman"/>
          <w:b w:val="0"/>
          <w:sz w:val="24"/>
          <w:szCs w:val="24"/>
        </w:rPr>
        <w:t>5.2 发包人提供的材料和工程设备</w:t>
      </w:r>
      <w:bookmarkEnd w:id="1042"/>
      <w:bookmarkEnd w:id="1043"/>
      <w:bookmarkEnd w:id="1044"/>
      <w:bookmarkEnd w:id="1045"/>
    </w:p>
    <w:p w14:paraId="3B76615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46" w:name="_Toc11578"/>
      <w:bookmarkStart w:id="1047" w:name="_Toc11315"/>
      <w:bookmarkStart w:id="1048" w:name="_Toc24057"/>
      <w:bookmarkStart w:id="1049" w:name="_Toc234833147"/>
      <w:r>
        <w:rPr>
          <w:rFonts w:hint="default" w:ascii="Times New Roman" w:hAnsi="Times New Roman" w:eastAsia="黑体" w:cs="Times New Roman"/>
          <w:b w:val="0"/>
          <w:sz w:val="28"/>
          <w:szCs w:val="28"/>
        </w:rPr>
        <w:t>6. 施工设备和临时设施</w:t>
      </w:r>
      <w:bookmarkEnd w:id="1046"/>
      <w:bookmarkEnd w:id="1047"/>
      <w:bookmarkEnd w:id="1048"/>
      <w:bookmarkEnd w:id="1049"/>
      <w:r>
        <w:rPr>
          <w:rFonts w:hint="default" w:ascii="Times New Roman" w:hAnsi="Times New Roman" w:eastAsia="黑体" w:cs="Times New Roman"/>
          <w:b w:val="0"/>
          <w:sz w:val="28"/>
          <w:szCs w:val="28"/>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0" w:name="_Toc24564"/>
      <w:bookmarkStart w:id="1051" w:name="_Toc26020"/>
      <w:bookmarkStart w:id="1052" w:name="_Toc234833148"/>
      <w:bookmarkStart w:id="1053" w:name="_Toc17122"/>
      <w:r>
        <w:rPr>
          <w:rFonts w:hint="default" w:ascii="Times New Roman" w:hAnsi="Times New Roman" w:eastAsia="黑体" w:cs="Times New Roman"/>
          <w:b w:val="0"/>
          <w:sz w:val="24"/>
          <w:szCs w:val="24"/>
        </w:rPr>
        <w:t>6.1 承包人提供的施工设备和临时设施</w:t>
      </w:r>
      <w:bookmarkEnd w:id="1050"/>
      <w:bookmarkEnd w:id="1051"/>
      <w:bookmarkEnd w:id="1052"/>
      <w:bookmarkEnd w:id="1053"/>
    </w:p>
    <w:p w14:paraId="76C0FF3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4" w:name="_Toc234833149"/>
      <w:bookmarkStart w:id="1055" w:name="_Toc26585"/>
      <w:bookmarkStart w:id="1056" w:name="_Toc10697"/>
      <w:bookmarkStart w:id="1057" w:name="_Toc28402"/>
      <w:r>
        <w:rPr>
          <w:rFonts w:hint="default" w:ascii="Times New Roman" w:hAnsi="Times New Roman" w:eastAsia="黑体" w:cs="Times New Roman"/>
          <w:b w:val="0"/>
          <w:sz w:val="24"/>
          <w:szCs w:val="24"/>
        </w:rPr>
        <w:t>6.3 要求承包人增加或更换施工设备</w:t>
      </w:r>
      <w:bookmarkEnd w:id="1054"/>
      <w:bookmarkEnd w:id="1055"/>
      <w:bookmarkEnd w:id="1056"/>
      <w:bookmarkEnd w:id="1057"/>
    </w:p>
    <w:p w14:paraId="22249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58" w:name="_Toc18573"/>
      <w:bookmarkStart w:id="1059" w:name="_Toc28894"/>
      <w:bookmarkStart w:id="1060" w:name="_Toc30626"/>
      <w:bookmarkStart w:id="1061" w:name="_Toc234833150"/>
      <w:r>
        <w:rPr>
          <w:rFonts w:hint="default" w:ascii="Times New Roman" w:hAnsi="Times New Roman" w:eastAsia="黑体" w:cs="Times New Roman"/>
          <w:b w:val="0"/>
          <w:sz w:val="28"/>
          <w:szCs w:val="28"/>
        </w:rPr>
        <w:t>7. 交通运输</w:t>
      </w:r>
      <w:bookmarkEnd w:id="1058"/>
      <w:bookmarkEnd w:id="1059"/>
      <w:bookmarkEnd w:id="1060"/>
      <w:bookmarkEnd w:id="1061"/>
      <w:r>
        <w:rPr>
          <w:rFonts w:hint="default" w:ascii="Times New Roman" w:hAnsi="Times New Roman" w:eastAsia="黑体" w:cs="Times New Roman"/>
          <w:b w:val="0"/>
          <w:sz w:val="28"/>
          <w:szCs w:val="28"/>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62" w:name="_Toc24391"/>
      <w:bookmarkStart w:id="1063" w:name="_Toc6041"/>
      <w:bookmarkStart w:id="1064" w:name="_Toc234833151"/>
      <w:bookmarkStart w:id="1065" w:name="_Toc3580"/>
      <w:r>
        <w:rPr>
          <w:rFonts w:hint="default" w:ascii="Times New Roman" w:hAnsi="Times New Roman" w:eastAsia="黑体" w:cs="Times New Roman"/>
          <w:b w:val="0"/>
          <w:sz w:val="24"/>
          <w:szCs w:val="24"/>
        </w:rPr>
        <w:t>7.1 道路通行权和场外设施</w:t>
      </w:r>
      <w:bookmarkEnd w:id="1062"/>
      <w:bookmarkEnd w:id="1063"/>
      <w:bookmarkEnd w:id="1064"/>
      <w:bookmarkEnd w:id="1065"/>
    </w:p>
    <w:p w14:paraId="3CAC849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66" w:name="_Toc6333"/>
      <w:bookmarkStart w:id="1067" w:name="_Toc30503"/>
      <w:bookmarkStart w:id="1068" w:name="_Toc234833152"/>
      <w:bookmarkStart w:id="1069" w:name="_Toc31528"/>
      <w:r>
        <w:rPr>
          <w:rFonts w:hint="default" w:ascii="Times New Roman" w:hAnsi="Times New Roman" w:eastAsia="黑体" w:cs="Times New Roman"/>
          <w:b w:val="0"/>
          <w:sz w:val="28"/>
          <w:szCs w:val="28"/>
        </w:rPr>
        <w:t>8. 测量放线</w:t>
      </w:r>
      <w:bookmarkEnd w:id="1066"/>
      <w:bookmarkEnd w:id="1067"/>
      <w:bookmarkEnd w:id="1068"/>
      <w:bookmarkEnd w:id="1069"/>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0" w:name="_Toc234833153"/>
      <w:bookmarkStart w:id="1071" w:name="_Toc26436"/>
      <w:bookmarkStart w:id="1072" w:name="_Toc26266"/>
      <w:bookmarkStart w:id="1073" w:name="_Toc20955"/>
      <w:r>
        <w:rPr>
          <w:rFonts w:hint="default" w:ascii="Times New Roman" w:hAnsi="Times New Roman" w:eastAsia="黑体" w:cs="Times New Roman"/>
          <w:b w:val="0"/>
          <w:sz w:val="24"/>
          <w:szCs w:val="24"/>
        </w:rPr>
        <w:t>8.4 监理人使用施工控制网</w:t>
      </w:r>
      <w:bookmarkEnd w:id="1070"/>
      <w:bookmarkEnd w:id="1071"/>
      <w:bookmarkEnd w:id="1072"/>
      <w:bookmarkEnd w:id="1073"/>
    </w:p>
    <w:p w14:paraId="4E3378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E0160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74" w:name="_Toc30552"/>
      <w:bookmarkStart w:id="1075" w:name="_Toc13649"/>
      <w:bookmarkStart w:id="1076" w:name="_Toc234833154"/>
      <w:bookmarkStart w:id="1077" w:name="_Toc31525"/>
      <w:r>
        <w:rPr>
          <w:rFonts w:hint="default" w:ascii="Times New Roman" w:hAnsi="Times New Roman" w:eastAsia="黑体" w:cs="Times New Roman"/>
          <w:b w:val="0"/>
          <w:sz w:val="28"/>
          <w:szCs w:val="28"/>
        </w:rPr>
        <w:t>9. 施工安全、治安保卫和环境保护</w:t>
      </w:r>
      <w:bookmarkEnd w:id="1074"/>
      <w:bookmarkEnd w:id="1075"/>
      <w:bookmarkEnd w:id="1076"/>
      <w:bookmarkEnd w:id="1077"/>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8" w:name="_Toc16643"/>
      <w:bookmarkStart w:id="1079" w:name="_Toc234833155"/>
      <w:bookmarkStart w:id="1080" w:name="_Toc22581"/>
      <w:bookmarkStart w:id="1081" w:name="_Toc12442"/>
      <w:r>
        <w:rPr>
          <w:rFonts w:hint="default" w:ascii="Times New Roman" w:hAnsi="Times New Roman" w:eastAsia="黑体" w:cs="Times New Roman"/>
          <w:b w:val="0"/>
          <w:sz w:val="24"/>
          <w:szCs w:val="24"/>
        </w:rPr>
        <w:t>9.2 承包人的施工安全责任</w:t>
      </w:r>
      <w:bookmarkEnd w:id="1078"/>
      <w:bookmarkEnd w:id="1079"/>
      <w:bookmarkEnd w:id="1080"/>
      <w:bookmarkEnd w:id="1081"/>
    </w:p>
    <w:p w14:paraId="1663CA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82" w:name="_Toc25805"/>
      <w:bookmarkStart w:id="1083" w:name="_Toc23200"/>
      <w:bookmarkStart w:id="1084" w:name="_Toc234833156"/>
      <w:bookmarkStart w:id="1085" w:name="_Toc4067"/>
      <w:r>
        <w:rPr>
          <w:rFonts w:hint="default" w:ascii="Times New Roman" w:hAnsi="Times New Roman" w:eastAsia="黑体" w:cs="Times New Roman"/>
          <w:b w:val="0"/>
          <w:sz w:val="24"/>
          <w:szCs w:val="24"/>
        </w:rPr>
        <w:t>9.4 环境保护</w:t>
      </w:r>
      <w:bookmarkEnd w:id="1082"/>
      <w:bookmarkEnd w:id="1083"/>
      <w:bookmarkEnd w:id="1084"/>
      <w:bookmarkEnd w:id="1085"/>
    </w:p>
    <w:p w14:paraId="6F996A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86" w:name="_Toc2443"/>
      <w:bookmarkStart w:id="1087" w:name="_Toc14910"/>
      <w:bookmarkStart w:id="1088" w:name="_Toc10625"/>
      <w:bookmarkStart w:id="1089" w:name="_Toc234833157"/>
      <w:r>
        <w:rPr>
          <w:rFonts w:hint="default" w:ascii="Times New Roman" w:hAnsi="Times New Roman" w:eastAsia="黑体" w:cs="Times New Roman"/>
          <w:b w:val="0"/>
          <w:sz w:val="28"/>
          <w:szCs w:val="28"/>
        </w:rPr>
        <w:t>10. 进度计划</w:t>
      </w:r>
      <w:bookmarkEnd w:id="1086"/>
      <w:bookmarkEnd w:id="1087"/>
      <w:bookmarkEnd w:id="1088"/>
      <w:bookmarkEnd w:id="1089"/>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0" w:name="_Toc19701"/>
      <w:bookmarkStart w:id="1091" w:name="_Toc29662"/>
      <w:bookmarkStart w:id="1092" w:name="_Toc13304"/>
      <w:bookmarkStart w:id="1093" w:name="_Toc234833158"/>
      <w:r>
        <w:rPr>
          <w:rFonts w:hint="default" w:ascii="Times New Roman" w:hAnsi="Times New Roman" w:eastAsia="黑体" w:cs="Times New Roman"/>
          <w:b w:val="0"/>
          <w:sz w:val="24"/>
          <w:szCs w:val="24"/>
        </w:rPr>
        <w:t>10.1 合同进度计划</w:t>
      </w:r>
      <w:bookmarkEnd w:id="1090"/>
      <w:bookmarkEnd w:id="1091"/>
      <w:bookmarkEnd w:id="1092"/>
      <w:bookmarkEnd w:id="1093"/>
    </w:p>
    <w:p w14:paraId="1CA671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4" w:name="_Toc16914"/>
      <w:bookmarkStart w:id="1095" w:name="_Toc234833159"/>
      <w:bookmarkStart w:id="1096" w:name="_Toc24615"/>
      <w:bookmarkStart w:id="1097" w:name="_Toc4429"/>
      <w:r>
        <w:rPr>
          <w:rFonts w:hint="default" w:ascii="Times New Roman" w:hAnsi="Times New Roman" w:eastAsia="黑体" w:cs="Times New Roman"/>
          <w:b w:val="0"/>
          <w:sz w:val="24"/>
          <w:szCs w:val="24"/>
        </w:rPr>
        <w:t>10.2 合同进度计划的修订</w:t>
      </w:r>
      <w:bookmarkEnd w:id="1094"/>
      <w:bookmarkEnd w:id="1095"/>
      <w:bookmarkEnd w:id="1096"/>
      <w:bookmarkEnd w:id="1097"/>
    </w:p>
    <w:p w14:paraId="5FA566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2A9B44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rPr>
      </w:pPr>
      <w:r>
        <w:rPr>
          <w:rFonts w:hint="default" w:ascii="Times New Roman" w:hAnsi="Times New Roman" w:cs="Times New Roman"/>
          <w:sz w:val="24"/>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8" w:name="_Toc12702"/>
      <w:bookmarkStart w:id="1099" w:name="_Toc638"/>
      <w:bookmarkStart w:id="1100" w:name="_Toc5845"/>
      <w:bookmarkStart w:id="1101" w:name="_Toc234833160"/>
      <w:r>
        <w:rPr>
          <w:rFonts w:hint="default" w:ascii="Times New Roman" w:hAnsi="Times New Roman" w:eastAsia="黑体" w:cs="Times New Roman"/>
          <w:b w:val="0"/>
          <w:sz w:val="24"/>
          <w:szCs w:val="24"/>
        </w:rPr>
        <w:t>10.3 年度施工计划</w:t>
      </w:r>
      <w:bookmarkEnd w:id="1098"/>
      <w:bookmarkEnd w:id="1099"/>
      <w:bookmarkEnd w:id="1100"/>
      <w:bookmarkEnd w:id="1101"/>
    </w:p>
    <w:p w14:paraId="603856D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02" w:name="_Toc3557"/>
      <w:bookmarkStart w:id="1103" w:name="_Toc23614"/>
      <w:bookmarkStart w:id="1104" w:name="_Toc26059"/>
      <w:bookmarkStart w:id="1105" w:name="_Toc234833161"/>
      <w:r>
        <w:rPr>
          <w:rFonts w:hint="default" w:ascii="Times New Roman" w:hAnsi="Times New Roman" w:eastAsia="黑体" w:cs="Times New Roman"/>
          <w:b w:val="0"/>
          <w:sz w:val="24"/>
          <w:szCs w:val="24"/>
        </w:rPr>
        <w:t>10.4 合同用款计划</w:t>
      </w:r>
      <w:bookmarkEnd w:id="1102"/>
      <w:bookmarkEnd w:id="1103"/>
      <w:bookmarkEnd w:id="1104"/>
      <w:bookmarkEnd w:id="1105"/>
    </w:p>
    <w:p w14:paraId="7AF50B6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06" w:name="_Toc234833162"/>
      <w:bookmarkStart w:id="1107" w:name="_Toc29145"/>
      <w:bookmarkStart w:id="1108" w:name="_Toc6483"/>
      <w:bookmarkStart w:id="1109" w:name="_Toc16858"/>
      <w:r>
        <w:rPr>
          <w:rFonts w:hint="default" w:ascii="Times New Roman" w:hAnsi="Times New Roman" w:eastAsia="黑体" w:cs="Times New Roman"/>
          <w:b w:val="0"/>
          <w:sz w:val="28"/>
          <w:szCs w:val="28"/>
        </w:rPr>
        <w:t>11. 开工和交工</w:t>
      </w:r>
      <w:bookmarkEnd w:id="1106"/>
      <w:bookmarkEnd w:id="1107"/>
      <w:bookmarkEnd w:id="1108"/>
      <w:bookmarkEnd w:id="1109"/>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0" w:name="_Toc19496"/>
      <w:bookmarkStart w:id="1111" w:name="_Toc23342"/>
      <w:bookmarkStart w:id="1112" w:name="_Toc234833163"/>
      <w:bookmarkStart w:id="1113" w:name="_Toc211"/>
      <w:r>
        <w:rPr>
          <w:rFonts w:hint="default" w:ascii="Times New Roman" w:hAnsi="Times New Roman" w:eastAsia="黑体" w:cs="Times New Roman"/>
          <w:b w:val="0"/>
          <w:sz w:val="24"/>
          <w:szCs w:val="24"/>
        </w:rPr>
        <w:t>11.1 开工</w:t>
      </w:r>
      <w:bookmarkEnd w:id="1110"/>
      <w:bookmarkEnd w:id="1111"/>
      <w:bookmarkEnd w:id="1112"/>
      <w:bookmarkEnd w:id="1113"/>
    </w:p>
    <w:p w14:paraId="1BA3AC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4" w:name="_Toc234833164"/>
      <w:bookmarkStart w:id="1115" w:name="_Toc2188"/>
      <w:bookmarkStart w:id="1116" w:name="_Toc21145"/>
      <w:bookmarkStart w:id="1117" w:name="_Toc8362"/>
      <w:r>
        <w:rPr>
          <w:rFonts w:hint="default" w:ascii="Times New Roman" w:hAnsi="Times New Roman" w:eastAsia="黑体" w:cs="Times New Roman"/>
          <w:b w:val="0"/>
          <w:sz w:val="24"/>
          <w:szCs w:val="24"/>
        </w:rPr>
        <w:t>11.3 发包人的工期延误</w:t>
      </w:r>
      <w:bookmarkEnd w:id="1114"/>
      <w:bookmarkEnd w:id="1115"/>
      <w:bookmarkEnd w:id="1116"/>
      <w:bookmarkEnd w:id="1117"/>
    </w:p>
    <w:p w14:paraId="3742F1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8" w:name="_Toc234833165"/>
      <w:bookmarkStart w:id="1119" w:name="_Toc2448"/>
      <w:bookmarkStart w:id="1120" w:name="_Toc26694"/>
      <w:bookmarkStart w:id="1121" w:name="_Toc2793"/>
      <w:r>
        <w:rPr>
          <w:rFonts w:hint="default" w:ascii="Times New Roman" w:hAnsi="Times New Roman" w:eastAsia="黑体" w:cs="Times New Roman"/>
          <w:b w:val="0"/>
          <w:sz w:val="24"/>
          <w:szCs w:val="24"/>
        </w:rPr>
        <w:t>11.4异常恶劣的气候条件</w:t>
      </w:r>
      <w:bookmarkEnd w:id="1118"/>
      <w:bookmarkEnd w:id="1119"/>
      <w:bookmarkEnd w:id="1120"/>
      <w:bookmarkEnd w:id="1121"/>
    </w:p>
    <w:p w14:paraId="15557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异常气候是指项目所在地30年以上一遇的罕见气候现象（包括</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"http://baike.baidu.com/view/8193.htm" \t "_blank" </w:instrText>
      </w:r>
      <w:r>
        <w:rPr>
          <w:rFonts w:hint="default" w:ascii="Times New Roman" w:hAnsi="Times New Roman" w:cs="Times New Roman"/>
          <w:sz w:val="24"/>
        </w:rPr>
        <w:fldChar w:fldCharType="separate"/>
      </w:r>
      <w:r>
        <w:rPr>
          <w:rFonts w:hint="default" w:ascii="Times New Roman" w:hAnsi="Times New Roman" w:cs="Times New Roman"/>
          <w:sz w:val="24"/>
        </w:rPr>
        <w:t>温度</w:t>
      </w:r>
      <w:r>
        <w:rPr>
          <w:rFonts w:hint="default" w:ascii="Times New Roman" w:hAnsi="Times New Roman" w:cs="Times New Roman"/>
          <w:sz w:val="24"/>
        </w:rPr>
        <w:fldChar w:fldCharType="end"/>
      </w:r>
      <w:r>
        <w:rPr>
          <w:rFonts w:hint="default" w:ascii="Times New Roman" w:hAnsi="Times New Roman" w:cs="Times New Roman"/>
          <w:sz w:val="24"/>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2" w:name="_Toc234833166"/>
      <w:bookmarkStart w:id="1123" w:name="_Toc21955"/>
      <w:bookmarkStart w:id="1124" w:name="_Toc19354"/>
      <w:bookmarkStart w:id="1125" w:name="_Toc13242"/>
      <w:r>
        <w:rPr>
          <w:rFonts w:hint="default" w:ascii="Times New Roman" w:hAnsi="Times New Roman" w:eastAsia="黑体" w:cs="Times New Roman"/>
          <w:b w:val="0"/>
          <w:sz w:val="24"/>
          <w:szCs w:val="24"/>
        </w:rPr>
        <w:t>11.5 承包人的工期延误</w:t>
      </w:r>
      <w:bookmarkEnd w:id="1122"/>
      <w:bookmarkEnd w:id="1123"/>
      <w:bookmarkEnd w:id="1124"/>
      <w:bookmarkEnd w:id="1125"/>
    </w:p>
    <w:p w14:paraId="07FCF9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6" w:name="_Toc25459"/>
      <w:bookmarkStart w:id="1127" w:name="_Toc24642"/>
      <w:bookmarkStart w:id="1128" w:name="_Toc21733"/>
      <w:bookmarkStart w:id="1129" w:name="_Toc234833167"/>
      <w:r>
        <w:rPr>
          <w:rFonts w:hint="default" w:ascii="Times New Roman" w:hAnsi="Times New Roman" w:eastAsia="黑体" w:cs="Times New Roman"/>
          <w:b w:val="0"/>
          <w:sz w:val="24"/>
          <w:szCs w:val="24"/>
        </w:rPr>
        <w:t>11.6 工期提前</w:t>
      </w:r>
      <w:bookmarkEnd w:id="1126"/>
      <w:bookmarkEnd w:id="1127"/>
      <w:bookmarkEnd w:id="1128"/>
      <w:bookmarkEnd w:id="1129"/>
    </w:p>
    <w:p w14:paraId="5A3479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rPr>
      </w:pPr>
    </w:p>
    <w:p w14:paraId="4092AD4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0" w:name="_Toc23743"/>
      <w:bookmarkStart w:id="1131" w:name="_Toc29501"/>
      <w:bookmarkStart w:id="1132" w:name="_Toc11965"/>
      <w:bookmarkStart w:id="1133" w:name="_Toc234833168"/>
      <w:r>
        <w:rPr>
          <w:rFonts w:hint="default" w:ascii="Times New Roman" w:hAnsi="Times New Roman" w:eastAsia="黑体" w:cs="Times New Roman"/>
          <w:b w:val="0"/>
          <w:sz w:val="24"/>
          <w:szCs w:val="24"/>
        </w:rPr>
        <w:t>11.7 工作时间的限制</w:t>
      </w:r>
      <w:bookmarkEnd w:id="1130"/>
      <w:bookmarkEnd w:id="1131"/>
      <w:bookmarkEnd w:id="1132"/>
      <w:bookmarkEnd w:id="1133"/>
    </w:p>
    <w:p w14:paraId="6E9925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34" w:name="_Toc21568"/>
      <w:bookmarkStart w:id="1135" w:name="_Toc234833169"/>
      <w:bookmarkStart w:id="1136" w:name="_Toc10095"/>
      <w:bookmarkStart w:id="1137" w:name="_Toc28933"/>
      <w:r>
        <w:rPr>
          <w:rFonts w:hint="default" w:ascii="Times New Roman" w:hAnsi="Times New Roman" w:eastAsia="黑体" w:cs="Times New Roman"/>
          <w:b w:val="0"/>
          <w:sz w:val="28"/>
          <w:szCs w:val="28"/>
        </w:rPr>
        <w:t>12. 暂停施工</w:t>
      </w:r>
      <w:bookmarkEnd w:id="1134"/>
      <w:bookmarkEnd w:id="1135"/>
      <w:bookmarkEnd w:id="1136"/>
      <w:bookmarkEnd w:id="1137"/>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8" w:name="_Toc15852"/>
      <w:bookmarkStart w:id="1139" w:name="_Toc19976"/>
      <w:bookmarkStart w:id="1140" w:name="_Toc24281"/>
      <w:bookmarkStart w:id="1141" w:name="_Toc234833170"/>
      <w:r>
        <w:rPr>
          <w:rFonts w:hint="default" w:ascii="Times New Roman" w:hAnsi="Times New Roman" w:eastAsia="黑体" w:cs="Times New Roman"/>
          <w:b w:val="0"/>
          <w:sz w:val="24"/>
          <w:szCs w:val="24"/>
        </w:rPr>
        <w:t>12.1 承包人暂停施工的责任</w:t>
      </w:r>
      <w:bookmarkEnd w:id="1138"/>
      <w:bookmarkEnd w:id="1139"/>
      <w:bookmarkEnd w:id="1140"/>
      <w:bookmarkEnd w:id="1141"/>
    </w:p>
    <w:p w14:paraId="7ABA84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42" w:name="_Toc139"/>
      <w:bookmarkStart w:id="1143" w:name="_Toc1341"/>
      <w:bookmarkStart w:id="1144" w:name="_Toc234833171"/>
      <w:bookmarkStart w:id="1145" w:name="_Toc22379"/>
      <w:r>
        <w:rPr>
          <w:rFonts w:hint="default" w:ascii="Times New Roman" w:hAnsi="Times New Roman" w:eastAsia="黑体" w:cs="Times New Roman"/>
          <w:b w:val="0"/>
          <w:sz w:val="28"/>
          <w:szCs w:val="28"/>
        </w:rPr>
        <w:t>13. 工程质量</w:t>
      </w:r>
      <w:bookmarkEnd w:id="1142"/>
      <w:bookmarkEnd w:id="1143"/>
      <w:bookmarkEnd w:id="1144"/>
      <w:bookmarkEnd w:id="1145"/>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46" w:name="_Toc234833172"/>
      <w:bookmarkStart w:id="1147" w:name="_Toc30210"/>
      <w:bookmarkStart w:id="1148" w:name="_Toc14295"/>
      <w:bookmarkStart w:id="1149" w:name="_Toc940"/>
      <w:r>
        <w:rPr>
          <w:rFonts w:hint="default" w:ascii="Times New Roman" w:hAnsi="Times New Roman" w:eastAsia="黑体" w:cs="Times New Roman"/>
          <w:b w:val="0"/>
          <w:sz w:val="24"/>
          <w:szCs w:val="24"/>
        </w:rPr>
        <w:t>13.1 工程质量要求</w:t>
      </w:r>
      <w:bookmarkEnd w:id="1146"/>
      <w:bookmarkEnd w:id="1147"/>
      <w:bookmarkEnd w:id="1148"/>
      <w:bookmarkEnd w:id="1149"/>
    </w:p>
    <w:p w14:paraId="1074D4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rPr>
        <w:t>按要求填写工程质量责任登记表</w:t>
      </w:r>
      <w:r>
        <w:rPr>
          <w:rFonts w:hint="default" w:ascii="Times New Roman" w:hAnsi="Times New Roman" w:cs="Times New Roman"/>
          <w:sz w:val="24"/>
        </w:rPr>
        <w:t>。</w:t>
      </w:r>
    </w:p>
    <w:p w14:paraId="7C5C46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13.1.5 本项目严格执行质量责任追究制度。质量事故处理实行</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0" w:name="_Toc234833173"/>
      <w:bookmarkStart w:id="1151" w:name="_Toc12268"/>
      <w:bookmarkStart w:id="1152" w:name="_Toc19759"/>
      <w:bookmarkStart w:id="1153" w:name="_Toc8253"/>
      <w:r>
        <w:rPr>
          <w:rFonts w:hint="default" w:ascii="Times New Roman" w:hAnsi="Times New Roman" w:eastAsia="黑体" w:cs="Times New Roman"/>
          <w:b w:val="0"/>
          <w:sz w:val="24"/>
          <w:szCs w:val="24"/>
        </w:rPr>
        <w:t>13.2 承包人的质量管理</w:t>
      </w:r>
      <w:bookmarkEnd w:id="1150"/>
      <w:bookmarkEnd w:id="1151"/>
      <w:bookmarkEnd w:id="1152"/>
      <w:bookmarkEnd w:id="1153"/>
    </w:p>
    <w:p w14:paraId="695EB4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4" w:name="_Toc20957"/>
      <w:bookmarkStart w:id="1155" w:name="_Toc234833174"/>
      <w:bookmarkStart w:id="1156" w:name="_Toc17725"/>
      <w:bookmarkStart w:id="1157" w:name="_Toc1657"/>
      <w:r>
        <w:rPr>
          <w:rFonts w:hint="default" w:ascii="Times New Roman" w:hAnsi="Times New Roman" w:eastAsia="黑体" w:cs="Times New Roman"/>
          <w:b w:val="0"/>
          <w:sz w:val="24"/>
          <w:szCs w:val="24"/>
        </w:rPr>
        <w:t>13.4 监理人的质量检查</w:t>
      </w:r>
      <w:bookmarkEnd w:id="1154"/>
      <w:bookmarkEnd w:id="1155"/>
      <w:bookmarkEnd w:id="1156"/>
      <w:bookmarkEnd w:id="1157"/>
    </w:p>
    <w:p w14:paraId="7D552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8" w:name="_Toc31604"/>
      <w:bookmarkStart w:id="1159" w:name="_Toc15131"/>
      <w:bookmarkStart w:id="1160" w:name="_Toc234833175"/>
      <w:bookmarkStart w:id="1161" w:name="_Toc24829"/>
      <w:r>
        <w:rPr>
          <w:rFonts w:hint="default" w:ascii="Times New Roman" w:hAnsi="Times New Roman" w:eastAsia="黑体" w:cs="Times New Roman"/>
          <w:b w:val="0"/>
          <w:sz w:val="24"/>
          <w:szCs w:val="24"/>
        </w:rPr>
        <w:t>13.5 工程隐蔽部位覆盖前的检查</w:t>
      </w:r>
      <w:bookmarkEnd w:id="1158"/>
      <w:bookmarkEnd w:id="1159"/>
      <w:bookmarkEnd w:id="1160"/>
      <w:bookmarkEnd w:id="1161"/>
    </w:p>
    <w:p w14:paraId="17D58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62" w:name="_Toc234833176"/>
      <w:bookmarkStart w:id="1163" w:name="_Toc19441"/>
      <w:bookmarkStart w:id="1164" w:name="_Toc21958"/>
      <w:bookmarkStart w:id="1165" w:name="_Toc1659"/>
      <w:r>
        <w:rPr>
          <w:rFonts w:hint="default" w:ascii="Times New Roman" w:hAnsi="Times New Roman" w:eastAsia="黑体" w:cs="Times New Roman"/>
          <w:b w:val="0"/>
          <w:sz w:val="24"/>
          <w:szCs w:val="24"/>
        </w:rPr>
        <w:t>13.6 清除不合格工程</w:t>
      </w:r>
      <w:bookmarkEnd w:id="1162"/>
      <w:bookmarkEnd w:id="1163"/>
      <w:bookmarkEnd w:id="1164"/>
      <w:bookmarkEnd w:id="1165"/>
    </w:p>
    <w:p w14:paraId="218CCD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66" w:name="_Toc12972"/>
      <w:bookmarkStart w:id="1167" w:name="_Toc17523"/>
      <w:bookmarkStart w:id="1168" w:name="_Toc234833177"/>
      <w:bookmarkStart w:id="1169" w:name="_Toc30652"/>
      <w:r>
        <w:rPr>
          <w:rFonts w:hint="default" w:ascii="Times New Roman" w:hAnsi="Times New Roman" w:eastAsia="黑体" w:cs="Times New Roman"/>
          <w:b w:val="0"/>
          <w:sz w:val="28"/>
          <w:szCs w:val="28"/>
        </w:rPr>
        <w:t>14. 试验和检验</w:t>
      </w:r>
      <w:bookmarkEnd w:id="1166"/>
      <w:bookmarkEnd w:id="1167"/>
      <w:bookmarkEnd w:id="1168"/>
      <w:bookmarkEnd w:id="1169"/>
    </w:p>
    <w:p w14:paraId="7E74EA3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0" w:name="_Toc18957"/>
      <w:bookmarkStart w:id="1171" w:name="_Toc234833178"/>
      <w:bookmarkStart w:id="1172" w:name="_Toc10470"/>
      <w:bookmarkStart w:id="1173" w:name="_Toc8486"/>
      <w:r>
        <w:rPr>
          <w:rFonts w:hint="default" w:ascii="Times New Roman" w:hAnsi="Times New Roman" w:eastAsia="黑体" w:cs="Times New Roman"/>
          <w:b w:val="0"/>
          <w:sz w:val="24"/>
          <w:szCs w:val="24"/>
        </w:rPr>
        <w:t>14.4 试验和检验费用</w:t>
      </w:r>
      <w:bookmarkEnd w:id="1170"/>
      <w:bookmarkEnd w:id="1171"/>
      <w:bookmarkEnd w:id="1172"/>
      <w:bookmarkEnd w:id="1173"/>
    </w:p>
    <w:p w14:paraId="2A555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74" w:name="_Toc24940"/>
      <w:bookmarkStart w:id="1175" w:name="_Toc18804"/>
      <w:bookmarkStart w:id="1176" w:name="_Toc234833179"/>
      <w:bookmarkStart w:id="1177" w:name="_Toc9387"/>
      <w:r>
        <w:rPr>
          <w:rFonts w:hint="default" w:ascii="Times New Roman" w:hAnsi="Times New Roman" w:eastAsia="黑体" w:cs="Times New Roman"/>
          <w:b w:val="0"/>
          <w:sz w:val="28"/>
          <w:szCs w:val="28"/>
        </w:rPr>
        <w:t>15. 变更</w:t>
      </w:r>
      <w:bookmarkEnd w:id="1174"/>
      <w:bookmarkEnd w:id="1175"/>
      <w:bookmarkEnd w:id="1176"/>
      <w:bookmarkEnd w:id="1177"/>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8" w:name="_Toc25196"/>
      <w:bookmarkStart w:id="1179" w:name="_Toc8218"/>
      <w:bookmarkStart w:id="1180" w:name="_Toc234833180"/>
      <w:bookmarkStart w:id="1181" w:name="_Toc5311"/>
      <w:r>
        <w:rPr>
          <w:rFonts w:hint="default" w:ascii="Times New Roman" w:hAnsi="Times New Roman" w:eastAsia="黑体" w:cs="Times New Roman"/>
          <w:b w:val="0"/>
          <w:sz w:val="24"/>
          <w:szCs w:val="24"/>
        </w:rPr>
        <w:t>15.1 变更的范围和内容</w:t>
      </w:r>
      <w:bookmarkEnd w:id="1178"/>
      <w:bookmarkEnd w:id="1179"/>
      <w:bookmarkEnd w:id="1180"/>
      <w:bookmarkEnd w:id="1181"/>
    </w:p>
    <w:p w14:paraId="1F220A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2" w:name="_Toc234833181"/>
      <w:bookmarkStart w:id="1183" w:name="_Toc15909"/>
      <w:bookmarkStart w:id="1184" w:name="_Toc11045"/>
      <w:bookmarkStart w:id="1185" w:name="_Toc13796"/>
      <w:r>
        <w:rPr>
          <w:rFonts w:hint="default" w:ascii="Times New Roman" w:hAnsi="Times New Roman" w:eastAsia="黑体" w:cs="Times New Roman"/>
          <w:b w:val="0"/>
          <w:sz w:val="24"/>
          <w:szCs w:val="24"/>
        </w:rPr>
        <w:t>15.3 变更程序</w:t>
      </w:r>
      <w:bookmarkEnd w:id="1182"/>
      <w:bookmarkEnd w:id="1183"/>
      <w:bookmarkEnd w:id="1184"/>
      <w:bookmarkEnd w:id="1185"/>
    </w:p>
    <w:p w14:paraId="379AFE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6" w:name="_Toc7999"/>
      <w:bookmarkStart w:id="1187" w:name="_Toc10432"/>
      <w:bookmarkStart w:id="1188" w:name="_Toc234833182"/>
      <w:bookmarkStart w:id="1189" w:name="_Toc31295"/>
      <w:r>
        <w:rPr>
          <w:rFonts w:hint="default" w:ascii="Times New Roman" w:hAnsi="Times New Roman" w:eastAsia="黑体" w:cs="Times New Roman"/>
          <w:b w:val="0"/>
          <w:sz w:val="24"/>
          <w:szCs w:val="24"/>
        </w:rPr>
        <w:t>15.4 变更的估价原则</w:t>
      </w:r>
      <w:bookmarkEnd w:id="1186"/>
      <w:bookmarkEnd w:id="1187"/>
      <w:bookmarkEnd w:id="1188"/>
      <w:bookmarkEnd w:id="1189"/>
      <w:r>
        <w:rPr>
          <w:rFonts w:hint="default" w:ascii="Times New Roman" w:hAnsi="Times New Roman" w:eastAsia="黑体" w:cs="Times New Roman"/>
          <w:b w:val="0"/>
          <w:sz w:val="24"/>
          <w:szCs w:val="24"/>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0" w:name="_Toc11214"/>
      <w:bookmarkStart w:id="1191" w:name="_Toc15158"/>
      <w:bookmarkStart w:id="1192" w:name="_Toc234833183"/>
      <w:bookmarkStart w:id="1193" w:name="_Toc31098"/>
      <w:r>
        <w:rPr>
          <w:rFonts w:hint="default" w:ascii="Times New Roman" w:hAnsi="Times New Roman" w:eastAsia="黑体" w:cs="Times New Roman"/>
          <w:b w:val="0"/>
          <w:sz w:val="24"/>
          <w:szCs w:val="24"/>
        </w:rPr>
        <w:t>15.5 承包人的合理化建议</w:t>
      </w:r>
      <w:bookmarkEnd w:id="1190"/>
      <w:bookmarkEnd w:id="1191"/>
      <w:bookmarkEnd w:id="1192"/>
      <w:bookmarkEnd w:id="1193"/>
    </w:p>
    <w:p w14:paraId="12BFAE5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第15.5.2项约定为：</w:t>
      </w:r>
    </w:p>
    <w:p w14:paraId="663641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4" w:name="_Toc234833184"/>
      <w:bookmarkStart w:id="1195" w:name="_Toc18139"/>
      <w:bookmarkStart w:id="1196" w:name="_Toc10877"/>
      <w:bookmarkStart w:id="1197" w:name="_Toc5804"/>
      <w:r>
        <w:rPr>
          <w:rFonts w:hint="default" w:ascii="Times New Roman" w:hAnsi="Times New Roman" w:eastAsia="黑体" w:cs="Times New Roman"/>
          <w:b w:val="0"/>
          <w:sz w:val="24"/>
          <w:szCs w:val="24"/>
        </w:rPr>
        <w:t>15.6暂列金额</w:t>
      </w:r>
      <w:bookmarkEnd w:id="1194"/>
      <w:bookmarkEnd w:id="1195"/>
      <w:bookmarkEnd w:id="1196"/>
      <w:bookmarkEnd w:id="1197"/>
    </w:p>
    <w:p w14:paraId="31141F6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本款细化为：</w:t>
      </w:r>
    </w:p>
    <w:p w14:paraId="629B0F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98" w:name="_Toc4074"/>
      <w:bookmarkStart w:id="1199" w:name="_Toc25734"/>
      <w:bookmarkStart w:id="1200" w:name="_Toc3192"/>
      <w:bookmarkStart w:id="1201" w:name="_Toc234833185"/>
      <w:r>
        <w:rPr>
          <w:rFonts w:hint="default" w:ascii="Times New Roman" w:hAnsi="Times New Roman" w:eastAsia="黑体" w:cs="Times New Roman"/>
          <w:b w:val="0"/>
          <w:sz w:val="28"/>
          <w:szCs w:val="28"/>
        </w:rPr>
        <w:t>16. 价格调整</w:t>
      </w:r>
      <w:bookmarkEnd w:id="1198"/>
      <w:bookmarkEnd w:id="1199"/>
      <w:bookmarkEnd w:id="1200"/>
      <w:bookmarkEnd w:id="1201"/>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02" w:name="_Toc925"/>
      <w:bookmarkStart w:id="1203" w:name="_Toc11540"/>
      <w:bookmarkStart w:id="1204" w:name="_Toc234833186"/>
      <w:bookmarkStart w:id="1205" w:name="_Toc29760"/>
      <w:r>
        <w:rPr>
          <w:rFonts w:hint="default" w:ascii="Times New Roman" w:hAnsi="Times New Roman" w:eastAsia="黑体" w:cs="Times New Roman"/>
          <w:b w:val="0"/>
          <w:sz w:val="24"/>
          <w:szCs w:val="24"/>
        </w:rPr>
        <w:t>16.1 物价波动引起的价格调整</w:t>
      </w:r>
      <w:bookmarkEnd w:id="1202"/>
      <w:bookmarkEnd w:id="1203"/>
      <w:bookmarkEnd w:id="1204"/>
      <w:bookmarkEnd w:id="1205"/>
    </w:p>
    <w:p w14:paraId="519B46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rPr>
      </w:pPr>
      <w:r>
        <w:rPr>
          <w:rFonts w:hint="default" w:ascii="Times New Roman" w:hAnsi="Times New Roman" w:cs="Times New Roman"/>
          <w:bCs/>
          <w:sz w:val="24"/>
        </w:rPr>
        <w:t>式中，</w:t>
      </w:r>
      <w:r>
        <w:rPr>
          <w:rFonts w:hint="default" w:ascii="Times New Roman" w:hAnsi="Times New Roman" w:cs="Times New Roman"/>
          <w:b/>
          <w:bCs/>
          <w:sz w:val="24"/>
        </w:rPr>
        <w:t>A=1－（B</w:t>
      </w:r>
      <w:r>
        <w:rPr>
          <w:rFonts w:hint="default" w:ascii="Times New Roman" w:hAnsi="Times New Roman" w:cs="Times New Roman"/>
          <w:b/>
          <w:bCs/>
          <w:sz w:val="24"/>
          <w:vertAlign w:val="subscript"/>
        </w:rPr>
        <w:t>1</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rPr>
        <w:t>＋</w:t>
      </w:r>
      <w:r>
        <w:rPr>
          <w:rFonts w:hint="default" w:ascii="Times New Roman" w:hAnsi="Times New Roman" w:cs="Times New Roman"/>
          <w:b/>
          <w:bCs/>
          <w:sz w:val="24"/>
          <w:vertAlign w:val="subscript"/>
        </w:rPr>
        <w:t>……</w:t>
      </w:r>
      <w:r>
        <w:rPr>
          <w:rFonts w:hint="default" w:ascii="Times New Roman" w:hAnsi="Times New Roman" w:cs="Times New Roman"/>
          <w:b/>
          <w:bCs/>
          <w:sz w:val="24"/>
        </w:rPr>
        <w:t>＋B</w:t>
      </w:r>
      <w:r>
        <w:rPr>
          <w:rFonts w:hint="default" w:ascii="Times New Roman" w:hAnsi="Times New Roman" w:cs="Times New Roman"/>
          <w:b/>
          <w:bCs/>
          <w:sz w:val="24"/>
          <w:vertAlign w:val="subscript"/>
        </w:rPr>
        <w:t>n</w:t>
      </w:r>
      <w:r>
        <w:rPr>
          <w:rFonts w:hint="default" w:ascii="Times New Roman" w:hAnsi="Times New Roman" w:cs="Times New Roman"/>
          <w:b/>
          <w:bCs/>
          <w:sz w:val="24"/>
        </w:rPr>
        <w:t>）</w:t>
      </w:r>
      <w:r>
        <w:rPr>
          <w:rFonts w:hint="default" w:ascii="Times New Roman" w:hAnsi="Times New Roman" w:cs="Times New Roman"/>
          <w:sz w:val="24"/>
        </w:rPr>
        <w:t>。</w:t>
      </w:r>
    </w:p>
    <w:p w14:paraId="51B3CD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06" w:name="_Toc15932"/>
      <w:bookmarkStart w:id="1207" w:name="_Toc234833187"/>
      <w:bookmarkStart w:id="1208" w:name="_Toc18133"/>
      <w:bookmarkStart w:id="1209" w:name="_Toc12404"/>
      <w:r>
        <w:rPr>
          <w:rFonts w:hint="default" w:ascii="Times New Roman" w:hAnsi="Times New Roman" w:eastAsia="黑体" w:cs="Times New Roman"/>
          <w:b w:val="0"/>
          <w:sz w:val="28"/>
          <w:szCs w:val="28"/>
        </w:rPr>
        <w:t>17. 计量与支付</w:t>
      </w:r>
      <w:bookmarkEnd w:id="1206"/>
      <w:bookmarkEnd w:id="1207"/>
      <w:bookmarkEnd w:id="1208"/>
      <w:bookmarkEnd w:id="1209"/>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0" w:name="_Toc22272"/>
      <w:bookmarkStart w:id="1211" w:name="_Toc1465"/>
      <w:bookmarkStart w:id="1212" w:name="_Toc30341"/>
      <w:bookmarkStart w:id="1213" w:name="_Toc234833188"/>
      <w:r>
        <w:rPr>
          <w:rFonts w:hint="default" w:ascii="Times New Roman" w:hAnsi="Times New Roman" w:eastAsia="黑体" w:cs="Times New Roman"/>
          <w:b w:val="0"/>
          <w:sz w:val="24"/>
          <w:szCs w:val="24"/>
        </w:rPr>
        <w:t>17.1 计量</w:t>
      </w:r>
      <w:bookmarkEnd w:id="1210"/>
      <w:bookmarkEnd w:id="1211"/>
      <w:bookmarkEnd w:id="1212"/>
      <w:bookmarkEnd w:id="1213"/>
      <w:r>
        <w:rPr>
          <w:rFonts w:hint="default" w:ascii="Times New Roman" w:hAnsi="Times New Roman" w:eastAsia="黑体" w:cs="Times New Roman"/>
          <w:b w:val="0"/>
          <w:sz w:val="24"/>
          <w:szCs w:val="24"/>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本项目工程量清单中要求承包人以</w:t>
      </w:r>
      <w:r>
        <w:rPr>
          <w:rFonts w:hint="eastAsia" w:ascii="宋体" w:hAnsi="宋体" w:eastAsia="宋体" w:cs="宋体"/>
          <w:sz w:val="24"/>
        </w:rPr>
        <w:t>“</w:t>
      </w:r>
      <w:r>
        <w:rPr>
          <w:rFonts w:hint="default" w:ascii="Times New Roman" w:hAnsi="Times New Roman" w:cs="Times New Roman"/>
          <w:sz w:val="24"/>
        </w:rPr>
        <w:t>总额</w:t>
      </w:r>
      <w:r>
        <w:rPr>
          <w:rFonts w:hint="eastAsia" w:ascii="宋体" w:hAnsi="宋体" w:eastAsia="宋体" w:cs="宋体"/>
          <w:sz w:val="24"/>
        </w:rPr>
        <w:t>”</w:t>
      </w:r>
      <w:r>
        <w:rPr>
          <w:rFonts w:hint="default" w:ascii="Times New Roman" w:hAnsi="Times New Roman" w:cs="Times New Roman"/>
          <w:sz w:val="24"/>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4" w:name="_Toc15810"/>
      <w:bookmarkStart w:id="1215" w:name="_Toc23977"/>
      <w:bookmarkStart w:id="1216" w:name="_Toc234833189"/>
      <w:bookmarkStart w:id="1217" w:name="_Toc24482"/>
      <w:r>
        <w:rPr>
          <w:rFonts w:hint="default" w:ascii="Times New Roman" w:hAnsi="Times New Roman" w:eastAsia="黑体" w:cs="Times New Roman"/>
          <w:b w:val="0"/>
          <w:sz w:val="24"/>
          <w:szCs w:val="24"/>
        </w:rPr>
        <w:t>17.2 预付款</w:t>
      </w:r>
      <w:bookmarkEnd w:id="1214"/>
      <w:bookmarkEnd w:id="1215"/>
      <w:bookmarkEnd w:id="1216"/>
      <w:bookmarkEnd w:id="1217"/>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本项约定为：</w:t>
      </w:r>
    </w:p>
    <w:p w14:paraId="2EC3E28F">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8" w:name="_Toc234833190"/>
      <w:bookmarkStart w:id="1219" w:name="_Toc24114"/>
      <w:bookmarkStart w:id="1220" w:name="_Toc30179"/>
      <w:bookmarkStart w:id="1221" w:name="_Toc7868"/>
      <w:r>
        <w:rPr>
          <w:rFonts w:hint="default" w:ascii="Times New Roman" w:hAnsi="Times New Roman" w:eastAsia="黑体" w:cs="Times New Roman"/>
          <w:b w:val="0"/>
          <w:sz w:val="24"/>
          <w:szCs w:val="24"/>
        </w:rPr>
        <w:t>17.3 工程进度付款</w:t>
      </w:r>
      <w:bookmarkEnd w:id="1218"/>
      <w:bookmarkEnd w:id="1219"/>
      <w:bookmarkEnd w:id="1220"/>
      <w:bookmarkEnd w:id="1221"/>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17.3.5 </w:t>
      </w:r>
      <w:r>
        <w:rPr>
          <w:rFonts w:hint="default" w:ascii="Times New Roman" w:hAnsi="Times New Roman" w:eastAsia="黑体" w:cs="Times New Roman"/>
          <w:sz w:val="24"/>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2" w:name="_Toc29571"/>
      <w:bookmarkStart w:id="1223" w:name="_Toc4893"/>
      <w:bookmarkStart w:id="1224" w:name="_Toc234833191"/>
      <w:bookmarkStart w:id="1225" w:name="_Toc8483"/>
      <w:r>
        <w:rPr>
          <w:rFonts w:hint="default" w:ascii="Times New Roman" w:hAnsi="Times New Roman" w:eastAsia="黑体" w:cs="Times New Roman"/>
          <w:b w:val="0"/>
          <w:sz w:val="24"/>
          <w:szCs w:val="24"/>
        </w:rPr>
        <w:t>17.4 质量保证金</w:t>
      </w:r>
      <w:bookmarkEnd w:id="1222"/>
      <w:bookmarkEnd w:id="1223"/>
      <w:bookmarkEnd w:id="1224"/>
      <w:bookmarkEnd w:id="1225"/>
    </w:p>
    <w:p w14:paraId="167FCC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rPr>
      </w:pPr>
      <w:r>
        <w:rPr>
          <w:rFonts w:hint="default" w:ascii="Times New Roman" w:hAnsi="Times New Roman" w:cs="Times New Roman"/>
          <w:sz w:val="24"/>
        </w:rPr>
        <w:t>质量保证金采用现金、支票形式提交的，发包人应在项目专用合同条款数据表中明确是否</w:t>
      </w:r>
      <w:r>
        <w:rPr>
          <w:rFonts w:hint="default" w:ascii="Times New Roman" w:hAnsi="Times New Roman" w:eastAsia="宋体 ，Arial" w:cs="Times New Roman"/>
          <w:kern w:val="0"/>
          <w:sz w:val="24"/>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6" w:name="_Toc234833192"/>
      <w:bookmarkStart w:id="1227" w:name="_Toc1942"/>
      <w:bookmarkStart w:id="1228" w:name="_Toc10303"/>
      <w:bookmarkStart w:id="1229" w:name="_Toc1771"/>
      <w:r>
        <w:rPr>
          <w:rFonts w:hint="default" w:ascii="Times New Roman" w:hAnsi="Times New Roman" w:eastAsia="黑体" w:cs="Times New Roman"/>
          <w:b w:val="0"/>
          <w:sz w:val="24"/>
          <w:szCs w:val="24"/>
        </w:rPr>
        <w:t>17.5 交工结算</w:t>
      </w:r>
      <w:bookmarkEnd w:id="1226"/>
      <w:bookmarkEnd w:id="1227"/>
      <w:bookmarkEnd w:id="1228"/>
      <w:bookmarkEnd w:id="1229"/>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0" w:name="_Toc234833193"/>
      <w:bookmarkStart w:id="1231" w:name="_Toc19025"/>
      <w:bookmarkStart w:id="1232" w:name="_Toc16291"/>
      <w:bookmarkStart w:id="1233" w:name="_Toc11950"/>
      <w:r>
        <w:rPr>
          <w:rFonts w:hint="default" w:ascii="Times New Roman" w:hAnsi="Times New Roman" w:eastAsia="黑体" w:cs="Times New Roman"/>
          <w:b w:val="0"/>
          <w:sz w:val="24"/>
          <w:szCs w:val="24"/>
        </w:rPr>
        <w:t>17.6 最终结清</w:t>
      </w:r>
      <w:bookmarkEnd w:id="1230"/>
      <w:bookmarkEnd w:id="1231"/>
      <w:bookmarkEnd w:id="1232"/>
      <w:bookmarkEnd w:id="1233"/>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34" w:name="_Toc234833194"/>
      <w:bookmarkStart w:id="1235" w:name="_Toc11323"/>
      <w:bookmarkStart w:id="1236" w:name="_Toc24563"/>
      <w:bookmarkStart w:id="1237" w:name="_Toc12621"/>
      <w:r>
        <w:rPr>
          <w:rFonts w:hint="default" w:ascii="Times New Roman" w:hAnsi="Times New Roman" w:eastAsia="黑体" w:cs="Times New Roman"/>
          <w:b w:val="0"/>
          <w:sz w:val="28"/>
          <w:szCs w:val="28"/>
        </w:rPr>
        <w:t>18. 交工验收</w:t>
      </w:r>
      <w:bookmarkEnd w:id="1234"/>
      <w:bookmarkEnd w:id="1235"/>
      <w:bookmarkEnd w:id="1236"/>
      <w:bookmarkEnd w:id="1237"/>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8" w:name="_Toc29033"/>
      <w:bookmarkStart w:id="1239" w:name="_Toc13694"/>
      <w:bookmarkStart w:id="1240" w:name="_Toc234833195"/>
      <w:bookmarkStart w:id="1241" w:name="_Toc25433"/>
      <w:r>
        <w:rPr>
          <w:rFonts w:hint="default" w:ascii="Times New Roman" w:hAnsi="Times New Roman" w:eastAsia="黑体" w:cs="Times New Roman"/>
          <w:b w:val="0"/>
          <w:sz w:val="24"/>
          <w:szCs w:val="24"/>
        </w:rPr>
        <w:t>18.2 交工验收申请报告</w:t>
      </w:r>
      <w:bookmarkEnd w:id="1238"/>
      <w:bookmarkEnd w:id="1239"/>
      <w:bookmarkEnd w:id="1240"/>
      <w:bookmarkEnd w:id="1241"/>
    </w:p>
    <w:p w14:paraId="656FA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2" w:name="_Toc18368"/>
      <w:bookmarkStart w:id="1243" w:name="_Toc4025"/>
      <w:bookmarkStart w:id="1244" w:name="_Toc234833196"/>
      <w:bookmarkStart w:id="1245" w:name="_Toc2589"/>
      <w:r>
        <w:rPr>
          <w:rFonts w:hint="default" w:ascii="Times New Roman" w:hAnsi="Times New Roman" w:eastAsia="黑体" w:cs="Times New Roman"/>
          <w:b w:val="0"/>
          <w:sz w:val="24"/>
          <w:szCs w:val="24"/>
        </w:rPr>
        <w:t>18.3 验收</w:t>
      </w:r>
      <w:bookmarkEnd w:id="1242"/>
      <w:bookmarkEnd w:id="1243"/>
      <w:bookmarkEnd w:id="1244"/>
      <w:bookmarkEnd w:id="1245"/>
    </w:p>
    <w:p w14:paraId="0CBF87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6" w:name="_Toc15355"/>
      <w:bookmarkStart w:id="1247" w:name="_Toc25110"/>
      <w:bookmarkStart w:id="1248" w:name="_Toc21991"/>
      <w:bookmarkStart w:id="1249" w:name="_Toc234833197"/>
      <w:r>
        <w:rPr>
          <w:rFonts w:hint="default" w:ascii="Times New Roman" w:hAnsi="Times New Roman" w:eastAsia="黑体" w:cs="Times New Roman"/>
          <w:b w:val="0"/>
          <w:sz w:val="24"/>
          <w:szCs w:val="24"/>
        </w:rPr>
        <w:t>18.9 竣工文件</w:t>
      </w:r>
      <w:bookmarkEnd w:id="1246"/>
      <w:bookmarkEnd w:id="1247"/>
      <w:bookmarkEnd w:id="1248"/>
      <w:bookmarkEnd w:id="1249"/>
    </w:p>
    <w:p w14:paraId="65ECD8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50" w:name="_Toc32487"/>
      <w:bookmarkStart w:id="1251" w:name="_Toc234833198"/>
      <w:bookmarkStart w:id="1252" w:name="_Toc11360"/>
      <w:bookmarkStart w:id="1253" w:name="_Toc5229"/>
      <w:r>
        <w:rPr>
          <w:rFonts w:hint="default" w:ascii="Times New Roman" w:hAnsi="Times New Roman" w:eastAsia="黑体" w:cs="Times New Roman"/>
          <w:b w:val="0"/>
          <w:sz w:val="28"/>
          <w:szCs w:val="28"/>
        </w:rPr>
        <w:t>19. 缺陷责任与保修责任</w:t>
      </w:r>
      <w:bookmarkEnd w:id="1250"/>
      <w:bookmarkEnd w:id="1251"/>
      <w:bookmarkEnd w:id="1252"/>
      <w:bookmarkEnd w:id="1253"/>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4" w:name="_Toc13979"/>
      <w:bookmarkStart w:id="1255" w:name="_Toc2934"/>
      <w:bookmarkStart w:id="1256" w:name="_Toc234833199"/>
      <w:bookmarkStart w:id="1257" w:name="_Toc28049"/>
      <w:r>
        <w:rPr>
          <w:rFonts w:hint="default" w:ascii="Times New Roman" w:hAnsi="Times New Roman" w:eastAsia="黑体" w:cs="Times New Roman"/>
          <w:b w:val="0"/>
          <w:sz w:val="24"/>
          <w:szCs w:val="24"/>
        </w:rPr>
        <w:t>19.2 缺陷责任</w:t>
      </w:r>
      <w:bookmarkEnd w:id="1254"/>
      <w:bookmarkEnd w:id="1255"/>
      <w:bookmarkEnd w:id="1256"/>
      <w:bookmarkEnd w:id="1257"/>
    </w:p>
    <w:p w14:paraId="681ECE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8" w:name="_Toc234833200"/>
      <w:bookmarkStart w:id="1259" w:name="_Toc2370"/>
      <w:bookmarkStart w:id="1260" w:name="_Toc17405"/>
      <w:bookmarkStart w:id="1261" w:name="_Toc17860"/>
      <w:r>
        <w:rPr>
          <w:rFonts w:hint="default" w:ascii="Times New Roman" w:hAnsi="Times New Roman" w:eastAsia="黑体" w:cs="Times New Roman"/>
          <w:b w:val="0"/>
          <w:sz w:val="24"/>
          <w:szCs w:val="24"/>
        </w:rPr>
        <w:t>19.5 承包人的进入权</w:t>
      </w:r>
      <w:bookmarkEnd w:id="1258"/>
      <w:bookmarkEnd w:id="1259"/>
      <w:bookmarkEnd w:id="1260"/>
      <w:bookmarkEnd w:id="1261"/>
      <w:r>
        <w:rPr>
          <w:rFonts w:hint="default" w:ascii="Times New Roman" w:hAnsi="Times New Roman" w:eastAsia="黑体" w:cs="Times New Roman"/>
          <w:b w:val="0"/>
          <w:sz w:val="24"/>
          <w:szCs w:val="24"/>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62" w:name="_Toc13835"/>
      <w:bookmarkStart w:id="1263" w:name="_Toc234833201"/>
      <w:bookmarkStart w:id="1264" w:name="_Toc31522"/>
      <w:bookmarkStart w:id="1265" w:name="_Toc22662"/>
      <w:r>
        <w:rPr>
          <w:rFonts w:hint="default" w:ascii="Times New Roman" w:hAnsi="Times New Roman" w:eastAsia="黑体" w:cs="Times New Roman"/>
          <w:b w:val="0"/>
          <w:sz w:val="24"/>
          <w:szCs w:val="24"/>
        </w:rPr>
        <w:t>19.7 保修责任</w:t>
      </w:r>
      <w:bookmarkEnd w:id="1262"/>
      <w:bookmarkEnd w:id="1263"/>
      <w:bookmarkEnd w:id="1264"/>
      <w:bookmarkEnd w:id="1265"/>
    </w:p>
    <w:p w14:paraId="3CE3D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66" w:name="_Toc8873"/>
      <w:bookmarkStart w:id="1267" w:name="_Toc23441"/>
      <w:bookmarkStart w:id="1268" w:name="_Toc234833202"/>
      <w:bookmarkStart w:id="1269" w:name="_Toc22022"/>
      <w:r>
        <w:rPr>
          <w:rFonts w:hint="default" w:ascii="Times New Roman" w:hAnsi="Times New Roman" w:eastAsia="黑体" w:cs="Times New Roman"/>
          <w:b w:val="0"/>
          <w:sz w:val="28"/>
          <w:szCs w:val="28"/>
        </w:rPr>
        <w:t>20. 保险</w:t>
      </w:r>
      <w:bookmarkEnd w:id="1266"/>
      <w:bookmarkEnd w:id="1267"/>
      <w:bookmarkEnd w:id="1268"/>
      <w:bookmarkEnd w:id="1269"/>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0" w:name="_Toc27757"/>
      <w:bookmarkStart w:id="1271" w:name="_Toc234833203"/>
      <w:bookmarkStart w:id="1272" w:name="_Toc14288"/>
      <w:bookmarkStart w:id="1273" w:name="_Toc20820"/>
      <w:r>
        <w:rPr>
          <w:rFonts w:hint="default" w:ascii="Times New Roman" w:hAnsi="Times New Roman" w:eastAsia="黑体" w:cs="Times New Roman"/>
          <w:b w:val="0"/>
          <w:sz w:val="24"/>
          <w:szCs w:val="24"/>
        </w:rPr>
        <w:t>20.1工程保险</w:t>
      </w:r>
      <w:bookmarkEnd w:id="1270"/>
      <w:bookmarkEnd w:id="1271"/>
      <w:bookmarkEnd w:id="1272"/>
      <w:bookmarkEnd w:id="1273"/>
    </w:p>
    <w:p w14:paraId="42304E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4" w:name="_Toc6160"/>
      <w:bookmarkStart w:id="1275" w:name="_Toc1174"/>
      <w:bookmarkStart w:id="1276" w:name="_Toc234833204"/>
      <w:bookmarkStart w:id="1277" w:name="_Toc2970"/>
      <w:r>
        <w:rPr>
          <w:rFonts w:hint="default" w:ascii="Times New Roman" w:hAnsi="Times New Roman" w:eastAsia="黑体" w:cs="Times New Roman"/>
          <w:b w:val="0"/>
          <w:sz w:val="24"/>
          <w:szCs w:val="24"/>
        </w:rPr>
        <w:t>20.4 第三者责任险</w:t>
      </w:r>
      <w:bookmarkEnd w:id="1274"/>
      <w:bookmarkEnd w:id="1275"/>
      <w:bookmarkEnd w:id="1276"/>
      <w:bookmarkEnd w:id="1277"/>
    </w:p>
    <w:p w14:paraId="3CD3B7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8" w:name="_Toc234833205"/>
      <w:bookmarkStart w:id="1279" w:name="_Toc29485"/>
      <w:bookmarkStart w:id="1280" w:name="_Toc13808"/>
      <w:bookmarkStart w:id="1281" w:name="_Toc5754"/>
      <w:r>
        <w:rPr>
          <w:rFonts w:hint="default" w:ascii="Times New Roman" w:hAnsi="Times New Roman" w:eastAsia="黑体" w:cs="Times New Roman"/>
          <w:b w:val="0"/>
          <w:sz w:val="24"/>
          <w:szCs w:val="24"/>
        </w:rPr>
        <w:t>20.5 其他保险</w:t>
      </w:r>
      <w:bookmarkEnd w:id="1278"/>
      <w:bookmarkEnd w:id="1279"/>
      <w:bookmarkEnd w:id="1280"/>
      <w:bookmarkEnd w:id="1281"/>
    </w:p>
    <w:p w14:paraId="385929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215EC40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82" w:name="_Toc19524"/>
      <w:bookmarkStart w:id="1283" w:name="_Toc1959"/>
      <w:bookmarkStart w:id="1284" w:name="_Toc234833206"/>
      <w:bookmarkStart w:id="1285" w:name="_Toc32143"/>
      <w:r>
        <w:rPr>
          <w:rFonts w:hint="default" w:ascii="Times New Roman" w:hAnsi="Times New Roman" w:eastAsia="黑体" w:cs="Times New Roman"/>
          <w:b w:val="0"/>
          <w:sz w:val="24"/>
          <w:szCs w:val="24"/>
        </w:rPr>
        <w:t>20.6 对各项保险的一般要求</w:t>
      </w:r>
      <w:bookmarkEnd w:id="1282"/>
      <w:bookmarkEnd w:id="1283"/>
      <w:bookmarkEnd w:id="1284"/>
      <w:bookmarkEnd w:id="1285"/>
    </w:p>
    <w:p w14:paraId="7062388D">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20.6.1 保险凭证</w:t>
      </w:r>
    </w:p>
    <w:p w14:paraId="7A9DEB9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本项约定为：</w:t>
      </w:r>
    </w:p>
    <w:p w14:paraId="6AAD77D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本项（2）目细化为：</w:t>
      </w:r>
    </w:p>
    <w:p w14:paraId="6C46F0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86" w:name="_Toc234833207"/>
      <w:bookmarkStart w:id="1287" w:name="_Toc7497"/>
      <w:bookmarkStart w:id="1288" w:name="_Toc10087"/>
      <w:bookmarkStart w:id="1289" w:name="_Toc23861"/>
      <w:r>
        <w:rPr>
          <w:rFonts w:hint="default" w:ascii="Times New Roman" w:hAnsi="Times New Roman" w:eastAsia="黑体" w:cs="Times New Roman"/>
          <w:b w:val="0"/>
          <w:sz w:val="28"/>
          <w:szCs w:val="28"/>
        </w:rPr>
        <w:t>21. 不可抗力</w:t>
      </w:r>
      <w:bookmarkEnd w:id="1286"/>
      <w:bookmarkEnd w:id="1287"/>
      <w:bookmarkEnd w:id="1288"/>
      <w:bookmarkEnd w:id="1289"/>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0" w:name="_Toc15082"/>
      <w:bookmarkStart w:id="1291" w:name="_Toc30052"/>
      <w:bookmarkStart w:id="1292" w:name="_Toc1192"/>
      <w:bookmarkStart w:id="1293" w:name="_Toc234833208"/>
      <w:r>
        <w:rPr>
          <w:rFonts w:hint="default" w:ascii="Times New Roman" w:hAnsi="Times New Roman" w:eastAsia="黑体" w:cs="Times New Roman"/>
          <w:b w:val="0"/>
          <w:sz w:val="24"/>
          <w:szCs w:val="24"/>
        </w:rPr>
        <w:t>21.1 不可抗力的确认</w:t>
      </w:r>
      <w:bookmarkEnd w:id="1290"/>
      <w:bookmarkEnd w:id="1291"/>
      <w:bookmarkEnd w:id="1292"/>
      <w:bookmarkEnd w:id="1293"/>
    </w:p>
    <w:p w14:paraId="0E3680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4" w:name="_Toc1492"/>
      <w:bookmarkStart w:id="1295" w:name="_Toc32580"/>
      <w:bookmarkStart w:id="1296" w:name="_Toc26115"/>
      <w:bookmarkStart w:id="1297" w:name="_Toc234833209"/>
      <w:r>
        <w:rPr>
          <w:rFonts w:hint="default" w:ascii="Times New Roman" w:hAnsi="Times New Roman" w:eastAsia="黑体" w:cs="Times New Roman"/>
          <w:b w:val="0"/>
          <w:sz w:val="24"/>
          <w:szCs w:val="24"/>
        </w:rPr>
        <w:t>21.3 不可抗力后果及其处理</w:t>
      </w:r>
      <w:bookmarkEnd w:id="1294"/>
      <w:bookmarkEnd w:id="1295"/>
      <w:bookmarkEnd w:id="1296"/>
      <w:bookmarkEnd w:id="1297"/>
    </w:p>
    <w:p w14:paraId="7B1B4D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98" w:name="_Toc24433"/>
      <w:bookmarkStart w:id="1299" w:name="_Toc23055"/>
      <w:bookmarkStart w:id="1300" w:name="_Toc234833210"/>
      <w:bookmarkStart w:id="1301" w:name="_Toc3129"/>
      <w:r>
        <w:rPr>
          <w:rFonts w:hint="default" w:ascii="Times New Roman" w:hAnsi="Times New Roman" w:eastAsia="黑体" w:cs="Times New Roman"/>
          <w:b w:val="0"/>
          <w:sz w:val="28"/>
          <w:szCs w:val="28"/>
        </w:rPr>
        <w:t>22. 违约</w:t>
      </w:r>
      <w:bookmarkEnd w:id="1298"/>
      <w:bookmarkEnd w:id="1299"/>
      <w:bookmarkEnd w:id="1300"/>
      <w:bookmarkEnd w:id="1301"/>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2" w:name="_Toc6115"/>
      <w:bookmarkStart w:id="1303" w:name="_Toc26732"/>
      <w:bookmarkStart w:id="1304" w:name="_Toc234833211"/>
      <w:bookmarkStart w:id="1305" w:name="_Toc7490"/>
      <w:r>
        <w:rPr>
          <w:rFonts w:hint="default" w:ascii="Times New Roman" w:hAnsi="Times New Roman" w:eastAsia="黑体" w:cs="Times New Roman"/>
          <w:b w:val="0"/>
          <w:sz w:val="24"/>
          <w:szCs w:val="24"/>
        </w:rPr>
        <w:t>22.1 承包人违约</w:t>
      </w:r>
      <w:bookmarkEnd w:id="1302"/>
      <w:bookmarkEnd w:id="1303"/>
      <w:bookmarkEnd w:id="1304"/>
      <w:bookmarkEnd w:id="1305"/>
    </w:p>
    <w:p w14:paraId="371F4E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6" w:name="_Toc234833212"/>
      <w:bookmarkStart w:id="1307" w:name="_Toc30636"/>
      <w:bookmarkStart w:id="1308" w:name="_Toc3432"/>
      <w:bookmarkStart w:id="1309" w:name="_Toc32105"/>
      <w:r>
        <w:rPr>
          <w:rFonts w:hint="default" w:ascii="Times New Roman" w:hAnsi="Times New Roman" w:eastAsia="黑体" w:cs="Times New Roman"/>
          <w:b w:val="0"/>
          <w:sz w:val="24"/>
          <w:szCs w:val="24"/>
        </w:rPr>
        <w:t>22.2 发包人违约</w:t>
      </w:r>
      <w:bookmarkEnd w:id="1306"/>
      <w:bookmarkEnd w:id="1307"/>
      <w:bookmarkEnd w:id="1308"/>
      <w:bookmarkEnd w:id="1309"/>
    </w:p>
    <w:p w14:paraId="78FD8F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10" w:name="_Toc234833213"/>
      <w:bookmarkStart w:id="1311" w:name="_Toc26966"/>
      <w:bookmarkStart w:id="1312" w:name="_Toc4428"/>
      <w:bookmarkStart w:id="1313" w:name="_Toc26887"/>
      <w:r>
        <w:rPr>
          <w:rFonts w:hint="default" w:ascii="Times New Roman" w:hAnsi="Times New Roman" w:eastAsia="黑体" w:cs="Times New Roman"/>
          <w:b w:val="0"/>
          <w:sz w:val="28"/>
          <w:szCs w:val="28"/>
        </w:rPr>
        <w:t>23. 索赔</w:t>
      </w:r>
      <w:bookmarkEnd w:id="1310"/>
      <w:bookmarkEnd w:id="1311"/>
      <w:bookmarkEnd w:id="1312"/>
      <w:bookmarkEnd w:id="1313"/>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4" w:name="_Toc1551"/>
      <w:bookmarkStart w:id="1315" w:name="_Toc5503"/>
      <w:bookmarkStart w:id="1316" w:name="_Toc234833214"/>
      <w:bookmarkStart w:id="1317" w:name="_Toc13524"/>
      <w:r>
        <w:rPr>
          <w:rFonts w:hint="default" w:ascii="Times New Roman" w:hAnsi="Times New Roman" w:eastAsia="黑体" w:cs="Times New Roman"/>
          <w:b w:val="0"/>
          <w:sz w:val="24"/>
          <w:szCs w:val="24"/>
        </w:rPr>
        <w:t>23.1 承包人索赔的提出</w:t>
      </w:r>
      <w:bookmarkEnd w:id="1314"/>
      <w:bookmarkEnd w:id="1315"/>
      <w:bookmarkEnd w:id="1316"/>
      <w:bookmarkEnd w:id="1317"/>
    </w:p>
    <w:p w14:paraId="35C807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8" w:name="_Toc234833215"/>
      <w:bookmarkStart w:id="1319" w:name="_Toc12793"/>
      <w:bookmarkStart w:id="1320" w:name="_Toc13497"/>
      <w:bookmarkStart w:id="1321" w:name="_Toc29342"/>
      <w:r>
        <w:rPr>
          <w:rFonts w:hint="default" w:ascii="Times New Roman" w:hAnsi="Times New Roman" w:eastAsia="黑体" w:cs="Times New Roman"/>
          <w:b w:val="0"/>
          <w:sz w:val="24"/>
          <w:szCs w:val="24"/>
        </w:rPr>
        <w:t>23.2 承包人索赔处理程序</w:t>
      </w:r>
      <w:bookmarkEnd w:id="1318"/>
      <w:bookmarkEnd w:id="1319"/>
      <w:bookmarkEnd w:id="1320"/>
      <w:bookmarkEnd w:id="1321"/>
    </w:p>
    <w:p w14:paraId="6F241F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22" w:name="_Toc11561"/>
      <w:bookmarkStart w:id="1323" w:name="_Toc7522"/>
      <w:bookmarkStart w:id="1324" w:name="_Toc18247"/>
      <w:bookmarkStart w:id="1325" w:name="_Toc234833216"/>
      <w:r>
        <w:rPr>
          <w:rFonts w:hint="default" w:ascii="Times New Roman" w:hAnsi="Times New Roman" w:eastAsia="黑体" w:cs="Times New Roman"/>
          <w:b w:val="0"/>
          <w:sz w:val="28"/>
          <w:szCs w:val="28"/>
        </w:rPr>
        <w:t>24. 争议的解决</w:t>
      </w:r>
      <w:bookmarkEnd w:id="1322"/>
      <w:bookmarkEnd w:id="1323"/>
      <w:bookmarkEnd w:id="1324"/>
      <w:bookmarkEnd w:id="1325"/>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26" w:name="_Toc18858"/>
      <w:bookmarkStart w:id="1327" w:name="_Toc26371"/>
      <w:bookmarkStart w:id="1328" w:name="_Toc15371"/>
      <w:bookmarkStart w:id="1329" w:name="_Toc234833217"/>
      <w:r>
        <w:rPr>
          <w:rFonts w:hint="default" w:ascii="Times New Roman" w:hAnsi="Times New Roman" w:eastAsia="黑体" w:cs="Times New Roman"/>
          <w:b w:val="0"/>
          <w:sz w:val="24"/>
          <w:szCs w:val="24"/>
        </w:rPr>
        <w:t>24.3 争议评审</w:t>
      </w:r>
      <w:bookmarkEnd w:id="1326"/>
      <w:bookmarkEnd w:id="1327"/>
      <w:bookmarkEnd w:id="1328"/>
      <w:bookmarkEnd w:id="1329"/>
    </w:p>
    <w:p w14:paraId="6B5180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0" w:name="_Toc24846"/>
      <w:bookmarkStart w:id="1331" w:name="_Toc13339"/>
      <w:bookmarkStart w:id="1332" w:name="_Toc234833218"/>
      <w:bookmarkStart w:id="1333" w:name="_Toc32419"/>
      <w:r>
        <w:rPr>
          <w:rFonts w:hint="default" w:ascii="Times New Roman" w:hAnsi="Times New Roman" w:eastAsia="黑体" w:cs="Times New Roman"/>
          <w:b w:val="0"/>
          <w:sz w:val="24"/>
          <w:szCs w:val="24"/>
        </w:rPr>
        <w:t>24.4 仲裁</w:t>
      </w:r>
      <w:bookmarkEnd w:id="1330"/>
      <w:bookmarkEnd w:id="1331"/>
      <w:bookmarkEnd w:id="1332"/>
      <w:bookmarkEnd w:id="1333"/>
    </w:p>
    <w:p w14:paraId="7383E5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4" w:name="_Toc2028"/>
      <w:bookmarkStart w:id="1335" w:name="_Toc3644"/>
      <w:bookmarkStart w:id="1336" w:name="_Toc20967"/>
      <w:bookmarkStart w:id="1337" w:name="_Toc234833219"/>
      <w:r>
        <w:rPr>
          <w:rFonts w:hint="default" w:ascii="Times New Roman" w:hAnsi="Times New Roman" w:eastAsia="黑体" w:cs="Times New Roman"/>
          <w:b w:val="0"/>
          <w:sz w:val="24"/>
          <w:szCs w:val="24"/>
        </w:rPr>
        <w:t>24.5 仲裁的执行</w:t>
      </w:r>
      <w:bookmarkEnd w:id="1334"/>
      <w:bookmarkEnd w:id="1335"/>
      <w:bookmarkEnd w:id="1336"/>
      <w:bookmarkEnd w:id="1337"/>
    </w:p>
    <w:p w14:paraId="490D97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4"/>
        </w:rPr>
        <w:br w:type="page"/>
      </w:r>
      <w:bookmarkStart w:id="1338" w:name="_Toc234833220"/>
      <w:bookmarkStart w:id="1339" w:name="_Toc3230"/>
      <w:bookmarkStart w:id="1340" w:name="_Toc5248"/>
      <w:r>
        <w:rPr>
          <w:rFonts w:hint="default" w:ascii="Times New Roman" w:hAnsi="Times New Roman" w:eastAsia="黑体" w:cs="Times New Roman"/>
          <w:b w:val="0"/>
          <w:sz w:val="32"/>
          <w:szCs w:val="32"/>
        </w:rPr>
        <w:t>B. 项目专用合同条款</w:t>
      </w:r>
      <w:bookmarkEnd w:id="1338"/>
      <w:bookmarkEnd w:id="1339"/>
      <w:bookmarkEnd w:id="1340"/>
    </w:p>
    <w:p w14:paraId="619E19A3">
      <w:pPr>
        <w:pageBreakBefore w:val="0"/>
        <w:kinsoku/>
        <w:wordWrap w:val="0"/>
        <w:bidi w:val="0"/>
        <w:spacing w:line="440" w:lineRule="exact"/>
        <w:rPr>
          <w:rFonts w:hint="default" w:ascii="Times New Roman" w:hAnsi="Times New Roman" w:eastAsia="黑体" w:cs="Times New Roman"/>
          <w:sz w:val="27"/>
          <w:szCs w:val="27"/>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rPr>
      </w:pPr>
      <w:r>
        <w:rPr>
          <w:rFonts w:hint="default" w:ascii="Times New Roman" w:hAnsi="Times New Roman" w:eastAsia="黑体" w:cs="Times New Roman"/>
          <w:sz w:val="24"/>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1.招标人在根据《</w:t>
      </w:r>
      <w:r>
        <w:rPr>
          <w:rFonts w:hint="default" w:ascii="Times New Roman" w:hAnsi="Times New Roman" w:eastAsia="楷体_GB2312" w:cs="Times New Roman"/>
          <w:sz w:val="24"/>
          <w:lang w:val="en-US" w:eastAsia="zh-CN"/>
        </w:rPr>
        <w:t>标准文件</w:t>
      </w:r>
      <w:r>
        <w:rPr>
          <w:rFonts w:hint="default" w:ascii="Times New Roman" w:hAnsi="Times New Roman" w:eastAsia="楷体_GB2312" w:cs="Times New Roman"/>
          <w:sz w:val="24"/>
        </w:rPr>
        <w:t>》编制项目招标文件中的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时，可根据招标项目的具体特点和实际需要，对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进行补充和细化，除</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可作出不同约定以及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可作出不同约定外，补充和细化的内容不得与</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应按合同约定</w:t>
      </w:r>
      <w:r>
        <w:rPr>
          <w:rFonts w:hint="eastAsia" w:ascii="宋体" w:hAnsi="宋体" w:eastAsia="宋体" w:cs="宋体"/>
          <w:sz w:val="24"/>
        </w:rPr>
        <w:t>”“</w:t>
      </w:r>
      <w:r>
        <w:rPr>
          <w:rFonts w:hint="default" w:ascii="Times New Roman" w:hAnsi="Times New Roman" w:eastAsia="楷体_GB2312" w:cs="Times New Roman"/>
          <w:sz w:val="24"/>
        </w:rPr>
        <w:t>应按专用合同条款约定</w:t>
      </w:r>
      <w:r>
        <w:rPr>
          <w:rFonts w:hint="eastAsia" w:ascii="宋体" w:hAnsi="宋体" w:eastAsia="宋体" w:cs="宋体"/>
          <w:sz w:val="24"/>
        </w:rPr>
        <w:t>”“</w:t>
      </w:r>
      <w:r>
        <w:rPr>
          <w:rFonts w:hint="default" w:ascii="Times New Roman" w:hAnsi="Times New Roman" w:eastAsia="楷体_GB2312" w:cs="Times New Roman"/>
          <w:sz w:val="24"/>
        </w:rPr>
        <w:t>除合同另有约定外</w:t>
      </w:r>
      <w:r>
        <w:rPr>
          <w:rFonts w:hint="eastAsia" w:ascii="宋体" w:hAnsi="宋体" w:eastAsia="宋体" w:cs="宋体"/>
          <w:sz w:val="24"/>
        </w:rPr>
        <w:t>”“</w:t>
      </w:r>
      <w:r>
        <w:rPr>
          <w:rFonts w:hint="default" w:ascii="Times New Roman" w:hAnsi="Times New Roman" w:eastAsia="楷体_GB2312" w:cs="Times New Roman"/>
          <w:sz w:val="24"/>
        </w:rPr>
        <w:t>除专用合同条款另有约定外</w:t>
      </w:r>
      <w:r>
        <w:rPr>
          <w:rFonts w:hint="eastAsia" w:ascii="宋体" w:hAnsi="宋体" w:eastAsia="宋体" w:cs="宋体"/>
          <w:sz w:val="24"/>
        </w:rPr>
        <w:t>”“</w:t>
      </w:r>
      <w:r>
        <w:rPr>
          <w:rFonts w:hint="default" w:ascii="Times New Roman" w:hAnsi="Times New Roman" w:eastAsia="楷体_GB2312" w:cs="Times New Roman"/>
          <w:sz w:val="24"/>
        </w:rPr>
        <w:t>在专用合同条款中约定</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除项目专用合同条款另有约定外</w:t>
      </w:r>
      <w:r>
        <w:rPr>
          <w:rFonts w:hint="eastAsia" w:ascii="宋体" w:hAnsi="宋体" w:eastAsia="宋体" w:cs="宋体"/>
          <w:sz w:val="24"/>
        </w:rPr>
        <w:t>”“</w:t>
      </w:r>
      <w:r>
        <w:rPr>
          <w:rFonts w:hint="default" w:ascii="Times New Roman" w:hAnsi="Times New Roman" w:eastAsia="楷体_GB2312" w:cs="Times New Roman"/>
          <w:sz w:val="24"/>
        </w:rPr>
        <w:t>项目专用合同条款可能约定的</w:t>
      </w:r>
      <w:r>
        <w:rPr>
          <w:rFonts w:hint="eastAsia" w:ascii="宋体" w:hAnsi="宋体" w:eastAsia="宋体" w:cs="宋体"/>
          <w:sz w:val="24"/>
        </w:rPr>
        <w:t>”“</w:t>
      </w:r>
      <w:r>
        <w:rPr>
          <w:rFonts w:hint="default" w:ascii="Times New Roman" w:hAnsi="Times New Roman" w:eastAsia="楷体_GB2312" w:cs="Times New Roman"/>
          <w:sz w:val="24"/>
        </w:rPr>
        <w:t>项目专用合同条款约定的其他情形</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8"/>
        </w:rPr>
        <w:br w:type="page"/>
      </w:r>
      <w:bookmarkStart w:id="1341" w:name="_Toc28923"/>
      <w:bookmarkStart w:id="1342" w:name="_Toc234833221"/>
      <w:bookmarkStart w:id="1343" w:name="_Toc7284"/>
      <w:bookmarkStart w:id="1344" w:name="_Toc30237"/>
      <w:r>
        <w:rPr>
          <w:rFonts w:hint="default" w:ascii="Times New Roman" w:hAnsi="Times New Roman" w:eastAsia="黑体" w:cs="Times New Roman"/>
          <w:b w:val="0"/>
          <w:sz w:val="32"/>
          <w:szCs w:val="32"/>
        </w:rPr>
        <w:t>项目专用合同条款数据表</w:t>
      </w:r>
      <w:bookmarkEnd w:id="1341"/>
      <w:bookmarkEnd w:id="1342"/>
      <w:bookmarkEnd w:id="1343"/>
      <w:bookmarkEnd w:id="1344"/>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本数据表是项目专用合同条款中适用于本项目的信息和数据的归纳与提示，是项目专用合同条款的组成部分。第九章</w:t>
      </w:r>
      <w:r>
        <w:rPr>
          <w:rFonts w:hint="eastAsia" w:ascii="宋体" w:hAnsi="宋体" w:eastAsia="宋体" w:cs="宋体"/>
          <w:sz w:val="24"/>
        </w:rPr>
        <w:t>“</w:t>
      </w:r>
      <w:r>
        <w:rPr>
          <w:rFonts w:hint="default" w:ascii="Times New Roman" w:hAnsi="Times New Roman" w:eastAsia="楷体_GB2312" w:cs="Times New Roman"/>
          <w:sz w:val="24"/>
        </w:rPr>
        <w:t>投标文件格式</w:t>
      </w:r>
      <w:r>
        <w:rPr>
          <w:rFonts w:hint="eastAsia" w:ascii="宋体" w:hAnsi="宋体" w:eastAsia="宋体" w:cs="宋体"/>
          <w:sz w:val="24"/>
        </w:rPr>
        <w:t>”</w:t>
      </w:r>
      <w:r>
        <w:rPr>
          <w:rFonts w:hint="default" w:ascii="Times New Roman" w:hAnsi="Times New Roman" w:eastAsia="楷体_GB2312" w:cs="Times New Roman"/>
          <w:sz w:val="24"/>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rPr>
      </w:pPr>
      <w:bookmarkStart w:id="1345" w:name="_Toc234833222"/>
      <w:bookmarkStart w:id="1346" w:name="_Toc28935"/>
      <w:bookmarkStart w:id="1347" w:name="_Toc1829"/>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1720952B">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rPr>
            </w:pPr>
          </w:p>
          <w:p w14:paraId="7D4E7892">
            <w:pPr>
              <w:spacing w:before="57"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3" w:type="dxa"/>
            <w:vAlign w:val="top"/>
          </w:tcPr>
          <w:p w14:paraId="4E89C5CC">
            <w:pPr>
              <w:spacing w:line="269" w:lineRule="auto"/>
              <w:rPr>
                <w:rFonts w:ascii="Arial"/>
                <w:sz w:val="21"/>
              </w:rPr>
            </w:pPr>
          </w:p>
          <w:p w14:paraId="404D0480">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 xml:space="preserve"> </w:t>
            </w:r>
            <w:r>
              <w:rPr>
                <w:rFonts w:ascii="宋体" w:hAnsi="宋体" w:eastAsia="宋体" w:cs="宋体"/>
                <w:spacing w:val="8"/>
                <w:sz w:val="20"/>
                <w:szCs w:val="20"/>
              </w:rPr>
              <w:t>包 人：</w:t>
            </w:r>
            <w:r>
              <w:rPr>
                <w:rFonts w:hint="eastAsia" w:ascii="宋体" w:hAnsi="宋体" w:cs="宋体"/>
                <w:spacing w:val="8"/>
                <w:sz w:val="20"/>
                <w:szCs w:val="20"/>
                <w:u w:val="single" w:color="auto"/>
                <w:lang w:eastAsia="zh-CN"/>
              </w:rPr>
              <w:t>盖州市财政局</w:t>
            </w:r>
            <w:r>
              <w:rPr>
                <w:rFonts w:ascii="宋体" w:hAnsi="宋体" w:eastAsia="宋体" w:cs="宋体"/>
                <w:sz w:val="20"/>
                <w:szCs w:val="20"/>
                <w:u w:val="single" w:color="auto"/>
              </w:rPr>
              <w:t xml:space="preserve"> </w:t>
            </w:r>
          </w:p>
          <w:p w14:paraId="3678A9E1">
            <w:pPr>
              <w:spacing w:before="153" w:line="228" w:lineRule="auto"/>
              <w:ind w:left="318"/>
              <w:rPr>
                <w:rFonts w:hint="eastAsia" w:ascii="宋体" w:hAnsi="宋体" w:eastAsia="宋体" w:cs="宋体"/>
                <w:sz w:val="20"/>
                <w:szCs w:val="20"/>
                <w:lang w:eastAsia="zh-CN"/>
              </w:rPr>
            </w:pPr>
            <w:r>
              <w:rPr>
                <w:rFonts w:ascii="宋体" w:hAnsi="宋体" w:eastAsia="宋体" w:cs="宋体"/>
                <w:spacing w:val="9"/>
                <w:sz w:val="20"/>
                <w:szCs w:val="20"/>
              </w:rPr>
              <w:t>地</w:t>
            </w:r>
            <w:r>
              <w:rPr>
                <w:rFonts w:ascii="宋体" w:hAnsi="宋体" w:eastAsia="宋体" w:cs="宋体"/>
                <w:spacing w:val="5"/>
                <w:sz w:val="20"/>
                <w:szCs w:val="20"/>
              </w:rPr>
              <w:t xml:space="preserve">    址：</w:t>
            </w:r>
            <w:r>
              <w:rPr>
                <w:rFonts w:hint="eastAsia" w:ascii="宋体" w:hAnsi="宋体" w:cs="宋体"/>
                <w:spacing w:val="5"/>
                <w:sz w:val="20"/>
                <w:szCs w:val="20"/>
                <w:u w:val="single" w:color="auto"/>
                <w:lang w:eastAsia="zh-CN"/>
              </w:rPr>
              <w:t>盖州市市府大街12号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rPr>
            </w:pPr>
          </w:p>
          <w:p w14:paraId="69040CEF">
            <w:pPr>
              <w:spacing w:before="57" w:line="195" w:lineRule="auto"/>
              <w:ind w:left="20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3" w:type="dxa"/>
            <w:vAlign w:val="top"/>
          </w:tcPr>
          <w:p w14:paraId="6690F93A">
            <w:pPr>
              <w:spacing w:line="468" w:lineRule="auto"/>
              <w:rPr>
                <w:rFonts w:ascii="Arial"/>
                <w:sz w:val="21"/>
              </w:rPr>
            </w:pPr>
          </w:p>
          <w:p w14:paraId="383B7085">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rPr>
            </w:pPr>
            <w:r>
              <w:rPr>
                <w:rFonts w:ascii="宋体" w:hAnsi="宋体" w:eastAsia="宋体" w:cs="宋体"/>
                <w:spacing w:val="6"/>
                <w:sz w:val="20"/>
                <w:szCs w:val="20"/>
              </w:rPr>
              <w:t>监</w:t>
            </w:r>
            <w:r>
              <w:rPr>
                <w:rFonts w:ascii="宋体" w:hAnsi="宋体" w:eastAsia="宋体" w:cs="宋体"/>
                <w:spacing w:val="5"/>
                <w:sz w:val="20"/>
                <w:szCs w:val="20"/>
              </w:rPr>
              <w:t xml:space="preserve"> 理 人：</w:t>
            </w:r>
          </w:p>
          <w:p w14:paraId="79013F11">
            <w:pPr>
              <w:spacing w:before="150" w:line="228" w:lineRule="auto"/>
              <w:ind w:left="318"/>
              <w:rPr>
                <w:rFonts w:ascii="宋体" w:hAnsi="宋体" w:eastAsia="宋体" w:cs="宋体"/>
                <w:sz w:val="20"/>
                <w:szCs w:val="20"/>
              </w:rPr>
            </w:pPr>
            <w:r>
              <w:rPr>
                <w:rFonts w:ascii="宋体" w:hAnsi="宋体" w:eastAsia="宋体" w:cs="宋体"/>
                <w:spacing w:val="-1"/>
                <w:sz w:val="20"/>
                <w:szCs w:val="20"/>
              </w:rPr>
              <w:t xml:space="preserve">地    址：                  </w:t>
            </w:r>
            <w:r>
              <w:rPr>
                <w:rFonts w:ascii="宋体" w:hAnsi="宋体" w:eastAsia="宋体" w:cs="宋体"/>
                <w:sz w:val="20"/>
                <w:szCs w:val="20"/>
              </w:rPr>
              <w:t xml:space="preserve">   邮政编码：</w:t>
            </w:r>
          </w:p>
          <w:p w14:paraId="107630B9">
            <w:pPr>
              <w:spacing w:before="154" w:line="227" w:lineRule="auto"/>
              <w:ind w:left="328"/>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发</w:t>
            </w:r>
            <w:r>
              <w:rPr>
                <w:rFonts w:ascii="宋体" w:hAnsi="宋体" w:eastAsia="宋体" w:cs="宋体"/>
                <w:spacing w:val="12"/>
                <w:sz w:val="20"/>
                <w:szCs w:val="20"/>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hint="eastAsia" w:ascii="宋体" w:hAnsi="宋体" w:cs="宋体"/>
                <w:spacing w:val="10"/>
                <w:sz w:val="20"/>
                <w:szCs w:val="20"/>
                <w:highlight w:val="none"/>
                <w:u w:val="single" w:color="auto"/>
                <w:lang w:eastAsia="zh-CN"/>
              </w:rPr>
              <w:t>村内道路及桥涵建设</w:t>
            </w:r>
            <w:r>
              <w:rPr>
                <w:rFonts w:hint="eastAsia" w:ascii="宋体" w:hAnsi="宋体" w:cs="宋体"/>
                <w:spacing w:val="10"/>
                <w:sz w:val="20"/>
                <w:szCs w:val="20"/>
                <w:highlight w:val="none"/>
                <w:u w:val="single" w:color="auto"/>
                <w:lang w:val="en-US" w:eastAsia="zh-CN"/>
              </w:rPr>
              <w:t>工程</w:t>
            </w:r>
            <w:r>
              <w:rPr>
                <w:rFonts w:ascii="宋体" w:hAnsi="宋体" w:eastAsia="宋体" w:cs="宋体"/>
                <w:spacing w:val="10"/>
                <w:sz w:val="20"/>
                <w:szCs w:val="20"/>
                <w:highlight w:val="none"/>
                <w:u w:val="single" w:color="auto"/>
              </w:rPr>
              <w:t>。</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rPr>
            </w:pPr>
          </w:p>
          <w:p w14:paraId="4216DB51">
            <w:pPr>
              <w:spacing w:line="272" w:lineRule="auto"/>
              <w:rPr>
                <w:rFonts w:ascii="Arial"/>
                <w:sz w:val="21"/>
              </w:rPr>
            </w:pPr>
          </w:p>
          <w:p w14:paraId="3B9D3E40">
            <w:pPr>
              <w:spacing w:line="272" w:lineRule="auto"/>
              <w:rPr>
                <w:rFonts w:ascii="Arial"/>
                <w:sz w:val="21"/>
              </w:rPr>
            </w:pPr>
          </w:p>
          <w:p w14:paraId="417CA999">
            <w:pPr>
              <w:spacing w:line="272" w:lineRule="auto"/>
              <w:rPr>
                <w:rFonts w:ascii="Arial"/>
                <w:sz w:val="21"/>
              </w:rPr>
            </w:pPr>
          </w:p>
          <w:p w14:paraId="3C04F79A">
            <w:pPr>
              <w:spacing w:before="57" w:line="192" w:lineRule="auto"/>
              <w:ind w:left="21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13" w:type="dxa"/>
            <w:vAlign w:val="top"/>
          </w:tcPr>
          <w:p w14:paraId="4229C6AA">
            <w:pPr>
              <w:spacing w:line="271" w:lineRule="auto"/>
              <w:rPr>
                <w:rFonts w:ascii="Arial"/>
                <w:sz w:val="21"/>
              </w:rPr>
            </w:pPr>
          </w:p>
          <w:p w14:paraId="4A25D3E0">
            <w:pPr>
              <w:spacing w:line="271" w:lineRule="auto"/>
              <w:rPr>
                <w:rFonts w:ascii="Arial"/>
                <w:sz w:val="21"/>
              </w:rPr>
            </w:pPr>
          </w:p>
          <w:p w14:paraId="37B29DEA">
            <w:pPr>
              <w:spacing w:line="271" w:lineRule="auto"/>
              <w:rPr>
                <w:rFonts w:ascii="Arial"/>
                <w:sz w:val="21"/>
              </w:rPr>
            </w:pPr>
          </w:p>
          <w:p w14:paraId="73C3CCCA">
            <w:pPr>
              <w:spacing w:line="272" w:lineRule="auto"/>
              <w:rPr>
                <w:rFonts w:ascii="Arial"/>
                <w:sz w:val="21"/>
              </w:rPr>
            </w:pPr>
          </w:p>
          <w:p w14:paraId="501C6CEB">
            <w:pPr>
              <w:spacing w:before="57"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.6.3</w:t>
            </w:r>
          </w:p>
        </w:tc>
        <w:tc>
          <w:tcPr>
            <w:tcW w:w="7644" w:type="dxa"/>
            <w:tcBorders>
              <w:right w:val="single" w:color="000000" w:sz="6" w:space="0"/>
            </w:tcBorders>
            <w:vAlign w:val="top"/>
          </w:tcPr>
          <w:p w14:paraId="36C2F89F">
            <w:pPr>
              <w:spacing w:before="1" w:line="368" w:lineRule="auto"/>
              <w:ind w:left="112" w:right="102" w:firstLine="204"/>
              <w:rPr>
                <w:rFonts w:ascii="宋体" w:hAnsi="宋体" w:eastAsia="宋体" w:cs="宋体"/>
                <w:sz w:val="20"/>
                <w:szCs w:val="20"/>
              </w:rPr>
            </w:pPr>
            <w:r>
              <w:rPr>
                <w:rFonts w:ascii="宋体" w:hAnsi="宋体" w:eastAsia="宋体" w:cs="宋体"/>
                <w:spacing w:val="22"/>
                <w:sz w:val="20"/>
                <w:szCs w:val="20"/>
              </w:rPr>
              <w:t>图</w:t>
            </w:r>
            <w:r>
              <w:rPr>
                <w:rFonts w:ascii="宋体" w:hAnsi="宋体" w:eastAsia="宋体" w:cs="宋体"/>
                <w:spacing w:val="16"/>
                <w:sz w:val="20"/>
                <w:szCs w:val="20"/>
              </w:rPr>
              <w:t>纸</w:t>
            </w:r>
            <w:r>
              <w:rPr>
                <w:rFonts w:ascii="宋体" w:hAnsi="宋体" w:eastAsia="宋体" w:cs="宋体"/>
                <w:spacing w:val="11"/>
                <w:sz w:val="20"/>
                <w:szCs w:val="20"/>
              </w:rPr>
              <w:t>需要修改和补充的，应由监理人取得发包人同意后，在该工程或工程相应</w:t>
            </w:r>
            <w:r>
              <w:rPr>
                <w:rFonts w:ascii="宋体" w:hAnsi="宋体" w:eastAsia="宋体" w:cs="宋体"/>
                <w:spacing w:val="12"/>
                <w:sz w:val="20"/>
                <w:szCs w:val="20"/>
              </w:rPr>
              <w:t>部</w:t>
            </w:r>
            <w:r>
              <w:rPr>
                <w:rFonts w:ascii="宋体" w:hAnsi="宋体" w:eastAsia="宋体" w:cs="宋体"/>
                <w:spacing w:val="6"/>
                <w:sz w:val="20"/>
                <w:szCs w:val="20"/>
              </w:rPr>
              <w:t>位施工前</w:t>
            </w:r>
            <w:r>
              <w:rPr>
                <w:rFonts w:ascii="Times New Roman" w:hAnsi="Times New Roman" w:eastAsia="Times New Roman" w:cs="Times New Roman"/>
                <w:spacing w:val="6"/>
                <w:sz w:val="20"/>
                <w:szCs w:val="20"/>
                <w:u w:val="single" w:color="auto"/>
              </w:rPr>
              <w:t xml:space="preserve">    7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天签发图纸修改图给承包人。承包人应按修改或补充 (新增减工</w:t>
            </w:r>
            <w:r>
              <w:rPr>
                <w:rFonts w:ascii="宋体" w:hAnsi="宋体" w:eastAsia="宋体" w:cs="宋体"/>
                <w:sz w:val="20"/>
                <w:szCs w:val="20"/>
              </w:rPr>
              <w:t xml:space="preserve"> </w:t>
            </w:r>
            <w:r>
              <w:rPr>
                <w:rFonts w:ascii="宋体" w:hAnsi="宋体" w:eastAsia="宋体" w:cs="宋体"/>
                <w:spacing w:val="7"/>
                <w:sz w:val="20"/>
                <w:szCs w:val="20"/>
              </w:rPr>
              <w:t>程) 后的图纸施工。</w:t>
            </w:r>
          </w:p>
          <w:p w14:paraId="04651DD1">
            <w:pPr>
              <w:spacing w:before="1" w:line="368" w:lineRule="auto"/>
              <w:ind w:left="112" w:right="102" w:firstLine="204"/>
              <w:rPr>
                <w:rFonts w:ascii="宋体" w:hAnsi="宋体" w:eastAsia="宋体" w:cs="宋体"/>
                <w:sz w:val="20"/>
                <w:szCs w:val="20"/>
              </w:rPr>
            </w:pPr>
            <w:r>
              <w:rPr>
                <w:rFonts w:ascii="宋体" w:hAnsi="宋体" w:eastAsia="宋体" w:cs="宋体"/>
                <w:spacing w:val="15"/>
                <w:sz w:val="20"/>
                <w:szCs w:val="20"/>
              </w:rPr>
              <w:t>在</w:t>
            </w:r>
            <w:r>
              <w:rPr>
                <w:rFonts w:ascii="宋体" w:hAnsi="宋体" w:eastAsia="宋体" w:cs="宋体"/>
                <w:spacing w:val="12"/>
                <w:sz w:val="20"/>
                <w:szCs w:val="20"/>
              </w:rPr>
              <w:t>没有发包人及监理人共同批准的前提下，承包人不得对施工图的任何部分进行修改，否则按承包人违约处理，并由承包人承担由此产生的一切后果和经济</w:t>
            </w:r>
            <w:r>
              <w:rPr>
                <w:rFonts w:ascii="宋体" w:hAnsi="宋体" w:eastAsia="宋体" w:cs="宋体"/>
                <w:spacing w:val="10"/>
                <w:sz w:val="20"/>
                <w:szCs w:val="20"/>
              </w:rPr>
              <w:t>责</w:t>
            </w:r>
            <w:r>
              <w:rPr>
                <w:rFonts w:ascii="宋体" w:hAnsi="宋体" w:eastAsia="宋体" w:cs="宋体"/>
                <w:spacing w:val="1"/>
                <w:sz w:val="20"/>
                <w:szCs w:val="20"/>
              </w:rPr>
              <w:t>任</w:t>
            </w:r>
            <w:r>
              <w:rPr>
                <w:rFonts w:ascii="宋体" w:hAnsi="宋体" w:eastAsia="宋体" w:cs="宋体"/>
                <w:sz w:val="20"/>
                <w:szCs w:val="20"/>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rPr>
            </w:pPr>
            <w:r>
              <w:rPr>
                <w:rFonts w:ascii="宋体" w:hAnsi="宋体" w:eastAsia="宋体" w:cs="宋体"/>
                <w:spacing w:val="6"/>
                <w:sz w:val="20"/>
                <w:szCs w:val="20"/>
              </w:rPr>
              <w:t>来往函件送达的期限：</w:t>
            </w:r>
            <w:r>
              <w:rPr>
                <w:rFonts w:ascii="宋体" w:hAnsi="宋体" w:eastAsia="宋体" w:cs="宋体"/>
                <w:spacing w:val="6"/>
                <w:sz w:val="20"/>
                <w:szCs w:val="20"/>
                <w:u w:val="single" w:color="auto"/>
              </w:rPr>
              <w:t xml:space="preserve"> 函件发出 </w:t>
            </w:r>
            <w:r>
              <w:rPr>
                <w:rFonts w:ascii="Times New Roman" w:hAnsi="Times New Roman" w:eastAsia="Times New Roman" w:cs="Times New Roman"/>
                <w:spacing w:val="6"/>
                <w:sz w:val="20"/>
                <w:szCs w:val="20"/>
                <w:u w:val="single" w:color="auto"/>
              </w:rPr>
              <w:t xml:space="preserve">24 </w:t>
            </w:r>
            <w:r>
              <w:rPr>
                <w:rFonts w:ascii="宋体" w:hAnsi="宋体" w:eastAsia="宋体" w:cs="宋体"/>
                <w:spacing w:val="6"/>
                <w:sz w:val="20"/>
                <w:szCs w:val="20"/>
                <w:u w:val="single" w:color="auto"/>
              </w:rPr>
              <w:t>小时</w:t>
            </w:r>
            <w:r>
              <w:rPr>
                <w:rFonts w:ascii="宋体" w:hAnsi="宋体" w:eastAsia="宋体" w:cs="宋体"/>
                <w:spacing w:val="3"/>
                <w:sz w:val="20"/>
                <w:szCs w:val="20"/>
                <w:u w:val="single" w:color="auto"/>
              </w:rPr>
              <w:t>内</w:t>
            </w:r>
            <w:r>
              <w:rPr>
                <w:rFonts w:ascii="宋体" w:hAnsi="宋体" w:eastAsia="宋体" w:cs="宋体"/>
                <w:sz w:val="20"/>
                <w:szCs w:val="20"/>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w:t>
            </w:r>
            <w:r>
              <w:rPr>
                <w:rFonts w:hint="eastAsia" w:ascii="宋体" w:hAnsi="宋体" w:eastAsia="宋体" w:cs="宋体"/>
                <w:spacing w:val="9"/>
                <w:sz w:val="20"/>
                <w:szCs w:val="20"/>
                <w:highlight w:val="none"/>
              </w:rPr>
              <w:t>省以上投资</w:t>
            </w:r>
            <w:r>
              <w:rPr>
                <w:rFonts w:ascii="宋体" w:hAnsi="宋体" w:eastAsia="宋体" w:cs="宋体"/>
                <w:spacing w:val="9"/>
                <w:sz w:val="20"/>
                <w:szCs w:val="20"/>
                <w:highlight w:val="none"/>
              </w:rPr>
              <w:t>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rPr>
            </w:pPr>
          </w:p>
          <w:p w14:paraId="3FE9BAE0">
            <w:pPr>
              <w:spacing w:before="58"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13" w:type="dxa"/>
            <w:vAlign w:val="top"/>
          </w:tcPr>
          <w:p w14:paraId="1DC412F4">
            <w:pPr>
              <w:spacing w:line="273" w:lineRule="auto"/>
              <w:rPr>
                <w:rFonts w:ascii="Arial"/>
                <w:sz w:val="21"/>
              </w:rPr>
            </w:pPr>
          </w:p>
          <w:p w14:paraId="0B69FE96">
            <w:pPr>
              <w:spacing w:before="57"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rPr>
            </w:pPr>
            <w:r>
              <w:rPr>
                <w:rFonts w:ascii="宋体" w:hAnsi="宋体" w:eastAsia="宋体" w:cs="宋体"/>
                <w:spacing w:val="10"/>
                <w:sz w:val="20"/>
                <w:szCs w:val="20"/>
              </w:rPr>
              <w:t>监</w:t>
            </w:r>
            <w:r>
              <w:rPr>
                <w:rFonts w:ascii="宋体" w:hAnsi="宋体" w:eastAsia="宋体" w:cs="宋体"/>
                <w:spacing w:val="9"/>
                <w:sz w:val="20"/>
                <w:szCs w:val="20"/>
              </w:rPr>
              <w:t>理人在行使下列权力前需要经发包人事先批准：</w:t>
            </w:r>
          </w:p>
          <w:p w14:paraId="792129D8">
            <w:pPr>
              <w:spacing w:before="153" w:line="228" w:lineRule="auto"/>
              <w:ind w:left="316"/>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宋体" w:hAnsi="宋体" w:eastAsia="宋体" w:cs="宋体"/>
                <w:spacing w:val="5"/>
                <w:sz w:val="20"/>
                <w:szCs w:val="20"/>
              </w:rPr>
              <w:t>)</w:t>
            </w:r>
            <w:r>
              <w:rPr>
                <w:rFonts w:ascii="宋体" w:hAnsi="宋体" w:eastAsia="宋体" w:cs="宋体"/>
                <w:spacing w:val="4"/>
                <w:sz w:val="20"/>
                <w:szCs w:val="20"/>
              </w:rPr>
              <w:t xml:space="preserve"> 监理人在行使根据第 </w:t>
            </w:r>
            <w:r>
              <w:rPr>
                <w:rFonts w:ascii="Times New Roman" w:hAnsi="Times New Roman" w:eastAsia="Times New Roman" w:cs="Times New Roman"/>
                <w:spacing w:val="4"/>
                <w:sz w:val="20"/>
                <w:szCs w:val="20"/>
              </w:rPr>
              <w:t xml:space="preserve">15.3 </w:t>
            </w:r>
            <w:r>
              <w:rPr>
                <w:rFonts w:ascii="宋体" w:hAnsi="宋体" w:eastAsia="宋体" w:cs="宋体"/>
                <w:spacing w:val="4"/>
                <w:sz w:val="20"/>
                <w:szCs w:val="20"/>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rPr>
            </w:pPr>
          </w:p>
          <w:p w14:paraId="3B94FEF6">
            <w:pPr>
              <w:spacing w:line="335" w:lineRule="auto"/>
              <w:rPr>
                <w:rFonts w:ascii="Arial"/>
                <w:sz w:val="21"/>
              </w:rPr>
            </w:pPr>
          </w:p>
          <w:p w14:paraId="02BB40B2">
            <w:pPr>
              <w:spacing w:before="57"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13" w:type="dxa"/>
            <w:vAlign w:val="top"/>
          </w:tcPr>
          <w:p w14:paraId="0BC08550">
            <w:pPr>
              <w:spacing w:line="313" w:lineRule="auto"/>
              <w:rPr>
                <w:rFonts w:ascii="Arial"/>
                <w:sz w:val="21"/>
              </w:rPr>
            </w:pPr>
          </w:p>
          <w:p w14:paraId="316D015B">
            <w:pPr>
              <w:spacing w:line="313" w:lineRule="auto"/>
              <w:rPr>
                <w:rFonts w:ascii="Arial"/>
                <w:sz w:val="21"/>
              </w:rPr>
            </w:pPr>
          </w:p>
          <w:p w14:paraId="4D384DB2">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1</w:t>
            </w:r>
            <w:r>
              <w:rPr>
                <w:rFonts w:ascii="宋体" w:hAnsi="宋体" w:eastAsia="宋体" w:cs="宋体"/>
                <w:spacing w:val="-5"/>
                <w:sz w:val="20"/>
                <w:szCs w:val="20"/>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rPr>
            </w:pPr>
            <w:r>
              <w:rPr>
                <w:rFonts w:ascii="宋体" w:hAnsi="宋体" w:eastAsia="宋体" w:cs="宋体"/>
                <w:spacing w:val="8"/>
                <w:sz w:val="20"/>
                <w:szCs w:val="20"/>
              </w:rPr>
              <w:t>临</w:t>
            </w:r>
            <w:r>
              <w:rPr>
                <w:rFonts w:ascii="宋体" w:hAnsi="宋体" w:eastAsia="宋体" w:cs="宋体"/>
                <w:spacing w:val="4"/>
                <w:sz w:val="20"/>
                <w:szCs w:val="20"/>
              </w:rPr>
              <w:t xml:space="preserve">时占地的租地费用实行总额包干，列入工程量清单第 </w:t>
            </w:r>
            <w:r>
              <w:rPr>
                <w:rFonts w:ascii="Times New Roman" w:hAnsi="Times New Roman" w:eastAsia="Times New Roman" w:cs="Times New Roman"/>
                <w:spacing w:val="4"/>
                <w:sz w:val="20"/>
                <w:szCs w:val="20"/>
              </w:rPr>
              <w:t xml:space="preserve">100 </w:t>
            </w:r>
            <w:r>
              <w:rPr>
                <w:rFonts w:ascii="宋体" w:hAnsi="宋体" w:eastAsia="宋体" w:cs="宋体"/>
                <w:spacing w:val="4"/>
                <w:sz w:val="20"/>
                <w:szCs w:val="20"/>
              </w:rPr>
              <w:t>章中由承包人按总额</w:t>
            </w:r>
            <w:r>
              <w:rPr>
                <w:rFonts w:ascii="宋体" w:hAnsi="宋体" w:eastAsia="宋体" w:cs="宋体"/>
                <w:sz w:val="20"/>
                <w:szCs w:val="20"/>
              </w:rPr>
              <w:t xml:space="preserve"> </w:t>
            </w:r>
            <w:r>
              <w:rPr>
                <w:rFonts w:ascii="宋体" w:hAnsi="宋体" w:eastAsia="宋体" w:cs="宋体"/>
                <w:spacing w:val="6"/>
                <w:sz w:val="20"/>
                <w:szCs w:val="20"/>
              </w:rPr>
              <w:t>报价。</w:t>
            </w:r>
            <w:r>
              <w:rPr>
                <w:rFonts w:ascii="宋体" w:hAnsi="宋体" w:eastAsia="宋体" w:cs="宋体"/>
                <w:spacing w:val="3"/>
                <w:sz w:val="20"/>
                <w:szCs w:val="20"/>
              </w:rPr>
              <w:t>临时占地费用计算方式：</w:t>
            </w:r>
            <w:r>
              <w:rPr>
                <w:rFonts w:ascii="宋体" w:hAnsi="宋体" w:eastAsia="宋体" w:cs="宋体"/>
                <w:spacing w:val="3"/>
                <w:sz w:val="20"/>
                <w:szCs w:val="20"/>
                <w:u w:val="single" w:color="auto"/>
              </w:rPr>
              <w:t xml:space="preserve">  参考《关于实施征地区片综合地价的通知》  (辽</w:t>
            </w:r>
            <w:r>
              <w:rPr>
                <w:rFonts w:ascii="宋体" w:hAnsi="宋体" w:eastAsia="宋体" w:cs="宋体"/>
                <w:sz w:val="20"/>
                <w:szCs w:val="20"/>
              </w:rPr>
              <w:t xml:space="preserve"> </w:t>
            </w:r>
            <w:r>
              <w:rPr>
                <w:rFonts w:ascii="宋体" w:hAnsi="宋体" w:eastAsia="宋体" w:cs="宋体"/>
                <w:spacing w:val="12"/>
                <w:sz w:val="20"/>
                <w:szCs w:val="20"/>
                <w:u w:val="single" w:color="auto"/>
              </w:rPr>
              <w:t>国土资发〔</w:t>
            </w:r>
            <w:r>
              <w:rPr>
                <w:rFonts w:ascii="Times New Roman" w:hAnsi="Times New Roman" w:eastAsia="Times New Roman" w:cs="Times New Roman"/>
                <w:spacing w:val="6"/>
                <w:sz w:val="20"/>
                <w:szCs w:val="20"/>
                <w:u w:val="single" w:color="auto"/>
              </w:rPr>
              <w:t>2015</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 xml:space="preserve">339 </w:t>
            </w:r>
            <w:r>
              <w:rPr>
                <w:rFonts w:ascii="宋体" w:hAnsi="宋体" w:eastAsia="宋体" w:cs="宋体"/>
                <w:spacing w:val="6"/>
                <w:sz w:val="20"/>
                <w:szCs w:val="20"/>
                <w:u w:val="single" w:color="auto"/>
              </w:rPr>
              <w:t>号) 以及项目所在地市县区政府公布的区片综合地价标准进</w:t>
            </w:r>
            <w:r>
              <w:rPr>
                <w:rFonts w:ascii="宋体" w:hAnsi="宋体" w:eastAsia="宋体" w:cs="宋体"/>
                <w:spacing w:val="2"/>
                <w:sz w:val="20"/>
                <w:szCs w:val="20"/>
                <w:u w:val="single" w:color="auto"/>
              </w:rPr>
              <w:t>行测算</w:t>
            </w:r>
            <w:r>
              <w:rPr>
                <w:rFonts w:ascii="宋体" w:hAnsi="宋体" w:eastAsia="宋体" w:cs="宋体"/>
                <w:spacing w:val="1"/>
                <w:sz w:val="20"/>
                <w:szCs w:val="20"/>
                <w:u w:val="single" w:color="auto"/>
              </w:rPr>
              <w:t>。</w:t>
            </w:r>
            <w:r>
              <w:rPr>
                <w:rFonts w:ascii="宋体" w:hAnsi="宋体" w:eastAsia="宋体" w:cs="宋体"/>
                <w:sz w:val="20"/>
                <w:szCs w:val="20"/>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rPr>
            </w:pPr>
          </w:p>
          <w:p w14:paraId="0D0CAA48">
            <w:pPr>
              <w:spacing w:line="253" w:lineRule="auto"/>
              <w:rPr>
                <w:rFonts w:ascii="Arial"/>
                <w:sz w:val="21"/>
              </w:rPr>
            </w:pPr>
          </w:p>
          <w:p w14:paraId="21153CE7">
            <w:pPr>
              <w:spacing w:line="254" w:lineRule="auto"/>
              <w:rPr>
                <w:rFonts w:ascii="Arial"/>
                <w:sz w:val="21"/>
              </w:rPr>
            </w:pPr>
          </w:p>
          <w:p w14:paraId="45E2C6EA">
            <w:pPr>
              <w:spacing w:line="254" w:lineRule="auto"/>
              <w:rPr>
                <w:rFonts w:ascii="Arial"/>
                <w:sz w:val="21"/>
              </w:rPr>
            </w:pPr>
          </w:p>
          <w:p w14:paraId="1E34709A">
            <w:pPr>
              <w:spacing w:line="254" w:lineRule="auto"/>
              <w:rPr>
                <w:rFonts w:ascii="Arial"/>
                <w:sz w:val="21"/>
              </w:rPr>
            </w:pPr>
          </w:p>
          <w:p w14:paraId="57D928A1">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1113" w:type="dxa"/>
            <w:vAlign w:val="top"/>
          </w:tcPr>
          <w:p w14:paraId="6FCB61EE">
            <w:pPr>
              <w:spacing w:line="244" w:lineRule="auto"/>
              <w:rPr>
                <w:rFonts w:ascii="Arial"/>
                <w:sz w:val="21"/>
              </w:rPr>
            </w:pPr>
          </w:p>
          <w:p w14:paraId="14A853B5">
            <w:pPr>
              <w:spacing w:line="244" w:lineRule="auto"/>
              <w:rPr>
                <w:rFonts w:ascii="Arial"/>
                <w:sz w:val="21"/>
              </w:rPr>
            </w:pPr>
          </w:p>
          <w:p w14:paraId="7CF2CD7E">
            <w:pPr>
              <w:spacing w:line="244" w:lineRule="auto"/>
              <w:rPr>
                <w:rFonts w:ascii="Arial"/>
                <w:sz w:val="21"/>
              </w:rPr>
            </w:pPr>
          </w:p>
          <w:p w14:paraId="32745D10">
            <w:pPr>
              <w:spacing w:line="245" w:lineRule="auto"/>
              <w:rPr>
                <w:rFonts w:ascii="Arial"/>
                <w:sz w:val="21"/>
              </w:rPr>
            </w:pPr>
          </w:p>
          <w:p w14:paraId="26474E51">
            <w:pPr>
              <w:spacing w:line="245" w:lineRule="auto"/>
              <w:rPr>
                <w:rFonts w:ascii="Arial"/>
                <w:sz w:val="21"/>
              </w:rPr>
            </w:pPr>
          </w:p>
          <w:p w14:paraId="2637097A">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3</w:t>
            </w:r>
            <w:r>
              <w:rPr>
                <w:rFonts w:ascii="宋体" w:hAnsi="宋体" w:eastAsia="宋体" w:cs="宋体"/>
                <w:spacing w:val="-5"/>
                <w:sz w:val="20"/>
                <w:szCs w:val="20"/>
              </w:rPr>
              <w:t>)</w:t>
            </w:r>
          </w:p>
        </w:tc>
        <w:tc>
          <w:tcPr>
            <w:tcW w:w="7644" w:type="dxa"/>
            <w:tcBorders>
              <w:right w:val="single" w:color="000000" w:sz="6" w:space="0"/>
            </w:tcBorders>
            <w:vAlign w:val="top"/>
          </w:tcPr>
          <w:p w14:paraId="56DCEC67">
            <w:pPr>
              <w:spacing w:before="1" w:line="368" w:lineRule="auto"/>
              <w:ind w:left="109" w:right="97" w:firstLine="206"/>
              <w:rPr>
                <w:rFonts w:ascii="宋体" w:hAnsi="宋体" w:eastAsia="宋体" w:cs="宋体"/>
                <w:sz w:val="20"/>
                <w:szCs w:val="20"/>
              </w:rPr>
            </w:pPr>
            <w:r>
              <w:rPr>
                <w:rFonts w:ascii="宋体" w:hAnsi="宋体" w:eastAsia="宋体" w:cs="宋体"/>
                <w:spacing w:val="6"/>
                <w:sz w:val="20"/>
                <w:szCs w:val="20"/>
              </w:rPr>
              <w:t>承包人</w:t>
            </w:r>
            <w:r>
              <w:rPr>
                <w:rFonts w:ascii="宋体" w:hAnsi="宋体" w:eastAsia="宋体" w:cs="宋体"/>
                <w:spacing w:val="3"/>
                <w:sz w:val="20"/>
                <w:szCs w:val="20"/>
              </w:rPr>
              <w:t>对于农民工工资的发放应严格遵守《保障农民工工资支付条例》  (国务院</w:t>
            </w:r>
            <w:r>
              <w:rPr>
                <w:rFonts w:ascii="宋体" w:hAnsi="宋体" w:eastAsia="宋体" w:cs="宋体"/>
                <w:sz w:val="20"/>
                <w:szCs w:val="20"/>
              </w:rPr>
              <w:t xml:space="preserve"> </w:t>
            </w:r>
            <w:r>
              <w:rPr>
                <w:rFonts w:ascii="宋体" w:hAnsi="宋体" w:eastAsia="宋体" w:cs="宋体"/>
                <w:spacing w:val="1"/>
                <w:sz w:val="20"/>
                <w:szCs w:val="20"/>
              </w:rPr>
              <w:t xml:space="preserve">令第 </w:t>
            </w:r>
            <w:r>
              <w:rPr>
                <w:rFonts w:ascii="Times New Roman" w:hAnsi="Times New Roman" w:eastAsia="Times New Roman" w:cs="Times New Roman"/>
                <w:spacing w:val="1"/>
                <w:sz w:val="20"/>
                <w:szCs w:val="20"/>
              </w:rPr>
              <w:t xml:space="preserve">724 </w:t>
            </w:r>
            <w:r>
              <w:rPr>
                <w:rFonts w:ascii="宋体" w:hAnsi="宋体" w:eastAsia="宋体" w:cs="宋体"/>
                <w:spacing w:val="1"/>
                <w:sz w:val="20"/>
                <w:szCs w:val="20"/>
              </w:rPr>
              <w:t>号</w:t>
            </w:r>
            <w:r>
              <w:rPr>
                <w:rFonts w:ascii="宋体" w:hAnsi="宋体" w:eastAsia="宋体" w:cs="宋体"/>
                <w:sz w:val="20"/>
                <w:szCs w:val="20"/>
              </w:rPr>
              <w:t>) 、《工程建设领域农民工工资保证金规定》 (人社部发〔</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z w:val="20"/>
                <w:szCs w:val="20"/>
              </w:rPr>
              <w:t xml:space="preserve">65 </w:t>
            </w:r>
            <w:r>
              <w:rPr>
                <w:rFonts w:ascii="宋体" w:hAnsi="宋体" w:eastAsia="宋体" w:cs="宋体"/>
                <w:sz w:val="20"/>
                <w:szCs w:val="20"/>
              </w:rPr>
              <w:t xml:space="preserve">号) </w:t>
            </w:r>
            <w:r>
              <w:rPr>
                <w:rFonts w:ascii="宋体" w:hAnsi="宋体" w:eastAsia="宋体" w:cs="宋体"/>
                <w:spacing w:val="5"/>
                <w:sz w:val="20"/>
                <w:szCs w:val="20"/>
              </w:rPr>
              <w:t>《</w:t>
            </w:r>
            <w:r>
              <w:rPr>
                <w:rFonts w:ascii="宋体" w:hAnsi="宋体" w:eastAsia="宋体" w:cs="宋体"/>
                <w:spacing w:val="3"/>
                <w:sz w:val="20"/>
                <w:szCs w:val="20"/>
              </w:rPr>
              <w:t>辽宁省公路水运工程建设领域农民工工资支付管理办法》 (辽交公水规〔</w:t>
            </w:r>
            <w:r>
              <w:rPr>
                <w:rFonts w:ascii="Times New Roman" w:hAnsi="Times New Roman" w:eastAsia="Times New Roman" w:cs="Times New Roman"/>
                <w:spacing w:val="3"/>
                <w:sz w:val="20"/>
                <w:szCs w:val="20"/>
              </w:rPr>
              <w:t>2020</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Times New Roman" w:hAnsi="Times New Roman" w:eastAsia="Times New Roman" w:cs="Times New Roman"/>
                <w:sz w:val="20"/>
                <w:szCs w:val="20"/>
              </w:rPr>
              <w:t xml:space="preserve">  </w:t>
            </w:r>
            <w:r>
              <w:rPr>
                <w:rFonts w:ascii="宋体" w:hAnsi="宋体" w:eastAsia="宋体" w:cs="宋体"/>
                <w:spacing w:val="8"/>
                <w:sz w:val="20"/>
                <w:szCs w:val="20"/>
              </w:rPr>
              <w:t xml:space="preserve">号) </w:t>
            </w:r>
            <w:r>
              <w:rPr>
                <w:rFonts w:ascii="宋体" w:hAnsi="宋体" w:eastAsia="宋体" w:cs="宋体"/>
                <w:spacing w:val="5"/>
                <w:sz w:val="20"/>
                <w:szCs w:val="20"/>
              </w:rPr>
              <w:t>、</w:t>
            </w:r>
            <w:r>
              <w:rPr>
                <w:rFonts w:ascii="宋体" w:hAnsi="宋体" w:eastAsia="宋体" w:cs="宋体"/>
                <w:spacing w:val="4"/>
                <w:sz w:val="20"/>
                <w:szCs w:val="20"/>
              </w:rPr>
              <w:t>《辽宁省建设领域农民工工资支付管理办法》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8"/>
                <w:sz w:val="20"/>
                <w:szCs w:val="20"/>
              </w:rPr>
              <w:t>《关于建</w:t>
            </w:r>
            <w:r>
              <w:rPr>
                <w:rFonts w:ascii="宋体" w:hAnsi="宋体" w:eastAsia="宋体" w:cs="宋体"/>
                <w:spacing w:val="7"/>
                <w:sz w:val="20"/>
                <w:szCs w:val="20"/>
              </w:rPr>
              <w:t>立</w:t>
            </w:r>
            <w:r>
              <w:rPr>
                <w:rFonts w:ascii="宋体" w:hAnsi="宋体" w:eastAsia="宋体" w:cs="宋体"/>
                <w:spacing w:val="4"/>
                <w:sz w:val="20"/>
                <w:szCs w:val="20"/>
              </w:rPr>
              <w:t>建设领域农民工工资保证金制度的通知》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4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1"/>
                <w:sz w:val="20"/>
                <w:szCs w:val="20"/>
              </w:rPr>
              <w:t>《辽宁省工程建设领域农民</w:t>
            </w:r>
            <w:r>
              <w:rPr>
                <w:rFonts w:ascii="宋体" w:hAnsi="宋体" w:eastAsia="宋体" w:cs="宋体"/>
                <w:sz w:val="20"/>
                <w:szCs w:val="20"/>
              </w:rPr>
              <w:t>工工资专用账户管理暂行办法实施细则》(辽人社〔</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号) 、《辽宁省工程建设领域农民工工资保证金实施办法》  (辽人社〔</w:t>
            </w:r>
            <w:r>
              <w:rPr>
                <w:rFonts w:ascii="Times New Roman" w:hAnsi="Times New Roman" w:eastAsia="Times New Roman" w:cs="Times New Roman"/>
                <w:spacing w:val="4"/>
                <w:sz w:val="20"/>
                <w:szCs w:val="20"/>
              </w:rPr>
              <w:t>2022</w:t>
            </w:r>
            <w:r>
              <w:rPr>
                <w:rFonts w:ascii="宋体" w:hAnsi="宋体" w:eastAsia="宋体" w:cs="宋体"/>
                <w:spacing w:val="4"/>
                <w:sz w:val="20"/>
                <w:szCs w:val="20"/>
              </w:rPr>
              <w:t>〕</w:t>
            </w:r>
            <w:r>
              <w:rPr>
                <w:rFonts w:ascii="Times New Roman" w:hAnsi="Times New Roman" w:eastAsia="Times New Roman" w:cs="Times New Roman"/>
                <w:spacing w:val="4"/>
                <w:sz w:val="20"/>
                <w:szCs w:val="20"/>
              </w:rPr>
              <w:t>5</w:t>
            </w:r>
            <w:r>
              <w:rPr>
                <w:rFonts w:ascii="宋体" w:hAnsi="宋体" w:eastAsia="宋体" w:cs="宋体"/>
                <w:spacing w:val="10"/>
                <w:sz w:val="20"/>
                <w:szCs w:val="20"/>
              </w:rPr>
              <w:t>号</w:t>
            </w:r>
            <w:r>
              <w:rPr>
                <w:rFonts w:ascii="宋体" w:hAnsi="宋体" w:eastAsia="宋体" w:cs="宋体"/>
                <w:spacing w:val="7"/>
                <w:sz w:val="20"/>
                <w:szCs w:val="20"/>
              </w:rPr>
              <w:t>)</w:t>
            </w:r>
            <w:r>
              <w:rPr>
                <w:rFonts w:ascii="宋体" w:hAnsi="宋体" w:eastAsia="宋体" w:cs="宋体"/>
                <w:spacing w:val="5"/>
                <w:sz w:val="20"/>
                <w:szCs w:val="20"/>
              </w:rPr>
              <w:t xml:space="preserve"> 等国家和项目所在省、市相关主管部门施行的规定，主要包括：</w:t>
            </w:r>
          </w:p>
          <w:p w14:paraId="3A4B27C2">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a</w:t>
            </w:r>
            <w:r>
              <w:rPr>
                <w:rFonts w:ascii="宋体" w:hAnsi="宋体" w:eastAsia="宋体" w:cs="宋体"/>
                <w:spacing w:val="6"/>
                <w:sz w:val="20"/>
                <w:szCs w:val="20"/>
              </w:rPr>
              <w:t>、承包人 (</w:t>
            </w:r>
            <w:r>
              <w:rPr>
                <w:rFonts w:ascii="宋体" w:hAnsi="宋体" w:eastAsia="宋体" w:cs="宋体"/>
                <w:spacing w:val="4"/>
                <w:sz w:val="20"/>
                <w:szCs w:val="20"/>
              </w:rPr>
              <w:t>包</w:t>
            </w:r>
            <w:r>
              <w:rPr>
                <w:rFonts w:ascii="宋体" w:hAnsi="宋体" w:eastAsia="宋体" w:cs="宋体"/>
                <w:spacing w:val="3"/>
                <w:sz w:val="20"/>
                <w:szCs w:val="20"/>
              </w:rPr>
              <w:t>括其分包人) 应实行农民工劳动用工实名制管理，与招用的农民工</w:t>
            </w:r>
            <w:r>
              <w:rPr>
                <w:rFonts w:ascii="宋体" w:hAnsi="宋体" w:eastAsia="宋体" w:cs="宋体"/>
                <w:sz w:val="20"/>
                <w:szCs w:val="20"/>
              </w:rPr>
              <w:t xml:space="preserve"> </w:t>
            </w:r>
            <w:r>
              <w:rPr>
                <w:rFonts w:ascii="宋体" w:hAnsi="宋体" w:eastAsia="宋体" w:cs="宋体"/>
                <w:spacing w:val="10"/>
                <w:sz w:val="20"/>
                <w:szCs w:val="20"/>
              </w:rPr>
              <w:t>书</w:t>
            </w:r>
            <w:r>
              <w:rPr>
                <w:rFonts w:ascii="宋体" w:hAnsi="宋体" w:eastAsia="宋体" w:cs="宋体"/>
                <w:spacing w:val="6"/>
                <w:sz w:val="20"/>
                <w:szCs w:val="20"/>
              </w:rPr>
              <w:t>面约定或者通过依法制定的规章制度规定工资支付标准、支付时间、支付方式等</w:t>
            </w:r>
            <w:r>
              <w:rPr>
                <w:rFonts w:ascii="宋体" w:hAnsi="宋体" w:eastAsia="宋体" w:cs="宋体"/>
                <w:sz w:val="20"/>
                <w:szCs w:val="20"/>
              </w:rPr>
              <w:t xml:space="preserve"> </w:t>
            </w:r>
            <w:r>
              <w:rPr>
                <w:rFonts w:ascii="宋体" w:hAnsi="宋体" w:eastAsia="宋体" w:cs="宋体"/>
                <w:spacing w:val="10"/>
                <w:sz w:val="20"/>
                <w:szCs w:val="20"/>
              </w:rPr>
              <w:t>内容。承包人</w:t>
            </w:r>
            <w:r>
              <w:rPr>
                <w:rFonts w:ascii="宋体" w:hAnsi="宋体" w:eastAsia="宋体" w:cs="宋体"/>
                <w:spacing w:val="5"/>
                <w:sz w:val="20"/>
                <w:szCs w:val="20"/>
              </w:rPr>
              <w:t xml:space="preserve"> (包括其分包人) 应按照与农民工订立的劳动合同中约定的工资支付</w:t>
            </w:r>
            <w:r>
              <w:rPr>
                <w:rFonts w:ascii="宋体" w:hAnsi="宋体" w:eastAsia="宋体" w:cs="宋体"/>
                <w:spacing w:val="9"/>
                <w:sz w:val="20"/>
                <w:szCs w:val="20"/>
              </w:rPr>
              <w:t>周</w:t>
            </w:r>
            <w:r>
              <w:rPr>
                <w:rFonts w:ascii="宋体" w:hAnsi="宋体" w:eastAsia="宋体" w:cs="宋体"/>
                <w:spacing w:val="5"/>
                <w:sz w:val="20"/>
                <w:szCs w:val="20"/>
              </w:rPr>
              <w:t>期和具体支付日期足额支付工资。</w:t>
            </w:r>
          </w:p>
          <w:p w14:paraId="0218DE80">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b</w:t>
            </w:r>
            <w:r>
              <w:rPr>
                <w:rFonts w:ascii="宋体" w:hAnsi="宋体" w:eastAsia="宋体" w:cs="宋体"/>
                <w:spacing w:val="6"/>
                <w:sz w:val="20"/>
                <w:szCs w:val="20"/>
              </w:rPr>
              <w:t>、农民工工资应</w:t>
            </w:r>
            <w:r>
              <w:rPr>
                <w:rFonts w:ascii="宋体" w:hAnsi="宋体" w:eastAsia="宋体" w:cs="宋体"/>
                <w:spacing w:val="3"/>
                <w:sz w:val="20"/>
                <w:szCs w:val="20"/>
              </w:rPr>
              <w:t>当以货币形式，通过银行转账或者现金支付给农民工本人，不得</w:t>
            </w:r>
            <w:r>
              <w:rPr>
                <w:rFonts w:ascii="宋体" w:hAnsi="宋体" w:eastAsia="宋体" w:cs="宋体"/>
                <w:spacing w:val="4"/>
                <w:sz w:val="20"/>
                <w:szCs w:val="20"/>
              </w:rPr>
              <w:t>以实物或者有价证券等其他形式替代</w:t>
            </w:r>
            <w:r>
              <w:rPr>
                <w:rFonts w:ascii="宋体" w:hAnsi="宋体" w:eastAsia="宋体" w:cs="宋体"/>
                <w:spacing w:val="1"/>
                <w:sz w:val="20"/>
                <w:szCs w:val="20"/>
              </w:rPr>
              <w:t>。</w:t>
            </w:r>
          </w:p>
          <w:p w14:paraId="1B7D20E2">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c</w:t>
            </w:r>
            <w:r>
              <w:rPr>
                <w:rFonts w:ascii="Times New Roman" w:hAnsi="Times New Roman" w:eastAsia="Times New Roman" w:cs="Times New Roman"/>
                <w:spacing w:val="0"/>
                <w:position w:val="0"/>
                <w:sz w:val="20"/>
                <w:szCs w:val="20"/>
              </w:rPr>
              <w:t>、承包人在每次申报计量支付时，应将农民工工资款单独列项，项目管理法人将</w:t>
            </w:r>
          </w:p>
          <w:p w14:paraId="37868CBC">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按照经审核后的数额将农民工工资拨付至承包人的农民工工资专用账户。</w:t>
            </w:r>
          </w:p>
          <w:p w14:paraId="3CCCAFED">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d</w:t>
            </w:r>
            <w:r>
              <w:rPr>
                <w:rFonts w:ascii="宋体" w:hAnsi="宋体" w:eastAsia="宋体" w:cs="宋体"/>
                <w:spacing w:val="2"/>
                <w:sz w:val="20"/>
                <w:szCs w:val="20"/>
              </w:rPr>
              <w:t xml:space="preserve">、承包人应当按照工资支付周期编制书面工资支付台账，并至少保存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r>
              <w:rPr>
                <w:rFonts w:ascii="宋体" w:hAnsi="宋体" w:eastAsia="宋体" w:cs="宋体"/>
                <w:spacing w:val="1"/>
                <w:sz w:val="20"/>
                <w:szCs w:val="20"/>
              </w:rPr>
              <w:t>。</w:t>
            </w:r>
            <w:r>
              <w:rPr>
                <w:rFonts w:ascii="宋体" w:hAnsi="宋体" w:eastAsia="宋体" w:cs="宋体"/>
                <w:sz w:val="20"/>
                <w:szCs w:val="20"/>
              </w:rPr>
              <w:t>书面</w:t>
            </w:r>
            <w:r>
              <w:rPr>
                <w:rFonts w:ascii="宋体" w:hAnsi="宋体" w:eastAsia="宋体" w:cs="宋体"/>
                <w:spacing w:val="12"/>
                <w:sz w:val="20"/>
                <w:szCs w:val="20"/>
              </w:rPr>
              <w:t>工</w:t>
            </w:r>
            <w:r>
              <w:rPr>
                <w:rFonts w:ascii="宋体" w:hAnsi="宋体" w:eastAsia="宋体" w:cs="宋体"/>
                <w:spacing w:val="8"/>
                <w:sz w:val="20"/>
                <w:szCs w:val="20"/>
              </w:rPr>
              <w:t>资</w:t>
            </w:r>
            <w:r>
              <w:rPr>
                <w:rFonts w:ascii="宋体" w:hAnsi="宋体" w:eastAsia="宋体" w:cs="宋体"/>
                <w:spacing w:val="6"/>
                <w:sz w:val="20"/>
                <w:szCs w:val="20"/>
              </w:rPr>
              <w:t>支付台账应当包括用人单位名称，支付周期，支付日期，支付对象姓名、身份</w:t>
            </w:r>
            <w:r>
              <w:rPr>
                <w:rFonts w:ascii="宋体" w:hAnsi="宋体" w:eastAsia="宋体" w:cs="宋体"/>
                <w:spacing w:val="12"/>
                <w:sz w:val="20"/>
                <w:szCs w:val="20"/>
              </w:rPr>
              <w:t>证</w:t>
            </w:r>
            <w:r>
              <w:rPr>
                <w:rFonts w:ascii="宋体" w:hAnsi="宋体" w:eastAsia="宋体" w:cs="宋体"/>
                <w:spacing w:val="8"/>
                <w:sz w:val="20"/>
                <w:szCs w:val="20"/>
              </w:rPr>
              <w:t>号</w:t>
            </w:r>
            <w:r>
              <w:rPr>
                <w:rFonts w:ascii="宋体" w:hAnsi="宋体" w:eastAsia="宋体" w:cs="宋体"/>
                <w:spacing w:val="6"/>
                <w:sz w:val="20"/>
                <w:szCs w:val="20"/>
              </w:rPr>
              <w:t>码、联系方式，工作时间，应发工资项目及数额，代扣、代缴、扣除项目和数</w:t>
            </w:r>
            <w:r>
              <w:rPr>
                <w:rFonts w:ascii="宋体" w:hAnsi="宋体" w:eastAsia="宋体" w:cs="宋体"/>
                <w:spacing w:val="12"/>
                <w:sz w:val="20"/>
                <w:szCs w:val="20"/>
              </w:rPr>
              <w:t>额</w:t>
            </w:r>
            <w:r>
              <w:rPr>
                <w:rFonts w:ascii="宋体" w:hAnsi="宋体" w:eastAsia="宋体" w:cs="宋体"/>
                <w:spacing w:val="8"/>
                <w:sz w:val="20"/>
                <w:szCs w:val="20"/>
              </w:rPr>
              <w:t>，</w:t>
            </w:r>
            <w:r>
              <w:rPr>
                <w:rFonts w:ascii="宋体" w:hAnsi="宋体" w:eastAsia="宋体" w:cs="宋体"/>
                <w:spacing w:val="6"/>
                <w:sz w:val="20"/>
                <w:szCs w:val="20"/>
              </w:rPr>
              <w:t>实发工资数额，银行代发工资凭证或者农民工签字等内容。用人单位向农民工</w:t>
            </w:r>
            <w:r>
              <w:rPr>
                <w:rFonts w:ascii="宋体" w:hAnsi="宋体" w:eastAsia="宋体" w:cs="宋体"/>
                <w:spacing w:val="10"/>
                <w:sz w:val="20"/>
                <w:szCs w:val="20"/>
              </w:rPr>
              <w:t>支付</w:t>
            </w:r>
            <w:r>
              <w:rPr>
                <w:rFonts w:ascii="宋体" w:hAnsi="宋体" w:eastAsia="宋体" w:cs="宋体"/>
                <w:spacing w:val="5"/>
                <w:sz w:val="20"/>
                <w:szCs w:val="20"/>
              </w:rPr>
              <w:t>工资时，应当提供农民工本人的工资清单。</w:t>
            </w:r>
          </w:p>
          <w:p w14:paraId="4F874C05">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e</w:t>
            </w:r>
            <w:r>
              <w:rPr>
                <w:rFonts w:ascii="宋体" w:hAnsi="宋体" w:eastAsia="宋体" w:cs="宋体"/>
                <w:spacing w:val="5"/>
                <w:sz w:val="20"/>
                <w:szCs w:val="20"/>
              </w:rPr>
              <w:t xml:space="preserve">、承包人应分解工程价款中的人工费用，在本合同签订后 </w:t>
            </w:r>
            <w:r>
              <w:rPr>
                <w:rFonts w:ascii="Times New Roman" w:hAnsi="Times New Roman" w:eastAsia="Times New Roman" w:cs="Times New Roman"/>
                <w:spacing w:val="5"/>
                <w:sz w:val="20"/>
                <w:szCs w:val="20"/>
              </w:rPr>
              <w:t xml:space="preserve">15 </w:t>
            </w:r>
            <w:r>
              <w:rPr>
                <w:rFonts w:ascii="宋体" w:hAnsi="宋体" w:eastAsia="宋体" w:cs="宋体"/>
                <w:spacing w:val="5"/>
                <w:sz w:val="20"/>
                <w:szCs w:val="20"/>
              </w:rPr>
              <w:t>日内按照有关规</w:t>
            </w:r>
            <w:r>
              <w:rPr>
                <w:rFonts w:ascii="宋体" w:hAnsi="宋体" w:eastAsia="宋体" w:cs="宋体"/>
                <w:sz w:val="20"/>
                <w:szCs w:val="20"/>
              </w:rPr>
              <w:t>定</w:t>
            </w:r>
            <w:r>
              <w:rPr>
                <w:rFonts w:ascii="宋体" w:hAnsi="宋体" w:eastAsia="宋体" w:cs="宋体"/>
                <w:spacing w:val="12"/>
                <w:sz w:val="20"/>
                <w:szCs w:val="20"/>
              </w:rPr>
              <w:t>开</w:t>
            </w:r>
            <w:r>
              <w:rPr>
                <w:rFonts w:ascii="宋体" w:hAnsi="宋体" w:eastAsia="宋体" w:cs="宋体"/>
                <w:spacing w:val="7"/>
                <w:sz w:val="20"/>
                <w:szCs w:val="20"/>
              </w:rPr>
              <w:t>设</w:t>
            </w:r>
            <w:r>
              <w:rPr>
                <w:rFonts w:ascii="宋体" w:hAnsi="宋体" w:eastAsia="宋体" w:cs="宋体"/>
                <w:spacing w:val="6"/>
                <w:sz w:val="20"/>
                <w:szCs w:val="20"/>
              </w:rPr>
              <w:t>农民工工资专用账户，专项用于支付本工程项目的农民工工资。开设、使用农</w:t>
            </w:r>
            <w:r>
              <w:rPr>
                <w:rFonts w:ascii="宋体" w:hAnsi="宋体" w:eastAsia="宋体" w:cs="宋体"/>
                <w:spacing w:val="12"/>
                <w:sz w:val="20"/>
                <w:szCs w:val="20"/>
              </w:rPr>
              <w:t>民</w:t>
            </w:r>
            <w:r>
              <w:rPr>
                <w:rFonts w:ascii="宋体" w:hAnsi="宋体" w:eastAsia="宋体" w:cs="宋体"/>
                <w:spacing w:val="7"/>
                <w:sz w:val="20"/>
                <w:szCs w:val="20"/>
              </w:rPr>
              <w:t>工</w:t>
            </w:r>
            <w:r>
              <w:rPr>
                <w:rFonts w:ascii="宋体" w:hAnsi="宋体" w:eastAsia="宋体" w:cs="宋体"/>
                <w:spacing w:val="6"/>
                <w:sz w:val="20"/>
                <w:szCs w:val="20"/>
              </w:rPr>
              <w:t>工资专用账户有关资料应当由承包人妥善保存备查。工程完工且未拖欠农民工</w:t>
            </w:r>
            <w:r>
              <w:rPr>
                <w:rFonts w:ascii="宋体" w:hAnsi="宋体" w:eastAsia="宋体" w:cs="宋体"/>
                <w:spacing w:val="2"/>
                <w:sz w:val="20"/>
                <w:szCs w:val="20"/>
              </w:rPr>
              <w:t xml:space="preserve">工资的，承包人公示 </w:t>
            </w:r>
            <w:r>
              <w:rPr>
                <w:rFonts w:ascii="Times New Roman" w:hAnsi="Times New Roman" w:eastAsia="Times New Roman" w:cs="Times New Roman"/>
                <w:spacing w:val="2"/>
                <w:sz w:val="20"/>
                <w:szCs w:val="20"/>
              </w:rPr>
              <w:t xml:space="preserve">30 </w:t>
            </w:r>
            <w:r>
              <w:rPr>
                <w:rFonts w:ascii="宋体" w:hAnsi="宋体" w:eastAsia="宋体" w:cs="宋体"/>
                <w:spacing w:val="2"/>
                <w:sz w:val="20"/>
                <w:szCs w:val="20"/>
              </w:rPr>
              <w:t>日后，可以申请注销农民工工资专用账户，账户内余</w:t>
            </w:r>
            <w:r>
              <w:rPr>
                <w:rFonts w:ascii="宋体" w:hAnsi="宋体" w:eastAsia="宋体" w:cs="宋体"/>
                <w:spacing w:val="1"/>
                <w:sz w:val="20"/>
                <w:szCs w:val="20"/>
              </w:rPr>
              <w:t>额</w:t>
            </w:r>
            <w:r>
              <w:rPr>
                <w:rFonts w:ascii="宋体" w:hAnsi="宋体" w:eastAsia="宋体" w:cs="宋体"/>
                <w:sz w:val="20"/>
                <w:szCs w:val="20"/>
              </w:rPr>
              <w:t>归承</w:t>
            </w:r>
            <w:r>
              <w:rPr>
                <w:rFonts w:ascii="宋体" w:hAnsi="宋体" w:eastAsia="宋体" w:cs="宋体"/>
                <w:spacing w:val="5"/>
                <w:sz w:val="20"/>
                <w:szCs w:val="20"/>
              </w:rPr>
              <w:t>包</w:t>
            </w:r>
            <w:r>
              <w:rPr>
                <w:rFonts w:ascii="宋体" w:hAnsi="宋体" w:eastAsia="宋体" w:cs="宋体"/>
                <w:spacing w:val="3"/>
                <w:sz w:val="20"/>
                <w:szCs w:val="20"/>
              </w:rPr>
              <w:t>人所有。</w:t>
            </w:r>
          </w:p>
          <w:p w14:paraId="6C961ED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f</w:t>
            </w:r>
            <w:r>
              <w:rPr>
                <w:rFonts w:ascii="宋体" w:hAnsi="宋体" w:eastAsia="宋体" w:cs="宋体"/>
                <w:spacing w:val="7"/>
                <w:sz w:val="20"/>
                <w:szCs w:val="20"/>
              </w:rPr>
              <w:t>、</w:t>
            </w:r>
            <w:r>
              <w:rPr>
                <w:rFonts w:ascii="宋体" w:hAnsi="宋体" w:eastAsia="宋体" w:cs="宋体"/>
                <w:spacing w:val="4"/>
                <w:sz w:val="20"/>
                <w:szCs w:val="20"/>
              </w:rPr>
              <w:t>承包人 (包括其分包人) 应当依法与所招用的农民工订立劳动合同并进行用工</w:t>
            </w:r>
            <w:r>
              <w:rPr>
                <w:rFonts w:ascii="宋体" w:hAnsi="宋体" w:eastAsia="宋体" w:cs="宋体"/>
                <w:spacing w:val="9"/>
                <w:sz w:val="20"/>
                <w:szCs w:val="20"/>
              </w:rPr>
              <w:t>实</w:t>
            </w:r>
            <w:r>
              <w:rPr>
                <w:rFonts w:ascii="宋体" w:hAnsi="宋体" w:eastAsia="宋体" w:cs="宋体"/>
                <w:spacing w:val="6"/>
                <w:sz w:val="20"/>
                <w:szCs w:val="20"/>
              </w:rPr>
              <w:t>名登记，通过相应的管理服务信息平台 (如辽宁省建筑工人实名制信息管理服务平台、辽宁省欠薪预警信息系统) 进行用工实名登记、管理。未与承包人 (包括</w:t>
            </w:r>
            <w:r>
              <w:rPr>
                <w:rFonts w:ascii="宋体" w:hAnsi="宋体" w:eastAsia="宋体" w:cs="宋体"/>
                <w:spacing w:val="3"/>
                <w:sz w:val="20"/>
                <w:szCs w:val="20"/>
              </w:rPr>
              <w:t>其</w:t>
            </w:r>
            <w:r>
              <w:rPr>
                <w:rFonts w:ascii="宋体" w:hAnsi="宋体" w:eastAsia="宋体" w:cs="宋体"/>
                <w:spacing w:val="9"/>
                <w:sz w:val="20"/>
                <w:szCs w:val="20"/>
              </w:rPr>
              <w:t>分</w:t>
            </w:r>
            <w:r>
              <w:rPr>
                <w:rFonts w:ascii="宋体" w:hAnsi="宋体" w:eastAsia="宋体" w:cs="宋体"/>
                <w:spacing w:val="6"/>
                <w:sz w:val="20"/>
                <w:szCs w:val="20"/>
              </w:rPr>
              <w:t>包人) 订立劳动合同并进行用工实名登记的人员，不得进入项目现场施工。承包</w:t>
            </w:r>
            <w:r>
              <w:rPr>
                <w:rFonts w:ascii="宋体" w:hAnsi="宋体" w:eastAsia="宋体" w:cs="宋体"/>
                <w:spacing w:val="12"/>
                <w:sz w:val="20"/>
                <w:szCs w:val="20"/>
              </w:rPr>
              <w:t>人</w:t>
            </w:r>
            <w:r>
              <w:rPr>
                <w:rFonts w:ascii="宋体" w:hAnsi="宋体" w:eastAsia="宋体" w:cs="宋体"/>
                <w:spacing w:val="9"/>
                <w:sz w:val="20"/>
                <w:szCs w:val="20"/>
              </w:rPr>
              <w:t>对</w:t>
            </w:r>
            <w:r>
              <w:rPr>
                <w:rFonts w:ascii="宋体" w:hAnsi="宋体" w:eastAsia="宋体" w:cs="宋体"/>
                <w:spacing w:val="6"/>
                <w:sz w:val="20"/>
                <w:szCs w:val="20"/>
              </w:rPr>
              <w:t>工程进行分包的，应在工程项目部配备劳资专管员，对分包人劳动用工实施监</w:t>
            </w:r>
            <w:r>
              <w:rPr>
                <w:rFonts w:ascii="宋体" w:hAnsi="宋体" w:eastAsia="宋体" w:cs="宋体"/>
                <w:sz w:val="20"/>
                <w:szCs w:val="20"/>
              </w:rPr>
              <w:t xml:space="preserve"> </w:t>
            </w:r>
            <w:r>
              <w:rPr>
                <w:rFonts w:ascii="宋体" w:hAnsi="宋体" w:eastAsia="宋体" w:cs="宋体"/>
                <w:spacing w:val="12"/>
                <w:sz w:val="20"/>
                <w:szCs w:val="20"/>
              </w:rPr>
              <w:t>督</w:t>
            </w:r>
            <w:r>
              <w:rPr>
                <w:rFonts w:ascii="宋体" w:hAnsi="宋体" w:eastAsia="宋体" w:cs="宋体"/>
                <w:spacing w:val="9"/>
                <w:sz w:val="20"/>
                <w:szCs w:val="20"/>
              </w:rPr>
              <w:t>管</w:t>
            </w:r>
            <w:r>
              <w:rPr>
                <w:rFonts w:ascii="宋体" w:hAnsi="宋体" w:eastAsia="宋体" w:cs="宋体"/>
                <w:spacing w:val="6"/>
                <w:sz w:val="20"/>
                <w:szCs w:val="20"/>
              </w:rPr>
              <w:t>理，掌握施工现场用工、考勤、工资支付等情况，审核分包人编制的农民工工</w:t>
            </w:r>
            <w:r>
              <w:rPr>
                <w:rFonts w:ascii="宋体" w:hAnsi="宋体" w:eastAsia="宋体" w:cs="宋体"/>
                <w:spacing w:val="12"/>
                <w:sz w:val="20"/>
                <w:szCs w:val="20"/>
              </w:rPr>
              <w:t>资</w:t>
            </w:r>
            <w:r>
              <w:rPr>
                <w:rFonts w:ascii="宋体" w:hAnsi="宋体" w:eastAsia="宋体" w:cs="宋体"/>
                <w:spacing w:val="9"/>
                <w:sz w:val="20"/>
                <w:szCs w:val="20"/>
              </w:rPr>
              <w:t>支</w:t>
            </w:r>
            <w:r>
              <w:rPr>
                <w:rFonts w:ascii="宋体" w:hAnsi="宋体" w:eastAsia="宋体" w:cs="宋体"/>
                <w:spacing w:val="6"/>
                <w:sz w:val="20"/>
                <w:szCs w:val="20"/>
              </w:rPr>
              <w:t>付表。承包人应当建立用工管理台账，并保存至工程完工且工资全部结清后至</w:t>
            </w:r>
            <w:r>
              <w:rPr>
                <w:rFonts w:ascii="宋体" w:hAnsi="宋体" w:eastAsia="宋体" w:cs="宋体"/>
                <w:spacing w:val="-8"/>
                <w:sz w:val="20"/>
                <w:szCs w:val="20"/>
              </w:rPr>
              <w:t>少</w:t>
            </w:r>
            <w:r>
              <w:rPr>
                <w:rFonts w:ascii="宋体" w:hAnsi="宋体" w:eastAsia="宋体" w:cs="宋体"/>
                <w:spacing w:val="-6"/>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年。</w:t>
            </w:r>
          </w:p>
          <w:p w14:paraId="140EE04D">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g</w:t>
            </w:r>
            <w:r>
              <w:rPr>
                <w:rFonts w:ascii="Times New Roman" w:hAnsi="Times New Roman" w:eastAsia="Times New Roman" w:cs="Times New Roman"/>
                <w:spacing w:val="0"/>
                <w:position w:val="0"/>
                <w:sz w:val="20"/>
                <w:szCs w:val="20"/>
              </w:rPr>
              <w:t>、分包人 (如有) 拖欠农民工工资的，由承包人先行清偿，再依法进行追偿。因</w:t>
            </w:r>
          </w:p>
          <w:p w14:paraId="26CEA040">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承包人转包导致拖欠农民工工资的，由承包人先行清偿，再依法进行追偿。</w:t>
            </w:r>
          </w:p>
          <w:p w14:paraId="1332A3FC">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h</w:t>
            </w:r>
            <w:r>
              <w:rPr>
                <w:rFonts w:ascii="宋体" w:hAnsi="宋体" w:eastAsia="宋体" w:cs="宋体"/>
                <w:spacing w:val="6"/>
                <w:sz w:val="20"/>
                <w:szCs w:val="20"/>
              </w:rPr>
              <w:t>、承包人应当</w:t>
            </w:r>
            <w:r>
              <w:rPr>
                <w:rFonts w:ascii="宋体" w:hAnsi="宋体" w:eastAsia="宋体" w:cs="宋体"/>
                <w:spacing w:val="5"/>
                <w:sz w:val="20"/>
                <w:szCs w:val="20"/>
              </w:rPr>
              <w:t>按</w:t>
            </w:r>
            <w:r>
              <w:rPr>
                <w:rFonts w:ascii="宋体" w:hAnsi="宋体" w:eastAsia="宋体" w:cs="宋体"/>
                <w:spacing w:val="3"/>
                <w:sz w:val="20"/>
                <w:szCs w:val="20"/>
              </w:rPr>
              <w:t>照项目所在省、市的人力资源社会保障行政部门、交通运输主管</w:t>
            </w:r>
            <w:r>
              <w:rPr>
                <w:rFonts w:ascii="宋体" w:hAnsi="宋体" w:eastAsia="宋体" w:cs="宋体"/>
                <w:spacing w:val="8"/>
                <w:sz w:val="20"/>
                <w:szCs w:val="20"/>
              </w:rPr>
              <w:t>部</w:t>
            </w:r>
            <w:r>
              <w:rPr>
                <w:rFonts w:ascii="宋体" w:hAnsi="宋体" w:eastAsia="宋体" w:cs="宋体"/>
                <w:spacing w:val="5"/>
                <w:sz w:val="20"/>
                <w:szCs w:val="20"/>
              </w:rPr>
              <w:t>门等的有关规定存储工资保证金。</w:t>
            </w:r>
          </w:p>
          <w:p w14:paraId="3917CBB9">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i</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宋体" w:hAnsi="宋体" w:eastAsia="宋体" w:cs="宋体"/>
                <w:spacing w:val="3"/>
                <w:sz w:val="20"/>
                <w:szCs w:val="20"/>
              </w:rPr>
              <w:t>承包人应当在施工现场醒目位置设立维权信息告示牌，明示下列事项：①发包</w:t>
            </w:r>
            <w:r>
              <w:rPr>
                <w:rFonts w:ascii="宋体" w:hAnsi="宋体" w:eastAsia="宋体" w:cs="宋体"/>
                <w:spacing w:val="12"/>
                <w:sz w:val="20"/>
                <w:szCs w:val="20"/>
              </w:rPr>
              <w:t>人</w:t>
            </w:r>
            <w:r>
              <w:rPr>
                <w:rFonts w:ascii="宋体" w:hAnsi="宋体" w:eastAsia="宋体" w:cs="宋体"/>
                <w:spacing w:val="6"/>
                <w:sz w:val="20"/>
                <w:szCs w:val="20"/>
              </w:rPr>
              <w:t>、承包人及所在项目部、分包单位、相关行业工程建设主管部门、劳资专管员等</w:t>
            </w:r>
            <w:r>
              <w:rPr>
                <w:rFonts w:ascii="宋体" w:hAnsi="宋体" w:eastAsia="宋体" w:cs="宋体"/>
                <w:spacing w:val="12"/>
                <w:sz w:val="20"/>
                <w:szCs w:val="20"/>
              </w:rPr>
              <w:t>基</w:t>
            </w:r>
            <w:r>
              <w:rPr>
                <w:rFonts w:ascii="宋体" w:hAnsi="宋体" w:eastAsia="宋体" w:cs="宋体"/>
                <w:spacing w:val="8"/>
                <w:sz w:val="20"/>
                <w:szCs w:val="20"/>
              </w:rPr>
              <w:t>本</w:t>
            </w:r>
            <w:r>
              <w:rPr>
                <w:rFonts w:ascii="宋体" w:hAnsi="宋体" w:eastAsia="宋体" w:cs="宋体"/>
                <w:spacing w:val="6"/>
                <w:sz w:val="20"/>
                <w:szCs w:val="20"/>
              </w:rPr>
              <w:t>信息；②当地最低工资标准、工资支付日期等基本信息；③交通运输主管部门</w:t>
            </w:r>
            <w:r>
              <w:rPr>
                <w:rFonts w:ascii="宋体" w:hAnsi="宋体" w:eastAsia="宋体" w:cs="宋体"/>
                <w:spacing w:val="10"/>
                <w:sz w:val="20"/>
                <w:szCs w:val="20"/>
              </w:rPr>
              <w:t>和</w:t>
            </w:r>
            <w:r>
              <w:rPr>
                <w:rFonts w:ascii="宋体" w:hAnsi="宋体" w:eastAsia="宋体" w:cs="宋体"/>
                <w:spacing w:val="8"/>
                <w:sz w:val="20"/>
                <w:szCs w:val="20"/>
              </w:rPr>
              <w:t>劳</w:t>
            </w:r>
            <w:r>
              <w:rPr>
                <w:rFonts w:ascii="宋体" w:hAnsi="宋体" w:eastAsia="宋体" w:cs="宋体"/>
                <w:spacing w:val="5"/>
                <w:sz w:val="20"/>
                <w:szCs w:val="20"/>
              </w:rPr>
              <w:t>动保障监察投诉举报电话、劳动争议调解仲裁申请渠道、法律援助申请渠道、</w:t>
            </w:r>
            <w:r>
              <w:rPr>
                <w:rFonts w:ascii="宋体" w:hAnsi="宋体" w:eastAsia="宋体" w:cs="宋体"/>
                <w:spacing w:val="8"/>
                <w:sz w:val="20"/>
                <w:szCs w:val="20"/>
              </w:rPr>
              <w:t>公</w:t>
            </w:r>
            <w:r>
              <w:rPr>
                <w:rFonts w:ascii="宋体" w:hAnsi="宋体" w:eastAsia="宋体" w:cs="宋体"/>
                <w:spacing w:val="5"/>
                <w:sz w:val="20"/>
                <w:szCs w:val="20"/>
              </w:rPr>
              <w:t>共</w:t>
            </w:r>
            <w:r>
              <w:rPr>
                <w:rFonts w:ascii="宋体" w:hAnsi="宋体" w:eastAsia="宋体" w:cs="宋体"/>
                <w:spacing w:val="4"/>
                <w:sz w:val="20"/>
                <w:szCs w:val="20"/>
              </w:rPr>
              <w:t>法律服务热线等信息。</w:t>
            </w:r>
          </w:p>
          <w:p w14:paraId="21FACAD6">
            <w:pPr>
              <w:spacing w:before="1" w:line="368" w:lineRule="auto"/>
              <w:ind w:left="109" w:right="97" w:firstLine="206"/>
              <w:rPr>
                <w:rFonts w:ascii="Times New Roman" w:hAnsi="Times New Roman" w:eastAsia="Times New Roman" w:cs="Times New Roman"/>
                <w:sz w:val="20"/>
                <w:szCs w:val="20"/>
              </w:rPr>
            </w:pPr>
            <w:r>
              <w:rPr>
                <w:rFonts w:ascii="宋体" w:hAnsi="宋体" w:eastAsia="宋体" w:cs="宋体"/>
                <w:spacing w:val="12"/>
                <w:sz w:val="20"/>
                <w:szCs w:val="20"/>
              </w:rPr>
              <w:t>承</w:t>
            </w:r>
            <w:r>
              <w:rPr>
                <w:rFonts w:ascii="宋体" w:hAnsi="宋体" w:eastAsia="宋体" w:cs="宋体"/>
                <w:spacing w:val="10"/>
                <w:sz w:val="20"/>
                <w:szCs w:val="20"/>
              </w:rPr>
              <w:t>包</w:t>
            </w:r>
            <w:r>
              <w:rPr>
                <w:rFonts w:ascii="宋体" w:hAnsi="宋体" w:eastAsia="宋体" w:cs="宋体"/>
                <w:spacing w:val="6"/>
                <w:sz w:val="20"/>
                <w:szCs w:val="20"/>
              </w:rPr>
              <w:t>人在履行合同过程中出现拖欠或克扣农民工工资或与本工程有关的债务而导</w:t>
            </w:r>
            <w:r>
              <w:rPr>
                <w:rFonts w:ascii="宋体" w:hAnsi="宋体" w:eastAsia="宋体" w:cs="宋体"/>
                <w:spacing w:val="12"/>
                <w:sz w:val="20"/>
                <w:szCs w:val="20"/>
              </w:rPr>
              <w:t>致</w:t>
            </w:r>
            <w:r>
              <w:rPr>
                <w:rFonts w:ascii="宋体" w:hAnsi="宋体" w:eastAsia="宋体" w:cs="宋体"/>
                <w:spacing w:val="8"/>
                <w:sz w:val="20"/>
                <w:szCs w:val="20"/>
              </w:rPr>
              <w:t>阻</w:t>
            </w:r>
            <w:r>
              <w:rPr>
                <w:rFonts w:ascii="宋体" w:hAnsi="宋体" w:eastAsia="宋体" w:cs="宋体"/>
                <w:spacing w:val="6"/>
                <w:sz w:val="20"/>
                <w:szCs w:val="20"/>
              </w:rPr>
              <w:t>工、上访，经发包人、监理人及政府相关部门确认后，项目管理法人将停止对</w:t>
            </w:r>
            <w:r>
              <w:rPr>
                <w:rFonts w:ascii="宋体" w:hAnsi="宋体" w:eastAsia="宋体" w:cs="宋体"/>
                <w:spacing w:val="9"/>
                <w:sz w:val="20"/>
                <w:szCs w:val="20"/>
              </w:rPr>
              <w:t>承</w:t>
            </w:r>
            <w:r>
              <w:rPr>
                <w:rFonts w:ascii="宋体" w:hAnsi="宋体" w:eastAsia="宋体" w:cs="宋体"/>
                <w:spacing w:val="5"/>
                <w:sz w:val="20"/>
                <w:szCs w:val="20"/>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rPr>
            </w:pPr>
          </w:p>
          <w:p w14:paraId="12D1ED40">
            <w:pPr>
              <w:spacing w:line="253" w:lineRule="auto"/>
              <w:rPr>
                <w:rFonts w:ascii="Arial"/>
                <w:sz w:val="21"/>
              </w:rPr>
            </w:pPr>
          </w:p>
          <w:p w14:paraId="20FDAEE6">
            <w:pPr>
              <w:spacing w:line="253" w:lineRule="auto"/>
              <w:rPr>
                <w:rFonts w:ascii="Arial"/>
                <w:sz w:val="21"/>
              </w:rPr>
            </w:pPr>
          </w:p>
          <w:p w14:paraId="71F9A6D1">
            <w:pPr>
              <w:spacing w:line="253" w:lineRule="auto"/>
              <w:rPr>
                <w:rFonts w:ascii="Arial"/>
                <w:sz w:val="21"/>
              </w:rPr>
            </w:pPr>
          </w:p>
          <w:p w14:paraId="570D53A9">
            <w:pPr>
              <w:spacing w:line="253" w:lineRule="auto"/>
              <w:rPr>
                <w:rFonts w:ascii="Arial"/>
                <w:sz w:val="21"/>
              </w:rPr>
            </w:pPr>
          </w:p>
          <w:p w14:paraId="719D6080">
            <w:pPr>
              <w:spacing w:before="57" w:line="195" w:lineRule="auto"/>
              <w:ind w:left="178"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9"/>
                <w:sz w:val="20"/>
                <w:szCs w:val="20"/>
              </w:rPr>
              <w:t>1</w:t>
            </w:r>
          </w:p>
        </w:tc>
        <w:tc>
          <w:tcPr>
            <w:tcW w:w="1113" w:type="dxa"/>
            <w:vAlign w:val="top"/>
          </w:tcPr>
          <w:p w14:paraId="766DCDAC">
            <w:pPr>
              <w:spacing w:line="252" w:lineRule="auto"/>
              <w:rPr>
                <w:rFonts w:ascii="Arial"/>
                <w:sz w:val="21"/>
                <w:highlight w:val="none"/>
              </w:rPr>
            </w:pPr>
          </w:p>
          <w:p w14:paraId="4581E382">
            <w:pPr>
              <w:spacing w:line="252" w:lineRule="auto"/>
              <w:rPr>
                <w:rFonts w:ascii="Arial"/>
                <w:sz w:val="21"/>
                <w:highlight w:val="none"/>
              </w:rPr>
            </w:pPr>
          </w:p>
          <w:p w14:paraId="570F7F23">
            <w:pPr>
              <w:spacing w:line="253" w:lineRule="auto"/>
              <w:rPr>
                <w:rFonts w:ascii="Arial"/>
                <w:sz w:val="21"/>
                <w:highlight w:val="none"/>
              </w:rPr>
            </w:pPr>
          </w:p>
          <w:p w14:paraId="0CA6EB13">
            <w:pPr>
              <w:spacing w:line="253" w:lineRule="auto"/>
              <w:rPr>
                <w:rFonts w:ascii="Arial"/>
                <w:sz w:val="21"/>
                <w:highlight w:val="none"/>
              </w:rPr>
            </w:pPr>
          </w:p>
          <w:p w14:paraId="0EB6DA5B">
            <w:pPr>
              <w:spacing w:line="253" w:lineRule="auto"/>
              <w:rPr>
                <w:rFonts w:ascii="Arial"/>
                <w:sz w:val="21"/>
                <w:highlight w:val="none"/>
              </w:rPr>
            </w:pPr>
          </w:p>
          <w:p w14:paraId="1F6436BE">
            <w:pPr>
              <w:spacing w:before="58"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4.2</w:t>
            </w:r>
          </w:p>
        </w:tc>
        <w:tc>
          <w:tcPr>
            <w:tcW w:w="7644" w:type="dxa"/>
            <w:tcBorders>
              <w:right w:val="single" w:color="000000" w:sz="6" w:space="0"/>
            </w:tcBorders>
            <w:vAlign w:val="top"/>
          </w:tcPr>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w:t>
            </w:r>
            <w:r>
              <w:rPr>
                <w:rFonts w:hint="eastAsia" w:ascii="宋体" w:hAnsi="宋体" w:cs="宋体"/>
                <w:spacing w:val="3"/>
                <w:sz w:val="20"/>
                <w:szCs w:val="20"/>
                <w:highlight w:val="none"/>
                <w:u w:val="single" w:color="auto"/>
                <w:lang w:val="en-US" w:eastAsia="zh-CN"/>
              </w:rPr>
              <w:t>/</w:t>
            </w:r>
            <w:r>
              <w:rPr>
                <w:rFonts w:ascii="Times New Roman" w:hAnsi="Times New Roman" w:eastAsia="Times New Roman" w:cs="Times New Roman"/>
                <w:spacing w:val="3"/>
                <w:sz w:val="20"/>
                <w:szCs w:val="20"/>
                <w:highlight w:val="none"/>
                <w:u w:val="single" w:color="auto"/>
              </w:rPr>
              <w:t xml:space="preserve">   </w:t>
            </w:r>
            <w:r>
              <w:rPr>
                <w:rFonts w:ascii="宋体" w:hAnsi="宋体" w:eastAsia="宋体" w:cs="宋体"/>
                <w:spacing w:val="3"/>
                <w:sz w:val="20"/>
                <w:szCs w:val="20"/>
                <w:highlight w:val="none"/>
              </w:rPr>
              <w:t>。</w:t>
            </w:r>
          </w:p>
          <w:p w14:paraId="422C4A9F">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28</w:t>
            </w:r>
            <w:r>
              <w:rPr>
                <w:rFonts w:ascii="宋体" w:hAnsi="宋体" w:eastAsia="宋体" w:cs="宋体"/>
                <w:spacing w:val="2"/>
                <w:sz w:val="20"/>
                <w:szCs w:val="20"/>
                <w:highlight w:val="none"/>
              </w:rPr>
              <w:t>天</w:t>
            </w:r>
            <w:r>
              <w:rPr>
                <w:rFonts w:ascii="宋体" w:hAnsi="宋体" w:eastAsia="宋体" w:cs="宋体"/>
                <w:sz w:val="20"/>
                <w:szCs w:val="20"/>
                <w:highlight w:val="none"/>
              </w:rPr>
              <w:t>内</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370CBD8D">
            <w:pPr>
              <w:spacing w:before="1" w:line="368" w:lineRule="auto"/>
              <w:ind w:left="109" w:leftChars="0" w:right="97" w:firstLine="206"/>
              <w:rPr>
                <w:rFonts w:ascii="宋体" w:hAnsi="宋体" w:eastAsia="宋体" w:cs="宋体"/>
                <w:spacing w:val="9"/>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rPr>
            </w:pPr>
          </w:p>
          <w:p w14:paraId="402B2F6B">
            <w:pPr>
              <w:spacing w:line="266" w:lineRule="auto"/>
              <w:rPr>
                <w:rFonts w:ascii="Arial"/>
                <w:sz w:val="21"/>
              </w:rPr>
            </w:pPr>
          </w:p>
          <w:p w14:paraId="2A22D099">
            <w:pPr>
              <w:spacing w:line="266" w:lineRule="auto"/>
              <w:rPr>
                <w:rFonts w:ascii="Arial"/>
                <w:sz w:val="21"/>
              </w:rPr>
            </w:pPr>
          </w:p>
          <w:p w14:paraId="642B42C8">
            <w:pPr>
              <w:spacing w:line="266" w:lineRule="auto"/>
              <w:rPr>
                <w:rFonts w:ascii="Arial"/>
                <w:sz w:val="21"/>
              </w:rPr>
            </w:pPr>
          </w:p>
          <w:p w14:paraId="100A7D6B">
            <w:pPr>
              <w:spacing w:line="266" w:lineRule="auto"/>
              <w:rPr>
                <w:rFonts w:ascii="Arial"/>
                <w:sz w:val="21"/>
              </w:rPr>
            </w:pPr>
          </w:p>
          <w:p w14:paraId="49822B13">
            <w:pPr>
              <w:spacing w:line="266" w:lineRule="auto"/>
              <w:rPr>
                <w:rFonts w:ascii="Arial"/>
                <w:sz w:val="21"/>
              </w:rPr>
            </w:pPr>
          </w:p>
          <w:p w14:paraId="0E80A78A">
            <w:pPr>
              <w:spacing w:line="266" w:lineRule="auto"/>
              <w:rPr>
                <w:rFonts w:ascii="Arial"/>
                <w:sz w:val="21"/>
              </w:rPr>
            </w:pPr>
          </w:p>
          <w:p w14:paraId="042079B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1113" w:type="dxa"/>
            <w:vAlign w:val="top"/>
          </w:tcPr>
          <w:p w14:paraId="42191E76">
            <w:pPr>
              <w:spacing w:line="265" w:lineRule="auto"/>
              <w:rPr>
                <w:rFonts w:ascii="Arial"/>
                <w:sz w:val="21"/>
              </w:rPr>
            </w:pPr>
          </w:p>
          <w:p w14:paraId="3A78922A">
            <w:pPr>
              <w:spacing w:line="266" w:lineRule="auto"/>
              <w:rPr>
                <w:rFonts w:ascii="Arial"/>
                <w:sz w:val="21"/>
              </w:rPr>
            </w:pPr>
          </w:p>
          <w:p w14:paraId="5FA5C78F">
            <w:pPr>
              <w:spacing w:line="266" w:lineRule="auto"/>
              <w:rPr>
                <w:rFonts w:ascii="Arial"/>
                <w:sz w:val="21"/>
              </w:rPr>
            </w:pPr>
          </w:p>
          <w:p w14:paraId="7F0A9695">
            <w:pPr>
              <w:spacing w:line="266" w:lineRule="auto"/>
              <w:rPr>
                <w:rFonts w:ascii="Arial"/>
                <w:sz w:val="21"/>
              </w:rPr>
            </w:pPr>
          </w:p>
          <w:p w14:paraId="1A446496">
            <w:pPr>
              <w:spacing w:line="266" w:lineRule="auto"/>
              <w:rPr>
                <w:rFonts w:ascii="Arial"/>
                <w:sz w:val="21"/>
              </w:rPr>
            </w:pPr>
          </w:p>
          <w:p w14:paraId="497CA1CD">
            <w:pPr>
              <w:spacing w:line="266" w:lineRule="auto"/>
              <w:rPr>
                <w:rFonts w:ascii="Arial"/>
                <w:sz w:val="21"/>
              </w:rPr>
            </w:pPr>
          </w:p>
          <w:p w14:paraId="43C80DF2">
            <w:pPr>
              <w:spacing w:line="266" w:lineRule="auto"/>
              <w:rPr>
                <w:rFonts w:ascii="Arial"/>
                <w:sz w:val="21"/>
              </w:rPr>
            </w:pPr>
          </w:p>
          <w:p w14:paraId="2AB78202">
            <w:pPr>
              <w:spacing w:before="58" w:line="198" w:lineRule="auto"/>
              <w:ind w:left="34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rPr>
            </w:pPr>
            <w:r>
              <w:rPr>
                <w:rFonts w:ascii="Times New Roman" w:hAnsi="Times New Roman" w:eastAsia="Times New Roman" w:cs="Times New Roman"/>
                <w:spacing w:val="3"/>
                <w:sz w:val="20"/>
                <w:szCs w:val="20"/>
              </w:rPr>
              <w:t xml:space="preserve">4.3.4  </w:t>
            </w:r>
            <w:r>
              <w:rPr>
                <w:rFonts w:ascii="宋体" w:hAnsi="宋体" w:eastAsia="宋体" w:cs="宋体"/>
                <w:spacing w:val="3"/>
                <w:sz w:val="20"/>
                <w:szCs w:val="20"/>
              </w:rPr>
              <w:t>劳务分</w:t>
            </w:r>
            <w:r>
              <w:rPr>
                <w:rFonts w:ascii="宋体" w:hAnsi="宋体" w:eastAsia="宋体" w:cs="宋体"/>
                <w:spacing w:val="1"/>
                <w:sz w:val="20"/>
                <w:szCs w:val="20"/>
              </w:rPr>
              <w:t>包</w:t>
            </w:r>
          </w:p>
          <w:p w14:paraId="712DBF63">
            <w:pPr>
              <w:spacing w:before="154"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项补充：</w:t>
            </w:r>
          </w:p>
          <w:p w14:paraId="440C31DE">
            <w:pPr>
              <w:spacing w:before="154" w:line="369" w:lineRule="auto"/>
              <w:ind w:left="108" w:right="99" w:firstLine="217"/>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5</w:t>
            </w:r>
            <w:r>
              <w:rPr>
                <w:rFonts w:ascii="宋体" w:hAnsi="宋体" w:eastAsia="宋体" w:cs="宋体"/>
                <w:spacing w:val="10"/>
                <w:sz w:val="20"/>
                <w:szCs w:val="20"/>
              </w:rPr>
              <w:t xml:space="preserve">) </w:t>
            </w:r>
            <w:r>
              <w:rPr>
                <w:rFonts w:ascii="宋体" w:hAnsi="宋体" w:eastAsia="宋体" w:cs="宋体"/>
                <w:spacing w:val="8"/>
                <w:sz w:val="20"/>
                <w:szCs w:val="20"/>
              </w:rPr>
              <w:t>劳</w:t>
            </w:r>
            <w:r>
              <w:rPr>
                <w:rFonts w:ascii="宋体" w:hAnsi="宋体" w:eastAsia="宋体" w:cs="宋体"/>
                <w:spacing w:val="5"/>
                <w:sz w:val="20"/>
                <w:szCs w:val="20"/>
              </w:rPr>
              <w:t>务分包合同应当包括以下内容：劳务合同期限、工作内容和工作时间、劳</w:t>
            </w:r>
            <w:r>
              <w:rPr>
                <w:rFonts w:ascii="宋体" w:hAnsi="宋体" w:eastAsia="宋体" w:cs="宋体"/>
                <w:spacing w:val="9"/>
                <w:sz w:val="20"/>
                <w:szCs w:val="20"/>
              </w:rPr>
              <w:t>动</w:t>
            </w:r>
            <w:r>
              <w:rPr>
                <w:rFonts w:ascii="宋体" w:hAnsi="宋体" w:eastAsia="宋体" w:cs="宋体"/>
                <w:spacing w:val="6"/>
                <w:sz w:val="20"/>
                <w:szCs w:val="20"/>
              </w:rPr>
              <w:t>保护和劳动条件、劳务报酬 (在劳动合同中要明确工资以货币形式按月支付，并约定支付的时间、标准和支付方式) 、劳动纪律 (在劳动合同中明确要求农民工</w:t>
            </w:r>
            <w:r>
              <w:rPr>
                <w:rFonts w:ascii="宋体" w:hAnsi="宋体" w:eastAsia="宋体" w:cs="宋体"/>
                <w:spacing w:val="3"/>
                <w:sz w:val="20"/>
                <w:szCs w:val="20"/>
              </w:rPr>
              <w:t>遵</w:t>
            </w:r>
            <w:r>
              <w:rPr>
                <w:rFonts w:ascii="宋体" w:hAnsi="宋体" w:eastAsia="宋体" w:cs="宋体"/>
                <w:spacing w:val="12"/>
                <w:sz w:val="20"/>
                <w:szCs w:val="20"/>
              </w:rPr>
              <w:t>守</w:t>
            </w:r>
            <w:r>
              <w:rPr>
                <w:rFonts w:ascii="宋体" w:hAnsi="宋体" w:eastAsia="宋体" w:cs="宋体"/>
                <w:spacing w:val="9"/>
                <w:sz w:val="20"/>
                <w:szCs w:val="20"/>
              </w:rPr>
              <w:t>的</w:t>
            </w:r>
            <w:r>
              <w:rPr>
                <w:rFonts w:ascii="宋体" w:hAnsi="宋体" w:eastAsia="宋体" w:cs="宋体"/>
                <w:spacing w:val="6"/>
                <w:sz w:val="20"/>
                <w:szCs w:val="20"/>
              </w:rPr>
              <w:t>用人单位依法制定的有关规章制度，用人单位应当在签订劳动合同前告知农民工) 、违反劳务合同的责任 (劳务合同中应当约定违约责任，一方违反劳务合同</w:t>
            </w:r>
            <w:r>
              <w:rPr>
                <w:rFonts w:ascii="宋体" w:hAnsi="宋体" w:eastAsia="宋体" w:cs="宋体"/>
                <w:spacing w:val="3"/>
                <w:sz w:val="20"/>
                <w:szCs w:val="20"/>
              </w:rPr>
              <w:t>给</w:t>
            </w:r>
            <w:r>
              <w:rPr>
                <w:rFonts w:ascii="宋体" w:hAnsi="宋体" w:eastAsia="宋体" w:cs="宋体"/>
                <w:spacing w:val="10"/>
                <w:sz w:val="20"/>
                <w:szCs w:val="20"/>
              </w:rPr>
              <w:t>对方造</w:t>
            </w:r>
            <w:r>
              <w:rPr>
                <w:rFonts w:ascii="宋体" w:hAnsi="宋体" w:eastAsia="宋体" w:cs="宋体"/>
                <w:spacing w:val="5"/>
                <w:sz w:val="20"/>
                <w:szCs w:val="20"/>
              </w:rPr>
              <w:t>成经济损失的，要按《劳动法》等有关法律规定承担赔偿责任) 。</w:t>
            </w:r>
          </w:p>
          <w:p w14:paraId="77C85A24">
            <w:pPr>
              <w:spacing w:line="400" w:lineRule="exact"/>
              <w:ind w:left="325"/>
              <w:rPr>
                <w:rFonts w:ascii="宋体" w:hAnsi="宋体" w:eastAsia="宋体" w:cs="宋体"/>
                <w:sz w:val="20"/>
                <w:szCs w:val="20"/>
              </w:rPr>
            </w:pPr>
            <w:r>
              <w:rPr>
                <w:rFonts w:ascii="宋体" w:hAnsi="宋体" w:eastAsia="宋体" w:cs="宋体"/>
                <w:spacing w:val="10"/>
                <w:position w:val="15"/>
                <w:sz w:val="20"/>
                <w:szCs w:val="20"/>
              </w:rPr>
              <w:t>(</w:t>
            </w:r>
            <w:r>
              <w:rPr>
                <w:rFonts w:ascii="Times New Roman" w:hAnsi="Times New Roman" w:eastAsia="Times New Roman" w:cs="Times New Roman"/>
                <w:spacing w:val="10"/>
                <w:position w:val="15"/>
                <w:sz w:val="20"/>
                <w:szCs w:val="20"/>
              </w:rPr>
              <w:t>6</w:t>
            </w:r>
            <w:r>
              <w:rPr>
                <w:rFonts w:ascii="宋体" w:hAnsi="宋体" w:eastAsia="宋体" w:cs="宋体"/>
                <w:spacing w:val="10"/>
                <w:position w:val="15"/>
                <w:sz w:val="20"/>
                <w:szCs w:val="20"/>
              </w:rPr>
              <w:t>) 发</w:t>
            </w:r>
            <w:r>
              <w:rPr>
                <w:rFonts w:ascii="宋体" w:hAnsi="宋体" w:eastAsia="宋体" w:cs="宋体"/>
                <w:spacing w:val="5"/>
                <w:position w:val="15"/>
                <w:sz w:val="20"/>
                <w:szCs w:val="20"/>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rPr>
            </w:pPr>
            <w:r>
              <w:rPr>
                <w:rFonts w:ascii="宋体" w:hAnsi="宋体" w:eastAsia="宋体" w:cs="宋体"/>
                <w:spacing w:val="10"/>
                <w:sz w:val="20"/>
                <w:szCs w:val="20"/>
              </w:rPr>
              <w:t>包人对承</w:t>
            </w:r>
            <w:r>
              <w:rPr>
                <w:rFonts w:ascii="宋体" w:hAnsi="宋体" w:eastAsia="宋体" w:cs="宋体"/>
                <w:spacing w:val="7"/>
                <w:sz w:val="20"/>
                <w:szCs w:val="20"/>
              </w:rPr>
              <w:t>包</w:t>
            </w:r>
            <w:r>
              <w:rPr>
                <w:rFonts w:ascii="宋体" w:hAnsi="宋体" w:eastAsia="宋体" w:cs="宋体"/>
                <w:spacing w:val="5"/>
                <w:sz w:val="20"/>
                <w:szCs w:val="20"/>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4" w:type="dxa"/>
            <w:tcBorders>
              <w:left w:val="single" w:color="000000" w:sz="6" w:space="0"/>
            </w:tcBorders>
            <w:vAlign w:val="top"/>
          </w:tcPr>
          <w:p w14:paraId="21290D49">
            <w:pPr>
              <w:spacing w:line="267" w:lineRule="auto"/>
              <w:rPr>
                <w:rFonts w:ascii="Arial"/>
                <w:sz w:val="21"/>
              </w:rPr>
            </w:pPr>
          </w:p>
          <w:p w14:paraId="21B3D4C8">
            <w:pPr>
              <w:spacing w:line="267" w:lineRule="auto"/>
              <w:rPr>
                <w:rFonts w:ascii="Arial"/>
                <w:sz w:val="21"/>
              </w:rPr>
            </w:pPr>
          </w:p>
          <w:p w14:paraId="09C07C2C">
            <w:pPr>
              <w:spacing w:line="267" w:lineRule="auto"/>
              <w:rPr>
                <w:rFonts w:ascii="Arial"/>
                <w:sz w:val="21"/>
              </w:rPr>
            </w:pPr>
          </w:p>
          <w:p w14:paraId="621C82A0">
            <w:pPr>
              <w:spacing w:line="268" w:lineRule="auto"/>
              <w:rPr>
                <w:rFonts w:ascii="Arial"/>
                <w:sz w:val="21"/>
              </w:rPr>
            </w:pPr>
          </w:p>
          <w:p w14:paraId="4D296BC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3</w:t>
            </w:r>
          </w:p>
        </w:tc>
        <w:tc>
          <w:tcPr>
            <w:tcW w:w="1113" w:type="dxa"/>
            <w:vAlign w:val="top"/>
          </w:tcPr>
          <w:p w14:paraId="6810BC93">
            <w:pPr>
              <w:spacing w:line="267" w:lineRule="auto"/>
              <w:rPr>
                <w:rFonts w:ascii="Arial"/>
                <w:sz w:val="21"/>
              </w:rPr>
            </w:pPr>
          </w:p>
          <w:p w14:paraId="34D33432">
            <w:pPr>
              <w:spacing w:line="267" w:lineRule="auto"/>
              <w:rPr>
                <w:rFonts w:ascii="Arial"/>
                <w:sz w:val="21"/>
              </w:rPr>
            </w:pPr>
          </w:p>
          <w:p w14:paraId="67826E46">
            <w:pPr>
              <w:spacing w:line="267" w:lineRule="auto"/>
              <w:rPr>
                <w:rFonts w:ascii="Arial"/>
                <w:sz w:val="21"/>
              </w:rPr>
            </w:pPr>
          </w:p>
          <w:p w14:paraId="4D28DD5A">
            <w:pPr>
              <w:spacing w:line="268" w:lineRule="auto"/>
              <w:rPr>
                <w:rFonts w:ascii="Arial"/>
                <w:sz w:val="21"/>
              </w:rPr>
            </w:pPr>
          </w:p>
          <w:p w14:paraId="31A8741C">
            <w:pPr>
              <w:spacing w:before="57" w:line="198" w:lineRule="auto"/>
              <w:ind w:left="42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3"/>
                <w:sz w:val="20"/>
                <w:szCs w:val="20"/>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款补充：</w:t>
            </w:r>
          </w:p>
          <w:p w14:paraId="20CCCB93">
            <w:pPr>
              <w:spacing w:before="153" w:line="369" w:lineRule="auto"/>
              <w:ind w:left="110" w:right="99" w:firstLine="200"/>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 xml:space="preserve">.3.8  </w:t>
            </w:r>
            <w:r>
              <w:rPr>
                <w:rFonts w:ascii="宋体" w:hAnsi="宋体" w:eastAsia="宋体" w:cs="宋体"/>
                <w:spacing w:val="3"/>
                <w:sz w:val="20"/>
                <w:szCs w:val="20"/>
              </w:rPr>
              <w:t>本项目的分包合同及劳动合同应按照发包人的要求，按照住房和城乡建设部</w:t>
            </w:r>
            <w:r>
              <w:rPr>
                <w:rFonts w:ascii="宋体" w:hAnsi="宋体" w:eastAsia="宋体" w:cs="宋体"/>
                <w:spacing w:val="12"/>
                <w:sz w:val="20"/>
                <w:szCs w:val="20"/>
              </w:rPr>
              <w:t>和</w:t>
            </w:r>
            <w:r>
              <w:rPr>
                <w:rFonts w:ascii="宋体" w:hAnsi="宋体" w:eastAsia="宋体" w:cs="宋体"/>
                <w:spacing w:val="7"/>
                <w:sz w:val="20"/>
                <w:szCs w:val="20"/>
              </w:rPr>
              <w:t>劳</w:t>
            </w:r>
            <w:r>
              <w:rPr>
                <w:rFonts w:ascii="宋体" w:hAnsi="宋体" w:eastAsia="宋体" w:cs="宋体"/>
                <w:spacing w:val="6"/>
                <w:sz w:val="20"/>
                <w:szCs w:val="20"/>
              </w:rPr>
              <w:t>动社会保障部的示范合同文本，或交通运输主管部门颁发的示范合同文本编制</w:t>
            </w:r>
            <w:r>
              <w:rPr>
                <w:rFonts w:ascii="宋体" w:hAnsi="宋体" w:eastAsia="宋体" w:cs="宋体"/>
                <w:spacing w:val="3"/>
                <w:sz w:val="20"/>
                <w:szCs w:val="20"/>
              </w:rPr>
              <w:t>并签订。</w:t>
            </w:r>
          </w:p>
          <w:p w14:paraId="2577715B">
            <w:pPr>
              <w:spacing w:line="400" w:lineRule="exact"/>
              <w:ind w:left="310"/>
              <w:rPr>
                <w:rFonts w:ascii="宋体" w:hAnsi="宋体" w:eastAsia="宋体" w:cs="宋体"/>
                <w:spacing w:val="9"/>
                <w:sz w:val="20"/>
                <w:szCs w:val="20"/>
              </w:rPr>
            </w:pPr>
            <w:r>
              <w:rPr>
                <w:rFonts w:ascii="Times New Roman" w:hAnsi="Times New Roman" w:eastAsia="Times New Roman" w:cs="Times New Roman"/>
                <w:spacing w:val="4"/>
                <w:position w:val="14"/>
                <w:sz w:val="20"/>
                <w:szCs w:val="20"/>
              </w:rPr>
              <w:t xml:space="preserve">4.3.9  </w:t>
            </w:r>
            <w:r>
              <w:rPr>
                <w:rFonts w:ascii="宋体" w:hAnsi="宋体" w:eastAsia="宋体" w:cs="宋体"/>
                <w:spacing w:val="4"/>
                <w:position w:val="14"/>
                <w:sz w:val="20"/>
                <w:szCs w:val="20"/>
              </w:rPr>
              <w:t xml:space="preserve">承包人的分包应符合本项目招标文件第二章“投标人须知”第 </w:t>
            </w:r>
            <w:r>
              <w:rPr>
                <w:rFonts w:ascii="Times New Roman" w:hAnsi="Times New Roman" w:eastAsia="Times New Roman" w:cs="Times New Roman"/>
                <w:spacing w:val="4"/>
                <w:position w:val="14"/>
                <w:sz w:val="20"/>
                <w:szCs w:val="20"/>
              </w:rPr>
              <w:t xml:space="preserve">1. 11 </w:t>
            </w:r>
            <w:r>
              <w:rPr>
                <w:rFonts w:ascii="宋体" w:hAnsi="宋体" w:eastAsia="宋体" w:cs="宋体"/>
                <w:spacing w:val="4"/>
                <w:position w:val="14"/>
                <w:sz w:val="20"/>
                <w:szCs w:val="20"/>
              </w:rPr>
              <w:t>款的</w:t>
            </w:r>
            <w:r>
              <w:rPr>
                <w:rFonts w:ascii="宋体" w:hAnsi="宋体" w:eastAsia="宋体" w:cs="宋体"/>
                <w:spacing w:val="1"/>
                <w:position w:val="14"/>
                <w:sz w:val="20"/>
                <w:szCs w:val="20"/>
              </w:rPr>
              <w:t>规</w:t>
            </w:r>
            <w:r>
              <w:rPr>
                <w:rFonts w:hint="eastAsia" w:ascii="宋体" w:hAnsi="宋体" w:cs="宋体"/>
                <w:spacing w:val="1"/>
                <w:position w:val="14"/>
                <w:sz w:val="20"/>
                <w:szCs w:val="20"/>
                <w:lang w:eastAsia="zh-CN"/>
              </w:rPr>
              <w:t>定。</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rPr>
            </w:pPr>
          </w:p>
          <w:p w14:paraId="4DE11BAC">
            <w:pPr>
              <w:spacing w:line="290" w:lineRule="auto"/>
              <w:rPr>
                <w:rFonts w:ascii="Arial"/>
                <w:sz w:val="21"/>
              </w:rPr>
            </w:pPr>
          </w:p>
          <w:p w14:paraId="2EC7C2E3">
            <w:pPr>
              <w:spacing w:line="290" w:lineRule="auto"/>
              <w:rPr>
                <w:rFonts w:ascii="Arial"/>
                <w:sz w:val="21"/>
              </w:rPr>
            </w:pPr>
          </w:p>
          <w:p w14:paraId="664B6866">
            <w:pPr>
              <w:spacing w:before="58"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4</w:t>
            </w:r>
          </w:p>
        </w:tc>
        <w:tc>
          <w:tcPr>
            <w:tcW w:w="1113" w:type="dxa"/>
            <w:vAlign w:val="top"/>
          </w:tcPr>
          <w:p w14:paraId="688962C9">
            <w:pPr>
              <w:spacing w:line="289" w:lineRule="auto"/>
              <w:rPr>
                <w:rFonts w:ascii="Arial"/>
                <w:sz w:val="21"/>
              </w:rPr>
            </w:pPr>
          </w:p>
          <w:p w14:paraId="0ED865EE">
            <w:pPr>
              <w:spacing w:line="290" w:lineRule="auto"/>
              <w:rPr>
                <w:rFonts w:ascii="Arial"/>
                <w:sz w:val="21"/>
              </w:rPr>
            </w:pPr>
          </w:p>
          <w:p w14:paraId="6BF981F3">
            <w:pPr>
              <w:spacing w:line="290" w:lineRule="auto"/>
              <w:rPr>
                <w:rFonts w:ascii="Arial"/>
                <w:sz w:val="21"/>
              </w:rPr>
            </w:pPr>
          </w:p>
          <w:p w14:paraId="1D4CF663">
            <w:pPr>
              <w:spacing w:before="58" w:line="198" w:lineRule="auto"/>
              <w:ind w:left="420"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4"/>
                <w:sz w:val="20"/>
                <w:szCs w:val="20"/>
              </w:rPr>
              <w:t>.9</w:t>
            </w:r>
          </w:p>
        </w:tc>
        <w:tc>
          <w:tcPr>
            <w:tcW w:w="7644" w:type="dxa"/>
            <w:tcBorders>
              <w:right w:val="single" w:color="000000" w:sz="6" w:space="0"/>
            </w:tcBorders>
            <w:vAlign w:val="top"/>
          </w:tcPr>
          <w:p w14:paraId="12026C7F">
            <w:pPr>
              <w:spacing w:before="142" w:line="369" w:lineRule="auto"/>
              <w:ind w:left="110" w:leftChars="0" w:right="47" w:firstLine="208"/>
              <w:rPr>
                <w:rFonts w:ascii="宋体" w:hAnsi="宋体" w:eastAsia="宋体" w:cs="宋体"/>
                <w:spacing w:val="-3"/>
                <w:sz w:val="20"/>
                <w:szCs w:val="20"/>
              </w:rPr>
            </w:pPr>
            <w:r>
              <w:rPr>
                <w:rFonts w:ascii="宋体" w:hAnsi="宋体" w:eastAsia="宋体" w:cs="宋体"/>
                <w:spacing w:val="12"/>
                <w:sz w:val="20"/>
                <w:szCs w:val="20"/>
              </w:rPr>
              <w:t>工</w:t>
            </w:r>
            <w:r>
              <w:rPr>
                <w:rFonts w:ascii="宋体" w:hAnsi="宋体" w:eastAsia="宋体" w:cs="宋体"/>
                <w:spacing w:val="8"/>
                <w:sz w:val="20"/>
                <w:szCs w:val="20"/>
              </w:rPr>
              <w:t>程</w:t>
            </w:r>
            <w:r>
              <w:rPr>
                <w:rFonts w:ascii="宋体" w:hAnsi="宋体" w:eastAsia="宋体" w:cs="宋体"/>
                <w:spacing w:val="6"/>
                <w:sz w:val="20"/>
                <w:szCs w:val="20"/>
              </w:rPr>
              <w:t>价款应专款专用：经发包人提出申请后，发包人按合同约定支付给承包人的</w:t>
            </w:r>
            <w:r>
              <w:rPr>
                <w:rFonts w:ascii="宋体" w:hAnsi="宋体" w:eastAsia="宋体" w:cs="宋体"/>
                <w:spacing w:val="4"/>
                <w:sz w:val="20"/>
                <w:szCs w:val="20"/>
              </w:rPr>
              <w:t>各</w:t>
            </w:r>
            <w:r>
              <w:rPr>
                <w:rFonts w:ascii="宋体" w:hAnsi="宋体" w:eastAsia="宋体" w:cs="宋体"/>
                <w:spacing w:val="2"/>
                <w:sz w:val="20"/>
                <w:szCs w:val="20"/>
              </w:rPr>
              <w:t>项价款应专用于合同工程。发包人支付的工程进度款应为本工程的专款专用资金，</w:t>
            </w:r>
            <w:r>
              <w:rPr>
                <w:rFonts w:ascii="宋体" w:hAnsi="宋体" w:eastAsia="宋体" w:cs="宋体"/>
                <w:spacing w:val="12"/>
                <w:sz w:val="20"/>
                <w:szCs w:val="20"/>
              </w:rPr>
              <w:t>不</w:t>
            </w:r>
            <w:r>
              <w:rPr>
                <w:rFonts w:ascii="宋体" w:hAnsi="宋体" w:eastAsia="宋体" w:cs="宋体"/>
                <w:spacing w:val="7"/>
                <w:sz w:val="20"/>
                <w:szCs w:val="20"/>
              </w:rPr>
              <w:t>得</w:t>
            </w:r>
            <w:r>
              <w:rPr>
                <w:rFonts w:ascii="宋体" w:hAnsi="宋体" w:eastAsia="宋体" w:cs="宋体"/>
                <w:spacing w:val="6"/>
                <w:sz w:val="20"/>
                <w:szCs w:val="20"/>
              </w:rPr>
              <w:t>转移或用于其他工程。发包人及其派出机构有权不定期对承包人工程资金使用</w:t>
            </w:r>
            <w:r>
              <w:rPr>
                <w:rFonts w:ascii="宋体" w:hAnsi="宋体" w:eastAsia="宋体" w:cs="宋体"/>
                <w:spacing w:val="12"/>
                <w:sz w:val="20"/>
                <w:szCs w:val="20"/>
              </w:rPr>
              <w:t>情</w:t>
            </w:r>
            <w:r>
              <w:rPr>
                <w:rFonts w:ascii="宋体" w:hAnsi="宋体" w:eastAsia="宋体" w:cs="宋体"/>
                <w:spacing w:val="7"/>
                <w:sz w:val="20"/>
                <w:szCs w:val="20"/>
              </w:rPr>
              <w:t>况</w:t>
            </w:r>
            <w:r>
              <w:rPr>
                <w:rFonts w:ascii="宋体" w:hAnsi="宋体" w:eastAsia="宋体" w:cs="宋体"/>
                <w:spacing w:val="6"/>
                <w:sz w:val="20"/>
                <w:szCs w:val="20"/>
              </w:rPr>
              <w:t>进行检查，发现问题及时责令承包人限期改正，否则，将终止支付，直至承包人</w:t>
            </w:r>
            <w:r>
              <w:rPr>
                <w:rFonts w:ascii="宋体" w:hAnsi="宋体" w:eastAsia="宋体" w:cs="宋体"/>
                <w:spacing w:val="4"/>
                <w:sz w:val="20"/>
                <w:szCs w:val="20"/>
              </w:rPr>
              <w:t>改</w:t>
            </w:r>
            <w:r>
              <w:rPr>
                <w:rFonts w:ascii="宋体" w:hAnsi="宋体" w:eastAsia="宋体" w:cs="宋体"/>
                <w:spacing w:val="3"/>
                <w:sz w:val="20"/>
                <w:szCs w:val="20"/>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rPr>
            </w:pPr>
          </w:p>
          <w:p w14:paraId="692204CD">
            <w:pPr>
              <w:spacing w:line="253" w:lineRule="auto"/>
              <w:rPr>
                <w:rFonts w:ascii="Arial"/>
                <w:sz w:val="21"/>
              </w:rPr>
            </w:pPr>
          </w:p>
          <w:p w14:paraId="77B87BCE">
            <w:pPr>
              <w:spacing w:line="253" w:lineRule="auto"/>
              <w:rPr>
                <w:rFonts w:ascii="Arial"/>
                <w:sz w:val="21"/>
              </w:rPr>
            </w:pPr>
          </w:p>
          <w:p w14:paraId="724F8CF4">
            <w:pPr>
              <w:spacing w:line="253" w:lineRule="auto"/>
              <w:rPr>
                <w:rFonts w:ascii="Arial"/>
                <w:sz w:val="21"/>
              </w:rPr>
            </w:pPr>
          </w:p>
          <w:p w14:paraId="5C858972">
            <w:pPr>
              <w:spacing w:line="253" w:lineRule="auto"/>
              <w:rPr>
                <w:rFonts w:ascii="Arial"/>
                <w:sz w:val="21"/>
              </w:rPr>
            </w:pPr>
          </w:p>
          <w:p w14:paraId="6F7AC450">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1113" w:type="dxa"/>
            <w:vAlign w:val="top"/>
          </w:tcPr>
          <w:p w14:paraId="26764E81">
            <w:pPr>
              <w:spacing w:line="252" w:lineRule="auto"/>
              <w:rPr>
                <w:rFonts w:ascii="Arial"/>
                <w:sz w:val="21"/>
              </w:rPr>
            </w:pPr>
          </w:p>
          <w:p w14:paraId="6B0CA958">
            <w:pPr>
              <w:spacing w:line="253" w:lineRule="auto"/>
              <w:rPr>
                <w:rFonts w:ascii="Arial"/>
                <w:sz w:val="21"/>
              </w:rPr>
            </w:pPr>
          </w:p>
          <w:p w14:paraId="15B13FA0">
            <w:pPr>
              <w:spacing w:line="253" w:lineRule="auto"/>
              <w:rPr>
                <w:rFonts w:ascii="Arial"/>
                <w:sz w:val="21"/>
              </w:rPr>
            </w:pPr>
          </w:p>
          <w:p w14:paraId="3796C406">
            <w:pPr>
              <w:spacing w:line="253" w:lineRule="auto"/>
              <w:rPr>
                <w:rFonts w:ascii="Arial"/>
                <w:sz w:val="21"/>
              </w:rPr>
            </w:pPr>
          </w:p>
          <w:p w14:paraId="2F5227A8">
            <w:pPr>
              <w:spacing w:line="253" w:lineRule="auto"/>
              <w:rPr>
                <w:rFonts w:ascii="Arial"/>
                <w:sz w:val="21"/>
              </w:rPr>
            </w:pPr>
          </w:p>
          <w:p w14:paraId="69BD1B5E">
            <w:pPr>
              <w:spacing w:before="57" w:line="195" w:lineRule="auto"/>
              <w:ind w:left="367"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7"/>
                <w:sz w:val="20"/>
                <w:szCs w:val="20"/>
              </w:rPr>
              <w:t>. 13</w:t>
            </w:r>
          </w:p>
        </w:tc>
        <w:tc>
          <w:tcPr>
            <w:tcW w:w="7644" w:type="dxa"/>
            <w:tcBorders>
              <w:right w:val="single" w:color="000000" w:sz="6" w:space="0"/>
            </w:tcBorders>
            <w:vAlign w:val="top"/>
          </w:tcPr>
          <w:p w14:paraId="1D31B5B8">
            <w:pPr>
              <w:spacing w:before="159" w:line="369" w:lineRule="auto"/>
              <w:ind w:left="109" w:leftChars="0" w:right="102" w:firstLine="420"/>
              <w:rPr>
                <w:rFonts w:ascii="宋体" w:hAnsi="宋体" w:eastAsia="宋体" w:cs="宋体"/>
                <w:spacing w:val="-3"/>
                <w:sz w:val="20"/>
                <w:szCs w:val="20"/>
              </w:rPr>
            </w:pPr>
            <w:r>
              <w:rPr>
                <w:rFonts w:ascii="宋体" w:hAnsi="宋体" w:eastAsia="宋体" w:cs="宋体"/>
                <w:spacing w:val="18"/>
                <w:sz w:val="20"/>
                <w:szCs w:val="20"/>
              </w:rPr>
              <w:t>承</w:t>
            </w:r>
            <w:r>
              <w:rPr>
                <w:rFonts w:ascii="宋体" w:hAnsi="宋体" w:eastAsia="宋体" w:cs="宋体"/>
                <w:spacing w:val="12"/>
                <w:sz w:val="20"/>
                <w:szCs w:val="20"/>
              </w:rPr>
              <w:t>包人为国有控股或参股企业的，承包人应按规定在项目现场设立基层党组</w:t>
            </w:r>
            <w:r>
              <w:rPr>
                <w:rFonts w:ascii="宋体" w:hAnsi="宋体" w:eastAsia="宋体" w:cs="宋体"/>
                <w:spacing w:val="14"/>
                <w:sz w:val="20"/>
                <w:szCs w:val="20"/>
              </w:rPr>
              <w:t>织</w:t>
            </w:r>
            <w:r>
              <w:rPr>
                <w:rFonts w:ascii="宋体" w:hAnsi="宋体" w:eastAsia="宋体" w:cs="宋体"/>
                <w:spacing w:val="12"/>
                <w:sz w:val="20"/>
                <w:szCs w:val="20"/>
              </w:rPr>
              <w:t>。承包人为非国有控股或参股企业的</w:t>
            </w:r>
            <w:r>
              <w:rPr>
                <w:rFonts w:hint="eastAsia" w:ascii="宋体" w:hAnsi="宋体" w:cs="宋体"/>
                <w:spacing w:val="12"/>
                <w:sz w:val="20"/>
                <w:szCs w:val="20"/>
                <w:lang w:eastAsia="zh-CN"/>
              </w:rPr>
              <w:t>，</w:t>
            </w:r>
            <w:r>
              <w:rPr>
                <w:rFonts w:ascii="宋体" w:hAnsi="宋体" w:eastAsia="宋体" w:cs="宋体"/>
                <w:spacing w:val="12"/>
                <w:sz w:val="20"/>
                <w:szCs w:val="20"/>
              </w:rPr>
              <w:t>承包人应创造条件使党员能够参加党组</w:t>
            </w:r>
            <w:r>
              <w:rPr>
                <w:rFonts w:ascii="宋体" w:hAnsi="宋体" w:eastAsia="宋体" w:cs="宋体"/>
                <w:spacing w:val="14"/>
                <w:sz w:val="20"/>
                <w:szCs w:val="20"/>
              </w:rPr>
              <w:t>织</w:t>
            </w:r>
            <w:r>
              <w:rPr>
                <w:rFonts w:ascii="宋体" w:hAnsi="宋体" w:eastAsia="宋体" w:cs="宋体"/>
                <w:spacing w:val="12"/>
                <w:sz w:val="20"/>
                <w:szCs w:val="20"/>
              </w:rPr>
              <w:t>生活并接受相应管理。承包人应在项目现场设立基层党组织，积极组织党员学</w:t>
            </w:r>
            <w:r>
              <w:rPr>
                <w:rFonts w:ascii="宋体" w:hAnsi="宋体" w:eastAsia="宋体" w:cs="宋体"/>
                <w:spacing w:val="22"/>
                <w:sz w:val="20"/>
                <w:szCs w:val="20"/>
              </w:rPr>
              <w:t>习</w:t>
            </w:r>
            <w:r>
              <w:rPr>
                <w:rFonts w:ascii="宋体" w:hAnsi="宋体" w:eastAsia="宋体" w:cs="宋体"/>
                <w:spacing w:val="13"/>
                <w:sz w:val="20"/>
                <w:szCs w:val="20"/>
              </w:rPr>
              <w:t>，</w:t>
            </w:r>
            <w:r>
              <w:rPr>
                <w:rFonts w:ascii="宋体" w:hAnsi="宋体" w:eastAsia="宋体" w:cs="宋体"/>
                <w:spacing w:val="11"/>
                <w:sz w:val="20"/>
                <w:szCs w:val="20"/>
              </w:rPr>
              <w:t>承办党建工作室 (党员之家) ，建立党建工作制度、明确“两学一做”常态</w:t>
            </w:r>
            <w:r>
              <w:rPr>
                <w:rFonts w:ascii="宋体" w:hAnsi="宋体" w:eastAsia="宋体" w:cs="宋体"/>
                <w:spacing w:val="14"/>
                <w:sz w:val="20"/>
                <w:szCs w:val="20"/>
              </w:rPr>
              <w:t>化</w:t>
            </w:r>
            <w:r>
              <w:rPr>
                <w:rFonts w:ascii="宋体" w:hAnsi="宋体" w:eastAsia="宋体" w:cs="宋体"/>
                <w:spacing w:val="12"/>
                <w:sz w:val="20"/>
                <w:szCs w:val="20"/>
              </w:rPr>
              <w:t>制度化建设目标和任务、明确党组织机构设置、党组织负责人及党务工作人员</w:t>
            </w:r>
            <w:r>
              <w:rPr>
                <w:rFonts w:ascii="宋体" w:hAnsi="宋体" w:eastAsia="宋体" w:cs="宋体"/>
                <w:spacing w:val="14"/>
                <w:sz w:val="20"/>
                <w:szCs w:val="20"/>
              </w:rPr>
              <w:t>配</w:t>
            </w:r>
            <w:r>
              <w:rPr>
                <w:rFonts w:ascii="宋体" w:hAnsi="宋体" w:eastAsia="宋体" w:cs="宋体"/>
                <w:spacing w:val="12"/>
                <w:sz w:val="20"/>
                <w:szCs w:val="20"/>
              </w:rPr>
              <w:t>备情况，编制党务工作开展预案，并按照预案要求在项目实施过程中同步开展党</w:t>
            </w:r>
            <w:r>
              <w:rPr>
                <w:rFonts w:ascii="宋体" w:hAnsi="宋体" w:eastAsia="宋体" w:cs="宋体"/>
                <w:spacing w:val="9"/>
                <w:sz w:val="20"/>
                <w:szCs w:val="20"/>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rPr>
            </w:pPr>
          </w:p>
          <w:p w14:paraId="2696FC5C">
            <w:pPr>
              <w:spacing w:line="241" w:lineRule="auto"/>
              <w:rPr>
                <w:rFonts w:ascii="Arial"/>
                <w:sz w:val="21"/>
              </w:rPr>
            </w:pPr>
          </w:p>
          <w:p w14:paraId="05182175">
            <w:pPr>
              <w:spacing w:line="241" w:lineRule="auto"/>
              <w:rPr>
                <w:rFonts w:ascii="Arial"/>
                <w:sz w:val="21"/>
              </w:rPr>
            </w:pPr>
          </w:p>
          <w:p w14:paraId="4CFB6F66">
            <w:pPr>
              <w:spacing w:line="241" w:lineRule="auto"/>
              <w:rPr>
                <w:rFonts w:ascii="Arial"/>
                <w:sz w:val="21"/>
              </w:rPr>
            </w:pPr>
          </w:p>
          <w:p w14:paraId="44612258">
            <w:pPr>
              <w:spacing w:line="241" w:lineRule="auto"/>
              <w:rPr>
                <w:rFonts w:ascii="Arial"/>
                <w:sz w:val="21"/>
              </w:rPr>
            </w:pPr>
          </w:p>
          <w:p w14:paraId="5528966D">
            <w:pPr>
              <w:spacing w:line="241" w:lineRule="auto"/>
              <w:rPr>
                <w:rFonts w:ascii="Arial"/>
                <w:sz w:val="21"/>
              </w:rPr>
            </w:pPr>
          </w:p>
          <w:p w14:paraId="7FEB38EE">
            <w:pPr>
              <w:spacing w:line="242" w:lineRule="auto"/>
              <w:rPr>
                <w:rFonts w:ascii="Arial"/>
                <w:sz w:val="21"/>
              </w:rPr>
            </w:pPr>
          </w:p>
          <w:p w14:paraId="38B2AD89">
            <w:pPr>
              <w:spacing w:line="242" w:lineRule="auto"/>
              <w:rPr>
                <w:rFonts w:ascii="Arial"/>
                <w:sz w:val="21"/>
              </w:rPr>
            </w:pPr>
          </w:p>
          <w:p w14:paraId="7A756E28">
            <w:pPr>
              <w:spacing w:line="242" w:lineRule="auto"/>
              <w:rPr>
                <w:rFonts w:ascii="Arial"/>
                <w:sz w:val="21"/>
              </w:rPr>
            </w:pPr>
          </w:p>
          <w:p w14:paraId="4FF9754F">
            <w:pPr>
              <w:spacing w:line="242" w:lineRule="auto"/>
              <w:rPr>
                <w:rFonts w:ascii="Arial"/>
                <w:sz w:val="21"/>
              </w:rPr>
            </w:pPr>
          </w:p>
          <w:p w14:paraId="5C349223">
            <w:pPr>
              <w:spacing w:line="242" w:lineRule="auto"/>
              <w:rPr>
                <w:rFonts w:ascii="Arial"/>
                <w:sz w:val="21"/>
              </w:rPr>
            </w:pPr>
          </w:p>
          <w:p w14:paraId="41452875">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6</w:t>
            </w:r>
          </w:p>
        </w:tc>
        <w:tc>
          <w:tcPr>
            <w:tcW w:w="1113" w:type="dxa"/>
            <w:vAlign w:val="top"/>
          </w:tcPr>
          <w:p w14:paraId="54F58786">
            <w:pPr>
              <w:spacing w:line="241" w:lineRule="auto"/>
              <w:rPr>
                <w:rFonts w:ascii="Arial"/>
                <w:sz w:val="21"/>
              </w:rPr>
            </w:pPr>
          </w:p>
          <w:p w14:paraId="22E1568D">
            <w:pPr>
              <w:spacing w:line="241" w:lineRule="auto"/>
              <w:rPr>
                <w:rFonts w:ascii="Arial"/>
                <w:sz w:val="21"/>
              </w:rPr>
            </w:pPr>
          </w:p>
          <w:p w14:paraId="6E0233F4">
            <w:pPr>
              <w:spacing w:line="241" w:lineRule="auto"/>
              <w:rPr>
                <w:rFonts w:ascii="Arial"/>
                <w:sz w:val="21"/>
              </w:rPr>
            </w:pPr>
          </w:p>
          <w:p w14:paraId="2C96819C">
            <w:pPr>
              <w:spacing w:line="241" w:lineRule="auto"/>
              <w:rPr>
                <w:rFonts w:ascii="Arial"/>
                <w:sz w:val="21"/>
              </w:rPr>
            </w:pPr>
          </w:p>
          <w:p w14:paraId="4068CF43">
            <w:pPr>
              <w:spacing w:line="241" w:lineRule="auto"/>
              <w:rPr>
                <w:rFonts w:ascii="Arial"/>
                <w:sz w:val="21"/>
              </w:rPr>
            </w:pPr>
          </w:p>
          <w:p w14:paraId="03C8798C">
            <w:pPr>
              <w:spacing w:line="241" w:lineRule="auto"/>
              <w:rPr>
                <w:rFonts w:ascii="Arial"/>
                <w:sz w:val="21"/>
              </w:rPr>
            </w:pPr>
          </w:p>
          <w:p w14:paraId="08F2F7B6">
            <w:pPr>
              <w:spacing w:line="242" w:lineRule="auto"/>
              <w:rPr>
                <w:rFonts w:ascii="Arial"/>
                <w:sz w:val="21"/>
              </w:rPr>
            </w:pPr>
          </w:p>
          <w:p w14:paraId="19EDEEDE">
            <w:pPr>
              <w:spacing w:line="242" w:lineRule="auto"/>
              <w:rPr>
                <w:rFonts w:ascii="Arial"/>
                <w:sz w:val="21"/>
              </w:rPr>
            </w:pPr>
          </w:p>
          <w:p w14:paraId="4CAA5B89">
            <w:pPr>
              <w:spacing w:line="242" w:lineRule="auto"/>
              <w:rPr>
                <w:rFonts w:ascii="Arial"/>
                <w:sz w:val="21"/>
              </w:rPr>
            </w:pPr>
          </w:p>
          <w:p w14:paraId="75DC5958">
            <w:pPr>
              <w:spacing w:line="242" w:lineRule="auto"/>
              <w:rPr>
                <w:rFonts w:ascii="Arial"/>
                <w:sz w:val="21"/>
              </w:rPr>
            </w:pPr>
          </w:p>
          <w:p w14:paraId="0E1B1148">
            <w:pPr>
              <w:spacing w:line="242" w:lineRule="auto"/>
              <w:rPr>
                <w:rFonts w:ascii="Arial"/>
                <w:sz w:val="21"/>
              </w:rPr>
            </w:pPr>
          </w:p>
          <w:p w14:paraId="2505E04A">
            <w:pPr>
              <w:spacing w:before="58"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7"/>
                <w:sz w:val="20"/>
                <w:szCs w:val="20"/>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、为确保本合同工程的施工质量，在合同履行过程中，发包人将结合国</w:t>
            </w:r>
            <w:r>
              <w:rPr>
                <w:rFonts w:ascii="宋体" w:hAnsi="宋体" w:eastAsia="宋体" w:cs="宋体"/>
                <w:spacing w:val="2"/>
                <w:sz w:val="20"/>
                <w:szCs w:val="20"/>
              </w:rPr>
              <w:t>内</w:t>
            </w:r>
            <w:r>
              <w:rPr>
                <w:rFonts w:ascii="宋体" w:hAnsi="宋体" w:eastAsia="宋体" w:cs="宋体"/>
                <w:sz w:val="20"/>
                <w:szCs w:val="20"/>
              </w:rPr>
              <w:t xml:space="preserve">工程 </w:t>
            </w:r>
            <w:r>
              <w:rPr>
                <w:rFonts w:ascii="宋体" w:hAnsi="宋体" w:eastAsia="宋体" w:cs="宋体"/>
                <w:spacing w:val="12"/>
                <w:sz w:val="20"/>
                <w:szCs w:val="20"/>
              </w:rPr>
              <w:t>施</w:t>
            </w:r>
            <w:r>
              <w:rPr>
                <w:rFonts w:ascii="宋体" w:hAnsi="宋体" w:eastAsia="宋体" w:cs="宋体"/>
                <w:spacing w:val="9"/>
                <w:sz w:val="20"/>
                <w:szCs w:val="20"/>
              </w:rPr>
              <w:t>工</w:t>
            </w:r>
            <w:r>
              <w:rPr>
                <w:rFonts w:ascii="宋体" w:hAnsi="宋体" w:eastAsia="宋体" w:cs="宋体"/>
                <w:spacing w:val="6"/>
                <w:sz w:val="20"/>
                <w:szCs w:val="20"/>
              </w:rPr>
              <w:t>现状，以及工程实际需要，对部分施工流程或工艺等提出特殊的设备要求，承包人应予实施，由此所增加的设备购置费或租赁费用 (合同另有约定除外) 发包</w:t>
            </w:r>
            <w:r>
              <w:rPr>
                <w:rFonts w:ascii="宋体" w:hAnsi="宋体" w:eastAsia="宋体" w:cs="宋体"/>
                <w:spacing w:val="3"/>
                <w:sz w:val="20"/>
                <w:szCs w:val="20"/>
              </w:rPr>
              <w:t>人</w:t>
            </w:r>
            <w:r>
              <w:rPr>
                <w:rFonts w:ascii="宋体" w:hAnsi="宋体" w:eastAsia="宋体" w:cs="宋体"/>
                <w:spacing w:val="4"/>
                <w:sz w:val="20"/>
                <w:szCs w:val="20"/>
              </w:rPr>
              <w:t>不另行支付。</w:t>
            </w:r>
          </w:p>
          <w:p w14:paraId="64EEDC82">
            <w:pPr>
              <w:spacing w:before="1" w:line="369" w:lineRule="auto"/>
              <w:ind w:left="109" w:right="99" w:firstLine="40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、为保</w:t>
            </w:r>
            <w:r>
              <w:rPr>
                <w:rFonts w:ascii="宋体" w:hAnsi="宋体" w:eastAsia="宋体" w:cs="宋体"/>
                <w:spacing w:val="4"/>
                <w:sz w:val="20"/>
                <w:szCs w:val="20"/>
              </w:rPr>
              <w:t>证</w:t>
            </w:r>
            <w:r>
              <w:rPr>
                <w:rFonts w:ascii="宋体" w:hAnsi="宋体" w:eastAsia="宋体" w:cs="宋体"/>
                <w:spacing w:val="3"/>
                <w:sz w:val="20"/>
                <w:szCs w:val="20"/>
              </w:rPr>
              <w:t>工程质量，对于本项目所需的主要工程材料，承包人应选择信誉良好</w:t>
            </w:r>
            <w:r>
              <w:rPr>
                <w:rFonts w:ascii="宋体" w:hAnsi="宋体" w:eastAsia="宋体" w:cs="宋体"/>
                <w:spacing w:val="12"/>
                <w:sz w:val="20"/>
                <w:szCs w:val="20"/>
              </w:rPr>
              <w:t>的</w:t>
            </w:r>
            <w:r>
              <w:rPr>
                <w:rFonts w:ascii="宋体" w:hAnsi="宋体" w:eastAsia="宋体" w:cs="宋体"/>
                <w:spacing w:val="8"/>
                <w:sz w:val="20"/>
                <w:szCs w:val="20"/>
              </w:rPr>
              <w:t>材</w:t>
            </w:r>
            <w:r>
              <w:rPr>
                <w:rFonts w:ascii="宋体" w:hAnsi="宋体" w:eastAsia="宋体" w:cs="宋体"/>
                <w:spacing w:val="6"/>
                <w:sz w:val="20"/>
                <w:szCs w:val="20"/>
              </w:rPr>
              <w:t>料供应商或制造商或加工生产商。在与主要工程材料供应商或制造商或加工生</w:t>
            </w:r>
            <w:r>
              <w:rPr>
                <w:rFonts w:ascii="宋体" w:hAnsi="宋体" w:eastAsia="宋体" w:cs="宋体"/>
                <w:spacing w:val="12"/>
                <w:sz w:val="20"/>
                <w:szCs w:val="20"/>
              </w:rPr>
              <w:t>产</w:t>
            </w:r>
            <w:r>
              <w:rPr>
                <w:rFonts w:ascii="宋体" w:hAnsi="宋体" w:eastAsia="宋体" w:cs="宋体"/>
                <w:spacing w:val="8"/>
                <w:sz w:val="20"/>
                <w:szCs w:val="20"/>
              </w:rPr>
              <w:t>商</w:t>
            </w:r>
            <w:r>
              <w:rPr>
                <w:rFonts w:ascii="宋体" w:hAnsi="宋体" w:eastAsia="宋体" w:cs="宋体"/>
                <w:spacing w:val="6"/>
                <w:sz w:val="20"/>
                <w:szCs w:val="20"/>
              </w:rPr>
              <w:t>签订供货合同前，承包人必须将供应商或制造商或加工生产商的名单、相应资</w:t>
            </w:r>
            <w:r>
              <w:rPr>
                <w:rFonts w:ascii="宋体" w:hAnsi="宋体" w:eastAsia="宋体" w:cs="宋体"/>
                <w:spacing w:val="12"/>
                <w:sz w:val="20"/>
                <w:szCs w:val="20"/>
              </w:rPr>
              <w:t>格</w:t>
            </w:r>
            <w:r>
              <w:rPr>
                <w:rFonts w:ascii="宋体" w:hAnsi="宋体" w:eastAsia="宋体" w:cs="宋体"/>
                <w:spacing w:val="8"/>
                <w:sz w:val="20"/>
                <w:szCs w:val="20"/>
              </w:rPr>
              <w:t>、</w:t>
            </w:r>
            <w:r>
              <w:rPr>
                <w:rFonts w:ascii="宋体" w:hAnsi="宋体" w:eastAsia="宋体" w:cs="宋体"/>
                <w:spacing w:val="6"/>
                <w:sz w:val="20"/>
                <w:szCs w:val="20"/>
              </w:rPr>
              <w:t>材料品质报告等送发包人审查批准后，方可将主要工程材料用于实体工程，否</w:t>
            </w:r>
            <w:r>
              <w:rPr>
                <w:rFonts w:ascii="宋体" w:hAnsi="宋体" w:eastAsia="宋体" w:cs="宋体"/>
                <w:spacing w:val="12"/>
                <w:sz w:val="20"/>
                <w:szCs w:val="20"/>
              </w:rPr>
              <w:t>则</w:t>
            </w:r>
            <w:r>
              <w:rPr>
                <w:rFonts w:ascii="宋体" w:hAnsi="宋体" w:eastAsia="宋体" w:cs="宋体"/>
                <w:spacing w:val="8"/>
                <w:sz w:val="20"/>
                <w:szCs w:val="20"/>
              </w:rPr>
              <w:t>发</w:t>
            </w:r>
            <w:r>
              <w:rPr>
                <w:rFonts w:ascii="宋体" w:hAnsi="宋体" w:eastAsia="宋体" w:cs="宋体"/>
                <w:spacing w:val="6"/>
                <w:sz w:val="20"/>
                <w:szCs w:val="20"/>
              </w:rPr>
              <w:t>包人将视其为不合格工程并要求承包人返工重作或进行补救处理，由此造成的</w:t>
            </w:r>
            <w:r>
              <w:rPr>
                <w:rFonts w:ascii="宋体" w:hAnsi="宋体" w:eastAsia="宋体" w:cs="宋体"/>
                <w:spacing w:val="5"/>
                <w:sz w:val="20"/>
                <w:szCs w:val="20"/>
              </w:rPr>
              <w:t>费用增加和 (或) 工期延误由承包人承担</w:t>
            </w:r>
            <w:r>
              <w:rPr>
                <w:rFonts w:ascii="宋体" w:hAnsi="宋体" w:eastAsia="宋体" w:cs="宋体"/>
                <w:spacing w:val="2"/>
                <w:sz w:val="20"/>
                <w:szCs w:val="20"/>
              </w:rPr>
              <w:t>。</w:t>
            </w:r>
          </w:p>
          <w:p w14:paraId="5DB88539">
            <w:pPr>
              <w:spacing w:before="1" w:line="368" w:lineRule="auto"/>
              <w:ind w:left="132" w:right="151" w:firstLine="386"/>
              <w:rPr>
                <w:rFonts w:ascii="宋体" w:hAnsi="宋体" w:eastAsia="宋体" w:cs="宋体"/>
                <w:sz w:val="20"/>
                <w:szCs w:val="20"/>
              </w:rPr>
            </w:pPr>
            <w:r>
              <w:rPr>
                <w:rFonts w:ascii="宋体" w:hAnsi="宋体" w:eastAsia="宋体" w:cs="宋体"/>
                <w:spacing w:val="8"/>
                <w:sz w:val="20"/>
                <w:szCs w:val="20"/>
              </w:rPr>
              <w:t>承包人应与供</w:t>
            </w:r>
            <w:r>
              <w:rPr>
                <w:rFonts w:ascii="宋体" w:hAnsi="宋体" w:eastAsia="宋体" w:cs="宋体"/>
                <w:spacing w:val="7"/>
                <w:sz w:val="20"/>
                <w:szCs w:val="20"/>
              </w:rPr>
              <w:t>应</w:t>
            </w:r>
            <w:r>
              <w:rPr>
                <w:rFonts w:ascii="宋体" w:hAnsi="宋体" w:eastAsia="宋体" w:cs="宋体"/>
                <w:spacing w:val="4"/>
                <w:sz w:val="20"/>
                <w:szCs w:val="20"/>
              </w:rPr>
              <w:t>商或制造商或加工生产商签订供货合同，明确双方的责权利，</w:t>
            </w:r>
            <w:r>
              <w:rPr>
                <w:rFonts w:ascii="宋体" w:hAnsi="宋体" w:eastAsia="宋体" w:cs="宋体"/>
                <w:sz w:val="20"/>
                <w:szCs w:val="20"/>
              </w:rPr>
              <w:t xml:space="preserve"> </w:t>
            </w:r>
            <w:r>
              <w:rPr>
                <w:rFonts w:ascii="宋体" w:hAnsi="宋体" w:eastAsia="宋体" w:cs="宋体"/>
                <w:spacing w:val="8"/>
                <w:sz w:val="20"/>
                <w:szCs w:val="20"/>
              </w:rPr>
              <w:t>以及供</w:t>
            </w:r>
            <w:r>
              <w:rPr>
                <w:rFonts w:ascii="宋体" w:hAnsi="宋体" w:eastAsia="宋体" w:cs="宋体"/>
                <w:spacing w:val="4"/>
                <w:sz w:val="20"/>
                <w:szCs w:val="20"/>
              </w:rPr>
              <w:t>货方的供货时间与供货质量的保证措施和要求。</w:t>
            </w:r>
          </w:p>
          <w:p w14:paraId="04AB0AF6">
            <w:pPr>
              <w:spacing w:line="400" w:lineRule="exact"/>
              <w:ind w:left="520"/>
              <w:rPr>
                <w:rFonts w:ascii="宋体" w:hAnsi="宋体" w:eastAsia="宋体" w:cs="宋体"/>
                <w:sz w:val="20"/>
                <w:szCs w:val="20"/>
              </w:rPr>
            </w:pPr>
            <w:r>
              <w:rPr>
                <w:rFonts w:ascii="Times New Roman" w:hAnsi="Times New Roman" w:eastAsia="Times New Roman" w:cs="Times New Roman"/>
                <w:spacing w:val="6"/>
                <w:position w:val="15"/>
                <w:sz w:val="20"/>
                <w:szCs w:val="20"/>
              </w:rPr>
              <w:t>3</w:t>
            </w:r>
            <w:r>
              <w:rPr>
                <w:rFonts w:ascii="宋体" w:hAnsi="宋体" w:eastAsia="宋体" w:cs="宋体"/>
                <w:spacing w:val="6"/>
                <w:position w:val="15"/>
                <w:sz w:val="20"/>
                <w:szCs w:val="20"/>
              </w:rPr>
              <w:t>、</w:t>
            </w:r>
            <w:r>
              <w:rPr>
                <w:rFonts w:ascii="宋体" w:hAnsi="宋体" w:eastAsia="宋体" w:cs="宋体"/>
                <w:spacing w:val="5"/>
                <w:position w:val="15"/>
                <w:sz w:val="20"/>
                <w:szCs w:val="20"/>
              </w:rPr>
              <w:t>经</w:t>
            </w:r>
            <w:r>
              <w:rPr>
                <w:rFonts w:ascii="宋体" w:hAnsi="宋体" w:eastAsia="宋体" w:cs="宋体"/>
                <w:spacing w:val="3"/>
                <w:position w:val="15"/>
                <w:sz w:val="20"/>
                <w:szCs w:val="20"/>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rPr>
            </w:pPr>
            <w:r>
              <w:rPr>
                <w:rFonts w:ascii="宋体" w:hAnsi="宋体" w:eastAsia="宋体" w:cs="宋体"/>
                <w:spacing w:val="-1"/>
                <w:sz w:val="20"/>
                <w:szCs w:val="20"/>
              </w:rPr>
              <w:t>负</w:t>
            </w:r>
            <w:r>
              <w:rPr>
                <w:rFonts w:ascii="宋体" w:hAnsi="宋体" w:eastAsia="宋体" w:cs="宋体"/>
                <w:sz w:val="20"/>
                <w:szCs w:val="20"/>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34" w:type="dxa"/>
            <w:tcBorders>
              <w:left w:val="single" w:color="000000" w:sz="6" w:space="0"/>
            </w:tcBorders>
            <w:vAlign w:val="top"/>
          </w:tcPr>
          <w:p w14:paraId="7FD303CA">
            <w:pPr>
              <w:spacing w:line="272" w:lineRule="auto"/>
              <w:rPr>
                <w:rFonts w:ascii="Arial"/>
                <w:sz w:val="21"/>
              </w:rPr>
            </w:pPr>
          </w:p>
          <w:p w14:paraId="34E5B983">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w:t>
            </w:r>
          </w:p>
        </w:tc>
        <w:tc>
          <w:tcPr>
            <w:tcW w:w="1113" w:type="dxa"/>
            <w:vAlign w:val="top"/>
          </w:tcPr>
          <w:p w14:paraId="01B4FBDA">
            <w:pPr>
              <w:spacing w:line="272" w:lineRule="auto"/>
              <w:rPr>
                <w:rFonts w:ascii="Arial"/>
                <w:sz w:val="21"/>
              </w:rPr>
            </w:pPr>
          </w:p>
          <w:p w14:paraId="5EC8B1CA">
            <w:pPr>
              <w:spacing w:before="57"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包</w:t>
            </w:r>
            <w:r>
              <w:rPr>
                <w:rFonts w:ascii="宋体" w:hAnsi="宋体" w:eastAsia="宋体" w:cs="宋体"/>
                <w:spacing w:val="8"/>
                <w:sz w:val="20"/>
                <w:szCs w:val="20"/>
              </w:rPr>
              <w:t>人是否提供材料或工程设备：</w:t>
            </w:r>
            <w:r>
              <w:rPr>
                <w:rFonts w:ascii="宋体" w:hAnsi="宋体" w:eastAsia="宋体" w:cs="宋体"/>
                <w:spacing w:val="8"/>
                <w:sz w:val="20"/>
                <w:szCs w:val="20"/>
                <w:u w:val="single" w:color="auto"/>
              </w:rPr>
              <w:t xml:space="preserve">  否</w:t>
            </w:r>
            <w:r>
              <w:rPr>
                <w:rFonts w:ascii="宋体" w:hAnsi="宋体" w:eastAsia="宋体" w:cs="宋体"/>
                <w:sz w:val="20"/>
                <w:szCs w:val="20"/>
                <w:u w:val="single" w:color="auto"/>
              </w:rPr>
              <w:t xml:space="preserve">  </w:t>
            </w:r>
          </w:p>
          <w:p w14:paraId="5FFA8584">
            <w:pPr>
              <w:spacing w:before="117" w:line="276" w:lineRule="exact"/>
              <w:ind w:left="350" w:leftChars="0"/>
              <w:rPr>
                <w:rFonts w:ascii="宋体" w:hAnsi="宋体" w:eastAsia="宋体" w:cs="宋体"/>
                <w:spacing w:val="-3"/>
                <w:sz w:val="20"/>
                <w:szCs w:val="20"/>
              </w:rPr>
            </w:pPr>
            <w:r>
              <w:rPr>
                <w:rFonts w:ascii="宋体" w:hAnsi="宋体" w:eastAsia="宋体" w:cs="宋体"/>
                <w:spacing w:val="10"/>
                <w:position w:val="1"/>
                <w:sz w:val="20"/>
                <w:szCs w:val="20"/>
              </w:rPr>
              <w:t>如</w:t>
            </w:r>
            <w:r>
              <w:rPr>
                <w:rFonts w:ascii="宋体" w:hAnsi="宋体" w:eastAsia="宋体" w:cs="宋体"/>
                <w:spacing w:val="8"/>
                <w:position w:val="1"/>
                <w:sz w:val="20"/>
                <w:szCs w:val="20"/>
              </w:rPr>
              <w:t>发</w:t>
            </w:r>
            <w:r>
              <w:rPr>
                <w:rFonts w:ascii="宋体" w:hAnsi="宋体" w:eastAsia="宋体" w:cs="宋体"/>
                <w:spacing w:val="5"/>
                <w:position w:val="1"/>
                <w:sz w:val="20"/>
                <w:szCs w:val="20"/>
              </w:rPr>
              <w:t xml:space="preserve">包人负责提供部分材料或工程设备，相关规定如下：  </w:t>
            </w:r>
            <w:r>
              <w:rPr>
                <w:rFonts w:ascii="Times New Roman" w:hAnsi="Times New Roman" w:eastAsia="Times New Roman" w:cs="Times New Roman"/>
                <w:spacing w:val="5"/>
                <w:position w:val="1"/>
                <w:sz w:val="20"/>
                <w:szCs w:val="20"/>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rPr>
            </w:pPr>
          </w:p>
          <w:p w14:paraId="50CCFDD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8</w:t>
            </w:r>
          </w:p>
        </w:tc>
        <w:tc>
          <w:tcPr>
            <w:tcW w:w="1113" w:type="dxa"/>
            <w:vAlign w:val="top"/>
          </w:tcPr>
          <w:p w14:paraId="0BF5B60A">
            <w:pPr>
              <w:spacing w:line="292" w:lineRule="auto"/>
              <w:rPr>
                <w:rFonts w:ascii="Arial"/>
                <w:sz w:val="21"/>
              </w:rPr>
            </w:pPr>
          </w:p>
          <w:p w14:paraId="0263D7E4">
            <w:pPr>
              <w:spacing w:before="58" w:line="195" w:lineRule="auto"/>
              <w:ind w:left="426"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rPr>
            </w:pPr>
            <w:r>
              <w:rPr>
                <w:rFonts w:ascii="宋体" w:hAnsi="宋体" w:eastAsia="宋体" w:cs="宋体"/>
                <w:spacing w:val="9"/>
                <w:sz w:val="20"/>
                <w:szCs w:val="20"/>
              </w:rPr>
              <w:t>发包人是否提供施工设备和临时设施：</w:t>
            </w:r>
            <w:r>
              <w:rPr>
                <w:rFonts w:ascii="宋体" w:hAnsi="宋体" w:eastAsia="宋体" w:cs="宋体"/>
                <w:spacing w:val="9"/>
                <w:sz w:val="20"/>
                <w:szCs w:val="20"/>
                <w:u w:val="single" w:color="auto"/>
              </w:rPr>
              <w:t xml:space="preserve">  </w:t>
            </w:r>
            <w:r>
              <w:rPr>
                <w:rFonts w:ascii="宋体" w:hAnsi="宋体" w:eastAsia="宋体" w:cs="宋体"/>
                <w:spacing w:val="6"/>
                <w:sz w:val="20"/>
                <w:szCs w:val="20"/>
                <w:u w:val="single" w:color="auto"/>
              </w:rPr>
              <w:t>否</w:t>
            </w:r>
            <w:r>
              <w:rPr>
                <w:rFonts w:ascii="宋体" w:hAnsi="宋体" w:eastAsia="宋体" w:cs="宋体"/>
                <w:sz w:val="20"/>
                <w:szCs w:val="20"/>
                <w:u w:val="single" w:color="auto"/>
              </w:rPr>
              <w:t xml:space="preserve">  </w:t>
            </w:r>
          </w:p>
          <w:p w14:paraId="64D8F05D">
            <w:pPr>
              <w:spacing w:before="117" w:line="272" w:lineRule="auto"/>
              <w:ind w:left="321" w:leftChars="0"/>
              <w:rPr>
                <w:rFonts w:ascii="宋体" w:hAnsi="宋体" w:eastAsia="宋体" w:cs="宋体"/>
                <w:spacing w:val="10"/>
                <w:position w:val="1"/>
                <w:sz w:val="20"/>
                <w:szCs w:val="20"/>
              </w:rPr>
            </w:pPr>
            <w:r>
              <w:rPr>
                <w:rFonts w:ascii="宋体" w:hAnsi="宋体" w:eastAsia="宋体" w:cs="宋体"/>
                <w:spacing w:val="16"/>
                <w:sz w:val="20"/>
                <w:szCs w:val="20"/>
              </w:rPr>
              <w:t>如</w:t>
            </w:r>
            <w:r>
              <w:rPr>
                <w:rFonts w:ascii="宋体" w:hAnsi="宋体" w:eastAsia="宋体" w:cs="宋体"/>
                <w:spacing w:val="15"/>
                <w:sz w:val="20"/>
                <w:szCs w:val="20"/>
              </w:rPr>
              <w:t>发</w:t>
            </w:r>
            <w:r>
              <w:rPr>
                <w:rFonts w:ascii="宋体" w:hAnsi="宋体" w:eastAsia="宋体" w:cs="宋体"/>
                <w:spacing w:val="8"/>
                <w:sz w:val="20"/>
                <w:szCs w:val="20"/>
              </w:rPr>
              <w:t>包人负责提供部分施工设备和临时设施，相关规定如下：</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rPr>
            </w:pPr>
          </w:p>
          <w:p w14:paraId="05B3708D">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9</w:t>
            </w:r>
          </w:p>
        </w:tc>
        <w:tc>
          <w:tcPr>
            <w:tcW w:w="1113" w:type="dxa"/>
            <w:vAlign w:val="top"/>
          </w:tcPr>
          <w:p w14:paraId="005FEA02">
            <w:pPr>
              <w:spacing w:line="273" w:lineRule="auto"/>
              <w:rPr>
                <w:rFonts w:ascii="Arial"/>
                <w:sz w:val="21"/>
              </w:rPr>
            </w:pPr>
          </w:p>
          <w:p w14:paraId="0F241314">
            <w:pPr>
              <w:spacing w:before="58" w:line="195" w:lineRule="auto"/>
              <w:ind w:left="35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6"/>
                <w:sz w:val="20"/>
                <w:szCs w:val="20"/>
              </w:rPr>
              <w:t>8</w:t>
            </w:r>
            <w:r>
              <w:rPr>
                <w:rFonts w:ascii="Times New Roman" w:hAnsi="Times New Roman" w:eastAsia="Times New Roman" w:cs="Times New Roman"/>
                <w:spacing w:val="5"/>
                <w:sz w:val="20"/>
                <w:szCs w:val="20"/>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rPr>
            </w:pPr>
            <w:r>
              <w:rPr>
                <w:rFonts w:ascii="宋体" w:hAnsi="宋体" w:eastAsia="宋体" w:cs="宋体"/>
                <w:spacing w:val="8"/>
                <w:sz w:val="20"/>
                <w:szCs w:val="20"/>
              </w:rPr>
              <w:t>发包人提供测量基准点、基准线和水准点及其书面资料的期限：</w:t>
            </w:r>
            <w:r>
              <w:rPr>
                <w:rFonts w:ascii="Times New Roman" w:hAnsi="Times New Roman" w:eastAsia="Times New Roman" w:cs="Times New Roman"/>
                <w:spacing w:val="8"/>
                <w:sz w:val="20"/>
                <w:szCs w:val="20"/>
                <w:u w:val="single" w:color="auto"/>
              </w:rPr>
              <w:t xml:space="preserve">    /   </w:t>
            </w:r>
            <w:r>
              <w:rPr>
                <w:rFonts w:ascii="Times New Roman" w:hAnsi="Times New Roman" w:eastAsia="Times New Roman" w:cs="Times New Roman"/>
                <w:spacing w:val="1"/>
                <w:sz w:val="20"/>
                <w:szCs w:val="20"/>
                <w:u w:val="single" w:color="auto"/>
              </w:rPr>
              <w:t xml:space="preserve"> </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承</w:t>
            </w:r>
            <w:r>
              <w:rPr>
                <w:rFonts w:ascii="宋体" w:hAnsi="宋体" w:eastAsia="宋体" w:cs="宋体"/>
                <w:spacing w:val="10"/>
                <w:sz w:val="20"/>
                <w:szCs w:val="20"/>
              </w:rPr>
              <w:t>包</w:t>
            </w:r>
            <w:r>
              <w:rPr>
                <w:rFonts w:ascii="宋体" w:hAnsi="宋体" w:eastAsia="宋体" w:cs="宋体"/>
                <w:spacing w:val="8"/>
                <w:sz w:val="20"/>
                <w:szCs w:val="20"/>
              </w:rPr>
              <w:t>人将施工控制网资料报送监理人审批的期限：</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rPr>
            </w:pPr>
            <w:r>
              <w:rPr>
                <w:rFonts w:ascii="宋体" w:hAnsi="宋体" w:eastAsia="宋体" w:cs="宋体"/>
                <w:spacing w:val="12"/>
                <w:sz w:val="20"/>
                <w:szCs w:val="20"/>
              </w:rPr>
              <w:t>逾期</w:t>
            </w:r>
            <w:r>
              <w:rPr>
                <w:rFonts w:ascii="宋体" w:hAnsi="宋体" w:eastAsia="宋体" w:cs="宋体"/>
                <w:spacing w:val="7"/>
                <w:sz w:val="20"/>
                <w:szCs w:val="20"/>
              </w:rPr>
              <w:t>交</w:t>
            </w:r>
            <w:r>
              <w:rPr>
                <w:rFonts w:ascii="宋体" w:hAnsi="宋体" w:eastAsia="宋体" w:cs="宋体"/>
                <w:spacing w:val="6"/>
                <w:sz w:val="20"/>
                <w:szCs w:val="20"/>
              </w:rPr>
              <w:t>工违约金：</w:t>
            </w:r>
            <w:r>
              <w:rPr>
                <w:rFonts w:ascii="Times New Roman" w:hAnsi="Times New Roman" w:eastAsia="Times New Roman" w:cs="Times New Roman"/>
                <w:spacing w:val="6"/>
                <w:sz w:val="20"/>
                <w:szCs w:val="20"/>
                <w:u w:val="single" w:color="auto"/>
              </w:rPr>
              <w:t xml:space="preserve">    2 </w:t>
            </w:r>
            <w:r>
              <w:rPr>
                <w:rFonts w:ascii="宋体" w:hAnsi="宋体" w:eastAsia="宋体" w:cs="宋体"/>
                <w:spacing w:val="6"/>
                <w:sz w:val="20"/>
                <w:szCs w:val="20"/>
                <w:u w:val="single" w:color="auto"/>
              </w:rPr>
              <w:t xml:space="preserve">万 </w:t>
            </w:r>
            <w:r>
              <w:rPr>
                <w:rFonts w:ascii="宋体" w:hAnsi="宋体" w:eastAsia="宋体" w:cs="宋体"/>
                <w:spacing w:val="6"/>
                <w:sz w:val="20"/>
                <w:szCs w:val="20"/>
              </w:rPr>
              <w:t>元</w:t>
            </w:r>
            <w:r>
              <w:rPr>
                <w:rFonts w:ascii="Times New Roman" w:hAnsi="Times New Roman" w:eastAsia="Times New Roman" w:cs="Times New Roman"/>
                <w:spacing w:val="6"/>
                <w:sz w:val="20"/>
                <w:szCs w:val="20"/>
              </w:rPr>
              <w:t>/</w:t>
            </w:r>
            <w:r>
              <w:rPr>
                <w:rFonts w:ascii="宋体" w:hAnsi="宋体" w:eastAsia="宋体" w:cs="宋体"/>
                <w:spacing w:val="6"/>
                <w:sz w:val="20"/>
                <w:szCs w:val="20"/>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rPr>
            </w:pPr>
            <w:r>
              <w:rPr>
                <w:rFonts w:ascii="宋体" w:hAnsi="宋体" w:eastAsia="宋体" w:cs="宋体"/>
                <w:spacing w:val="8"/>
                <w:sz w:val="20"/>
                <w:szCs w:val="20"/>
              </w:rPr>
              <w:t>逾期交工违约金限额：</w:t>
            </w:r>
            <w:r>
              <w:rPr>
                <w:rFonts w:ascii="Times New Roman" w:hAnsi="Times New Roman" w:eastAsia="Times New Roman" w:cs="Times New Roman"/>
                <w:spacing w:val="8"/>
                <w:sz w:val="20"/>
                <w:szCs w:val="20"/>
                <w:u w:val="single" w:color="auto"/>
              </w:rPr>
              <w:t xml:space="preserve">  10 </w:t>
            </w:r>
            <w:r>
              <w:rPr>
                <w:rFonts w:hint="eastAsia" w:eastAsia="宋体" w:cs="Times New Roman"/>
                <w:spacing w:val="8"/>
                <w:sz w:val="20"/>
                <w:szCs w:val="20"/>
                <w:u w:val="single" w:color="auto"/>
                <w:lang w:val="en-US" w:eastAsia="zh-CN"/>
              </w:rPr>
              <w:t xml:space="preserve">  </w:t>
            </w:r>
            <w:r>
              <w:rPr>
                <w:rFonts w:ascii="Times New Roman" w:hAnsi="Times New Roman" w:eastAsia="Times New Roman" w:cs="Times New Roman"/>
                <w:spacing w:val="8"/>
                <w:sz w:val="20"/>
                <w:szCs w:val="20"/>
              </w:rPr>
              <w:t>%</w:t>
            </w:r>
            <w:r>
              <w:rPr>
                <w:rFonts w:hint="eastAsia" w:eastAsia="宋体" w:cs="Times New Roman"/>
                <w:spacing w:val="8"/>
                <w:sz w:val="20"/>
                <w:szCs w:val="20"/>
                <w:lang w:val="en-US" w:eastAsia="zh-CN"/>
              </w:rPr>
              <w:t xml:space="preserve">  </w:t>
            </w:r>
            <w:r>
              <w:rPr>
                <w:rFonts w:ascii="宋体" w:hAnsi="宋体" w:eastAsia="宋体" w:cs="宋体"/>
                <w:spacing w:val="8"/>
                <w:sz w:val="20"/>
                <w:szCs w:val="20"/>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提前完工</w:t>
            </w:r>
            <w:r>
              <w:rPr>
                <w:rFonts w:ascii="宋体" w:hAnsi="宋体" w:eastAsia="宋体" w:cs="宋体"/>
                <w:spacing w:val="3"/>
                <w:position w:val="1"/>
                <w:sz w:val="20"/>
                <w:szCs w:val="20"/>
              </w:rPr>
              <w:t>的</w:t>
            </w:r>
            <w:r>
              <w:rPr>
                <w:rFonts w:ascii="宋体" w:hAnsi="宋体" w:eastAsia="宋体" w:cs="宋体"/>
                <w:spacing w:val="2"/>
                <w:position w:val="1"/>
                <w:sz w:val="20"/>
                <w:szCs w:val="20"/>
              </w:rPr>
              <w:t xml:space="preserve">奖金，规定为：   </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 xml:space="preserve">提前完工的奖金限额，规定为：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w:t>
            </w:r>
            <w:r>
              <w:rPr>
                <w:rFonts w:ascii="宋体" w:hAnsi="宋体" w:eastAsia="宋体" w:cs="宋体"/>
                <w:spacing w:val="2"/>
                <w:position w:val="1"/>
                <w:sz w:val="20"/>
                <w:szCs w:val="20"/>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rPr>
            </w:pPr>
          </w:p>
          <w:p w14:paraId="7BE8CBA9">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4</w:t>
            </w:r>
          </w:p>
        </w:tc>
        <w:tc>
          <w:tcPr>
            <w:tcW w:w="1113" w:type="dxa"/>
            <w:vAlign w:val="top"/>
          </w:tcPr>
          <w:p w14:paraId="73DC79C4">
            <w:pPr>
              <w:spacing w:line="293" w:lineRule="auto"/>
              <w:rPr>
                <w:rFonts w:ascii="Arial"/>
                <w:sz w:val="21"/>
              </w:rPr>
            </w:pPr>
          </w:p>
          <w:p w14:paraId="596ACA97">
            <w:pPr>
              <w:spacing w:before="58" w:line="198"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rPr>
            </w:pPr>
            <w:r>
              <w:rPr>
                <w:rFonts w:ascii="宋体" w:hAnsi="宋体" w:eastAsia="宋体" w:cs="宋体"/>
                <w:spacing w:val="14"/>
                <w:position w:val="15"/>
                <w:sz w:val="20"/>
                <w:szCs w:val="20"/>
              </w:rPr>
              <w:t>承</w:t>
            </w:r>
            <w:r>
              <w:rPr>
                <w:rFonts w:ascii="宋体" w:hAnsi="宋体" w:eastAsia="宋体" w:cs="宋体"/>
                <w:spacing w:val="12"/>
                <w:position w:val="15"/>
                <w:sz w:val="20"/>
                <w:szCs w:val="20"/>
              </w:rPr>
              <w:t>包人设立试验室的相关要求：必须满足《辽宁省公路水运工程建设项目工地</w:t>
            </w:r>
            <w:r>
              <w:rPr>
                <w:rFonts w:hint="eastAsia" w:ascii="宋体" w:hAnsi="宋体" w:eastAsia="宋体" w:cs="宋体"/>
                <w:spacing w:val="12"/>
                <w:position w:val="15"/>
                <w:sz w:val="20"/>
                <w:szCs w:val="20"/>
              </w:rPr>
              <w:t xml:space="preserve">试验室备案管理标准》  (辽交工监市发〔2013〕133 号) </w:t>
            </w:r>
            <w:r>
              <w:rPr>
                <w:rFonts w:ascii="宋体" w:hAnsi="宋体" w:eastAsia="宋体" w:cs="宋体"/>
                <w:spacing w:val="4"/>
                <w:sz w:val="20"/>
                <w:szCs w:val="20"/>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rPr>
            </w:pPr>
          </w:p>
          <w:p w14:paraId="2982D2C6">
            <w:pPr>
              <w:spacing w:line="266" w:lineRule="auto"/>
              <w:rPr>
                <w:rFonts w:ascii="Arial"/>
                <w:sz w:val="21"/>
              </w:rPr>
            </w:pPr>
          </w:p>
          <w:p w14:paraId="7D00776F">
            <w:pPr>
              <w:spacing w:line="267" w:lineRule="auto"/>
              <w:rPr>
                <w:rFonts w:ascii="Arial"/>
                <w:sz w:val="21"/>
              </w:rPr>
            </w:pPr>
          </w:p>
          <w:p w14:paraId="67F62152">
            <w:pPr>
              <w:spacing w:line="267" w:lineRule="auto"/>
              <w:rPr>
                <w:rFonts w:ascii="Arial"/>
                <w:sz w:val="21"/>
              </w:rPr>
            </w:pPr>
          </w:p>
          <w:p w14:paraId="54B45929">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1113" w:type="dxa"/>
            <w:vAlign w:val="top"/>
          </w:tcPr>
          <w:p w14:paraId="4D2E142D">
            <w:pPr>
              <w:spacing w:line="266" w:lineRule="auto"/>
              <w:rPr>
                <w:rFonts w:ascii="Arial"/>
                <w:sz w:val="21"/>
              </w:rPr>
            </w:pPr>
          </w:p>
          <w:p w14:paraId="05972FD2">
            <w:pPr>
              <w:spacing w:line="266" w:lineRule="auto"/>
              <w:rPr>
                <w:rFonts w:ascii="Arial"/>
                <w:sz w:val="21"/>
              </w:rPr>
            </w:pPr>
          </w:p>
          <w:p w14:paraId="142FDB7C">
            <w:pPr>
              <w:spacing w:line="267" w:lineRule="auto"/>
              <w:rPr>
                <w:rFonts w:ascii="Arial"/>
                <w:sz w:val="21"/>
              </w:rPr>
            </w:pPr>
          </w:p>
          <w:p w14:paraId="131338D1">
            <w:pPr>
              <w:spacing w:line="267" w:lineRule="auto"/>
              <w:rPr>
                <w:rFonts w:ascii="Arial"/>
                <w:sz w:val="21"/>
              </w:rPr>
            </w:pPr>
          </w:p>
          <w:p w14:paraId="5F049AB4">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5.2</w:t>
            </w:r>
          </w:p>
        </w:tc>
        <w:tc>
          <w:tcPr>
            <w:tcW w:w="7644" w:type="dxa"/>
            <w:tcBorders>
              <w:right w:val="single" w:color="000000" w:sz="6" w:space="0"/>
            </w:tcBorders>
            <w:vAlign w:val="top"/>
          </w:tcPr>
          <w:p w14:paraId="22720DB5">
            <w:pPr>
              <w:spacing w:before="1" w:line="368" w:lineRule="auto"/>
              <w:ind w:left="109" w:right="102" w:firstLine="207"/>
              <w:rPr>
                <w:rFonts w:ascii="宋体" w:hAnsi="宋体" w:eastAsia="宋体" w:cs="宋体"/>
                <w:sz w:val="20"/>
                <w:szCs w:val="20"/>
              </w:rPr>
            </w:pPr>
            <w:r>
              <w:rPr>
                <w:rFonts w:ascii="宋体" w:hAnsi="宋体" w:eastAsia="宋体" w:cs="宋体"/>
                <w:spacing w:val="22"/>
                <w:sz w:val="20"/>
                <w:szCs w:val="20"/>
              </w:rPr>
              <w:t>出</w:t>
            </w:r>
            <w:r>
              <w:rPr>
                <w:rFonts w:ascii="宋体" w:hAnsi="宋体" w:eastAsia="宋体" w:cs="宋体"/>
                <w:spacing w:val="18"/>
                <w:sz w:val="20"/>
                <w:szCs w:val="20"/>
              </w:rPr>
              <w:t>现</w:t>
            </w:r>
            <w:r>
              <w:rPr>
                <w:rFonts w:ascii="宋体" w:hAnsi="宋体" w:eastAsia="宋体" w:cs="宋体"/>
                <w:spacing w:val="11"/>
                <w:sz w:val="20"/>
                <w:szCs w:val="20"/>
              </w:rPr>
              <w:t>施工图设计文件本身存在错误和缺陷，导致施工图设计文件必须修改和补</w:t>
            </w:r>
            <w:r>
              <w:rPr>
                <w:rFonts w:ascii="宋体" w:hAnsi="宋体" w:eastAsia="宋体" w:cs="宋体"/>
                <w:spacing w:val="12"/>
                <w:sz w:val="20"/>
                <w:szCs w:val="20"/>
              </w:rPr>
              <w:t>充所导致的变更，仅当发包人对上述变更批准同意后，方可作为本合同工程的</w:t>
            </w:r>
            <w:r>
              <w:rPr>
                <w:rFonts w:ascii="宋体" w:hAnsi="宋体" w:eastAsia="宋体" w:cs="宋体"/>
                <w:spacing w:val="11"/>
                <w:sz w:val="20"/>
                <w:szCs w:val="20"/>
              </w:rPr>
              <w:t>变</w:t>
            </w:r>
            <w:r>
              <w:rPr>
                <w:rFonts w:ascii="宋体" w:hAnsi="宋体" w:eastAsia="宋体" w:cs="宋体"/>
                <w:spacing w:val="6"/>
                <w:sz w:val="20"/>
                <w:szCs w:val="20"/>
              </w:rPr>
              <w:t>更</w:t>
            </w:r>
            <w:r>
              <w:rPr>
                <w:rFonts w:ascii="宋体" w:hAnsi="宋体" w:eastAsia="宋体" w:cs="宋体"/>
                <w:spacing w:val="4"/>
                <w:sz w:val="20"/>
                <w:szCs w:val="20"/>
              </w:rPr>
              <w:t>情形。</w:t>
            </w:r>
          </w:p>
          <w:p w14:paraId="27F2F884">
            <w:pPr>
              <w:spacing w:before="1" w:line="368" w:lineRule="auto"/>
              <w:ind w:left="109" w:leftChars="0" w:right="102" w:firstLine="207"/>
              <w:rPr>
                <w:rFonts w:ascii="宋体" w:hAnsi="宋体" w:eastAsia="宋体" w:cs="宋体"/>
                <w:spacing w:val="10"/>
                <w:position w:val="1"/>
                <w:sz w:val="20"/>
                <w:szCs w:val="20"/>
              </w:rPr>
            </w:pPr>
            <w:r>
              <w:rPr>
                <w:rFonts w:ascii="宋体" w:hAnsi="宋体" w:eastAsia="宋体" w:cs="宋体"/>
                <w:spacing w:val="15"/>
                <w:sz w:val="20"/>
                <w:szCs w:val="20"/>
              </w:rPr>
              <w:t>在</w:t>
            </w:r>
            <w:r>
              <w:rPr>
                <w:rFonts w:ascii="宋体" w:hAnsi="宋体" w:eastAsia="宋体" w:cs="宋体"/>
                <w:spacing w:val="8"/>
                <w:sz w:val="20"/>
                <w:szCs w:val="20"/>
              </w:rPr>
              <w:t xml:space="preserve">履行合同过程中，经发包人同意，监理人可按第 </w:t>
            </w:r>
            <w:r>
              <w:rPr>
                <w:rFonts w:ascii="Times New Roman" w:hAnsi="Times New Roman" w:eastAsia="Times New Roman" w:cs="Times New Roman"/>
                <w:spacing w:val="8"/>
                <w:sz w:val="20"/>
                <w:szCs w:val="20"/>
              </w:rPr>
              <w:t xml:space="preserve">15.3 </w:t>
            </w:r>
            <w:r>
              <w:rPr>
                <w:rFonts w:ascii="宋体" w:hAnsi="宋体" w:eastAsia="宋体" w:cs="宋体"/>
                <w:spacing w:val="8"/>
                <w:sz w:val="20"/>
                <w:szCs w:val="20"/>
              </w:rPr>
              <w:t>款约定的变更程序向承</w:t>
            </w:r>
            <w:r>
              <w:rPr>
                <w:rFonts w:ascii="宋体" w:hAnsi="宋体" w:eastAsia="宋体" w:cs="宋体"/>
                <w:spacing w:val="14"/>
                <w:sz w:val="20"/>
                <w:szCs w:val="20"/>
              </w:rPr>
              <w:t>包</w:t>
            </w:r>
            <w:r>
              <w:rPr>
                <w:rFonts w:ascii="宋体" w:hAnsi="宋体" w:eastAsia="宋体" w:cs="宋体"/>
                <w:spacing w:val="12"/>
                <w:sz w:val="20"/>
                <w:szCs w:val="20"/>
              </w:rPr>
              <w:t>人作出变更指示，承包人应遵照执行。没有监理人的变更指示，承包人不得擅</w:t>
            </w:r>
            <w:r>
              <w:rPr>
                <w:rFonts w:ascii="宋体" w:hAnsi="宋体" w:eastAsia="宋体" w:cs="宋体"/>
                <w:spacing w:val="-5"/>
                <w:sz w:val="20"/>
                <w:szCs w:val="20"/>
              </w:rPr>
              <w:t>自</w:t>
            </w:r>
            <w:r>
              <w:rPr>
                <w:rFonts w:ascii="宋体" w:hAnsi="宋体" w:eastAsia="宋体" w:cs="宋体"/>
                <w:spacing w:val="-3"/>
                <w:sz w:val="20"/>
                <w:szCs w:val="20"/>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rPr>
            </w:pPr>
          </w:p>
          <w:p w14:paraId="7DF828C6">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6</w:t>
            </w:r>
          </w:p>
        </w:tc>
        <w:tc>
          <w:tcPr>
            <w:tcW w:w="1113" w:type="dxa"/>
            <w:vAlign w:val="top"/>
          </w:tcPr>
          <w:p w14:paraId="4E5651E0">
            <w:pPr>
              <w:spacing w:line="270" w:lineRule="auto"/>
              <w:rPr>
                <w:rFonts w:ascii="Arial"/>
                <w:sz w:val="21"/>
              </w:rPr>
            </w:pPr>
          </w:p>
          <w:p w14:paraId="60F850C0">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rPr>
            </w:pPr>
            <w:r>
              <w:rPr>
                <w:rFonts w:ascii="宋体" w:hAnsi="宋体" w:eastAsia="宋体" w:cs="宋体"/>
                <w:spacing w:val="18"/>
                <w:position w:val="14"/>
                <w:sz w:val="20"/>
                <w:szCs w:val="20"/>
              </w:rPr>
              <w:t>本</w:t>
            </w:r>
            <w:r>
              <w:rPr>
                <w:rFonts w:ascii="宋体" w:hAnsi="宋体" w:eastAsia="宋体" w:cs="宋体"/>
                <w:spacing w:val="11"/>
                <w:position w:val="14"/>
                <w:sz w:val="20"/>
                <w:szCs w:val="20"/>
              </w:rPr>
              <w:t>项</w:t>
            </w:r>
            <w:r>
              <w:rPr>
                <w:rFonts w:ascii="宋体" w:hAnsi="宋体" w:eastAsia="宋体" w:cs="宋体"/>
                <w:spacing w:val="9"/>
                <w:position w:val="14"/>
                <w:sz w:val="20"/>
                <w:szCs w:val="20"/>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rPr>
            </w:pPr>
            <w:r>
              <w:rPr>
                <w:rFonts w:ascii="宋体" w:hAnsi="宋体" w:eastAsia="宋体" w:cs="宋体"/>
                <w:spacing w:val="9"/>
                <w:sz w:val="20"/>
                <w:szCs w:val="20"/>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rPr>
            </w:pPr>
          </w:p>
          <w:p w14:paraId="6474B811">
            <w:pPr>
              <w:spacing w:line="245" w:lineRule="auto"/>
              <w:rPr>
                <w:rFonts w:ascii="Arial"/>
                <w:sz w:val="21"/>
              </w:rPr>
            </w:pPr>
          </w:p>
          <w:p w14:paraId="0EB57DAD">
            <w:pPr>
              <w:spacing w:line="245" w:lineRule="auto"/>
              <w:rPr>
                <w:rFonts w:ascii="Arial"/>
                <w:sz w:val="21"/>
              </w:rPr>
            </w:pPr>
          </w:p>
          <w:p w14:paraId="19A02E5D">
            <w:pPr>
              <w:spacing w:line="245" w:lineRule="auto"/>
              <w:rPr>
                <w:rFonts w:ascii="Arial"/>
                <w:sz w:val="21"/>
              </w:rPr>
            </w:pPr>
          </w:p>
          <w:p w14:paraId="4892931B">
            <w:pPr>
              <w:spacing w:line="246" w:lineRule="auto"/>
              <w:rPr>
                <w:rFonts w:ascii="Arial"/>
                <w:sz w:val="21"/>
              </w:rPr>
            </w:pPr>
          </w:p>
          <w:p w14:paraId="6F09737D">
            <w:pPr>
              <w:spacing w:line="246" w:lineRule="auto"/>
              <w:rPr>
                <w:rFonts w:ascii="Arial"/>
                <w:sz w:val="21"/>
              </w:rPr>
            </w:pPr>
          </w:p>
          <w:p w14:paraId="7901FF56">
            <w:pPr>
              <w:spacing w:line="246" w:lineRule="auto"/>
              <w:rPr>
                <w:rFonts w:ascii="Arial"/>
                <w:sz w:val="21"/>
              </w:rPr>
            </w:pPr>
          </w:p>
          <w:p w14:paraId="78359D75">
            <w:pPr>
              <w:spacing w:line="246" w:lineRule="auto"/>
              <w:rPr>
                <w:rFonts w:ascii="Arial"/>
                <w:sz w:val="21"/>
              </w:rPr>
            </w:pPr>
          </w:p>
          <w:p w14:paraId="36742858">
            <w:pPr>
              <w:spacing w:line="246" w:lineRule="auto"/>
              <w:rPr>
                <w:rFonts w:ascii="Arial"/>
                <w:sz w:val="21"/>
              </w:rPr>
            </w:pPr>
          </w:p>
          <w:p w14:paraId="72A0D1A0">
            <w:pPr>
              <w:spacing w:line="246" w:lineRule="auto"/>
              <w:rPr>
                <w:rFonts w:ascii="Arial"/>
                <w:sz w:val="21"/>
              </w:rPr>
            </w:pPr>
          </w:p>
          <w:p w14:paraId="738315C4">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7</w:t>
            </w:r>
          </w:p>
        </w:tc>
        <w:tc>
          <w:tcPr>
            <w:tcW w:w="1113" w:type="dxa"/>
            <w:vAlign w:val="top"/>
          </w:tcPr>
          <w:p w14:paraId="7EFEA2F9">
            <w:pPr>
              <w:spacing w:line="245" w:lineRule="auto"/>
              <w:rPr>
                <w:rFonts w:ascii="Arial"/>
                <w:sz w:val="21"/>
              </w:rPr>
            </w:pPr>
          </w:p>
          <w:p w14:paraId="54684EC2">
            <w:pPr>
              <w:spacing w:line="245" w:lineRule="auto"/>
              <w:rPr>
                <w:rFonts w:ascii="Arial"/>
                <w:sz w:val="21"/>
              </w:rPr>
            </w:pPr>
          </w:p>
          <w:p w14:paraId="2BFD4E76">
            <w:pPr>
              <w:spacing w:line="245" w:lineRule="auto"/>
              <w:rPr>
                <w:rFonts w:ascii="Arial"/>
                <w:sz w:val="21"/>
              </w:rPr>
            </w:pPr>
          </w:p>
          <w:p w14:paraId="7AAADC4A">
            <w:pPr>
              <w:spacing w:line="245" w:lineRule="auto"/>
              <w:rPr>
                <w:rFonts w:ascii="Arial"/>
                <w:sz w:val="21"/>
              </w:rPr>
            </w:pPr>
          </w:p>
          <w:p w14:paraId="360D16B7">
            <w:pPr>
              <w:spacing w:line="246" w:lineRule="auto"/>
              <w:rPr>
                <w:rFonts w:ascii="Arial"/>
                <w:sz w:val="21"/>
              </w:rPr>
            </w:pPr>
          </w:p>
          <w:p w14:paraId="28A411F6">
            <w:pPr>
              <w:spacing w:line="246" w:lineRule="auto"/>
              <w:rPr>
                <w:rFonts w:ascii="Arial"/>
                <w:sz w:val="21"/>
              </w:rPr>
            </w:pPr>
          </w:p>
          <w:p w14:paraId="2259ED7A">
            <w:pPr>
              <w:spacing w:line="246" w:lineRule="auto"/>
              <w:rPr>
                <w:rFonts w:ascii="Arial"/>
                <w:sz w:val="21"/>
              </w:rPr>
            </w:pPr>
          </w:p>
          <w:p w14:paraId="5048B648">
            <w:pPr>
              <w:spacing w:line="246" w:lineRule="auto"/>
              <w:rPr>
                <w:rFonts w:ascii="Arial"/>
                <w:sz w:val="21"/>
              </w:rPr>
            </w:pPr>
          </w:p>
          <w:p w14:paraId="7294507C">
            <w:pPr>
              <w:spacing w:line="246" w:lineRule="auto"/>
              <w:rPr>
                <w:rFonts w:ascii="Arial"/>
                <w:sz w:val="21"/>
              </w:rPr>
            </w:pPr>
          </w:p>
          <w:p w14:paraId="539350D9">
            <w:pPr>
              <w:spacing w:line="246" w:lineRule="auto"/>
              <w:rPr>
                <w:rFonts w:ascii="Arial"/>
                <w:sz w:val="21"/>
              </w:rPr>
            </w:pPr>
          </w:p>
          <w:p w14:paraId="01DE3935">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5"/>
                <w:sz w:val="20"/>
                <w:szCs w:val="20"/>
              </w:rPr>
              <w:t xml:space="preserve">5.4  </w:t>
            </w:r>
            <w:r>
              <w:rPr>
                <w:rFonts w:ascii="宋体" w:hAnsi="宋体" w:eastAsia="宋体" w:cs="宋体"/>
                <w:spacing w:val="5"/>
                <w:sz w:val="20"/>
                <w:szCs w:val="20"/>
              </w:rPr>
              <w:t>变更的估价原则</w:t>
            </w:r>
          </w:p>
          <w:p w14:paraId="1C526CF3">
            <w:pPr>
              <w:spacing w:before="155" w:line="227" w:lineRule="auto"/>
              <w:ind w:left="347"/>
              <w:rPr>
                <w:rFonts w:ascii="宋体" w:hAnsi="宋体" w:eastAsia="宋体" w:cs="宋体"/>
                <w:sz w:val="20"/>
                <w:szCs w:val="20"/>
              </w:rPr>
            </w:pPr>
            <w:r>
              <w:rPr>
                <w:rFonts w:ascii="宋体" w:hAnsi="宋体" w:eastAsia="宋体" w:cs="宋体"/>
                <w:spacing w:val="9"/>
                <w:sz w:val="20"/>
                <w:szCs w:val="20"/>
              </w:rPr>
              <w:t>本</w:t>
            </w:r>
            <w:r>
              <w:rPr>
                <w:rFonts w:ascii="宋体" w:hAnsi="宋体" w:eastAsia="宋体" w:cs="宋体"/>
                <w:spacing w:val="6"/>
                <w:sz w:val="20"/>
                <w:szCs w:val="20"/>
              </w:rPr>
              <w:t>款细化为：</w:t>
            </w:r>
          </w:p>
          <w:p w14:paraId="30D46B6A">
            <w:pPr>
              <w:spacing w:before="154" w:line="228" w:lineRule="auto"/>
              <w:ind w:left="363"/>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9"/>
                <w:sz w:val="20"/>
                <w:szCs w:val="20"/>
              </w:rPr>
              <w:t>.</w:t>
            </w:r>
            <w:r>
              <w:rPr>
                <w:rFonts w:ascii="Times New Roman" w:hAnsi="Times New Roman" w:eastAsia="Times New Roman" w:cs="Times New Roman"/>
                <w:spacing w:val="5"/>
                <w:sz w:val="20"/>
                <w:szCs w:val="20"/>
              </w:rPr>
              <w:t xml:space="preserve">4. 1  </w:t>
            </w:r>
            <w:r>
              <w:rPr>
                <w:rFonts w:ascii="宋体" w:hAnsi="宋体" w:eastAsia="宋体" w:cs="宋体"/>
                <w:spacing w:val="5"/>
                <w:sz w:val="20"/>
                <w:szCs w:val="20"/>
              </w:rPr>
              <w:t>如果取消某项工作，则该项工作的总额价不予支付。</w:t>
            </w:r>
          </w:p>
          <w:p w14:paraId="68A4817D">
            <w:pPr>
              <w:spacing w:before="151" w:line="226" w:lineRule="auto"/>
              <w:ind w:left="363"/>
              <w:rPr>
                <w:rFonts w:ascii="宋体" w:hAnsi="宋体" w:eastAsia="宋体" w:cs="宋体"/>
                <w:sz w:val="20"/>
                <w:szCs w:val="20"/>
              </w:rPr>
            </w:pPr>
            <w:r>
              <w:rPr>
                <w:rFonts w:ascii="Times New Roman" w:hAnsi="Times New Roman" w:eastAsia="Times New Roman" w:cs="Times New Roman"/>
                <w:spacing w:val="8"/>
                <w:sz w:val="20"/>
                <w:szCs w:val="20"/>
              </w:rPr>
              <w:t xml:space="preserve">15.4.2  </w:t>
            </w:r>
            <w:r>
              <w:rPr>
                <w:rFonts w:ascii="宋体" w:hAnsi="宋体" w:eastAsia="宋体" w:cs="宋体"/>
                <w:spacing w:val="8"/>
                <w:sz w:val="20"/>
                <w:szCs w:val="20"/>
              </w:rPr>
              <w:t>已标价工程量清单中有适用于变更工作的子目的，采用该子目的单价</w:t>
            </w:r>
            <w:r>
              <w:rPr>
                <w:rFonts w:ascii="宋体" w:hAnsi="宋体" w:eastAsia="宋体" w:cs="宋体"/>
                <w:sz w:val="20"/>
                <w:szCs w:val="20"/>
              </w:rPr>
              <w:t>。</w:t>
            </w:r>
          </w:p>
          <w:p w14:paraId="7D7D91F1">
            <w:pPr>
              <w:spacing w:before="156" w:line="369" w:lineRule="auto"/>
              <w:ind w:left="110" w:right="104"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.4.3  </w:t>
            </w:r>
            <w:r>
              <w:rPr>
                <w:rFonts w:ascii="宋体" w:hAnsi="宋体" w:eastAsia="宋体" w:cs="宋体"/>
                <w:spacing w:val="9"/>
                <w:sz w:val="20"/>
                <w:szCs w:val="20"/>
              </w:rPr>
              <w:t>已标价工程量清单中无适用于变更工作的子目，但有类似子目的，可在</w:t>
            </w:r>
            <w:r>
              <w:rPr>
                <w:rFonts w:ascii="宋体" w:hAnsi="宋体" w:eastAsia="宋体" w:cs="宋体"/>
                <w:spacing w:val="15"/>
                <w:sz w:val="20"/>
                <w:szCs w:val="20"/>
              </w:rPr>
              <w:t>合</w:t>
            </w:r>
            <w:r>
              <w:rPr>
                <w:rFonts w:ascii="宋体" w:hAnsi="宋体" w:eastAsia="宋体" w:cs="宋体"/>
                <w:spacing w:val="8"/>
                <w:sz w:val="20"/>
                <w:szCs w:val="20"/>
              </w:rPr>
              <w:t xml:space="preserve">理范围内参照类似子目的单价，由监理人按第 </w:t>
            </w:r>
            <w:r>
              <w:rPr>
                <w:rFonts w:ascii="Times New Roman" w:hAnsi="Times New Roman" w:eastAsia="Times New Roman" w:cs="Times New Roman"/>
                <w:spacing w:val="8"/>
                <w:sz w:val="20"/>
                <w:szCs w:val="20"/>
              </w:rPr>
              <w:t xml:space="preserve">3.5 </w:t>
            </w:r>
            <w:r>
              <w:rPr>
                <w:rFonts w:ascii="宋体" w:hAnsi="宋体" w:eastAsia="宋体" w:cs="宋体"/>
                <w:spacing w:val="8"/>
                <w:sz w:val="20"/>
                <w:szCs w:val="20"/>
              </w:rPr>
              <w:t>款商定或确定变更工作的单</w:t>
            </w:r>
            <w:r>
              <w:rPr>
                <w:rFonts w:ascii="宋体" w:hAnsi="宋体" w:eastAsia="宋体" w:cs="宋体"/>
                <w:sz w:val="20"/>
                <w:szCs w:val="20"/>
              </w:rPr>
              <w:t>价。</w:t>
            </w:r>
          </w:p>
          <w:p w14:paraId="0870E032">
            <w:pPr>
              <w:spacing w:before="2" w:line="369" w:lineRule="auto"/>
              <w:ind w:left="110" w:right="102"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.4.4  </w:t>
            </w:r>
            <w:r>
              <w:rPr>
                <w:rFonts w:ascii="宋体" w:hAnsi="宋体" w:eastAsia="宋体" w:cs="宋体"/>
                <w:spacing w:val="9"/>
                <w:sz w:val="20"/>
                <w:szCs w:val="20"/>
              </w:rPr>
              <w:t>已标价工程量清单中无适用或类似子目的单价，可在综合考虑承包人在</w:t>
            </w:r>
            <w:r>
              <w:rPr>
                <w:rFonts w:ascii="宋体" w:hAnsi="宋体" w:eastAsia="宋体" w:cs="宋体"/>
                <w:spacing w:val="13"/>
                <w:sz w:val="20"/>
                <w:szCs w:val="20"/>
              </w:rPr>
              <w:t>投</w:t>
            </w:r>
            <w:r>
              <w:rPr>
                <w:rFonts w:ascii="宋体" w:hAnsi="宋体" w:eastAsia="宋体" w:cs="宋体"/>
                <w:spacing w:val="12"/>
                <w:sz w:val="20"/>
                <w:szCs w:val="20"/>
              </w:rPr>
              <w:t>标时所提供的单价分析表的基础上，参照《公路工程建设项目概算预算编制办</w:t>
            </w:r>
            <w:r>
              <w:rPr>
                <w:rFonts w:ascii="宋体" w:hAnsi="宋体" w:eastAsia="宋体" w:cs="宋体"/>
                <w:spacing w:val="10"/>
                <w:sz w:val="20"/>
                <w:szCs w:val="20"/>
              </w:rPr>
              <w:t>法》和《</w:t>
            </w:r>
            <w:r>
              <w:rPr>
                <w:rFonts w:ascii="宋体" w:hAnsi="宋体" w:eastAsia="宋体" w:cs="宋体"/>
                <w:spacing w:val="9"/>
                <w:sz w:val="20"/>
                <w:szCs w:val="20"/>
              </w:rPr>
              <w:t>公</w:t>
            </w:r>
            <w:r>
              <w:rPr>
                <w:rFonts w:ascii="宋体" w:hAnsi="宋体" w:eastAsia="宋体" w:cs="宋体"/>
                <w:spacing w:val="5"/>
                <w:sz w:val="20"/>
                <w:szCs w:val="20"/>
              </w:rPr>
              <w:t xml:space="preserve">路工程预算定额》进行计算，由监理人按第 </w:t>
            </w:r>
            <w:r>
              <w:rPr>
                <w:rFonts w:ascii="Times New Roman" w:hAnsi="Times New Roman" w:eastAsia="Times New Roman" w:cs="Times New Roman"/>
                <w:spacing w:val="5"/>
                <w:sz w:val="20"/>
                <w:szCs w:val="20"/>
              </w:rPr>
              <w:t xml:space="preserve">3.5 </w:t>
            </w:r>
            <w:r>
              <w:rPr>
                <w:rFonts w:ascii="宋体" w:hAnsi="宋体" w:eastAsia="宋体" w:cs="宋体"/>
                <w:spacing w:val="5"/>
                <w:sz w:val="20"/>
                <w:szCs w:val="20"/>
              </w:rPr>
              <w:t>款商定或确定变更工作</w:t>
            </w:r>
            <w:r>
              <w:rPr>
                <w:rFonts w:ascii="宋体" w:hAnsi="宋体" w:eastAsia="宋体" w:cs="宋体"/>
                <w:spacing w:val="15"/>
                <w:sz w:val="20"/>
                <w:szCs w:val="20"/>
              </w:rPr>
              <w:t>的</w:t>
            </w:r>
            <w:r>
              <w:rPr>
                <w:rFonts w:ascii="宋体" w:hAnsi="宋体" w:eastAsia="宋体" w:cs="宋体"/>
                <w:spacing w:val="8"/>
                <w:sz w:val="20"/>
                <w:szCs w:val="20"/>
              </w:rPr>
              <w:t>单价，变更单价不计取利润。</w:t>
            </w:r>
          </w:p>
          <w:p w14:paraId="5FEC3E38">
            <w:pPr>
              <w:spacing w:line="399" w:lineRule="exact"/>
              <w:ind w:left="363"/>
              <w:rPr>
                <w:rFonts w:ascii="宋体" w:hAnsi="宋体" w:eastAsia="宋体" w:cs="宋体"/>
                <w:spacing w:val="10"/>
                <w:position w:val="1"/>
                <w:sz w:val="20"/>
                <w:szCs w:val="20"/>
              </w:rPr>
            </w:pPr>
            <w:r>
              <w:rPr>
                <w:rFonts w:ascii="Times New Roman" w:hAnsi="Times New Roman" w:eastAsia="Times New Roman" w:cs="Times New Roman"/>
                <w:spacing w:val="18"/>
                <w:position w:val="14"/>
                <w:sz w:val="20"/>
                <w:szCs w:val="20"/>
              </w:rPr>
              <w:t>1</w:t>
            </w:r>
            <w:r>
              <w:rPr>
                <w:rFonts w:ascii="Times New Roman" w:hAnsi="Times New Roman" w:eastAsia="Times New Roman" w:cs="Times New Roman"/>
                <w:spacing w:val="14"/>
                <w:position w:val="14"/>
                <w:sz w:val="20"/>
                <w:szCs w:val="20"/>
              </w:rPr>
              <w:t>5</w:t>
            </w:r>
            <w:r>
              <w:rPr>
                <w:rFonts w:ascii="Times New Roman" w:hAnsi="Times New Roman" w:eastAsia="Times New Roman" w:cs="Times New Roman"/>
                <w:spacing w:val="9"/>
                <w:position w:val="14"/>
                <w:sz w:val="20"/>
                <w:szCs w:val="20"/>
              </w:rPr>
              <w:t xml:space="preserve">.4.5  </w:t>
            </w:r>
            <w:r>
              <w:rPr>
                <w:rFonts w:ascii="宋体" w:hAnsi="宋体" w:eastAsia="宋体" w:cs="宋体"/>
                <w:spacing w:val="9"/>
                <w:position w:val="14"/>
                <w:sz w:val="20"/>
                <w:szCs w:val="20"/>
              </w:rPr>
              <w:t>如果本工程的变更指示是因承包人过错、承包人违反合同或承包人责任</w:t>
            </w:r>
            <w:r>
              <w:rPr>
                <w:rFonts w:hint="eastAsia" w:ascii="宋体" w:hAnsi="宋体" w:eastAsia="宋体" w:cs="宋体"/>
                <w:spacing w:val="9"/>
                <w:position w:val="14"/>
                <w:sz w:val="20"/>
                <w:szCs w:val="20"/>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rPr>
            </w:pPr>
          </w:p>
          <w:p w14:paraId="2F2057EC">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8</w:t>
            </w:r>
          </w:p>
        </w:tc>
        <w:tc>
          <w:tcPr>
            <w:tcW w:w="1113" w:type="dxa"/>
            <w:vAlign w:val="top"/>
          </w:tcPr>
          <w:p w14:paraId="092F67BB">
            <w:pPr>
              <w:spacing w:line="274" w:lineRule="auto"/>
              <w:rPr>
                <w:rFonts w:ascii="Arial"/>
                <w:sz w:val="21"/>
              </w:rPr>
            </w:pPr>
          </w:p>
          <w:p w14:paraId="3422C59B">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包人提出的合理化建议降低了合同价格或者提高了工程经济效益的，发包人按所节</w:t>
            </w:r>
            <w:r>
              <w:rPr>
                <w:rFonts w:ascii="宋体" w:hAnsi="宋体" w:eastAsia="宋体" w:cs="宋体"/>
                <w:spacing w:val="8"/>
                <w:sz w:val="20"/>
                <w:szCs w:val="20"/>
              </w:rPr>
              <w:t>约</w:t>
            </w:r>
            <w:r>
              <w:rPr>
                <w:rFonts w:ascii="宋体" w:hAnsi="宋体" w:eastAsia="宋体" w:cs="宋体"/>
                <w:spacing w:val="6"/>
                <w:sz w:val="20"/>
                <w:szCs w:val="20"/>
              </w:rPr>
              <w:t xml:space="preserve">成本的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 xml:space="preserve">或增加收益的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rPr>
            </w:pPr>
          </w:p>
          <w:p w14:paraId="4DD947B1">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9</w:t>
            </w:r>
          </w:p>
        </w:tc>
        <w:tc>
          <w:tcPr>
            <w:tcW w:w="1113" w:type="dxa"/>
            <w:vAlign w:val="top"/>
          </w:tcPr>
          <w:p w14:paraId="5A80D089">
            <w:pPr>
              <w:spacing w:line="292" w:lineRule="auto"/>
              <w:rPr>
                <w:rFonts w:ascii="Arial"/>
                <w:sz w:val="21"/>
              </w:rPr>
            </w:pPr>
          </w:p>
          <w:p w14:paraId="2C3ACEFF">
            <w:pPr>
              <w:spacing w:before="57"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7"/>
                <w:sz w:val="20"/>
                <w:szCs w:val="20"/>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rPr>
            </w:pPr>
            <w:r>
              <w:rPr>
                <w:rFonts w:ascii="宋体" w:hAnsi="宋体" w:eastAsia="宋体" w:cs="宋体"/>
                <w:spacing w:val="11"/>
                <w:sz w:val="20"/>
                <w:szCs w:val="20"/>
                <w:u w:val="none" w:color="auto"/>
              </w:rPr>
              <w:sym w:font="Wingdings 2" w:char="00A3"/>
            </w:r>
            <w:r>
              <w:rPr>
                <w:rFonts w:ascii="宋体" w:hAnsi="宋体" w:eastAsia="宋体" w:cs="宋体"/>
                <w:spacing w:val="7"/>
                <w:sz w:val="20"/>
                <w:szCs w:val="20"/>
              </w:rPr>
              <w:t>因物价波动引起的价格调整按照</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约定的原则处理</w:t>
            </w:r>
          </w:p>
          <w:p w14:paraId="2646DAEF">
            <w:pPr>
              <w:spacing w:before="79"/>
              <w:ind w:left="310" w:leftChars="0"/>
              <w:rPr>
                <w:rFonts w:ascii="宋体" w:hAnsi="宋体" w:eastAsia="宋体" w:cs="宋体"/>
                <w:spacing w:val="10"/>
                <w:position w:val="1"/>
                <w:sz w:val="20"/>
                <w:szCs w:val="20"/>
              </w:rPr>
            </w:pPr>
            <w:r>
              <w:rPr>
                <w:rFonts w:ascii="宋体" w:hAnsi="宋体" w:eastAsia="宋体" w:cs="宋体"/>
                <w:spacing w:val="11"/>
                <w:sz w:val="20"/>
                <w:szCs w:val="20"/>
                <w:u w:val="none" w:color="auto"/>
              </w:rPr>
              <w:sym w:font="Wingdings 2" w:char="0052"/>
            </w:r>
            <w:r>
              <w:rPr>
                <w:rFonts w:ascii="宋体" w:hAnsi="宋体" w:eastAsia="宋体" w:cs="宋体"/>
                <w:spacing w:val="17"/>
                <w:sz w:val="20"/>
                <w:szCs w:val="20"/>
              </w:rPr>
              <w:t>合</w:t>
            </w:r>
            <w:r>
              <w:rPr>
                <w:rFonts w:ascii="宋体" w:hAnsi="宋体" w:eastAsia="宋体" w:cs="宋体"/>
                <w:spacing w:val="9"/>
                <w:sz w:val="20"/>
                <w:szCs w:val="20"/>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rPr>
            </w:pPr>
          </w:p>
          <w:p w14:paraId="2E18350E">
            <w:pPr>
              <w:spacing w:before="58" w:line="195" w:lineRule="auto"/>
              <w:ind w:left="160"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z w:val="20"/>
                <w:szCs w:val="20"/>
              </w:rPr>
              <w:t>0</w:t>
            </w:r>
          </w:p>
        </w:tc>
        <w:tc>
          <w:tcPr>
            <w:tcW w:w="1113" w:type="dxa"/>
            <w:vAlign w:val="top"/>
          </w:tcPr>
          <w:p w14:paraId="5CEF2FD7">
            <w:pPr>
              <w:spacing w:line="479" w:lineRule="auto"/>
              <w:rPr>
                <w:rFonts w:ascii="Arial"/>
                <w:sz w:val="21"/>
              </w:rPr>
            </w:pPr>
          </w:p>
          <w:p w14:paraId="5191ADEA">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rPr>
            </w:pPr>
            <w:r>
              <w:rPr>
                <w:rFonts w:ascii="宋体" w:hAnsi="宋体" w:eastAsia="宋体" w:cs="宋体"/>
                <w:spacing w:val="22"/>
                <w:sz w:val="20"/>
                <w:szCs w:val="20"/>
              </w:rPr>
              <w:t>除非</w:t>
            </w:r>
            <w:r>
              <w:rPr>
                <w:rFonts w:ascii="宋体" w:hAnsi="宋体" w:eastAsia="宋体" w:cs="宋体"/>
                <w:spacing w:val="13"/>
                <w:sz w:val="20"/>
                <w:szCs w:val="20"/>
              </w:rPr>
              <w:t>发</w:t>
            </w:r>
            <w:r>
              <w:rPr>
                <w:rFonts w:ascii="宋体" w:hAnsi="宋体" w:eastAsia="宋体" w:cs="宋体"/>
                <w:spacing w:val="11"/>
                <w:sz w:val="20"/>
                <w:szCs w:val="20"/>
              </w:rPr>
              <w:t>包人和监理人专门批准，如果本工程技术规范和图纸标准低于国家和行</w:t>
            </w:r>
            <w:r>
              <w:rPr>
                <w:rFonts w:ascii="宋体" w:hAnsi="宋体" w:eastAsia="宋体" w:cs="宋体"/>
                <w:spacing w:val="14"/>
                <w:sz w:val="20"/>
                <w:szCs w:val="20"/>
              </w:rPr>
              <w:t>业</w:t>
            </w:r>
            <w:r>
              <w:rPr>
                <w:rFonts w:ascii="宋体" w:hAnsi="宋体" w:eastAsia="宋体" w:cs="宋体"/>
                <w:spacing w:val="12"/>
                <w:sz w:val="20"/>
                <w:szCs w:val="20"/>
              </w:rPr>
              <w:t>标准，则应按国家和行业标准执行，承包人由此增加的费用，发包人不另行计</w:t>
            </w:r>
            <w:r>
              <w:rPr>
                <w:rFonts w:ascii="宋体" w:hAnsi="宋体" w:eastAsia="宋体" w:cs="宋体"/>
                <w:spacing w:val="5"/>
                <w:sz w:val="20"/>
                <w:szCs w:val="20"/>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34" w:type="dxa"/>
            <w:tcBorders>
              <w:left w:val="single" w:color="000000" w:sz="6" w:space="0"/>
            </w:tcBorders>
            <w:vAlign w:val="top"/>
          </w:tcPr>
          <w:p w14:paraId="5C86F040">
            <w:pPr>
              <w:spacing w:line="271" w:lineRule="auto"/>
              <w:rPr>
                <w:rFonts w:ascii="Arial"/>
                <w:sz w:val="21"/>
              </w:rPr>
            </w:pPr>
          </w:p>
          <w:p w14:paraId="5582FD90">
            <w:pPr>
              <w:spacing w:before="58"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1</w:t>
            </w:r>
          </w:p>
        </w:tc>
        <w:tc>
          <w:tcPr>
            <w:tcW w:w="1113" w:type="dxa"/>
            <w:vAlign w:val="top"/>
          </w:tcPr>
          <w:p w14:paraId="4916D95A">
            <w:pPr>
              <w:spacing w:line="271" w:lineRule="auto"/>
              <w:rPr>
                <w:rFonts w:ascii="Arial"/>
                <w:sz w:val="21"/>
              </w:rPr>
            </w:pPr>
          </w:p>
          <w:p w14:paraId="59643150">
            <w:pPr>
              <w:spacing w:before="58"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rPr>
            </w:pPr>
            <w:r>
              <w:rPr>
                <w:rFonts w:ascii="宋体" w:hAnsi="宋体" w:eastAsia="宋体" w:cs="宋体"/>
                <w:spacing w:val="14"/>
                <w:position w:val="14"/>
                <w:sz w:val="20"/>
                <w:szCs w:val="20"/>
              </w:rPr>
              <w:t>单</w:t>
            </w:r>
            <w:r>
              <w:rPr>
                <w:rFonts w:ascii="宋体" w:hAnsi="宋体" w:eastAsia="宋体" w:cs="宋体"/>
                <w:spacing w:val="11"/>
                <w:position w:val="14"/>
                <w:sz w:val="20"/>
                <w:szCs w:val="20"/>
              </w:rPr>
              <w:t>价</w:t>
            </w:r>
            <w:r>
              <w:rPr>
                <w:rFonts w:ascii="宋体" w:hAnsi="宋体" w:eastAsia="宋体" w:cs="宋体"/>
                <w:spacing w:val="7"/>
                <w:position w:val="14"/>
                <w:sz w:val="20"/>
                <w:szCs w:val="20"/>
              </w:rPr>
              <w:t xml:space="preserve">子目已完成工程量按月计量，总价子目按第 </w:t>
            </w:r>
            <w:r>
              <w:rPr>
                <w:rFonts w:ascii="Times New Roman" w:hAnsi="Times New Roman" w:eastAsia="Times New Roman" w:cs="Times New Roman"/>
                <w:spacing w:val="7"/>
                <w:position w:val="14"/>
                <w:sz w:val="20"/>
                <w:szCs w:val="20"/>
              </w:rPr>
              <w:t xml:space="preserve">17. 1.5 </w:t>
            </w:r>
            <w:r>
              <w:rPr>
                <w:rFonts w:ascii="宋体" w:hAnsi="宋体" w:eastAsia="宋体" w:cs="宋体"/>
                <w:spacing w:val="7"/>
                <w:position w:val="14"/>
                <w:sz w:val="20"/>
                <w:szCs w:val="20"/>
              </w:rPr>
              <w:t>项 (总价子目的计量)</w:t>
            </w:r>
          </w:p>
          <w:p w14:paraId="7D3794B5">
            <w:pPr>
              <w:spacing w:line="228" w:lineRule="auto"/>
              <w:ind w:left="109" w:leftChars="0"/>
              <w:rPr>
                <w:rFonts w:ascii="宋体" w:hAnsi="宋体" w:eastAsia="宋体" w:cs="宋体"/>
                <w:spacing w:val="22"/>
                <w:sz w:val="20"/>
                <w:szCs w:val="20"/>
              </w:rPr>
            </w:pPr>
            <w:r>
              <w:rPr>
                <w:rFonts w:ascii="宋体" w:hAnsi="宋体" w:eastAsia="宋体" w:cs="宋体"/>
                <w:spacing w:val="9"/>
                <w:sz w:val="20"/>
                <w:szCs w:val="20"/>
              </w:rPr>
              <w:t>计</w:t>
            </w:r>
            <w:r>
              <w:rPr>
                <w:rFonts w:ascii="宋体" w:hAnsi="宋体" w:eastAsia="宋体" w:cs="宋体"/>
                <w:spacing w:val="8"/>
                <w:sz w:val="20"/>
                <w:szCs w:val="20"/>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rPr>
            </w:pPr>
          </w:p>
          <w:p w14:paraId="02FE160A">
            <w:pPr>
              <w:spacing w:line="249" w:lineRule="auto"/>
              <w:rPr>
                <w:rFonts w:ascii="Arial"/>
                <w:sz w:val="21"/>
              </w:rPr>
            </w:pPr>
          </w:p>
          <w:p w14:paraId="3DE940AB">
            <w:pPr>
              <w:spacing w:line="249" w:lineRule="auto"/>
              <w:rPr>
                <w:rFonts w:ascii="Arial"/>
                <w:sz w:val="21"/>
              </w:rPr>
            </w:pPr>
          </w:p>
          <w:p w14:paraId="4139EFE5">
            <w:pPr>
              <w:spacing w:line="250" w:lineRule="auto"/>
              <w:rPr>
                <w:rFonts w:ascii="Arial"/>
                <w:sz w:val="21"/>
              </w:rPr>
            </w:pPr>
          </w:p>
          <w:p w14:paraId="4147D4A4">
            <w:pPr>
              <w:spacing w:line="250" w:lineRule="auto"/>
              <w:rPr>
                <w:rFonts w:ascii="Arial"/>
                <w:sz w:val="21"/>
              </w:rPr>
            </w:pPr>
          </w:p>
          <w:p w14:paraId="5602B9E0">
            <w:pPr>
              <w:spacing w:line="250" w:lineRule="auto"/>
              <w:rPr>
                <w:rFonts w:ascii="Arial"/>
                <w:sz w:val="21"/>
              </w:rPr>
            </w:pPr>
          </w:p>
          <w:p w14:paraId="21CE2333">
            <w:pPr>
              <w:spacing w:line="250" w:lineRule="auto"/>
              <w:rPr>
                <w:rFonts w:ascii="Arial"/>
                <w:sz w:val="21"/>
              </w:rPr>
            </w:pPr>
          </w:p>
          <w:p w14:paraId="68D2DD11">
            <w:pPr>
              <w:spacing w:line="250" w:lineRule="auto"/>
              <w:rPr>
                <w:rFonts w:ascii="Arial"/>
                <w:sz w:val="21"/>
              </w:rPr>
            </w:pPr>
          </w:p>
          <w:p w14:paraId="2CDD6297">
            <w:pPr>
              <w:spacing w:line="250" w:lineRule="auto"/>
              <w:rPr>
                <w:rFonts w:ascii="Arial"/>
                <w:sz w:val="21"/>
              </w:rPr>
            </w:pPr>
          </w:p>
          <w:p w14:paraId="61867747">
            <w:pPr>
              <w:spacing w:line="250" w:lineRule="auto"/>
              <w:rPr>
                <w:rFonts w:ascii="Arial"/>
                <w:sz w:val="21"/>
              </w:rPr>
            </w:pPr>
          </w:p>
          <w:p w14:paraId="79CEFC0D">
            <w:pPr>
              <w:spacing w:line="250" w:lineRule="auto"/>
              <w:rPr>
                <w:rFonts w:ascii="Arial"/>
                <w:sz w:val="21"/>
              </w:rPr>
            </w:pPr>
          </w:p>
          <w:p w14:paraId="0E80EF3E">
            <w:pPr>
              <w:spacing w:line="250" w:lineRule="auto"/>
              <w:rPr>
                <w:rFonts w:ascii="Arial"/>
                <w:sz w:val="21"/>
              </w:rPr>
            </w:pPr>
          </w:p>
          <w:p w14:paraId="4C1E159E">
            <w:pPr>
              <w:spacing w:line="250" w:lineRule="auto"/>
              <w:rPr>
                <w:rFonts w:ascii="Arial"/>
                <w:sz w:val="21"/>
              </w:rPr>
            </w:pPr>
          </w:p>
          <w:p w14:paraId="0F3FC07D">
            <w:pPr>
              <w:spacing w:line="250" w:lineRule="auto"/>
              <w:rPr>
                <w:rFonts w:ascii="Arial"/>
                <w:sz w:val="21"/>
              </w:rPr>
            </w:pPr>
          </w:p>
          <w:p w14:paraId="43561B87">
            <w:pPr>
              <w:spacing w:line="250" w:lineRule="auto"/>
              <w:rPr>
                <w:rFonts w:ascii="Arial"/>
                <w:sz w:val="21"/>
              </w:rPr>
            </w:pPr>
          </w:p>
          <w:p w14:paraId="1251CD48">
            <w:pPr>
              <w:spacing w:line="250" w:lineRule="auto"/>
              <w:rPr>
                <w:rFonts w:ascii="Arial"/>
                <w:sz w:val="21"/>
              </w:rPr>
            </w:pPr>
          </w:p>
          <w:p w14:paraId="271C2927">
            <w:pPr>
              <w:spacing w:line="250" w:lineRule="auto"/>
              <w:rPr>
                <w:rFonts w:ascii="Arial"/>
                <w:sz w:val="21"/>
              </w:rPr>
            </w:pPr>
          </w:p>
          <w:p w14:paraId="5050F2F5">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2</w:t>
            </w:r>
          </w:p>
        </w:tc>
        <w:tc>
          <w:tcPr>
            <w:tcW w:w="1113" w:type="dxa"/>
            <w:vAlign w:val="top"/>
          </w:tcPr>
          <w:p w14:paraId="690D9D21">
            <w:pPr>
              <w:spacing w:line="249" w:lineRule="auto"/>
              <w:rPr>
                <w:rFonts w:ascii="Arial"/>
                <w:sz w:val="21"/>
              </w:rPr>
            </w:pPr>
          </w:p>
          <w:p w14:paraId="5BD57767">
            <w:pPr>
              <w:spacing w:line="249" w:lineRule="auto"/>
              <w:rPr>
                <w:rFonts w:ascii="Arial"/>
                <w:sz w:val="21"/>
              </w:rPr>
            </w:pPr>
          </w:p>
          <w:p w14:paraId="080C9AE0">
            <w:pPr>
              <w:spacing w:line="249" w:lineRule="auto"/>
              <w:rPr>
                <w:rFonts w:ascii="Arial"/>
                <w:sz w:val="21"/>
              </w:rPr>
            </w:pPr>
          </w:p>
          <w:p w14:paraId="6DA7FB39">
            <w:pPr>
              <w:spacing w:line="250" w:lineRule="auto"/>
              <w:rPr>
                <w:rFonts w:ascii="Arial"/>
                <w:sz w:val="21"/>
              </w:rPr>
            </w:pPr>
          </w:p>
          <w:p w14:paraId="1410FB07">
            <w:pPr>
              <w:spacing w:line="250" w:lineRule="auto"/>
              <w:rPr>
                <w:rFonts w:ascii="Arial"/>
                <w:sz w:val="21"/>
              </w:rPr>
            </w:pPr>
          </w:p>
          <w:p w14:paraId="3393349F">
            <w:pPr>
              <w:spacing w:line="250" w:lineRule="auto"/>
              <w:rPr>
                <w:rFonts w:ascii="Arial"/>
                <w:sz w:val="21"/>
              </w:rPr>
            </w:pPr>
          </w:p>
          <w:p w14:paraId="47DEB04C">
            <w:pPr>
              <w:spacing w:line="250" w:lineRule="auto"/>
              <w:rPr>
                <w:rFonts w:ascii="Arial"/>
                <w:sz w:val="21"/>
              </w:rPr>
            </w:pPr>
          </w:p>
          <w:p w14:paraId="7F128421">
            <w:pPr>
              <w:spacing w:line="250" w:lineRule="auto"/>
              <w:rPr>
                <w:rFonts w:ascii="Arial"/>
                <w:sz w:val="21"/>
              </w:rPr>
            </w:pPr>
          </w:p>
          <w:p w14:paraId="777A5261">
            <w:pPr>
              <w:spacing w:line="250" w:lineRule="auto"/>
              <w:rPr>
                <w:rFonts w:ascii="Arial"/>
                <w:sz w:val="21"/>
              </w:rPr>
            </w:pPr>
          </w:p>
          <w:p w14:paraId="0C273863">
            <w:pPr>
              <w:spacing w:line="250" w:lineRule="auto"/>
              <w:rPr>
                <w:rFonts w:ascii="Arial"/>
                <w:sz w:val="21"/>
              </w:rPr>
            </w:pPr>
          </w:p>
          <w:p w14:paraId="5313899C">
            <w:pPr>
              <w:spacing w:line="250" w:lineRule="auto"/>
              <w:rPr>
                <w:rFonts w:ascii="Arial"/>
                <w:sz w:val="21"/>
              </w:rPr>
            </w:pPr>
          </w:p>
          <w:p w14:paraId="41B6B826">
            <w:pPr>
              <w:spacing w:line="250" w:lineRule="auto"/>
              <w:rPr>
                <w:rFonts w:ascii="Arial"/>
                <w:sz w:val="21"/>
              </w:rPr>
            </w:pPr>
          </w:p>
          <w:p w14:paraId="1D0ED4F5">
            <w:pPr>
              <w:spacing w:line="250" w:lineRule="auto"/>
              <w:rPr>
                <w:rFonts w:ascii="Arial"/>
                <w:sz w:val="21"/>
              </w:rPr>
            </w:pPr>
          </w:p>
          <w:p w14:paraId="4B8D4856">
            <w:pPr>
              <w:spacing w:line="250" w:lineRule="auto"/>
              <w:rPr>
                <w:rFonts w:ascii="Arial"/>
                <w:sz w:val="21"/>
              </w:rPr>
            </w:pPr>
          </w:p>
          <w:p w14:paraId="2E8BDB81">
            <w:pPr>
              <w:spacing w:line="250" w:lineRule="auto"/>
              <w:rPr>
                <w:rFonts w:ascii="Arial"/>
                <w:sz w:val="21"/>
              </w:rPr>
            </w:pPr>
          </w:p>
          <w:p w14:paraId="355FDC51">
            <w:pPr>
              <w:spacing w:line="250" w:lineRule="auto"/>
              <w:rPr>
                <w:rFonts w:ascii="Arial"/>
                <w:sz w:val="21"/>
              </w:rPr>
            </w:pPr>
          </w:p>
          <w:p w14:paraId="17EE1E73">
            <w:pPr>
              <w:spacing w:line="250" w:lineRule="auto"/>
              <w:rPr>
                <w:rFonts w:ascii="Arial"/>
                <w:sz w:val="21"/>
              </w:rPr>
            </w:pPr>
          </w:p>
          <w:p w14:paraId="33675F78">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rPr>
            </w:pPr>
            <w:r>
              <w:rPr>
                <w:rFonts w:ascii="Times New Roman" w:hAnsi="Times New Roman" w:eastAsia="Times New Roman" w:cs="Times New Roman"/>
                <w:spacing w:val="2"/>
                <w:sz w:val="20"/>
                <w:szCs w:val="20"/>
              </w:rPr>
              <w:t xml:space="preserve">17. 1.4  </w:t>
            </w:r>
            <w:r>
              <w:rPr>
                <w:rFonts w:ascii="宋体" w:hAnsi="宋体" w:eastAsia="宋体" w:cs="宋体"/>
                <w:spacing w:val="1"/>
                <w:sz w:val="20"/>
                <w:szCs w:val="20"/>
              </w:rPr>
              <w:t>单价子目的计量</w:t>
            </w:r>
            <w:r>
              <w:rPr>
                <w:rFonts w:ascii="宋体" w:hAnsi="宋体" w:eastAsia="宋体" w:cs="宋体"/>
                <w:sz w:val="20"/>
                <w:szCs w:val="20"/>
              </w:rPr>
              <w:t xml:space="preserve"> </w:t>
            </w:r>
            <w:r>
              <w:rPr>
                <w:rFonts w:ascii="宋体" w:hAnsi="宋体" w:eastAsia="宋体" w:cs="宋体"/>
                <w:spacing w:val="9"/>
                <w:sz w:val="20"/>
                <w:szCs w:val="20"/>
              </w:rPr>
              <w:t>本</w:t>
            </w:r>
            <w:r>
              <w:rPr>
                <w:rFonts w:ascii="宋体" w:hAnsi="宋体" w:eastAsia="宋体" w:cs="宋体"/>
                <w:spacing w:val="6"/>
                <w:sz w:val="20"/>
                <w:szCs w:val="20"/>
              </w:rPr>
              <w:t>项约定为：</w:t>
            </w:r>
          </w:p>
          <w:p w14:paraId="73085F40">
            <w:pPr>
              <w:spacing w:before="154" w:line="369" w:lineRule="auto"/>
              <w:ind w:left="111" w:right="104" w:firstLine="217"/>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已标价工程量清单中的单价子目工程量为估算工程量。结算工程量是承包</w:t>
            </w:r>
            <w:r>
              <w:rPr>
                <w:rFonts w:ascii="宋体" w:hAnsi="宋体" w:eastAsia="宋体" w:cs="宋体"/>
                <w:spacing w:val="13"/>
                <w:sz w:val="20"/>
                <w:szCs w:val="20"/>
              </w:rPr>
              <w:t>人</w:t>
            </w:r>
            <w:r>
              <w:rPr>
                <w:rFonts w:ascii="宋体" w:hAnsi="宋体" w:eastAsia="宋体" w:cs="宋体"/>
                <w:spacing w:val="9"/>
                <w:sz w:val="20"/>
                <w:szCs w:val="20"/>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承包人对已完成的工程进行计量，向监理人提交进度付款申请单、已完成工</w:t>
            </w:r>
            <w:r>
              <w:rPr>
                <w:rFonts w:ascii="宋体" w:hAnsi="宋体" w:eastAsia="宋体" w:cs="宋体"/>
                <w:spacing w:val="8"/>
                <w:sz w:val="20"/>
                <w:szCs w:val="20"/>
              </w:rPr>
              <w:t>程量报表和有关计量资料。</w:t>
            </w:r>
          </w:p>
          <w:p w14:paraId="1E5D85C1">
            <w:pPr>
              <w:spacing w:before="3" w:line="368"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监理人对承包人提交的工程量报表进行复核，以确定实际完成的工程量。</w:t>
            </w:r>
            <w:r>
              <w:rPr>
                <w:rFonts w:ascii="宋体" w:hAnsi="宋体" w:eastAsia="宋体" w:cs="宋体"/>
                <w:sz w:val="20"/>
                <w:szCs w:val="20"/>
              </w:rPr>
              <w:t xml:space="preserve"> </w:t>
            </w:r>
            <w:r>
              <w:rPr>
                <w:rFonts w:ascii="宋体" w:hAnsi="宋体" w:eastAsia="宋体" w:cs="宋体"/>
                <w:spacing w:val="10"/>
                <w:sz w:val="20"/>
                <w:szCs w:val="20"/>
              </w:rPr>
              <w:t>对数量有异</w:t>
            </w:r>
            <w:r>
              <w:rPr>
                <w:rFonts w:ascii="宋体" w:hAnsi="宋体" w:eastAsia="宋体" w:cs="宋体"/>
                <w:spacing w:val="5"/>
                <w:sz w:val="20"/>
                <w:szCs w:val="20"/>
              </w:rPr>
              <w:t xml:space="preserve">议的，可要求承包人按第 </w:t>
            </w:r>
            <w:r>
              <w:rPr>
                <w:rFonts w:ascii="Times New Roman" w:hAnsi="Times New Roman" w:eastAsia="Times New Roman" w:cs="Times New Roman"/>
                <w:spacing w:val="5"/>
                <w:sz w:val="20"/>
                <w:szCs w:val="20"/>
              </w:rPr>
              <w:t xml:space="preserve">8.2 </w:t>
            </w:r>
            <w:r>
              <w:rPr>
                <w:rFonts w:ascii="宋体" w:hAnsi="宋体" w:eastAsia="宋体" w:cs="宋体"/>
                <w:spacing w:val="5"/>
                <w:sz w:val="20"/>
                <w:szCs w:val="20"/>
              </w:rPr>
              <w:t>款约定进行共同复核和抽样复测。承包人</w:t>
            </w:r>
            <w:r>
              <w:rPr>
                <w:rFonts w:ascii="宋体" w:hAnsi="宋体" w:eastAsia="宋体" w:cs="宋体"/>
                <w:spacing w:val="14"/>
                <w:sz w:val="20"/>
                <w:szCs w:val="20"/>
              </w:rPr>
              <w:t>应</w:t>
            </w:r>
            <w:r>
              <w:rPr>
                <w:rFonts w:ascii="宋体" w:hAnsi="宋体" w:eastAsia="宋体" w:cs="宋体"/>
                <w:spacing w:val="12"/>
                <w:sz w:val="20"/>
                <w:szCs w:val="20"/>
              </w:rPr>
              <w:t>协助监理人进行复核并按监理人要求提供补充计量资料。承包人未按监理人要</w:t>
            </w:r>
            <w:r>
              <w:rPr>
                <w:rFonts w:ascii="宋体" w:hAnsi="宋体" w:eastAsia="宋体" w:cs="宋体"/>
                <w:spacing w:val="18"/>
                <w:sz w:val="20"/>
                <w:szCs w:val="20"/>
              </w:rPr>
              <w:t>求</w:t>
            </w:r>
            <w:r>
              <w:rPr>
                <w:rFonts w:ascii="宋体" w:hAnsi="宋体" w:eastAsia="宋体" w:cs="宋体"/>
                <w:spacing w:val="13"/>
                <w:sz w:val="20"/>
                <w:szCs w:val="20"/>
              </w:rPr>
              <w:t>参</w:t>
            </w:r>
            <w:r>
              <w:rPr>
                <w:rFonts w:ascii="宋体" w:hAnsi="宋体" w:eastAsia="宋体" w:cs="宋体"/>
                <w:spacing w:val="9"/>
                <w:sz w:val="20"/>
                <w:szCs w:val="20"/>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监理人认为有必要时，可通知承包人共同进行联合测量、计量，承包人应</w:t>
            </w:r>
            <w:r>
              <w:rPr>
                <w:rFonts w:ascii="宋体" w:hAnsi="宋体" w:eastAsia="宋体" w:cs="宋体"/>
                <w:spacing w:val="6"/>
                <w:sz w:val="20"/>
                <w:szCs w:val="20"/>
              </w:rPr>
              <w:t>遵照执行。</w:t>
            </w:r>
          </w:p>
          <w:p w14:paraId="313C2343">
            <w:pPr>
              <w:spacing w:line="369" w:lineRule="auto"/>
              <w:ind w:left="108" w:right="102"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5</w:t>
            </w:r>
            <w:r>
              <w:rPr>
                <w:rFonts w:ascii="宋体" w:hAnsi="宋体" w:eastAsia="宋体" w:cs="宋体"/>
                <w:spacing w:val="11"/>
                <w:sz w:val="20"/>
                <w:szCs w:val="20"/>
              </w:rPr>
              <w:t>) 承包人完成工程量清单中每个子目的工程量后，监理人应要求承包人派员</w:t>
            </w:r>
            <w:r>
              <w:rPr>
                <w:rFonts w:ascii="宋体" w:hAnsi="宋体" w:eastAsia="宋体" w:cs="宋体"/>
                <w:spacing w:val="9"/>
                <w:sz w:val="20"/>
                <w:szCs w:val="20"/>
              </w:rPr>
              <w:t>共同对每个子目的历次计量报表进行汇总， 以核实最终结算工程量。监理人可</w:t>
            </w:r>
            <w:r>
              <w:rPr>
                <w:rFonts w:ascii="宋体" w:hAnsi="宋体" w:eastAsia="宋体" w:cs="宋体"/>
                <w:spacing w:val="7"/>
                <w:sz w:val="20"/>
                <w:szCs w:val="20"/>
              </w:rPr>
              <w:t>要</w:t>
            </w:r>
            <w:r>
              <w:rPr>
                <w:rFonts w:ascii="宋体" w:hAnsi="宋体" w:eastAsia="宋体" w:cs="宋体"/>
                <w:spacing w:val="9"/>
                <w:sz w:val="20"/>
                <w:szCs w:val="20"/>
              </w:rPr>
              <w:t>求承包人提供补充计量资料， 以确定最后一次进度付款的准确工程量。承包人</w:t>
            </w:r>
            <w:r>
              <w:rPr>
                <w:rFonts w:ascii="宋体" w:hAnsi="宋体" w:eastAsia="宋体" w:cs="宋体"/>
                <w:spacing w:val="7"/>
                <w:sz w:val="20"/>
                <w:szCs w:val="20"/>
              </w:rPr>
              <w:t>未</w:t>
            </w:r>
            <w:r>
              <w:rPr>
                <w:rFonts w:ascii="宋体" w:hAnsi="宋体" w:eastAsia="宋体" w:cs="宋体"/>
                <w:spacing w:val="14"/>
                <w:sz w:val="20"/>
                <w:szCs w:val="20"/>
              </w:rPr>
              <w:t>按</w:t>
            </w:r>
            <w:r>
              <w:rPr>
                <w:rFonts w:ascii="宋体" w:hAnsi="宋体" w:eastAsia="宋体" w:cs="宋体"/>
                <w:spacing w:val="12"/>
                <w:sz w:val="20"/>
                <w:szCs w:val="20"/>
              </w:rPr>
              <w:t>监理人要求派员参加的，监理人最终核实的工程量视为承包人完成该子目的准</w:t>
            </w:r>
            <w:r>
              <w:rPr>
                <w:rFonts w:ascii="宋体" w:hAnsi="宋体" w:eastAsia="宋体" w:cs="宋体"/>
                <w:spacing w:val="6"/>
                <w:sz w:val="20"/>
                <w:szCs w:val="20"/>
              </w:rPr>
              <w:t>确工程量。</w:t>
            </w:r>
          </w:p>
          <w:p w14:paraId="09AB1703">
            <w:pPr>
              <w:spacing w:line="369"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9"/>
                <w:sz w:val="20"/>
                <w:szCs w:val="20"/>
              </w:rPr>
              <w:t>6</w:t>
            </w:r>
            <w:r>
              <w:rPr>
                <w:rFonts w:ascii="宋体" w:hAnsi="宋体" w:eastAsia="宋体" w:cs="宋体"/>
                <w:spacing w:val="9"/>
                <w:sz w:val="20"/>
                <w:szCs w:val="20"/>
              </w:rPr>
              <w:t xml:space="preserve">) 监理人应在收到承包人提交的工程量报表后的 </w:t>
            </w:r>
            <w:r>
              <w:rPr>
                <w:rFonts w:ascii="Times New Roman" w:hAnsi="Times New Roman" w:eastAsia="Times New Roman" w:cs="Times New Roman"/>
                <w:spacing w:val="9"/>
                <w:sz w:val="20"/>
                <w:szCs w:val="20"/>
              </w:rPr>
              <w:t xml:space="preserve">7 </w:t>
            </w:r>
            <w:r>
              <w:rPr>
                <w:rFonts w:ascii="宋体" w:hAnsi="宋体" w:eastAsia="宋体" w:cs="宋体"/>
                <w:spacing w:val="9"/>
                <w:sz w:val="20"/>
                <w:szCs w:val="20"/>
              </w:rPr>
              <w:t>天内进行复核，监理人未</w:t>
            </w:r>
            <w:r>
              <w:rPr>
                <w:rFonts w:ascii="宋体" w:hAnsi="宋体" w:eastAsia="宋体" w:cs="宋体"/>
                <w:spacing w:val="14"/>
                <w:sz w:val="20"/>
                <w:szCs w:val="20"/>
              </w:rPr>
              <w:t>在</w:t>
            </w:r>
            <w:r>
              <w:rPr>
                <w:rFonts w:ascii="宋体" w:hAnsi="宋体" w:eastAsia="宋体" w:cs="宋体"/>
                <w:spacing w:val="12"/>
                <w:sz w:val="20"/>
                <w:szCs w:val="20"/>
              </w:rPr>
              <w:t>约定时间内复核的，承包人提交的工程量报表中的工程量视为承包人实际完成</w:t>
            </w:r>
            <w:r>
              <w:rPr>
                <w:rFonts w:ascii="宋体" w:hAnsi="宋体" w:eastAsia="宋体" w:cs="宋体"/>
                <w:spacing w:val="16"/>
                <w:sz w:val="20"/>
                <w:szCs w:val="20"/>
              </w:rPr>
              <w:t>的</w:t>
            </w:r>
            <w:r>
              <w:rPr>
                <w:rFonts w:ascii="宋体" w:hAnsi="宋体" w:eastAsia="宋体" w:cs="宋体"/>
                <w:spacing w:val="9"/>
                <w:sz w:val="20"/>
                <w:szCs w:val="20"/>
              </w:rPr>
              <w:t>工</w:t>
            </w:r>
            <w:r>
              <w:rPr>
                <w:rFonts w:ascii="宋体" w:hAnsi="宋体" w:eastAsia="宋体" w:cs="宋体"/>
                <w:spacing w:val="8"/>
                <w:sz w:val="20"/>
                <w:szCs w:val="20"/>
              </w:rPr>
              <w:t>程量，据此计算工程价款。</w:t>
            </w:r>
          </w:p>
          <w:p w14:paraId="1A030DEB">
            <w:pPr>
              <w:spacing w:line="401" w:lineRule="exact"/>
              <w:ind w:left="328"/>
              <w:rPr>
                <w:rFonts w:ascii="宋体" w:hAnsi="宋体" w:eastAsia="宋体" w:cs="宋体"/>
                <w:sz w:val="20"/>
                <w:szCs w:val="20"/>
              </w:rPr>
            </w:pPr>
            <w:r>
              <w:rPr>
                <w:rFonts w:ascii="宋体" w:hAnsi="宋体" w:eastAsia="宋体" w:cs="宋体"/>
                <w:spacing w:val="16"/>
                <w:position w:val="15"/>
                <w:sz w:val="20"/>
                <w:szCs w:val="20"/>
              </w:rPr>
              <w:t>(</w:t>
            </w:r>
            <w:r>
              <w:rPr>
                <w:rFonts w:ascii="Times New Roman" w:hAnsi="Times New Roman" w:eastAsia="Times New Roman" w:cs="Times New Roman"/>
                <w:spacing w:val="11"/>
                <w:position w:val="15"/>
                <w:sz w:val="20"/>
                <w:szCs w:val="20"/>
              </w:rPr>
              <w:t>7</w:t>
            </w:r>
            <w:r>
              <w:rPr>
                <w:rFonts w:ascii="宋体" w:hAnsi="宋体" w:eastAsia="宋体" w:cs="宋体"/>
                <w:spacing w:val="11"/>
                <w:position w:val="15"/>
                <w:sz w:val="20"/>
                <w:szCs w:val="20"/>
              </w:rPr>
              <w:t>) 承包人未在已标价工程量清单中填入单价或总额价的工程子目，将被认为</w:t>
            </w:r>
            <w:r>
              <w:rPr>
                <w:rFonts w:hint="eastAsia" w:ascii="宋体" w:hAnsi="宋体" w:eastAsia="宋体" w:cs="宋体"/>
                <w:spacing w:val="11"/>
                <w:position w:val="15"/>
                <w:sz w:val="20"/>
                <w:szCs w:val="20"/>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rPr>
            </w:pPr>
          </w:p>
          <w:p w14:paraId="3F587960">
            <w:pPr>
              <w:spacing w:line="254" w:lineRule="auto"/>
              <w:rPr>
                <w:rFonts w:ascii="Arial"/>
                <w:sz w:val="21"/>
              </w:rPr>
            </w:pPr>
          </w:p>
          <w:p w14:paraId="5E9251A5">
            <w:pPr>
              <w:spacing w:line="254" w:lineRule="auto"/>
              <w:rPr>
                <w:rFonts w:ascii="Arial"/>
                <w:sz w:val="21"/>
              </w:rPr>
            </w:pPr>
          </w:p>
          <w:p w14:paraId="5108C9D6">
            <w:pPr>
              <w:spacing w:line="254" w:lineRule="auto"/>
              <w:rPr>
                <w:rFonts w:ascii="Arial"/>
                <w:sz w:val="21"/>
              </w:rPr>
            </w:pPr>
          </w:p>
          <w:p w14:paraId="299D28D6">
            <w:pPr>
              <w:spacing w:line="254" w:lineRule="auto"/>
              <w:rPr>
                <w:rFonts w:ascii="Arial"/>
                <w:sz w:val="21"/>
              </w:rPr>
            </w:pPr>
          </w:p>
          <w:p w14:paraId="19C5EA44">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3</w:t>
            </w:r>
          </w:p>
        </w:tc>
        <w:tc>
          <w:tcPr>
            <w:tcW w:w="1113" w:type="dxa"/>
            <w:vAlign w:val="top"/>
          </w:tcPr>
          <w:p w14:paraId="2AC247D5">
            <w:pPr>
              <w:spacing w:line="253" w:lineRule="auto"/>
              <w:rPr>
                <w:rFonts w:ascii="Arial"/>
                <w:sz w:val="21"/>
              </w:rPr>
            </w:pPr>
          </w:p>
          <w:p w14:paraId="3CE6CCDF">
            <w:pPr>
              <w:spacing w:line="254" w:lineRule="auto"/>
              <w:rPr>
                <w:rFonts w:ascii="Arial"/>
                <w:sz w:val="21"/>
              </w:rPr>
            </w:pPr>
          </w:p>
          <w:p w14:paraId="59688BD1">
            <w:pPr>
              <w:spacing w:line="254" w:lineRule="auto"/>
              <w:rPr>
                <w:rFonts w:ascii="Arial"/>
                <w:sz w:val="21"/>
              </w:rPr>
            </w:pPr>
          </w:p>
          <w:p w14:paraId="2E7C871F">
            <w:pPr>
              <w:spacing w:line="254" w:lineRule="auto"/>
              <w:rPr>
                <w:rFonts w:ascii="Arial"/>
                <w:sz w:val="21"/>
              </w:rPr>
            </w:pPr>
          </w:p>
          <w:p w14:paraId="09B59BF7">
            <w:pPr>
              <w:spacing w:line="254" w:lineRule="auto"/>
              <w:rPr>
                <w:rFonts w:ascii="Arial"/>
                <w:sz w:val="21"/>
              </w:rPr>
            </w:pPr>
          </w:p>
          <w:p w14:paraId="44CD239E">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6"/>
                <w:sz w:val="20"/>
                <w:szCs w:val="20"/>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工程一切险及第三方责任险在首次计量支付前必须按要求投保完成，并在</w:t>
            </w:r>
            <w:r>
              <w:rPr>
                <w:rFonts w:ascii="宋体" w:hAnsi="宋体" w:eastAsia="宋体" w:cs="宋体"/>
                <w:spacing w:val="18"/>
                <w:sz w:val="20"/>
                <w:szCs w:val="20"/>
              </w:rPr>
              <w:t>第</w:t>
            </w:r>
            <w:r>
              <w:rPr>
                <w:rFonts w:ascii="宋体" w:hAnsi="宋体" w:eastAsia="宋体" w:cs="宋体"/>
                <w:spacing w:val="14"/>
                <w:sz w:val="20"/>
                <w:szCs w:val="20"/>
              </w:rPr>
              <w:t>一</w:t>
            </w:r>
            <w:r>
              <w:rPr>
                <w:rFonts w:ascii="宋体" w:hAnsi="宋体" w:eastAsia="宋体" w:cs="宋体"/>
                <w:spacing w:val="9"/>
                <w:sz w:val="20"/>
                <w:szCs w:val="20"/>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竣工文件在完成编制，上交给发包人后，经发包人验收合格后，由发包人</w:t>
            </w:r>
            <w:r>
              <w:rPr>
                <w:rFonts w:ascii="宋体" w:hAnsi="宋体" w:eastAsia="宋体" w:cs="宋体"/>
                <w:spacing w:val="7"/>
                <w:sz w:val="20"/>
                <w:szCs w:val="20"/>
              </w:rPr>
              <w:t>一</w:t>
            </w:r>
            <w:r>
              <w:rPr>
                <w:rFonts w:ascii="宋体" w:hAnsi="宋体" w:eastAsia="宋体" w:cs="宋体"/>
                <w:spacing w:val="6"/>
                <w:sz w:val="20"/>
                <w:szCs w:val="20"/>
              </w:rPr>
              <w:t>次性支付。</w:t>
            </w:r>
          </w:p>
          <w:p w14:paraId="0E072FEB">
            <w:pPr>
              <w:spacing w:before="138" w:line="369" w:lineRule="auto"/>
              <w:ind w:left="111" w:right="104" w:firstLine="216"/>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临时占地、临时供电、电信设施、工地建设及拌和站安装与拆除在首次计</w:t>
            </w:r>
            <w:r>
              <w:rPr>
                <w:rFonts w:ascii="宋体" w:hAnsi="宋体" w:eastAsia="宋体" w:cs="宋体"/>
                <w:spacing w:val="2"/>
                <w:sz w:val="20"/>
                <w:szCs w:val="20"/>
              </w:rPr>
              <w:t xml:space="preserve">量时支付 </w:t>
            </w:r>
            <w:r>
              <w:rPr>
                <w:rFonts w:ascii="Times New Roman" w:hAnsi="Times New Roman" w:eastAsia="Times New Roman" w:cs="Times New Roman"/>
                <w:spacing w:val="2"/>
                <w:sz w:val="20"/>
                <w:szCs w:val="20"/>
              </w:rPr>
              <w:t xml:space="preserve">50% </w:t>
            </w:r>
            <w:r>
              <w:rPr>
                <w:rFonts w:ascii="宋体" w:hAnsi="宋体" w:eastAsia="宋体" w:cs="宋体"/>
                <w:spacing w:val="2"/>
                <w:sz w:val="20"/>
                <w:szCs w:val="20"/>
              </w:rPr>
              <w:t>，在工程交工验收前再</w:t>
            </w:r>
            <w:r>
              <w:rPr>
                <w:rFonts w:ascii="宋体" w:hAnsi="宋体" w:eastAsia="宋体" w:cs="宋体"/>
                <w:spacing w:val="1"/>
                <w:sz w:val="20"/>
                <w:szCs w:val="20"/>
              </w:rPr>
              <w:t xml:space="preserve">支付 </w:t>
            </w:r>
            <w:r>
              <w:rPr>
                <w:rFonts w:ascii="Times New Roman" w:hAnsi="Times New Roman" w:eastAsia="Times New Roman" w:cs="Times New Roman"/>
                <w:spacing w:val="1"/>
                <w:sz w:val="20"/>
                <w:szCs w:val="20"/>
              </w:rPr>
              <w:t xml:space="preserve">30% </w:t>
            </w:r>
            <w:r>
              <w:rPr>
                <w:rFonts w:ascii="宋体" w:hAnsi="宋体" w:eastAsia="宋体" w:cs="宋体"/>
                <w:spacing w:val="1"/>
                <w:sz w:val="20"/>
                <w:szCs w:val="20"/>
              </w:rPr>
              <w:t xml:space="preserve">，另 </w:t>
            </w:r>
            <w:r>
              <w:rPr>
                <w:rFonts w:ascii="Times New Roman" w:hAnsi="Times New Roman" w:eastAsia="Times New Roman" w:cs="Times New Roman"/>
                <w:spacing w:val="1"/>
                <w:sz w:val="20"/>
                <w:szCs w:val="20"/>
              </w:rPr>
              <w:t>20%</w:t>
            </w:r>
            <w:r>
              <w:rPr>
                <w:rFonts w:ascii="宋体" w:hAnsi="宋体" w:eastAsia="宋体" w:cs="宋体"/>
                <w:spacing w:val="1"/>
                <w:sz w:val="20"/>
                <w:szCs w:val="20"/>
              </w:rPr>
              <w:t>在交工验收后支付。</w:t>
            </w: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施工环保费、安全生产费用、交通封闭费、供水与排污设施及临时道路修</w:t>
            </w:r>
            <w:r>
              <w:rPr>
                <w:rFonts w:ascii="宋体" w:hAnsi="宋体" w:eastAsia="宋体" w:cs="宋体"/>
                <w:spacing w:val="16"/>
                <w:sz w:val="20"/>
                <w:szCs w:val="20"/>
              </w:rPr>
              <w:t>建</w:t>
            </w:r>
            <w:r>
              <w:rPr>
                <w:rFonts w:ascii="宋体" w:hAnsi="宋体" w:eastAsia="宋体" w:cs="宋体"/>
                <w:spacing w:val="11"/>
                <w:sz w:val="20"/>
                <w:szCs w:val="20"/>
              </w:rPr>
              <w:t>均</w:t>
            </w:r>
            <w:r>
              <w:rPr>
                <w:rFonts w:ascii="宋体" w:hAnsi="宋体" w:eastAsia="宋体" w:cs="宋体"/>
                <w:spacing w:val="8"/>
                <w:sz w:val="20"/>
                <w:szCs w:val="20"/>
              </w:rPr>
              <w:t>按工程量完成比例进行计量支付。</w:t>
            </w:r>
          </w:p>
          <w:p w14:paraId="681E4740">
            <w:pPr>
              <w:spacing w:line="400" w:lineRule="exact"/>
              <w:ind w:left="328"/>
              <w:rPr>
                <w:rFonts w:ascii="宋体" w:hAnsi="宋体" w:eastAsia="宋体" w:cs="宋体"/>
                <w:sz w:val="20"/>
                <w:szCs w:val="20"/>
              </w:rPr>
            </w:pPr>
            <w:r>
              <w:rPr>
                <w:rFonts w:ascii="宋体" w:hAnsi="宋体" w:eastAsia="宋体" w:cs="宋体"/>
                <w:spacing w:val="22"/>
                <w:position w:val="14"/>
                <w:sz w:val="20"/>
                <w:szCs w:val="20"/>
              </w:rPr>
              <w:t>(</w:t>
            </w:r>
            <w:r>
              <w:rPr>
                <w:rFonts w:ascii="Times New Roman" w:hAnsi="Times New Roman" w:eastAsia="Times New Roman" w:cs="Times New Roman"/>
                <w:spacing w:val="17"/>
                <w:position w:val="14"/>
                <w:sz w:val="20"/>
                <w:szCs w:val="20"/>
              </w:rPr>
              <w:t>5</w:t>
            </w:r>
            <w:r>
              <w:rPr>
                <w:rFonts w:ascii="宋体" w:hAnsi="宋体" w:eastAsia="宋体" w:cs="宋体"/>
                <w:spacing w:val="11"/>
                <w:position w:val="14"/>
                <w:sz w:val="20"/>
                <w:szCs w:val="20"/>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rPr>
            </w:pPr>
            <w:r>
              <w:rPr>
                <w:rFonts w:ascii="宋体" w:hAnsi="宋体" w:eastAsia="宋体" w:cs="宋体"/>
                <w:spacing w:val="7"/>
                <w:sz w:val="20"/>
                <w:szCs w:val="20"/>
              </w:rPr>
              <w:t>发</w:t>
            </w:r>
            <w:r>
              <w:rPr>
                <w:rFonts w:ascii="宋体" w:hAnsi="宋体" w:eastAsia="宋体" w:cs="宋体"/>
                <w:spacing w:val="6"/>
                <w:sz w:val="20"/>
                <w:szCs w:val="20"/>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rPr>
            </w:pPr>
            <w:r>
              <w:rPr>
                <w:rFonts w:ascii="宋体" w:hAnsi="宋体" w:eastAsia="宋体" w:cs="宋体"/>
                <w:spacing w:val="8"/>
                <w:position w:val="1"/>
                <w:sz w:val="20"/>
                <w:szCs w:val="20"/>
              </w:rPr>
              <w:t>开工预付款</w:t>
            </w:r>
            <w:r>
              <w:rPr>
                <w:rFonts w:ascii="宋体" w:hAnsi="宋体" w:eastAsia="宋体" w:cs="宋体"/>
                <w:spacing w:val="5"/>
                <w:position w:val="1"/>
                <w:sz w:val="20"/>
                <w:szCs w:val="20"/>
              </w:rPr>
              <w:t>金</w:t>
            </w:r>
            <w:r>
              <w:rPr>
                <w:rFonts w:ascii="宋体" w:hAnsi="宋体" w:eastAsia="宋体" w:cs="宋体"/>
                <w:spacing w:val="4"/>
                <w:position w:val="1"/>
                <w:sz w:val="20"/>
                <w:szCs w:val="20"/>
              </w:rPr>
              <w:t xml:space="preserve">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2</w:t>
            </w:r>
            <w:r>
              <w:rPr>
                <w:rFonts w:ascii="宋体" w:hAnsi="宋体" w:eastAsia="宋体" w:cs="宋体"/>
                <w:spacing w:val="-2"/>
                <w:sz w:val="20"/>
                <w:szCs w:val="20"/>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rPr>
            </w:pPr>
            <w:r>
              <w:rPr>
                <w:rFonts w:ascii="宋体" w:hAnsi="宋体" w:eastAsia="宋体" w:cs="宋体"/>
                <w:spacing w:val="1"/>
                <w:position w:val="1"/>
                <w:sz w:val="20"/>
                <w:szCs w:val="20"/>
              </w:rPr>
              <w:t xml:space="preserve">材料、设备预付款比例，规定为：   </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等主要材料、设备单据所</w:t>
            </w:r>
            <w:r>
              <w:rPr>
                <w:rFonts w:ascii="宋体" w:hAnsi="宋体" w:eastAsia="宋体" w:cs="宋体"/>
                <w:position w:val="1"/>
                <w:sz w:val="20"/>
                <w:szCs w:val="20"/>
              </w:rPr>
              <w:t xml:space="preserve">列费用的  </w:t>
            </w:r>
            <w:r>
              <w:rPr>
                <w:rFonts w:ascii="Times New Roman" w:hAnsi="Times New Roman" w:eastAsia="Times New Roman" w:cs="Times New Roman"/>
                <w:position w:val="1"/>
                <w:sz w:val="20"/>
                <w:szCs w:val="20"/>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rPr>
            </w:pPr>
          </w:p>
          <w:p w14:paraId="704A5A11">
            <w:pPr>
              <w:spacing w:line="245" w:lineRule="auto"/>
              <w:rPr>
                <w:rFonts w:ascii="Arial"/>
                <w:sz w:val="21"/>
              </w:rPr>
            </w:pPr>
          </w:p>
          <w:p w14:paraId="0A5F2955">
            <w:pPr>
              <w:spacing w:before="57"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b/>
                <w:bCs/>
                <w:spacing w:val="14"/>
                <w:sz w:val="20"/>
                <w:szCs w:val="20"/>
                <w:highlight w:val="none"/>
              </w:rPr>
              <w:t>付</w:t>
            </w:r>
            <w:r>
              <w:rPr>
                <w:rFonts w:ascii="宋体" w:hAnsi="宋体" w:eastAsia="宋体" w:cs="宋体"/>
                <w:b/>
                <w:bCs/>
                <w:spacing w:val="9"/>
                <w:sz w:val="20"/>
                <w:szCs w:val="20"/>
                <w:highlight w:val="none"/>
              </w:rPr>
              <w:t>款</w:t>
            </w:r>
            <w:r>
              <w:rPr>
                <w:rFonts w:ascii="宋体" w:hAnsi="宋体" w:eastAsia="宋体" w:cs="宋体"/>
                <w:b/>
                <w:bCs/>
                <w:spacing w:val="7"/>
                <w:sz w:val="20"/>
                <w:szCs w:val="20"/>
                <w:highlight w:val="none"/>
              </w:rPr>
              <w:t>周期及方式：</w:t>
            </w:r>
            <w:r>
              <w:rPr>
                <w:rFonts w:hint="default" w:ascii="宋体" w:hAnsi="宋体" w:eastAsia="宋体" w:cs="宋体"/>
                <w:b/>
                <w:bCs/>
                <w:spacing w:val="7"/>
                <w:sz w:val="20"/>
                <w:szCs w:val="20"/>
                <w:highlight w:val="none"/>
                <w:lang w:val="en-US"/>
              </w:rPr>
              <w:t>按工程形象进度，发包人向承包人支付实际完成工程量的80%的工程价款；工程完工且决算价款经财政部门审定后，支付至审定价款的98%，预留2%作为质量保修金，质保金在质保期（</w:t>
            </w:r>
            <w:r>
              <w:rPr>
                <w:rFonts w:hint="eastAsia" w:ascii="宋体" w:hAnsi="宋体" w:cs="宋体"/>
                <w:b/>
                <w:bCs/>
                <w:spacing w:val="7"/>
                <w:sz w:val="20"/>
                <w:szCs w:val="20"/>
                <w:highlight w:val="none"/>
                <w:lang w:val="en-US" w:eastAsia="zh-CN"/>
              </w:rPr>
              <w:t>二</w:t>
            </w:r>
            <w:r>
              <w:rPr>
                <w:rFonts w:hint="default" w:ascii="宋体" w:hAnsi="宋体" w:eastAsia="宋体" w:cs="宋体"/>
                <w:b/>
                <w:bCs/>
                <w:spacing w:val="7"/>
                <w:sz w:val="20"/>
                <w:szCs w:val="20"/>
                <w:highlight w:val="none"/>
                <w:lang w:val="en-US"/>
              </w:rPr>
              <w:t>年）过后一次性返还（不计利息）</w:t>
            </w:r>
            <w:r>
              <w:rPr>
                <w:rFonts w:hint="eastAsia" w:ascii="宋体" w:hAnsi="宋体" w:eastAsia="宋体" w:cs="宋体"/>
                <w:b/>
                <w:bCs/>
                <w:spacing w:val="7"/>
                <w:sz w:val="20"/>
                <w:szCs w:val="20"/>
                <w:highlight w:val="none"/>
              </w:rPr>
              <w:t>。本项目采用固定单价合同。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2"/>
                <w:sz w:val="20"/>
                <w:szCs w:val="20"/>
              </w:rPr>
              <w:t xml:space="preserve">17.3.3 </w:t>
            </w:r>
            <w:r>
              <w:rPr>
                <w:rFonts w:ascii="宋体" w:hAnsi="宋体" w:eastAsia="宋体" w:cs="宋体"/>
                <w:spacing w:val="2"/>
                <w:sz w:val="20"/>
                <w:szCs w:val="20"/>
              </w:rPr>
              <w:t>(</w:t>
            </w:r>
            <w:r>
              <w:rPr>
                <w:rFonts w:ascii="Times New Roman" w:hAnsi="Times New Roman" w:eastAsia="Times New Roman" w:cs="Times New Roman"/>
                <w:spacing w:val="2"/>
                <w:sz w:val="20"/>
                <w:szCs w:val="20"/>
              </w:rPr>
              <w:t>1</w:t>
            </w:r>
            <w:r>
              <w:rPr>
                <w:rFonts w:ascii="宋体" w:hAnsi="宋体" w:eastAsia="宋体" w:cs="宋体"/>
                <w:sz w:val="20"/>
                <w:szCs w:val="20"/>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rPr>
            </w:pPr>
            <w:r>
              <w:rPr>
                <w:rFonts w:ascii="宋体" w:hAnsi="宋体" w:eastAsia="宋体" w:cs="宋体"/>
                <w:spacing w:val="14"/>
                <w:sz w:val="20"/>
                <w:szCs w:val="20"/>
              </w:rPr>
              <w:t>进</w:t>
            </w:r>
            <w:r>
              <w:rPr>
                <w:rFonts w:ascii="宋体" w:hAnsi="宋体" w:eastAsia="宋体" w:cs="宋体"/>
                <w:spacing w:val="7"/>
                <w:sz w:val="20"/>
                <w:szCs w:val="20"/>
              </w:rPr>
              <w:t>度付款证书最低限额：</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rPr>
            </w:pPr>
          </w:p>
          <w:p w14:paraId="6CBC6726">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8</w:t>
            </w:r>
          </w:p>
        </w:tc>
        <w:tc>
          <w:tcPr>
            <w:tcW w:w="1113" w:type="dxa"/>
            <w:vAlign w:val="top"/>
          </w:tcPr>
          <w:p w14:paraId="269C0B28">
            <w:pPr>
              <w:spacing w:line="271" w:lineRule="auto"/>
              <w:rPr>
                <w:rFonts w:ascii="Arial"/>
                <w:sz w:val="21"/>
              </w:rPr>
            </w:pPr>
          </w:p>
          <w:p w14:paraId="05ECA2CB">
            <w:pPr>
              <w:spacing w:before="57" w:line="195" w:lineRule="auto"/>
              <w:ind w:left="309"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1"/>
                <w:sz w:val="20"/>
                <w:szCs w:val="20"/>
              </w:rPr>
              <w:t>17.3.</w:t>
            </w:r>
            <w:r>
              <w:rPr>
                <w:rFonts w:ascii="Times New Roman" w:hAnsi="Times New Roman" w:eastAsia="Times New Roman" w:cs="Times New Roman"/>
                <w:sz w:val="20"/>
                <w:szCs w:val="20"/>
              </w:rPr>
              <w:t>5</w:t>
            </w:r>
          </w:p>
        </w:tc>
        <w:tc>
          <w:tcPr>
            <w:tcW w:w="7644" w:type="dxa"/>
            <w:tcBorders>
              <w:right w:val="single" w:color="000000" w:sz="6" w:space="0"/>
            </w:tcBorders>
            <w:vAlign w:val="top"/>
          </w:tcPr>
          <w:p w14:paraId="43E6F97A">
            <w:pPr>
              <w:spacing w:before="121" w:line="337" w:lineRule="auto"/>
              <w:ind w:left="110" w:leftChars="0" w:right="102" w:firstLine="236"/>
              <w:rPr>
                <w:rFonts w:ascii="宋体" w:hAnsi="宋体" w:eastAsia="宋体" w:cs="宋体"/>
                <w:spacing w:val="7"/>
                <w:sz w:val="20"/>
                <w:szCs w:val="20"/>
              </w:rPr>
            </w:pPr>
            <w:r>
              <w:rPr>
                <w:rFonts w:ascii="宋体" w:hAnsi="宋体" w:eastAsia="宋体" w:cs="宋体"/>
                <w:b w:val="0"/>
                <w:bCs w:val="0"/>
                <w:spacing w:val="14"/>
                <w:position w:val="0"/>
                <w:sz w:val="20"/>
                <w:szCs w:val="20"/>
                <w:highlight w:val="none"/>
              </w:rPr>
              <w:t>农民工工资保证金的额度、提交形式、使用范围、扣留条件、返还时间：执行</w:t>
            </w:r>
            <w:r>
              <w:rPr>
                <w:rFonts w:ascii="宋体" w:hAnsi="宋体" w:eastAsia="宋体" w:cs="宋体"/>
                <w:b w:val="0"/>
                <w:bCs w:val="0"/>
                <w:spacing w:val="14"/>
                <w:sz w:val="20"/>
                <w:szCs w:val="20"/>
                <w:highlight w:val="none"/>
              </w:rPr>
              <w:t>项目所在省、市的人力资源社会保障行政部门、交通运输主管部门等施行的规定。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rPr>
            </w:pPr>
          </w:p>
          <w:p w14:paraId="49DB8AA8">
            <w:pPr>
              <w:spacing w:line="253" w:lineRule="auto"/>
              <w:rPr>
                <w:rFonts w:ascii="Arial"/>
                <w:sz w:val="21"/>
              </w:rPr>
            </w:pPr>
          </w:p>
          <w:p w14:paraId="13034D9F">
            <w:pPr>
              <w:spacing w:line="253" w:lineRule="auto"/>
              <w:rPr>
                <w:rFonts w:ascii="Arial"/>
                <w:sz w:val="21"/>
              </w:rPr>
            </w:pPr>
          </w:p>
          <w:p w14:paraId="440A7738">
            <w:pPr>
              <w:spacing w:line="253" w:lineRule="auto"/>
              <w:rPr>
                <w:rFonts w:ascii="Arial"/>
                <w:sz w:val="21"/>
              </w:rPr>
            </w:pPr>
          </w:p>
          <w:p w14:paraId="4673D3EC">
            <w:pPr>
              <w:spacing w:line="253" w:lineRule="auto"/>
              <w:rPr>
                <w:rFonts w:ascii="Arial"/>
                <w:sz w:val="21"/>
              </w:rPr>
            </w:pPr>
          </w:p>
          <w:p w14:paraId="15BF721C">
            <w:pPr>
              <w:spacing w:line="253" w:lineRule="auto"/>
              <w:rPr>
                <w:rFonts w:ascii="Arial"/>
                <w:sz w:val="21"/>
              </w:rPr>
            </w:pPr>
          </w:p>
          <w:p w14:paraId="4BDE96D1">
            <w:pPr>
              <w:spacing w:line="253" w:lineRule="auto"/>
              <w:rPr>
                <w:rFonts w:ascii="Arial"/>
                <w:sz w:val="21"/>
              </w:rPr>
            </w:pPr>
          </w:p>
          <w:p w14:paraId="1F40C0F4">
            <w:pPr>
              <w:spacing w:line="253" w:lineRule="auto"/>
              <w:rPr>
                <w:rFonts w:ascii="Arial"/>
                <w:sz w:val="21"/>
              </w:rPr>
            </w:pPr>
          </w:p>
          <w:p w14:paraId="1B6665C1">
            <w:pPr>
              <w:spacing w:line="253" w:lineRule="auto"/>
              <w:rPr>
                <w:rFonts w:ascii="Arial"/>
                <w:sz w:val="21"/>
              </w:rPr>
            </w:pPr>
          </w:p>
          <w:p w14:paraId="748EC8E8">
            <w:pPr>
              <w:spacing w:line="253" w:lineRule="auto"/>
              <w:rPr>
                <w:rFonts w:ascii="Arial"/>
                <w:sz w:val="21"/>
              </w:rPr>
            </w:pPr>
          </w:p>
          <w:p w14:paraId="7F04DAC2">
            <w:pPr>
              <w:spacing w:line="253" w:lineRule="auto"/>
              <w:rPr>
                <w:rFonts w:ascii="Arial"/>
                <w:sz w:val="21"/>
              </w:rPr>
            </w:pPr>
          </w:p>
          <w:p w14:paraId="0D5778C3">
            <w:pPr>
              <w:spacing w:line="253" w:lineRule="auto"/>
              <w:rPr>
                <w:rFonts w:ascii="Arial"/>
                <w:sz w:val="21"/>
              </w:rPr>
            </w:pPr>
          </w:p>
          <w:p w14:paraId="14C8A51E">
            <w:pPr>
              <w:spacing w:line="253" w:lineRule="auto"/>
              <w:rPr>
                <w:rFonts w:ascii="Arial"/>
                <w:sz w:val="21"/>
              </w:rPr>
            </w:pPr>
          </w:p>
          <w:p w14:paraId="6FA95115">
            <w:pPr>
              <w:spacing w:line="253" w:lineRule="auto"/>
              <w:rPr>
                <w:rFonts w:ascii="Arial"/>
                <w:sz w:val="21"/>
              </w:rPr>
            </w:pPr>
          </w:p>
          <w:p w14:paraId="1CAC29E9">
            <w:pPr>
              <w:spacing w:line="253" w:lineRule="auto"/>
              <w:rPr>
                <w:rFonts w:ascii="Arial"/>
                <w:sz w:val="21"/>
              </w:rPr>
            </w:pPr>
          </w:p>
          <w:p w14:paraId="2FAA8E7A">
            <w:pPr>
              <w:spacing w:line="253" w:lineRule="auto"/>
              <w:rPr>
                <w:rFonts w:ascii="Arial"/>
                <w:sz w:val="21"/>
              </w:rPr>
            </w:pPr>
          </w:p>
          <w:p w14:paraId="169C27ED">
            <w:pPr>
              <w:spacing w:before="58" w:line="195" w:lineRule="auto"/>
              <w:ind w:left="155" w:leftChars="0"/>
              <w:rPr>
                <w:rFonts w:ascii="Times New Roman" w:hAnsi="Times New Roman" w:eastAsia="Times New Roman" w:cs="Times New Roman"/>
                <w:spacing w:val="1"/>
                <w:sz w:val="20"/>
                <w:szCs w:val="20"/>
              </w:rPr>
            </w:pPr>
            <w:r>
              <w:rPr>
                <w:rFonts w:hint="eastAsia" w:ascii="Times New Roman" w:hAnsi="Times New Roman" w:eastAsia="宋体" w:cs="Times New Roman"/>
                <w:sz w:val="20"/>
                <w:szCs w:val="20"/>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default" w:ascii="Times New Roman" w:hAnsi="Times New Roman" w:eastAsia="宋体" w:cs="Times New Roman"/>
                <w:spacing w:val="5"/>
                <w:sz w:val="20"/>
                <w:szCs w:val="20"/>
                <w:highlight w:val="none"/>
                <w:u w:val="single" w:color="auto"/>
                <w:lang w:val="en-US" w:eastAsia="zh-CN"/>
              </w:rPr>
              <w:t>2</w:t>
            </w:r>
            <w:r>
              <w:rPr>
                <w:rFonts w:hint="default" w:ascii="Times New Roman" w:hAnsi="Times New Roman" w:eastAsia="Times New Roman" w:cs="Times New Roman"/>
                <w:spacing w:val="5"/>
                <w:sz w:val="20"/>
                <w:szCs w:val="20"/>
                <w:highlight w:val="none"/>
                <w:u w:val="single" w:color="auto"/>
                <w:lang w:val="en-US"/>
              </w:rPr>
              <w:t xml:space="preserve"> </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534" w:type="dxa"/>
            <w:tcBorders>
              <w:left w:val="single" w:color="000000" w:sz="6" w:space="0"/>
            </w:tcBorders>
            <w:vAlign w:val="top"/>
          </w:tcPr>
          <w:p w14:paraId="7DBE4AB7">
            <w:pPr>
              <w:spacing w:line="253" w:lineRule="auto"/>
              <w:rPr>
                <w:rFonts w:ascii="Arial"/>
                <w:sz w:val="21"/>
              </w:rPr>
            </w:pPr>
          </w:p>
          <w:p w14:paraId="4A0D9308">
            <w:pPr>
              <w:spacing w:line="253" w:lineRule="auto"/>
              <w:rPr>
                <w:rFonts w:ascii="Arial"/>
                <w:sz w:val="21"/>
              </w:rPr>
            </w:pPr>
          </w:p>
          <w:p w14:paraId="3BFCA229">
            <w:pPr>
              <w:spacing w:line="253" w:lineRule="auto"/>
              <w:rPr>
                <w:rFonts w:ascii="Arial"/>
                <w:sz w:val="21"/>
              </w:rPr>
            </w:pPr>
          </w:p>
          <w:p w14:paraId="0425FB4E">
            <w:pPr>
              <w:spacing w:line="253" w:lineRule="auto"/>
              <w:rPr>
                <w:rFonts w:ascii="Arial"/>
                <w:sz w:val="21"/>
              </w:rPr>
            </w:pPr>
          </w:p>
          <w:p w14:paraId="5ECADAF9">
            <w:pPr>
              <w:spacing w:line="253" w:lineRule="auto"/>
              <w:rPr>
                <w:rFonts w:ascii="Arial"/>
                <w:sz w:val="21"/>
              </w:rPr>
            </w:pPr>
          </w:p>
          <w:p w14:paraId="62A49DA4">
            <w:pPr>
              <w:spacing w:line="253" w:lineRule="auto"/>
              <w:rPr>
                <w:rFonts w:ascii="Arial"/>
                <w:sz w:val="21"/>
              </w:rPr>
            </w:pPr>
          </w:p>
          <w:p w14:paraId="4B05BBD1">
            <w:pPr>
              <w:spacing w:line="253" w:lineRule="auto"/>
              <w:rPr>
                <w:rFonts w:ascii="Arial"/>
                <w:sz w:val="21"/>
              </w:rPr>
            </w:pPr>
          </w:p>
          <w:p w14:paraId="68445E2B">
            <w:pPr>
              <w:spacing w:line="253" w:lineRule="auto"/>
              <w:rPr>
                <w:rFonts w:ascii="Arial"/>
                <w:sz w:val="21"/>
              </w:rPr>
            </w:pPr>
          </w:p>
          <w:p w14:paraId="30075999">
            <w:pPr>
              <w:spacing w:line="253" w:lineRule="auto"/>
              <w:rPr>
                <w:rFonts w:ascii="Arial"/>
                <w:sz w:val="21"/>
              </w:rPr>
            </w:pPr>
          </w:p>
          <w:p w14:paraId="1DA26D83">
            <w:pPr>
              <w:spacing w:line="253" w:lineRule="auto"/>
              <w:rPr>
                <w:rFonts w:ascii="Arial"/>
                <w:sz w:val="21"/>
              </w:rPr>
            </w:pPr>
          </w:p>
          <w:p w14:paraId="33B4A78E">
            <w:pPr>
              <w:spacing w:line="253" w:lineRule="auto"/>
              <w:rPr>
                <w:rFonts w:ascii="Arial"/>
                <w:sz w:val="21"/>
              </w:rPr>
            </w:pPr>
          </w:p>
          <w:p w14:paraId="5C2050AC">
            <w:pPr>
              <w:spacing w:line="253" w:lineRule="auto"/>
              <w:rPr>
                <w:rFonts w:ascii="Arial"/>
                <w:sz w:val="21"/>
              </w:rPr>
            </w:pPr>
          </w:p>
          <w:p w14:paraId="3A468701">
            <w:pPr>
              <w:spacing w:line="253" w:lineRule="auto"/>
              <w:rPr>
                <w:rFonts w:ascii="Arial"/>
                <w:sz w:val="21"/>
              </w:rPr>
            </w:pPr>
          </w:p>
          <w:p w14:paraId="77C11A81">
            <w:pPr>
              <w:spacing w:line="253" w:lineRule="auto"/>
              <w:rPr>
                <w:rFonts w:ascii="Arial"/>
                <w:sz w:val="21"/>
              </w:rPr>
            </w:pPr>
          </w:p>
          <w:p w14:paraId="7AB9606D">
            <w:pPr>
              <w:spacing w:line="253" w:lineRule="auto"/>
              <w:rPr>
                <w:rFonts w:ascii="Arial"/>
                <w:sz w:val="21"/>
              </w:rPr>
            </w:pPr>
          </w:p>
          <w:p w14:paraId="739687D3">
            <w:pPr>
              <w:spacing w:line="253" w:lineRule="auto"/>
              <w:rPr>
                <w:rFonts w:ascii="Arial"/>
                <w:sz w:val="21"/>
              </w:rPr>
            </w:pPr>
          </w:p>
          <w:p w14:paraId="76D657B4">
            <w:pPr>
              <w:spacing w:before="58" w:line="195" w:lineRule="auto"/>
              <w:ind w:left="155" w:leftChars="0"/>
              <w:rPr>
                <w:rFonts w:ascii="Times New Roman" w:hAnsi="Times New Roman" w:eastAsia="Times New Roman" w:cs="Times New Roman"/>
                <w:spacing w:val="1"/>
                <w:sz w:val="20"/>
                <w:szCs w:val="20"/>
              </w:rPr>
            </w:pPr>
            <w:r>
              <w:rPr>
                <w:rFonts w:hint="eastAsia" w:ascii="Times New Roman" w:hAnsi="Times New Roman" w:eastAsia="宋体" w:cs="Times New Roman"/>
                <w:sz w:val="20"/>
                <w:szCs w:val="20"/>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0" w:line="400" w:lineRule="exact"/>
              <w:ind w:left="328" w:right="0" w:firstLine="0"/>
              <w:rPr>
                <w:rFonts w:ascii="宋体" w:hAnsi="宋体" w:eastAsia="宋体" w:cs="宋体"/>
                <w:spacing w:val="12"/>
                <w:sz w:val="20"/>
                <w:szCs w:val="20"/>
              </w:rPr>
            </w:pPr>
            <w:r>
              <w:rPr>
                <w:rFonts w:ascii="宋体" w:hAnsi="宋体" w:eastAsia="宋体" w:cs="宋体"/>
                <w:spacing w:val="12"/>
                <w:sz w:val="20"/>
                <w:szCs w:val="20"/>
              </w:rPr>
              <w:t>(3) 承包人履约保证金采用现金 (电汇或银行汇票形式) 、质量保证金采用银行保函形式的，在发包人与承包人完成本合同工程价款结算后，承包人应在工程验收证书颁发时，按《项目专用合同条款数据表》 中规定的额度向发包人提交质量保证金银行保函，出具保函的银行须具有相应担保能力，且按照发包人批准的格式出具，所需费用由承包人承担，保函的有效期应至缺陷责任期满之日止。</w:t>
            </w:r>
          </w:p>
          <w:p w14:paraId="32707F15">
            <w:pPr>
              <w:spacing w:line="400" w:lineRule="exact"/>
              <w:ind w:left="328" w:right="0" w:firstLine="0"/>
              <w:rPr>
                <w:rFonts w:ascii="宋体" w:hAnsi="宋体" w:eastAsia="宋体" w:cs="宋体"/>
                <w:spacing w:val="12"/>
                <w:sz w:val="20"/>
                <w:szCs w:val="20"/>
              </w:rPr>
            </w:pPr>
            <w:r>
              <w:rPr>
                <w:rFonts w:ascii="宋体" w:hAnsi="宋体" w:eastAsia="宋体" w:cs="宋体"/>
                <w:spacing w:val="12"/>
                <w:sz w:val="20"/>
                <w:szCs w:val="20"/>
              </w:rPr>
              <w:t>(4) 承包人履约保证金采用银行保函形式、质量保证金采用现金 (电汇或银行 汇票形式) 的，承包人应在工程验收证书颁发时，按《项目专用合同条款数据表》 中规定的额度向发包人提交质量保证金。</w:t>
            </w:r>
          </w:p>
          <w:p w14:paraId="250B6CF8">
            <w:pPr>
              <w:spacing w:line="400" w:lineRule="exact"/>
              <w:ind w:left="328"/>
              <w:rPr>
                <w:rFonts w:hint="eastAsia" w:ascii="宋体" w:hAnsi="宋体" w:eastAsia="宋体" w:cs="宋体"/>
                <w:spacing w:val="7"/>
                <w:sz w:val="20"/>
                <w:szCs w:val="20"/>
                <w:highlight w:val="none"/>
                <w:lang w:eastAsia="zh-CN"/>
              </w:rPr>
            </w:pPr>
            <w:r>
              <w:rPr>
                <w:rFonts w:ascii="宋体" w:hAnsi="宋体" w:eastAsia="宋体" w:cs="宋体"/>
                <w:spacing w:val="12"/>
                <w:position w:val="0"/>
                <w:sz w:val="20"/>
                <w:szCs w:val="20"/>
              </w:rPr>
              <w:t>(5) 质量保证金属建设资金，应专款专用，承包人不得用于抵债或作为处理经</w:t>
            </w:r>
            <w:r>
              <w:rPr>
                <w:rFonts w:hint="default" w:ascii="宋体" w:hAnsi="宋体" w:eastAsia="宋体" w:cs="宋体"/>
                <w:spacing w:val="12"/>
                <w:position w:val="0"/>
                <w:sz w:val="20"/>
                <w:szCs w:val="20"/>
              </w:rPr>
              <w:t>济纠纷</w:t>
            </w:r>
            <w:r>
              <w:rPr>
                <w:rFonts w:hint="eastAsia" w:ascii="宋体" w:hAnsi="宋体" w:eastAsia="宋体" w:cs="宋体"/>
                <w:spacing w:val="12"/>
                <w:position w:val="0"/>
                <w:sz w:val="20"/>
                <w:szCs w:val="20"/>
                <w:lang w:eastAsia="zh-CN"/>
              </w:rPr>
              <w:t>。</w:t>
            </w:r>
          </w:p>
        </w:tc>
      </w:tr>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0</w:t>
            </w:r>
          </w:p>
        </w:tc>
        <w:tc>
          <w:tcPr>
            <w:tcW w:w="1113" w:type="dxa"/>
            <w:vAlign w:val="top"/>
          </w:tcPr>
          <w:p w14:paraId="19414927">
            <w:pPr>
              <w:spacing w:before="93"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17.5. 1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rPr>
            </w:pPr>
            <w:r>
              <w:rPr>
                <w:rFonts w:ascii="宋体" w:hAnsi="宋体" w:eastAsia="宋体" w:cs="宋体"/>
                <w:spacing w:val="-8"/>
                <w:sz w:val="20"/>
                <w:szCs w:val="20"/>
              </w:rPr>
              <w:t>承包人</w:t>
            </w:r>
            <w:r>
              <w:rPr>
                <w:rFonts w:ascii="宋体" w:hAnsi="宋体" w:eastAsia="宋体" w:cs="宋体"/>
                <w:spacing w:val="-7"/>
                <w:sz w:val="20"/>
                <w:szCs w:val="20"/>
              </w:rPr>
              <w:t>向</w:t>
            </w:r>
            <w:r>
              <w:rPr>
                <w:rFonts w:ascii="宋体" w:hAnsi="宋体" w:eastAsia="宋体" w:cs="宋体"/>
                <w:spacing w:val="-4"/>
                <w:sz w:val="20"/>
                <w:szCs w:val="20"/>
              </w:rPr>
              <w:t>监理人提交交工付款申请单 (包括相关证明材料) 的份数，规定为：</w:t>
            </w:r>
            <w:r>
              <w:rPr>
                <w:rFonts w:ascii="Times New Roman" w:hAnsi="Times New Roman" w:eastAsia="Times New Roman" w:cs="Times New Roman"/>
                <w:spacing w:val="-4"/>
                <w:sz w:val="20"/>
                <w:szCs w:val="20"/>
                <w:u w:val="none" w:color="auto"/>
              </w:rPr>
              <w:t xml:space="preserve">   6 </w:t>
            </w:r>
            <w:r>
              <w:rPr>
                <w:rFonts w:ascii="宋体" w:hAnsi="宋体" w:eastAsia="宋体" w:cs="宋体"/>
                <w:spacing w:val="-4"/>
                <w:sz w:val="20"/>
                <w:szCs w:val="20"/>
                <w:u w:val="none" w:color="auto"/>
              </w:rPr>
              <w:t>份</w:t>
            </w:r>
            <w:r>
              <w:rPr>
                <w:rFonts w:ascii="宋体" w:hAnsi="宋体" w:eastAsia="宋体" w:cs="宋体"/>
                <w:sz w:val="20"/>
                <w:szCs w:val="20"/>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1</w:t>
            </w:r>
          </w:p>
        </w:tc>
        <w:tc>
          <w:tcPr>
            <w:tcW w:w="1113" w:type="dxa"/>
            <w:vAlign w:val="top"/>
          </w:tcPr>
          <w:p w14:paraId="13E8F970">
            <w:pPr>
              <w:spacing w:before="91"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17.6. 1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rPr>
            </w:pPr>
            <w:r>
              <w:rPr>
                <w:rFonts w:ascii="宋体" w:hAnsi="宋体" w:eastAsia="宋体" w:cs="宋体"/>
                <w:spacing w:val="-8"/>
                <w:sz w:val="20"/>
                <w:szCs w:val="20"/>
              </w:rPr>
              <w:t xml:space="preserve">承包人向监理人提交最终结清申请单 (包括相关证明材料) 的份数，规定为： </w:t>
            </w:r>
            <w:r>
              <w:rPr>
                <w:rFonts w:ascii="宋体" w:hAnsi="宋体" w:eastAsia="宋体" w:cs="宋体"/>
                <w:spacing w:val="-8"/>
                <w:sz w:val="20"/>
                <w:szCs w:val="20"/>
                <w:u w:val="none"/>
              </w:rPr>
              <w:t xml:space="preserve">  </w:t>
            </w:r>
            <w:r>
              <w:rPr>
                <w:rFonts w:ascii="Times New Roman" w:hAnsi="Times New Roman" w:eastAsia="Times New Roman" w:cs="Times New Roman"/>
                <w:spacing w:val="-8"/>
                <w:sz w:val="20"/>
                <w:szCs w:val="20"/>
                <w:u w:val="none"/>
              </w:rPr>
              <w:t xml:space="preserve">6 </w:t>
            </w:r>
            <w:r>
              <w:rPr>
                <w:rFonts w:ascii="宋体" w:hAnsi="宋体" w:eastAsia="宋体" w:cs="宋体"/>
                <w:spacing w:val="-5"/>
                <w:sz w:val="20"/>
                <w:szCs w:val="20"/>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2</w:t>
            </w:r>
          </w:p>
        </w:tc>
        <w:tc>
          <w:tcPr>
            <w:tcW w:w="1113" w:type="dxa"/>
            <w:vAlign w:val="top"/>
          </w:tcPr>
          <w:p w14:paraId="0F84819C">
            <w:pPr>
              <w:spacing w:before="111" w:line="231" w:lineRule="auto"/>
              <w:ind w:left="125"/>
              <w:rPr>
                <w:rFonts w:ascii="宋体" w:hAnsi="宋体" w:eastAsia="宋体" w:cs="宋体"/>
                <w:sz w:val="20"/>
                <w:szCs w:val="20"/>
              </w:rPr>
            </w:pPr>
            <w:r>
              <w:rPr>
                <w:rFonts w:ascii="Times New Roman" w:hAnsi="Times New Roman" w:eastAsia="Times New Roman" w:cs="Times New Roman"/>
                <w:spacing w:val="1"/>
                <w:sz w:val="20"/>
                <w:szCs w:val="20"/>
              </w:rPr>
              <w:t xml:space="preserve">18.2  </w:t>
            </w:r>
            <w:r>
              <w:rPr>
                <w:rFonts w:ascii="宋体" w:hAnsi="宋体" w:eastAsia="宋体" w:cs="宋体"/>
                <w:spacing w:val="1"/>
                <w:sz w:val="20"/>
                <w:szCs w:val="20"/>
              </w:rPr>
              <w:t>(</w:t>
            </w:r>
            <w:r>
              <w:rPr>
                <w:rFonts w:ascii="Times New Roman" w:hAnsi="Times New Roman" w:eastAsia="Times New Roman" w:cs="Times New Roman"/>
                <w:spacing w:val="1"/>
                <w:sz w:val="20"/>
                <w:szCs w:val="20"/>
              </w:rPr>
              <w:t>2</w:t>
            </w:r>
            <w:r>
              <w:rPr>
                <w:rFonts w:ascii="宋体" w:hAnsi="宋体" w:eastAsia="宋体" w:cs="宋体"/>
                <w:sz w:val="20"/>
                <w:szCs w:val="20"/>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rPr>
            </w:pPr>
            <w:r>
              <w:rPr>
                <w:rFonts w:ascii="宋体" w:hAnsi="宋体" w:eastAsia="宋体" w:cs="宋体"/>
                <w:spacing w:val="-5"/>
                <w:sz w:val="20"/>
                <w:szCs w:val="20"/>
              </w:rPr>
              <w:t xml:space="preserve">竣工资料的份数，规定为：   </w:t>
            </w:r>
            <w:r>
              <w:rPr>
                <w:rFonts w:ascii="Times New Roman" w:hAnsi="Times New Roman" w:eastAsia="Times New Roman" w:cs="Times New Roman"/>
                <w:spacing w:val="-5"/>
                <w:sz w:val="20"/>
                <w:szCs w:val="20"/>
              </w:rPr>
              <w:t xml:space="preserve">4 </w:t>
            </w:r>
            <w:r>
              <w:rPr>
                <w:rFonts w:ascii="宋体" w:hAnsi="宋体" w:eastAsia="宋体" w:cs="宋体"/>
                <w:spacing w:val="-3"/>
                <w:sz w:val="20"/>
                <w:szCs w:val="20"/>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rPr>
            </w:pPr>
          </w:p>
          <w:p w14:paraId="73AC5ADF">
            <w:pPr>
              <w:spacing w:line="244" w:lineRule="auto"/>
              <w:rPr>
                <w:rFonts w:ascii="Arial"/>
                <w:sz w:val="21"/>
              </w:rPr>
            </w:pPr>
          </w:p>
          <w:p w14:paraId="7DC90A1B">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3</w:t>
            </w:r>
          </w:p>
        </w:tc>
        <w:tc>
          <w:tcPr>
            <w:tcW w:w="1113" w:type="dxa"/>
            <w:vAlign w:val="top"/>
          </w:tcPr>
          <w:p w14:paraId="3D0E305F">
            <w:pPr>
              <w:spacing w:line="244" w:lineRule="auto"/>
              <w:rPr>
                <w:rFonts w:ascii="Arial"/>
                <w:sz w:val="21"/>
              </w:rPr>
            </w:pPr>
          </w:p>
          <w:p w14:paraId="0411E2EF">
            <w:pPr>
              <w:spacing w:line="245" w:lineRule="auto"/>
              <w:rPr>
                <w:rFonts w:ascii="Arial"/>
                <w:sz w:val="21"/>
              </w:rPr>
            </w:pPr>
          </w:p>
          <w:p w14:paraId="3DD1B77A">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rPr>
            </w:pPr>
            <w:r>
              <w:rPr>
                <w:rFonts w:ascii="宋体" w:hAnsi="宋体" w:eastAsia="宋体" w:cs="宋体"/>
                <w:spacing w:val="12"/>
                <w:sz w:val="20"/>
                <w:szCs w:val="20"/>
              </w:rPr>
              <w:t>单</w:t>
            </w:r>
            <w:r>
              <w:rPr>
                <w:rFonts w:ascii="宋体" w:hAnsi="宋体" w:eastAsia="宋体" w:cs="宋体"/>
                <w:spacing w:val="9"/>
                <w:sz w:val="20"/>
                <w:szCs w:val="20"/>
              </w:rPr>
              <w:t>位工程或工程设备是否需投入施工期运行，规定为：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rPr>
            </w:pPr>
            <w:r>
              <w:rPr>
                <w:rFonts w:ascii="宋体" w:hAnsi="宋体" w:eastAsia="宋体" w:cs="宋体"/>
                <w:spacing w:val="12"/>
                <w:sz w:val="20"/>
                <w:szCs w:val="20"/>
              </w:rPr>
              <w:t>如单位工程或工程设备需要进行施工期运行，需要施工期运行的单位工程或</w:t>
            </w:r>
            <w:r>
              <w:rPr>
                <w:rFonts w:ascii="宋体" w:hAnsi="宋体" w:eastAsia="宋体" w:cs="宋体"/>
                <w:spacing w:val="11"/>
                <w:sz w:val="20"/>
                <w:szCs w:val="20"/>
              </w:rPr>
              <w:t>工</w:t>
            </w:r>
            <w:r>
              <w:rPr>
                <w:rFonts w:ascii="宋体" w:hAnsi="宋体" w:eastAsia="宋体" w:cs="宋体"/>
                <w:spacing w:val="1"/>
                <w:sz w:val="20"/>
                <w:szCs w:val="20"/>
              </w:rPr>
              <w:t>程设备，具体规定为：</w:t>
            </w:r>
            <w:r>
              <w:rPr>
                <w:rFonts w:ascii="Times New Roman" w:hAnsi="Times New Roman" w:eastAsia="Times New Roman" w:cs="Times New Roman"/>
                <w:sz w:val="20"/>
                <w:szCs w:val="20"/>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rPr>
            </w:pPr>
          </w:p>
          <w:p w14:paraId="23E2251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4</w:t>
            </w:r>
          </w:p>
        </w:tc>
        <w:tc>
          <w:tcPr>
            <w:tcW w:w="1113" w:type="dxa"/>
            <w:vAlign w:val="top"/>
          </w:tcPr>
          <w:p w14:paraId="26E83118">
            <w:pPr>
              <w:spacing w:line="273" w:lineRule="auto"/>
              <w:rPr>
                <w:rFonts w:ascii="Arial"/>
                <w:sz w:val="21"/>
              </w:rPr>
            </w:pPr>
          </w:p>
          <w:p w14:paraId="28467DD9">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rPr>
            </w:pPr>
            <w:r>
              <w:rPr>
                <w:rFonts w:ascii="宋体" w:hAnsi="宋体" w:eastAsia="宋体" w:cs="宋体"/>
                <w:spacing w:val="9"/>
                <w:sz w:val="20"/>
                <w:szCs w:val="20"/>
              </w:rPr>
              <w:t>本工程及工程设备是否进行试运行，规定为：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71BA3DF0">
            <w:pPr>
              <w:spacing w:before="120" w:line="278" w:lineRule="exact"/>
              <w:ind w:left="321"/>
              <w:rPr>
                <w:rFonts w:ascii="Times New Roman" w:hAnsi="Times New Roman" w:eastAsia="Times New Roman" w:cs="Times New Roman"/>
                <w:sz w:val="20"/>
                <w:szCs w:val="20"/>
              </w:rPr>
            </w:pPr>
            <w:r>
              <w:rPr>
                <w:rFonts w:ascii="宋体" w:hAnsi="宋体" w:eastAsia="宋体" w:cs="宋体"/>
                <w:spacing w:val="-1"/>
                <w:position w:val="1"/>
                <w:sz w:val="20"/>
                <w:szCs w:val="20"/>
              </w:rPr>
              <w:t>如本工程及工程设备需要进行试运行，试运行的</w:t>
            </w:r>
            <w:r>
              <w:rPr>
                <w:rFonts w:ascii="宋体" w:hAnsi="宋体" w:eastAsia="宋体" w:cs="宋体"/>
                <w:position w:val="1"/>
                <w:sz w:val="20"/>
                <w:szCs w:val="20"/>
              </w:rPr>
              <w:t xml:space="preserve">具体规定为：   </w:t>
            </w:r>
            <w:r>
              <w:rPr>
                <w:rFonts w:ascii="Times New Roman" w:hAnsi="Times New Roman" w:eastAsia="Times New Roman" w:cs="Times New Roman"/>
                <w:position w:val="1"/>
                <w:sz w:val="20"/>
                <w:szCs w:val="20"/>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rPr>
            </w:pPr>
          </w:p>
          <w:p w14:paraId="29E26310">
            <w:pPr>
              <w:spacing w:line="247" w:lineRule="auto"/>
              <w:rPr>
                <w:rFonts w:ascii="Arial"/>
                <w:sz w:val="21"/>
              </w:rPr>
            </w:pPr>
          </w:p>
          <w:p w14:paraId="0C5D19CD">
            <w:pPr>
              <w:spacing w:line="248" w:lineRule="auto"/>
              <w:rPr>
                <w:rFonts w:ascii="Arial"/>
                <w:sz w:val="21"/>
              </w:rPr>
            </w:pPr>
          </w:p>
          <w:p w14:paraId="207EF969">
            <w:pPr>
              <w:spacing w:line="248" w:lineRule="auto"/>
              <w:rPr>
                <w:rFonts w:ascii="Arial"/>
                <w:sz w:val="21"/>
              </w:rPr>
            </w:pPr>
          </w:p>
          <w:p w14:paraId="35AD4895">
            <w:pPr>
              <w:spacing w:line="248" w:lineRule="auto"/>
              <w:rPr>
                <w:rFonts w:ascii="Arial"/>
                <w:sz w:val="21"/>
              </w:rPr>
            </w:pPr>
          </w:p>
          <w:p w14:paraId="260F77E5">
            <w:pPr>
              <w:spacing w:line="248" w:lineRule="auto"/>
              <w:rPr>
                <w:rFonts w:ascii="Arial"/>
                <w:sz w:val="21"/>
              </w:rPr>
            </w:pPr>
          </w:p>
          <w:p w14:paraId="20EC1135">
            <w:pPr>
              <w:spacing w:line="248" w:lineRule="auto"/>
              <w:rPr>
                <w:rFonts w:ascii="Arial"/>
                <w:sz w:val="21"/>
              </w:rPr>
            </w:pPr>
          </w:p>
          <w:p w14:paraId="64E945F4">
            <w:pPr>
              <w:spacing w:line="248" w:lineRule="auto"/>
              <w:rPr>
                <w:rFonts w:ascii="Arial"/>
                <w:sz w:val="21"/>
              </w:rPr>
            </w:pPr>
          </w:p>
          <w:p w14:paraId="62AC8FE9">
            <w:pPr>
              <w:spacing w:line="248" w:lineRule="auto"/>
              <w:rPr>
                <w:rFonts w:ascii="Arial"/>
                <w:sz w:val="21"/>
              </w:rPr>
            </w:pPr>
          </w:p>
          <w:p w14:paraId="2C1C79E1">
            <w:pPr>
              <w:spacing w:line="248" w:lineRule="auto"/>
              <w:rPr>
                <w:rFonts w:ascii="Arial"/>
                <w:sz w:val="21"/>
              </w:rPr>
            </w:pPr>
          </w:p>
          <w:p w14:paraId="09CE842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6</w:t>
            </w:r>
          </w:p>
        </w:tc>
        <w:tc>
          <w:tcPr>
            <w:tcW w:w="1113" w:type="dxa"/>
            <w:vAlign w:val="top"/>
          </w:tcPr>
          <w:p w14:paraId="3C832D16">
            <w:pPr>
              <w:spacing w:line="247" w:lineRule="auto"/>
              <w:rPr>
                <w:rFonts w:ascii="Arial"/>
                <w:sz w:val="21"/>
              </w:rPr>
            </w:pPr>
          </w:p>
          <w:p w14:paraId="3FE4C3B9">
            <w:pPr>
              <w:spacing w:line="248" w:lineRule="auto"/>
              <w:rPr>
                <w:rFonts w:ascii="Arial"/>
                <w:sz w:val="21"/>
              </w:rPr>
            </w:pPr>
          </w:p>
          <w:p w14:paraId="26B8FA84">
            <w:pPr>
              <w:spacing w:line="248" w:lineRule="auto"/>
              <w:rPr>
                <w:rFonts w:ascii="Arial"/>
                <w:sz w:val="21"/>
              </w:rPr>
            </w:pPr>
          </w:p>
          <w:p w14:paraId="4ED84ABD">
            <w:pPr>
              <w:spacing w:line="248" w:lineRule="auto"/>
              <w:rPr>
                <w:rFonts w:ascii="Arial"/>
                <w:sz w:val="21"/>
              </w:rPr>
            </w:pPr>
          </w:p>
          <w:p w14:paraId="3A74F794">
            <w:pPr>
              <w:spacing w:line="248" w:lineRule="auto"/>
              <w:rPr>
                <w:rFonts w:ascii="Arial"/>
                <w:sz w:val="21"/>
              </w:rPr>
            </w:pPr>
          </w:p>
          <w:p w14:paraId="29F154BC">
            <w:pPr>
              <w:spacing w:line="248" w:lineRule="auto"/>
              <w:rPr>
                <w:rFonts w:ascii="Arial"/>
                <w:sz w:val="21"/>
              </w:rPr>
            </w:pPr>
          </w:p>
          <w:p w14:paraId="13262ECC">
            <w:pPr>
              <w:spacing w:line="248" w:lineRule="auto"/>
              <w:rPr>
                <w:rFonts w:ascii="Arial"/>
                <w:sz w:val="21"/>
              </w:rPr>
            </w:pPr>
          </w:p>
          <w:p w14:paraId="3EE5EB89">
            <w:pPr>
              <w:spacing w:line="248" w:lineRule="auto"/>
              <w:rPr>
                <w:rFonts w:ascii="Arial"/>
                <w:sz w:val="21"/>
              </w:rPr>
            </w:pPr>
          </w:p>
          <w:p w14:paraId="4EA71A33">
            <w:pPr>
              <w:spacing w:line="248" w:lineRule="auto"/>
              <w:rPr>
                <w:rFonts w:ascii="Arial"/>
                <w:sz w:val="21"/>
              </w:rPr>
            </w:pPr>
          </w:p>
          <w:p w14:paraId="772757EF">
            <w:pPr>
              <w:spacing w:line="248" w:lineRule="auto"/>
              <w:rPr>
                <w:rFonts w:ascii="Arial"/>
                <w:sz w:val="21"/>
              </w:rPr>
            </w:pPr>
          </w:p>
          <w:p w14:paraId="496B8035">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1D95E795">
            <w:pPr>
              <w:spacing w:before="1" w:line="369" w:lineRule="auto"/>
              <w:ind w:left="110" w:right="102" w:firstLine="221"/>
              <w:rPr>
                <w:rFonts w:ascii="宋体" w:hAnsi="宋体" w:eastAsia="宋体" w:cs="宋体"/>
                <w:sz w:val="20"/>
                <w:szCs w:val="20"/>
              </w:rPr>
            </w:pPr>
            <w:r>
              <w:rPr>
                <w:rFonts w:ascii="宋体" w:hAnsi="宋体" w:eastAsia="宋体" w:cs="宋体"/>
                <w:spacing w:val="12"/>
                <w:sz w:val="20"/>
                <w:szCs w:val="20"/>
              </w:rPr>
              <w:t>建筑工程一切险的投保内容：为本合同工程的永久工程、临时工程和设备及已</w:t>
            </w:r>
            <w:r>
              <w:rPr>
                <w:rFonts w:ascii="宋体" w:hAnsi="宋体" w:eastAsia="宋体" w:cs="宋体"/>
                <w:spacing w:val="13"/>
                <w:sz w:val="20"/>
                <w:szCs w:val="20"/>
              </w:rPr>
              <w:t>运</w:t>
            </w:r>
            <w:r>
              <w:rPr>
                <w:rFonts w:ascii="宋体" w:hAnsi="宋体" w:eastAsia="宋体" w:cs="宋体"/>
                <w:spacing w:val="9"/>
                <w:sz w:val="20"/>
                <w:szCs w:val="20"/>
              </w:rPr>
              <w:t>至施工工地用于永久工程的材料和设备所投的保险。</w:t>
            </w:r>
          </w:p>
          <w:p w14:paraId="02EBDF2C">
            <w:pPr>
              <w:spacing w:before="1" w:line="369" w:lineRule="auto"/>
              <w:ind w:left="110" w:right="102" w:firstLine="221"/>
              <w:rPr>
                <w:rFonts w:ascii="宋体" w:hAnsi="宋体" w:eastAsia="宋体" w:cs="宋体"/>
                <w:sz w:val="20"/>
                <w:szCs w:val="20"/>
              </w:rPr>
            </w:pPr>
            <w:r>
              <w:rPr>
                <w:rFonts w:ascii="宋体" w:hAnsi="宋体" w:eastAsia="宋体" w:cs="宋体"/>
                <w:spacing w:val="9"/>
                <w:sz w:val="20"/>
                <w:szCs w:val="20"/>
              </w:rPr>
              <w:t>保险金额：工程量清单全部章节的合计金额</w:t>
            </w:r>
            <w:r>
              <w:rPr>
                <w:rFonts w:ascii="宋体" w:hAnsi="宋体" w:eastAsia="宋体" w:cs="宋体"/>
                <w:spacing w:val="8"/>
                <w:sz w:val="20"/>
                <w:szCs w:val="20"/>
              </w:rPr>
              <w:t>。</w:t>
            </w:r>
          </w:p>
          <w:p w14:paraId="66F9CAF7">
            <w:pPr>
              <w:spacing w:before="1" w:line="369" w:lineRule="auto"/>
              <w:ind w:left="110" w:right="102" w:firstLine="221"/>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5"/>
                <w:sz w:val="20"/>
                <w:szCs w:val="20"/>
              </w:rPr>
              <w:t>险费率：</w:t>
            </w:r>
            <w:r>
              <w:rPr>
                <w:rFonts w:ascii="Times New Roman" w:hAnsi="Times New Roman" w:eastAsia="Times New Roman" w:cs="Times New Roman"/>
                <w:spacing w:val="5"/>
                <w:sz w:val="20"/>
                <w:szCs w:val="20"/>
                <w:u w:val="single" w:color="auto"/>
              </w:rPr>
              <w:t xml:space="preserve">  0.3%  </w:t>
            </w:r>
            <w:r>
              <w:rPr>
                <w:rFonts w:ascii="宋体" w:hAnsi="宋体" w:eastAsia="宋体" w:cs="宋体"/>
                <w:spacing w:val="5"/>
                <w:sz w:val="20"/>
                <w:szCs w:val="20"/>
              </w:rPr>
              <w:t>。</w:t>
            </w:r>
          </w:p>
          <w:p w14:paraId="10D091A3">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保险</w:t>
            </w:r>
            <w:r>
              <w:rPr>
                <w:rFonts w:ascii="宋体" w:hAnsi="宋体" w:eastAsia="宋体" w:cs="宋体"/>
                <w:spacing w:val="14"/>
                <w:sz w:val="20"/>
                <w:szCs w:val="20"/>
              </w:rPr>
              <w:t>期</w:t>
            </w:r>
            <w:r>
              <w:rPr>
                <w:rFonts w:ascii="宋体" w:hAnsi="宋体" w:eastAsia="宋体" w:cs="宋体"/>
                <w:spacing w:val="11"/>
                <w:sz w:val="20"/>
                <w:szCs w:val="20"/>
              </w:rPr>
              <w:t>限：开工日起直至本合同工程签发缺陷责任期终止证书止 (即合同工期</w:t>
            </w:r>
            <w:r>
              <w:rPr>
                <w:rFonts w:ascii="宋体" w:hAnsi="宋体" w:eastAsia="宋体" w:cs="宋体"/>
                <w:spacing w:val="5"/>
                <w:sz w:val="20"/>
                <w:szCs w:val="20"/>
              </w:rPr>
              <w:t xml:space="preserve">＋缺陷责任期) </w:t>
            </w:r>
            <w:r>
              <w:rPr>
                <w:rFonts w:ascii="宋体" w:hAnsi="宋体" w:eastAsia="宋体" w:cs="宋体"/>
                <w:spacing w:val="3"/>
                <w:sz w:val="20"/>
                <w:szCs w:val="20"/>
              </w:rPr>
              <w:t>。</w:t>
            </w:r>
          </w:p>
          <w:p w14:paraId="1B295EA8">
            <w:pPr>
              <w:spacing w:before="1" w:line="369" w:lineRule="auto"/>
              <w:ind w:left="110" w:right="102" w:firstLine="221"/>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包人应以发包人和承包人的共同名义投保建筑工程一切险。承包人因办理建筑工程一切险所发生的费用应认为已含入其他支付项中，发包人不另行计量，出</w:t>
            </w:r>
            <w:r>
              <w:rPr>
                <w:rFonts w:ascii="宋体" w:hAnsi="宋体" w:eastAsia="宋体" w:cs="宋体"/>
                <w:spacing w:val="10"/>
                <w:sz w:val="20"/>
                <w:szCs w:val="20"/>
              </w:rPr>
              <w:t>资</w:t>
            </w:r>
            <w:r>
              <w:rPr>
                <w:rFonts w:ascii="宋体" w:hAnsi="宋体" w:eastAsia="宋体" w:cs="宋体"/>
                <w:spacing w:val="7"/>
                <w:sz w:val="20"/>
                <w:szCs w:val="20"/>
              </w:rPr>
              <w:t>人不另行支付。</w:t>
            </w:r>
          </w:p>
          <w:p w14:paraId="653DC27A">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当本</w:t>
            </w:r>
            <w:r>
              <w:rPr>
                <w:rFonts w:ascii="宋体" w:hAnsi="宋体" w:eastAsia="宋体" w:cs="宋体"/>
                <w:spacing w:val="12"/>
                <w:sz w:val="20"/>
                <w:szCs w:val="20"/>
              </w:rPr>
              <w:t>合</w:t>
            </w:r>
            <w:r>
              <w:rPr>
                <w:rFonts w:ascii="宋体" w:hAnsi="宋体" w:eastAsia="宋体" w:cs="宋体"/>
                <w:spacing w:val="11"/>
                <w:sz w:val="20"/>
                <w:szCs w:val="20"/>
              </w:rPr>
              <w:t>同工程发生损失或损害时，承包人应按保险单规定的条件和期限及时向</w:t>
            </w:r>
            <w:r>
              <w:rPr>
                <w:rFonts w:ascii="宋体" w:hAnsi="宋体" w:eastAsia="宋体" w:cs="宋体"/>
                <w:spacing w:val="13"/>
                <w:sz w:val="20"/>
                <w:szCs w:val="20"/>
              </w:rPr>
              <w:t>保</w:t>
            </w:r>
            <w:r>
              <w:rPr>
                <w:rFonts w:ascii="宋体" w:hAnsi="宋体" w:eastAsia="宋体" w:cs="宋体"/>
                <w:spacing w:val="12"/>
                <w:sz w:val="20"/>
                <w:szCs w:val="20"/>
              </w:rPr>
              <w:t>险人报告，并抄送发包人和监理人。如损害继续发生，承包人在递交第一次报</w:t>
            </w:r>
            <w:r>
              <w:rPr>
                <w:rFonts w:ascii="宋体" w:hAnsi="宋体" w:eastAsia="宋体" w:cs="宋体"/>
                <w:spacing w:val="10"/>
                <w:sz w:val="20"/>
                <w:szCs w:val="20"/>
              </w:rPr>
              <w:t xml:space="preserve">告后，每 </w:t>
            </w:r>
            <w:r>
              <w:rPr>
                <w:rFonts w:ascii="Times New Roman" w:hAnsi="Times New Roman" w:eastAsia="Times New Roman" w:cs="Times New Roman"/>
                <w:spacing w:val="10"/>
                <w:sz w:val="20"/>
                <w:szCs w:val="20"/>
              </w:rPr>
              <w:t xml:space="preserve">7 </w:t>
            </w:r>
            <w:r>
              <w:rPr>
                <w:rFonts w:ascii="宋体" w:hAnsi="宋体" w:eastAsia="宋体" w:cs="宋体"/>
                <w:spacing w:val="10"/>
                <w:sz w:val="20"/>
                <w:szCs w:val="20"/>
              </w:rPr>
              <w:t>天报告一次，直到损害结束。办理本款所述的保险并不免除合同规</w:t>
            </w:r>
            <w:r>
              <w:rPr>
                <w:rFonts w:ascii="宋体" w:hAnsi="宋体" w:eastAsia="宋体" w:cs="宋体"/>
                <w:spacing w:val="8"/>
                <w:sz w:val="20"/>
                <w:szCs w:val="20"/>
              </w:rPr>
              <w:t>定</w:t>
            </w:r>
            <w:r>
              <w:rPr>
                <w:rFonts w:ascii="宋体" w:hAnsi="宋体" w:eastAsia="宋体" w:cs="宋体"/>
                <w:spacing w:val="12"/>
                <w:sz w:val="20"/>
                <w:szCs w:val="20"/>
              </w:rPr>
              <w:t>的</w:t>
            </w:r>
            <w:r>
              <w:rPr>
                <w:rFonts w:ascii="宋体" w:hAnsi="宋体" w:eastAsia="宋体" w:cs="宋体"/>
                <w:spacing w:val="6"/>
                <w:sz w:val="20"/>
                <w:szCs w:val="20"/>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rPr>
            </w:pPr>
          </w:p>
          <w:p w14:paraId="0012E4EF">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7</w:t>
            </w:r>
          </w:p>
        </w:tc>
        <w:tc>
          <w:tcPr>
            <w:tcW w:w="1113" w:type="dxa"/>
            <w:vAlign w:val="top"/>
          </w:tcPr>
          <w:p w14:paraId="0F32500E">
            <w:pPr>
              <w:spacing w:line="275" w:lineRule="auto"/>
              <w:rPr>
                <w:rFonts w:ascii="Arial"/>
                <w:sz w:val="21"/>
              </w:rPr>
            </w:pPr>
          </w:p>
          <w:p w14:paraId="1FB4EB2F">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w:t>
            </w:r>
            <w:r>
              <w:rPr>
                <w:rFonts w:ascii="Times New Roman" w:hAnsi="Times New Roman" w:eastAsia="Times New Roman" w:cs="Times New Roman"/>
                <w:spacing w:val="2"/>
                <w:sz w:val="20"/>
                <w:szCs w:val="20"/>
              </w:rPr>
              <w:t>4</w:t>
            </w:r>
          </w:p>
        </w:tc>
        <w:tc>
          <w:tcPr>
            <w:tcW w:w="7644" w:type="dxa"/>
            <w:tcBorders>
              <w:right w:val="single" w:color="000000" w:sz="6" w:space="0"/>
            </w:tcBorders>
            <w:vAlign w:val="top"/>
          </w:tcPr>
          <w:p w14:paraId="1169C138">
            <w:pPr>
              <w:spacing w:before="120" w:line="399" w:lineRule="exact"/>
              <w:ind w:left="340"/>
              <w:rPr>
                <w:rFonts w:ascii="宋体" w:hAnsi="宋体" w:eastAsia="宋体" w:cs="宋体"/>
                <w:sz w:val="20"/>
                <w:szCs w:val="20"/>
              </w:rPr>
            </w:pPr>
            <w:r>
              <w:rPr>
                <w:rFonts w:ascii="Times New Roman" w:hAnsi="Times New Roman" w:eastAsia="Times New Roman" w:cs="Times New Roman"/>
                <w:spacing w:val="8"/>
                <w:position w:val="15"/>
                <w:sz w:val="20"/>
                <w:szCs w:val="20"/>
              </w:rPr>
              <w:t>20.4. 1</w:t>
            </w:r>
            <w:r>
              <w:rPr>
                <w:rFonts w:ascii="Times New Roman" w:hAnsi="Times New Roman" w:eastAsia="Times New Roman" w:cs="Times New Roman"/>
                <w:spacing w:val="4"/>
                <w:position w:val="15"/>
                <w:sz w:val="20"/>
                <w:szCs w:val="20"/>
              </w:rPr>
              <w:t xml:space="preserve"> </w:t>
            </w:r>
            <w:r>
              <w:rPr>
                <w:rFonts w:ascii="宋体" w:hAnsi="宋体" w:eastAsia="宋体" w:cs="宋体"/>
                <w:spacing w:val="4"/>
                <w:position w:val="15"/>
                <w:sz w:val="20"/>
                <w:szCs w:val="20"/>
              </w:rPr>
              <w:t>第三者责任系指在保险期内，对因工程意外事故造成的、依法应由被保险</w:t>
            </w:r>
          </w:p>
          <w:p w14:paraId="38E88505">
            <w:pPr>
              <w:spacing w:before="120" w:line="399" w:lineRule="exact"/>
              <w:ind w:left="340" w:right="0" w:firstLine="0"/>
              <w:rPr>
                <w:rFonts w:ascii="宋体" w:hAnsi="宋体" w:eastAsia="宋体" w:cs="宋体"/>
                <w:sz w:val="20"/>
                <w:szCs w:val="20"/>
              </w:rPr>
            </w:pPr>
            <w:r>
              <w:rPr>
                <w:rFonts w:ascii="宋体" w:hAnsi="宋体" w:eastAsia="宋体" w:cs="宋体"/>
                <w:spacing w:val="16"/>
                <w:sz w:val="20"/>
                <w:szCs w:val="20"/>
              </w:rPr>
              <w:t>人</w:t>
            </w:r>
            <w:r>
              <w:rPr>
                <w:rFonts w:ascii="宋体" w:hAnsi="宋体" w:eastAsia="宋体" w:cs="宋体"/>
                <w:spacing w:val="14"/>
                <w:sz w:val="20"/>
                <w:szCs w:val="20"/>
              </w:rPr>
              <w:t>负</w:t>
            </w:r>
            <w:r>
              <w:rPr>
                <w:rFonts w:ascii="宋体" w:hAnsi="宋体" w:eastAsia="宋体" w:cs="宋体"/>
                <w:spacing w:val="8"/>
                <w:sz w:val="20"/>
                <w:szCs w:val="20"/>
              </w:rPr>
              <w:t>责的工地上及毗邻地区的第三者人身伤亡、疾病或财产损失 (本工程除外) ，</w:t>
            </w:r>
            <w:r>
              <w:rPr>
                <w:rFonts w:ascii="宋体" w:hAnsi="宋体" w:eastAsia="宋体" w:cs="宋体"/>
                <w:spacing w:val="22"/>
                <w:sz w:val="20"/>
                <w:szCs w:val="20"/>
              </w:rPr>
              <w:t>以</w:t>
            </w:r>
            <w:r>
              <w:rPr>
                <w:rFonts w:ascii="宋体" w:hAnsi="宋体" w:eastAsia="宋体" w:cs="宋体"/>
                <w:spacing w:val="13"/>
                <w:sz w:val="20"/>
                <w:szCs w:val="20"/>
              </w:rPr>
              <w:t>及</w:t>
            </w:r>
            <w:r>
              <w:rPr>
                <w:rFonts w:ascii="宋体" w:hAnsi="宋体" w:eastAsia="宋体" w:cs="宋体"/>
                <w:spacing w:val="11"/>
                <w:sz w:val="20"/>
                <w:szCs w:val="20"/>
              </w:rPr>
              <w:t>被保险人因此而支付的诉讼费用和事先经保险人书面同意支付的其他费用等</w:t>
            </w:r>
            <w:r>
              <w:rPr>
                <w:rFonts w:ascii="宋体" w:hAnsi="宋体" w:eastAsia="宋体" w:cs="宋体"/>
                <w:spacing w:val="6"/>
                <w:sz w:val="20"/>
                <w:szCs w:val="20"/>
              </w:rPr>
              <w:t>赔偿责任</w:t>
            </w:r>
            <w:r>
              <w:rPr>
                <w:rFonts w:ascii="宋体" w:hAnsi="宋体" w:eastAsia="宋体" w:cs="宋体"/>
                <w:spacing w:val="5"/>
                <w:sz w:val="20"/>
                <w:szCs w:val="20"/>
              </w:rPr>
              <w:t>。</w:t>
            </w:r>
          </w:p>
          <w:p w14:paraId="06DE0223">
            <w:pPr>
              <w:spacing w:before="120" w:line="399" w:lineRule="exact"/>
              <w:ind w:left="340" w:right="0" w:firstLine="0"/>
              <w:rPr>
                <w:rFonts w:ascii="宋体" w:hAnsi="宋体" w:eastAsia="宋体" w:cs="宋体"/>
                <w:spacing w:val="5"/>
                <w:sz w:val="20"/>
                <w:szCs w:val="20"/>
              </w:rPr>
            </w:pPr>
            <w:r>
              <w:rPr>
                <w:rFonts w:ascii="宋体" w:hAnsi="宋体" w:eastAsia="宋体" w:cs="宋体"/>
                <w:spacing w:val="5"/>
                <w:sz w:val="20"/>
                <w:szCs w:val="20"/>
              </w:rPr>
              <w:t>20.4.2  在缺陷责任期终止证书颁发前，承包人应以承包人和发包人的共同名义，投保第 20.4. 1 项约定的第三者责任险，其中：</w:t>
            </w:r>
          </w:p>
          <w:p w14:paraId="74BE3EC5">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第三者责任险的最低投保金额，规定为：</w:t>
            </w:r>
            <w:r>
              <w:rPr>
                <w:rFonts w:ascii="宋体" w:hAnsi="宋体" w:eastAsia="宋体" w:cs="宋体"/>
                <w:spacing w:val="5"/>
                <w:sz w:val="20"/>
                <w:szCs w:val="20"/>
                <w:u w:val="none"/>
              </w:rPr>
              <w:t xml:space="preserve">100 万元 </w:t>
            </w:r>
            <w:r>
              <w:rPr>
                <w:rFonts w:ascii="宋体" w:hAnsi="宋体" w:eastAsia="宋体" w:cs="宋体"/>
                <w:spacing w:val="5"/>
                <w:sz w:val="20"/>
                <w:szCs w:val="20"/>
              </w:rPr>
              <w:t>。</w:t>
            </w:r>
          </w:p>
          <w:p w14:paraId="4DF956D1">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保险费率：</w:t>
            </w:r>
            <w:r>
              <w:rPr>
                <w:rFonts w:ascii="宋体" w:hAnsi="宋体" w:eastAsia="宋体" w:cs="宋体"/>
                <w:spacing w:val="5"/>
                <w:sz w:val="20"/>
                <w:szCs w:val="20"/>
                <w:u w:val="none"/>
              </w:rPr>
              <w:t xml:space="preserve">0. 1%  </w:t>
            </w:r>
            <w:r>
              <w:rPr>
                <w:rFonts w:ascii="宋体" w:hAnsi="宋体" w:eastAsia="宋体" w:cs="宋体"/>
                <w:spacing w:val="5"/>
                <w:sz w:val="20"/>
                <w:szCs w:val="20"/>
              </w:rPr>
              <w:t>。</w:t>
            </w:r>
          </w:p>
          <w:p w14:paraId="2755489F">
            <w:pPr>
              <w:spacing w:before="120" w:line="399" w:lineRule="exact"/>
              <w:ind w:left="340"/>
              <w:rPr>
                <w:rFonts w:ascii="宋体" w:hAnsi="宋体" w:eastAsia="宋体" w:cs="宋体"/>
                <w:sz w:val="20"/>
                <w:szCs w:val="20"/>
              </w:rPr>
            </w:pPr>
            <w:r>
              <w:rPr>
                <w:rFonts w:ascii="宋体" w:hAnsi="宋体" w:eastAsia="宋体" w:cs="宋体"/>
                <w:spacing w:val="5"/>
                <w:position w:val="0"/>
                <w:sz w:val="20"/>
                <w:szCs w:val="20"/>
              </w:rPr>
              <w:t>20.4.3 承包人因办理第三者责任险所发生的费用应认为已含入其他支付项中，发</w:t>
            </w:r>
            <w:r>
              <w:rPr>
                <w:rFonts w:ascii="宋体" w:hAnsi="宋体" w:eastAsia="宋体" w:cs="宋体"/>
                <w:spacing w:val="5"/>
                <w:sz w:val="20"/>
                <w:szCs w:val="20"/>
              </w:rPr>
              <w:t>包人不另行计量，出资人不另行支付。</w:t>
            </w:r>
          </w:p>
        </w:tc>
      </w:tr>
    </w:tbl>
    <w:p w14:paraId="4AA83B94">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rPr>
            </w:pPr>
          </w:p>
          <w:p w14:paraId="1D6A4870">
            <w:pPr>
              <w:spacing w:line="266" w:lineRule="auto"/>
              <w:rPr>
                <w:rFonts w:ascii="Arial"/>
                <w:sz w:val="21"/>
              </w:rPr>
            </w:pPr>
          </w:p>
          <w:p w14:paraId="69F66F50">
            <w:pPr>
              <w:spacing w:line="267" w:lineRule="auto"/>
              <w:rPr>
                <w:rFonts w:ascii="Arial"/>
                <w:sz w:val="21"/>
              </w:rPr>
            </w:pPr>
          </w:p>
          <w:p w14:paraId="5ECE3DFA">
            <w:pPr>
              <w:spacing w:line="267" w:lineRule="auto"/>
              <w:rPr>
                <w:rFonts w:ascii="Arial"/>
                <w:sz w:val="21"/>
              </w:rPr>
            </w:pPr>
          </w:p>
          <w:p w14:paraId="08E781F3">
            <w:pPr>
              <w:spacing w:before="57"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8</w:t>
            </w:r>
          </w:p>
        </w:tc>
        <w:tc>
          <w:tcPr>
            <w:tcW w:w="1113" w:type="dxa"/>
            <w:vAlign w:val="top"/>
          </w:tcPr>
          <w:p w14:paraId="54B45D70">
            <w:pPr>
              <w:spacing w:line="266" w:lineRule="auto"/>
              <w:rPr>
                <w:rFonts w:ascii="Arial"/>
                <w:sz w:val="21"/>
              </w:rPr>
            </w:pPr>
          </w:p>
          <w:p w14:paraId="3D17A31E">
            <w:pPr>
              <w:spacing w:line="266" w:lineRule="auto"/>
              <w:rPr>
                <w:rFonts w:ascii="Arial"/>
                <w:sz w:val="21"/>
              </w:rPr>
            </w:pPr>
          </w:p>
          <w:p w14:paraId="3990C22D">
            <w:pPr>
              <w:spacing w:line="267" w:lineRule="auto"/>
              <w:rPr>
                <w:rFonts w:ascii="Arial"/>
                <w:sz w:val="21"/>
              </w:rPr>
            </w:pPr>
          </w:p>
          <w:p w14:paraId="1BDA61BB">
            <w:pPr>
              <w:spacing w:line="267" w:lineRule="auto"/>
              <w:rPr>
                <w:rFonts w:ascii="Arial"/>
                <w:sz w:val="21"/>
              </w:rPr>
            </w:pPr>
          </w:p>
          <w:p w14:paraId="4A7AD0F0">
            <w:pPr>
              <w:spacing w:before="5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4"/>
                <w:sz w:val="20"/>
                <w:szCs w:val="20"/>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rPr>
            </w:pPr>
            <w:r>
              <w:rPr>
                <w:rFonts w:ascii="宋体" w:hAnsi="宋体" w:eastAsia="宋体" w:cs="宋体"/>
                <w:spacing w:val="20"/>
                <w:sz w:val="20"/>
                <w:szCs w:val="20"/>
              </w:rPr>
              <w:t>承包</w:t>
            </w:r>
            <w:r>
              <w:rPr>
                <w:rFonts w:ascii="宋体" w:hAnsi="宋体" w:eastAsia="宋体" w:cs="宋体"/>
                <w:spacing w:val="14"/>
                <w:sz w:val="20"/>
                <w:szCs w:val="20"/>
              </w:rPr>
              <w:t>人</w:t>
            </w:r>
            <w:r>
              <w:rPr>
                <w:rFonts w:ascii="宋体" w:hAnsi="宋体" w:eastAsia="宋体" w:cs="宋体"/>
                <w:spacing w:val="10"/>
                <w:sz w:val="20"/>
                <w:szCs w:val="20"/>
              </w:rPr>
              <w:t>职工的 (人身) 事故险及建筑意外伤害险由承包人自行投保，保险费应</w:t>
            </w:r>
            <w:r>
              <w:rPr>
                <w:rFonts w:ascii="宋体" w:hAnsi="宋体" w:eastAsia="宋体" w:cs="宋体"/>
                <w:spacing w:val="11"/>
                <w:sz w:val="20"/>
                <w:szCs w:val="20"/>
              </w:rPr>
              <w:t>认</w:t>
            </w:r>
            <w:r>
              <w:rPr>
                <w:rFonts w:ascii="宋体" w:hAnsi="宋体" w:eastAsia="宋体" w:cs="宋体"/>
                <w:spacing w:val="9"/>
                <w:sz w:val="20"/>
                <w:szCs w:val="20"/>
              </w:rPr>
              <w:t>为已含入其他支付项中，发包人不另行计量或支付。</w:t>
            </w:r>
          </w:p>
          <w:p w14:paraId="4E7FD206">
            <w:pPr>
              <w:spacing w:line="369" w:lineRule="auto"/>
              <w:ind w:left="110" w:right="102" w:firstLine="234"/>
              <w:rPr>
                <w:rFonts w:ascii="宋体" w:hAnsi="宋体" w:eastAsia="宋体" w:cs="宋体"/>
                <w:sz w:val="20"/>
                <w:szCs w:val="20"/>
              </w:rPr>
            </w:pPr>
            <w:r>
              <w:rPr>
                <w:rFonts w:ascii="宋体" w:hAnsi="宋体" w:eastAsia="宋体" w:cs="宋体"/>
                <w:spacing w:val="22"/>
                <w:sz w:val="20"/>
                <w:szCs w:val="20"/>
              </w:rPr>
              <w:t>承</w:t>
            </w:r>
            <w:r>
              <w:rPr>
                <w:rFonts w:ascii="宋体" w:hAnsi="宋体" w:eastAsia="宋体" w:cs="宋体"/>
                <w:spacing w:val="12"/>
                <w:sz w:val="20"/>
                <w:szCs w:val="20"/>
              </w:rPr>
              <w:t>包</w:t>
            </w:r>
            <w:r>
              <w:rPr>
                <w:rFonts w:ascii="宋体" w:hAnsi="宋体" w:eastAsia="宋体" w:cs="宋体"/>
                <w:spacing w:val="11"/>
                <w:sz w:val="20"/>
                <w:szCs w:val="20"/>
              </w:rPr>
              <w:t>人应按《人力资源社会保障部、交通运输部、水利部、能源局、铁路局、</w:t>
            </w:r>
            <w:r>
              <w:rPr>
                <w:rFonts w:ascii="宋体" w:hAnsi="宋体" w:eastAsia="宋体" w:cs="宋体"/>
                <w:spacing w:val="13"/>
                <w:sz w:val="20"/>
                <w:szCs w:val="20"/>
              </w:rPr>
              <w:t>民</w:t>
            </w:r>
            <w:r>
              <w:rPr>
                <w:rFonts w:ascii="宋体" w:hAnsi="宋体" w:eastAsia="宋体" w:cs="宋体"/>
                <w:spacing w:val="12"/>
                <w:sz w:val="20"/>
                <w:szCs w:val="20"/>
              </w:rPr>
              <w:t>航局关于铁路、公路、水运、水利、能源、机场工程建设项目参加工伤保险工</w:t>
            </w:r>
            <w:r>
              <w:rPr>
                <w:rFonts w:ascii="宋体" w:hAnsi="宋体" w:eastAsia="宋体" w:cs="宋体"/>
                <w:sz w:val="20"/>
                <w:szCs w:val="20"/>
              </w:rPr>
              <w:t xml:space="preserve"> </w:t>
            </w:r>
            <w:r>
              <w:rPr>
                <w:rFonts w:ascii="宋体" w:hAnsi="宋体" w:eastAsia="宋体" w:cs="宋体"/>
                <w:spacing w:val="5"/>
                <w:sz w:val="20"/>
                <w:szCs w:val="20"/>
              </w:rPr>
              <w:t>作</w:t>
            </w:r>
            <w:r>
              <w:rPr>
                <w:rFonts w:ascii="宋体" w:hAnsi="宋体" w:eastAsia="宋体" w:cs="宋体"/>
                <w:spacing w:val="4"/>
                <w:sz w:val="20"/>
                <w:szCs w:val="20"/>
              </w:rPr>
              <w:t>的通知》  (人社部发〔</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文件的规定，在进场施工前，办理相关手续</w:t>
            </w:r>
            <w:r>
              <w:rPr>
                <w:rFonts w:ascii="宋体" w:hAnsi="宋体" w:eastAsia="宋体" w:cs="宋体"/>
                <w:spacing w:val="12"/>
                <w:sz w:val="20"/>
                <w:szCs w:val="20"/>
              </w:rPr>
              <w:t>并</w:t>
            </w:r>
            <w:r>
              <w:rPr>
                <w:rFonts w:ascii="宋体" w:hAnsi="宋体" w:eastAsia="宋体" w:cs="宋体"/>
                <w:spacing w:val="8"/>
                <w:sz w:val="20"/>
                <w:szCs w:val="20"/>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rPr>
            </w:pPr>
          </w:p>
          <w:p w14:paraId="48AAC1B1">
            <w:pPr>
              <w:spacing w:line="243" w:lineRule="auto"/>
              <w:rPr>
                <w:rFonts w:ascii="Arial"/>
                <w:sz w:val="21"/>
              </w:rPr>
            </w:pPr>
          </w:p>
          <w:p w14:paraId="24D30B2D">
            <w:pPr>
              <w:spacing w:line="243" w:lineRule="auto"/>
              <w:rPr>
                <w:rFonts w:ascii="Arial"/>
                <w:sz w:val="21"/>
              </w:rPr>
            </w:pPr>
          </w:p>
          <w:p w14:paraId="30B8135E">
            <w:pPr>
              <w:spacing w:line="243" w:lineRule="auto"/>
              <w:rPr>
                <w:rFonts w:ascii="Arial"/>
                <w:sz w:val="21"/>
              </w:rPr>
            </w:pPr>
          </w:p>
          <w:p w14:paraId="2A59AC61">
            <w:pPr>
              <w:spacing w:line="243" w:lineRule="auto"/>
              <w:rPr>
                <w:rFonts w:ascii="Arial"/>
                <w:sz w:val="21"/>
              </w:rPr>
            </w:pPr>
          </w:p>
          <w:p w14:paraId="54F3F16B">
            <w:pPr>
              <w:spacing w:line="243" w:lineRule="auto"/>
              <w:rPr>
                <w:rFonts w:ascii="Arial"/>
                <w:sz w:val="21"/>
              </w:rPr>
            </w:pPr>
          </w:p>
          <w:p w14:paraId="5F2984E4">
            <w:pPr>
              <w:spacing w:line="243" w:lineRule="auto"/>
              <w:rPr>
                <w:rFonts w:ascii="Arial"/>
                <w:sz w:val="21"/>
              </w:rPr>
            </w:pPr>
          </w:p>
          <w:p w14:paraId="713A3492">
            <w:pPr>
              <w:spacing w:line="243" w:lineRule="auto"/>
              <w:rPr>
                <w:rFonts w:ascii="Arial"/>
                <w:sz w:val="21"/>
              </w:rPr>
            </w:pPr>
          </w:p>
          <w:p w14:paraId="52F0A502">
            <w:pPr>
              <w:spacing w:line="243" w:lineRule="auto"/>
              <w:rPr>
                <w:rFonts w:ascii="Arial"/>
                <w:sz w:val="21"/>
              </w:rPr>
            </w:pPr>
          </w:p>
          <w:p w14:paraId="5B9E93DD">
            <w:pPr>
              <w:spacing w:line="243" w:lineRule="auto"/>
              <w:rPr>
                <w:rFonts w:ascii="Arial"/>
                <w:sz w:val="21"/>
              </w:rPr>
            </w:pPr>
          </w:p>
          <w:p w14:paraId="13B00B94">
            <w:pPr>
              <w:spacing w:line="244" w:lineRule="auto"/>
              <w:rPr>
                <w:rFonts w:ascii="Arial"/>
                <w:sz w:val="21"/>
              </w:rPr>
            </w:pPr>
          </w:p>
          <w:p w14:paraId="149DF7E1">
            <w:pPr>
              <w:spacing w:line="244" w:lineRule="auto"/>
              <w:rPr>
                <w:rFonts w:ascii="Arial"/>
                <w:sz w:val="21"/>
              </w:rPr>
            </w:pPr>
          </w:p>
          <w:p w14:paraId="0B5CEEDD">
            <w:pPr>
              <w:spacing w:line="244" w:lineRule="auto"/>
              <w:rPr>
                <w:rFonts w:ascii="Arial"/>
                <w:sz w:val="21"/>
              </w:rPr>
            </w:pPr>
          </w:p>
          <w:p w14:paraId="573C10B2">
            <w:pPr>
              <w:spacing w:line="244" w:lineRule="auto"/>
              <w:rPr>
                <w:rFonts w:ascii="Arial"/>
                <w:sz w:val="21"/>
              </w:rPr>
            </w:pPr>
          </w:p>
          <w:p w14:paraId="185C7526">
            <w:pPr>
              <w:spacing w:line="244" w:lineRule="auto"/>
              <w:rPr>
                <w:rFonts w:ascii="Arial"/>
                <w:sz w:val="21"/>
              </w:rPr>
            </w:pPr>
          </w:p>
          <w:p w14:paraId="317E9372">
            <w:pPr>
              <w:spacing w:before="57" w:line="195" w:lineRule="auto"/>
              <w:ind w:left="16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49</w:t>
            </w:r>
          </w:p>
        </w:tc>
        <w:tc>
          <w:tcPr>
            <w:tcW w:w="1113" w:type="dxa"/>
            <w:vAlign w:val="top"/>
          </w:tcPr>
          <w:p w14:paraId="11E1CCB9">
            <w:pPr>
              <w:spacing w:line="243" w:lineRule="auto"/>
              <w:rPr>
                <w:rFonts w:ascii="Arial"/>
                <w:sz w:val="21"/>
              </w:rPr>
            </w:pPr>
          </w:p>
          <w:p w14:paraId="1894EAFF">
            <w:pPr>
              <w:spacing w:line="243" w:lineRule="auto"/>
              <w:rPr>
                <w:rFonts w:ascii="Arial"/>
                <w:sz w:val="21"/>
              </w:rPr>
            </w:pPr>
          </w:p>
          <w:p w14:paraId="62DC43B0">
            <w:pPr>
              <w:spacing w:line="243" w:lineRule="auto"/>
              <w:rPr>
                <w:rFonts w:ascii="Arial"/>
                <w:sz w:val="21"/>
              </w:rPr>
            </w:pPr>
          </w:p>
          <w:p w14:paraId="79EC64FD">
            <w:pPr>
              <w:spacing w:line="243" w:lineRule="auto"/>
              <w:rPr>
                <w:rFonts w:ascii="Arial"/>
                <w:sz w:val="21"/>
              </w:rPr>
            </w:pPr>
          </w:p>
          <w:p w14:paraId="7F4209CF">
            <w:pPr>
              <w:spacing w:line="243" w:lineRule="auto"/>
              <w:rPr>
                <w:rFonts w:ascii="Arial"/>
                <w:sz w:val="21"/>
              </w:rPr>
            </w:pPr>
          </w:p>
          <w:p w14:paraId="038D7D16">
            <w:pPr>
              <w:spacing w:line="243" w:lineRule="auto"/>
              <w:rPr>
                <w:rFonts w:ascii="Arial"/>
                <w:sz w:val="21"/>
              </w:rPr>
            </w:pPr>
          </w:p>
          <w:p w14:paraId="7DA3283A">
            <w:pPr>
              <w:spacing w:line="243" w:lineRule="auto"/>
              <w:rPr>
                <w:rFonts w:ascii="Arial"/>
                <w:sz w:val="21"/>
              </w:rPr>
            </w:pPr>
          </w:p>
          <w:p w14:paraId="6B1C9508">
            <w:pPr>
              <w:spacing w:line="243" w:lineRule="auto"/>
              <w:rPr>
                <w:rFonts w:ascii="Arial"/>
                <w:sz w:val="21"/>
              </w:rPr>
            </w:pPr>
          </w:p>
          <w:p w14:paraId="182AF8BA">
            <w:pPr>
              <w:spacing w:line="243" w:lineRule="auto"/>
              <w:rPr>
                <w:rFonts w:ascii="Arial"/>
                <w:sz w:val="21"/>
              </w:rPr>
            </w:pPr>
          </w:p>
          <w:p w14:paraId="0B48153C">
            <w:pPr>
              <w:spacing w:line="243" w:lineRule="auto"/>
              <w:rPr>
                <w:rFonts w:ascii="Arial"/>
                <w:sz w:val="21"/>
              </w:rPr>
            </w:pPr>
          </w:p>
          <w:p w14:paraId="46FF2CB6">
            <w:pPr>
              <w:spacing w:line="244" w:lineRule="auto"/>
              <w:rPr>
                <w:rFonts w:ascii="Arial"/>
                <w:sz w:val="21"/>
              </w:rPr>
            </w:pPr>
          </w:p>
          <w:p w14:paraId="1863F30B">
            <w:pPr>
              <w:spacing w:line="244" w:lineRule="auto"/>
              <w:rPr>
                <w:rFonts w:ascii="Arial"/>
                <w:sz w:val="21"/>
              </w:rPr>
            </w:pPr>
          </w:p>
          <w:p w14:paraId="2BA9F3BF">
            <w:pPr>
              <w:spacing w:line="244" w:lineRule="auto"/>
              <w:rPr>
                <w:rFonts w:ascii="Arial"/>
                <w:sz w:val="21"/>
              </w:rPr>
            </w:pPr>
          </w:p>
          <w:p w14:paraId="6DF14577">
            <w:pPr>
              <w:spacing w:line="244" w:lineRule="auto"/>
              <w:rPr>
                <w:rFonts w:ascii="Arial"/>
                <w:sz w:val="21"/>
              </w:rPr>
            </w:pPr>
          </w:p>
          <w:p w14:paraId="1D83F60D">
            <w:pPr>
              <w:spacing w:line="244" w:lineRule="auto"/>
              <w:rPr>
                <w:rFonts w:ascii="Arial"/>
                <w:sz w:val="21"/>
              </w:rPr>
            </w:pPr>
          </w:p>
          <w:p w14:paraId="31891083">
            <w:pPr>
              <w:spacing w:before="57" w:line="19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rPr>
            </w:pPr>
            <w:r>
              <w:rPr>
                <w:rFonts w:ascii="Times New Roman" w:hAnsi="Times New Roman" w:eastAsia="Times New Roman" w:cs="Times New Roman"/>
                <w:spacing w:val="6"/>
                <w:sz w:val="20"/>
                <w:szCs w:val="20"/>
              </w:rPr>
              <w:t>22.</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 xml:space="preserve">1.2  </w:t>
            </w:r>
            <w:r>
              <w:rPr>
                <w:rFonts w:ascii="宋体" w:hAnsi="宋体" w:eastAsia="宋体" w:cs="宋体"/>
                <w:spacing w:val="3"/>
                <w:sz w:val="20"/>
                <w:szCs w:val="20"/>
              </w:rPr>
              <w:t>对承包人违约的处理</w:t>
            </w:r>
          </w:p>
          <w:p w14:paraId="3E38D255">
            <w:pPr>
              <w:spacing w:before="154" w:line="401" w:lineRule="exact"/>
              <w:ind w:left="344"/>
              <w:rPr>
                <w:rFonts w:ascii="宋体" w:hAnsi="宋体" w:eastAsia="宋体" w:cs="宋体"/>
                <w:sz w:val="20"/>
                <w:szCs w:val="20"/>
              </w:rPr>
            </w:pPr>
            <w:r>
              <w:rPr>
                <w:rFonts w:ascii="宋体" w:hAnsi="宋体" w:eastAsia="宋体" w:cs="宋体"/>
                <w:spacing w:val="3"/>
                <w:position w:val="14"/>
                <w:sz w:val="20"/>
                <w:szCs w:val="20"/>
              </w:rPr>
              <w:t xml:space="preserve">承包人发生第 </w:t>
            </w:r>
            <w:r>
              <w:rPr>
                <w:rFonts w:ascii="Times New Roman" w:hAnsi="Times New Roman" w:eastAsia="Times New Roman" w:cs="Times New Roman"/>
                <w:spacing w:val="3"/>
                <w:position w:val="14"/>
                <w:sz w:val="20"/>
                <w:szCs w:val="20"/>
              </w:rPr>
              <w:t xml:space="preserve">22. 1. 1 </w:t>
            </w:r>
            <w:r>
              <w:rPr>
                <w:rFonts w:ascii="宋体" w:hAnsi="宋体" w:eastAsia="宋体" w:cs="宋体"/>
                <w:spacing w:val="3"/>
                <w:position w:val="14"/>
                <w:sz w:val="20"/>
                <w:szCs w:val="20"/>
              </w:rPr>
              <w:t>项 (</w:t>
            </w:r>
            <w:r>
              <w:rPr>
                <w:rFonts w:ascii="Times New Roman" w:hAnsi="Times New Roman" w:eastAsia="Times New Roman" w:cs="Times New Roman"/>
                <w:spacing w:val="3"/>
                <w:position w:val="14"/>
                <w:sz w:val="20"/>
                <w:szCs w:val="20"/>
              </w:rPr>
              <w:t>1</w:t>
            </w:r>
            <w:r>
              <w:rPr>
                <w:rFonts w:ascii="宋体" w:hAnsi="宋体" w:eastAsia="宋体" w:cs="宋体"/>
                <w:spacing w:val="3"/>
                <w:position w:val="14"/>
                <w:sz w:val="20"/>
                <w:szCs w:val="20"/>
              </w:rPr>
              <w:t>) 至 (</w:t>
            </w:r>
            <w:r>
              <w:rPr>
                <w:rFonts w:ascii="Times New Roman" w:hAnsi="Times New Roman" w:eastAsia="Times New Roman" w:cs="Times New Roman"/>
                <w:spacing w:val="3"/>
                <w:position w:val="14"/>
                <w:sz w:val="20"/>
                <w:szCs w:val="20"/>
              </w:rPr>
              <w:t>10</w:t>
            </w:r>
            <w:r>
              <w:rPr>
                <w:rFonts w:ascii="宋体" w:hAnsi="宋体" w:eastAsia="宋体" w:cs="宋体"/>
                <w:spacing w:val="3"/>
                <w:position w:val="14"/>
                <w:sz w:val="20"/>
                <w:szCs w:val="20"/>
              </w:rPr>
              <w:t>) 目约定的违约情况时，发包人可视</w:t>
            </w:r>
            <w:r>
              <w:rPr>
                <w:rFonts w:ascii="宋体" w:hAnsi="宋体" w:eastAsia="宋体" w:cs="宋体"/>
                <w:spacing w:val="2"/>
                <w:position w:val="14"/>
                <w:sz w:val="20"/>
                <w:szCs w:val="20"/>
              </w:rPr>
              <w:t>承</w:t>
            </w:r>
            <w:r>
              <w:rPr>
                <w:rFonts w:ascii="宋体" w:hAnsi="宋体" w:eastAsia="宋体" w:cs="宋体"/>
                <w:position w:val="14"/>
                <w:sz w:val="20"/>
                <w:szCs w:val="20"/>
              </w:rPr>
              <w:t>包人</w:t>
            </w:r>
          </w:p>
          <w:p w14:paraId="78C8B694">
            <w:pPr>
              <w:spacing w:line="225" w:lineRule="auto"/>
              <w:ind w:left="109"/>
              <w:rPr>
                <w:rFonts w:ascii="宋体" w:hAnsi="宋体" w:eastAsia="宋体" w:cs="宋体"/>
                <w:sz w:val="20"/>
                <w:szCs w:val="20"/>
              </w:rPr>
            </w:pPr>
            <w:r>
              <w:rPr>
                <w:rFonts w:ascii="宋体" w:hAnsi="宋体" w:eastAsia="宋体" w:cs="宋体"/>
                <w:spacing w:val="9"/>
                <w:sz w:val="20"/>
                <w:szCs w:val="20"/>
              </w:rPr>
              <w:t>违约的具体行为和严重程度采取下列措施之一：</w:t>
            </w:r>
          </w:p>
          <w:p w14:paraId="4F482D5B">
            <w:pPr>
              <w:spacing w:before="119" w:line="376" w:lineRule="auto"/>
              <w:ind w:left="109" w:right="102" w:firstLine="245"/>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20"/>
                <w:sz w:val="20"/>
                <w:szCs w:val="20"/>
              </w:rPr>
              <w:t>1</w:t>
            </w:r>
            <w:r>
              <w:rPr>
                <w:rFonts w:ascii="宋体" w:hAnsi="宋体" w:eastAsia="宋体" w:cs="宋体"/>
                <w:spacing w:val="20"/>
                <w:sz w:val="20"/>
                <w:szCs w:val="20"/>
              </w:rPr>
              <w:t>)</w:t>
            </w:r>
            <w:r>
              <w:rPr>
                <w:rFonts w:ascii="宋体" w:hAnsi="宋体" w:eastAsia="宋体" w:cs="宋体"/>
                <w:spacing w:val="10"/>
                <w:sz w:val="20"/>
                <w:szCs w:val="20"/>
              </w:rPr>
              <w:t xml:space="preserve">  发包人可按不超过签约合同价 </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的金额扣缴承包人违约金，即使交纳</w:t>
            </w:r>
            <w:r>
              <w:rPr>
                <w:rFonts w:ascii="宋体" w:hAnsi="宋体" w:eastAsia="宋体" w:cs="宋体"/>
                <w:spacing w:val="14"/>
                <w:sz w:val="20"/>
                <w:szCs w:val="20"/>
              </w:rPr>
              <w:t>了</w:t>
            </w:r>
            <w:r>
              <w:rPr>
                <w:rFonts w:ascii="宋体" w:hAnsi="宋体" w:eastAsia="宋体" w:cs="宋体"/>
                <w:spacing w:val="12"/>
                <w:sz w:val="20"/>
                <w:szCs w:val="20"/>
              </w:rPr>
              <w:t>违约金，承包人仍应按合同规定继续实施和完成本合同工程及其缺陷修复；若</w:t>
            </w:r>
            <w:r>
              <w:rPr>
                <w:rFonts w:ascii="宋体" w:hAnsi="宋体" w:eastAsia="宋体" w:cs="宋体"/>
                <w:spacing w:val="14"/>
                <w:sz w:val="20"/>
                <w:szCs w:val="20"/>
              </w:rPr>
              <w:t>承</w:t>
            </w:r>
            <w:r>
              <w:rPr>
                <w:rFonts w:ascii="宋体" w:hAnsi="宋体" w:eastAsia="宋体" w:cs="宋体"/>
                <w:spacing w:val="12"/>
                <w:sz w:val="20"/>
                <w:szCs w:val="20"/>
              </w:rPr>
              <w:t>包人未经批准擅自撤离工地，发包人除扣除承包人的全部履约担保和剩余工程</w:t>
            </w:r>
            <w:r>
              <w:rPr>
                <w:rFonts w:ascii="宋体" w:hAnsi="宋体" w:eastAsia="宋体" w:cs="宋体"/>
                <w:spacing w:val="14"/>
                <w:sz w:val="20"/>
                <w:szCs w:val="20"/>
              </w:rPr>
              <w:t>款</w:t>
            </w:r>
            <w:r>
              <w:rPr>
                <w:rFonts w:ascii="宋体" w:hAnsi="宋体" w:eastAsia="宋体" w:cs="宋体"/>
                <w:spacing w:val="12"/>
                <w:sz w:val="20"/>
                <w:szCs w:val="20"/>
              </w:rPr>
              <w:t>项之外，并不承担承包人与其它承包人、供货商等的经济纠纷和法律责任，也</w:t>
            </w:r>
            <w:r>
              <w:rPr>
                <w:rFonts w:ascii="宋体" w:hAnsi="宋体" w:eastAsia="宋体" w:cs="宋体"/>
                <w:spacing w:val="11"/>
                <w:sz w:val="20"/>
                <w:szCs w:val="20"/>
              </w:rPr>
              <w:t>不</w:t>
            </w:r>
            <w:r>
              <w:rPr>
                <w:rFonts w:ascii="宋体" w:hAnsi="宋体" w:eastAsia="宋体" w:cs="宋体"/>
                <w:spacing w:val="7"/>
                <w:sz w:val="20"/>
                <w:szCs w:val="20"/>
              </w:rPr>
              <w:t>赔偿任何费用。</w:t>
            </w:r>
          </w:p>
          <w:p w14:paraId="4B98149B">
            <w:pPr>
              <w:spacing w:before="1" w:line="369" w:lineRule="auto"/>
              <w:ind w:left="109" w:right="102" w:firstLine="245"/>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2</w:t>
            </w:r>
            <w:r>
              <w:rPr>
                <w:rFonts w:ascii="宋体" w:hAnsi="宋体" w:eastAsia="宋体" w:cs="宋体"/>
                <w:spacing w:val="13"/>
                <w:sz w:val="20"/>
                <w:szCs w:val="20"/>
              </w:rPr>
              <w:t>)  发包人可雇用其他承包人完成部分工程。承包人无权对此提出反对意见</w:t>
            </w:r>
            <w:r>
              <w:rPr>
                <w:rFonts w:ascii="宋体" w:hAnsi="宋体" w:eastAsia="宋体" w:cs="宋体"/>
                <w:spacing w:val="14"/>
                <w:sz w:val="20"/>
                <w:szCs w:val="20"/>
              </w:rPr>
              <w:t>并</w:t>
            </w:r>
            <w:r>
              <w:rPr>
                <w:rFonts w:ascii="宋体" w:hAnsi="宋体" w:eastAsia="宋体" w:cs="宋体"/>
                <w:spacing w:val="12"/>
                <w:sz w:val="20"/>
                <w:szCs w:val="20"/>
              </w:rPr>
              <w:t>应按合同规定完成合同工程其余部分的施工和缺陷修复。在这种情况下，发包</w:t>
            </w:r>
            <w:r>
              <w:rPr>
                <w:rFonts w:ascii="宋体" w:hAnsi="宋体" w:eastAsia="宋体" w:cs="宋体"/>
                <w:spacing w:val="14"/>
                <w:sz w:val="20"/>
                <w:szCs w:val="20"/>
              </w:rPr>
              <w:t>人</w:t>
            </w:r>
            <w:r>
              <w:rPr>
                <w:rFonts w:ascii="宋体" w:hAnsi="宋体" w:eastAsia="宋体" w:cs="宋体"/>
                <w:spacing w:val="12"/>
                <w:sz w:val="20"/>
                <w:szCs w:val="20"/>
              </w:rPr>
              <w:t>向承包人支付的合同价格中不应包括由其他承包人完成的那部分工程的价格。</w:t>
            </w:r>
            <w:r>
              <w:rPr>
                <w:rFonts w:ascii="宋体" w:hAnsi="宋体" w:eastAsia="宋体" w:cs="宋体"/>
                <w:sz w:val="20"/>
                <w:szCs w:val="20"/>
              </w:rPr>
              <w:t xml:space="preserve"> </w:t>
            </w:r>
            <w:r>
              <w:rPr>
                <w:rFonts w:ascii="宋体" w:hAnsi="宋体" w:eastAsia="宋体" w:cs="宋体"/>
                <w:spacing w:val="14"/>
                <w:sz w:val="20"/>
                <w:szCs w:val="20"/>
              </w:rPr>
              <w:t>发</w:t>
            </w:r>
            <w:r>
              <w:rPr>
                <w:rFonts w:ascii="宋体" w:hAnsi="宋体" w:eastAsia="宋体" w:cs="宋体"/>
                <w:spacing w:val="12"/>
                <w:sz w:val="20"/>
                <w:szCs w:val="20"/>
              </w:rPr>
              <w:t>包人有权扣除承包人的全部履约担保作为违约金，监理人还应确定由于承包人</w:t>
            </w:r>
            <w:r>
              <w:rPr>
                <w:rFonts w:ascii="宋体" w:hAnsi="宋体" w:eastAsia="宋体" w:cs="宋体"/>
                <w:spacing w:val="14"/>
                <w:sz w:val="20"/>
                <w:szCs w:val="20"/>
              </w:rPr>
              <w:t>违</w:t>
            </w:r>
            <w:r>
              <w:rPr>
                <w:rFonts w:ascii="宋体" w:hAnsi="宋体" w:eastAsia="宋体" w:cs="宋体"/>
                <w:spacing w:val="12"/>
                <w:sz w:val="20"/>
                <w:szCs w:val="20"/>
              </w:rPr>
              <w:t>约而给发包人造成的费用增加和其他损失，报发包人批准后从应付或到期应付</w:t>
            </w:r>
            <w:r>
              <w:rPr>
                <w:rFonts w:ascii="宋体" w:hAnsi="宋体" w:eastAsia="宋体" w:cs="宋体"/>
                <w:spacing w:val="18"/>
                <w:sz w:val="20"/>
                <w:szCs w:val="20"/>
              </w:rPr>
              <w:t>给</w:t>
            </w:r>
            <w:r>
              <w:rPr>
                <w:rFonts w:ascii="宋体" w:hAnsi="宋体" w:eastAsia="宋体" w:cs="宋体"/>
                <w:spacing w:val="12"/>
                <w:sz w:val="20"/>
                <w:szCs w:val="20"/>
              </w:rPr>
              <w:t>承</w:t>
            </w:r>
            <w:r>
              <w:rPr>
                <w:rFonts w:ascii="宋体" w:hAnsi="宋体" w:eastAsia="宋体" w:cs="宋体"/>
                <w:spacing w:val="9"/>
                <w:sz w:val="20"/>
                <w:szCs w:val="20"/>
              </w:rPr>
              <w:t>包人的款项中扣除，监理人应将上述决定通知承包人，并抄送发包人；</w:t>
            </w:r>
          </w:p>
          <w:p w14:paraId="1E7C241D">
            <w:pPr>
              <w:spacing w:line="369" w:lineRule="auto"/>
              <w:ind w:left="109" w:right="102" w:firstLine="236"/>
              <w:rPr>
                <w:rFonts w:ascii="Arial"/>
                <w:sz w:val="21"/>
              </w:rPr>
            </w:pPr>
            <w:r>
              <w:rPr>
                <w:rFonts w:ascii="宋体" w:hAnsi="宋体" w:eastAsia="宋体" w:cs="宋体"/>
                <w:spacing w:val="16"/>
                <w:sz w:val="20"/>
                <w:szCs w:val="20"/>
              </w:rPr>
              <w:t>(</w:t>
            </w:r>
            <w:r>
              <w:rPr>
                <w:rFonts w:ascii="Times New Roman" w:hAnsi="Times New Roman" w:eastAsia="Times New Roman" w:cs="Times New Roman"/>
                <w:spacing w:val="14"/>
                <w:sz w:val="20"/>
                <w:szCs w:val="20"/>
              </w:rPr>
              <w:t>3</w:t>
            </w:r>
            <w:r>
              <w:rPr>
                <w:rFonts w:ascii="宋体" w:hAnsi="宋体" w:eastAsia="宋体" w:cs="宋体"/>
                <w:spacing w:val="8"/>
                <w:sz w:val="20"/>
                <w:szCs w:val="20"/>
              </w:rPr>
              <w:t xml:space="preserve">)  发包人在向承包人发出书面通知的 </w:t>
            </w:r>
            <w:r>
              <w:rPr>
                <w:rFonts w:ascii="Times New Roman" w:hAnsi="Times New Roman" w:eastAsia="Times New Roman" w:cs="Times New Roman"/>
                <w:spacing w:val="8"/>
                <w:sz w:val="20"/>
                <w:szCs w:val="20"/>
              </w:rPr>
              <w:t xml:space="preserve">14 </w:t>
            </w:r>
            <w:r>
              <w:rPr>
                <w:rFonts w:ascii="宋体" w:hAnsi="宋体" w:eastAsia="宋体" w:cs="宋体"/>
                <w:spacing w:val="8"/>
                <w:sz w:val="20"/>
                <w:szCs w:val="20"/>
              </w:rPr>
              <w:t>天之后可以进驻现场和接管工程，</w:t>
            </w:r>
            <w:r>
              <w:rPr>
                <w:rFonts w:ascii="宋体" w:hAnsi="宋体" w:eastAsia="宋体" w:cs="宋体"/>
                <w:sz w:val="20"/>
                <w:szCs w:val="20"/>
              </w:rPr>
              <w:t xml:space="preserve"> </w:t>
            </w:r>
            <w:r>
              <w:rPr>
                <w:rFonts w:ascii="宋体" w:hAnsi="宋体" w:eastAsia="宋体" w:cs="宋体"/>
                <w:spacing w:val="12"/>
                <w:sz w:val="20"/>
                <w:szCs w:val="20"/>
              </w:rPr>
              <w:t>终止承包人对本合同工程的承包，但不因此解除合同规定的承包人的任何义务</w:t>
            </w:r>
            <w:r>
              <w:rPr>
                <w:rFonts w:ascii="宋体" w:hAnsi="宋体" w:eastAsia="宋体" w:cs="宋体"/>
                <w:spacing w:val="11"/>
                <w:sz w:val="20"/>
                <w:szCs w:val="20"/>
              </w:rPr>
              <w:t>和</w:t>
            </w:r>
            <w:r>
              <w:rPr>
                <w:rFonts w:ascii="宋体" w:hAnsi="宋体" w:eastAsia="宋体" w:cs="宋体"/>
                <w:spacing w:val="12"/>
                <w:sz w:val="20"/>
                <w:szCs w:val="20"/>
              </w:rPr>
              <w:t>责任，或影响合同赋予发包人或监理人的各种权利和权限。发包人可自行完成</w:t>
            </w:r>
            <w:r>
              <w:rPr>
                <w:rFonts w:ascii="宋体" w:hAnsi="宋体" w:eastAsia="宋体" w:cs="宋体"/>
                <w:spacing w:val="11"/>
                <w:sz w:val="20"/>
                <w:szCs w:val="20"/>
              </w:rPr>
              <w:t>该</w:t>
            </w:r>
            <w:r>
              <w:rPr>
                <w:rFonts w:ascii="宋体" w:hAnsi="宋体" w:eastAsia="宋体" w:cs="宋体"/>
                <w:spacing w:val="12"/>
                <w:sz w:val="20"/>
                <w:szCs w:val="20"/>
              </w:rPr>
              <w:t>工程，或邀请其他承包人完成该工程。发包人或其他承包人为了完成本工程可</w:t>
            </w:r>
            <w:r>
              <w:rPr>
                <w:rFonts w:ascii="宋体" w:hAnsi="宋体" w:eastAsia="宋体" w:cs="宋体"/>
                <w:spacing w:val="11"/>
                <w:sz w:val="20"/>
                <w:szCs w:val="20"/>
              </w:rPr>
              <w:t>以</w:t>
            </w:r>
            <w:r>
              <w:rPr>
                <w:rFonts w:ascii="宋体" w:hAnsi="宋体" w:eastAsia="宋体" w:cs="宋体"/>
                <w:spacing w:val="13"/>
                <w:sz w:val="20"/>
                <w:szCs w:val="20"/>
              </w:rPr>
              <w:t>使</w:t>
            </w:r>
            <w:r>
              <w:rPr>
                <w:rFonts w:ascii="宋体" w:hAnsi="宋体" w:eastAsia="宋体" w:cs="宋体"/>
                <w:spacing w:val="12"/>
                <w:sz w:val="20"/>
                <w:szCs w:val="20"/>
              </w:rPr>
              <w:t>用任何的承包人设备、临时工程和材料。发包人有权扣除承包人的全部履约担</w:t>
            </w:r>
            <w:r>
              <w:rPr>
                <w:rFonts w:ascii="宋体" w:hAnsi="宋体" w:eastAsia="宋体" w:cs="宋体"/>
                <w:spacing w:val="13"/>
                <w:sz w:val="20"/>
                <w:szCs w:val="20"/>
              </w:rPr>
              <w:t>保</w:t>
            </w:r>
            <w:r>
              <w:rPr>
                <w:rFonts w:ascii="宋体" w:hAnsi="宋体" w:eastAsia="宋体" w:cs="宋体"/>
                <w:spacing w:val="12"/>
                <w:sz w:val="20"/>
                <w:szCs w:val="20"/>
              </w:rPr>
              <w:t>作为违约金，监理人还应确定由于承包人违约而给发包人造成的费用增加和其</w:t>
            </w:r>
            <w:r>
              <w:rPr>
                <w:rFonts w:ascii="宋体" w:hAnsi="宋体" w:eastAsia="宋体" w:cs="宋体"/>
                <w:sz w:val="20"/>
                <w:szCs w:val="20"/>
              </w:rPr>
              <w:t xml:space="preserve"> </w:t>
            </w:r>
            <w:r>
              <w:rPr>
                <w:rFonts w:ascii="宋体" w:hAnsi="宋体" w:eastAsia="宋体" w:cs="宋体"/>
                <w:spacing w:val="17"/>
                <w:sz w:val="20"/>
                <w:szCs w:val="20"/>
              </w:rPr>
              <w:t>他</w:t>
            </w:r>
            <w:r>
              <w:rPr>
                <w:rFonts w:ascii="宋体" w:hAnsi="宋体" w:eastAsia="宋体" w:cs="宋体"/>
                <w:spacing w:val="12"/>
                <w:sz w:val="20"/>
                <w:szCs w:val="20"/>
              </w:rPr>
              <w:t>损失，报发包人批准后从应付或到期应付给承包人的款项中扣除，监理人应将</w:t>
            </w:r>
            <w:r>
              <w:rPr>
                <w:rFonts w:ascii="宋体" w:hAnsi="宋体" w:eastAsia="宋体" w:cs="宋体"/>
                <w:sz w:val="20"/>
                <w:szCs w:val="20"/>
              </w:rPr>
              <w:t xml:space="preserve"> </w:t>
            </w:r>
            <w:r>
              <w:rPr>
                <w:rFonts w:ascii="宋体" w:hAnsi="宋体" w:eastAsia="宋体" w:cs="宋体"/>
                <w:spacing w:val="8"/>
                <w:sz w:val="20"/>
                <w:szCs w:val="20"/>
              </w:rPr>
              <w:t xml:space="preserve">上述决定通知承包人，并抄送发包人。合同终止后的有关事宜应按照第 </w:t>
            </w:r>
            <w:r>
              <w:rPr>
                <w:rFonts w:ascii="Times New Roman" w:hAnsi="Times New Roman" w:eastAsia="Times New Roman" w:cs="Times New Roman"/>
                <w:spacing w:val="8"/>
                <w:sz w:val="20"/>
                <w:szCs w:val="20"/>
              </w:rPr>
              <w:t xml:space="preserve">22. 1.4 </w:t>
            </w:r>
            <w:r>
              <w:rPr>
                <w:rFonts w:ascii="宋体" w:hAnsi="宋体" w:eastAsia="宋体" w:cs="宋体"/>
                <w:spacing w:val="3"/>
                <w:sz w:val="20"/>
                <w:szCs w:val="20"/>
              </w:rPr>
              <w:t>和</w:t>
            </w:r>
            <w:r>
              <w:rPr>
                <w:rFonts w:ascii="宋体" w:hAnsi="宋体" w:eastAsia="宋体" w:cs="宋体"/>
                <w:sz w:val="20"/>
                <w:szCs w:val="20"/>
              </w:rPr>
              <w:t xml:space="preserve"> </w:t>
            </w:r>
            <w:r>
              <w:rPr>
                <w:rFonts w:ascii="Times New Roman" w:hAnsi="Times New Roman" w:eastAsia="Times New Roman" w:cs="Times New Roman"/>
                <w:spacing w:val="2"/>
                <w:sz w:val="20"/>
                <w:szCs w:val="20"/>
              </w:rPr>
              <w:t xml:space="preserve">22. 1.5 </w:t>
            </w:r>
            <w:r>
              <w:rPr>
                <w:rFonts w:ascii="宋体" w:hAnsi="宋体" w:eastAsia="宋体" w:cs="宋体"/>
                <w:spacing w:val="2"/>
                <w:sz w:val="20"/>
                <w:szCs w:val="20"/>
              </w:rPr>
              <w:t>款的规定办理</w:t>
            </w:r>
            <w:r>
              <w:rPr>
                <w:rFonts w:ascii="宋体" w:hAnsi="宋体" w:eastAsia="宋体" w:cs="宋体"/>
                <w:spacing w:val="1"/>
                <w:sz w:val="20"/>
                <w:szCs w:val="20"/>
              </w:rPr>
              <w:t>。</w:t>
            </w:r>
          </w:p>
          <w:p w14:paraId="226EDD32">
            <w:pPr>
              <w:spacing w:before="0" w:line="369" w:lineRule="auto"/>
              <w:ind w:left="109" w:right="102" w:firstLine="236"/>
              <w:rPr>
                <w:rFonts w:ascii="宋体" w:hAnsi="宋体" w:eastAsia="宋体" w:cs="宋体"/>
                <w:sz w:val="20"/>
                <w:szCs w:val="20"/>
              </w:rPr>
            </w:pPr>
            <w:r>
              <w:rPr>
                <w:rFonts w:ascii="宋体" w:hAnsi="宋体" w:eastAsia="宋体" w:cs="宋体"/>
                <w:spacing w:val="20"/>
                <w:sz w:val="20"/>
                <w:szCs w:val="20"/>
              </w:rPr>
              <w:t>此</w:t>
            </w:r>
            <w:r>
              <w:rPr>
                <w:rFonts w:ascii="宋体" w:hAnsi="宋体" w:eastAsia="宋体" w:cs="宋体"/>
                <w:spacing w:val="11"/>
                <w:sz w:val="20"/>
                <w:szCs w:val="20"/>
              </w:rPr>
              <w:t>外，当承包人发生了下述违约现象之后，发包人可依据下列具体情况扣除承</w:t>
            </w:r>
            <w:r>
              <w:rPr>
                <w:rFonts w:ascii="宋体" w:hAnsi="宋体" w:eastAsia="宋体" w:cs="宋体"/>
                <w:sz w:val="20"/>
                <w:szCs w:val="20"/>
              </w:rPr>
              <w:t xml:space="preserve"> </w:t>
            </w:r>
            <w:r>
              <w:rPr>
                <w:rFonts w:ascii="宋体" w:hAnsi="宋体" w:eastAsia="宋体" w:cs="宋体"/>
                <w:spacing w:val="7"/>
                <w:sz w:val="20"/>
                <w:szCs w:val="20"/>
              </w:rPr>
              <w:t>包人的违约金：</w:t>
            </w:r>
          </w:p>
          <w:p w14:paraId="205B54AA">
            <w:pPr>
              <w:spacing w:line="369" w:lineRule="auto"/>
              <w:ind w:left="109" w:right="102" w:firstLine="236"/>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3"/>
                <w:sz w:val="20"/>
                <w:szCs w:val="20"/>
              </w:rPr>
              <w:t>1</w:t>
            </w:r>
            <w:r>
              <w:rPr>
                <w:rFonts w:ascii="宋体" w:hAnsi="宋体" w:eastAsia="宋体" w:cs="宋体"/>
                <w:spacing w:val="13"/>
                <w:sz w:val="20"/>
                <w:szCs w:val="20"/>
              </w:rPr>
              <w:t>)  承包人在监理人规定的截止日前，项目经理、项目总工没有按时进场，</w:t>
            </w:r>
            <w:r>
              <w:rPr>
                <w:rFonts w:ascii="宋体" w:hAnsi="宋体" w:eastAsia="宋体" w:cs="宋体"/>
                <w:sz w:val="20"/>
                <w:szCs w:val="20"/>
              </w:rPr>
              <w:t xml:space="preserve"> </w:t>
            </w:r>
            <w:r>
              <w:rPr>
                <w:rFonts w:ascii="宋体" w:hAnsi="宋体" w:eastAsia="宋体" w:cs="宋体"/>
                <w:spacing w:val="22"/>
                <w:sz w:val="20"/>
                <w:szCs w:val="20"/>
              </w:rPr>
              <w:t>或</w:t>
            </w:r>
            <w:r>
              <w:rPr>
                <w:rFonts w:ascii="宋体" w:hAnsi="宋体" w:eastAsia="宋体" w:cs="宋体"/>
                <w:spacing w:val="15"/>
                <w:sz w:val="20"/>
                <w:szCs w:val="20"/>
              </w:rPr>
              <w:t>进</w:t>
            </w:r>
            <w:r>
              <w:rPr>
                <w:rFonts w:ascii="宋体" w:hAnsi="宋体" w:eastAsia="宋体" w:cs="宋体"/>
                <w:spacing w:val="11"/>
                <w:sz w:val="20"/>
                <w:szCs w:val="20"/>
              </w:rPr>
              <w:t>场后未经发包人项目指挥部和总监办主任 (或设驻地办的驻地办主任) 批准</w:t>
            </w:r>
            <w:r>
              <w:rPr>
                <w:rFonts w:ascii="宋体" w:hAnsi="宋体" w:eastAsia="宋体" w:cs="宋体"/>
                <w:spacing w:val="10"/>
                <w:sz w:val="20"/>
                <w:szCs w:val="20"/>
              </w:rPr>
              <w:t>又离</w:t>
            </w:r>
            <w:r>
              <w:rPr>
                <w:rFonts w:ascii="宋体" w:hAnsi="宋体" w:eastAsia="宋体" w:cs="宋体"/>
                <w:spacing w:val="5"/>
                <w:sz w:val="20"/>
                <w:szCs w:val="20"/>
              </w:rPr>
              <w:t xml:space="preserve">开工地，发包人将按 </w:t>
            </w:r>
            <w:r>
              <w:rPr>
                <w:rFonts w:ascii="Times New Roman" w:hAnsi="Times New Roman" w:eastAsia="Times New Roman" w:cs="Times New Roman"/>
                <w:spacing w:val="5"/>
                <w:sz w:val="20"/>
                <w:szCs w:val="20"/>
              </w:rPr>
              <w:t xml:space="preserve">10000 </w:t>
            </w:r>
            <w:r>
              <w:rPr>
                <w:rFonts w:ascii="宋体" w:hAnsi="宋体" w:eastAsia="宋体" w:cs="宋体"/>
                <w:spacing w:val="5"/>
                <w:sz w:val="20"/>
                <w:szCs w:val="20"/>
              </w:rPr>
              <w:t>元</w:t>
            </w:r>
            <w:r>
              <w:rPr>
                <w:rFonts w:ascii="Times New Roman" w:hAnsi="Times New Roman" w:eastAsia="Times New Roman" w:cs="Times New Roman"/>
                <w:spacing w:val="5"/>
                <w:sz w:val="20"/>
                <w:szCs w:val="20"/>
              </w:rPr>
              <w:t>/</w:t>
            </w:r>
            <w:r>
              <w:rPr>
                <w:rFonts w:ascii="宋体" w:hAnsi="宋体" w:eastAsia="宋体" w:cs="宋体"/>
                <w:spacing w:val="5"/>
                <w:sz w:val="20"/>
                <w:szCs w:val="20"/>
              </w:rPr>
              <w:t>人·天扣除违约金；其他管理人员没有按时进</w:t>
            </w:r>
            <w:r>
              <w:rPr>
                <w:rFonts w:ascii="宋体" w:hAnsi="宋体" w:eastAsia="宋体" w:cs="宋体"/>
                <w:spacing w:val="22"/>
                <w:sz w:val="20"/>
                <w:szCs w:val="20"/>
              </w:rPr>
              <w:t>场</w:t>
            </w:r>
            <w:r>
              <w:rPr>
                <w:rFonts w:ascii="宋体" w:hAnsi="宋体" w:eastAsia="宋体" w:cs="宋体"/>
                <w:spacing w:val="15"/>
                <w:sz w:val="20"/>
                <w:szCs w:val="20"/>
              </w:rPr>
              <w:t>，</w:t>
            </w:r>
            <w:r>
              <w:rPr>
                <w:rFonts w:ascii="宋体" w:hAnsi="宋体" w:eastAsia="宋体" w:cs="宋体"/>
                <w:spacing w:val="11"/>
                <w:sz w:val="20"/>
                <w:szCs w:val="20"/>
              </w:rPr>
              <w:t>或进场后未经总监办主任 (或设驻地办的驻地办主任) 和承包人项目经理批</w:t>
            </w:r>
            <w:r>
              <w:rPr>
                <w:rFonts w:ascii="宋体" w:hAnsi="宋体" w:eastAsia="宋体" w:cs="宋体"/>
                <w:spacing w:val="3"/>
                <w:sz w:val="20"/>
                <w:szCs w:val="20"/>
              </w:rPr>
              <w:t xml:space="preserve">准又离开工地，发包人将按 </w:t>
            </w:r>
            <w:r>
              <w:rPr>
                <w:rFonts w:ascii="Times New Roman" w:hAnsi="Times New Roman" w:eastAsia="Times New Roman" w:cs="Times New Roman"/>
                <w:spacing w:val="3"/>
                <w:sz w:val="20"/>
                <w:szCs w:val="20"/>
              </w:rPr>
              <w:t xml:space="preserve">5000 </w:t>
            </w:r>
            <w:r>
              <w:rPr>
                <w:rFonts w:ascii="宋体" w:hAnsi="宋体" w:eastAsia="宋体" w:cs="宋体"/>
                <w:spacing w:val="3"/>
                <w:sz w:val="20"/>
                <w:szCs w:val="20"/>
              </w:rPr>
              <w:t>元</w:t>
            </w:r>
            <w:r>
              <w:rPr>
                <w:rFonts w:ascii="Times New Roman" w:hAnsi="Times New Roman" w:eastAsia="Times New Roman" w:cs="Times New Roman"/>
                <w:spacing w:val="3"/>
                <w:sz w:val="20"/>
                <w:szCs w:val="20"/>
              </w:rPr>
              <w:t>/</w:t>
            </w:r>
            <w:r>
              <w:rPr>
                <w:rFonts w:ascii="宋体" w:hAnsi="宋体" w:eastAsia="宋体" w:cs="宋体"/>
                <w:spacing w:val="3"/>
                <w:sz w:val="20"/>
                <w:szCs w:val="20"/>
              </w:rPr>
              <w:t>人·天扣除违约金，直至缺员进场为止</w:t>
            </w:r>
            <w:r>
              <w:rPr>
                <w:rFonts w:ascii="宋体" w:hAnsi="宋体" w:eastAsia="宋体" w:cs="宋体"/>
                <w:spacing w:val="1"/>
                <w:sz w:val="20"/>
                <w:szCs w:val="20"/>
              </w:rPr>
              <w:t>。</w:t>
            </w:r>
            <w:r>
              <w:rPr>
                <w:rFonts w:ascii="宋体" w:hAnsi="宋体" w:eastAsia="宋体" w:cs="宋体"/>
                <w:sz w:val="20"/>
                <w:szCs w:val="20"/>
              </w:rPr>
              <w:t>根据</w:t>
            </w:r>
            <w:r>
              <w:rPr>
                <w:rFonts w:ascii="宋体" w:hAnsi="宋体" w:eastAsia="宋体" w:cs="宋体"/>
                <w:spacing w:val="20"/>
                <w:sz w:val="20"/>
                <w:szCs w:val="20"/>
              </w:rPr>
              <w:t>本</w:t>
            </w:r>
            <w:r>
              <w:rPr>
                <w:rFonts w:ascii="宋体" w:hAnsi="宋体" w:eastAsia="宋体" w:cs="宋体"/>
                <w:spacing w:val="17"/>
                <w:sz w:val="20"/>
                <w:szCs w:val="20"/>
              </w:rPr>
              <w:t>项</w:t>
            </w:r>
            <w:r>
              <w:rPr>
                <w:rFonts w:ascii="宋体" w:hAnsi="宋体" w:eastAsia="宋体" w:cs="宋体"/>
                <w:spacing w:val="10"/>
                <w:sz w:val="20"/>
                <w:szCs w:val="20"/>
              </w:rPr>
              <w:t>规定扣除的违约金累计不得超过签约合同价的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60523F76">
            <w:pPr>
              <w:spacing w:before="0" w:line="369" w:lineRule="auto"/>
              <w:ind w:left="109" w:right="102" w:firstLine="236"/>
              <w:rPr>
                <w:rFonts w:ascii="宋体" w:hAnsi="宋体" w:eastAsia="宋体" w:cs="宋体"/>
                <w:sz w:val="20"/>
                <w:szCs w:val="20"/>
              </w:rPr>
            </w:pPr>
            <w:r>
              <w:rPr>
                <w:rFonts w:ascii="宋体" w:hAnsi="宋体" w:eastAsia="宋体" w:cs="宋体"/>
                <w:spacing w:val="21"/>
                <w:sz w:val="20"/>
                <w:szCs w:val="20"/>
              </w:rPr>
              <w:t>承</w:t>
            </w:r>
            <w:r>
              <w:rPr>
                <w:rFonts w:ascii="宋体" w:hAnsi="宋体" w:eastAsia="宋体" w:cs="宋体"/>
                <w:spacing w:val="11"/>
                <w:sz w:val="20"/>
                <w:szCs w:val="20"/>
              </w:rPr>
              <w:t>包人按照监理人规定进场的项目经理、项目总工及其他管理人员每人每月在</w:t>
            </w:r>
            <w:r>
              <w:rPr>
                <w:rFonts w:ascii="宋体" w:hAnsi="宋体" w:eastAsia="宋体" w:cs="宋体"/>
                <w:spacing w:val="2"/>
                <w:sz w:val="20"/>
                <w:szCs w:val="20"/>
              </w:rPr>
              <w:t xml:space="preserve">岗时间不得少于 </w:t>
            </w:r>
            <w:r>
              <w:rPr>
                <w:rFonts w:ascii="Times New Roman" w:hAnsi="Times New Roman" w:eastAsia="Times New Roman" w:cs="Times New Roman"/>
                <w:spacing w:val="2"/>
                <w:sz w:val="20"/>
                <w:szCs w:val="20"/>
              </w:rPr>
              <w:t xml:space="preserve">22 </w:t>
            </w:r>
            <w:r>
              <w:rPr>
                <w:rFonts w:ascii="宋体" w:hAnsi="宋体" w:eastAsia="宋体" w:cs="宋体"/>
                <w:spacing w:val="2"/>
                <w:sz w:val="20"/>
                <w:szCs w:val="20"/>
              </w:rPr>
              <w:t>天，否则</w:t>
            </w:r>
            <w:r>
              <w:rPr>
                <w:rFonts w:ascii="宋体" w:hAnsi="宋体" w:eastAsia="宋体" w:cs="宋体"/>
                <w:spacing w:val="1"/>
                <w:sz w:val="20"/>
                <w:szCs w:val="20"/>
              </w:rPr>
              <w:t xml:space="preserve">发包人将对项目经理、项目总工按 </w:t>
            </w:r>
            <w:r>
              <w:rPr>
                <w:rFonts w:ascii="Times New Roman" w:hAnsi="Times New Roman" w:eastAsia="Times New Roman" w:cs="Times New Roman"/>
                <w:spacing w:val="1"/>
                <w:sz w:val="20"/>
                <w:szCs w:val="20"/>
              </w:rPr>
              <w:t xml:space="preserve">10000 </w:t>
            </w:r>
            <w:r>
              <w:rPr>
                <w:rFonts w:ascii="宋体" w:hAnsi="宋体" w:eastAsia="宋体" w:cs="宋体"/>
                <w:spacing w:val="1"/>
                <w:sz w:val="20"/>
                <w:szCs w:val="20"/>
              </w:rPr>
              <w:t>元</w:t>
            </w:r>
            <w:r>
              <w:rPr>
                <w:rFonts w:ascii="Times New Roman" w:hAnsi="Times New Roman" w:eastAsia="Times New Roman" w:cs="Times New Roman"/>
                <w:spacing w:val="1"/>
                <w:sz w:val="20"/>
                <w:szCs w:val="20"/>
              </w:rPr>
              <w:t>/</w:t>
            </w:r>
            <w:r>
              <w:rPr>
                <w:rFonts w:ascii="宋体" w:hAnsi="宋体" w:eastAsia="宋体" w:cs="宋体"/>
                <w:spacing w:val="1"/>
                <w:sz w:val="20"/>
                <w:szCs w:val="20"/>
              </w:rPr>
              <w:t>人·天扣</w:t>
            </w:r>
            <w:r>
              <w:rPr>
                <w:rFonts w:ascii="宋体" w:hAnsi="宋体" w:eastAsia="宋体" w:cs="宋体"/>
                <w:spacing w:val="4"/>
                <w:sz w:val="20"/>
                <w:szCs w:val="20"/>
              </w:rPr>
              <w:t>除违约金，对其他管理人员按</w:t>
            </w:r>
            <w:r>
              <w:rPr>
                <w:rFonts w:ascii="宋体" w:hAnsi="宋体" w:eastAsia="宋体" w:cs="宋体"/>
                <w:spacing w:val="3"/>
                <w:sz w:val="20"/>
                <w:szCs w:val="20"/>
              </w:rPr>
              <w:t xml:space="preserve"> </w:t>
            </w:r>
            <w:r>
              <w:rPr>
                <w:rFonts w:ascii="Times New Roman" w:hAnsi="Times New Roman" w:eastAsia="Times New Roman" w:cs="Times New Roman"/>
                <w:spacing w:val="2"/>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w:t>
            </w:r>
            <w:r>
              <w:rPr>
                <w:rFonts w:ascii="宋体" w:hAnsi="宋体" w:eastAsia="宋体" w:cs="宋体"/>
                <w:sz w:val="20"/>
                <w:szCs w:val="20"/>
              </w:rPr>
              <w:t xml:space="preserve"> </w:t>
            </w:r>
            <w:r>
              <w:rPr>
                <w:rFonts w:ascii="宋体" w:hAnsi="宋体" w:eastAsia="宋体" w:cs="宋体"/>
                <w:spacing w:val="20"/>
                <w:sz w:val="20"/>
                <w:szCs w:val="20"/>
              </w:rPr>
              <w:t>约</w:t>
            </w:r>
            <w:r>
              <w:rPr>
                <w:rFonts w:ascii="宋体" w:hAnsi="宋体" w:eastAsia="宋体" w:cs="宋体"/>
                <w:spacing w:val="11"/>
                <w:sz w:val="20"/>
                <w:szCs w:val="20"/>
              </w:rPr>
              <w:t>金</w:t>
            </w:r>
            <w:r>
              <w:rPr>
                <w:rFonts w:ascii="宋体" w:hAnsi="宋体" w:eastAsia="宋体" w:cs="宋体"/>
                <w:spacing w:val="10"/>
                <w:sz w:val="20"/>
                <w:szCs w:val="20"/>
              </w:rPr>
              <w:t>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1CF22D6D">
            <w:pPr>
              <w:spacing w:before="0" w:line="369" w:lineRule="auto"/>
              <w:ind w:left="109" w:right="102" w:firstLine="236"/>
              <w:rPr>
                <w:rFonts w:ascii="宋体" w:hAnsi="宋体" w:eastAsia="宋体" w:cs="宋体"/>
                <w:sz w:val="20"/>
                <w:szCs w:val="20"/>
              </w:rPr>
            </w:pPr>
            <w:r>
              <w:rPr>
                <w:rFonts w:ascii="宋体" w:hAnsi="宋体" w:eastAsia="宋体" w:cs="宋体"/>
                <w:spacing w:val="11"/>
                <w:sz w:val="20"/>
                <w:szCs w:val="20"/>
              </w:rPr>
              <w:t xml:space="preserve">承包人按照监理人规定进场的每个专业岗位人员同时离开工地人数不得超过 </w:t>
            </w:r>
            <w:r>
              <w:rPr>
                <w:rFonts w:ascii="Times New Roman" w:hAnsi="Times New Roman" w:eastAsia="Times New Roman" w:cs="Times New Roman"/>
                <w:spacing w:val="11"/>
                <w:sz w:val="20"/>
                <w:szCs w:val="20"/>
              </w:rPr>
              <w:t>1</w:t>
            </w:r>
            <w:r>
              <w:rPr>
                <w:rFonts w:ascii="Times New Roman" w:hAnsi="Times New Roman" w:eastAsia="Times New Roman" w:cs="Times New Roman"/>
                <w:sz w:val="20"/>
                <w:szCs w:val="20"/>
              </w:rPr>
              <w:t xml:space="preserve"> </w:t>
            </w:r>
            <w:r>
              <w:rPr>
                <w:rFonts w:ascii="宋体" w:hAnsi="宋体" w:eastAsia="宋体" w:cs="宋体"/>
                <w:spacing w:val="4"/>
                <w:sz w:val="20"/>
                <w:szCs w:val="20"/>
              </w:rPr>
              <w:t xml:space="preserve">人，否则发包人将按 </w:t>
            </w:r>
            <w:r>
              <w:rPr>
                <w:rFonts w:ascii="Times New Roman" w:hAnsi="Times New Roman" w:eastAsia="Times New Roman" w:cs="Times New Roman"/>
                <w:spacing w:val="4"/>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人·天扣除违约金。根据本项规定扣除的违约金累计</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11"/>
                <w:sz w:val="20"/>
                <w:szCs w:val="20"/>
              </w:rPr>
              <w:t>得超过签约合同价的</w:t>
            </w:r>
            <w:r>
              <w:rPr>
                <w:rFonts w:ascii="Times New Roman" w:hAnsi="Times New Roman" w:eastAsia="Times New Roman" w:cs="Times New Roman"/>
                <w:spacing w:val="11"/>
                <w:sz w:val="20"/>
                <w:szCs w:val="20"/>
              </w:rPr>
              <w:t>2</w:t>
            </w:r>
            <w:r>
              <w:rPr>
                <w:rFonts w:ascii="宋体" w:hAnsi="宋体" w:eastAsia="宋体" w:cs="宋体"/>
                <w:spacing w:val="11"/>
                <w:sz w:val="20"/>
                <w:szCs w:val="20"/>
              </w:rPr>
              <w:t>％。</w:t>
            </w:r>
          </w:p>
          <w:p w14:paraId="21EE592A">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 xml:space="preserve">) 项目经理每更换一人次将向发包人提交违约金，违约金金额按 </w:t>
            </w:r>
            <w:r>
              <w:rPr>
                <w:rFonts w:ascii="Times New Roman" w:hAnsi="Times New Roman" w:eastAsia="Times New Roman" w:cs="Times New Roman"/>
                <w:spacing w:val="10"/>
                <w:sz w:val="20"/>
                <w:szCs w:val="20"/>
              </w:rPr>
              <w:t>5</w:t>
            </w:r>
            <w:r>
              <w:rPr>
                <w:rFonts w:ascii="宋体" w:hAnsi="宋体" w:eastAsia="宋体" w:cs="宋体"/>
                <w:spacing w:val="10"/>
                <w:sz w:val="20"/>
                <w:szCs w:val="20"/>
              </w:rPr>
              <w:t>‰签约合</w:t>
            </w:r>
            <w:r>
              <w:rPr>
                <w:rFonts w:ascii="宋体" w:hAnsi="宋体" w:eastAsia="宋体" w:cs="宋体"/>
                <w:spacing w:val="6"/>
                <w:sz w:val="20"/>
                <w:szCs w:val="20"/>
              </w:rPr>
              <w:t>同价计算，但违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20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100 </w:t>
            </w:r>
            <w:r>
              <w:rPr>
                <w:rFonts w:ascii="宋体" w:hAnsi="宋体" w:eastAsia="宋体" w:cs="宋体"/>
                <w:spacing w:val="3"/>
                <w:sz w:val="20"/>
                <w:szCs w:val="20"/>
              </w:rPr>
              <w:t>万。</w:t>
            </w:r>
          </w:p>
          <w:p w14:paraId="33575D7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 xml:space="preserve">) 项目总工每更换一人次将向发包人提交违约金，违约金金额按 </w:t>
            </w:r>
            <w:r>
              <w:rPr>
                <w:rFonts w:ascii="Times New Roman" w:hAnsi="Times New Roman" w:eastAsia="Times New Roman" w:cs="Times New Roman"/>
                <w:spacing w:val="10"/>
                <w:sz w:val="20"/>
                <w:szCs w:val="20"/>
              </w:rPr>
              <w:t>3</w:t>
            </w:r>
            <w:r>
              <w:rPr>
                <w:rFonts w:ascii="宋体" w:hAnsi="宋体" w:eastAsia="宋体" w:cs="宋体"/>
                <w:spacing w:val="10"/>
                <w:sz w:val="20"/>
                <w:szCs w:val="20"/>
              </w:rPr>
              <w:t>‰签约合</w:t>
            </w:r>
            <w:r>
              <w:rPr>
                <w:rFonts w:ascii="宋体" w:hAnsi="宋体" w:eastAsia="宋体" w:cs="宋体"/>
                <w:spacing w:val="6"/>
                <w:sz w:val="20"/>
                <w:szCs w:val="20"/>
              </w:rPr>
              <w:t>同价计算，但</w:t>
            </w:r>
            <w:r>
              <w:rPr>
                <w:rFonts w:ascii="宋体" w:hAnsi="宋体" w:eastAsia="宋体" w:cs="宋体"/>
                <w:spacing w:val="4"/>
                <w:sz w:val="20"/>
                <w:szCs w:val="20"/>
              </w:rPr>
              <w:t>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15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80 </w:t>
            </w:r>
            <w:r>
              <w:rPr>
                <w:rFonts w:ascii="宋体" w:hAnsi="宋体" w:eastAsia="宋体" w:cs="宋体"/>
                <w:spacing w:val="3"/>
                <w:sz w:val="20"/>
                <w:szCs w:val="20"/>
              </w:rPr>
              <w:t>万。</w:t>
            </w:r>
          </w:p>
          <w:p w14:paraId="2B1E5F92">
            <w:pPr>
              <w:spacing w:before="0" w:line="369" w:lineRule="auto"/>
              <w:ind w:left="109" w:right="102" w:firstLine="236"/>
              <w:rPr>
                <w:rFonts w:ascii="宋体" w:hAnsi="宋体" w:eastAsia="宋体" w:cs="宋体"/>
                <w:sz w:val="20"/>
                <w:szCs w:val="20"/>
              </w:rPr>
            </w:pPr>
            <w:r>
              <w:rPr>
                <w:rFonts w:ascii="宋体" w:hAnsi="宋体" w:eastAsia="宋体" w:cs="宋体"/>
                <w:spacing w:val="12"/>
                <w:sz w:val="20"/>
                <w:szCs w:val="20"/>
              </w:rPr>
              <w:t>(</w:t>
            </w:r>
            <w:r>
              <w:rPr>
                <w:rFonts w:ascii="Times New Roman" w:hAnsi="Times New Roman" w:eastAsia="Times New Roman" w:cs="Times New Roman"/>
                <w:spacing w:val="10"/>
                <w:sz w:val="20"/>
                <w:szCs w:val="20"/>
              </w:rPr>
              <w:t>4</w:t>
            </w:r>
            <w:r>
              <w:rPr>
                <w:rFonts w:ascii="宋体" w:hAnsi="宋体" w:eastAsia="宋体" w:cs="宋体"/>
                <w:spacing w:val="6"/>
                <w:sz w:val="20"/>
                <w:szCs w:val="20"/>
              </w:rPr>
              <w:t>)  由于承包人自身原因造成其进场的人员的替换，将按照本项 (</w:t>
            </w:r>
            <w:r>
              <w:rPr>
                <w:rFonts w:ascii="Times New Roman" w:hAnsi="Times New Roman" w:eastAsia="Times New Roman" w:cs="Times New Roman"/>
                <w:spacing w:val="6"/>
                <w:sz w:val="20"/>
                <w:szCs w:val="20"/>
              </w:rPr>
              <w:t>2</w:t>
            </w:r>
            <w:r>
              <w:rPr>
                <w:rFonts w:ascii="宋体" w:hAnsi="宋体" w:eastAsia="宋体" w:cs="宋体"/>
                <w:spacing w:val="6"/>
                <w:sz w:val="20"/>
                <w:szCs w:val="20"/>
              </w:rPr>
              <w:t>) 、 (</w:t>
            </w:r>
            <w:r>
              <w:rPr>
                <w:rFonts w:ascii="Times New Roman" w:hAnsi="Times New Roman" w:eastAsia="Times New Roman" w:cs="Times New Roman"/>
                <w:spacing w:val="6"/>
                <w:sz w:val="20"/>
                <w:szCs w:val="20"/>
              </w:rPr>
              <w:t>3</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9"/>
                <w:sz w:val="20"/>
                <w:szCs w:val="20"/>
              </w:rPr>
              <w:t>目的规定交纳违约金；由于相关人员不能胜任本职工作、行为不端或玩忽职守</w:t>
            </w:r>
            <w:r>
              <w:rPr>
                <w:rFonts w:ascii="宋体" w:hAnsi="宋体" w:eastAsia="宋体" w:cs="宋体"/>
                <w:spacing w:val="7"/>
                <w:sz w:val="20"/>
                <w:szCs w:val="20"/>
              </w:rPr>
              <w:t>而</w:t>
            </w:r>
            <w:r>
              <w:rPr>
                <w:rFonts w:ascii="宋体" w:hAnsi="宋体" w:eastAsia="宋体" w:cs="宋体"/>
                <w:spacing w:val="4"/>
                <w:sz w:val="20"/>
                <w:szCs w:val="20"/>
              </w:rPr>
              <w:t xml:space="preserve">被监理人按合同条款第 </w:t>
            </w:r>
            <w:r>
              <w:rPr>
                <w:rFonts w:ascii="Times New Roman" w:hAnsi="Times New Roman" w:eastAsia="Times New Roman" w:cs="Times New Roman"/>
                <w:spacing w:val="4"/>
                <w:sz w:val="20"/>
                <w:szCs w:val="20"/>
              </w:rPr>
              <w:t xml:space="preserve">4.7 </w:t>
            </w:r>
            <w:r>
              <w:rPr>
                <w:rFonts w:ascii="宋体" w:hAnsi="宋体" w:eastAsia="宋体" w:cs="宋体"/>
                <w:spacing w:val="2"/>
                <w:sz w:val="20"/>
                <w:szCs w:val="20"/>
              </w:rPr>
              <w:t>款规定要求撤换的，除按照本项 (</w:t>
            </w:r>
            <w:r>
              <w:rPr>
                <w:rFonts w:ascii="Times New Roman" w:hAnsi="Times New Roman" w:eastAsia="Times New Roman" w:cs="Times New Roman"/>
                <w:spacing w:val="2"/>
                <w:sz w:val="20"/>
                <w:szCs w:val="20"/>
              </w:rPr>
              <w:t>2</w:t>
            </w:r>
            <w:r>
              <w:rPr>
                <w:rFonts w:ascii="宋体" w:hAnsi="宋体" w:eastAsia="宋体" w:cs="宋体"/>
                <w:spacing w:val="2"/>
                <w:sz w:val="20"/>
                <w:szCs w:val="20"/>
              </w:rPr>
              <w:t>) 、 (</w:t>
            </w:r>
            <w:r>
              <w:rPr>
                <w:rFonts w:ascii="Times New Roman" w:hAnsi="Times New Roman" w:eastAsia="Times New Roman" w:cs="Times New Roman"/>
                <w:spacing w:val="2"/>
                <w:sz w:val="20"/>
                <w:szCs w:val="20"/>
              </w:rPr>
              <w:t>3</w:t>
            </w:r>
            <w:r>
              <w:rPr>
                <w:rFonts w:ascii="宋体" w:hAnsi="宋体" w:eastAsia="宋体" w:cs="宋体"/>
                <w:spacing w:val="2"/>
                <w:sz w:val="20"/>
                <w:szCs w:val="20"/>
              </w:rPr>
              <w:t>) 目的规定</w:t>
            </w:r>
            <w:r>
              <w:rPr>
                <w:rFonts w:ascii="宋体" w:hAnsi="宋体" w:eastAsia="宋体" w:cs="宋体"/>
                <w:spacing w:val="11"/>
                <w:sz w:val="20"/>
                <w:szCs w:val="20"/>
              </w:rPr>
              <w:t>交</w:t>
            </w:r>
            <w:r>
              <w:rPr>
                <w:rFonts w:ascii="宋体" w:hAnsi="宋体" w:eastAsia="宋体" w:cs="宋体"/>
                <w:spacing w:val="7"/>
                <w:sz w:val="20"/>
                <w:szCs w:val="20"/>
              </w:rPr>
              <w:t xml:space="preserve">纳违约金外，项目经理或项目总工每更换一人次还应向发包人另行支付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w:t>
            </w:r>
            <w:r>
              <w:rPr>
                <w:rFonts w:ascii="宋体" w:hAnsi="宋体" w:eastAsia="宋体" w:cs="宋体"/>
                <w:spacing w:val="14"/>
                <w:sz w:val="20"/>
                <w:szCs w:val="20"/>
              </w:rPr>
              <w:t>的违</w:t>
            </w:r>
            <w:r>
              <w:rPr>
                <w:rFonts w:ascii="宋体" w:hAnsi="宋体" w:eastAsia="宋体" w:cs="宋体"/>
                <w:spacing w:val="13"/>
                <w:sz w:val="20"/>
                <w:szCs w:val="20"/>
              </w:rPr>
              <w:t>约</w:t>
            </w:r>
            <w:r>
              <w:rPr>
                <w:rFonts w:ascii="宋体" w:hAnsi="宋体" w:eastAsia="宋体" w:cs="宋体"/>
                <w:spacing w:val="7"/>
                <w:sz w:val="20"/>
                <w:szCs w:val="20"/>
              </w:rPr>
              <w:t xml:space="preserve">金，其他管理人员每更换一人次还应向发包人另行支付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万元的违约金。</w:t>
            </w:r>
          </w:p>
          <w:p w14:paraId="4A8BA154">
            <w:pPr>
              <w:spacing w:before="3" w:line="368" w:lineRule="auto"/>
              <w:ind w:left="111" w:right="102" w:firstLine="242"/>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5</w:t>
            </w:r>
            <w:r>
              <w:rPr>
                <w:rFonts w:ascii="宋体" w:hAnsi="宋体" w:eastAsia="宋体" w:cs="宋体"/>
                <w:spacing w:val="13"/>
                <w:sz w:val="20"/>
                <w:szCs w:val="20"/>
              </w:rPr>
              <w:t>)  承包人在监理人规定的截止日前，合同谈判期间承包人所承诺的主要机</w:t>
            </w:r>
            <w:r>
              <w:rPr>
                <w:rFonts w:ascii="宋体" w:hAnsi="宋体" w:eastAsia="宋体" w:cs="宋体"/>
                <w:sz w:val="20"/>
                <w:szCs w:val="20"/>
              </w:rPr>
              <w:t xml:space="preserve"> </w:t>
            </w:r>
            <w:r>
              <w:rPr>
                <w:rFonts w:ascii="宋体" w:hAnsi="宋体" w:eastAsia="宋体" w:cs="宋体"/>
                <w:spacing w:val="18"/>
                <w:sz w:val="20"/>
                <w:szCs w:val="20"/>
              </w:rPr>
              <w:t>械及</w:t>
            </w:r>
            <w:r>
              <w:rPr>
                <w:rFonts w:ascii="宋体" w:hAnsi="宋体" w:eastAsia="宋体" w:cs="宋体"/>
                <w:spacing w:val="11"/>
                <w:sz w:val="20"/>
                <w:szCs w:val="20"/>
              </w:rPr>
              <w:t>试</w:t>
            </w:r>
            <w:r>
              <w:rPr>
                <w:rFonts w:ascii="宋体" w:hAnsi="宋体" w:eastAsia="宋体" w:cs="宋体"/>
                <w:spacing w:val="9"/>
                <w:sz w:val="20"/>
                <w:szCs w:val="20"/>
              </w:rPr>
              <w:t xml:space="preserve">验、测量设备 (如有) 不能按时进场，每迟到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天，发包人可按照该设备</w:t>
            </w:r>
            <w:r>
              <w:rPr>
                <w:rFonts w:ascii="宋体" w:hAnsi="宋体" w:eastAsia="宋体" w:cs="宋体"/>
                <w:sz w:val="20"/>
                <w:szCs w:val="20"/>
              </w:rPr>
              <w:t xml:space="preserve"> </w:t>
            </w:r>
            <w:r>
              <w:rPr>
                <w:rFonts w:ascii="宋体" w:hAnsi="宋体" w:eastAsia="宋体" w:cs="宋体"/>
                <w:spacing w:val="22"/>
                <w:sz w:val="20"/>
                <w:szCs w:val="20"/>
              </w:rPr>
              <w:t>的</w:t>
            </w:r>
            <w:r>
              <w:rPr>
                <w:rFonts w:ascii="宋体" w:hAnsi="宋体" w:eastAsia="宋体" w:cs="宋体"/>
                <w:spacing w:val="16"/>
                <w:sz w:val="20"/>
                <w:szCs w:val="20"/>
              </w:rPr>
              <w:t>台</w:t>
            </w:r>
            <w:r>
              <w:rPr>
                <w:rFonts w:ascii="宋体" w:hAnsi="宋体" w:eastAsia="宋体" w:cs="宋体"/>
                <w:spacing w:val="11"/>
                <w:sz w:val="20"/>
                <w:szCs w:val="20"/>
              </w:rPr>
              <w:t>班费 (以交通运输部现行《预算定额》为准) 的三倍扣除违约金，直到设备</w:t>
            </w:r>
            <w:r>
              <w:rPr>
                <w:rFonts w:ascii="宋体" w:hAnsi="宋体" w:eastAsia="宋体" w:cs="宋体"/>
                <w:spacing w:val="7"/>
                <w:sz w:val="20"/>
                <w:szCs w:val="20"/>
              </w:rPr>
              <w:t>进</w:t>
            </w:r>
            <w:r>
              <w:rPr>
                <w:rFonts w:ascii="宋体" w:hAnsi="宋体" w:eastAsia="宋体" w:cs="宋体"/>
                <w:spacing w:val="6"/>
                <w:sz w:val="20"/>
                <w:szCs w:val="20"/>
              </w:rPr>
              <w:t>场为止。</w:t>
            </w:r>
          </w:p>
        </w:tc>
      </w:tr>
    </w:tbl>
    <w:p w14:paraId="5BD980D3">
      <w:pPr>
        <w:rPr>
          <w:rFonts w:ascii="Arial"/>
          <w:sz w:val="21"/>
        </w:rPr>
      </w:pPr>
    </w:p>
    <w:p w14:paraId="462FAAEA">
      <w:pPr>
        <w:sectPr>
          <w:headerReference r:id="rId30" w:type="default"/>
          <w:footerReference r:id="rId31" w:type="default"/>
          <w:pgSz w:w="11907" w:h="16840"/>
          <w:pgMar w:top="1165" w:right="1301" w:bottom="1333" w:left="1299" w:header="883" w:footer="1173" w:gutter="0"/>
          <w:cols w:space="720" w:num="1"/>
        </w:sectPr>
      </w:pPr>
    </w:p>
    <w:p w14:paraId="2C4646B6">
      <w:pPr>
        <w:spacing w:line="216" w:lineRule="exact"/>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3D643ABA">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0" w:hRule="atLeast"/>
        </w:trPr>
        <w:tc>
          <w:tcPr>
            <w:tcW w:w="534" w:type="dxa"/>
            <w:tcBorders>
              <w:left w:val="single" w:color="000000" w:sz="6" w:space="0"/>
            </w:tcBorders>
            <w:vAlign w:val="top"/>
          </w:tcPr>
          <w:p w14:paraId="6FB5B6CB">
            <w:pPr>
              <w:rPr>
                <w:rFonts w:ascii="Arial"/>
                <w:sz w:val="21"/>
              </w:rPr>
            </w:pPr>
          </w:p>
        </w:tc>
        <w:tc>
          <w:tcPr>
            <w:tcW w:w="1113" w:type="dxa"/>
            <w:vAlign w:val="top"/>
          </w:tcPr>
          <w:p w14:paraId="747A5EBA">
            <w:pPr>
              <w:rPr>
                <w:rFonts w:ascii="Arial"/>
                <w:sz w:val="21"/>
              </w:rPr>
            </w:pPr>
          </w:p>
        </w:tc>
        <w:tc>
          <w:tcPr>
            <w:tcW w:w="7644" w:type="dxa"/>
            <w:tcBorders>
              <w:right w:val="single" w:color="000000" w:sz="6" w:space="0"/>
            </w:tcBorders>
            <w:vAlign w:val="top"/>
          </w:tcPr>
          <w:p w14:paraId="1206D383">
            <w:pPr>
              <w:spacing w:before="3" w:line="368" w:lineRule="auto"/>
              <w:ind w:left="111" w:right="102" w:firstLine="242"/>
              <w:rPr>
                <w:rFonts w:ascii="宋体" w:hAnsi="宋体" w:eastAsia="宋体" w:cs="宋体"/>
                <w:spacing w:val="19"/>
                <w:sz w:val="20"/>
                <w:szCs w:val="20"/>
              </w:rPr>
            </w:pPr>
            <w:r>
              <w:rPr>
                <w:rFonts w:ascii="宋体" w:hAnsi="宋体" w:eastAsia="宋体" w:cs="宋体"/>
                <w:spacing w:val="19"/>
                <w:sz w:val="20"/>
                <w:szCs w:val="20"/>
              </w:rPr>
              <w:t>(6)  在工程实施期间，未经监理人批准，承包人进场的施工机械和材料试验、</w:t>
            </w:r>
            <w:r>
              <w:rPr>
                <w:rFonts w:ascii="宋体" w:hAnsi="宋体" w:eastAsia="宋体" w:cs="宋体"/>
                <w:spacing w:val="19"/>
                <w:position w:val="0"/>
                <w:sz w:val="20"/>
                <w:szCs w:val="20"/>
              </w:rPr>
              <w:t>质检仪器设备撤离现场，发包人可按该设备的重置价值从工程期中支付款中扣除</w:t>
            </w:r>
            <w:r>
              <w:rPr>
                <w:rFonts w:ascii="宋体" w:hAnsi="宋体" w:eastAsia="宋体" w:cs="宋体"/>
                <w:spacing w:val="19"/>
                <w:sz w:val="20"/>
                <w:szCs w:val="20"/>
              </w:rPr>
              <w:t>违约金。</w:t>
            </w:r>
          </w:p>
          <w:p w14:paraId="49F1E643">
            <w:pPr>
              <w:spacing w:before="0" w:line="369" w:lineRule="auto"/>
              <w:ind w:left="109" w:right="102" w:firstLine="236"/>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8"/>
                <w:sz w:val="20"/>
                <w:szCs w:val="20"/>
              </w:rPr>
              <w:t>7</w:t>
            </w:r>
            <w:r>
              <w:rPr>
                <w:rFonts w:ascii="宋体" w:hAnsi="宋体" w:eastAsia="宋体" w:cs="宋体"/>
                <w:spacing w:val="9"/>
                <w:sz w:val="20"/>
                <w:szCs w:val="20"/>
              </w:rPr>
              <w:t xml:space="preserve">)  在施工期间，承包人若违反施工操作及管理程序，则按 </w:t>
            </w:r>
            <w:r>
              <w:rPr>
                <w:rFonts w:ascii="Times New Roman" w:hAnsi="Times New Roman" w:eastAsia="Times New Roman" w:cs="Times New Roman"/>
                <w:spacing w:val="9"/>
                <w:sz w:val="20"/>
                <w:szCs w:val="20"/>
              </w:rPr>
              <w:t xml:space="preserve">5 </w:t>
            </w:r>
            <w:r>
              <w:rPr>
                <w:rFonts w:ascii="宋体" w:hAnsi="宋体" w:eastAsia="宋体" w:cs="宋体"/>
                <w:spacing w:val="9"/>
                <w:sz w:val="20"/>
                <w:szCs w:val="20"/>
              </w:rPr>
              <w:t>万元</w:t>
            </w:r>
            <w:r>
              <w:rPr>
                <w:rFonts w:ascii="Times New Roman" w:hAnsi="Times New Roman" w:eastAsia="Times New Roman" w:cs="Times New Roman"/>
                <w:spacing w:val="9"/>
                <w:sz w:val="20"/>
                <w:szCs w:val="20"/>
              </w:rPr>
              <w:t>/</w:t>
            </w:r>
            <w:r>
              <w:rPr>
                <w:rFonts w:ascii="宋体" w:hAnsi="宋体" w:eastAsia="宋体" w:cs="宋体"/>
                <w:spacing w:val="9"/>
                <w:sz w:val="20"/>
                <w:szCs w:val="20"/>
              </w:rPr>
              <w:t>次标准扣除</w:t>
            </w:r>
            <w:r>
              <w:rPr>
                <w:rFonts w:ascii="宋体" w:hAnsi="宋体" w:eastAsia="宋体" w:cs="宋体"/>
                <w:spacing w:val="6"/>
                <w:sz w:val="20"/>
                <w:szCs w:val="20"/>
              </w:rPr>
              <w:t>承包人的违约金。</w:t>
            </w:r>
          </w:p>
          <w:p w14:paraId="2648E283">
            <w:pPr>
              <w:spacing w:before="0"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8</w:t>
            </w:r>
            <w:r>
              <w:rPr>
                <w:rFonts w:ascii="宋体" w:hAnsi="宋体" w:eastAsia="宋体" w:cs="宋体"/>
                <w:spacing w:val="13"/>
                <w:sz w:val="20"/>
                <w:szCs w:val="20"/>
              </w:rPr>
              <w:t>)  承包人在施工期间如果在各种报表及检查试验记录中自己作假或诱导监</w:t>
            </w:r>
            <w:r>
              <w:rPr>
                <w:rFonts w:ascii="宋体" w:hAnsi="宋体" w:eastAsia="宋体" w:cs="宋体"/>
                <w:spacing w:val="8"/>
                <w:sz w:val="20"/>
                <w:szCs w:val="20"/>
              </w:rPr>
              <w:t>理</w:t>
            </w:r>
            <w:r>
              <w:rPr>
                <w:rFonts w:ascii="宋体" w:hAnsi="宋体" w:eastAsia="宋体" w:cs="宋体"/>
                <w:spacing w:val="5"/>
                <w:sz w:val="20"/>
                <w:szCs w:val="20"/>
              </w:rPr>
              <w:t xml:space="preserve">人作假，发包人可按每次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万</w:t>
            </w:r>
            <w:r>
              <w:rPr>
                <w:rFonts w:ascii="Times New Roman" w:hAnsi="Times New Roman" w:eastAsia="Times New Roman" w:cs="Times New Roman"/>
                <w:spacing w:val="5"/>
                <w:sz w:val="20"/>
                <w:szCs w:val="20"/>
              </w:rPr>
              <w:t xml:space="preserve">~ 10 </w:t>
            </w:r>
            <w:r>
              <w:rPr>
                <w:rFonts w:ascii="宋体" w:hAnsi="宋体" w:eastAsia="宋体" w:cs="宋体"/>
                <w:spacing w:val="5"/>
                <w:sz w:val="20"/>
                <w:szCs w:val="20"/>
              </w:rPr>
              <w:t>万元的标准扣除承包人的违约金。</w:t>
            </w:r>
          </w:p>
          <w:p w14:paraId="722D5721">
            <w:pPr>
              <w:spacing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9</w:t>
            </w:r>
            <w:r>
              <w:rPr>
                <w:rFonts w:ascii="宋体" w:hAnsi="宋体" w:eastAsia="宋体" w:cs="宋体"/>
                <w:spacing w:val="13"/>
                <w:sz w:val="20"/>
                <w:szCs w:val="20"/>
              </w:rPr>
              <w:t>)  承包人应无条件接受上级交通主管部门、质量监督部门、发包人监理单</w:t>
            </w:r>
            <w:r>
              <w:rPr>
                <w:rFonts w:ascii="宋体" w:hAnsi="宋体" w:eastAsia="宋体" w:cs="宋体"/>
                <w:spacing w:val="14"/>
                <w:sz w:val="20"/>
                <w:szCs w:val="20"/>
              </w:rPr>
              <w:t>位</w:t>
            </w:r>
            <w:r>
              <w:rPr>
                <w:rFonts w:ascii="宋体" w:hAnsi="宋体" w:eastAsia="宋体" w:cs="宋体"/>
                <w:spacing w:val="12"/>
                <w:sz w:val="20"/>
                <w:szCs w:val="20"/>
              </w:rPr>
              <w:t>的质量检查或抽查，如发现承包人出现降低施工标准或偷工减料或出现较大质量问题</w:t>
            </w:r>
            <w:r>
              <w:rPr>
                <w:rFonts w:ascii="宋体" w:hAnsi="宋体" w:eastAsia="宋体" w:cs="宋体"/>
                <w:spacing w:val="10"/>
                <w:sz w:val="20"/>
                <w:szCs w:val="20"/>
              </w:rPr>
              <w:t>，</w:t>
            </w:r>
            <w:r>
              <w:rPr>
                <w:rFonts w:ascii="宋体" w:hAnsi="宋体" w:eastAsia="宋体" w:cs="宋体"/>
                <w:spacing w:val="6"/>
                <w:sz w:val="20"/>
                <w:szCs w:val="20"/>
              </w:rPr>
              <w:t xml:space="preserve">发包人将按每次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万元的标准扣除承包人的违约金。</w:t>
            </w:r>
          </w:p>
          <w:p w14:paraId="3E46AA9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  承包人在施工期间未能做好环境保护工作，使得周边环境遭到破坏或污</w:t>
            </w:r>
            <w:r>
              <w:rPr>
                <w:rFonts w:ascii="宋体" w:hAnsi="宋体" w:eastAsia="宋体" w:cs="宋体"/>
                <w:sz w:val="20"/>
                <w:szCs w:val="20"/>
              </w:rPr>
              <w:t xml:space="preserve"> </w:t>
            </w:r>
            <w:r>
              <w:rPr>
                <w:rFonts w:ascii="宋体" w:hAnsi="宋体" w:eastAsia="宋体" w:cs="宋体"/>
                <w:spacing w:val="7"/>
                <w:sz w:val="20"/>
                <w:szCs w:val="20"/>
              </w:rPr>
              <w:t xml:space="preserve">染，经监理人认可后，每次按照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万元的标准扣除承包人的违约金</w:t>
            </w:r>
            <w:r>
              <w:rPr>
                <w:rFonts w:ascii="宋体" w:hAnsi="宋体" w:eastAsia="宋体" w:cs="宋体"/>
                <w:spacing w:val="6"/>
                <w:sz w:val="20"/>
                <w:szCs w:val="20"/>
              </w:rPr>
              <w:t>。</w:t>
            </w:r>
          </w:p>
          <w:p w14:paraId="56B57D60">
            <w:pPr>
              <w:spacing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11</w:t>
            </w:r>
            <w:r>
              <w:rPr>
                <w:rFonts w:ascii="宋体" w:hAnsi="宋体" w:eastAsia="宋体" w:cs="宋体"/>
                <w:spacing w:val="10"/>
                <w:sz w:val="20"/>
                <w:szCs w:val="20"/>
              </w:rPr>
              <w:t>)  承包人存在安全问题或有违反安全管理规章制度的情况时，视其情节轻</w:t>
            </w:r>
            <w:r>
              <w:rPr>
                <w:rFonts w:ascii="宋体" w:hAnsi="宋体" w:eastAsia="宋体" w:cs="宋体"/>
                <w:spacing w:val="4"/>
                <w:sz w:val="20"/>
                <w:szCs w:val="20"/>
              </w:rPr>
              <w:t xml:space="preserve">重，分别给予承包人通报批评、警告、责令停工等处罚，并可扣处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万</w:t>
            </w:r>
            <w:r>
              <w:rPr>
                <w:rFonts w:ascii="Times New Roman" w:hAnsi="Times New Roman" w:eastAsia="Times New Roman" w:cs="Times New Roman"/>
                <w:spacing w:val="4"/>
                <w:sz w:val="20"/>
                <w:szCs w:val="20"/>
              </w:rPr>
              <w:t xml:space="preserve">~ 10 </w:t>
            </w:r>
            <w:r>
              <w:rPr>
                <w:rFonts w:ascii="宋体" w:hAnsi="宋体" w:eastAsia="宋体" w:cs="宋体"/>
                <w:spacing w:val="4"/>
                <w:sz w:val="20"/>
                <w:szCs w:val="20"/>
              </w:rPr>
              <w:t>万元</w:t>
            </w:r>
            <w:r>
              <w:rPr>
                <w:rFonts w:ascii="宋体" w:hAnsi="宋体" w:eastAsia="宋体" w:cs="宋体"/>
                <w:spacing w:val="1"/>
                <w:sz w:val="20"/>
                <w:szCs w:val="20"/>
              </w:rPr>
              <w:t>的</w:t>
            </w:r>
            <w:r>
              <w:rPr>
                <w:rFonts w:ascii="宋体" w:hAnsi="宋体" w:eastAsia="宋体" w:cs="宋体"/>
                <w:spacing w:val="5"/>
                <w:sz w:val="20"/>
                <w:szCs w:val="20"/>
              </w:rPr>
              <w:t>违约金。</w:t>
            </w:r>
          </w:p>
          <w:p w14:paraId="4F2B3AB7">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12</w:t>
            </w:r>
            <w:r>
              <w:rPr>
                <w:rFonts w:ascii="宋体" w:hAnsi="宋体" w:eastAsia="宋体" w:cs="宋体"/>
                <w:spacing w:val="10"/>
                <w:sz w:val="20"/>
                <w:szCs w:val="20"/>
              </w:rPr>
              <w:t>)  承包人应按劳动合同及时发放薪酬，不得因此影响工程的正常进展及发</w:t>
            </w:r>
            <w:r>
              <w:rPr>
                <w:rFonts w:ascii="宋体" w:hAnsi="宋体" w:eastAsia="宋体" w:cs="宋体"/>
                <w:spacing w:val="14"/>
                <w:sz w:val="20"/>
                <w:szCs w:val="20"/>
              </w:rPr>
              <w:t>包</w:t>
            </w:r>
            <w:r>
              <w:rPr>
                <w:rFonts w:ascii="宋体" w:hAnsi="宋体" w:eastAsia="宋体" w:cs="宋体"/>
                <w:spacing w:val="12"/>
                <w:sz w:val="20"/>
                <w:szCs w:val="20"/>
              </w:rPr>
              <w:t>人的声誉。因此造成的劳务纠纷，发包人在收到劳动部门的仲裁结果后，有权</w:t>
            </w:r>
            <w:r>
              <w:rPr>
                <w:rFonts w:ascii="宋体" w:hAnsi="宋体" w:eastAsia="宋体" w:cs="宋体"/>
                <w:spacing w:val="14"/>
                <w:sz w:val="20"/>
                <w:szCs w:val="20"/>
              </w:rPr>
              <w:t>根</w:t>
            </w:r>
            <w:r>
              <w:rPr>
                <w:rFonts w:ascii="宋体" w:hAnsi="宋体" w:eastAsia="宋体" w:cs="宋体"/>
                <w:spacing w:val="12"/>
                <w:sz w:val="20"/>
                <w:szCs w:val="20"/>
              </w:rPr>
              <w:t>据仲裁结果从应付给承包人的工程款中代为扣付。对工程的正常进展及发包人</w:t>
            </w:r>
            <w:r>
              <w:rPr>
                <w:rFonts w:ascii="宋体" w:hAnsi="宋体" w:eastAsia="宋体" w:cs="宋体"/>
                <w:spacing w:val="7"/>
                <w:sz w:val="20"/>
                <w:szCs w:val="20"/>
              </w:rPr>
              <w:t xml:space="preserve">声誉造成影响的，发包人可以向承包人课以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万元以内的违约金</w:t>
            </w:r>
            <w:r>
              <w:rPr>
                <w:rFonts w:ascii="宋体" w:hAnsi="宋体" w:eastAsia="宋体" w:cs="宋体"/>
                <w:spacing w:val="5"/>
                <w:sz w:val="20"/>
                <w:szCs w:val="20"/>
              </w:rPr>
              <w:t>。</w:t>
            </w:r>
          </w:p>
          <w:p w14:paraId="5DCE99E5">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13</w:t>
            </w:r>
            <w:r>
              <w:rPr>
                <w:rFonts w:ascii="宋体" w:hAnsi="宋体" w:eastAsia="宋体" w:cs="宋体"/>
                <w:spacing w:val="10"/>
                <w:sz w:val="20"/>
                <w:szCs w:val="20"/>
              </w:rPr>
              <w:t>)  由于承包人原因导致本工程质量未达到合同约定的目标，将扣除质量保</w:t>
            </w:r>
            <w:r>
              <w:rPr>
                <w:rFonts w:ascii="宋体" w:hAnsi="宋体" w:eastAsia="宋体" w:cs="宋体"/>
                <w:sz w:val="20"/>
                <w:szCs w:val="20"/>
              </w:rPr>
              <w:t xml:space="preserve"> </w:t>
            </w:r>
            <w:r>
              <w:rPr>
                <w:rFonts w:ascii="宋体" w:hAnsi="宋体" w:eastAsia="宋体" w:cs="宋体"/>
                <w:spacing w:val="4"/>
                <w:sz w:val="20"/>
                <w:szCs w:val="20"/>
              </w:rPr>
              <w:t>证</w:t>
            </w:r>
            <w:r>
              <w:rPr>
                <w:rFonts w:ascii="宋体" w:hAnsi="宋体" w:eastAsia="宋体" w:cs="宋体"/>
                <w:spacing w:val="3"/>
                <w:sz w:val="20"/>
                <w:szCs w:val="20"/>
              </w:rPr>
              <w:t xml:space="preserve">金的 </w:t>
            </w:r>
            <w:r>
              <w:rPr>
                <w:rFonts w:ascii="Times New Roman" w:hAnsi="Times New Roman" w:eastAsia="Times New Roman" w:cs="Times New Roman"/>
                <w:spacing w:val="3"/>
                <w:sz w:val="20"/>
                <w:szCs w:val="20"/>
              </w:rPr>
              <w:t>20</w:t>
            </w:r>
            <w:r>
              <w:rPr>
                <w:rFonts w:ascii="宋体" w:hAnsi="宋体" w:eastAsia="宋体" w:cs="宋体"/>
                <w:spacing w:val="3"/>
                <w:sz w:val="20"/>
                <w:szCs w:val="20"/>
              </w:rPr>
              <w:t>％作为违约金。</w:t>
            </w:r>
          </w:p>
          <w:p w14:paraId="338C3BB0">
            <w:pPr>
              <w:spacing w:line="369" w:lineRule="auto"/>
              <w:ind w:left="109" w:right="102" w:firstLine="236"/>
              <w:rPr>
                <w:rFonts w:ascii="宋体" w:hAnsi="宋体" w:eastAsia="宋体" w:cs="宋体"/>
                <w:sz w:val="20"/>
                <w:szCs w:val="20"/>
              </w:rPr>
            </w:pPr>
            <w:r>
              <w:rPr>
                <w:rFonts w:ascii="宋体" w:hAnsi="宋体" w:eastAsia="宋体" w:cs="宋体"/>
                <w:spacing w:val="11"/>
                <w:sz w:val="20"/>
                <w:szCs w:val="20"/>
              </w:rPr>
              <w:t>本款提及的所有违约金 (包括由于承包人违约而给发包人造成的费用增加和</w:t>
            </w:r>
            <w:r>
              <w:rPr>
                <w:rFonts w:ascii="宋体" w:hAnsi="宋体" w:eastAsia="宋体" w:cs="宋体"/>
                <w:spacing w:val="9"/>
                <w:sz w:val="20"/>
                <w:szCs w:val="20"/>
              </w:rPr>
              <w:t>其</w:t>
            </w:r>
            <w:r>
              <w:rPr>
                <w:rFonts w:ascii="宋体" w:hAnsi="宋体" w:eastAsia="宋体" w:cs="宋体"/>
                <w:sz w:val="20"/>
                <w:szCs w:val="20"/>
              </w:rPr>
              <w:t xml:space="preserve"> </w:t>
            </w:r>
            <w:r>
              <w:rPr>
                <w:rFonts w:ascii="宋体" w:hAnsi="宋体" w:eastAsia="宋体" w:cs="宋体"/>
                <w:spacing w:val="22"/>
                <w:sz w:val="20"/>
                <w:szCs w:val="20"/>
              </w:rPr>
              <w:t>他损</w:t>
            </w:r>
            <w:r>
              <w:rPr>
                <w:rFonts w:ascii="宋体" w:hAnsi="宋体" w:eastAsia="宋体" w:cs="宋体"/>
                <w:spacing w:val="15"/>
                <w:sz w:val="20"/>
                <w:szCs w:val="20"/>
              </w:rPr>
              <w:t>失</w:t>
            </w:r>
            <w:r>
              <w:rPr>
                <w:rFonts w:ascii="宋体" w:hAnsi="宋体" w:eastAsia="宋体" w:cs="宋体"/>
                <w:spacing w:val="11"/>
                <w:sz w:val="20"/>
                <w:szCs w:val="20"/>
              </w:rPr>
              <w:t>，下同) 将从期中支付证书中扣除或通知履约保函开具银行支付，直至通</w:t>
            </w:r>
            <w:r>
              <w:rPr>
                <w:rFonts w:ascii="宋体" w:hAnsi="宋体" w:eastAsia="宋体" w:cs="宋体"/>
                <w:sz w:val="20"/>
                <w:szCs w:val="20"/>
              </w:rPr>
              <w:t xml:space="preserve"> </w:t>
            </w:r>
            <w:r>
              <w:rPr>
                <w:rFonts w:ascii="宋体" w:hAnsi="宋体" w:eastAsia="宋体" w:cs="宋体"/>
                <w:spacing w:val="14"/>
                <w:sz w:val="20"/>
                <w:szCs w:val="20"/>
              </w:rPr>
              <w:t>过</w:t>
            </w:r>
            <w:r>
              <w:rPr>
                <w:rFonts w:ascii="宋体" w:hAnsi="宋体" w:eastAsia="宋体" w:cs="宋体"/>
                <w:spacing w:val="12"/>
                <w:sz w:val="20"/>
                <w:szCs w:val="20"/>
              </w:rPr>
              <w:t>诉讼手段向承包人进行追索。所有扣缴的违约金将按照《中华人民共和国企业</w:t>
            </w:r>
            <w:r>
              <w:rPr>
                <w:rFonts w:ascii="宋体" w:hAnsi="宋体" w:eastAsia="宋体" w:cs="宋体"/>
                <w:sz w:val="20"/>
                <w:szCs w:val="20"/>
              </w:rPr>
              <w:t xml:space="preserve"> </w:t>
            </w:r>
            <w:r>
              <w:rPr>
                <w:rFonts w:ascii="宋体" w:hAnsi="宋体" w:eastAsia="宋体" w:cs="宋体"/>
                <w:spacing w:val="8"/>
                <w:sz w:val="20"/>
                <w:szCs w:val="20"/>
              </w:rPr>
              <w:t>所</w:t>
            </w:r>
            <w:r>
              <w:rPr>
                <w:rFonts w:ascii="宋体" w:hAnsi="宋体" w:eastAsia="宋体" w:cs="宋体"/>
                <w:spacing w:val="5"/>
                <w:sz w:val="20"/>
                <w:szCs w:val="20"/>
              </w:rPr>
              <w:t>得</w:t>
            </w:r>
            <w:r>
              <w:rPr>
                <w:rFonts w:ascii="宋体" w:hAnsi="宋体" w:eastAsia="宋体" w:cs="宋体"/>
                <w:spacing w:val="4"/>
                <w:sz w:val="20"/>
                <w:szCs w:val="20"/>
              </w:rPr>
              <w:t xml:space="preserve">税法》 (中华人民共和国主席令第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号) 、《中华人民共和国企业所得税暂</w:t>
            </w:r>
            <w:r>
              <w:rPr>
                <w:rFonts w:ascii="宋体" w:hAnsi="宋体" w:eastAsia="宋体" w:cs="宋体"/>
                <w:sz w:val="20"/>
                <w:szCs w:val="20"/>
              </w:rPr>
              <w:t xml:space="preserve"> </w:t>
            </w:r>
            <w:r>
              <w:rPr>
                <w:rFonts w:ascii="宋体" w:hAnsi="宋体" w:eastAsia="宋体" w:cs="宋体"/>
                <w:spacing w:val="4"/>
                <w:sz w:val="20"/>
                <w:szCs w:val="20"/>
              </w:rPr>
              <w:t xml:space="preserve">行条例》 (中华人民共和国国务院令第 </w:t>
            </w:r>
            <w:r>
              <w:rPr>
                <w:rFonts w:ascii="Times New Roman" w:hAnsi="Times New Roman" w:eastAsia="Times New Roman" w:cs="Times New Roman"/>
                <w:spacing w:val="4"/>
                <w:sz w:val="20"/>
                <w:szCs w:val="20"/>
              </w:rPr>
              <w:t xml:space="preserve">512 </w:t>
            </w:r>
            <w:r>
              <w:rPr>
                <w:rFonts w:ascii="宋体" w:hAnsi="宋体" w:eastAsia="宋体" w:cs="宋体"/>
                <w:spacing w:val="4"/>
                <w:sz w:val="20"/>
                <w:szCs w:val="20"/>
              </w:rPr>
              <w:t>号) 、《基本建设财务规则》 (中华</w:t>
            </w:r>
            <w:r>
              <w:rPr>
                <w:rFonts w:ascii="宋体" w:hAnsi="宋体" w:eastAsia="宋体" w:cs="宋体"/>
                <w:spacing w:val="10"/>
                <w:sz w:val="20"/>
                <w:szCs w:val="20"/>
              </w:rPr>
              <w:t>人民共</w:t>
            </w:r>
            <w:r>
              <w:rPr>
                <w:rFonts w:ascii="宋体" w:hAnsi="宋体" w:eastAsia="宋体" w:cs="宋体"/>
                <w:spacing w:val="8"/>
                <w:sz w:val="20"/>
                <w:szCs w:val="20"/>
              </w:rPr>
              <w:t>和</w:t>
            </w:r>
            <w:r>
              <w:rPr>
                <w:rFonts w:ascii="宋体" w:hAnsi="宋体" w:eastAsia="宋体" w:cs="宋体"/>
                <w:spacing w:val="5"/>
                <w:sz w:val="20"/>
                <w:szCs w:val="20"/>
              </w:rPr>
              <w:t xml:space="preserve">国财政部令第 </w:t>
            </w:r>
            <w:r>
              <w:rPr>
                <w:rFonts w:ascii="Times New Roman" w:hAnsi="Times New Roman" w:eastAsia="Times New Roman" w:cs="Times New Roman"/>
                <w:spacing w:val="5"/>
                <w:sz w:val="20"/>
                <w:szCs w:val="20"/>
              </w:rPr>
              <w:t xml:space="preserve">81 </w:t>
            </w:r>
            <w:r>
              <w:rPr>
                <w:rFonts w:ascii="宋体" w:hAnsi="宋体" w:eastAsia="宋体" w:cs="宋体"/>
                <w:spacing w:val="5"/>
                <w:sz w:val="20"/>
                <w:szCs w:val="20"/>
              </w:rPr>
              <w:t>号) 的相关规定处理。</w:t>
            </w:r>
          </w:p>
        </w:tc>
      </w:tr>
    </w:tbl>
    <w:p w14:paraId="7068D7D1">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rPr>
            </w:pPr>
          </w:p>
          <w:p w14:paraId="4E1031AC">
            <w:pPr>
              <w:spacing w:line="335" w:lineRule="auto"/>
              <w:rPr>
                <w:rFonts w:ascii="Arial"/>
                <w:sz w:val="21"/>
              </w:rPr>
            </w:pPr>
          </w:p>
          <w:p w14:paraId="4B086208">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0</w:t>
            </w:r>
          </w:p>
        </w:tc>
        <w:tc>
          <w:tcPr>
            <w:tcW w:w="1113" w:type="dxa"/>
            <w:vAlign w:val="top"/>
          </w:tcPr>
          <w:p w14:paraId="1C50784E">
            <w:pPr>
              <w:spacing w:line="335" w:lineRule="auto"/>
              <w:rPr>
                <w:rFonts w:ascii="Arial"/>
                <w:sz w:val="21"/>
              </w:rPr>
            </w:pPr>
          </w:p>
          <w:p w14:paraId="1E83F670">
            <w:pPr>
              <w:spacing w:line="335" w:lineRule="auto"/>
              <w:rPr>
                <w:rFonts w:ascii="Arial"/>
                <w:sz w:val="21"/>
              </w:rPr>
            </w:pPr>
          </w:p>
          <w:p w14:paraId="5A80077A">
            <w:pPr>
              <w:spacing w:before="58" w:line="198"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rPr>
            </w:pPr>
            <w:r>
              <w:rPr>
                <w:rFonts w:ascii="宋体" w:hAnsi="宋体" w:eastAsia="宋体" w:cs="宋体"/>
                <w:spacing w:val="18"/>
                <w:sz w:val="20"/>
                <w:szCs w:val="20"/>
              </w:rPr>
              <w:t>如</w:t>
            </w:r>
            <w:r>
              <w:rPr>
                <w:rFonts w:ascii="宋体" w:hAnsi="宋体" w:eastAsia="宋体" w:cs="宋体"/>
                <w:spacing w:val="11"/>
                <w:sz w:val="20"/>
                <w:szCs w:val="20"/>
              </w:rPr>
              <w:t>承包人采用现金形式向发包人提交履约保证金或质量保证金时，发包人无正</w:t>
            </w:r>
            <w:r>
              <w:rPr>
                <w:rFonts w:ascii="宋体" w:hAnsi="宋体" w:eastAsia="宋体" w:cs="宋体"/>
                <w:spacing w:val="22"/>
                <w:sz w:val="20"/>
                <w:szCs w:val="20"/>
              </w:rPr>
              <w:t>当理</w:t>
            </w:r>
            <w:r>
              <w:rPr>
                <w:rFonts w:ascii="宋体" w:hAnsi="宋体" w:eastAsia="宋体" w:cs="宋体"/>
                <w:spacing w:val="15"/>
                <w:sz w:val="20"/>
                <w:szCs w:val="20"/>
              </w:rPr>
              <w:t>由</w:t>
            </w:r>
            <w:r>
              <w:rPr>
                <w:rFonts w:ascii="宋体" w:hAnsi="宋体" w:eastAsia="宋体" w:cs="宋体"/>
                <w:spacing w:val="11"/>
                <w:sz w:val="20"/>
                <w:szCs w:val="20"/>
              </w:rPr>
              <w:t>不按时返还的，发包人应向承包人支付的违约金：</w:t>
            </w:r>
            <w:r>
              <w:rPr>
                <w:rFonts w:ascii="宋体" w:hAnsi="宋体" w:eastAsia="宋体" w:cs="宋体"/>
                <w:spacing w:val="11"/>
                <w:sz w:val="20"/>
                <w:szCs w:val="20"/>
                <w:u w:val="single" w:color="auto"/>
              </w:rPr>
              <w:t xml:space="preserve">  按照中国人民银行公</w:t>
            </w:r>
            <w:r>
              <w:rPr>
                <w:rFonts w:ascii="宋体" w:hAnsi="宋体" w:eastAsia="宋体" w:cs="宋体"/>
                <w:sz w:val="20"/>
                <w:szCs w:val="20"/>
              </w:rPr>
              <w:t xml:space="preserve"> </w:t>
            </w:r>
            <w:r>
              <w:rPr>
                <w:rFonts w:ascii="宋体" w:hAnsi="宋体" w:eastAsia="宋体" w:cs="宋体"/>
                <w:spacing w:val="11"/>
                <w:sz w:val="20"/>
                <w:szCs w:val="20"/>
                <w:u w:val="single" w:color="auto"/>
              </w:rPr>
              <w:t xml:space="preserve">布的一年以内 (含一年) 同期同类金融机构人民币贷款基准利率 (不计复利) </w:t>
            </w:r>
            <w:r>
              <w:rPr>
                <w:rFonts w:ascii="宋体" w:hAnsi="宋体" w:eastAsia="宋体" w:cs="宋体"/>
                <w:spacing w:val="4"/>
                <w:sz w:val="20"/>
                <w:szCs w:val="20"/>
                <w:u w:val="single" w:color="auto"/>
              </w:rPr>
              <w:t>加</w:t>
            </w:r>
            <w:r>
              <w:rPr>
                <w:rFonts w:ascii="宋体" w:hAnsi="宋体" w:eastAsia="宋体" w:cs="宋体"/>
                <w:spacing w:val="13"/>
                <w:sz w:val="20"/>
                <w:szCs w:val="20"/>
                <w:u w:val="single" w:color="auto"/>
              </w:rPr>
              <w:t>手</w:t>
            </w:r>
            <w:r>
              <w:rPr>
                <w:rFonts w:ascii="宋体" w:hAnsi="宋体" w:eastAsia="宋体" w:cs="宋体"/>
                <w:spacing w:val="12"/>
                <w:sz w:val="20"/>
                <w:szCs w:val="20"/>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rPr>
            </w:pPr>
          </w:p>
          <w:p w14:paraId="6183C704">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1</w:t>
            </w:r>
          </w:p>
        </w:tc>
        <w:tc>
          <w:tcPr>
            <w:tcW w:w="1113" w:type="dxa"/>
            <w:vAlign w:val="top"/>
          </w:tcPr>
          <w:p w14:paraId="335E8ED9">
            <w:pPr>
              <w:spacing w:line="273" w:lineRule="auto"/>
              <w:rPr>
                <w:rFonts w:ascii="Arial"/>
                <w:sz w:val="21"/>
              </w:rPr>
            </w:pPr>
          </w:p>
          <w:p w14:paraId="392B4709">
            <w:pPr>
              <w:spacing w:before="58" w:line="198"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rPr>
            </w:pPr>
            <w:r>
              <w:rPr>
                <w:rFonts w:ascii="宋体" w:hAnsi="宋体" w:eastAsia="宋体" w:cs="宋体"/>
                <w:spacing w:val="6"/>
                <w:sz w:val="20"/>
                <w:szCs w:val="20"/>
              </w:rPr>
              <w:t>争</w:t>
            </w:r>
            <w:r>
              <w:rPr>
                <w:rFonts w:ascii="宋体" w:hAnsi="宋体" w:eastAsia="宋体" w:cs="宋体"/>
                <w:spacing w:val="5"/>
                <w:sz w:val="20"/>
                <w:szCs w:val="20"/>
              </w:rPr>
              <w:t>议的最终解决方式，规定为：</w:t>
            </w:r>
            <w:r>
              <w:rPr>
                <w:rFonts w:ascii="宋体" w:hAnsi="宋体" w:eastAsia="宋体" w:cs="宋体"/>
                <w:spacing w:val="5"/>
                <w:sz w:val="20"/>
                <w:szCs w:val="20"/>
                <w:u w:val="single" w:color="auto"/>
              </w:rPr>
              <w:t xml:space="preserve">  仲裁</w:t>
            </w:r>
            <w:r>
              <w:rPr>
                <w:rFonts w:ascii="宋体" w:hAnsi="宋体" w:eastAsia="宋体" w:cs="宋体"/>
                <w:sz w:val="20"/>
                <w:szCs w:val="20"/>
                <w:u w:val="single" w:color="auto"/>
              </w:rPr>
              <w:t xml:space="preserve">  </w:t>
            </w:r>
          </w:p>
          <w:p w14:paraId="301AF148">
            <w:pPr>
              <w:spacing w:before="155" w:line="224" w:lineRule="auto"/>
              <w:ind w:left="317"/>
              <w:rPr>
                <w:rFonts w:ascii="宋体" w:hAnsi="宋体" w:eastAsia="宋体" w:cs="宋体"/>
                <w:sz w:val="20"/>
                <w:szCs w:val="20"/>
              </w:rPr>
            </w:pPr>
            <w:r>
              <w:rPr>
                <w:rFonts w:ascii="宋体" w:hAnsi="宋体" w:eastAsia="宋体" w:cs="宋体"/>
                <w:spacing w:val="14"/>
                <w:sz w:val="20"/>
                <w:szCs w:val="20"/>
              </w:rPr>
              <w:t>采</w:t>
            </w:r>
            <w:r>
              <w:rPr>
                <w:rFonts w:ascii="宋体" w:hAnsi="宋体" w:eastAsia="宋体" w:cs="宋体"/>
                <w:spacing w:val="9"/>
                <w:sz w:val="20"/>
                <w:szCs w:val="20"/>
              </w:rPr>
              <w:t>用</w:t>
            </w:r>
            <w:r>
              <w:rPr>
                <w:rFonts w:ascii="宋体" w:hAnsi="宋体" w:eastAsia="宋体" w:cs="宋体"/>
                <w:spacing w:val="7"/>
                <w:sz w:val="20"/>
                <w:szCs w:val="20"/>
              </w:rPr>
              <w:t>仲裁的仲裁委员会名称，规定为：</w:t>
            </w:r>
            <w:r>
              <w:rPr>
                <w:rFonts w:ascii="宋体" w:hAnsi="宋体" w:eastAsia="宋体" w:cs="宋体"/>
                <w:spacing w:val="7"/>
                <w:sz w:val="20"/>
                <w:szCs w:val="20"/>
                <w:u w:val="single" w:color="auto"/>
              </w:rPr>
              <w:t xml:space="preserve">  发包人所在地仲裁委员会</w:t>
            </w:r>
            <w:r>
              <w:rPr>
                <w:rFonts w:ascii="宋体" w:hAnsi="宋体" w:eastAsia="宋体" w:cs="宋体"/>
                <w:sz w:val="20"/>
                <w:szCs w:val="20"/>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7644" w:type="dxa"/>
            <w:tcBorders>
              <w:right w:val="single" w:color="000000" w:sz="6" w:space="0"/>
            </w:tcBorders>
            <w:vAlign w:val="top"/>
          </w:tcPr>
          <w:p w14:paraId="1F91329C">
            <w:pPr>
              <w:spacing w:before="153" w:line="369" w:lineRule="auto"/>
              <w:ind w:left="109" w:right="102" w:firstLine="207"/>
              <w:rPr>
                <w:rFonts w:ascii="宋体" w:hAnsi="宋体" w:eastAsia="宋体" w:cs="宋体"/>
                <w:spacing w:val="15"/>
                <w:sz w:val="20"/>
                <w:szCs w:val="20"/>
              </w:rPr>
            </w:pPr>
            <w:r>
              <w:rPr>
                <w:rFonts w:ascii="宋体" w:hAnsi="宋体" w:eastAsia="宋体" w:cs="宋体"/>
                <w:spacing w:val="15"/>
                <w:sz w:val="20"/>
                <w:szCs w:val="20"/>
              </w:rPr>
              <w:t>为加强安全生产管理工作，规范本工程交通封闭作业行为，在合同执行过程中，结合项目施工特点，严格按照相关要求开展道路交通封闭施工作业。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rPr>
            </w:pPr>
            <w:r>
              <w:rPr>
                <w:rFonts w:ascii="宋体" w:hAnsi="宋体" w:eastAsia="宋体" w:cs="宋体"/>
                <w:spacing w:val="15"/>
                <w:sz w:val="20"/>
                <w:szCs w:val="20"/>
              </w:rPr>
              <w:t>施</w:t>
            </w:r>
            <w:r>
              <w:rPr>
                <w:rFonts w:ascii="宋体" w:hAnsi="宋体" w:eastAsia="宋体" w:cs="宋体"/>
                <w:spacing w:val="12"/>
                <w:sz w:val="20"/>
                <w:szCs w:val="20"/>
              </w:rPr>
              <w:t>工结束时，承包人必须将因施工而损坏的路面及附属设施恢复到原有良好状</w:t>
            </w:r>
            <w:r>
              <w:rPr>
                <w:rFonts w:ascii="宋体" w:hAnsi="宋体" w:eastAsia="宋体" w:cs="宋体"/>
                <w:spacing w:val="14"/>
                <w:sz w:val="20"/>
                <w:szCs w:val="20"/>
              </w:rPr>
              <w:t>态</w:t>
            </w:r>
            <w:r>
              <w:rPr>
                <w:rFonts w:ascii="宋体" w:hAnsi="宋体" w:eastAsia="宋体" w:cs="宋体"/>
                <w:spacing w:val="12"/>
                <w:sz w:val="20"/>
                <w:szCs w:val="20"/>
              </w:rPr>
              <w:t>。及时施划道路标志、标线，确保道路标志、标线的完整有效。拆除安全隔离</w:t>
            </w:r>
            <w:r>
              <w:rPr>
                <w:rFonts w:ascii="宋体" w:hAnsi="宋体" w:eastAsia="宋体" w:cs="宋体"/>
                <w:spacing w:val="14"/>
                <w:sz w:val="20"/>
                <w:szCs w:val="20"/>
              </w:rPr>
              <w:t>设</w:t>
            </w:r>
            <w:r>
              <w:rPr>
                <w:rFonts w:ascii="宋体" w:hAnsi="宋体" w:eastAsia="宋体" w:cs="宋体"/>
                <w:spacing w:val="12"/>
                <w:sz w:val="20"/>
                <w:szCs w:val="20"/>
              </w:rPr>
              <w:t>施，并报经所在路域分公司、公安交警大队进行验收合格后，方可撤离现场恢</w:t>
            </w:r>
            <w:r>
              <w:rPr>
                <w:rFonts w:ascii="宋体" w:hAnsi="宋体" w:eastAsia="宋体" w:cs="宋体"/>
                <w:spacing w:val="7"/>
                <w:sz w:val="20"/>
                <w:szCs w:val="20"/>
              </w:rPr>
              <w:t>复道路交通</w:t>
            </w:r>
            <w:r>
              <w:rPr>
                <w:rFonts w:ascii="宋体" w:hAnsi="宋体" w:eastAsia="宋体" w:cs="宋体"/>
                <w:spacing w:val="5"/>
                <w:sz w:val="20"/>
                <w:szCs w:val="20"/>
              </w:rPr>
              <w:t>。</w:t>
            </w:r>
          </w:p>
          <w:p w14:paraId="19135BE4">
            <w:pPr>
              <w:spacing w:before="1" w:line="368" w:lineRule="auto"/>
              <w:ind w:left="111" w:right="156" w:firstLine="209"/>
              <w:rPr>
                <w:rFonts w:ascii="宋体" w:hAnsi="宋体" w:eastAsia="宋体" w:cs="宋体"/>
                <w:sz w:val="20"/>
                <w:szCs w:val="20"/>
              </w:rPr>
            </w:pPr>
            <w:r>
              <w:rPr>
                <w:rFonts w:ascii="宋体" w:hAnsi="宋体" w:eastAsia="宋体" w:cs="宋体"/>
                <w:spacing w:val="20"/>
                <w:sz w:val="20"/>
                <w:szCs w:val="20"/>
              </w:rPr>
              <w:t>工</w:t>
            </w:r>
            <w:r>
              <w:rPr>
                <w:rFonts w:ascii="宋体" w:hAnsi="宋体" w:eastAsia="宋体" w:cs="宋体"/>
                <w:spacing w:val="17"/>
                <w:sz w:val="20"/>
                <w:szCs w:val="20"/>
              </w:rPr>
              <w:t>程</w:t>
            </w:r>
            <w:r>
              <w:rPr>
                <w:rFonts w:ascii="宋体" w:hAnsi="宋体" w:eastAsia="宋体" w:cs="宋体"/>
                <w:spacing w:val="10"/>
                <w:sz w:val="20"/>
                <w:szCs w:val="20"/>
              </w:rPr>
              <w:t>正式开工前，承包人必须向监理及发包人上报详细的交通封闭组织方案，</w:t>
            </w:r>
            <w:r>
              <w:rPr>
                <w:rFonts w:ascii="宋体" w:hAnsi="宋体" w:eastAsia="宋体" w:cs="宋体"/>
                <w:sz w:val="20"/>
                <w:szCs w:val="20"/>
              </w:rPr>
              <w:t xml:space="preserve"> </w:t>
            </w:r>
            <w:r>
              <w:rPr>
                <w:rFonts w:ascii="宋体" w:hAnsi="宋体" w:eastAsia="宋体" w:cs="宋体"/>
                <w:spacing w:val="16"/>
                <w:sz w:val="20"/>
                <w:szCs w:val="20"/>
              </w:rPr>
              <w:t>经</w:t>
            </w:r>
            <w:r>
              <w:rPr>
                <w:rFonts w:ascii="宋体" w:hAnsi="宋体" w:eastAsia="宋体" w:cs="宋体"/>
                <w:spacing w:val="11"/>
                <w:sz w:val="20"/>
                <w:szCs w:val="20"/>
              </w:rPr>
              <w:t>发</w:t>
            </w:r>
            <w:r>
              <w:rPr>
                <w:rFonts w:ascii="宋体" w:hAnsi="宋体" w:eastAsia="宋体" w:cs="宋体"/>
                <w:spacing w:val="8"/>
                <w:sz w:val="20"/>
                <w:szCs w:val="20"/>
              </w:rPr>
              <w:t>包人审核通过后，方可正式施工。</w:t>
            </w:r>
          </w:p>
          <w:p w14:paraId="1297DDAD">
            <w:pPr>
              <w:spacing w:before="2" w:line="369" w:lineRule="auto"/>
              <w:ind w:left="111" w:right="102" w:firstLine="207"/>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包人应充分考虑本项目施工过程中执行上述交通封闭作业要求所需的相关费用，且交通封闭规范化作业费用已包含在本合同的相关报价中，发包人将不另行</w:t>
            </w:r>
            <w:r>
              <w:rPr>
                <w:rFonts w:ascii="宋体" w:hAnsi="宋体" w:eastAsia="宋体" w:cs="宋体"/>
                <w:spacing w:val="3"/>
                <w:sz w:val="20"/>
                <w:szCs w:val="20"/>
              </w:rPr>
              <w:t>支付</w:t>
            </w:r>
            <w:r>
              <w:rPr>
                <w:rFonts w:ascii="宋体" w:hAnsi="宋体" w:eastAsia="宋体" w:cs="宋体"/>
                <w:spacing w:val="2"/>
                <w:sz w:val="20"/>
                <w:szCs w:val="20"/>
              </w:rPr>
              <w:t>。</w:t>
            </w:r>
          </w:p>
        </w:tc>
      </w:tr>
    </w:tbl>
    <w:p w14:paraId="70CFE16D">
      <w:pPr>
        <w:rPr>
          <w:rFonts w:ascii="Arial"/>
          <w:sz w:val="21"/>
        </w:rPr>
      </w:pPr>
    </w:p>
    <w:p w14:paraId="3FB581E6">
      <w:pPr>
        <w:sectPr>
          <w:headerReference r:id="rId32" w:type="default"/>
          <w:footerReference r:id="rId33"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bookmarkStart w:id="1348" w:name="_Toc939"/>
      <w:r>
        <w:rPr>
          <w:rFonts w:hint="default" w:ascii="Times New Roman" w:hAnsi="Times New Roman" w:eastAsia="黑体" w:cs="Times New Roman"/>
          <w:b w:val="0"/>
          <w:sz w:val="32"/>
          <w:szCs w:val="32"/>
        </w:rPr>
        <w:t>项目专用合同条款</w:t>
      </w:r>
      <w:bookmarkEnd w:id="1345"/>
      <w:bookmarkEnd w:id="1346"/>
      <w:r>
        <w:rPr>
          <w:rStyle w:val="56"/>
          <w:rFonts w:hint="default" w:ascii="Times New Roman" w:hAnsi="Times New Roman" w:eastAsia="黑体" w:cs="Times New Roman"/>
          <w:b w:val="0"/>
          <w:sz w:val="32"/>
          <w:szCs w:val="32"/>
        </w:rPr>
        <w:footnoteReference w:id="29"/>
      </w:r>
      <w:bookmarkEnd w:id="1347"/>
      <w:bookmarkEnd w:id="1348"/>
    </w:p>
    <w:p w14:paraId="265825D8">
      <w:pPr>
        <w:pageBreakBefore w:val="0"/>
        <w:kinsoku/>
        <w:wordWrap w:val="0"/>
        <w:bidi w:val="0"/>
        <w:rPr>
          <w:rFonts w:hint="default" w:ascii="Times New Roman" w:hAnsi="Times New Roman" w:cs="Times New Roman"/>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本部分所列的项目专用合同条款是对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中规定必须在项目专用合同条款中明确的内容的集中，招标人编制的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49" w:name="_Toc23600"/>
      <w:bookmarkStart w:id="1350" w:name="_Toc3467"/>
      <w:bookmarkStart w:id="1351" w:name="_Toc234833223"/>
      <w:bookmarkStart w:id="1352" w:name="_Toc12645"/>
      <w:r>
        <w:rPr>
          <w:rFonts w:hint="default" w:ascii="Times New Roman" w:hAnsi="Times New Roman" w:eastAsia="黑体" w:cs="Times New Roman"/>
          <w:b w:val="0"/>
          <w:sz w:val="24"/>
          <w:szCs w:val="24"/>
        </w:rPr>
        <w:t>4.1 承包人的一般义务</w:t>
      </w:r>
      <w:bookmarkEnd w:id="1349"/>
      <w:bookmarkEnd w:id="1350"/>
      <w:bookmarkEnd w:id="1351"/>
      <w:bookmarkEnd w:id="1352"/>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3C86BFD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（4）承包人应履行的其他义务：</w:t>
      </w:r>
      <w:r>
        <w:rPr>
          <w:rFonts w:hint="default" w:ascii="Times New Roman" w:hAnsi="Times New Roman" w:cs="Times New Roman"/>
          <w:sz w:val="24"/>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3" w:name="_Toc20253"/>
      <w:bookmarkStart w:id="1354" w:name="_Toc121"/>
      <w:bookmarkStart w:id="1355" w:name="_Toc12950"/>
      <w:bookmarkStart w:id="1356" w:name="_Toc234833224"/>
      <w:r>
        <w:rPr>
          <w:rFonts w:hint="default" w:ascii="Times New Roman" w:hAnsi="Times New Roman" w:eastAsia="黑体" w:cs="Times New Roman"/>
          <w:b w:val="0"/>
          <w:sz w:val="24"/>
          <w:szCs w:val="24"/>
        </w:rPr>
        <w:t>4.11 不利物质条件</w:t>
      </w:r>
      <w:bookmarkEnd w:id="1353"/>
      <w:bookmarkEnd w:id="1354"/>
      <w:bookmarkEnd w:id="1355"/>
      <w:bookmarkEnd w:id="1356"/>
    </w:p>
    <w:p w14:paraId="328C56E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4.11.1 不利物质条件的范围：</w:t>
      </w:r>
      <w:r>
        <w:rPr>
          <w:rFonts w:hint="default" w:ascii="Times New Roman" w:hAnsi="Times New Roman" w:cs="Times New Roman"/>
          <w:sz w:val="24"/>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7" w:name="_Toc9469"/>
      <w:bookmarkStart w:id="1358" w:name="_Toc11536"/>
      <w:bookmarkStart w:id="1359" w:name="_Toc18605"/>
      <w:bookmarkStart w:id="1360" w:name="_Toc234833225"/>
      <w:r>
        <w:rPr>
          <w:rFonts w:hint="default" w:ascii="Times New Roman" w:hAnsi="Times New Roman" w:eastAsia="黑体" w:cs="Times New Roman"/>
          <w:b w:val="0"/>
          <w:sz w:val="24"/>
          <w:szCs w:val="24"/>
        </w:rPr>
        <w:t>10.1 合同进度计划</w:t>
      </w:r>
      <w:bookmarkEnd w:id="1357"/>
      <w:bookmarkEnd w:id="1358"/>
      <w:bookmarkEnd w:id="1359"/>
      <w:bookmarkEnd w:id="1360"/>
    </w:p>
    <w:p w14:paraId="3B9F3C7C">
      <w:pPr>
        <w:pageBreakBefore w:val="0"/>
        <w:kinsoku/>
        <w:wordWrap w:val="0"/>
        <w:bidi w:val="0"/>
        <w:spacing w:line="38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承包人编制施工方案的内容：</w:t>
      </w:r>
      <w:r>
        <w:rPr>
          <w:rFonts w:hint="default" w:ascii="Times New Roman" w:hAnsi="Times New Roman" w:cs="Times New Roman"/>
          <w:sz w:val="24"/>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1" w:name="_Toc32019"/>
      <w:bookmarkStart w:id="1362" w:name="_Toc24011"/>
      <w:bookmarkStart w:id="1363" w:name="_Toc19055"/>
      <w:bookmarkStart w:id="1364" w:name="_Toc234833226"/>
      <w:r>
        <w:rPr>
          <w:rFonts w:hint="default" w:ascii="Times New Roman" w:hAnsi="Times New Roman" w:eastAsia="黑体" w:cs="Times New Roman"/>
          <w:b w:val="0"/>
          <w:sz w:val="24"/>
          <w:szCs w:val="24"/>
        </w:rPr>
        <w:t>11.4异常恶劣的气候条件</w:t>
      </w:r>
      <w:bookmarkEnd w:id="1361"/>
      <w:bookmarkEnd w:id="1362"/>
      <w:bookmarkEnd w:id="1363"/>
      <w:bookmarkEnd w:id="1364"/>
    </w:p>
    <w:p w14:paraId="20B6E7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异常恶劣的气候条件的范围：</w:t>
      </w:r>
      <w:r>
        <w:rPr>
          <w:rFonts w:hint="default" w:ascii="Times New Roman" w:hAnsi="Times New Roman" w:cs="Times New Roman"/>
          <w:sz w:val="24"/>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5" w:name="_Toc9009"/>
      <w:bookmarkStart w:id="1366" w:name="_Toc3031"/>
      <w:bookmarkStart w:id="1367" w:name="_Toc10215"/>
      <w:bookmarkStart w:id="1368" w:name="_Toc234833227"/>
      <w:r>
        <w:rPr>
          <w:rFonts w:hint="default" w:ascii="Times New Roman" w:hAnsi="Times New Roman" w:eastAsia="黑体" w:cs="Times New Roman"/>
          <w:b w:val="0"/>
          <w:sz w:val="24"/>
          <w:szCs w:val="24"/>
        </w:rPr>
        <w:t>12.1 承包人暂停施工的责任</w:t>
      </w:r>
      <w:bookmarkEnd w:id="1365"/>
      <w:bookmarkEnd w:id="1366"/>
      <w:bookmarkEnd w:id="1367"/>
      <w:bookmarkEnd w:id="1368"/>
    </w:p>
    <w:p w14:paraId="5EF88D50">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12.1 （6）由承包人承担的其他暂停施工：</w:t>
      </w:r>
      <w:r>
        <w:rPr>
          <w:rFonts w:hint="default" w:ascii="Times New Roman" w:hAnsi="Times New Roman" w:cs="Times New Roman"/>
          <w:sz w:val="24"/>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lang w:eastAsia="zh-CN"/>
        </w:rPr>
      </w:pPr>
      <w:bookmarkStart w:id="1369" w:name="_Toc31576"/>
      <w:bookmarkStart w:id="1370" w:name="_Toc6894"/>
      <w:bookmarkStart w:id="1371" w:name="_Toc3458"/>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7</w:t>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 xml:space="preserve"> 计量</w:t>
      </w:r>
      <w:bookmarkEnd w:id="1369"/>
      <w:bookmarkEnd w:id="1370"/>
      <w:bookmarkEnd w:id="1371"/>
    </w:p>
    <w:p w14:paraId="7468EE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17.1.5 本项目工程量清单中总额价子目的支付原则和支付进度：</w:t>
      </w:r>
      <w:r>
        <w:rPr>
          <w:rFonts w:hint="default" w:ascii="Times New Roman" w:hAnsi="Times New Roman" w:cs="Times New Roman"/>
          <w:sz w:val="24"/>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2" w:name="_Toc30430"/>
      <w:bookmarkStart w:id="1373" w:name="_Toc18014"/>
      <w:bookmarkStart w:id="1374" w:name="_Toc6486"/>
      <w:bookmarkStart w:id="1375" w:name="_Toc234833228"/>
      <w:r>
        <w:rPr>
          <w:rFonts w:hint="default" w:ascii="Times New Roman" w:hAnsi="Times New Roman" w:eastAsia="黑体" w:cs="Times New Roman"/>
          <w:b w:val="0"/>
          <w:sz w:val="24"/>
          <w:szCs w:val="24"/>
        </w:rPr>
        <w:t>17.3 工程进度付款</w:t>
      </w:r>
      <w:bookmarkEnd w:id="1372"/>
      <w:bookmarkEnd w:id="1373"/>
      <w:bookmarkEnd w:id="1374"/>
    </w:p>
    <w:p w14:paraId="6070F7BD">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17.3.5 农民工工资保证金的缴存时间：</w:t>
      </w:r>
      <w:r>
        <w:rPr>
          <w:rFonts w:hint="default" w:ascii="Times New Roman" w:hAnsi="Times New Roman" w:cs="Times New Roman"/>
          <w:sz w:val="24"/>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农民工工资保证金的缴存金额：</w:t>
      </w:r>
      <w:r>
        <w:rPr>
          <w:rFonts w:hint="default" w:ascii="Times New Roman" w:hAnsi="Times New Roman" w:cs="Times New Roman"/>
          <w:sz w:val="24"/>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农民工工资保证金的扣留条件：</w:t>
      </w:r>
      <w:r>
        <w:rPr>
          <w:rFonts w:hint="default" w:ascii="Times New Roman" w:hAnsi="Times New Roman" w:cs="Times New Roman"/>
          <w:sz w:val="24"/>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rPr>
      </w:pPr>
      <w:r>
        <w:rPr>
          <w:rFonts w:hint="default" w:ascii="Times New Roman" w:hAnsi="Times New Roman" w:cs="Times New Roman"/>
          <w:sz w:val="24"/>
        </w:rPr>
        <w:t>农民工工资保证金的返还时间：</w:t>
      </w:r>
      <w:r>
        <w:rPr>
          <w:rFonts w:hint="default" w:ascii="Times New Roman" w:hAnsi="Times New Roman" w:cs="Times New Roman"/>
          <w:sz w:val="24"/>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6" w:name="_Toc19186"/>
      <w:bookmarkStart w:id="1377" w:name="_Toc29939"/>
      <w:bookmarkStart w:id="1378" w:name="_Toc13982"/>
      <w:r>
        <w:rPr>
          <w:rFonts w:hint="default" w:ascii="Times New Roman" w:hAnsi="Times New Roman" w:eastAsia="黑体" w:cs="Times New Roman"/>
          <w:b w:val="0"/>
          <w:sz w:val="24"/>
          <w:szCs w:val="24"/>
        </w:rPr>
        <w:t>21.1 不可抗力的确认</w:t>
      </w:r>
      <w:bookmarkEnd w:id="1375"/>
      <w:bookmarkEnd w:id="1376"/>
      <w:bookmarkEnd w:id="1377"/>
      <w:bookmarkEnd w:id="1378"/>
    </w:p>
    <w:p w14:paraId="76073E62">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21.1.1 （6）不可抗力的其他情形：</w:t>
      </w:r>
      <w:r>
        <w:rPr>
          <w:rFonts w:hint="default" w:ascii="Times New Roman" w:hAnsi="Times New Roman" w:cs="Times New Roman"/>
          <w:sz w:val="24"/>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9" w:name="_Toc11054"/>
      <w:bookmarkStart w:id="1380" w:name="_Toc1677"/>
      <w:bookmarkStart w:id="1381" w:name="_Toc234833229"/>
      <w:bookmarkStart w:id="1382" w:name="_Toc28435"/>
      <w:r>
        <w:rPr>
          <w:rFonts w:hint="default" w:ascii="Times New Roman" w:hAnsi="Times New Roman" w:eastAsia="黑体" w:cs="Times New Roman"/>
          <w:b w:val="0"/>
          <w:sz w:val="24"/>
          <w:szCs w:val="24"/>
        </w:rPr>
        <w:t>22.1 承包人违约</w:t>
      </w:r>
      <w:bookmarkEnd w:id="1379"/>
      <w:bookmarkEnd w:id="1380"/>
      <w:bookmarkEnd w:id="1381"/>
      <w:bookmarkEnd w:id="1382"/>
    </w:p>
    <w:p w14:paraId="05288CE6">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22.1.2 当承包人发生第22.1.1项约定的违约情况时，发包人有权向承包人课以违约金，具体约定如下：</w:t>
      </w:r>
      <w:r>
        <w:rPr>
          <w:rFonts w:hint="default" w:ascii="Times New Roman" w:hAnsi="Times New Roman" w:cs="Times New Roman"/>
          <w:sz w:val="24"/>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83" w:name="_Toc29318"/>
      <w:bookmarkStart w:id="1384" w:name="_Toc3651"/>
      <w:bookmarkStart w:id="1385" w:name="_Toc10655"/>
      <w:r>
        <w:rPr>
          <w:rFonts w:hint="default" w:ascii="Times New Roman" w:hAnsi="Times New Roman" w:eastAsia="黑体" w:cs="Times New Roman"/>
          <w:b w:val="0"/>
          <w:sz w:val="24"/>
          <w:szCs w:val="24"/>
        </w:rPr>
        <w:t>22.2 发包人违约</w:t>
      </w:r>
      <w:bookmarkEnd w:id="1383"/>
      <w:bookmarkEnd w:id="1384"/>
      <w:bookmarkEnd w:id="1385"/>
    </w:p>
    <w:p w14:paraId="6E7EACB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22.2.2发包人无正当理由不按时返还履约保证金、质量保证金或农民工工资保证金的，发包人应向承包人支付的违约金如下：</w:t>
      </w:r>
      <w:r>
        <w:rPr>
          <w:rFonts w:hint="default" w:ascii="Times New Roman" w:hAnsi="Times New Roman" w:cs="Times New Roman"/>
          <w:sz w:val="24"/>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3FC62631">
      <w:pPr>
        <w:pageBreakBefore w:val="0"/>
        <w:kinsoku/>
        <w:wordWrap w:val="0"/>
        <w:bidi w:val="0"/>
        <w:spacing w:line="380" w:lineRule="atLeast"/>
        <w:rPr>
          <w:rFonts w:hint="default" w:ascii="Times New Roman" w:hAnsi="Times New Roman" w:eastAsia="黑体" w:cs="Times New Roman"/>
          <w:sz w:val="20"/>
          <w:szCs w:val="20"/>
        </w:rPr>
      </w:pPr>
      <w:r>
        <w:rPr>
          <w:rFonts w:hint="default" w:ascii="Times New Roman" w:hAnsi="Times New Roman" w:eastAsia="黑体" w:cs="Times New Roman"/>
          <w:sz w:val="24"/>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rPr>
      </w:pPr>
      <w:bookmarkStart w:id="1386"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rPr>
      </w:pPr>
    </w:p>
    <w:p w14:paraId="4C862D26">
      <w:pPr>
        <w:pageBreakBefore w:val="0"/>
        <w:kinsoku/>
        <w:wordWrap w:val="0"/>
        <w:bidi w:val="0"/>
        <w:spacing w:line="440" w:lineRule="exact"/>
        <w:jc w:val="center"/>
        <w:rPr>
          <w:rFonts w:hint="default" w:ascii="Times New Roman" w:hAnsi="Times New Roman" w:eastAsia="黑体" w:cs="Times New Roman"/>
          <w:sz w:val="29"/>
          <w:szCs w:val="29"/>
        </w:rPr>
      </w:pPr>
    </w:p>
    <w:p w14:paraId="62864527">
      <w:pPr>
        <w:pageBreakBefore w:val="0"/>
        <w:kinsoku/>
        <w:wordWrap w:val="0"/>
        <w:bidi w:val="0"/>
        <w:spacing w:line="440" w:lineRule="exact"/>
        <w:jc w:val="center"/>
        <w:rPr>
          <w:rFonts w:hint="default" w:ascii="Times New Roman" w:hAnsi="Times New Roman" w:eastAsia="黑体" w:cs="Times New Roman"/>
          <w:sz w:val="29"/>
          <w:szCs w:val="29"/>
        </w:rPr>
      </w:pPr>
    </w:p>
    <w:p w14:paraId="66F74F35">
      <w:pPr>
        <w:pageBreakBefore w:val="0"/>
        <w:kinsoku/>
        <w:wordWrap w:val="0"/>
        <w:bidi w:val="0"/>
        <w:spacing w:line="440" w:lineRule="exact"/>
        <w:jc w:val="center"/>
        <w:rPr>
          <w:rFonts w:hint="default" w:ascii="Times New Roman" w:hAnsi="Times New Roman" w:eastAsia="黑体" w:cs="Times New Roman"/>
          <w:sz w:val="29"/>
          <w:szCs w:val="29"/>
        </w:rPr>
      </w:pPr>
    </w:p>
    <w:p w14:paraId="3164E282">
      <w:pPr>
        <w:pageBreakBefore w:val="0"/>
        <w:kinsoku/>
        <w:wordWrap w:val="0"/>
        <w:bidi w:val="0"/>
        <w:spacing w:line="440" w:lineRule="exact"/>
        <w:jc w:val="center"/>
        <w:rPr>
          <w:rFonts w:hint="default" w:ascii="Times New Roman" w:hAnsi="Times New Roman" w:eastAsia="黑体" w:cs="Times New Roman"/>
          <w:sz w:val="29"/>
          <w:szCs w:val="29"/>
        </w:rPr>
      </w:pPr>
    </w:p>
    <w:p w14:paraId="4FCE16E0">
      <w:pPr>
        <w:pageBreakBefore w:val="0"/>
        <w:kinsoku/>
        <w:wordWrap w:val="0"/>
        <w:bidi w:val="0"/>
        <w:spacing w:line="440" w:lineRule="exact"/>
        <w:jc w:val="center"/>
        <w:rPr>
          <w:rFonts w:hint="default" w:ascii="Times New Roman" w:hAnsi="Times New Roman" w:eastAsia="黑体" w:cs="Times New Roman"/>
          <w:sz w:val="29"/>
          <w:szCs w:val="29"/>
        </w:rPr>
      </w:pPr>
    </w:p>
    <w:p w14:paraId="27CE12F3">
      <w:pPr>
        <w:pageBreakBefore w:val="0"/>
        <w:kinsoku/>
        <w:wordWrap w:val="0"/>
        <w:bidi w:val="0"/>
        <w:spacing w:line="440" w:lineRule="exact"/>
        <w:jc w:val="center"/>
        <w:rPr>
          <w:rFonts w:hint="default" w:ascii="Times New Roman" w:hAnsi="Times New Roman" w:eastAsia="黑体" w:cs="Times New Roman"/>
          <w:sz w:val="29"/>
          <w:szCs w:val="29"/>
        </w:rPr>
      </w:pPr>
    </w:p>
    <w:p w14:paraId="72113247">
      <w:pPr>
        <w:pageBreakBefore w:val="0"/>
        <w:kinsoku/>
        <w:wordWrap w:val="0"/>
        <w:bidi w:val="0"/>
        <w:spacing w:line="440" w:lineRule="exact"/>
        <w:jc w:val="center"/>
        <w:rPr>
          <w:rFonts w:hint="default" w:ascii="Times New Roman" w:hAnsi="Times New Roman" w:eastAsia="黑体" w:cs="Times New Roman"/>
          <w:sz w:val="29"/>
          <w:szCs w:val="29"/>
        </w:rPr>
      </w:pPr>
    </w:p>
    <w:p w14:paraId="04B1A721">
      <w:pPr>
        <w:pageBreakBefore w:val="0"/>
        <w:kinsoku/>
        <w:wordWrap w:val="0"/>
        <w:bidi w:val="0"/>
        <w:spacing w:line="440" w:lineRule="exact"/>
        <w:jc w:val="center"/>
        <w:rPr>
          <w:rFonts w:hint="default" w:ascii="Times New Roman" w:hAnsi="Times New Roman" w:eastAsia="黑体" w:cs="Times New Roman"/>
          <w:sz w:val="29"/>
          <w:szCs w:val="29"/>
        </w:rPr>
      </w:pPr>
    </w:p>
    <w:p w14:paraId="0654AB79">
      <w:pPr>
        <w:pageBreakBefore w:val="0"/>
        <w:kinsoku/>
        <w:wordWrap w:val="0"/>
        <w:bidi w:val="0"/>
        <w:spacing w:line="440" w:lineRule="exact"/>
        <w:jc w:val="center"/>
        <w:rPr>
          <w:rFonts w:hint="default" w:ascii="Times New Roman" w:hAnsi="Times New Roman" w:eastAsia="黑体" w:cs="Times New Roman"/>
          <w:sz w:val="29"/>
          <w:szCs w:val="29"/>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1387" w:name="_Toc26085"/>
      <w:bookmarkStart w:id="1388" w:name="_Toc12441"/>
      <w:r>
        <w:rPr>
          <w:rFonts w:hint="default" w:ascii="Times New Roman" w:hAnsi="Times New Roman" w:eastAsia="黑体" w:cs="Times New Roman"/>
          <w:b w:val="0"/>
          <w:sz w:val="42"/>
          <w:szCs w:val="42"/>
        </w:rPr>
        <w:t>第三节  合同附件格式</w:t>
      </w:r>
      <w:bookmarkEnd w:id="1386"/>
      <w:bookmarkEnd w:id="1387"/>
      <w:bookmarkEnd w:id="1388"/>
    </w:p>
    <w:p w14:paraId="4673F6B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0"/>
          <w:szCs w:val="20"/>
        </w:rPr>
        <w:br w:type="page"/>
      </w:r>
      <w:bookmarkStart w:id="1389" w:name="_Toc17942"/>
      <w:bookmarkStart w:id="1390" w:name="_Toc234833231"/>
      <w:bookmarkStart w:id="1391" w:name="_Toc24256"/>
      <w:bookmarkStart w:id="1392" w:name="_Toc8711"/>
      <w:r>
        <w:rPr>
          <w:rFonts w:hint="default" w:ascii="Times New Roman" w:hAnsi="Times New Roman" w:eastAsia="黑体" w:cs="Times New Roman"/>
          <w:b w:val="0"/>
          <w:sz w:val="24"/>
          <w:szCs w:val="24"/>
        </w:rPr>
        <w:t>附件一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合同协议书</w:t>
      </w:r>
      <w:bookmarkEnd w:id="1389"/>
      <w:bookmarkEnd w:id="1390"/>
      <w:bookmarkEnd w:id="1391"/>
      <w:bookmarkEnd w:id="1392"/>
    </w:p>
    <w:p w14:paraId="4410A15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）为实施</w:t>
      </w:r>
      <w:r>
        <w:rPr>
          <w:rFonts w:hint="default" w:ascii="Times New Roman" w:hAnsi="Times New Roman" w:cs="Times New Roman"/>
          <w:sz w:val="24"/>
          <w:u w:val="single"/>
        </w:rPr>
        <w:t xml:space="preserve">                  </w:t>
      </w:r>
      <w:r>
        <w:rPr>
          <w:rFonts w:hint="default" w:ascii="Times New Roman" w:hAnsi="Times New Roman" w:cs="Times New Roman"/>
          <w:sz w:val="24"/>
        </w:rPr>
        <w:t>（项目名称），已接受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）对该项目</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 第</w:t>
      </w:r>
      <w:r>
        <w:rPr>
          <w:rFonts w:hint="default" w:ascii="Times New Roman" w:hAnsi="Times New Roman" w:cs="Times New Roman"/>
          <w:sz w:val="24"/>
          <w:u w:val="single"/>
        </w:rPr>
        <w:t xml:space="preserve">   </w:t>
      </w:r>
      <w:r>
        <w:rPr>
          <w:rFonts w:hint="default" w:ascii="Times New Roman" w:hAnsi="Times New Roman" w:cs="Times New Roman"/>
          <w:sz w:val="24"/>
        </w:rPr>
        <w:t>标段由K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至K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，长约</w:t>
      </w:r>
      <w:r>
        <w:rPr>
          <w:rFonts w:hint="default" w:ascii="Times New Roman" w:hAnsi="Times New Roman" w:cs="Times New Roman"/>
          <w:sz w:val="24"/>
          <w:u w:val="single"/>
        </w:rPr>
        <w:t xml:space="preserve">   </w:t>
      </w:r>
      <w:r>
        <w:rPr>
          <w:rFonts w:hint="default" w:ascii="Times New Roman" w:hAnsi="Times New Roman" w:cs="Times New Roman"/>
          <w:sz w:val="24"/>
        </w:rPr>
        <w:t>km，公路等级为</w:t>
      </w:r>
      <w:r>
        <w:rPr>
          <w:rFonts w:hint="default" w:ascii="Times New Roman" w:hAnsi="Times New Roman" w:cs="Times New Roman"/>
          <w:sz w:val="24"/>
          <w:u w:val="single"/>
        </w:rPr>
        <w:t xml:space="preserve">    </w:t>
      </w:r>
      <w:r>
        <w:rPr>
          <w:rFonts w:hint="default" w:ascii="Times New Roman" w:hAnsi="Times New Roman" w:cs="Times New Roman"/>
          <w:sz w:val="24"/>
        </w:rPr>
        <w:t>，设计速度为</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路面，有</w:t>
      </w:r>
      <w:r>
        <w:rPr>
          <w:rFonts w:hint="default" w:ascii="Times New Roman" w:hAnsi="Times New Roman" w:cs="Times New Roman"/>
          <w:sz w:val="24"/>
          <w:u w:val="single"/>
        </w:rPr>
        <w:t xml:space="preserve">   </w:t>
      </w:r>
      <w:r>
        <w:rPr>
          <w:rFonts w:hint="default" w:ascii="Times New Roman" w:hAnsi="Times New Roman" w:cs="Times New Roman"/>
          <w:sz w:val="24"/>
        </w:rPr>
        <w:t>立交</w:t>
      </w:r>
      <w:r>
        <w:rPr>
          <w:rFonts w:hint="default" w:ascii="Times New Roman" w:hAnsi="Times New Roman" w:cs="Times New Roman"/>
          <w:sz w:val="24"/>
          <w:u w:val="single"/>
        </w:rPr>
        <w:t xml:space="preserve">   </w:t>
      </w:r>
      <w:r>
        <w:rPr>
          <w:rFonts w:hint="default" w:ascii="Times New Roman" w:hAnsi="Times New Roman" w:cs="Times New Roman"/>
          <w:sz w:val="24"/>
        </w:rPr>
        <w:t>处；特大桥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m；大中桥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m；隧道</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u w:val="single"/>
        </w:rPr>
      </w:pPr>
      <w:r>
        <w:rPr>
          <w:rFonts w:hint="default" w:ascii="Times New Roman" w:hAnsi="Times New Roman" w:cs="Times New Roman"/>
          <w:sz w:val="24"/>
        </w:rPr>
        <w:t>4. 承包人项目经理：</w:t>
      </w:r>
      <w:r>
        <w:rPr>
          <w:rFonts w:hint="default" w:ascii="Times New Roman" w:hAnsi="Times New Roman" w:cs="Times New Roman"/>
          <w:sz w:val="24"/>
          <w:u w:val="single"/>
        </w:rPr>
        <w:t xml:space="preserve">            </w:t>
      </w:r>
      <w:r>
        <w:rPr>
          <w:rFonts w:hint="default" w:ascii="Times New Roman" w:hAnsi="Times New Roman" w:cs="Times New Roman"/>
          <w:sz w:val="24"/>
        </w:rPr>
        <w:t>。承包人项目总工：</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 工程质量符合</w:t>
      </w:r>
      <w:r>
        <w:rPr>
          <w:rFonts w:hint="default" w:ascii="Times New Roman" w:hAnsi="Times New Roman" w:cs="Times New Roman"/>
          <w:sz w:val="24"/>
          <w:u w:val="single"/>
        </w:rPr>
        <w:t xml:space="preserve">             </w:t>
      </w:r>
      <w:r>
        <w:rPr>
          <w:rFonts w:hint="default" w:ascii="Times New Roman" w:hAnsi="Times New Roman" w:cs="Times New Roman"/>
          <w:sz w:val="24"/>
        </w:rPr>
        <w:t>标准。工程安全目标：</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 承包人应按照监理人指示开工，工期为</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rPr>
      </w:pPr>
    </w:p>
    <w:p w14:paraId="46A4D8C6">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C259D7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294F6A57">
      <w:pPr>
        <w:pageBreakBefore w:val="0"/>
        <w:kinsoku/>
        <w:wordWrap w:val="0"/>
        <w:bidi w:val="0"/>
        <w:spacing w:line="440" w:lineRule="exact"/>
        <w:rPr>
          <w:rFonts w:hint="default" w:ascii="Times New Roman" w:hAnsi="Times New Roman" w:cs="Times New Roman"/>
          <w:sz w:val="24"/>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393" w:name="_Toc7242"/>
      <w:bookmarkStart w:id="1394" w:name="_Toc5419"/>
      <w:bookmarkStart w:id="1395" w:name="_Toc21211"/>
      <w:bookmarkStart w:id="1396" w:name="_Toc234833232"/>
      <w:r>
        <w:rPr>
          <w:rFonts w:hint="default" w:ascii="Times New Roman" w:hAnsi="Times New Roman" w:eastAsia="黑体" w:cs="Times New Roman"/>
          <w:b w:val="0"/>
          <w:sz w:val="24"/>
          <w:szCs w:val="24"/>
        </w:rPr>
        <w:t>附件二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廉政合同</w:t>
      </w:r>
      <w:bookmarkEnd w:id="1393"/>
      <w:bookmarkEnd w:id="1394"/>
      <w:bookmarkEnd w:id="1395"/>
      <w:bookmarkEnd w:id="1396"/>
    </w:p>
    <w:p w14:paraId="71F825A8">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rPr>
      </w:pPr>
    </w:p>
    <w:p w14:paraId="76B9756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（项目名称）的项目法人</w:t>
      </w:r>
      <w:r>
        <w:rPr>
          <w:rFonts w:hint="default" w:ascii="Times New Roman" w:hAnsi="Times New Roman" w:cs="Times New Roman"/>
          <w:sz w:val="24"/>
          <w:u w:val="single"/>
        </w:rPr>
        <w:t xml:space="preserve">           </w:t>
      </w:r>
      <w:r>
        <w:rPr>
          <w:rFonts w:hint="default" w:ascii="Times New Roman" w:hAnsi="Times New Roman" w:cs="Times New Roman"/>
          <w:sz w:val="24"/>
        </w:rPr>
        <w:t>（项目法人名称，以下简称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）与该项目</w:t>
      </w:r>
      <w:r>
        <w:rPr>
          <w:rFonts w:hint="default" w:ascii="Times New Roman" w:hAnsi="Times New Roman" w:cs="Times New Roman"/>
          <w:sz w:val="24"/>
          <w:u w:val="single"/>
        </w:rPr>
        <w:t xml:space="preserve">     </w:t>
      </w:r>
      <w:r>
        <w:rPr>
          <w:rFonts w:hint="default" w:ascii="Times New Roman" w:hAnsi="Times New Roman" w:cs="Times New Roman"/>
          <w:sz w:val="24"/>
        </w:rPr>
        <w:t>标段的施工单位</w:t>
      </w:r>
      <w:r>
        <w:rPr>
          <w:rFonts w:hint="default" w:ascii="Times New Roman" w:hAnsi="Times New Roman" w:cs="Times New Roman"/>
          <w:sz w:val="24"/>
          <w:u w:val="single"/>
        </w:rPr>
        <w:t xml:space="preserve">              </w:t>
      </w:r>
      <w:r>
        <w:rPr>
          <w:rFonts w:hint="default" w:ascii="Times New Roman" w:hAnsi="Times New Roman" w:cs="Times New Roman"/>
          <w:sz w:val="24"/>
        </w:rPr>
        <w:t>（施工单位名称，以下简称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（2）严格执行</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（5）发包人及其工作人员不得以任何理由向承包人推荐分包单位或推销材料，不得要求承包人购买合同规定外的材料和设备。</w:t>
      </w:r>
    </w:p>
    <w:p w14:paraId="01CDA6D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5.</w:t>
      </w:r>
      <w:r>
        <w:rPr>
          <w:rFonts w:hint="default" w:ascii="Times New Roman" w:hAnsi="Times New Roman" w:cs="Times New Roman"/>
          <w:sz w:val="24"/>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6. </w:t>
      </w:r>
      <w:r>
        <w:rPr>
          <w:rFonts w:hint="default" w:ascii="Times New Roman" w:hAnsi="Times New Roman" w:cs="Times New Roman"/>
          <w:sz w:val="24"/>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7. </w:t>
      </w:r>
      <w:r>
        <w:rPr>
          <w:rFonts w:hint="default" w:ascii="Times New Roman" w:hAnsi="Times New Roman" w:cs="Times New Roman"/>
          <w:sz w:val="24"/>
        </w:rPr>
        <w:t>本合同作为</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8.</w:t>
      </w:r>
      <w:r>
        <w:rPr>
          <w:rFonts w:hint="default" w:ascii="Times New Roman" w:hAnsi="Times New Roman" w:cs="Times New Roman"/>
          <w:sz w:val="24"/>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rPr>
      </w:pPr>
    </w:p>
    <w:p w14:paraId="54D4D8C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1DAAD86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FDF8CBB">
      <w:pPr>
        <w:pageBreakBefore w:val="0"/>
        <w:kinsoku/>
        <w:wordWrap w:val="0"/>
        <w:bidi w:val="0"/>
        <w:spacing w:line="440" w:lineRule="exact"/>
        <w:ind w:firstLine="360" w:firstLineChars="150"/>
        <w:rPr>
          <w:rFonts w:hint="default" w:ascii="Times New Roman" w:hAnsi="Times New Roman" w:cs="Times New Roman"/>
          <w:sz w:val="24"/>
        </w:rPr>
      </w:pPr>
    </w:p>
    <w:p w14:paraId="312C5A7A">
      <w:pPr>
        <w:pageBreakBefore w:val="0"/>
        <w:kinsoku/>
        <w:wordWrap w:val="0"/>
        <w:bidi w:val="0"/>
        <w:spacing w:line="400" w:lineRule="atLeast"/>
        <w:rPr>
          <w:rFonts w:hint="default" w:ascii="Times New Roman" w:hAnsi="Times New Roman" w:cs="Times New Roman"/>
          <w:sz w:val="24"/>
          <w:u w:val="single"/>
        </w:rPr>
      </w:pPr>
      <w:r>
        <w:rPr>
          <w:rFonts w:hint="default" w:ascii="Times New Roman" w:hAnsi="Times New Roman" w:cs="Times New Roman"/>
          <w:sz w:val="24"/>
        </w:rPr>
        <w:t>发包人监督单位：</w:t>
      </w:r>
      <w:r>
        <w:rPr>
          <w:rFonts w:hint="default" w:ascii="Times New Roman" w:hAnsi="Times New Roman" w:cs="Times New Roman"/>
          <w:sz w:val="24"/>
          <w:u w:val="single"/>
        </w:rPr>
        <w:t>（全称）（盖单位章）</w:t>
      </w:r>
      <w:r>
        <w:rPr>
          <w:rFonts w:hint="default" w:ascii="Times New Roman" w:hAnsi="Times New Roman" w:cs="Times New Roman"/>
          <w:sz w:val="24"/>
        </w:rPr>
        <w:t xml:space="preserve">     承包人监督单位：</w:t>
      </w:r>
      <w:r>
        <w:rPr>
          <w:rFonts w:hint="default" w:ascii="Times New Roman" w:hAnsi="Times New Roman" w:cs="Times New Roman"/>
          <w:sz w:val="24"/>
          <w:u w:val="single"/>
        </w:rPr>
        <w:t>（全称）（盖单位章）</w:t>
      </w:r>
    </w:p>
    <w:p w14:paraId="6228794E">
      <w:pPr>
        <w:pageBreakBefore w:val="0"/>
        <w:kinsoku/>
        <w:wordWrap w:val="0"/>
        <w:bidi w:val="0"/>
        <w:spacing w:line="400" w:lineRule="atLeast"/>
        <w:rPr>
          <w:rFonts w:hint="default" w:ascii="Times New Roman" w:hAnsi="Times New Roman" w:cs="Times New Roman"/>
          <w:sz w:val="24"/>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397" w:name="_Toc1095"/>
      <w:bookmarkStart w:id="1398" w:name="_Toc20728"/>
      <w:bookmarkStart w:id="1399" w:name="_Toc17848"/>
      <w:bookmarkStart w:id="1400" w:name="_Toc234833233"/>
      <w:r>
        <w:rPr>
          <w:rFonts w:hint="default" w:ascii="Times New Roman" w:hAnsi="Times New Roman" w:eastAsia="黑体" w:cs="Times New Roman"/>
          <w:b w:val="0"/>
          <w:sz w:val="24"/>
          <w:szCs w:val="24"/>
        </w:rPr>
        <w:t>附件三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安全生产合同</w:t>
      </w:r>
      <w:bookmarkEnd w:id="1397"/>
      <w:bookmarkEnd w:id="1398"/>
      <w:bookmarkEnd w:id="1399"/>
      <w:bookmarkEnd w:id="1400"/>
    </w:p>
    <w:p w14:paraId="09B57D30">
      <w:pPr>
        <w:pageBreakBefore w:val="0"/>
        <w:kinsoku/>
        <w:wordWrap w:val="0"/>
        <w:bidi w:val="0"/>
        <w:spacing w:line="39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安全生产合同</w:t>
      </w:r>
    </w:p>
    <w:p w14:paraId="38E2677C">
      <w:pPr>
        <w:pageBreakBefore w:val="0"/>
        <w:kinsoku/>
        <w:wordWrap w:val="0"/>
        <w:bidi w:val="0"/>
        <w:spacing w:line="390" w:lineRule="atLeast"/>
        <w:rPr>
          <w:rFonts w:hint="default" w:ascii="Times New Roman" w:hAnsi="Times New Roman" w:eastAsia="黑体" w:cs="Times New Roman"/>
          <w:b/>
          <w:sz w:val="24"/>
        </w:rPr>
      </w:pPr>
    </w:p>
    <w:p w14:paraId="6F761F7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为在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标段施工合同的实施过程中创造安全、高效的施工环境，切实搞好本项目的安全管理工作，本项目发包人</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）与承包人</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（2）按照</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和坚持</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（3）重要的安全设施必须坚持与主体工程</w:t>
      </w:r>
      <w:r>
        <w:rPr>
          <w:rFonts w:hint="eastAsia" w:ascii="宋体" w:hAnsi="宋体" w:eastAsia="宋体" w:cs="宋体"/>
          <w:sz w:val="24"/>
        </w:rPr>
        <w:t>“</w:t>
      </w:r>
      <w:r>
        <w:rPr>
          <w:rFonts w:hint="default" w:ascii="Times New Roman" w:hAnsi="Times New Roman" w:cs="Times New Roman"/>
          <w:sz w:val="24"/>
        </w:rPr>
        <w:t>三同时</w:t>
      </w:r>
      <w:r>
        <w:rPr>
          <w:rFonts w:hint="eastAsia" w:ascii="宋体" w:hAnsi="宋体" w:eastAsia="宋体" w:cs="宋体"/>
          <w:sz w:val="24"/>
        </w:rPr>
        <w:t>”</w:t>
      </w:r>
      <w:r>
        <w:rPr>
          <w:rFonts w:hint="default" w:ascii="Times New Roman" w:hAnsi="Times New Roman" w:cs="Times New Roman"/>
          <w:sz w:val="24"/>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（2）坚持</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（11）安全生产费用按照</w:t>
      </w:r>
      <w:bookmarkStart w:id="1401" w:name="_Toc187470650"/>
      <w:r>
        <w:rPr>
          <w:rFonts w:hint="default" w:ascii="Times New Roman" w:hAnsi="Times New Roman" w:cs="Times New Roman"/>
          <w:sz w:val="24"/>
        </w:rPr>
        <w:t>《公路水运工程安全生产监督管理办法</w:t>
      </w:r>
      <w:bookmarkEnd w:id="1401"/>
      <w:r>
        <w:rPr>
          <w:rFonts w:hint="default" w:ascii="Times New Roman" w:hAnsi="Times New Roman" w:cs="Times New Roman"/>
          <w:sz w:val="24"/>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rPr>
      </w:pPr>
    </w:p>
    <w:p w14:paraId="1D498AB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737DCF9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i/>
          <w:sz w:val="24"/>
        </w:rPr>
        <w:t>（</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2" w:name="_Toc5077"/>
      <w:bookmarkStart w:id="1403" w:name="_Toc24497"/>
      <w:bookmarkStart w:id="1404" w:name="_Toc234833234"/>
      <w:bookmarkStart w:id="1405" w:name="_Toc24330"/>
      <w:r>
        <w:rPr>
          <w:rFonts w:hint="default" w:ascii="Times New Roman" w:hAnsi="Times New Roman" w:eastAsia="黑体" w:cs="Times New Roman"/>
          <w:b w:val="0"/>
          <w:sz w:val="24"/>
          <w:szCs w:val="24"/>
        </w:rPr>
        <w:t>附件四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其他管理和技术人员最低要求 </w:t>
      </w:r>
      <w:r>
        <w:rPr>
          <w:rFonts w:hint="default" w:ascii="Times New Roman" w:hAnsi="Times New Roman" w:cs="Times New Roman"/>
          <w:kern w:val="2"/>
          <w:sz w:val="24"/>
          <w:szCs w:val="24"/>
          <w:vertAlign w:val="superscript"/>
        </w:rPr>
        <w:footnoteReference w:id="30"/>
      </w:r>
      <w:bookmarkEnd w:id="1402"/>
      <w:bookmarkEnd w:id="1403"/>
      <w:bookmarkEnd w:id="1404"/>
      <w:bookmarkEnd w:id="1405"/>
    </w:p>
    <w:p w14:paraId="48628E32">
      <w:pPr>
        <w:pageBreakBefore w:val="0"/>
        <w:kinsoku/>
        <w:wordWrap w:val="0"/>
        <w:bidi w:val="0"/>
        <w:adjustRightInd w:val="0"/>
        <w:snapToGrid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6" w:name="_Toc28190"/>
      <w:bookmarkStart w:id="1407" w:name="_Toc22982"/>
      <w:bookmarkStart w:id="1408" w:name="_Toc234833235"/>
      <w:bookmarkStart w:id="1409" w:name="_Toc30601"/>
      <w:r>
        <w:rPr>
          <w:rFonts w:hint="default" w:ascii="Times New Roman" w:hAnsi="Times New Roman" w:eastAsia="黑体" w:cs="Times New Roman"/>
          <w:b w:val="0"/>
          <w:sz w:val="24"/>
          <w:szCs w:val="24"/>
        </w:rPr>
        <w:t>附件五</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主要机械设备和试验检测设备最低要求</w:t>
      </w:r>
      <w:r>
        <w:rPr>
          <w:rFonts w:hint="default" w:ascii="Times New Roman" w:hAnsi="Times New Roman" w:cs="Times New Roman"/>
          <w:sz w:val="24"/>
          <w:szCs w:val="24"/>
          <w:vertAlign w:val="superscript"/>
        </w:rPr>
        <w:footnoteReference w:id="31"/>
      </w:r>
      <w:bookmarkEnd w:id="1406"/>
      <w:bookmarkEnd w:id="1407"/>
      <w:bookmarkEnd w:id="1408"/>
      <w:bookmarkEnd w:id="1409"/>
    </w:p>
    <w:p w14:paraId="6A1AC778">
      <w:pPr>
        <w:pageBreakBefore w:val="0"/>
        <w:kinsoku/>
        <w:wordWrap w:val="0"/>
        <w:bidi w:val="0"/>
        <w:adjustRightInd w:val="0"/>
        <w:snapToGrid w:val="0"/>
        <w:spacing w:line="400" w:lineRule="atLeast"/>
        <w:rPr>
          <w:rFonts w:hint="default" w:ascii="Times New Roman" w:hAnsi="Times New Roman" w:cs="Times New Roman"/>
          <w:bCs/>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rPr>
            </w:pPr>
          </w:p>
        </w:tc>
      </w:tr>
    </w:tbl>
    <w:p w14:paraId="7D938BAF">
      <w:pPr>
        <w:pageBreakBefore w:val="0"/>
        <w:kinsoku/>
        <w:wordWrap w:val="0"/>
        <w:bidi w:val="0"/>
        <w:spacing w:line="400" w:lineRule="atLeast"/>
        <w:rPr>
          <w:rFonts w:hint="default" w:ascii="Times New Roman" w:hAnsi="Times New Roman" w:eastAsia="黑体" w:cs="Times New Roman"/>
          <w:sz w:val="24"/>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bookmarkStart w:id="1410" w:name="_Toc9623"/>
      <w:bookmarkStart w:id="1411" w:name="_Toc234833236"/>
      <w:bookmarkStart w:id="1412" w:name="_Toc13117"/>
      <w:bookmarkStart w:id="1413" w:name="_Toc4634"/>
      <w:r>
        <w:rPr>
          <w:rFonts w:hint="default" w:ascii="Times New Roman" w:hAnsi="Times New Roman" w:eastAsia="黑体" w:cs="Times New Roman"/>
          <w:b w:val="0"/>
          <w:sz w:val="24"/>
          <w:szCs w:val="24"/>
        </w:rPr>
        <w:t>附件六</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项目经理委任书</w:t>
      </w:r>
      <w:bookmarkEnd w:id="1410"/>
      <w:bookmarkEnd w:id="1411"/>
      <w:bookmarkEnd w:id="1412"/>
      <w:bookmarkEnd w:id="1413"/>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u w:val="single"/>
        </w:rPr>
      </w:pPr>
      <w:r>
        <w:rPr>
          <w:rFonts w:hint="default" w:ascii="Times New Roman" w:hAnsi="Times New Roman" w:eastAsia="黑体" w:cs="Times New Roman"/>
          <w:sz w:val="28"/>
          <w:szCs w:val="28"/>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（合同工程名称） </w:t>
      </w:r>
      <w:r>
        <w:rPr>
          <w:rFonts w:hint="default" w:ascii="Times New Roman" w:hAnsi="Times New Roman" w:eastAsia="黑体" w:cs="Times New Roman"/>
          <w:sz w:val="28"/>
          <w:szCs w:val="28"/>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rPr>
      </w:pPr>
    </w:p>
    <w:p w14:paraId="346F1C8B">
      <w:pPr>
        <w:pageBreakBefore w:val="0"/>
        <w:kinsoku/>
        <w:wordWrap w:val="0"/>
        <w:bidi w:val="0"/>
        <w:snapToGrid w:val="0"/>
        <w:spacing w:line="400" w:lineRule="atLeast"/>
        <w:rPr>
          <w:rFonts w:hint="default" w:ascii="Times New Roman" w:hAnsi="Times New Roman" w:eastAsia="黑体" w:cs="Times New Roman"/>
          <w:sz w:val="24"/>
        </w:rPr>
      </w:pPr>
    </w:p>
    <w:p w14:paraId="0C45F71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u w:val="single"/>
        </w:rPr>
        <w:t xml:space="preserve">  （承包人全称） </w:t>
      </w: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（职务、姓名） </w:t>
      </w:r>
      <w:r>
        <w:rPr>
          <w:rFonts w:hint="default" w:ascii="Times New Roman" w:hAnsi="Times New Roman" w:cs="Times New Roman"/>
          <w:sz w:val="24"/>
        </w:rPr>
        <w:t>代表本单位委任</w:t>
      </w:r>
      <w:r>
        <w:rPr>
          <w:rFonts w:hint="default" w:ascii="Times New Roman" w:hAnsi="Times New Roman" w:cs="Times New Roman"/>
          <w:sz w:val="24"/>
          <w:u w:val="single"/>
        </w:rPr>
        <w:t xml:space="preserve"> （职务、姓名） </w:t>
      </w:r>
      <w:r>
        <w:rPr>
          <w:rFonts w:hint="default" w:ascii="Times New Roman" w:hAnsi="Times New Roman" w:cs="Times New Roman"/>
          <w:sz w:val="24"/>
        </w:rPr>
        <w:t>为</w:t>
      </w:r>
      <w:r>
        <w:rPr>
          <w:rFonts w:hint="default" w:ascii="Times New Roman" w:hAnsi="Times New Roman" w:cs="Times New Roman"/>
          <w:sz w:val="24"/>
          <w:u w:val="single"/>
        </w:rPr>
        <w:t>（合同工程名称）</w:t>
      </w:r>
      <w:r>
        <w:rPr>
          <w:rFonts w:hint="default" w:ascii="Times New Roman" w:hAnsi="Times New Roman" w:cs="Times New Roman"/>
          <w:sz w:val="24"/>
        </w:rPr>
        <w:t>的项目经理。凡本合同执行中的有关技术、工程进度、现场管理、质量检验、结算与支付等方面工作，由</w:t>
      </w:r>
      <w:r>
        <w:rPr>
          <w:rFonts w:hint="default" w:ascii="Times New Roman" w:hAnsi="Times New Roman" w:cs="Times New Roman"/>
          <w:sz w:val="24"/>
          <w:u w:val="single"/>
        </w:rPr>
        <w:t xml:space="preserve">  （姓名） </w:t>
      </w:r>
      <w:r>
        <w:rPr>
          <w:rFonts w:hint="default" w:ascii="Times New Roman" w:hAnsi="Times New Roman" w:cs="Times New Roman"/>
          <w:sz w:val="24"/>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rPr>
      </w:pPr>
    </w:p>
    <w:p w14:paraId="77143B22">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u w:val="single"/>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p>
    <w:p w14:paraId="17E74D96">
      <w:pPr>
        <w:pageBreakBefore w:val="0"/>
        <w:kinsoku/>
        <w:wordWrap w:val="0"/>
        <w:bidi w:val="0"/>
        <w:snapToGrid w:val="0"/>
        <w:spacing w:line="400" w:lineRule="atLeast"/>
        <w:rPr>
          <w:rFonts w:hint="default" w:ascii="Times New Roman" w:hAnsi="Times New Roman" w:cs="Times New Roman"/>
          <w:sz w:val="24"/>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rPr>
      </w:pPr>
      <w:r>
        <w:rPr>
          <w:rFonts w:hint="default" w:ascii="Times New Roman" w:hAnsi="Times New Roman" w:cs="Times New Roman"/>
          <w:sz w:val="24"/>
        </w:rPr>
        <w:t>抄送：</w:t>
      </w:r>
      <w:r>
        <w:rPr>
          <w:rFonts w:hint="default" w:ascii="Times New Roman" w:hAnsi="Times New Roman" w:cs="Times New Roman"/>
          <w:sz w:val="24"/>
          <w:u w:val="single"/>
        </w:rPr>
        <w:t xml:space="preserve">  （监理人）  </w:t>
      </w:r>
      <w:r>
        <w:rPr>
          <w:rFonts w:hint="default" w:ascii="Times New Roman" w:hAnsi="Times New Roman" w:cs="Times New Roman"/>
          <w:sz w:val="24"/>
        </w:rPr>
        <w:br w:type="page"/>
      </w:r>
      <w:r>
        <w:rPr>
          <w:rFonts w:hint="default" w:ascii="Times New Roman" w:hAnsi="Times New Roman" w:eastAsia="黑体" w:cs="Times New Roman"/>
          <w:bCs/>
          <w:kern w:val="44"/>
          <w:sz w:val="24"/>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rPr>
      </w:pPr>
      <w:r>
        <w:rPr>
          <w:rFonts w:hint="default" w:ascii="Times New Roman" w:hAnsi="Times New Roman" w:cs="Times New Roman"/>
          <w:sz w:val="24"/>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履约保证金</w:t>
      </w:r>
    </w:p>
    <w:p w14:paraId="7E49EFF8">
      <w:pPr>
        <w:pageBreakBefore w:val="0"/>
        <w:kinsoku/>
        <w:wordWrap w:val="0"/>
        <w:bidi w:val="0"/>
        <w:spacing w:line="400" w:lineRule="atLeast"/>
        <w:rPr>
          <w:rFonts w:hint="default" w:ascii="Times New Roman" w:hAnsi="Times New Roman" w:cs="Times New Roman"/>
          <w:sz w:val="24"/>
        </w:rPr>
      </w:pPr>
    </w:p>
    <w:p w14:paraId="5B9E8E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rPr>
        <w:t>（发包人名称）：</w:t>
      </w:r>
    </w:p>
    <w:p w14:paraId="477025DD">
      <w:pPr>
        <w:pageBreakBefore w:val="0"/>
        <w:kinsoku/>
        <w:wordWrap w:val="0"/>
        <w:bidi w:val="0"/>
        <w:spacing w:line="400" w:lineRule="atLeast"/>
        <w:rPr>
          <w:rFonts w:hint="default" w:ascii="Times New Roman" w:hAnsi="Times New Roman" w:cs="Times New Roman"/>
          <w:sz w:val="24"/>
        </w:rPr>
      </w:pPr>
    </w:p>
    <w:p w14:paraId="7A25DE8B">
      <w:pPr>
        <w:pageBreakBefore w:val="0"/>
        <w:kinsoku/>
        <w:wordWrap w:val="0"/>
        <w:bidi w:val="0"/>
        <w:spacing w:line="400" w:lineRule="atLeast"/>
        <w:ind w:firstLine="600" w:firstLineChars="25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担保金额人民币（大写）</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元（¥</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F0570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 担保有效期自发包人与承包人签订的合同生效之日起至发包人签发交工验收证书且承包人按照合同约定缴纳质量保证金之日止。</w:t>
      </w:r>
      <w:r>
        <w:rPr>
          <w:rStyle w:val="56"/>
          <w:rFonts w:hint="default" w:ascii="Times New Roman" w:hAnsi="Times New Roman" w:eastAsia="黑体" w:cs="Times New Roman"/>
          <w:sz w:val="28"/>
          <w:szCs w:val="28"/>
        </w:rPr>
        <w:footnoteReference w:id="32"/>
      </w:r>
    </w:p>
    <w:p w14:paraId="5C0F0B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rPr>
      </w:pPr>
    </w:p>
    <w:p w14:paraId="5CD34BD7">
      <w:pPr>
        <w:pageBreakBefore w:val="0"/>
        <w:kinsoku/>
        <w:wordWrap w:val="0"/>
        <w:bidi w:val="0"/>
        <w:spacing w:line="400" w:lineRule="atLeast"/>
        <w:rPr>
          <w:rFonts w:hint="default" w:ascii="Times New Roman" w:hAnsi="Times New Roman" w:cs="Times New Roman"/>
          <w:sz w:val="24"/>
        </w:rPr>
      </w:pPr>
    </w:p>
    <w:p w14:paraId="4699D46B">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534CAB98">
      <w:pPr>
        <w:pageBreakBefore w:val="0"/>
        <w:kinsoku/>
        <w:wordWrap w:val="0"/>
        <w:bidi w:val="0"/>
        <w:spacing w:line="400" w:lineRule="atLeast"/>
        <w:rPr>
          <w:rFonts w:hint="default" w:ascii="Times New Roman" w:hAnsi="Times New Roman" w:cs="Times New Roman"/>
          <w:sz w:val="24"/>
        </w:rPr>
      </w:pPr>
    </w:p>
    <w:p w14:paraId="08E4542C">
      <w:pPr>
        <w:pageBreakBefore w:val="0"/>
        <w:kinsoku/>
        <w:wordWrap w:val="0"/>
        <w:bidi w:val="0"/>
        <w:spacing w:line="400" w:lineRule="atLeast"/>
        <w:rPr>
          <w:rFonts w:hint="default" w:ascii="Times New Roman" w:hAnsi="Times New Roman" w:eastAsia="黑体" w:cs="Times New Roman"/>
          <w:sz w:val="24"/>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14" w:name="_Toc18852"/>
      <w:bookmarkStart w:id="1415" w:name="_Toc234833238"/>
      <w:bookmarkStart w:id="1416" w:name="_Toc24417"/>
      <w:bookmarkStart w:id="1417" w:name="_Toc8682"/>
      <w:r>
        <w:rPr>
          <w:rFonts w:hint="default" w:ascii="Times New Roman" w:hAnsi="Times New Roman" w:eastAsia="黑体" w:cs="Times New Roman"/>
          <w:b w:val="0"/>
          <w:sz w:val="24"/>
          <w:szCs w:val="24"/>
        </w:rPr>
        <w:t>附件八</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工程资金监管协议格式</w:t>
      </w:r>
      <w:bookmarkEnd w:id="1414"/>
      <w:bookmarkEnd w:id="1415"/>
      <w:bookmarkEnd w:id="1416"/>
      <w:bookmarkEnd w:id="1417"/>
    </w:p>
    <w:p w14:paraId="5C49115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rPr>
      </w:pPr>
    </w:p>
    <w:p w14:paraId="260BF304">
      <w:pPr>
        <w:pageBreakBefore w:val="0"/>
        <w:kinsoku/>
        <w:wordWrap w:val="0"/>
        <w:bidi w:val="0"/>
        <w:spacing w:line="380" w:lineRule="atLeast"/>
        <w:rPr>
          <w:rFonts w:hint="default" w:ascii="Times New Roman" w:hAnsi="Times New Roman" w:cs="Times New Roman"/>
          <w:sz w:val="24"/>
        </w:rPr>
      </w:pPr>
      <w:bookmarkStart w:id="1418" w:name="_Toc234833239"/>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甲方</w:t>
      </w:r>
      <w:r>
        <w:rPr>
          <w:rFonts w:hint="eastAsia" w:ascii="宋体" w:hAnsi="宋体" w:eastAsia="宋体" w:cs="宋体"/>
          <w:sz w:val="24"/>
        </w:rPr>
        <w:t>”</w:t>
      </w:r>
      <w:r>
        <w:rPr>
          <w:rFonts w:hint="default" w:ascii="Times New Roman" w:hAnsi="Times New Roman" w:cs="Times New Roman"/>
          <w:sz w:val="24"/>
        </w:rPr>
        <w:t>）</w:t>
      </w:r>
      <w:bookmarkEnd w:id="1418"/>
    </w:p>
    <w:p w14:paraId="2FADE895">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乙方</w:t>
      </w:r>
      <w:r>
        <w:rPr>
          <w:rFonts w:hint="eastAsia" w:ascii="宋体" w:hAnsi="宋体" w:eastAsia="宋体" w:cs="宋体"/>
          <w:sz w:val="24"/>
        </w:rPr>
        <w:t>”</w:t>
      </w:r>
      <w:r>
        <w:rPr>
          <w:rFonts w:hint="default" w:ascii="Times New Roman" w:hAnsi="Times New Roman" w:cs="Times New Roman"/>
          <w:sz w:val="24"/>
        </w:rPr>
        <w:t>）</w:t>
      </w:r>
    </w:p>
    <w:p w14:paraId="0BCEA946">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丙方</w:t>
      </w:r>
      <w:r>
        <w:rPr>
          <w:rFonts w:hint="eastAsia" w:ascii="宋体" w:hAnsi="宋体" w:eastAsia="宋体" w:cs="宋体"/>
          <w:sz w:val="24"/>
        </w:rPr>
        <w:t>”</w:t>
      </w:r>
      <w:r>
        <w:rPr>
          <w:rFonts w:hint="default" w:ascii="Times New Roman" w:hAnsi="Times New Roman" w:cs="Times New Roman"/>
          <w:sz w:val="24"/>
        </w:rPr>
        <w:t>）</w:t>
      </w:r>
    </w:p>
    <w:p w14:paraId="4F294A5B">
      <w:pPr>
        <w:pageBreakBefore w:val="0"/>
        <w:kinsoku/>
        <w:wordWrap w:val="0"/>
        <w:bidi w:val="0"/>
        <w:spacing w:line="380" w:lineRule="atLeast"/>
        <w:jc w:val="left"/>
        <w:rPr>
          <w:rFonts w:hint="default" w:ascii="Times New Roman" w:hAnsi="Times New Roman" w:cs="Times New Roman"/>
          <w:sz w:val="24"/>
        </w:rPr>
      </w:pPr>
    </w:p>
    <w:p w14:paraId="6E50190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为了促进</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（项目名称）的顺利实施，管好用好建设资金，确保工程资金专款专用，同时为承包人提供便捷有效的银行业务服务，根据</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（1）乙方为完成</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（3）乙方应将流动资金及甲方所拨付资金专项用于</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（1）按照</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（3）办理材料、设备等采购业务金额在</w:t>
      </w:r>
      <w:r>
        <w:rPr>
          <w:rFonts w:hint="default" w:ascii="Times New Roman" w:hAnsi="Times New Roman" w:cs="Times New Roman"/>
          <w:sz w:val="24"/>
          <w:u w:val="single"/>
        </w:rPr>
        <w:t xml:space="preserve">  </w:t>
      </w:r>
      <w:r>
        <w:rPr>
          <w:rFonts w:hint="default" w:ascii="Times New Roman" w:hAnsi="Times New Roman" w:cs="Times New Roman"/>
          <w:sz w:val="24"/>
        </w:rPr>
        <w:t>万元以上的，应出示购货合同、协议和发票；在办理总额超过</w:t>
      </w:r>
      <w:r>
        <w:rPr>
          <w:rFonts w:hint="default" w:ascii="Times New Roman" w:hAnsi="Times New Roman" w:cs="Times New Roman"/>
          <w:sz w:val="24"/>
          <w:u w:val="single"/>
        </w:rPr>
        <w:t xml:space="preserve">  </w:t>
      </w:r>
      <w:r>
        <w:rPr>
          <w:rFonts w:hint="default" w:ascii="Times New Roman" w:hAnsi="Times New Roman" w:cs="Times New Roman"/>
          <w:sz w:val="24"/>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（1）成立</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（项目名称）工程资金管理服务小组，明确业务流程，提高工作效率，杜绝</w:t>
      </w:r>
      <w:r>
        <w:rPr>
          <w:rFonts w:hint="eastAsia" w:ascii="宋体" w:hAnsi="宋体" w:eastAsia="宋体" w:cs="宋体"/>
          <w:sz w:val="24"/>
        </w:rPr>
        <w:t>“</w:t>
      </w:r>
      <w:r>
        <w:rPr>
          <w:rFonts w:hint="default" w:ascii="Times New Roman" w:hAnsi="Times New Roman" w:cs="Times New Roman"/>
          <w:sz w:val="24"/>
        </w:rPr>
        <w:t>压票</w:t>
      </w:r>
      <w:r>
        <w:rPr>
          <w:rFonts w:hint="eastAsia" w:ascii="宋体" w:hAnsi="宋体" w:eastAsia="宋体" w:cs="宋体"/>
          <w:sz w:val="24"/>
        </w:rPr>
        <w:t>”</w:t>
      </w:r>
      <w:r>
        <w:rPr>
          <w:rFonts w:hint="default" w:ascii="Times New Roman" w:hAnsi="Times New Roman" w:cs="Times New Roman"/>
          <w:sz w:val="24"/>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pacing w:val="-6"/>
          <w:sz w:val="24"/>
        </w:rPr>
        <w:t>根据乙方提供的购货合同、协议和发票，检查其所购材料、设备是否用于</w:t>
      </w:r>
      <w:r>
        <w:rPr>
          <w:rFonts w:hint="default" w:ascii="Times New Roman" w:hAnsi="Times New Roman" w:cs="Times New Roman"/>
          <w:spacing w:val="-6"/>
          <w:sz w:val="24"/>
          <w:u w:val="single"/>
        </w:rPr>
        <w:t xml:space="preserve">   </w:t>
      </w:r>
      <w:r>
        <w:rPr>
          <w:rFonts w:hint="default" w:ascii="Times New Roman" w:hAnsi="Times New Roman" w:cs="Times New Roman"/>
          <w:sz w:val="24"/>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8. 本协议正本三份、副本</w:t>
      </w:r>
      <w:r>
        <w:rPr>
          <w:rFonts w:hint="default" w:ascii="Times New Roman" w:hAnsi="Times New Roman" w:cs="Times New Roman"/>
          <w:sz w:val="24"/>
          <w:u w:val="single"/>
        </w:rPr>
        <w:t xml:space="preserve">  </w:t>
      </w:r>
      <w:r>
        <w:rPr>
          <w:rFonts w:hint="default" w:ascii="Times New Roman" w:hAnsi="Times New Roman" w:cs="Times New Roman"/>
          <w:sz w:val="24"/>
        </w:rPr>
        <w:t>份。合同三方各执正本一份、副本</w:t>
      </w:r>
      <w:r>
        <w:rPr>
          <w:rFonts w:hint="default" w:ascii="Times New Roman" w:hAnsi="Times New Roman" w:cs="Times New Roman"/>
          <w:sz w:val="24"/>
          <w:u w:val="single"/>
        </w:rPr>
        <w:t xml:space="preserve">  </w:t>
      </w:r>
      <w:r>
        <w:rPr>
          <w:rFonts w:hint="default" w:ascii="Times New Roman" w:hAnsi="Times New Roman" w:cs="Times New Roman"/>
          <w:sz w:val="24"/>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rPr>
      </w:pPr>
    </w:p>
    <w:p w14:paraId="19C8E9B5">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EFB7892">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65303DC6">
      <w:pPr>
        <w:pageBreakBefore w:val="0"/>
        <w:kinsoku/>
        <w:wordWrap w:val="0"/>
        <w:bidi w:val="0"/>
        <w:spacing w:line="340" w:lineRule="atLeast"/>
        <w:rPr>
          <w:rFonts w:hint="default" w:ascii="Times New Roman" w:hAnsi="Times New Roman" w:cs="Times New Roman"/>
          <w:sz w:val="24"/>
        </w:rPr>
      </w:pPr>
    </w:p>
    <w:p w14:paraId="083E832D">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068DAB8">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5E55855A">
      <w:pPr>
        <w:pageBreakBefore w:val="0"/>
        <w:kinsoku/>
        <w:wordWrap w:val="0"/>
        <w:bidi w:val="0"/>
        <w:spacing w:line="340" w:lineRule="atLeast"/>
        <w:rPr>
          <w:rFonts w:hint="default" w:ascii="Times New Roman" w:hAnsi="Times New Roman" w:cs="Times New Roman"/>
          <w:sz w:val="24"/>
        </w:rPr>
      </w:pPr>
    </w:p>
    <w:p w14:paraId="6F9A8A03">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43C209B4">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rPr>
        <w:sectPr>
          <w:headerReference r:id="rId34" w:type="default"/>
          <w:footerReference r:id="rId35"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rPr>
      </w:pPr>
    </w:p>
    <w:p w14:paraId="2746AE0E">
      <w:pPr>
        <w:pageBreakBefore w:val="0"/>
        <w:kinsoku/>
        <w:wordWrap w:val="0"/>
        <w:bidi w:val="0"/>
        <w:spacing w:line="400" w:lineRule="exact"/>
        <w:rPr>
          <w:rFonts w:hint="default" w:ascii="Times New Roman" w:hAnsi="Times New Roman" w:cs="Times New Roman"/>
          <w:sz w:val="24"/>
        </w:rPr>
      </w:pPr>
    </w:p>
    <w:p w14:paraId="6CEFDDE2">
      <w:pPr>
        <w:pageBreakBefore w:val="0"/>
        <w:kinsoku/>
        <w:wordWrap w:val="0"/>
        <w:bidi w:val="0"/>
        <w:spacing w:line="440" w:lineRule="exact"/>
        <w:jc w:val="center"/>
        <w:rPr>
          <w:rFonts w:hint="default" w:ascii="Times New Roman" w:hAnsi="Times New Roman" w:eastAsia="黑体" w:cs="Times New Roman"/>
          <w:sz w:val="29"/>
          <w:szCs w:val="29"/>
        </w:rPr>
      </w:pPr>
    </w:p>
    <w:p w14:paraId="48805A63">
      <w:pPr>
        <w:pageBreakBefore w:val="0"/>
        <w:kinsoku/>
        <w:wordWrap w:val="0"/>
        <w:bidi w:val="0"/>
        <w:spacing w:line="440" w:lineRule="exact"/>
        <w:jc w:val="center"/>
        <w:rPr>
          <w:rFonts w:hint="default" w:ascii="Times New Roman" w:hAnsi="Times New Roman" w:eastAsia="黑体" w:cs="Times New Roman"/>
          <w:sz w:val="29"/>
          <w:szCs w:val="29"/>
        </w:rPr>
      </w:pPr>
    </w:p>
    <w:p w14:paraId="307B125E">
      <w:pPr>
        <w:pageBreakBefore w:val="0"/>
        <w:kinsoku/>
        <w:wordWrap w:val="0"/>
        <w:bidi w:val="0"/>
        <w:spacing w:line="440" w:lineRule="exact"/>
        <w:jc w:val="center"/>
        <w:rPr>
          <w:rFonts w:hint="default" w:ascii="Times New Roman" w:hAnsi="Times New Roman" w:eastAsia="黑体" w:cs="Times New Roman"/>
          <w:sz w:val="29"/>
          <w:szCs w:val="29"/>
        </w:rPr>
      </w:pPr>
    </w:p>
    <w:p w14:paraId="032C82A1">
      <w:pPr>
        <w:pageBreakBefore w:val="0"/>
        <w:kinsoku/>
        <w:wordWrap w:val="0"/>
        <w:bidi w:val="0"/>
        <w:spacing w:line="440" w:lineRule="exact"/>
        <w:jc w:val="center"/>
        <w:rPr>
          <w:rFonts w:hint="default" w:ascii="Times New Roman" w:hAnsi="Times New Roman" w:eastAsia="黑体" w:cs="Times New Roman"/>
          <w:sz w:val="29"/>
          <w:szCs w:val="29"/>
        </w:rPr>
      </w:pPr>
    </w:p>
    <w:p w14:paraId="61CABB44">
      <w:pPr>
        <w:pageBreakBefore w:val="0"/>
        <w:kinsoku/>
        <w:wordWrap w:val="0"/>
        <w:bidi w:val="0"/>
        <w:spacing w:line="440" w:lineRule="exact"/>
        <w:jc w:val="center"/>
        <w:rPr>
          <w:rFonts w:hint="default" w:ascii="Times New Roman" w:hAnsi="Times New Roman" w:eastAsia="黑体" w:cs="Times New Roman"/>
          <w:sz w:val="29"/>
          <w:szCs w:val="29"/>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64141279">
      <w:pPr>
        <w:pageBreakBefore w:val="0"/>
        <w:kinsoku/>
        <w:wordWrap w:val="0"/>
        <w:bidi w:val="0"/>
        <w:jc w:val="center"/>
        <w:outlineLvl w:val="0"/>
        <w:rPr>
          <w:rFonts w:hint="default" w:ascii="Times New Roman" w:hAnsi="Times New Roman" w:eastAsia="黑体" w:cs="Times New Roman"/>
          <w:sz w:val="56"/>
          <w:szCs w:val="56"/>
        </w:rPr>
      </w:pPr>
      <w:bookmarkStart w:id="1419" w:name="_Toc234833240"/>
      <w:bookmarkStart w:id="1420" w:name="_Toc9486"/>
      <w:bookmarkStart w:id="1421" w:name="_Toc234835927"/>
      <w:bookmarkStart w:id="1422" w:name="_Toc28897"/>
      <w:bookmarkStart w:id="1423" w:name="_Toc28723"/>
      <w:r>
        <w:rPr>
          <w:rFonts w:hint="default" w:ascii="Times New Roman" w:hAnsi="Times New Roman" w:eastAsia="黑体" w:cs="Times New Roman"/>
          <w:sz w:val="56"/>
          <w:szCs w:val="56"/>
        </w:rPr>
        <w:t>第五章  工程量清单</w:t>
      </w:r>
      <w:bookmarkEnd w:id="1419"/>
      <w:bookmarkEnd w:id="1420"/>
      <w:bookmarkEnd w:id="1421"/>
      <w:bookmarkEnd w:id="1422"/>
      <w:bookmarkEnd w:id="1423"/>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sectPr>
          <w:headerReference r:id="rId36" w:type="default"/>
          <w:footerReference r:id="rId37"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24"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pPr>
      <w:bookmarkStart w:id="1425" w:name="_Toc2221"/>
      <w:bookmarkStart w:id="1426" w:name="_Toc29171"/>
      <w:r>
        <w:rPr>
          <w:rFonts w:hint="default" w:ascii="Times New Roman" w:hAnsi="Times New Roman" w:eastAsia="黑体" w:cs="Times New Roman"/>
          <w:b w:val="0"/>
          <w:sz w:val="32"/>
          <w:szCs w:val="32"/>
        </w:rPr>
        <w:t>第五章  工程量清单</w:t>
      </w:r>
      <w:bookmarkEnd w:id="1424"/>
      <w:bookmarkEnd w:id="1425"/>
      <w:bookmarkEnd w:id="1426"/>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rPr>
      </w:pPr>
      <w:bookmarkStart w:id="1427" w:name="_Toc32385"/>
      <w:bookmarkStart w:id="1428" w:name="_Toc27094"/>
      <w:bookmarkStart w:id="1429" w:name="_Toc234833242"/>
      <w:bookmarkStart w:id="1430" w:name="_Toc10571"/>
      <w:r>
        <w:rPr>
          <w:rFonts w:hint="default" w:ascii="Times New Roman" w:hAnsi="Times New Roman" w:eastAsia="黑体" w:cs="Times New Roman"/>
          <w:b w:val="0"/>
          <w:sz w:val="28"/>
          <w:szCs w:val="28"/>
        </w:rPr>
        <w:t>1. 工程量清单说明</w:t>
      </w:r>
      <w:bookmarkEnd w:id="1427"/>
      <w:bookmarkEnd w:id="1428"/>
      <w:bookmarkEnd w:id="1429"/>
      <w:bookmarkEnd w:id="1430"/>
    </w:p>
    <w:p w14:paraId="603D6E7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1.4 工程量清单各章是按第八章</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的相应章次编号的，因此，工程量清单中各章的工程子目的范围与计量等应与</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 xml:space="preserve"> </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1.5 对作业和材料的一般说明或规定，未重复写入工程量清单内，在给工程量清单各子目标价前，应参阅第七章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1" w:name="_Toc1611"/>
      <w:bookmarkStart w:id="1432" w:name="_Toc234833243"/>
      <w:bookmarkStart w:id="1433" w:name="_Toc31685"/>
      <w:bookmarkStart w:id="1434" w:name="_Toc29747"/>
      <w:r>
        <w:rPr>
          <w:rFonts w:hint="default" w:ascii="Times New Roman" w:hAnsi="Times New Roman" w:eastAsia="黑体" w:cs="Times New Roman"/>
          <w:b w:val="0"/>
          <w:sz w:val="28"/>
          <w:szCs w:val="28"/>
        </w:rPr>
        <w:t>2. 投标报价说明</w:t>
      </w:r>
      <w:bookmarkEnd w:id="1431"/>
      <w:bookmarkEnd w:id="1432"/>
      <w:bookmarkEnd w:id="1433"/>
      <w:bookmarkEnd w:id="1434"/>
    </w:p>
    <w:p w14:paraId="33B2973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2.7 暂列金额（不含计日工总额）的数量及拟用子目的说明：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rPr>
      </w:pPr>
      <w:r>
        <w:rPr>
          <w:rFonts w:hint="default" w:ascii="Times New Roman" w:hAnsi="Times New Roman" w:cs="Times New Roman"/>
          <w:sz w:val="24"/>
        </w:rPr>
        <w:t>2.8 暂估价的数量及拟用子目的说明：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5" w:name="_Toc234833244"/>
      <w:bookmarkStart w:id="1436" w:name="_Toc3776"/>
      <w:bookmarkStart w:id="1437" w:name="_Toc3615"/>
      <w:bookmarkStart w:id="1438" w:name="_Toc19"/>
      <w:r>
        <w:rPr>
          <w:rFonts w:hint="default" w:ascii="Times New Roman" w:hAnsi="Times New Roman" w:eastAsia="黑体" w:cs="Times New Roman"/>
          <w:b w:val="0"/>
          <w:sz w:val="28"/>
          <w:szCs w:val="28"/>
        </w:rPr>
        <w:t>3. 计日工说明</w:t>
      </w:r>
      <w:bookmarkEnd w:id="1435"/>
      <w:bookmarkEnd w:id="1436"/>
      <w:bookmarkEnd w:id="1437"/>
      <w:bookmarkEnd w:id="1438"/>
    </w:p>
    <w:p w14:paraId="4B7E6D55">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（2）承包人可以得到用于计日工劳务的全部工时的支付，此支付按承包人填报的</w:t>
      </w:r>
      <w:r>
        <w:rPr>
          <w:rFonts w:hint="eastAsia" w:ascii="宋体" w:hAnsi="宋体" w:eastAsia="宋体" w:cs="宋体"/>
          <w:sz w:val="24"/>
        </w:rPr>
        <w:t>“</w:t>
      </w:r>
      <w:r>
        <w:rPr>
          <w:rFonts w:hint="default" w:ascii="Times New Roman" w:hAnsi="Times New Roman" w:cs="Times New Roman"/>
          <w:sz w:val="24"/>
        </w:rPr>
        <w:t>计日工劳务单价表</w:t>
      </w:r>
      <w:r>
        <w:rPr>
          <w:rFonts w:hint="eastAsia" w:ascii="宋体" w:hAnsi="宋体" w:eastAsia="宋体" w:cs="宋体"/>
          <w:sz w:val="24"/>
        </w:rPr>
        <w:t>”</w:t>
      </w:r>
      <w:r>
        <w:rPr>
          <w:rFonts w:hint="default" w:ascii="Times New Roman" w:hAnsi="Times New Roman" w:cs="Times New Roman"/>
          <w:sz w:val="24"/>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承包人可以得到计日工使用的材料费用（上述3.2款已计入劳务费内的材料费用除外）的支付，此费用按承包人</w:t>
      </w:r>
      <w:r>
        <w:rPr>
          <w:rFonts w:hint="eastAsia" w:ascii="宋体" w:hAnsi="宋体" w:eastAsia="宋体" w:cs="宋体"/>
          <w:sz w:val="24"/>
        </w:rPr>
        <w:t>“</w:t>
      </w:r>
      <w:r>
        <w:rPr>
          <w:rFonts w:hint="default" w:ascii="Times New Roman" w:hAnsi="Times New Roman" w:cs="Times New Roman"/>
          <w:sz w:val="24"/>
        </w:rPr>
        <w:t>计日工材料单价表</w:t>
      </w:r>
      <w:r>
        <w:rPr>
          <w:rFonts w:hint="eastAsia" w:ascii="宋体" w:hAnsi="宋体" w:eastAsia="宋体" w:cs="宋体"/>
          <w:sz w:val="24"/>
        </w:rPr>
        <w:t>”</w:t>
      </w:r>
      <w:r>
        <w:rPr>
          <w:rFonts w:hint="default" w:ascii="Times New Roman" w:hAnsi="Times New Roman" w:cs="Times New Roman"/>
          <w:sz w:val="24"/>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（1）承包人可以得到用于计日工作业的施工机械费用的支付，该费用按承包人填报的</w:t>
      </w:r>
      <w:r>
        <w:rPr>
          <w:rFonts w:hint="eastAsia" w:ascii="宋体" w:hAnsi="宋体" w:eastAsia="宋体" w:cs="宋体"/>
          <w:sz w:val="24"/>
        </w:rPr>
        <w:t>“</w:t>
      </w:r>
      <w:r>
        <w:rPr>
          <w:rFonts w:hint="default" w:ascii="Times New Roman" w:hAnsi="Times New Roman" w:cs="Times New Roman"/>
          <w:sz w:val="24"/>
        </w:rPr>
        <w:t>计日工施工机械单价表</w:t>
      </w:r>
      <w:r>
        <w:rPr>
          <w:rFonts w:hint="eastAsia" w:ascii="宋体" w:hAnsi="宋体" w:eastAsia="宋体" w:cs="宋体"/>
          <w:sz w:val="24"/>
        </w:rPr>
        <w:t>”</w:t>
      </w:r>
      <w:r>
        <w:rPr>
          <w:rFonts w:hint="default" w:ascii="Times New Roman" w:hAnsi="Times New Roman" w:cs="Times New Roman"/>
          <w:sz w:val="24"/>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9" w:name="_Toc25175"/>
      <w:bookmarkStart w:id="1440" w:name="_Toc2204"/>
      <w:bookmarkStart w:id="1441" w:name="_Toc28230"/>
      <w:bookmarkStart w:id="1442" w:name="_Toc234833245"/>
      <w:r>
        <w:rPr>
          <w:rFonts w:hint="default" w:ascii="Times New Roman" w:hAnsi="Times New Roman" w:eastAsia="黑体" w:cs="Times New Roman"/>
          <w:b w:val="0"/>
          <w:sz w:val="28"/>
          <w:szCs w:val="28"/>
        </w:rPr>
        <w:t>4. 其他说明</w:t>
      </w:r>
      <w:bookmarkEnd w:id="1439"/>
      <w:bookmarkEnd w:id="1440"/>
      <w:bookmarkEnd w:id="1441"/>
      <w:bookmarkEnd w:id="1442"/>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r>
        <w:rPr>
          <w:rFonts w:hint="default" w:ascii="Times New Roman" w:hAnsi="Times New Roman" w:eastAsia="黑体" w:cs="Times New Roman"/>
          <w:sz w:val="24"/>
        </w:rPr>
        <w:br w:type="page"/>
      </w:r>
      <w:bookmarkStart w:id="1443" w:name="_Toc18734"/>
      <w:bookmarkStart w:id="1444" w:name="_Toc234833246"/>
      <w:bookmarkStart w:id="1445" w:name="_Toc30213"/>
      <w:bookmarkStart w:id="1446" w:name="_Toc2566"/>
      <w:r>
        <w:rPr>
          <w:rFonts w:hint="default" w:ascii="Times New Roman" w:hAnsi="Times New Roman" w:eastAsia="黑体" w:cs="Times New Roman"/>
          <w:b w:val="0"/>
          <w:sz w:val="28"/>
          <w:szCs w:val="28"/>
        </w:rPr>
        <w:t>5. 工程量清单</w:t>
      </w:r>
      <w:bookmarkEnd w:id="1443"/>
      <w:bookmarkEnd w:id="1444"/>
      <w:bookmarkEnd w:id="1445"/>
      <w:bookmarkEnd w:id="1446"/>
    </w:p>
    <w:p w14:paraId="158FAC4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rPr>
      </w:pPr>
    </w:p>
    <w:p w14:paraId="36E0B72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eastAsia="黑体" w:cs="Times New Roman"/>
          <w:sz w:val="28"/>
        </w:rPr>
        <w:t>工 程 量 清 单</w:t>
      </w:r>
    </w:p>
    <w:p w14:paraId="0394AB2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清单第100章合计  人民币</w:t>
            </w:r>
            <w:r>
              <w:rPr>
                <w:rFonts w:hint="default" w:ascii="Times New Roman" w:hAnsi="Times New Roman" w:cs="Times New Roman"/>
                <w:szCs w:val="21"/>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07FE80D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rPr>
            </w:pPr>
          </w:p>
        </w:tc>
      </w:tr>
    </w:tbl>
    <w:p w14:paraId="55D3E6AC">
      <w:pPr>
        <w:pageBreakBefore w:val="0"/>
        <w:kinsoku/>
        <w:wordWrap w:val="0"/>
        <w:bidi w:val="0"/>
        <w:rPr>
          <w:rFonts w:hint="default" w:ascii="Times New Roman" w:hAnsi="Times New Roman" w:cs="Times New Roman"/>
          <w:sz w:val="10"/>
          <w:szCs w:val="10"/>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喷射混凝土</w:t>
            </w:r>
            <w:r>
              <w:rPr>
                <w:rFonts w:hint="default" w:ascii="Times New Roman" w:hAnsi="Times New Roman" w:cs="Times New Roman"/>
                <w:kern w:val="0"/>
                <w:szCs w:val="21"/>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vertAlign w:val="superscript"/>
              </w:rPr>
            </w:pPr>
            <w:r>
              <w:rPr>
                <w:rFonts w:hint="default" w:ascii="Times New Roman" w:hAnsi="Times New Roman" w:cs="Times New Roman"/>
                <w:bCs/>
                <w:kern w:val="0"/>
                <w:szCs w:val="21"/>
              </w:rPr>
              <w:t>m</w:t>
            </w:r>
            <w:r>
              <w:rPr>
                <w:rFonts w:hint="default" w:ascii="Times New Roman" w:hAnsi="Times New Roman" w:cs="Times New Roman"/>
                <w:bCs/>
                <w:kern w:val="0"/>
                <w:szCs w:val="21"/>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清单第200章合计  人民币</w:t>
            </w:r>
            <w:r>
              <w:rPr>
                <w:rFonts w:hint="default" w:ascii="Times New Roman" w:hAnsi="Times New Roman" w:cs="Times New Roman"/>
                <w:szCs w:val="21"/>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72683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沥青表面处</w:t>
            </w:r>
            <w:r>
              <w:rPr>
                <w:rFonts w:hint="default" w:ascii="Times New Roman" w:hAnsi="Times New Roman" w:cs="Times New Roman"/>
                <w:kern w:val="0"/>
                <w:szCs w:val="21"/>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 w:val="20"/>
                <w:szCs w:val="20"/>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清单第300章合计  人民币</w:t>
            </w:r>
            <w:r>
              <w:rPr>
                <w:rFonts w:hint="default" w:ascii="Times New Roman" w:hAnsi="Times New Roman" w:cs="Times New Roman"/>
                <w:bCs/>
                <w:kern w:val="0"/>
                <w:szCs w:val="21"/>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桥梁施工监控（</w:t>
            </w:r>
            <w:r>
              <w:rPr>
                <w:rFonts w:hint="default" w:ascii="Times New Roman" w:hAnsi="Times New Roman" w:cs="Times New Roman"/>
                <w:kern w:val="0"/>
                <w:szCs w:val="21"/>
              </w:rPr>
              <w:t>暂估价</w:t>
            </w:r>
            <w:r>
              <w:rPr>
                <w:rFonts w:hint="default" w:ascii="Times New Roman" w:hAnsi="Times New Roman" w:cs="Times New Roman"/>
                <w:szCs w:val="21"/>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桩的检验荷载试验</w:t>
            </w:r>
            <w:r>
              <w:rPr>
                <w:rFonts w:hint="default" w:ascii="Times New Roman" w:hAnsi="Times New Roman" w:cs="Times New Roman"/>
                <w:kern w:val="0"/>
                <w:szCs w:val="21"/>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桩的破坏荷载试验</w:t>
            </w:r>
            <w:r>
              <w:rPr>
                <w:rFonts w:hint="default" w:ascii="Times New Roman" w:hAnsi="Times New Roman" w:cs="Times New Roman"/>
                <w:kern w:val="0"/>
                <w:szCs w:val="21"/>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 w:val="20"/>
                <w:szCs w:val="20"/>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kern w:val="0"/>
                <w:szCs w:val="21"/>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kern w:val="0"/>
                <w:szCs w:val="21"/>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bCs/>
                <w:kern w:val="0"/>
                <w:szCs w:val="21"/>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混凝土拱</w:t>
            </w:r>
            <w:r>
              <w:rPr>
                <w:rFonts w:hint="default" w:ascii="Times New Roman" w:hAnsi="Times New Roman" w:cs="Times New Roman"/>
                <w:szCs w:val="21"/>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清单第400章合计  人民币</w:t>
            </w:r>
            <w:r>
              <w:rPr>
                <w:rFonts w:hint="default" w:ascii="Times New Roman" w:hAnsi="Times New Roman" w:cs="Times New Roman"/>
                <w:bCs/>
                <w:kern w:val="0"/>
                <w:szCs w:val="21"/>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B961C1">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rPr>
            </w:pPr>
          </w:p>
        </w:tc>
      </w:tr>
    </w:tbl>
    <w:p w14:paraId="6813C10D">
      <w:pPr>
        <w:pageBreakBefore w:val="0"/>
        <w:kinsoku/>
        <w:wordWrap w:val="0"/>
        <w:bidi w:val="0"/>
        <w:rPr>
          <w:rFonts w:hint="default" w:ascii="Times New Roman" w:hAnsi="Times New Roman" w:cs="Times New Roman"/>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rPr>
            </w:pPr>
            <w:r>
              <w:rPr>
                <w:rFonts w:hint="default" w:ascii="Times New Roman" w:hAnsi="Times New Roman" w:cs="Times New Roman"/>
                <w:kern w:val="0"/>
                <w:szCs w:val="21"/>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szCs w:val="21"/>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kern w:val="0"/>
                <w:szCs w:val="21"/>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rPr>
            </w:pPr>
            <w:r>
              <w:rPr>
                <w:rFonts w:hint="default" w:ascii="Times New Roman" w:hAnsi="Times New Roman" w:cs="Times New Roman"/>
                <w:kern w:val="0"/>
                <w:szCs w:val="21"/>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rPr>
            </w:pPr>
            <w:r>
              <w:rPr>
                <w:rFonts w:hint="default" w:ascii="Times New Roman" w:hAnsi="Times New Roman" w:cs="Times New Roman"/>
                <w:szCs w:val="21"/>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供水钢管（</w:t>
            </w:r>
            <w:r>
              <w:rPr>
                <w:rFonts w:hint="default" w:ascii="Times New Roman" w:hAnsi="Times New Roman" w:cs="Times New Roman"/>
                <w:szCs w:val="21"/>
              </w:rPr>
              <w:t>Ф…mm</w:t>
            </w:r>
            <w:r>
              <w:rPr>
                <w:rFonts w:hint="default" w:ascii="Times New Roman" w:hAnsi="Times New Roman" w:cs="Times New Roman"/>
                <w:kern w:val="0"/>
                <w:szCs w:val="21"/>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清单第500章合计  人民币</w:t>
            </w:r>
            <w:r>
              <w:rPr>
                <w:rFonts w:hint="default" w:ascii="Times New Roman" w:hAnsi="Times New Roman" w:cs="Times New Roman"/>
                <w:szCs w:val="21"/>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ACEC75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清单第600章合计  人民币</w:t>
            </w:r>
            <w:r>
              <w:rPr>
                <w:rFonts w:hint="default" w:ascii="Times New Roman" w:hAnsi="Times New Roman" w:cs="Times New Roman"/>
                <w:szCs w:val="21"/>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2D5CCC5">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撒播草种</w:t>
            </w:r>
            <w:r>
              <w:rPr>
                <w:rFonts w:hint="default" w:ascii="Times New Roman" w:hAnsi="Times New Roman" w:cs="Times New Roman"/>
                <w:kern w:val="0"/>
                <w:szCs w:val="21"/>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清单第700章合计  人民币</w:t>
            </w:r>
            <w:r>
              <w:rPr>
                <w:rFonts w:hint="default" w:ascii="Times New Roman" w:hAnsi="Times New Roman" w:cs="Times New Roman"/>
                <w:szCs w:val="21"/>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rPr>
      </w:pPr>
      <w:r>
        <w:rPr>
          <w:rFonts w:hint="default" w:ascii="Times New Roman" w:hAnsi="Times New Roman" w:eastAsia="黑体" w:cs="Times New Roman"/>
          <w:sz w:val="28"/>
        </w:rPr>
        <w:br w:type="page"/>
      </w:r>
      <w:r>
        <w:rPr>
          <w:rFonts w:hint="default" w:ascii="Times New Roman" w:hAnsi="Times New Roman" w:cs="Times New Roman"/>
          <w:sz w:val="24"/>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劳务小计金额： </w:t>
            </w:r>
            <w:r>
              <w:rPr>
                <w:rFonts w:hint="default" w:ascii="Times New Roman" w:hAnsi="Times New Roman" w:cs="Times New Roman"/>
                <w:szCs w:val="21"/>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材料小计金额： </w:t>
            </w:r>
            <w:r>
              <w:rPr>
                <w:rFonts w:hint="default" w:ascii="Times New Roman" w:hAnsi="Times New Roman" w:cs="Times New Roman"/>
                <w:szCs w:val="21"/>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1.5m</w:t>
            </w:r>
            <w:r>
              <w:rPr>
                <w:rFonts w:hint="default" w:ascii="Times New Roman" w:hAnsi="Times New Roman" w:cs="Times New Roman"/>
                <w:szCs w:val="21"/>
                <w:vertAlign w:val="superscript"/>
              </w:rPr>
              <w:t>3</w:t>
            </w:r>
            <w:r>
              <w:rPr>
                <w:rFonts w:hint="default" w:ascii="Times New Roman" w:hAnsi="Times New Roman" w:cs="Times New Roman"/>
                <w:szCs w:val="21"/>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1.5～2.5 m</w:t>
            </w:r>
            <w:r>
              <w:rPr>
                <w:rFonts w:hint="default" w:ascii="Times New Roman" w:hAnsi="Times New Roman" w:cs="Times New Roman"/>
                <w:szCs w:val="21"/>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2.5 m</w:t>
            </w:r>
            <w:r>
              <w:rPr>
                <w:rFonts w:hint="default" w:ascii="Times New Roman" w:hAnsi="Times New Roman" w:cs="Times New Roman"/>
                <w:szCs w:val="21"/>
                <w:vertAlign w:val="superscript"/>
              </w:rPr>
              <w:t>3</w:t>
            </w:r>
            <w:r>
              <w:rPr>
                <w:rFonts w:hint="default" w:ascii="Times New Roman" w:hAnsi="Times New Roman" w:cs="Times New Roman"/>
                <w:szCs w:val="21"/>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 xml:space="preserve">施工机械小计金额： </w:t>
            </w:r>
            <w:r>
              <w:rPr>
                <w:rFonts w:hint="default" w:ascii="Times New Roman" w:hAnsi="Times New Roman" w:cs="Times New Roman"/>
                <w:szCs w:val="21"/>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rPr>
            </w:pPr>
            <w:r>
              <w:rPr>
                <w:rFonts w:hint="default" w:ascii="Times New Roman" w:hAnsi="Times New Roman" w:cs="Times New Roman"/>
                <w:szCs w:val="21"/>
              </w:rPr>
              <w:t>计日工总计：</w:t>
            </w:r>
            <w:r>
              <w:rPr>
                <w:rFonts w:hint="default" w:ascii="Times New Roman" w:hAnsi="Times New Roman" w:cs="Times New Roman"/>
                <w:szCs w:val="21"/>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投标报价汇总表</w:t>
            </w:r>
            <w:r>
              <w:rPr>
                <w:rFonts w:hint="eastAsia" w:ascii="宋体" w:hAnsi="宋体" w:eastAsia="宋体" w:cs="宋体"/>
                <w:szCs w:val="21"/>
              </w:rPr>
              <w:t>”</w:t>
            </w:r>
            <w:r>
              <w:rPr>
                <w:rFonts w:hint="default" w:ascii="Times New Roman" w:hAnsi="Times New Roman" w:cs="Times New Roman"/>
                <w:szCs w:val="21"/>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5.4 投标报价汇总表</w:t>
      </w:r>
    </w:p>
    <w:p w14:paraId="5A0B0D7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cs="Times New Roman"/>
          <w:sz w:val="24"/>
        </w:rPr>
        <w:t>（项目名称）</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标段</w:t>
      </w:r>
    </w:p>
    <w:p w14:paraId="1BEB3CE9">
      <w:pPr>
        <w:pageBreakBefore w:val="0"/>
        <w:kinsoku/>
        <w:wordWrap w:val="0"/>
        <w:bidi w:val="0"/>
        <w:spacing w:line="440" w:lineRule="exact"/>
        <w:rPr>
          <w:rFonts w:hint="default" w:ascii="Times New Roman" w:hAnsi="Times New Roman" w:cs="Times New Roman"/>
          <w:sz w:val="24"/>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暂列金额（不含计日工总额）</w:t>
            </w:r>
            <w:r>
              <w:rPr>
                <w:rStyle w:val="56"/>
                <w:rFonts w:hint="default" w:ascii="Times New Roman" w:hAnsi="Times New Roman" w:cs="Times New Roman"/>
                <w:szCs w:val="21"/>
              </w:rPr>
              <w:footnoteReference w:id="33"/>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rPr>
            </w:pPr>
          </w:p>
        </w:tc>
      </w:tr>
    </w:tbl>
    <w:p w14:paraId="02E2C20C">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rPr>
      </w:pPr>
    </w:p>
    <w:p w14:paraId="5736FC52">
      <w:pPr>
        <w:pageBreakBefore w:val="0"/>
        <w:kinsoku/>
        <w:wordWrap w:val="0"/>
        <w:bidi w:val="0"/>
        <w:spacing w:line="440" w:lineRule="exact"/>
        <w:jc w:val="center"/>
        <w:rPr>
          <w:rFonts w:hint="default" w:ascii="Times New Roman" w:hAnsi="Times New Roman" w:eastAsia="黑体" w:cs="Times New Roman"/>
          <w:sz w:val="24"/>
        </w:rPr>
        <w:sectPr>
          <w:headerReference r:id="rId38" w:type="default"/>
          <w:footerReference r:id="rId40" w:type="default"/>
          <w:headerReference r:id="rId39" w:type="even"/>
          <w:footerReference r:id="rId41"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rPr>
      </w:pPr>
      <w:bookmarkStart w:id="1447" w:name="OLE_LINK2"/>
      <w:bookmarkStart w:id="1448" w:name="OLE_LINK1"/>
      <w:r>
        <w:rPr>
          <w:rFonts w:hint="default" w:ascii="Times New Roman" w:hAnsi="Times New Roman" w:cs="Times New Roman"/>
          <w:sz w:val="24"/>
        </w:rPr>
        <w:t>5.5 工程量清单单价分析表</w:t>
      </w:r>
    </w:p>
    <w:bookmarkEnd w:id="1447"/>
    <w:bookmarkEnd w:id="1448"/>
    <w:p w14:paraId="67D9B1EE">
      <w:pPr>
        <w:pageBreakBefore w:val="0"/>
        <w:kinsoku/>
        <w:wordWrap w:val="0"/>
        <w:bidi w:val="0"/>
        <w:spacing w:line="440" w:lineRule="exact"/>
        <w:rPr>
          <w:rFonts w:hint="default" w:ascii="Times New Roman" w:hAnsi="Times New Roman" w:eastAsia="黑体"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rPr>
            </w:pPr>
            <w:r>
              <w:rPr>
                <w:rFonts w:hint="default" w:ascii="Times New Roman" w:hAnsi="Times New Roman" w:cs="Times New Roman"/>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综合</w:t>
            </w:r>
          </w:p>
          <w:p w14:paraId="45CA7D16">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rPr>
            </w:pPr>
          </w:p>
        </w:tc>
      </w:tr>
    </w:tbl>
    <w:p w14:paraId="3D824625">
      <w:pPr>
        <w:pageBreakBefore w:val="0"/>
        <w:kinsoku/>
        <w:wordWrap w:val="0"/>
        <w:bidi w:val="0"/>
        <w:spacing w:line="440" w:lineRule="exact"/>
        <w:rPr>
          <w:rFonts w:hint="default" w:ascii="Times New Roman" w:hAnsi="Times New Roman" w:eastAsia="黑体" w:cs="Times New Roman"/>
          <w:sz w:val="29"/>
          <w:szCs w:val="29"/>
        </w:rPr>
        <w:sectPr>
          <w:footerReference r:id="rId42"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rPr>
      </w:pPr>
    </w:p>
    <w:p w14:paraId="0F0C5B79">
      <w:pPr>
        <w:pageBreakBefore w:val="0"/>
        <w:kinsoku/>
        <w:wordWrap w:val="0"/>
        <w:bidi w:val="0"/>
        <w:spacing w:line="440" w:lineRule="exact"/>
        <w:jc w:val="center"/>
        <w:rPr>
          <w:rFonts w:hint="default" w:ascii="Times New Roman" w:hAnsi="Times New Roman" w:eastAsia="黑体" w:cs="Times New Roman"/>
          <w:sz w:val="29"/>
          <w:szCs w:val="29"/>
        </w:rPr>
      </w:pPr>
    </w:p>
    <w:p w14:paraId="19107B42">
      <w:pPr>
        <w:pageBreakBefore w:val="0"/>
        <w:kinsoku/>
        <w:wordWrap w:val="0"/>
        <w:bidi w:val="0"/>
        <w:spacing w:line="440" w:lineRule="exact"/>
        <w:jc w:val="center"/>
        <w:rPr>
          <w:rFonts w:hint="default" w:ascii="Times New Roman" w:hAnsi="Times New Roman" w:eastAsia="黑体" w:cs="Times New Roman"/>
          <w:sz w:val="29"/>
          <w:szCs w:val="29"/>
        </w:rPr>
      </w:pPr>
    </w:p>
    <w:p w14:paraId="6452DEDE">
      <w:pPr>
        <w:pageBreakBefore w:val="0"/>
        <w:kinsoku/>
        <w:wordWrap w:val="0"/>
        <w:bidi w:val="0"/>
        <w:spacing w:line="440" w:lineRule="exact"/>
        <w:jc w:val="center"/>
        <w:rPr>
          <w:rFonts w:hint="default" w:ascii="Times New Roman" w:hAnsi="Times New Roman" w:eastAsia="黑体" w:cs="Times New Roman"/>
          <w:sz w:val="29"/>
          <w:szCs w:val="29"/>
        </w:rPr>
      </w:pPr>
    </w:p>
    <w:p w14:paraId="19DBC778">
      <w:pPr>
        <w:pageBreakBefore w:val="0"/>
        <w:kinsoku/>
        <w:wordWrap w:val="0"/>
        <w:bidi w:val="0"/>
        <w:spacing w:line="440" w:lineRule="exact"/>
        <w:jc w:val="center"/>
        <w:rPr>
          <w:rFonts w:hint="default" w:ascii="Times New Roman" w:hAnsi="Times New Roman" w:eastAsia="黑体" w:cs="Times New Roman"/>
          <w:sz w:val="29"/>
          <w:szCs w:val="29"/>
        </w:rPr>
      </w:pPr>
    </w:p>
    <w:p w14:paraId="3FAC26BD">
      <w:pPr>
        <w:pageBreakBefore w:val="0"/>
        <w:kinsoku/>
        <w:wordWrap w:val="0"/>
        <w:bidi w:val="0"/>
        <w:spacing w:line="440" w:lineRule="exact"/>
        <w:jc w:val="center"/>
        <w:rPr>
          <w:rFonts w:hint="default" w:ascii="Times New Roman" w:hAnsi="Times New Roman" w:eastAsia="黑体" w:cs="Times New Roman"/>
          <w:sz w:val="29"/>
          <w:szCs w:val="29"/>
        </w:rPr>
      </w:pPr>
    </w:p>
    <w:p w14:paraId="0F883300">
      <w:pPr>
        <w:pageBreakBefore w:val="0"/>
        <w:kinsoku/>
        <w:wordWrap w:val="0"/>
        <w:bidi w:val="0"/>
        <w:spacing w:line="440" w:lineRule="exact"/>
        <w:jc w:val="center"/>
        <w:rPr>
          <w:rFonts w:hint="default" w:ascii="Times New Roman" w:hAnsi="Times New Roman" w:eastAsia="黑体" w:cs="Times New Roman"/>
          <w:sz w:val="29"/>
          <w:szCs w:val="29"/>
        </w:rPr>
      </w:pPr>
    </w:p>
    <w:p w14:paraId="77654E43">
      <w:pPr>
        <w:pageBreakBefore w:val="0"/>
        <w:kinsoku/>
        <w:wordWrap w:val="0"/>
        <w:bidi w:val="0"/>
        <w:spacing w:line="440" w:lineRule="exact"/>
        <w:jc w:val="center"/>
        <w:rPr>
          <w:rFonts w:hint="default" w:ascii="Times New Roman" w:hAnsi="Times New Roman" w:eastAsia="黑体" w:cs="Times New Roman"/>
          <w:sz w:val="29"/>
          <w:szCs w:val="29"/>
        </w:rPr>
      </w:pPr>
    </w:p>
    <w:p w14:paraId="54B64C9F">
      <w:pPr>
        <w:pageBreakBefore w:val="0"/>
        <w:kinsoku/>
        <w:wordWrap w:val="0"/>
        <w:bidi w:val="0"/>
        <w:spacing w:line="440" w:lineRule="exact"/>
        <w:jc w:val="center"/>
        <w:rPr>
          <w:rFonts w:hint="default" w:ascii="Times New Roman" w:hAnsi="Times New Roman" w:eastAsia="黑体" w:cs="Times New Roman"/>
          <w:sz w:val="29"/>
          <w:szCs w:val="29"/>
        </w:rPr>
      </w:pPr>
    </w:p>
    <w:p w14:paraId="1D1F8DBE">
      <w:pPr>
        <w:pageBreakBefore w:val="0"/>
        <w:kinsoku/>
        <w:wordWrap w:val="0"/>
        <w:bidi w:val="0"/>
        <w:spacing w:line="440" w:lineRule="exact"/>
        <w:jc w:val="center"/>
        <w:rPr>
          <w:rFonts w:hint="default" w:ascii="Times New Roman" w:hAnsi="Times New Roman" w:eastAsia="黑体" w:cs="Times New Roman"/>
          <w:sz w:val="29"/>
          <w:szCs w:val="29"/>
        </w:rPr>
      </w:pPr>
    </w:p>
    <w:p w14:paraId="595DD62B">
      <w:pPr>
        <w:pageBreakBefore w:val="0"/>
        <w:kinsoku/>
        <w:wordWrap w:val="0"/>
        <w:bidi w:val="0"/>
        <w:spacing w:line="440" w:lineRule="exact"/>
        <w:jc w:val="center"/>
        <w:rPr>
          <w:rFonts w:hint="default" w:ascii="Times New Roman" w:hAnsi="Times New Roman" w:eastAsia="黑体" w:cs="Times New Roman"/>
          <w:sz w:val="29"/>
          <w:szCs w:val="29"/>
        </w:rPr>
      </w:pPr>
    </w:p>
    <w:p w14:paraId="1ED5057F">
      <w:pPr>
        <w:pageBreakBefore w:val="0"/>
        <w:kinsoku/>
        <w:wordWrap w:val="0"/>
        <w:bidi w:val="0"/>
        <w:spacing w:line="440" w:lineRule="exact"/>
        <w:jc w:val="center"/>
        <w:rPr>
          <w:rFonts w:hint="default" w:ascii="Times New Roman" w:hAnsi="Times New Roman" w:eastAsia="黑体" w:cs="Times New Roman"/>
          <w:sz w:val="29"/>
          <w:szCs w:val="29"/>
        </w:rPr>
      </w:pPr>
    </w:p>
    <w:p w14:paraId="5BBE3382">
      <w:pPr>
        <w:pageBreakBefore w:val="0"/>
        <w:kinsoku/>
        <w:wordWrap w:val="0"/>
        <w:bidi w:val="0"/>
        <w:spacing w:line="440" w:lineRule="exact"/>
        <w:jc w:val="center"/>
        <w:rPr>
          <w:rFonts w:hint="default" w:ascii="Times New Roman" w:hAnsi="Times New Roman" w:eastAsia="黑体" w:cs="Times New Roman"/>
          <w:sz w:val="29"/>
          <w:szCs w:val="29"/>
        </w:rPr>
      </w:pPr>
    </w:p>
    <w:p w14:paraId="75075E12">
      <w:pPr>
        <w:pageBreakBefore w:val="0"/>
        <w:kinsoku/>
        <w:wordWrap w:val="0"/>
        <w:bidi w:val="0"/>
        <w:jc w:val="center"/>
        <w:outlineLvl w:val="0"/>
        <w:rPr>
          <w:rFonts w:hint="default" w:ascii="Times New Roman" w:hAnsi="Times New Roman" w:eastAsia="黑体" w:cs="Times New Roman"/>
          <w:sz w:val="76"/>
          <w:szCs w:val="76"/>
        </w:rPr>
      </w:pPr>
      <w:bookmarkStart w:id="1449" w:name="_Toc12197"/>
      <w:bookmarkStart w:id="1450" w:name="_Toc7411"/>
      <w:bookmarkStart w:id="1451" w:name="_Toc234833247"/>
      <w:r>
        <w:rPr>
          <w:rFonts w:hint="default" w:ascii="Times New Roman" w:hAnsi="Times New Roman" w:eastAsia="黑体" w:cs="Times New Roman"/>
          <w:sz w:val="76"/>
          <w:szCs w:val="76"/>
        </w:rPr>
        <w:t>第  二  卷</w:t>
      </w:r>
      <w:bookmarkEnd w:id="1449"/>
      <w:bookmarkEnd w:id="1450"/>
      <w:bookmarkEnd w:id="1451"/>
    </w:p>
    <w:p w14:paraId="4E7F59A9">
      <w:pPr>
        <w:pageBreakBefore w:val="0"/>
        <w:kinsoku/>
        <w:wordWrap w:val="0"/>
        <w:bidi w:val="0"/>
        <w:jc w:val="center"/>
        <w:rPr>
          <w:rFonts w:hint="default" w:ascii="Times New Roman" w:hAnsi="Times New Roman" w:eastAsia="黑体" w:cs="Times New Roman"/>
          <w:sz w:val="76"/>
          <w:szCs w:val="76"/>
        </w:rPr>
      </w:pPr>
    </w:p>
    <w:p w14:paraId="4F177B61">
      <w:pPr>
        <w:pageBreakBefore w:val="0"/>
        <w:kinsoku/>
        <w:wordWrap w:val="0"/>
        <w:bidi w:val="0"/>
        <w:jc w:val="center"/>
        <w:rPr>
          <w:rFonts w:hint="default" w:ascii="Times New Roman" w:hAnsi="Times New Roman" w:eastAsia="黑体" w:cs="Times New Roman"/>
          <w:sz w:val="76"/>
          <w:szCs w:val="76"/>
        </w:rPr>
        <w:sectPr>
          <w:headerReference r:id="rId43" w:type="default"/>
          <w:footerReference r:id="rId45" w:type="default"/>
          <w:headerReference r:id="rId44" w:type="even"/>
          <w:footerReference r:id="rId46"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2" w:name="_Toc234833248"/>
      <w:bookmarkStart w:id="1453" w:name="_Toc16740"/>
      <w:bookmarkStart w:id="1454" w:name="_Toc2995"/>
      <w:r>
        <w:rPr>
          <w:rFonts w:hint="default" w:ascii="Times New Roman" w:hAnsi="Times New Roman" w:eastAsia="黑体" w:cs="Times New Roman"/>
          <w:b w:val="0"/>
          <w:sz w:val="56"/>
          <w:szCs w:val="56"/>
        </w:rPr>
        <w:t>第六章  图纸（另册）</w:t>
      </w:r>
      <w:bookmarkEnd w:id="1452"/>
      <w:bookmarkEnd w:id="1453"/>
      <w:bookmarkEnd w:id="1454"/>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15E02819">
      <w:pPr>
        <w:pageBreakBefore w:val="0"/>
        <w:kinsoku/>
        <w:wordWrap w:val="0"/>
        <w:bidi w:val="0"/>
        <w:spacing w:line="440" w:lineRule="exact"/>
        <w:jc w:val="center"/>
        <w:rPr>
          <w:rFonts w:hint="default" w:ascii="Times New Roman" w:hAnsi="Times New Roman" w:eastAsia="黑体" w:cs="Times New Roman"/>
          <w:sz w:val="29"/>
          <w:szCs w:val="29"/>
        </w:rPr>
      </w:pPr>
    </w:p>
    <w:p w14:paraId="3E4507AA">
      <w:pPr>
        <w:pageBreakBefore w:val="0"/>
        <w:kinsoku/>
        <w:wordWrap w:val="0"/>
        <w:bidi w:val="0"/>
        <w:spacing w:line="440" w:lineRule="exact"/>
        <w:jc w:val="center"/>
        <w:rPr>
          <w:rFonts w:hint="default" w:ascii="Times New Roman" w:hAnsi="Times New Roman" w:eastAsia="黑体" w:cs="Times New Roman"/>
          <w:sz w:val="29"/>
          <w:szCs w:val="29"/>
        </w:rPr>
      </w:pPr>
    </w:p>
    <w:p w14:paraId="47458C07">
      <w:pPr>
        <w:pageBreakBefore w:val="0"/>
        <w:kinsoku/>
        <w:wordWrap w:val="0"/>
        <w:bidi w:val="0"/>
        <w:spacing w:line="440" w:lineRule="exact"/>
        <w:jc w:val="center"/>
        <w:rPr>
          <w:rFonts w:hint="default" w:ascii="Times New Roman" w:hAnsi="Times New Roman" w:eastAsia="黑体" w:cs="Times New Roman"/>
          <w:sz w:val="29"/>
          <w:szCs w:val="29"/>
        </w:rPr>
      </w:pPr>
    </w:p>
    <w:p w14:paraId="6BE50850">
      <w:pPr>
        <w:pageBreakBefore w:val="0"/>
        <w:kinsoku/>
        <w:wordWrap w:val="0"/>
        <w:bidi w:val="0"/>
        <w:spacing w:line="440" w:lineRule="exact"/>
        <w:jc w:val="center"/>
        <w:rPr>
          <w:rFonts w:hint="default" w:ascii="Times New Roman" w:hAnsi="Times New Roman" w:eastAsia="黑体" w:cs="Times New Roman"/>
          <w:sz w:val="29"/>
          <w:szCs w:val="29"/>
        </w:rPr>
      </w:pPr>
    </w:p>
    <w:p w14:paraId="37996FAC">
      <w:pPr>
        <w:pageBreakBefore w:val="0"/>
        <w:kinsoku/>
        <w:wordWrap w:val="0"/>
        <w:bidi w:val="0"/>
        <w:spacing w:line="440" w:lineRule="exact"/>
        <w:jc w:val="center"/>
        <w:rPr>
          <w:rFonts w:hint="default" w:ascii="Times New Roman" w:hAnsi="Times New Roman" w:eastAsia="黑体" w:cs="Times New Roman"/>
          <w:sz w:val="29"/>
          <w:szCs w:val="29"/>
        </w:rPr>
      </w:pPr>
    </w:p>
    <w:p w14:paraId="2C9E733E">
      <w:pPr>
        <w:pageBreakBefore w:val="0"/>
        <w:kinsoku/>
        <w:wordWrap w:val="0"/>
        <w:bidi w:val="0"/>
        <w:spacing w:line="440" w:lineRule="exact"/>
        <w:jc w:val="center"/>
        <w:rPr>
          <w:rFonts w:hint="default" w:ascii="Times New Roman" w:hAnsi="Times New Roman" w:eastAsia="黑体" w:cs="Times New Roman"/>
          <w:sz w:val="29"/>
          <w:szCs w:val="29"/>
        </w:rPr>
      </w:pPr>
    </w:p>
    <w:p w14:paraId="3CE993A5">
      <w:pPr>
        <w:pageBreakBefore w:val="0"/>
        <w:kinsoku/>
        <w:wordWrap w:val="0"/>
        <w:bidi w:val="0"/>
        <w:spacing w:line="440" w:lineRule="exact"/>
        <w:jc w:val="center"/>
        <w:rPr>
          <w:rFonts w:hint="default" w:ascii="Times New Roman" w:hAnsi="Times New Roman" w:eastAsia="黑体" w:cs="Times New Roman"/>
          <w:sz w:val="29"/>
          <w:szCs w:val="29"/>
        </w:rPr>
      </w:pPr>
    </w:p>
    <w:p w14:paraId="0413BBAC">
      <w:pPr>
        <w:pageBreakBefore w:val="0"/>
        <w:kinsoku/>
        <w:wordWrap w:val="0"/>
        <w:bidi w:val="0"/>
        <w:spacing w:line="440" w:lineRule="exact"/>
        <w:jc w:val="center"/>
        <w:rPr>
          <w:rFonts w:hint="default" w:ascii="Times New Roman" w:hAnsi="Times New Roman" w:eastAsia="黑体" w:cs="Times New Roman"/>
          <w:sz w:val="29"/>
          <w:szCs w:val="29"/>
        </w:rPr>
      </w:pPr>
    </w:p>
    <w:p w14:paraId="3158E8EA">
      <w:pPr>
        <w:pageBreakBefore w:val="0"/>
        <w:kinsoku/>
        <w:wordWrap w:val="0"/>
        <w:bidi w:val="0"/>
        <w:spacing w:line="440" w:lineRule="exact"/>
        <w:jc w:val="center"/>
        <w:rPr>
          <w:rFonts w:hint="default" w:ascii="Times New Roman" w:hAnsi="Times New Roman" w:eastAsia="黑体" w:cs="Times New Roman"/>
          <w:sz w:val="29"/>
          <w:szCs w:val="29"/>
        </w:rPr>
      </w:pPr>
    </w:p>
    <w:p w14:paraId="1FA95AAF">
      <w:pPr>
        <w:pageBreakBefore w:val="0"/>
        <w:kinsoku/>
        <w:wordWrap w:val="0"/>
        <w:bidi w:val="0"/>
        <w:jc w:val="center"/>
        <w:outlineLvl w:val="0"/>
        <w:rPr>
          <w:rFonts w:hint="default" w:ascii="Times New Roman" w:hAnsi="Times New Roman" w:eastAsia="黑体" w:cs="Times New Roman"/>
          <w:sz w:val="76"/>
          <w:szCs w:val="76"/>
        </w:rPr>
      </w:pPr>
      <w:bookmarkStart w:id="1455" w:name="_Toc234833249"/>
      <w:bookmarkStart w:id="1456" w:name="_Toc26613"/>
      <w:bookmarkStart w:id="1457" w:name="_Toc5182"/>
      <w:r>
        <w:rPr>
          <w:rFonts w:hint="default" w:ascii="Times New Roman" w:hAnsi="Times New Roman" w:eastAsia="黑体" w:cs="Times New Roman"/>
          <w:sz w:val="76"/>
          <w:szCs w:val="76"/>
        </w:rPr>
        <w:t>第  三  卷</w:t>
      </w:r>
      <w:bookmarkEnd w:id="1455"/>
      <w:r>
        <w:rPr>
          <w:rFonts w:hint="default" w:ascii="Times New Roman" w:hAnsi="Times New Roman" w:eastAsia="黑体" w:cs="Times New Roman"/>
          <w:sz w:val="76"/>
          <w:szCs w:val="76"/>
        </w:rPr>
        <w:br w:type="page"/>
      </w:r>
      <w:bookmarkEnd w:id="1456"/>
      <w:bookmarkEnd w:id="1457"/>
    </w:p>
    <w:p w14:paraId="587FE15C">
      <w:pPr>
        <w:pageBreakBefore w:val="0"/>
        <w:kinsoku/>
        <w:wordWrap w:val="0"/>
        <w:bidi w:val="0"/>
        <w:spacing w:line="440" w:lineRule="exact"/>
        <w:jc w:val="center"/>
        <w:rPr>
          <w:rFonts w:hint="default" w:ascii="Times New Roman" w:hAnsi="Times New Roman" w:eastAsia="黑体" w:cs="Times New Roman"/>
          <w:sz w:val="29"/>
          <w:szCs w:val="29"/>
        </w:rPr>
      </w:pPr>
    </w:p>
    <w:p w14:paraId="1B67D076">
      <w:pPr>
        <w:pageBreakBefore w:val="0"/>
        <w:kinsoku/>
        <w:wordWrap w:val="0"/>
        <w:bidi w:val="0"/>
        <w:spacing w:line="440" w:lineRule="exact"/>
        <w:jc w:val="center"/>
        <w:rPr>
          <w:rFonts w:hint="default" w:ascii="Times New Roman" w:hAnsi="Times New Roman" w:eastAsia="黑体" w:cs="Times New Roman"/>
          <w:sz w:val="29"/>
          <w:szCs w:val="29"/>
        </w:rPr>
      </w:pPr>
    </w:p>
    <w:p w14:paraId="2947AAE0">
      <w:pPr>
        <w:pageBreakBefore w:val="0"/>
        <w:kinsoku/>
        <w:wordWrap w:val="0"/>
        <w:bidi w:val="0"/>
        <w:spacing w:line="440" w:lineRule="exact"/>
        <w:jc w:val="center"/>
        <w:rPr>
          <w:rFonts w:hint="default" w:ascii="Times New Roman" w:hAnsi="Times New Roman" w:eastAsia="黑体" w:cs="Times New Roman"/>
          <w:sz w:val="29"/>
          <w:szCs w:val="29"/>
        </w:rPr>
      </w:pPr>
    </w:p>
    <w:p w14:paraId="05EB2E6F">
      <w:pPr>
        <w:pageBreakBefore w:val="0"/>
        <w:kinsoku/>
        <w:wordWrap w:val="0"/>
        <w:bidi w:val="0"/>
        <w:spacing w:line="440" w:lineRule="exact"/>
        <w:jc w:val="center"/>
        <w:rPr>
          <w:rFonts w:hint="default" w:ascii="Times New Roman" w:hAnsi="Times New Roman" w:eastAsia="黑体" w:cs="Times New Roman"/>
          <w:sz w:val="29"/>
          <w:szCs w:val="29"/>
        </w:rPr>
      </w:pPr>
    </w:p>
    <w:p w14:paraId="50C15049">
      <w:pPr>
        <w:pageBreakBefore w:val="0"/>
        <w:kinsoku/>
        <w:wordWrap w:val="0"/>
        <w:bidi w:val="0"/>
        <w:spacing w:line="440" w:lineRule="exact"/>
        <w:jc w:val="center"/>
        <w:rPr>
          <w:rFonts w:hint="default" w:ascii="Times New Roman" w:hAnsi="Times New Roman" w:eastAsia="黑体" w:cs="Times New Roman"/>
          <w:sz w:val="29"/>
          <w:szCs w:val="29"/>
        </w:rPr>
      </w:pPr>
    </w:p>
    <w:p w14:paraId="35DA55A9">
      <w:pPr>
        <w:pageBreakBefore w:val="0"/>
        <w:kinsoku/>
        <w:wordWrap w:val="0"/>
        <w:bidi w:val="0"/>
        <w:spacing w:line="440" w:lineRule="exact"/>
        <w:jc w:val="center"/>
        <w:rPr>
          <w:rFonts w:hint="default" w:ascii="Times New Roman" w:hAnsi="Times New Roman" w:eastAsia="黑体" w:cs="Times New Roman"/>
          <w:sz w:val="29"/>
          <w:szCs w:val="29"/>
        </w:rPr>
      </w:pPr>
    </w:p>
    <w:p w14:paraId="24080223">
      <w:pPr>
        <w:pageBreakBefore w:val="0"/>
        <w:kinsoku/>
        <w:wordWrap w:val="0"/>
        <w:bidi w:val="0"/>
        <w:spacing w:line="440" w:lineRule="exact"/>
        <w:jc w:val="center"/>
        <w:rPr>
          <w:rFonts w:hint="default" w:ascii="Times New Roman" w:hAnsi="Times New Roman" w:eastAsia="黑体" w:cs="Times New Roman"/>
          <w:sz w:val="29"/>
          <w:szCs w:val="29"/>
        </w:rPr>
      </w:pPr>
    </w:p>
    <w:p w14:paraId="0EE56076">
      <w:pPr>
        <w:pageBreakBefore w:val="0"/>
        <w:kinsoku/>
        <w:wordWrap w:val="0"/>
        <w:bidi w:val="0"/>
        <w:spacing w:line="440" w:lineRule="exact"/>
        <w:jc w:val="center"/>
        <w:rPr>
          <w:rFonts w:hint="default" w:ascii="Times New Roman" w:hAnsi="Times New Roman" w:eastAsia="黑体" w:cs="Times New Roman"/>
          <w:sz w:val="29"/>
          <w:szCs w:val="29"/>
        </w:rPr>
      </w:pPr>
    </w:p>
    <w:p w14:paraId="1930EA8C">
      <w:pPr>
        <w:pageBreakBefore w:val="0"/>
        <w:kinsoku/>
        <w:wordWrap w:val="0"/>
        <w:bidi w:val="0"/>
        <w:spacing w:line="440" w:lineRule="exact"/>
        <w:jc w:val="center"/>
        <w:rPr>
          <w:rFonts w:hint="default" w:ascii="Times New Roman" w:hAnsi="Times New Roman" w:eastAsia="黑体" w:cs="Times New Roman"/>
          <w:sz w:val="29"/>
          <w:szCs w:val="29"/>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8" w:name="_Toc15579"/>
      <w:bookmarkStart w:id="1459" w:name="_Toc234833250"/>
      <w:bookmarkStart w:id="1460" w:name="_Toc15452"/>
      <w:r>
        <w:rPr>
          <w:rFonts w:hint="default" w:ascii="Times New Roman" w:hAnsi="Times New Roman" w:eastAsia="黑体" w:cs="Times New Roman"/>
          <w:b w:val="0"/>
          <w:sz w:val="56"/>
          <w:szCs w:val="56"/>
        </w:rPr>
        <w:t>第七章  技术规范（另册）</w:t>
      </w:r>
      <w:bookmarkEnd w:id="1458"/>
      <w:bookmarkEnd w:id="1459"/>
      <w:bookmarkEnd w:id="1460"/>
    </w:p>
    <w:p w14:paraId="27346BF3">
      <w:pPr>
        <w:pageBreakBefore w:val="0"/>
        <w:kinsoku/>
        <w:wordWrap w:val="0"/>
        <w:bidi w:val="0"/>
        <w:spacing w:line="440" w:lineRule="exact"/>
        <w:rPr>
          <w:rFonts w:hint="default" w:ascii="Times New Roman" w:hAnsi="Times New Roman" w:eastAsia="黑体" w:cs="Times New Roman"/>
          <w:sz w:val="20"/>
          <w:szCs w:val="20"/>
        </w:rPr>
      </w:pPr>
    </w:p>
    <w:p w14:paraId="2161C3B3">
      <w:pPr>
        <w:pageBreakBefore w:val="0"/>
        <w:kinsoku/>
        <w:wordWrap w:val="0"/>
        <w:bidi w:val="0"/>
        <w:spacing w:line="440" w:lineRule="exact"/>
        <w:rPr>
          <w:rFonts w:hint="default" w:ascii="Times New Roman" w:hAnsi="Times New Roman" w:eastAsia="黑体" w:cs="Times New Roman"/>
          <w:sz w:val="20"/>
          <w:szCs w:val="20"/>
        </w:rPr>
      </w:pPr>
    </w:p>
    <w:p w14:paraId="103FAB2B">
      <w:pPr>
        <w:pageBreakBefore w:val="0"/>
        <w:kinsoku/>
        <w:wordWrap w:val="0"/>
        <w:bidi w:val="0"/>
        <w:spacing w:line="440" w:lineRule="exact"/>
        <w:rPr>
          <w:rFonts w:hint="default" w:ascii="Times New Roman" w:hAnsi="Times New Roman" w:eastAsia="黑体" w:cs="Times New Roman"/>
          <w:sz w:val="20"/>
          <w:szCs w:val="20"/>
        </w:rPr>
      </w:pPr>
    </w:p>
    <w:p w14:paraId="647A1CAB">
      <w:pPr>
        <w:pageBreakBefore w:val="0"/>
        <w:kinsoku/>
        <w:wordWrap w:val="0"/>
        <w:bidi w:val="0"/>
        <w:jc w:val="center"/>
        <w:rPr>
          <w:rFonts w:hint="default" w:ascii="Times New Roman" w:hAnsi="Times New Roman" w:eastAsia="黑体" w:cs="Times New Roman"/>
          <w:sz w:val="76"/>
          <w:szCs w:val="76"/>
        </w:rPr>
      </w:pPr>
      <w:r>
        <w:rPr>
          <w:rFonts w:hint="default" w:ascii="Times New Roman" w:hAnsi="Times New Roman" w:eastAsia="黑体" w:cs="Times New Roman"/>
          <w:sz w:val="20"/>
          <w:szCs w:val="20"/>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rPr>
      </w:pPr>
    </w:p>
    <w:p w14:paraId="1D27B307">
      <w:pPr>
        <w:pageBreakBefore w:val="0"/>
        <w:kinsoku/>
        <w:wordWrap w:val="0"/>
        <w:bidi w:val="0"/>
        <w:spacing w:line="440" w:lineRule="exact"/>
        <w:jc w:val="center"/>
        <w:rPr>
          <w:rFonts w:hint="default" w:ascii="Times New Roman" w:hAnsi="Times New Roman" w:eastAsia="黑体" w:cs="Times New Roman"/>
          <w:sz w:val="29"/>
          <w:szCs w:val="29"/>
        </w:rPr>
      </w:pPr>
    </w:p>
    <w:p w14:paraId="5AE37A82">
      <w:pPr>
        <w:pageBreakBefore w:val="0"/>
        <w:kinsoku/>
        <w:wordWrap w:val="0"/>
        <w:bidi w:val="0"/>
        <w:spacing w:line="440" w:lineRule="exact"/>
        <w:jc w:val="center"/>
        <w:rPr>
          <w:rFonts w:hint="default" w:ascii="Times New Roman" w:hAnsi="Times New Roman" w:eastAsia="黑体" w:cs="Times New Roman"/>
          <w:sz w:val="29"/>
          <w:szCs w:val="29"/>
        </w:rPr>
      </w:pPr>
    </w:p>
    <w:p w14:paraId="753BCD84">
      <w:pPr>
        <w:pageBreakBefore w:val="0"/>
        <w:kinsoku/>
        <w:wordWrap w:val="0"/>
        <w:bidi w:val="0"/>
        <w:spacing w:line="440" w:lineRule="exact"/>
        <w:jc w:val="center"/>
        <w:rPr>
          <w:rFonts w:hint="default" w:ascii="Times New Roman" w:hAnsi="Times New Roman" w:eastAsia="黑体" w:cs="Times New Roman"/>
          <w:sz w:val="29"/>
          <w:szCs w:val="29"/>
        </w:rPr>
      </w:pPr>
    </w:p>
    <w:p w14:paraId="02FF7547">
      <w:pPr>
        <w:pageBreakBefore w:val="0"/>
        <w:kinsoku/>
        <w:wordWrap w:val="0"/>
        <w:bidi w:val="0"/>
        <w:spacing w:line="440" w:lineRule="exact"/>
        <w:jc w:val="center"/>
        <w:rPr>
          <w:rFonts w:hint="default" w:ascii="Times New Roman" w:hAnsi="Times New Roman" w:eastAsia="黑体" w:cs="Times New Roman"/>
          <w:sz w:val="29"/>
          <w:szCs w:val="29"/>
        </w:rPr>
      </w:pPr>
    </w:p>
    <w:p w14:paraId="662FACAD">
      <w:pPr>
        <w:pageBreakBefore w:val="0"/>
        <w:kinsoku/>
        <w:wordWrap w:val="0"/>
        <w:bidi w:val="0"/>
        <w:spacing w:line="440" w:lineRule="exact"/>
        <w:jc w:val="center"/>
        <w:rPr>
          <w:rFonts w:hint="default" w:ascii="Times New Roman" w:hAnsi="Times New Roman" w:eastAsia="黑体" w:cs="Times New Roman"/>
          <w:sz w:val="29"/>
          <w:szCs w:val="29"/>
        </w:rPr>
      </w:pPr>
    </w:p>
    <w:p w14:paraId="6D9314B7">
      <w:pPr>
        <w:pageBreakBefore w:val="0"/>
        <w:kinsoku/>
        <w:wordWrap w:val="0"/>
        <w:bidi w:val="0"/>
        <w:spacing w:line="440" w:lineRule="exact"/>
        <w:jc w:val="center"/>
        <w:rPr>
          <w:rFonts w:hint="default" w:ascii="Times New Roman" w:hAnsi="Times New Roman" w:eastAsia="黑体" w:cs="Times New Roman"/>
          <w:sz w:val="29"/>
          <w:szCs w:val="29"/>
        </w:rPr>
      </w:pPr>
    </w:p>
    <w:p w14:paraId="08720703">
      <w:pPr>
        <w:pageBreakBefore w:val="0"/>
        <w:kinsoku/>
        <w:wordWrap w:val="0"/>
        <w:bidi w:val="0"/>
        <w:spacing w:line="440" w:lineRule="exact"/>
        <w:jc w:val="center"/>
        <w:rPr>
          <w:rFonts w:hint="default" w:ascii="Times New Roman" w:hAnsi="Times New Roman" w:eastAsia="黑体" w:cs="Times New Roman"/>
          <w:sz w:val="29"/>
          <w:szCs w:val="29"/>
        </w:rPr>
      </w:pPr>
    </w:p>
    <w:p w14:paraId="4966C155">
      <w:pPr>
        <w:pageBreakBefore w:val="0"/>
        <w:kinsoku/>
        <w:wordWrap w:val="0"/>
        <w:bidi w:val="0"/>
        <w:spacing w:line="440" w:lineRule="exact"/>
        <w:jc w:val="center"/>
        <w:rPr>
          <w:rFonts w:hint="default" w:ascii="Times New Roman" w:hAnsi="Times New Roman" w:eastAsia="黑体" w:cs="Times New Roman"/>
          <w:sz w:val="29"/>
          <w:szCs w:val="29"/>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1" w:name="_Toc31352"/>
      <w:bookmarkStart w:id="1462" w:name="_Toc5201"/>
      <w:r>
        <w:rPr>
          <w:rFonts w:hint="default" w:ascii="Times New Roman" w:hAnsi="Times New Roman" w:eastAsia="黑体" w:cs="Times New Roman"/>
          <w:b w:val="0"/>
          <w:sz w:val="56"/>
          <w:szCs w:val="56"/>
        </w:rPr>
        <w:t>第八章  工程量清单计量规则</w:t>
      </w:r>
      <w:bookmarkEnd w:id="1461"/>
      <w:bookmarkEnd w:id="1462"/>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rPr>
      </w:pPr>
      <w:bookmarkStart w:id="1463" w:name="_Toc501257474"/>
      <w:bookmarkStart w:id="1464" w:name="_Toc470752702"/>
      <w:r>
        <w:rPr>
          <w:rFonts w:hint="default" w:ascii="Times New Roman" w:hAnsi="Times New Roman" w:eastAsia="黑体" w:cs="Times New Roman"/>
          <w:b w:val="0"/>
          <w:sz w:val="56"/>
          <w:szCs w:val="56"/>
        </w:rPr>
        <w:t>（另</w:t>
      </w:r>
      <w:r>
        <w:rPr>
          <w:rFonts w:hint="default" w:ascii="Times New Roman" w:hAnsi="Times New Roman" w:eastAsia="黑体" w:cs="Times New Roman"/>
          <w:b w:val="0"/>
          <w:sz w:val="56"/>
          <w:szCs w:val="56"/>
          <w:lang w:eastAsia="zh-CN"/>
        </w:rPr>
        <w:t xml:space="preserve">   </w:t>
      </w:r>
      <w:r>
        <w:rPr>
          <w:rFonts w:hint="default" w:ascii="Times New Roman" w:hAnsi="Times New Roman" w:eastAsia="黑体" w:cs="Times New Roman"/>
          <w:b w:val="0"/>
          <w:sz w:val="56"/>
          <w:szCs w:val="56"/>
        </w:rPr>
        <w:t>册）</w:t>
      </w:r>
      <w:bookmarkEnd w:id="1463"/>
      <w:bookmarkEnd w:id="1464"/>
    </w:p>
    <w:p w14:paraId="4BBA1729">
      <w:pPr>
        <w:pageBreakBefore w:val="0"/>
        <w:kinsoku/>
        <w:wordWrap w:val="0"/>
        <w:bidi w:val="0"/>
        <w:spacing w:line="440" w:lineRule="exact"/>
        <w:rPr>
          <w:rFonts w:hint="default" w:ascii="Times New Roman" w:hAnsi="Times New Roman" w:eastAsia="黑体" w:cs="Times New Roman"/>
          <w:sz w:val="20"/>
          <w:szCs w:val="20"/>
        </w:rPr>
      </w:pPr>
    </w:p>
    <w:p w14:paraId="5437C9BA">
      <w:pPr>
        <w:pageBreakBefore w:val="0"/>
        <w:kinsoku/>
        <w:wordWrap w:val="0"/>
        <w:bidi w:val="0"/>
        <w:spacing w:line="440" w:lineRule="exact"/>
        <w:rPr>
          <w:rFonts w:hint="default" w:ascii="Times New Roman" w:hAnsi="Times New Roman" w:eastAsia="黑体" w:cs="Times New Roman"/>
          <w:sz w:val="20"/>
          <w:szCs w:val="20"/>
        </w:rPr>
      </w:pPr>
    </w:p>
    <w:p w14:paraId="56A55FB6">
      <w:pPr>
        <w:pageBreakBefore w:val="0"/>
        <w:kinsoku/>
        <w:wordWrap w:val="0"/>
        <w:bidi w:val="0"/>
        <w:spacing w:line="440" w:lineRule="exact"/>
        <w:rPr>
          <w:rFonts w:hint="default" w:ascii="Times New Roman" w:hAnsi="Times New Roman" w:eastAsia="黑体" w:cs="Times New Roman"/>
          <w:sz w:val="20"/>
          <w:szCs w:val="20"/>
        </w:rPr>
      </w:pPr>
    </w:p>
    <w:p w14:paraId="303B0B45">
      <w:pPr>
        <w:pageBreakBefore w:val="0"/>
        <w:kinsoku/>
        <w:wordWrap w:val="0"/>
        <w:bidi w:val="0"/>
        <w:spacing w:line="440" w:lineRule="exact"/>
        <w:rPr>
          <w:rFonts w:hint="default" w:ascii="Times New Roman" w:hAnsi="Times New Roman" w:eastAsia="黑体" w:cs="Times New Roman"/>
          <w:sz w:val="20"/>
          <w:szCs w:val="20"/>
        </w:rPr>
      </w:pPr>
    </w:p>
    <w:p w14:paraId="53C720B3">
      <w:pPr>
        <w:pageBreakBefore w:val="0"/>
        <w:kinsoku/>
        <w:wordWrap w:val="0"/>
        <w:bidi w:val="0"/>
        <w:spacing w:line="440" w:lineRule="exact"/>
        <w:rPr>
          <w:rFonts w:hint="default" w:ascii="Times New Roman" w:hAnsi="Times New Roman" w:eastAsia="黑体" w:cs="Times New Roman"/>
          <w:sz w:val="20"/>
          <w:szCs w:val="20"/>
        </w:rPr>
      </w:pPr>
    </w:p>
    <w:p w14:paraId="7D18D66B">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20"/>
          <w:szCs w:val="20"/>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rPr>
      </w:pPr>
    </w:p>
    <w:p w14:paraId="16464EFC">
      <w:pPr>
        <w:pageBreakBefore w:val="0"/>
        <w:kinsoku/>
        <w:wordWrap w:val="0"/>
        <w:bidi w:val="0"/>
        <w:spacing w:line="440" w:lineRule="exact"/>
        <w:jc w:val="center"/>
        <w:rPr>
          <w:rFonts w:hint="default" w:ascii="Times New Roman" w:hAnsi="Times New Roman" w:eastAsia="黑体" w:cs="Times New Roman"/>
          <w:sz w:val="29"/>
          <w:szCs w:val="29"/>
        </w:rPr>
      </w:pPr>
    </w:p>
    <w:p w14:paraId="027943CB">
      <w:pPr>
        <w:pageBreakBefore w:val="0"/>
        <w:kinsoku/>
        <w:wordWrap w:val="0"/>
        <w:bidi w:val="0"/>
        <w:spacing w:line="440" w:lineRule="exact"/>
        <w:jc w:val="center"/>
        <w:rPr>
          <w:rFonts w:hint="default" w:ascii="Times New Roman" w:hAnsi="Times New Roman" w:eastAsia="黑体" w:cs="Times New Roman"/>
          <w:sz w:val="29"/>
          <w:szCs w:val="29"/>
        </w:rPr>
      </w:pPr>
    </w:p>
    <w:p w14:paraId="002DAE53">
      <w:pPr>
        <w:pageBreakBefore w:val="0"/>
        <w:kinsoku/>
        <w:wordWrap w:val="0"/>
        <w:bidi w:val="0"/>
        <w:spacing w:line="440" w:lineRule="exact"/>
        <w:jc w:val="center"/>
        <w:rPr>
          <w:rFonts w:hint="default" w:ascii="Times New Roman" w:hAnsi="Times New Roman" w:eastAsia="黑体" w:cs="Times New Roman"/>
          <w:sz w:val="29"/>
          <w:szCs w:val="29"/>
        </w:rPr>
      </w:pPr>
    </w:p>
    <w:p w14:paraId="6A11FC8F">
      <w:pPr>
        <w:pageBreakBefore w:val="0"/>
        <w:kinsoku/>
        <w:wordWrap w:val="0"/>
        <w:bidi w:val="0"/>
        <w:spacing w:line="440" w:lineRule="exact"/>
        <w:jc w:val="center"/>
        <w:rPr>
          <w:rFonts w:hint="default" w:ascii="Times New Roman" w:hAnsi="Times New Roman" w:eastAsia="黑体" w:cs="Times New Roman"/>
          <w:sz w:val="29"/>
          <w:szCs w:val="29"/>
        </w:rPr>
      </w:pPr>
    </w:p>
    <w:p w14:paraId="73398A3A">
      <w:pPr>
        <w:pageBreakBefore w:val="0"/>
        <w:kinsoku/>
        <w:wordWrap w:val="0"/>
        <w:bidi w:val="0"/>
        <w:spacing w:line="440" w:lineRule="exact"/>
        <w:jc w:val="center"/>
        <w:rPr>
          <w:rFonts w:hint="default" w:ascii="Times New Roman" w:hAnsi="Times New Roman" w:eastAsia="黑体" w:cs="Times New Roman"/>
          <w:sz w:val="29"/>
          <w:szCs w:val="29"/>
        </w:rPr>
      </w:pPr>
    </w:p>
    <w:p w14:paraId="19995FEB">
      <w:pPr>
        <w:pageBreakBefore w:val="0"/>
        <w:kinsoku/>
        <w:wordWrap w:val="0"/>
        <w:bidi w:val="0"/>
        <w:spacing w:line="440" w:lineRule="exact"/>
        <w:jc w:val="center"/>
        <w:rPr>
          <w:rFonts w:hint="default" w:ascii="Times New Roman" w:hAnsi="Times New Roman" w:eastAsia="黑体" w:cs="Times New Roman"/>
          <w:sz w:val="29"/>
          <w:szCs w:val="29"/>
        </w:rPr>
      </w:pPr>
    </w:p>
    <w:p w14:paraId="194F6798">
      <w:pPr>
        <w:pageBreakBefore w:val="0"/>
        <w:kinsoku/>
        <w:wordWrap w:val="0"/>
        <w:bidi w:val="0"/>
        <w:spacing w:line="440" w:lineRule="exact"/>
        <w:jc w:val="center"/>
        <w:rPr>
          <w:rFonts w:hint="default" w:ascii="Times New Roman" w:hAnsi="Times New Roman" w:eastAsia="黑体" w:cs="Times New Roman"/>
          <w:sz w:val="29"/>
          <w:szCs w:val="29"/>
        </w:rPr>
      </w:pPr>
    </w:p>
    <w:p w14:paraId="095CF3B4">
      <w:pPr>
        <w:pageBreakBefore w:val="0"/>
        <w:kinsoku/>
        <w:wordWrap w:val="0"/>
        <w:bidi w:val="0"/>
        <w:spacing w:line="440" w:lineRule="exact"/>
        <w:jc w:val="center"/>
        <w:rPr>
          <w:rFonts w:hint="default" w:ascii="Times New Roman" w:hAnsi="Times New Roman" w:eastAsia="黑体" w:cs="Times New Roman"/>
          <w:sz w:val="29"/>
          <w:szCs w:val="29"/>
        </w:rPr>
      </w:pPr>
    </w:p>
    <w:p w14:paraId="15CFE15A">
      <w:pPr>
        <w:pageBreakBefore w:val="0"/>
        <w:kinsoku/>
        <w:wordWrap w:val="0"/>
        <w:bidi w:val="0"/>
        <w:spacing w:line="440" w:lineRule="exact"/>
        <w:jc w:val="center"/>
        <w:rPr>
          <w:rFonts w:hint="default" w:ascii="Times New Roman" w:hAnsi="Times New Roman" w:eastAsia="黑体" w:cs="Times New Roman"/>
          <w:sz w:val="29"/>
          <w:szCs w:val="29"/>
        </w:rPr>
      </w:pPr>
    </w:p>
    <w:p w14:paraId="20035827">
      <w:pPr>
        <w:pageBreakBefore w:val="0"/>
        <w:kinsoku/>
        <w:wordWrap w:val="0"/>
        <w:bidi w:val="0"/>
        <w:jc w:val="center"/>
        <w:outlineLvl w:val="0"/>
        <w:rPr>
          <w:rFonts w:hint="default" w:ascii="Times New Roman" w:hAnsi="Times New Roman" w:eastAsia="黑体" w:cs="Times New Roman"/>
          <w:sz w:val="29"/>
          <w:szCs w:val="29"/>
        </w:rPr>
      </w:pPr>
      <w:bookmarkStart w:id="1465" w:name="_Toc234833251"/>
      <w:bookmarkStart w:id="1466" w:name="_Toc2682"/>
      <w:bookmarkStart w:id="1467" w:name="_Toc6883"/>
      <w:r>
        <w:rPr>
          <w:rFonts w:hint="default" w:ascii="Times New Roman" w:hAnsi="Times New Roman" w:eastAsia="黑体" w:cs="Times New Roman"/>
          <w:sz w:val="76"/>
          <w:szCs w:val="76"/>
        </w:rPr>
        <w:t>第  四  卷</w:t>
      </w:r>
      <w:bookmarkEnd w:id="1465"/>
      <w:r>
        <w:rPr>
          <w:rFonts w:hint="default" w:ascii="Times New Roman" w:hAnsi="Times New Roman" w:eastAsia="黑体" w:cs="Times New Roman"/>
          <w:sz w:val="76"/>
          <w:szCs w:val="76"/>
        </w:rPr>
        <w:br w:type="page"/>
      </w:r>
      <w:bookmarkEnd w:id="1466"/>
      <w:bookmarkEnd w:id="1467"/>
    </w:p>
    <w:p w14:paraId="3851160D">
      <w:pPr>
        <w:pageBreakBefore w:val="0"/>
        <w:kinsoku/>
        <w:wordWrap w:val="0"/>
        <w:bidi w:val="0"/>
        <w:spacing w:line="440" w:lineRule="exact"/>
        <w:jc w:val="center"/>
        <w:rPr>
          <w:rFonts w:hint="default" w:ascii="Times New Roman" w:hAnsi="Times New Roman" w:eastAsia="黑体" w:cs="Times New Roman"/>
          <w:sz w:val="29"/>
          <w:szCs w:val="29"/>
        </w:rPr>
      </w:pPr>
    </w:p>
    <w:p w14:paraId="34699AE9">
      <w:pPr>
        <w:pageBreakBefore w:val="0"/>
        <w:kinsoku/>
        <w:wordWrap w:val="0"/>
        <w:bidi w:val="0"/>
        <w:spacing w:line="440" w:lineRule="exact"/>
        <w:jc w:val="center"/>
        <w:rPr>
          <w:rFonts w:hint="default" w:ascii="Times New Roman" w:hAnsi="Times New Roman" w:eastAsia="黑体" w:cs="Times New Roman"/>
          <w:sz w:val="29"/>
          <w:szCs w:val="29"/>
        </w:rPr>
      </w:pPr>
    </w:p>
    <w:p w14:paraId="6CEF0BBE">
      <w:pPr>
        <w:pageBreakBefore w:val="0"/>
        <w:kinsoku/>
        <w:wordWrap w:val="0"/>
        <w:bidi w:val="0"/>
        <w:spacing w:line="440" w:lineRule="exact"/>
        <w:jc w:val="center"/>
        <w:rPr>
          <w:rFonts w:hint="default" w:ascii="Times New Roman" w:hAnsi="Times New Roman" w:eastAsia="黑体" w:cs="Times New Roman"/>
          <w:sz w:val="29"/>
          <w:szCs w:val="29"/>
        </w:rPr>
      </w:pPr>
    </w:p>
    <w:p w14:paraId="429ABD2B">
      <w:pPr>
        <w:pageBreakBefore w:val="0"/>
        <w:kinsoku/>
        <w:wordWrap w:val="0"/>
        <w:bidi w:val="0"/>
        <w:spacing w:line="440" w:lineRule="exact"/>
        <w:jc w:val="center"/>
        <w:rPr>
          <w:rFonts w:hint="default" w:ascii="Times New Roman" w:hAnsi="Times New Roman" w:eastAsia="黑体" w:cs="Times New Roman"/>
          <w:sz w:val="29"/>
          <w:szCs w:val="29"/>
        </w:rPr>
      </w:pPr>
    </w:p>
    <w:p w14:paraId="3B14F662">
      <w:pPr>
        <w:pageBreakBefore w:val="0"/>
        <w:kinsoku/>
        <w:wordWrap w:val="0"/>
        <w:bidi w:val="0"/>
        <w:spacing w:line="440" w:lineRule="exact"/>
        <w:jc w:val="center"/>
        <w:rPr>
          <w:rFonts w:hint="default" w:ascii="Times New Roman" w:hAnsi="Times New Roman" w:eastAsia="黑体" w:cs="Times New Roman"/>
          <w:sz w:val="29"/>
          <w:szCs w:val="29"/>
        </w:rPr>
      </w:pPr>
    </w:p>
    <w:p w14:paraId="2C197460">
      <w:pPr>
        <w:pageBreakBefore w:val="0"/>
        <w:kinsoku/>
        <w:wordWrap w:val="0"/>
        <w:bidi w:val="0"/>
        <w:spacing w:line="440" w:lineRule="exact"/>
        <w:jc w:val="center"/>
        <w:rPr>
          <w:rFonts w:hint="default" w:ascii="Times New Roman" w:hAnsi="Times New Roman" w:eastAsia="黑体" w:cs="Times New Roman"/>
          <w:sz w:val="29"/>
          <w:szCs w:val="29"/>
        </w:rPr>
      </w:pPr>
    </w:p>
    <w:p w14:paraId="555D4692">
      <w:pPr>
        <w:pageBreakBefore w:val="0"/>
        <w:kinsoku/>
        <w:wordWrap w:val="0"/>
        <w:bidi w:val="0"/>
        <w:spacing w:line="440" w:lineRule="exact"/>
        <w:jc w:val="center"/>
        <w:rPr>
          <w:rFonts w:hint="default" w:ascii="Times New Roman" w:hAnsi="Times New Roman" w:eastAsia="黑体" w:cs="Times New Roman"/>
          <w:sz w:val="29"/>
          <w:szCs w:val="29"/>
        </w:rPr>
      </w:pPr>
    </w:p>
    <w:p w14:paraId="5722912F">
      <w:pPr>
        <w:pageBreakBefore w:val="0"/>
        <w:kinsoku/>
        <w:wordWrap w:val="0"/>
        <w:bidi w:val="0"/>
        <w:spacing w:line="440" w:lineRule="exact"/>
        <w:jc w:val="center"/>
        <w:rPr>
          <w:rFonts w:hint="default" w:ascii="Times New Roman" w:hAnsi="Times New Roman" w:eastAsia="黑体" w:cs="Times New Roman"/>
          <w:sz w:val="29"/>
          <w:szCs w:val="29"/>
        </w:rPr>
      </w:pPr>
    </w:p>
    <w:p w14:paraId="543A451A">
      <w:pPr>
        <w:pageBreakBefore w:val="0"/>
        <w:kinsoku/>
        <w:wordWrap w:val="0"/>
        <w:bidi w:val="0"/>
        <w:spacing w:line="440" w:lineRule="exact"/>
        <w:jc w:val="center"/>
        <w:rPr>
          <w:rFonts w:hint="default" w:ascii="Times New Roman" w:hAnsi="Times New Roman" w:eastAsia="黑体" w:cs="Times New Roman"/>
          <w:sz w:val="29"/>
          <w:szCs w:val="29"/>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8" w:name="_Toc29196"/>
      <w:bookmarkStart w:id="1469" w:name="_Toc234833252"/>
      <w:bookmarkStart w:id="1470" w:name="_Toc29271"/>
      <w:r>
        <w:rPr>
          <w:rFonts w:hint="default" w:ascii="Times New Roman" w:hAnsi="Times New Roman" w:eastAsia="黑体" w:cs="Times New Roman"/>
          <w:b w:val="0"/>
          <w:sz w:val="56"/>
          <w:szCs w:val="56"/>
        </w:rPr>
        <w:t>第九章  投标文件格式</w:t>
      </w:r>
      <w:r>
        <w:rPr>
          <w:rStyle w:val="56"/>
          <w:rFonts w:hint="default" w:ascii="Times New Roman" w:hAnsi="Times New Roman" w:eastAsia="黑体" w:cs="Times New Roman"/>
          <w:sz w:val="56"/>
          <w:szCs w:val="56"/>
        </w:rPr>
        <w:footnoteReference w:id="34"/>
      </w:r>
      <w:bookmarkEnd w:id="1468"/>
      <w:bookmarkEnd w:id="1469"/>
      <w:bookmarkEnd w:id="1470"/>
    </w:p>
    <w:p w14:paraId="3786E9A2">
      <w:pPr>
        <w:pageBreakBefore w:val="0"/>
        <w:kinsoku/>
        <w:wordWrap w:val="0"/>
        <w:bidi w:val="0"/>
        <w:spacing w:line="440" w:lineRule="exact"/>
        <w:jc w:val="center"/>
        <w:rPr>
          <w:rFonts w:hint="default" w:ascii="Times New Roman" w:hAnsi="Times New Roman" w:eastAsia="黑体" w:cs="Times New Roman"/>
          <w:sz w:val="36"/>
          <w:szCs w:val="36"/>
        </w:rPr>
      </w:pPr>
    </w:p>
    <w:p w14:paraId="7BC3BE6F">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25ED9FBF">
      <w:pPr>
        <w:pageBreakBefore w:val="0"/>
        <w:kinsoku/>
        <w:wordWrap w:val="0"/>
        <w:bidi w:val="0"/>
        <w:spacing w:line="440" w:lineRule="exact"/>
        <w:rPr>
          <w:rFonts w:hint="default" w:ascii="Times New Roman" w:hAnsi="Times New Roman" w:eastAsia="黑体" w:cs="Times New Roman"/>
          <w:sz w:val="24"/>
          <w:lang w:val="en-US"/>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eastAsia="zh-CN"/>
        </w:rPr>
        <w:t>）</w:t>
      </w:r>
      <w:r>
        <w:rPr>
          <w:rFonts w:hint="default" w:ascii="Times New Roman" w:hAnsi="Times New Roman" w:eastAsia="黑体" w:cs="Times New Roman"/>
          <w:b w:val="0"/>
          <w:bCs w:val="0"/>
          <w:sz w:val="31"/>
          <w:szCs w:val="31"/>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rPr>
      </w:pPr>
    </w:p>
    <w:p w14:paraId="363BA1AF">
      <w:pPr>
        <w:pageBreakBefore w:val="0"/>
        <w:kinsoku/>
        <w:wordWrap w:val="0"/>
        <w:bidi w:val="0"/>
        <w:spacing w:line="440" w:lineRule="exact"/>
        <w:jc w:val="center"/>
        <w:rPr>
          <w:rFonts w:hint="default" w:ascii="Times New Roman" w:hAnsi="Times New Roman" w:eastAsia="黑体" w:cs="Times New Roman"/>
          <w:sz w:val="40"/>
          <w:szCs w:val="40"/>
        </w:rPr>
      </w:pPr>
    </w:p>
    <w:p w14:paraId="7B60CD65">
      <w:pPr>
        <w:pStyle w:val="16"/>
        <w:rPr>
          <w:rFonts w:hint="default" w:ascii="Times New Roman" w:hAnsi="Times New Roman" w:eastAsia="黑体" w:cs="Times New Roman"/>
          <w:sz w:val="40"/>
          <w:szCs w:val="40"/>
        </w:rPr>
      </w:pPr>
    </w:p>
    <w:p w14:paraId="6D07EF2D">
      <w:pPr>
        <w:pStyle w:val="16"/>
        <w:rPr>
          <w:rFonts w:hint="default" w:ascii="Times New Roman" w:hAnsi="Times New Roman" w:eastAsia="黑体" w:cs="Times New Roman"/>
          <w:sz w:val="40"/>
          <w:szCs w:val="40"/>
        </w:rPr>
      </w:pPr>
    </w:p>
    <w:p w14:paraId="1D458D92">
      <w:pPr>
        <w:pStyle w:val="16"/>
        <w:rPr>
          <w:rFonts w:hint="default" w:ascii="Times New Roman" w:hAnsi="Times New Roman" w:eastAsia="黑体" w:cs="Times New Roman"/>
          <w:sz w:val="40"/>
          <w:szCs w:val="40"/>
        </w:rPr>
      </w:pPr>
    </w:p>
    <w:p w14:paraId="527A2488">
      <w:pPr>
        <w:pageBreakBefore w:val="0"/>
        <w:kinsoku/>
        <w:wordWrap w:val="0"/>
        <w:bidi w:val="0"/>
        <w:spacing w:line="440" w:lineRule="exact"/>
        <w:jc w:val="center"/>
        <w:rPr>
          <w:rFonts w:hint="default" w:ascii="Times New Roman" w:hAnsi="Times New Roman" w:eastAsia="黑体" w:cs="Times New Roman"/>
          <w:sz w:val="40"/>
          <w:szCs w:val="40"/>
        </w:rPr>
      </w:pPr>
    </w:p>
    <w:p w14:paraId="05A60CF6">
      <w:pPr>
        <w:pageBreakBefore w:val="0"/>
        <w:kinsoku/>
        <w:wordWrap w:val="0"/>
        <w:bidi w:val="0"/>
        <w:spacing w:line="440" w:lineRule="exact"/>
        <w:jc w:val="center"/>
        <w:rPr>
          <w:rFonts w:hint="default" w:ascii="Times New Roman" w:hAnsi="Times New Roman" w:eastAsia="黑体" w:cs="Times New Roman"/>
          <w:sz w:val="40"/>
          <w:szCs w:val="40"/>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rPr>
      </w:pPr>
      <w:bookmarkStart w:id="1471" w:name="_Toc23497"/>
      <w:bookmarkStart w:id="1472" w:name="_Toc1346"/>
      <w:bookmarkStart w:id="1473" w:name="_Toc11276"/>
      <w:bookmarkStart w:id="1474" w:name="_Toc10592"/>
      <w:r>
        <w:rPr>
          <w:rFonts w:hint="default" w:ascii="Times New Roman" w:hAnsi="Times New Roman" w:eastAsia="黑体" w:cs="Times New Roman"/>
          <w:b w:val="0"/>
          <w:sz w:val="72"/>
          <w:szCs w:val="72"/>
        </w:rPr>
        <w:t xml:space="preserve">投  标  文  件 </w:t>
      </w:r>
      <w:r>
        <w:rPr>
          <w:rFonts w:hint="default" w:ascii="Times New Roman" w:hAnsi="Times New Roman" w:eastAsia="黑体" w:cs="Times New Roman"/>
          <w:b w:val="0"/>
          <w:sz w:val="30"/>
          <w:szCs w:val="30"/>
        </w:rPr>
        <w:t xml:space="preserve">                   </w:t>
      </w:r>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第一个信封 </w:t>
      </w:r>
      <w:r>
        <w:rPr>
          <w:rFonts w:hint="default" w:ascii="Times New Roman" w:hAnsi="Times New Roman" w:eastAsia="黑体" w:cs="Times New Roman"/>
          <w:b w:val="0"/>
          <w:sz w:val="32"/>
          <w:szCs w:val="32"/>
        </w:rPr>
        <w:t>商务及技术文件）</w:t>
      </w:r>
      <w:bookmarkEnd w:id="1471"/>
      <w:bookmarkEnd w:id="1472"/>
      <w:bookmarkEnd w:id="1473"/>
      <w:bookmarkEnd w:id="1474"/>
    </w:p>
    <w:p w14:paraId="1ADB56FC">
      <w:pPr>
        <w:pageBreakBefore w:val="0"/>
        <w:kinsoku/>
        <w:wordWrap w:val="0"/>
        <w:bidi w:val="0"/>
        <w:spacing w:line="440" w:lineRule="exact"/>
        <w:rPr>
          <w:rFonts w:hint="default" w:ascii="Times New Roman" w:hAnsi="Times New Roman" w:eastAsia="黑体" w:cs="Times New Roman"/>
          <w:sz w:val="20"/>
          <w:szCs w:val="20"/>
        </w:rPr>
      </w:pPr>
    </w:p>
    <w:p w14:paraId="66DB85AA">
      <w:pPr>
        <w:pageBreakBefore w:val="0"/>
        <w:kinsoku/>
        <w:wordWrap w:val="0"/>
        <w:bidi w:val="0"/>
        <w:spacing w:line="440" w:lineRule="exact"/>
        <w:rPr>
          <w:rFonts w:hint="default" w:ascii="Times New Roman" w:hAnsi="Times New Roman" w:eastAsia="黑体" w:cs="Times New Roman"/>
          <w:sz w:val="20"/>
          <w:szCs w:val="20"/>
        </w:rPr>
      </w:pPr>
    </w:p>
    <w:p w14:paraId="35301A3F">
      <w:pPr>
        <w:pageBreakBefore w:val="0"/>
        <w:kinsoku/>
        <w:wordWrap w:val="0"/>
        <w:bidi w:val="0"/>
        <w:spacing w:line="440" w:lineRule="exact"/>
        <w:rPr>
          <w:rFonts w:hint="default" w:ascii="Times New Roman" w:hAnsi="Times New Roman" w:eastAsia="黑体" w:cs="Times New Roman"/>
          <w:sz w:val="20"/>
          <w:szCs w:val="20"/>
        </w:rPr>
      </w:pPr>
    </w:p>
    <w:p w14:paraId="5E8C8608">
      <w:pPr>
        <w:pageBreakBefore w:val="0"/>
        <w:kinsoku/>
        <w:wordWrap w:val="0"/>
        <w:bidi w:val="0"/>
        <w:spacing w:line="440" w:lineRule="exact"/>
        <w:rPr>
          <w:rFonts w:hint="default" w:ascii="Times New Roman" w:hAnsi="Times New Roman" w:eastAsia="黑体" w:cs="Times New Roman"/>
          <w:sz w:val="20"/>
          <w:szCs w:val="20"/>
        </w:rPr>
      </w:pPr>
    </w:p>
    <w:p w14:paraId="6632BB15">
      <w:pPr>
        <w:pageBreakBefore w:val="0"/>
        <w:kinsoku/>
        <w:wordWrap w:val="0"/>
        <w:bidi w:val="0"/>
        <w:spacing w:line="440" w:lineRule="exact"/>
        <w:rPr>
          <w:rFonts w:hint="default" w:ascii="Times New Roman" w:hAnsi="Times New Roman" w:eastAsia="黑体" w:cs="Times New Roman"/>
          <w:sz w:val="20"/>
          <w:szCs w:val="20"/>
        </w:rPr>
      </w:pPr>
    </w:p>
    <w:p w14:paraId="74DADEA6">
      <w:pPr>
        <w:pageBreakBefore w:val="0"/>
        <w:kinsoku/>
        <w:wordWrap w:val="0"/>
        <w:bidi w:val="0"/>
        <w:spacing w:line="440" w:lineRule="exact"/>
        <w:rPr>
          <w:rFonts w:hint="default" w:ascii="Times New Roman" w:hAnsi="Times New Roman" w:eastAsia="黑体" w:cs="Times New Roman"/>
          <w:sz w:val="20"/>
          <w:szCs w:val="20"/>
        </w:rPr>
      </w:pPr>
    </w:p>
    <w:p w14:paraId="2C226E05">
      <w:pPr>
        <w:pageBreakBefore w:val="0"/>
        <w:kinsoku/>
        <w:wordWrap w:val="0"/>
        <w:bidi w:val="0"/>
        <w:spacing w:line="440" w:lineRule="exact"/>
        <w:rPr>
          <w:rFonts w:hint="default" w:ascii="Times New Roman" w:hAnsi="Times New Roman" w:eastAsia="黑体" w:cs="Times New Roman"/>
          <w:sz w:val="20"/>
          <w:szCs w:val="20"/>
        </w:rPr>
      </w:pPr>
    </w:p>
    <w:p w14:paraId="1D4A2C6C">
      <w:pPr>
        <w:pageBreakBefore w:val="0"/>
        <w:kinsoku/>
        <w:wordWrap w:val="0"/>
        <w:bidi w:val="0"/>
        <w:spacing w:line="440" w:lineRule="exact"/>
        <w:rPr>
          <w:rFonts w:hint="default" w:ascii="Times New Roman" w:hAnsi="Times New Roman" w:eastAsia="黑体" w:cs="Times New Roman"/>
          <w:sz w:val="20"/>
          <w:szCs w:val="20"/>
        </w:rPr>
      </w:pPr>
    </w:p>
    <w:p w14:paraId="7E8BE6F6">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color w:val="000000"/>
          <w:sz w:val="28"/>
          <w:lang w:eastAsia="zh-CN"/>
        </w:rPr>
        <w:t>盖单位电子印章</w:t>
      </w:r>
      <w:r>
        <w:rPr>
          <w:rFonts w:hint="default" w:ascii="Times New Roman" w:hAnsi="Times New Roman" w:eastAsia="黑体" w:cs="Times New Roman"/>
          <w:sz w:val="28"/>
          <w:szCs w:val="28"/>
        </w:rPr>
        <w:t>）</w:t>
      </w:r>
    </w:p>
    <w:p w14:paraId="78DC7C7F">
      <w:pPr>
        <w:pageBreakBefore w:val="0"/>
        <w:kinsoku/>
        <w:wordWrap w:val="0"/>
        <w:bidi w:val="0"/>
        <w:spacing w:line="440" w:lineRule="exact"/>
        <w:rPr>
          <w:rFonts w:hint="default" w:ascii="Times New Roman" w:hAnsi="Times New Roman" w:eastAsia="黑体" w:cs="Times New Roman"/>
          <w:sz w:val="28"/>
          <w:szCs w:val="28"/>
        </w:rPr>
      </w:pPr>
    </w:p>
    <w:p w14:paraId="676C016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4E5A91C8">
      <w:pPr>
        <w:pageBreakBefore w:val="0"/>
        <w:kinsoku/>
        <w:wordWrap w:val="0"/>
        <w:bidi w:val="0"/>
        <w:spacing w:line="440" w:lineRule="exact"/>
        <w:rPr>
          <w:rFonts w:hint="default" w:ascii="Times New Roman" w:hAnsi="Times New Roman" w:eastAsia="黑体" w:cs="Times New Roman"/>
          <w:sz w:val="28"/>
          <w:szCs w:val="28"/>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0"/>
          <w:szCs w:val="20"/>
        </w:rPr>
        <w:br w:type="page"/>
      </w:r>
      <w:bookmarkStart w:id="1475" w:name="_Toc234833253"/>
      <w:bookmarkStart w:id="1476" w:name="_Toc5289"/>
      <w:bookmarkStart w:id="1477" w:name="_Toc1426"/>
      <w:bookmarkStart w:id="1478" w:name="_Toc16968"/>
      <w:bookmarkStart w:id="1479" w:name="_Toc18939"/>
      <w:r>
        <w:rPr>
          <w:rFonts w:hint="default" w:ascii="Times New Roman" w:hAnsi="Times New Roman" w:eastAsia="黑体" w:cs="Times New Roman"/>
          <w:b w:val="0"/>
          <w:sz w:val="30"/>
          <w:szCs w:val="30"/>
        </w:rPr>
        <w:t>目     录</w:t>
      </w:r>
      <w:bookmarkEnd w:id="1475"/>
      <w:bookmarkEnd w:id="1476"/>
      <w:bookmarkEnd w:id="1477"/>
      <w:bookmarkEnd w:id="1478"/>
      <w:bookmarkEnd w:id="1479"/>
    </w:p>
    <w:p w14:paraId="4519BAAE">
      <w:pPr>
        <w:pageBreakBefore w:val="0"/>
        <w:kinsoku/>
        <w:wordWrap w:val="0"/>
        <w:bidi w:val="0"/>
        <w:spacing w:line="440" w:lineRule="exact"/>
        <w:rPr>
          <w:rFonts w:hint="default" w:ascii="Times New Roman" w:hAnsi="Times New Roman" w:eastAsia="黑体" w:cs="Times New Roman"/>
          <w:sz w:val="20"/>
          <w:szCs w:val="20"/>
        </w:rPr>
      </w:pPr>
    </w:p>
    <w:p w14:paraId="0E4B42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lang w:val="en-US" w:eastAsia="zh-CN"/>
        </w:rPr>
        <w:t>十、</w:t>
      </w:r>
      <w:r>
        <w:rPr>
          <w:rFonts w:hint="default" w:ascii="Times New Roman" w:hAnsi="Times New Roman" w:cs="Times New Roman"/>
          <w:sz w:val="24"/>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80" w:name="_Toc234833254"/>
    </w:p>
    <w:bookmarkEnd w:id="1480"/>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bookmarkStart w:id="1481" w:name="_Toc21625"/>
      <w:bookmarkStart w:id="1482" w:name="_Toc234833255"/>
      <w:bookmarkStart w:id="1483" w:name="_Toc2030"/>
      <w:r>
        <w:rPr>
          <w:rFonts w:hint="default" w:ascii="Times New Roman" w:hAnsi="Times New Roman" w:eastAsia="黑体" w:cs="Times New Roman"/>
          <w:b w:val="0"/>
          <w:sz w:val="30"/>
          <w:szCs w:val="30"/>
        </w:rPr>
        <w:t>一、投标函及投标函附录</w:t>
      </w:r>
      <w:bookmarkEnd w:id="1481"/>
      <w:bookmarkEnd w:id="1482"/>
      <w:bookmarkEnd w:id="1483"/>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rPr>
      </w:pPr>
      <w:bookmarkStart w:id="1484" w:name="_Toc585"/>
      <w:bookmarkStart w:id="1485" w:name="_Toc234833256"/>
      <w:bookmarkStart w:id="1486" w:name="_Toc5104"/>
      <w:r>
        <w:rPr>
          <w:rFonts w:hint="default" w:ascii="Times New Roman" w:hAnsi="Times New Roman" w:eastAsia="黑体" w:cs="Times New Roman"/>
          <w:b w:val="0"/>
          <w:sz w:val="28"/>
          <w:szCs w:val="28"/>
        </w:rPr>
        <w:t>（一） 投 标 函</w:t>
      </w:r>
      <w:bookmarkEnd w:id="1484"/>
      <w:bookmarkEnd w:id="1485"/>
      <w:bookmarkEnd w:id="1486"/>
    </w:p>
    <w:p w14:paraId="4737E834">
      <w:pPr>
        <w:pageBreakBefore w:val="0"/>
        <w:kinsoku/>
        <w:wordWrap w:val="0"/>
        <w:bidi w:val="0"/>
        <w:spacing w:before="240" w:beforeLines="100" w:after="120" w:afterLines="50" w:line="36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u w:val="none"/>
        </w:rPr>
        <w:t>（标段名称）</w:t>
      </w:r>
      <w:r>
        <w:rPr>
          <w:rFonts w:hint="default" w:ascii="Times New Roman" w:hAnsi="Times New Roman" w:cs="Times New Roman"/>
          <w:sz w:val="24"/>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3．工程质量：</w:t>
      </w:r>
      <w:r>
        <w:rPr>
          <w:rFonts w:hint="default" w:ascii="Times New Roman" w:hAnsi="Times New Roman" w:cs="Times New Roman"/>
          <w:sz w:val="24"/>
          <w:u w:val="single"/>
        </w:rPr>
        <w:t xml:space="preserve">           </w:t>
      </w:r>
      <w:r>
        <w:rPr>
          <w:rFonts w:hint="default" w:ascii="Times New Roman" w:hAnsi="Times New Roman" w:cs="Times New Roman"/>
          <w:sz w:val="24"/>
        </w:rPr>
        <w:t>，安全目标：</w:t>
      </w:r>
      <w:r>
        <w:rPr>
          <w:rFonts w:hint="default" w:ascii="Times New Roman" w:hAnsi="Times New Roman" w:cs="Times New Roman"/>
          <w:sz w:val="24"/>
          <w:u w:val="single"/>
        </w:rPr>
        <w:t xml:space="preserve">           </w:t>
      </w:r>
      <w:r>
        <w:rPr>
          <w:rFonts w:hint="default" w:ascii="Times New Roman" w:hAnsi="Times New Roman" w:cs="Times New Roman"/>
          <w:sz w:val="24"/>
        </w:rPr>
        <w:t>，工期：</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（3）按照招标文件要求提交履约保证金；</w:t>
      </w:r>
      <w:bookmarkStart w:id="1487" w:name="_Toc369531694"/>
      <w:bookmarkStart w:id="1488" w:name="_Toc1187"/>
      <w:bookmarkStart w:id="1489" w:name="_Toc352691658"/>
    </w:p>
    <w:p w14:paraId="2B473565">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（4）在合</w:t>
      </w:r>
      <w:bookmarkEnd w:id="1487"/>
      <w:bookmarkEnd w:id="1488"/>
      <w:bookmarkEnd w:id="1489"/>
      <w:r>
        <w:rPr>
          <w:rFonts w:hint="default" w:ascii="Times New Roman" w:hAnsi="Times New Roman" w:cs="Times New Roman"/>
          <w:sz w:val="24"/>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vertAlign w:val="superscript"/>
        </w:rPr>
      </w:pPr>
      <w:r>
        <w:rPr>
          <w:rFonts w:hint="default" w:ascii="Times New Roman" w:hAnsi="Times New Roman" w:cs="Times New Roman"/>
          <w:sz w:val="24"/>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vertAlign w:val="superscript"/>
        </w:rPr>
        <w:footnoteReference w:id="35"/>
      </w:r>
    </w:p>
    <w:p w14:paraId="058F9C4F">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5．我方在此声明，所递交的投标文件及有关资料内容完整、真实和准确，且不存在招标文件第二章</w:t>
      </w:r>
      <w:r>
        <w:rPr>
          <w:rFonts w:hint="eastAsia" w:ascii="宋体" w:hAnsi="宋体" w:eastAsia="宋体" w:cs="宋体"/>
          <w:sz w:val="24"/>
        </w:rPr>
        <w:t>“</w:t>
      </w:r>
      <w:r>
        <w:rPr>
          <w:rFonts w:hint="default" w:ascii="Times New Roman" w:hAnsi="Times New Roman" w:cs="Times New Roman"/>
          <w:sz w:val="24"/>
        </w:rPr>
        <w:t>投标人须知</w:t>
      </w:r>
      <w:r>
        <w:rPr>
          <w:rFonts w:hint="eastAsia" w:ascii="宋体" w:hAnsi="宋体" w:eastAsia="宋体" w:cs="宋体"/>
          <w:sz w:val="24"/>
        </w:rPr>
        <w:t>”</w:t>
      </w:r>
      <w:r>
        <w:rPr>
          <w:rFonts w:hint="default" w:ascii="Times New Roman" w:hAnsi="Times New Roman" w:cs="Times New Roman"/>
          <w:sz w:val="24"/>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7．</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3"/>
          <w:szCs w:val="23"/>
        </w:rPr>
        <w:br w:type="page"/>
      </w:r>
      <w:bookmarkStart w:id="1490" w:name="_Toc234833257"/>
      <w:bookmarkStart w:id="1491" w:name="_Toc27486"/>
      <w:bookmarkStart w:id="1492" w:name="_Toc28391"/>
      <w:r>
        <w:rPr>
          <w:rFonts w:hint="default" w:ascii="Times New Roman" w:hAnsi="Times New Roman" w:eastAsia="黑体" w:cs="Times New Roman"/>
          <w:b w:val="0"/>
          <w:sz w:val="30"/>
          <w:szCs w:val="30"/>
        </w:rPr>
        <w:t>（二）投标函附录</w:t>
      </w:r>
      <w:bookmarkEnd w:id="1490"/>
      <w:bookmarkEnd w:id="1491"/>
      <w:bookmarkEnd w:id="149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等主要材料、设备单据所列费用的</w:t>
            </w:r>
            <w:r>
              <w:rPr>
                <w:rFonts w:hint="default" w:ascii="Times New Roman" w:hAnsi="Times New Roman" w:cs="Times New Roman"/>
                <w:szCs w:val="21"/>
                <w:u w:val="single"/>
              </w:rPr>
              <w:t xml:space="preserve">   </w:t>
            </w:r>
            <w:r>
              <w:rPr>
                <w:rFonts w:hint="default" w:ascii="Times New Roman" w:hAnsi="Times New Roman" w:cs="Times New Roman"/>
                <w:szCs w:val="21"/>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%签约合同价或</w:t>
            </w:r>
            <w:r>
              <w:rPr>
                <w:rFonts w:hint="default" w:ascii="Times New Roman" w:hAnsi="Times New Roman" w:cs="Times New Roman"/>
                <w:szCs w:val="21"/>
                <w:u w:val="single"/>
              </w:rPr>
              <w:t xml:space="preserve">     </w:t>
            </w:r>
            <w:r>
              <w:rPr>
                <w:rFonts w:hint="default" w:ascii="Times New Roman" w:hAnsi="Times New Roman" w:cs="Times New Roman"/>
                <w:szCs w:val="21"/>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%合同价格，若交工验收时承包人具备被招标项目所在地省级交通运输主管部门评定的最高信用等级，发包人给予</w:t>
            </w:r>
            <w:r>
              <w:rPr>
                <w:rFonts w:hint="default" w:ascii="Times New Roman" w:hAnsi="Times New Roman" w:cs="Times New Roman"/>
                <w:szCs w:val="21"/>
                <w:u w:val="single"/>
              </w:rPr>
              <w:t xml:space="preserve">   </w:t>
            </w:r>
            <w:r>
              <w:rPr>
                <w:rFonts w:hint="default" w:ascii="Times New Roman" w:hAnsi="Times New Roman" w:cs="Times New Roman"/>
                <w:szCs w:val="21"/>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rPr>
      </w:pPr>
    </w:p>
    <w:p w14:paraId="582D1830">
      <w:pPr>
        <w:pageBreakBefore w:val="0"/>
        <w:kinsoku/>
        <w:wordWrap w:val="0"/>
        <w:bidi w:val="0"/>
        <w:spacing w:line="440" w:lineRule="exact"/>
        <w:rPr>
          <w:rFonts w:hint="default" w:ascii="Times New Roman" w:hAnsi="Times New Roman" w:eastAsia="黑体" w:cs="Times New Roman"/>
          <w:sz w:val="20"/>
          <w:szCs w:val="20"/>
        </w:rPr>
      </w:pPr>
    </w:p>
    <w:p w14:paraId="474C8098">
      <w:pPr>
        <w:pageBreakBefore w:val="0"/>
        <w:kinsoku/>
        <w:wordWrap w:val="0"/>
        <w:bidi w:val="0"/>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vertAlign w:val="subscript"/>
              </w:rPr>
            </w:pPr>
            <w:r>
              <w:rPr>
                <w:rFonts w:hint="default" w:ascii="Times New Roman" w:hAnsi="Times New Roman" w:cs="Times New Roman"/>
                <w:szCs w:val="21"/>
              </w:rPr>
              <w:t>F</w:t>
            </w:r>
            <w:r>
              <w:rPr>
                <w:rFonts w:hint="default" w:ascii="Times New Roman" w:hAnsi="Times New Roman" w:cs="Times New Roman"/>
                <w:szCs w:val="21"/>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rPr>
            </w:pPr>
          </w:p>
        </w:tc>
      </w:tr>
    </w:tbl>
    <w:p w14:paraId="58241F69">
      <w:pPr>
        <w:pageBreakBefore w:val="0"/>
        <w:kinsoku/>
        <w:wordWrap w:val="0"/>
        <w:bidi w:val="0"/>
        <w:spacing w:line="440" w:lineRule="exact"/>
        <w:rPr>
          <w:rFonts w:hint="default" w:ascii="Times New Roman" w:hAnsi="Times New Roman" w:eastAsia="黑体" w:cs="Times New Roman"/>
          <w:sz w:val="24"/>
        </w:rPr>
      </w:pPr>
    </w:p>
    <w:p w14:paraId="3E830EA0">
      <w:pPr>
        <w:pageBreakBefore w:val="0"/>
        <w:kinsoku/>
        <w:wordWrap w:val="0"/>
        <w:bidi w:val="0"/>
        <w:spacing w:line="440" w:lineRule="exact"/>
        <w:jc w:val="center"/>
        <w:rPr>
          <w:rFonts w:hint="default" w:ascii="Times New Roman" w:hAnsi="Times New Roman" w:eastAsia="黑体" w:cs="Times New Roman"/>
          <w:sz w:val="20"/>
          <w:szCs w:val="20"/>
        </w:rPr>
      </w:pPr>
    </w:p>
    <w:p w14:paraId="43D57F21">
      <w:pPr>
        <w:rPr>
          <w:rFonts w:hint="default" w:ascii="Times New Roman" w:hAnsi="Times New Roman" w:cs="Times New Roman"/>
        </w:rPr>
      </w:pPr>
      <w:bookmarkStart w:id="1493" w:name="_Toc234833261"/>
    </w:p>
    <w:p w14:paraId="3DA1AF6C">
      <w:pPr>
        <w:rPr>
          <w:rFonts w:hint="default" w:ascii="Times New Roman" w:hAnsi="Times New Roman" w:cs="Times New Roman"/>
        </w:rPr>
      </w:pPr>
    </w:p>
    <w:p w14:paraId="0CB88433">
      <w:pPr>
        <w:rPr>
          <w:rFonts w:hint="default" w:ascii="Times New Roman" w:hAnsi="Times New Roman" w:cs="Times New Roman"/>
        </w:rPr>
      </w:pPr>
    </w:p>
    <w:p w14:paraId="08B505E6">
      <w:pPr>
        <w:rPr>
          <w:rFonts w:hint="default" w:ascii="Times New Roman" w:hAnsi="Times New Roman" w:cs="Times New Roman"/>
        </w:rPr>
      </w:pPr>
    </w:p>
    <w:p w14:paraId="6AA9F450">
      <w:pPr>
        <w:rPr>
          <w:rFonts w:hint="default" w:ascii="Times New Roman" w:hAnsi="Times New Roman" w:cs="Times New Roman"/>
        </w:rPr>
      </w:pPr>
    </w:p>
    <w:p w14:paraId="3260F82D">
      <w:pPr>
        <w:rPr>
          <w:rFonts w:hint="default" w:ascii="Times New Roman" w:hAnsi="Times New Roman" w:cs="Times New Roman"/>
        </w:rPr>
      </w:pPr>
    </w:p>
    <w:p w14:paraId="083283A1">
      <w:pPr>
        <w:rPr>
          <w:rFonts w:hint="default" w:ascii="Times New Roman" w:hAnsi="Times New Roman" w:cs="Times New Roman"/>
        </w:rPr>
      </w:pPr>
    </w:p>
    <w:p w14:paraId="02014F10">
      <w:pPr>
        <w:rPr>
          <w:rFonts w:hint="default" w:ascii="Times New Roman" w:hAnsi="Times New Roman" w:cs="Times New Roman"/>
        </w:rPr>
      </w:pPr>
    </w:p>
    <w:p w14:paraId="309A3DC4">
      <w:pPr>
        <w:rPr>
          <w:rFonts w:hint="default" w:ascii="Times New Roman" w:hAnsi="Times New Roman" w:cs="Times New Roman"/>
        </w:rPr>
      </w:pPr>
    </w:p>
    <w:p w14:paraId="15A11A44">
      <w:pPr>
        <w:rPr>
          <w:rFonts w:hint="default" w:ascii="Times New Roman" w:hAnsi="Times New Roman" w:cs="Times New Roman"/>
        </w:rPr>
      </w:pPr>
    </w:p>
    <w:p w14:paraId="29A57611">
      <w:pPr>
        <w:rPr>
          <w:rFonts w:hint="default" w:ascii="Times New Roman" w:hAnsi="Times New Roman" w:cs="Times New Roman"/>
        </w:rPr>
      </w:pPr>
    </w:p>
    <w:p w14:paraId="20B2F71B">
      <w:pPr>
        <w:jc w:val="center"/>
        <w:rPr>
          <w:rFonts w:hint="default" w:ascii="Times New Roman" w:hAnsi="Times New Roman" w:cs="Times New Roman"/>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rPr>
      </w:pPr>
      <w:bookmarkStart w:id="1494" w:name="_Toc137074942"/>
      <w:bookmarkStart w:id="1495" w:name="_Toc438571660"/>
      <w:bookmarkStart w:id="1496" w:name="_Toc112032692"/>
      <w:bookmarkStart w:id="1497" w:name="_Toc26154"/>
      <w:bookmarkStart w:id="1498" w:name="_Toc458576166"/>
      <w:bookmarkStart w:id="1499" w:name="_Toc10083"/>
      <w:bookmarkStart w:id="1500" w:name="_Toc500352763"/>
      <w:bookmarkStart w:id="1501" w:name="_Toc4031"/>
      <w:bookmarkStart w:id="1502" w:name="_Toc14724"/>
      <w:r>
        <w:rPr>
          <w:rFonts w:hint="default" w:ascii="Times New Roman" w:hAnsi="Times New Roman" w:cs="Times New Roman"/>
          <w:bCs w:val="0"/>
          <w:i w:val="0"/>
          <w:iCs w:val="0"/>
          <w:kern w:val="0"/>
          <w:sz w:val="28"/>
        </w:rPr>
        <w:t>二、授权委托书或法定代表人身份证明</w:t>
      </w:r>
      <w:bookmarkEnd w:id="1494"/>
      <w:bookmarkEnd w:id="1495"/>
      <w:bookmarkEnd w:id="1496"/>
      <w:bookmarkEnd w:id="1497"/>
      <w:bookmarkEnd w:id="1498"/>
      <w:bookmarkEnd w:id="1499"/>
      <w:bookmarkEnd w:id="1500"/>
      <w:bookmarkEnd w:id="1501"/>
      <w:bookmarkEnd w:id="1502"/>
    </w:p>
    <w:p w14:paraId="7FA32478">
      <w:pPr>
        <w:rPr>
          <w:rFonts w:hint="default" w:ascii="Times New Roman" w:hAnsi="Times New Roman" w:eastAsia="黑体" w:cs="Times New Roman"/>
          <w:szCs w:val="21"/>
        </w:rPr>
      </w:pPr>
    </w:p>
    <w:p w14:paraId="00DC921B">
      <w:pPr>
        <w:rPr>
          <w:rFonts w:hint="default" w:ascii="Times New Roman" w:hAnsi="Times New Roman" w:eastAsia="黑体" w:cs="Times New Roman"/>
          <w:szCs w:val="21"/>
        </w:rPr>
      </w:pPr>
    </w:p>
    <w:p w14:paraId="35BA0DBF">
      <w:pPr>
        <w:spacing w:line="360" w:lineRule="auto"/>
        <w:rPr>
          <w:rFonts w:hint="default" w:ascii="Times New Roman" w:hAnsi="Times New Roman" w:eastAsia="黑体" w:cs="Times New Roman"/>
          <w:sz w:val="24"/>
        </w:rPr>
      </w:pPr>
      <w:r>
        <w:rPr>
          <w:rFonts w:hint="default" w:ascii="Times New Roman" w:hAnsi="Times New Roman" w:eastAsia="黑体" w:cs="Times New Roman"/>
          <w:sz w:val="24"/>
        </w:rPr>
        <w:t>注：</w:t>
      </w:r>
      <w:r>
        <w:rPr>
          <w:rFonts w:hint="default" w:ascii="Times New Roman" w:hAnsi="Times New Roman" w:cs="Times New Roman"/>
          <w:sz w:val="24"/>
        </w:rPr>
        <w:t>①</w:t>
      </w:r>
      <w:r>
        <w:rPr>
          <w:rFonts w:hint="default" w:ascii="Times New Roman" w:hAnsi="Times New Roman" w:eastAsia="黑体" w:cs="Times New Roman"/>
          <w:sz w:val="24"/>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rPr>
      </w:pPr>
      <w:r>
        <w:rPr>
          <w:rFonts w:hint="default" w:ascii="Times New Roman" w:hAnsi="Times New Roman" w:cs="Times New Roman"/>
          <w:sz w:val="24"/>
        </w:rPr>
        <w:t>②</w:t>
      </w:r>
      <w:r>
        <w:rPr>
          <w:rFonts w:hint="default" w:ascii="Times New Roman" w:hAnsi="Times New Roman" w:eastAsia="黑体" w:cs="Times New Roman"/>
          <w:sz w:val="24"/>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bookmarkStart w:id="1503" w:name="_Toc500352764"/>
      <w:bookmarkStart w:id="1504" w:name="_Toc495663699"/>
      <w:bookmarkStart w:id="1505" w:name="_Toc483640988"/>
      <w:r>
        <w:rPr>
          <w:rFonts w:hint="default" w:ascii="Times New Roman" w:hAnsi="Times New Roman" w:eastAsia="黑体" w:cs="Times New Roman"/>
          <w:bCs/>
          <w:kern w:val="0"/>
          <w:sz w:val="24"/>
        </w:rPr>
        <w:t>（一）授权委托书</w:t>
      </w:r>
    </w:p>
    <w:p w14:paraId="4FE1F580">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u w:val="single"/>
        </w:rPr>
        <w:t xml:space="preserve">      </w:t>
      </w:r>
      <w:r>
        <w:rPr>
          <w:rFonts w:hint="default" w:ascii="Times New Roman" w:hAnsi="Times New Roman" w:cs="Times New Roman"/>
          <w:sz w:val="24"/>
        </w:rPr>
        <w:t>（姓名）系</w:t>
      </w:r>
      <w:r>
        <w:rPr>
          <w:rFonts w:hint="default" w:ascii="Times New Roman" w:hAnsi="Times New Roman" w:cs="Times New Roman"/>
          <w:sz w:val="24"/>
          <w:u w:val="single"/>
        </w:rPr>
        <w:t xml:space="preserve">                        </w:t>
      </w:r>
      <w:r>
        <w:rPr>
          <w:rFonts w:hint="default" w:ascii="Times New Roman" w:hAnsi="Times New Roman" w:cs="Times New Roman"/>
          <w:sz w:val="24"/>
        </w:rPr>
        <w:t>（投标人名称）的法定代表人，现委托</w:t>
      </w:r>
      <w:r>
        <w:rPr>
          <w:rFonts w:hint="default" w:ascii="Times New Roman" w:hAnsi="Times New Roman" w:cs="Times New Roman"/>
          <w:sz w:val="24"/>
          <w:u w:val="single"/>
        </w:rPr>
        <w:t xml:space="preserve">      </w:t>
      </w:r>
      <w:r>
        <w:rPr>
          <w:rFonts w:hint="default" w:ascii="Times New Roman" w:hAnsi="Times New Roman" w:cs="Times New Roman"/>
          <w:sz w:val="24"/>
        </w:rPr>
        <w:t>（姓名）为我方代理人。代理人根据授权，以我方名义签署、澄清确认、递交、撤回、修改</w:t>
      </w:r>
      <w:r>
        <w:rPr>
          <w:rFonts w:hint="default" w:ascii="Times New Roman" w:hAnsi="Times New Roman" w:cs="Times New Roman"/>
          <w:sz w:val="24"/>
          <w:u w:val="single"/>
        </w:rPr>
        <w:t xml:space="preserve">                     </w:t>
      </w:r>
      <w:r>
        <w:rPr>
          <w:rFonts w:hint="default" w:ascii="Times New Roman" w:hAnsi="Times New Roman" w:cs="Times New Roman"/>
          <w:sz w:val="24"/>
        </w:rPr>
        <w:t>（项目及标段名称）投标文件、签订合同和处理有关事宜，其法律后果由我方承担。</w:t>
      </w:r>
    </w:p>
    <w:p w14:paraId="5F7D55D5">
      <w:pPr>
        <w:spacing w:line="440" w:lineRule="exact"/>
        <w:rPr>
          <w:rFonts w:hint="default" w:ascii="Times New Roman" w:hAnsi="Times New Roman" w:cs="Times New Roman"/>
          <w:sz w:val="24"/>
        </w:rPr>
      </w:pPr>
      <w:r>
        <w:rPr>
          <w:rFonts w:hint="default" w:ascii="Times New Roman" w:hAnsi="Times New Roman" w:cs="Times New Roman"/>
          <w:sz w:val="24"/>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3AF3AD04">
      <w:pPr>
        <w:wordWrap w:val="0"/>
        <w:topLinePunct/>
        <w:spacing w:line="440" w:lineRule="exact"/>
        <w:ind w:firstLine="480" w:firstLineChars="200"/>
        <w:rPr>
          <w:rFonts w:hint="default" w:ascii="Times New Roman" w:hAnsi="Times New Roman" w:cs="Times New Roman"/>
          <w:sz w:val="24"/>
        </w:rPr>
      </w:pPr>
    </w:p>
    <w:p w14:paraId="00801BE0">
      <w:pPr>
        <w:rPr>
          <w:rFonts w:hint="default" w:ascii="Times New Roman" w:hAnsi="Times New Roman" w:eastAsia="黑体" w:cs="Times New Roman"/>
          <w:sz w:val="24"/>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r>
        <w:rPr>
          <w:rFonts w:hint="default" w:ascii="Times New Roman" w:hAnsi="Times New Roman" w:eastAsia="黑体" w:cs="Times New Roman"/>
          <w:sz w:val="24"/>
        </w:rPr>
        <w:t xml:space="preserve">       委托代理人身份证</w:t>
      </w:r>
      <w:r>
        <w:rPr>
          <w:rFonts w:hint="eastAsia" w:eastAsia="黑体" w:cs="Times New Roman"/>
          <w:sz w:val="24"/>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rPr>
            </w:pPr>
          </w:p>
          <w:p w14:paraId="50503E39">
            <w:pPr>
              <w:jc w:val="center"/>
              <w:rPr>
                <w:rFonts w:hint="default" w:ascii="Times New Roman" w:hAnsi="Times New Roman" w:cs="Times New Roman"/>
                <w:sz w:val="24"/>
              </w:rPr>
            </w:pPr>
            <w:r>
              <w:rPr>
                <w:rFonts w:hint="default" w:ascii="Times New Roman" w:hAnsi="Times New Roman" w:cs="Times New Roman"/>
                <w:sz w:val="24"/>
              </w:rPr>
              <w:t>（正面）</w:t>
            </w:r>
          </w:p>
          <w:p w14:paraId="3E80EA73">
            <w:pPr>
              <w:topLinePunct/>
              <w:jc w:val="center"/>
              <w:rPr>
                <w:rFonts w:hint="default" w:ascii="Times New Roman" w:hAnsi="Times New Roman" w:cs="Times New Roman"/>
                <w:sz w:val="24"/>
              </w:rPr>
            </w:pPr>
          </w:p>
        </w:tc>
        <w:tc>
          <w:tcPr>
            <w:tcW w:w="4644" w:type="dxa"/>
            <w:vAlign w:val="center"/>
          </w:tcPr>
          <w:p w14:paraId="28CEE14D">
            <w:pPr>
              <w:topLinePunct/>
              <w:jc w:val="center"/>
              <w:rPr>
                <w:rFonts w:hint="default" w:ascii="Times New Roman" w:hAnsi="Times New Roman" w:cs="Times New Roman"/>
                <w:sz w:val="24"/>
              </w:rPr>
            </w:pPr>
          </w:p>
          <w:p w14:paraId="651AE345">
            <w:pPr>
              <w:topLinePunct/>
              <w:jc w:val="center"/>
              <w:rPr>
                <w:rFonts w:hint="default" w:ascii="Times New Roman" w:hAnsi="Times New Roman" w:cs="Times New Roman"/>
                <w:sz w:val="24"/>
              </w:rPr>
            </w:pPr>
            <w:r>
              <w:rPr>
                <w:rFonts w:hint="default" w:ascii="Times New Roman" w:hAnsi="Times New Roman" w:cs="Times New Roman"/>
                <w:sz w:val="24"/>
              </w:rPr>
              <w:t>（正面）</w:t>
            </w:r>
          </w:p>
          <w:p w14:paraId="5BCFBD68">
            <w:pPr>
              <w:topLinePunct/>
              <w:jc w:val="center"/>
              <w:rPr>
                <w:rFonts w:hint="default" w:ascii="Times New Roman" w:hAnsi="Times New Roman" w:cs="Times New Roman"/>
                <w:sz w:val="24"/>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rPr>
            </w:pPr>
          </w:p>
          <w:p w14:paraId="3C987CB3">
            <w:pPr>
              <w:jc w:val="center"/>
              <w:rPr>
                <w:rFonts w:hint="default" w:ascii="Times New Roman" w:hAnsi="Times New Roman" w:cs="Times New Roman"/>
                <w:sz w:val="24"/>
              </w:rPr>
            </w:pPr>
            <w:r>
              <w:rPr>
                <w:rFonts w:hint="default" w:ascii="Times New Roman" w:hAnsi="Times New Roman" w:cs="Times New Roman"/>
                <w:sz w:val="24"/>
              </w:rPr>
              <w:t>（背面）</w:t>
            </w:r>
          </w:p>
          <w:p w14:paraId="54A81F89">
            <w:pPr>
              <w:topLinePunct/>
              <w:jc w:val="center"/>
              <w:rPr>
                <w:rFonts w:hint="default" w:ascii="Times New Roman" w:hAnsi="Times New Roman" w:cs="Times New Roman"/>
                <w:sz w:val="24"/>
              </w:rPr>
            </w:pPr>
          </w:p>
        </w:tc>
        <w:tc>
          <w:tcPr>
            <w:tcW w:w="4644" w:type="dxa"/>
            <w:vAlign w:val="center"/>
          </w:tcPr>
          <w:p w14:paraId="39E87515">
            <w:pPr>
              <w:topLinePunct/>
              <w:jc w:val="center"/>
              <w:rPr>
                <w:rFonts w:hint="default" w:ascii="Times New Roman" w:hAnsi="Times New Roman" w:cs="Times New Roman"/>
                <w:sz w:val="24"/>
              </w:rPr>
            </w:pPr>
          </w:p>
          <w:p w14:paraId="26DBE325">
            <w:pPr>
              <w:jc w:val="center"/>
              <w:rPr>
                <w:rFonts w:hint="default" w:ascii="Times New Roman" w:hAnsi="Times New Roman" w:cs="Times New Roman"/>
                <w:sz w:val="24"/>
              </w:rPr>
            </w:pPr>
            <w:r>
              <w:rPr>
                <w:rFonts w:hint="default" w:ascii="Times New Roman" w:hAnsi="Times New Roman" w:cs="Times New Roman"/>
                <w:sz w:val="24"/>
              </w:rPr>
              <w:t>（背面）</w:t>
            </w:r>
          </w:p>
          <w:p w14:paraId="53BF0F38">
            <w:pPr>
              <w:jc w:val="center"/>
              <w:rPr>
                <w:rFonts w:hint="default" w:ascii="Times New Roman" w:hAnsi="Times New Roman" w:cs="Times New Roman"/>
                <w:sz w:val="24"/>
              </w:rPr>
            </w:pPr>
          </w:p>
        </w:tc>
      </w:tr>
    </w:tbl>
    <w:p w14:paraId="40FC52E0">
      <w:pPr>
        <w:wordWrap w:val="0"/>
        <w:topLinePunct/>
        <w:spacing w:line="440" w:lineRule="exact"/>
        <w:rPr>
          <w:rFonts w:hint="default" w:ascii="Times New Roman" w:hAnsi="Times New Roman" w:cs="Times New Roman"/>
          <w:sz w:val="24"/>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w:t>
      </w:r>
      <w:r>
        <w:rPr>
          <w:rFonts w:hint="default" w:ascii="Times New Roman" w:hAnsi="Times New Roman" w:cs="Times New Roman"/>
          <w:sz w:val="24"/>
          <w:lang w:val="en-US" w:eastAsia="zh-CN"/>
        </w:rPr>
        <w:t>盖单位电子印章</w:t>
      </w:r>
      <w:r>
        <w:rPr>
          <w:rFonts w:hint="default" w:ascii="Times New Roman" w:hAnsi="Times New Roman" w:cs="Times New Roman"/>
          <w:sz w:val="24"/>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u w:val="single"/>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rPr>
      </w:pPr>
    </w:p>
    <w:p w14:paraId="3B5B1B6E">
      <w:pPr>
        <w:wordWrap w:val="0"/>
        <w:topLinePunct/>
        <w:spacing w:line="400" w:lineRule="atLeast"/>
        <w:ind w:firstLine="420" w:firstLineChars="200"/>
        <w:rPr>
          <w:rFonts w:hint="default" w:ascii="Times New Roman" w:hAnsi="Times New Roman" w:eastAsia="黑体" w:cs="Times New Roman"/>
          <w:szCs w:val="21"/>
        </w:rPr>
      </w:pPr>
      <w:r>
        <w:rPr>
          <w:rFonts w:hint="default" w:ascii="Times New Roman" w:hAnsi="Times New Roman" w:cs="Times New Roman"/>
          <w:kern w:val="2"/>
          <w:sz w:val="21"/>
          <w:szCs w:val="21"/>
        </w:rPr>
        <w:t>注：</w:t>
      </w:r>
      <w:r>
        <w:rPr>
          <w:rFonts w:hint="default" w:ascii="Times New Roman" w:hAnsi="Times New Roman" w:cs="Times New Roman"/>
          <w:szCs w:val="21"/>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r>
        <w:rPr>
          <w:rFonts w:hint="default" w:ascii="Times New Roman" w:hAnsi="Times New Roman" w:eastAsia="黑体" w:cs="Times New Roman"/>
          <w:bCs/>
          <w:kern w:val="0"/>
          <w:sz w:val="24"/>
        </w:rPr>
        <w:t>（二）法定代表人身份证明</w:t>
      </w:r>
      <w:bookmarkEnd w:id="1503"/>
      <w:bookmarkEnd w:id="1504"/>
      <w:bookmarkEnd w:id="1505"/>
    </w:p>
    <w:p w14:paraId="3B036B93">
      <w:pPr>
        <w:rPr>
          <w:rFonts w:hint="default" w:ascii="Times New Roman" w:hAnsi="Times New Roman" w:cs="Times New Roman"/>
        </w:rPr>
      </w:pPr>
    </w:p>
    <w:p w14:paraId="6C1511F9">
      <w:pPr>
        <w:rPr>
          <w:rFonts w:hint="default" w:ascii="Times New Roman" w:hAnsi="Times New Roman" w:cs="Times New Roman"/>
        </w:rPr>
      </w:pPr>
    </w:p>
    <w:p w14:paraId="73213D0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A41FAE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姓名：</w:t>
      </w:r>
      <w:r>
        <w:rPr>
          <w:rFonts w:hint="default" w:ascii="Times New Roman" w:hAnsi="Times New Roman" w:cs="Times New Roman"/>
          <w:sz w:val="24"/>
          <w:u w:val="single"/>
        </w:rPr>
        <w:t xml:space="preserve">  </w:t>
      </w:r>
      <w:r>
        <w:rPr>
          <w:rFonts w:hint="default" w:ascii="Times New Roman" w:hAnsi="Times New Roman" w:cs="Times New Roman"/>
          <w:bCs/>
          <w:sz w:val="24"/>
          <w:u w:val="single"/>
        </w:rPr>
        <w:t>（法定代表人个人电子签名章或个人电子印章）</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性别：</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年龄：</w:t>
      </w:r>
      <w:r>
        <w:rPr>
          <w:rFonts w:hint="default" w:ascii="Times New Roman" w:hAnsi="Times New Roman" w:cs="Times New Roman"/>
          <w:sz w:val="24"/>
          <w:u w:val="single"/>
        </w:rPr>
        <w:t xml:space="preserve">        </w:t>
      </w: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系</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35E0C5D">
      <w:pPr>
        <w:wordWrap w:val="0"/>
        <w:topLinePunct/>
        <w:spacing w:line="440" w:lineRule="exact"/>
        <w:rPr>
          <w:rFonts w:hint="default" w:ascii="Times New Roman" w:hAnsi="Times New Roman" w:cs="Times New Roman"/>
          <w:sz w:val="24"/>
        </w:rPr>
      </w:pPr>
    </w:p>
    <w:p w14:paraId="6C616D5C">
      <w:pPr>
        <w:topLinePunct/>
        <w:spacing w:line="440" w:lineRule="exac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p>
    <w:p w14:paraId="413A819D">
      <w:pPr>
        <w:ind w:firstLine="420"/>
        <w:rPr>
          <w:rFonts w:hint="default" w:ascii="Times New Roman" w:hAnsi="Times New Roman" w:cs="Times New Roman"/>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rPr>
            </w:pPr>
          </w:p>
          <w:p w14:paraId="168A802A">
            <w:pPr>
              <w:wordWrap w:val="0"/>
              <w:topLinePunct/>
              <w:spacing w:line="440" w:lineRule="exact"/>
              <w:jc w:val="center"/>
              <w:rPr>
                <w:rFonts w:hint="default" w:ascii="Times New Roman" w:hAnsi="Times New Roman" w:cs="Times New Roman"/>
                <w:sz w:val="24"/>
              </w:rPr>
            </w:pPr>
          </w:p>
          <w:p w14:paraId="12D0A3C3">
            <w:pPr>
              <w:jc w:val="center"/>
              <w:rPr>
                <w:rFonts w:hint="default" w:ascii="Times New Roman" w:hAnsi="Times New Roman" w:cs="Times New Roman"/>
                <w:sz w:val="24"/>
              </w:rPr>
            </w:pPr>
            <w:r>
              <w:rPr>
                <w:rFonts w:hint="default" w:ascii="Times New Roman" w:hAnsi="Times New Roman" w:cs="Times New Roman"/>
                <w:sz w:val="24"/>
              </w:rPr>
              <w:t>（正面）</w:t>
            </w:r>
          </w:p>
          <w:p w14:paraId="12D73B34">
            <w:pPr>
              <w:wordWrap w:val="0"/>
              <w:topLinePunct/>
              <w:spacing w:line="440" w:lineRule="exact"/>
              <w:jc w:val="center"/>
              <w:rPr>
                <w:rFonts w:hint="default" w:ascii="Times New Roman" w:hAnsi="Times New Roman" w:cs="Times New Roman"/>
                <w:sz w:val="24"/>
              </w:rPr>
            </w:pPr>
          </w:p>
          <w:p w14:paraId="72595C69">
            <w:pPr>
              <w:wordWrap w:val="0"/>
              <w:topLinePunct/>
              <w:spacing w:line="440" w:lineRule="exact"/>
              <w:jc w:val="center"/>
              <w:rPr>
                <w:rFonts w:hint="default" w:ascii="Times New Roman" w:hAnsi="Times New Roman" w:cs="Times New Roman"/>
                <w:sz w:val="24"/>
              </w:rPr>
            </w:pPr>
          </w:p>
        </w:tc>
        <w:tc>
          <w:tcPr>
            <w:tcW w:w="4644" w:type="dxa"/>
            <w:vAlign w:val="center"/>
          </w:tcPr>
          <w:p w14:paraId="1CAAB896">
            <w:pPr>
              <w:wordWrap w:val="0"/>
              <w:topLinePunct/>
              <w:spacing w:line="440" w:lineRule="exact"/>
              <w:jc w:val="center"/>
              <w:rPr>
                <w:rFonts w:hint="default" w:ascii="Times New Roman" w:hAnsi="Times New Roman" w:cs="Times New Roman"/>
                <w:sz w:val="24"/>
              </w:rPr>
            </w:pPr>
          </w:p>
          <w:p w14:paraId="2105AB84">
            <w:pPr>
              <w:wordWrap w:val="0"/>
              <w:topLinePunct/>
              <w:spacing w:line="440" w:lineRule="exact"/>
              <w:jc w:val="center"/>
              <w:rPr>
                <w:rFonts w:hint="default" w:ascii="Times New Roman" w:hAnsi="Times New Roman" w:cs="Times New Roman"/>
                <w:sz w:val="24"/>
              </w:rPr>
            </w:pPr>
          </w:p>
          <w:p w14:paraId="182D0293">
            <w:pPr>
              <w:jc w:val="center"/>
              <w:rPr>
                <w:rFonts w:hint="default" w:ascii="Times New Roman" w:hAnsi="Times New Roman" w:cs="Times New Roman"/>
                <w:sz w:val="24"/>
              </w:rPr>
            </w:pPr>
            <w:r>
              <w:rPr>
                <w:rFonts w:hint="default" w:ascii="Times New Roman" w:hAnsi="Times New Roman" w:cs="Times New Roman"/>
                <w:sz w:val="24"/>
              </w:rPr>
              <w:t>（背面）</w:t>
            </w:r>
          </w:p>
          <w:p w14:paraId="13200BE8">
            <w:pPr>
              <w:wordWrap w:val="0"/>
              <w:topLinePunct/>
              <w:spacing w:line="440" w:lineRule="exact"/>
              <w:jc w:val="center"/>
              <w:rPr>
                <w:rFonts w:hint="default" w:ascii="Times New Roman" w:hAnsi="Times New Roman" w:cs="Times New Roman"/>
                <w:sz w:val="24"/>
              </w:rPr>
            </w:pPr>
          </w:p>
          <w:p w14:paraId="20039C5D">
            <w:pPr>
              <w:wordWrap w:val="0"/>
              <w:topLinePunct/>
              <w:spacing w:line="440" w:lineRule="exact"/>
              <w:jc w:val="center"/>
              <w:rPr>
                <w:rFonts w:hint="default" w:ascii="Times New Roman" w:hAnsi="Times New Roman" w:cs="Times New Roman"/>
                <w:sz w:val="24"/>
              </w:rPr>
            </w:pPr>
          </w:p>
        </w:tc>
      </w:tr>
    </w:tbl>
    <w:p w14:paraId="0029BD1A">
      <w:pPr>
        <w:wordWrap w:val="0"/>
        <w:topLinePunct/>
        <w:spacing w:line="440" w:lineRule="exact"/>
        <w:rPr>
          <w:rFonts w:hint="default" w:ascii="Times New Roman" w:hAnsi="Times New Roman" w:cs="Times New Roman"/>
          <w:sz w:val="24"/>
        </w:rPr>
      </w:pPr>
    </w:p>
    <w:p w14:paraId="3CE69C2F">
      <w:pPr>
        <w:wordWrap w:val="0"/>
        <w:topLinePunct/>
        <w:spacing w:line="440" w:lineRule="exact"/>
        <w:rPr>
          <w:rFonts w:hint="default" w:ascii="Times New Roman" w:hAnsi="Times New Roman" w:cs="Times New Roman"/>
          <w:sz w:val="24"/>
        </w:rPr>
      </w:pPr>
    </w:p>
    <w:p w14:paraId="0D25E416">
      <w:pPr>
        <w:wordWrap w:val="0"/>
        <w:topLinePunct/>
        <w:spacing w:line="440" w:lineRule="exact"/>
        <w:rPr>
          <w:rFonts w:hint="default" w:ascii="Times New Roman" w:hAnsi="Times New Roman" w:cs="Times New Roman"/>
          <w:sz w:val="24"/>
        </w:rPr>
      </w:pPr>
    </w:p>
    <w:p w14:paraId="3C09113F">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79B5D7DE">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9D2F32E">
      <w:pPr>
        <w:wordWrap w:val="0"/>
        <w:topLinePunct/>
        <w:spacing w:line="440" w:lineRule="exact"/>
        <w:rPr>
          <w:rFonts w:hint="default" w:ascii="Times New Roman" w:hAnsi="Times New Roman" w:eastAsia="黑体" w:cs="Times New Roman"/>
          <w:sz w:val="24"/>
        </w:rPr>
      </w:pPr>
    </w:p>
    <w:p w14:paraId="686480A5">
      <w:pPr>
        <w:wordWrap w:val="0"/>
        <w:topLinePunct/>
        <w:spacing w:line="440" w:lineRule="exact"/>
        <w:rPr>
          <w:rFonts w:hint="default" w:ascii="Times New Roman" w:hAnsi="Times New Roman" w:eastAsia="黑体" w:cs="Times New Roman"/>
          <w:sz w:val="24"/>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rPr>
        <w:sectPr>
          <w:headerReference r:id="rId47"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rPr>
      </w:pPr>
      <w:bookmarkStart w:id="1506" w:name="_Toc19440"/>
      <w:bookmarkStart w:id="1507" w:name="_Toc29148"/>
      <w:r>
        <w:rPr>
          <w:rFonts w:hint="default" w:ascii="Times New Roman" w:hAnsi="Times New Roman" w:eastAsia="黑体" w:cs="Times New Roman"/>
          <w:sz w:val="28"/>
          <w:szCs w:val="28"/>
        </w:rPr>
        <w:t>三、</w:t>
      </w:r>
      <w:r>
        <w:rPr>
          <w:rFonts w:hint="default" w:ascii="Times New Roman" w:hAnsi="Times New Roman" w:eastAsia="黑体" w:cs="Times New Roman"/>
          <w:b w:val="0"/>
          <w:sz w:val="28"/>
          <w:szCs w:val="28"/>
        </w:rPr>
        <w:t>联合体协议书</w:t>
      </w:r>
      <w:r>
        <w:rPr>
          <w:rStyle w:val="56"/>
          <w:rFonts w:hint="default" w:ascii="Times New Roman" w:hAnsi="Times New Roman" w:eastAsia="黑体" w:cs="Times New Roman"/>
          <w:sz w:val="28"/>
          <w:szCs w:val="28"/>
        </w:rPr>
        <w:footnoteReference w:id="36"/>
      </w:r>
      <w:bookmarkEnd w:id="1493"/>
      <w:bookmarkEnd w:id="1506"/>
      <w:bookmarkEnd w:id="1507"/>
    </w:p>
    <w:p w14:paraId="685CD80E">
      <w:pPr>
        <w:pageBreakBefore w:val="0"/>
        <w:kinsoku/>
        <w:wordWrap w:val="0"/>
        <w:bidi w:val="0"/>
        <w:spacing w:line="440" w:lineRule="exact"/>
        <w:jc w:val="center"/>
        <w:rPr>
          <w:rFonts w:hint="default" w:ascii="Times New Roman" w:hAnsi="Times New Roman" w:eastAsia="黑体" w:cs="Times New Roman"/>
          <w:sz w:val="24"/>
        </w:rPr>
      </w:pPr>
    </w:p>
    <w:p w14:paraId="6ED65FB1">
      <w:pPr>
        <w:pageBreakBefore w:val="0"/>
        <w:kinsoku/>
        <w:wordWrap w:val="0"/>
        <w:bidi w:val="0"/>
        <w:spacing w:line="400" w:lineRule="atLeast"/>
        <w:ind w:firstLine="360"/>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eastAsia="黑体" w:cs="Times New Roman"/>
          <w:sz w:val="24"/>
        </w:rPr>
        <w:t>（</w:t>
      </w:r>
      <w:r>
        <w:rPr>
          <w:rFonts w:hint="default" w:ascii="Times New Roman" w:hAnsi="Times New Roman" w:cs="Times New Roman"/>
          <w:sz w:val="24"/>
        </w:rPr>
        <w:t>所有成员单位名称）自愿组成</w:t>
      </w:r>
      <w:r>
        <w:rPr>
          <w:rFonts w:hint="default" w:ascii="Times New Roman" w:hAnsi="Times New Roman" w:cs="Times New Roman"/>
          <w:sz w:val="24"/>
          <w:u w:val="single"/>
        </w:rPr>
        <w:t xml:space="preserve">       </w:t>
      </w:r>
      <w:r>
        <w:rPr>
          <w:rFonts w:hint="default" w:ascii="Times New Roman" w:hAnsi="Times New Roman" w:cs="Times New Roman"/>
          <w:sz w:val="24"/>
        </w:rPr>
        <w:t>（联合体名称）联合体，共同参加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lang w:val="en-US" w:eastAsia="zh-CN"/>
        </w:rPr>
        <w:t>标段</w:t>
      </w:r>
      <w:r>
        <w:rPr>
          <w:rFonts w:hint="default" w:ascii="Times New Roman" w:hAnsi="Times New Roman" w:cs="Times New Roman"/>
          <w:sz w:val="24"/>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u w:val="single"/>
        </w:rPr>
        <w:t xml:space="preserve">          </w:t>
      </w:r>
      <w:r>
        <w:rPr>
          <w:rFonts w:hint="default" w:ascii="Times New Roman" w:hAnsi="Times New Roman" w:cs="Times New Roman"/>
          <w:sz w:val="24"/>
        </w:rPr>
        <w:t>（某成员单位名称）为</w:t>
      </w:r>
      <w:r>
        <w:rPr>
          <w:rFonts w:hint="default" w:ascii="Times New Roman" w:hAnsi="Times New Roman" w:cs="Times New Roman"/>
          <w:sz w:val="24"/>
          <w:u w:val="single"/>
        </w:rPr>
        <w:t xml:space="preserve">       </w:t>
      </w:r>
      <w:r>
        <w:rPr>
          <w:rFonts w:hint="default" w:ascii="Times New Roman" w:hAnsi="Times New Roman" w:cs="Times New Roman"/>
          <w:sz w:val="24"/>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2.联合体各成员授权牵头人代表联合体参加投标活动，签署文件，提交和接收相</w:t>
      </w:r>
      <w:bookmarkStart w:id="1508" w:name="_Toc152042579"/>
      <w:bookmarkStart w:id="1509" w:name="_Toc384308378"/>
      <w:bookmarkStart w:id="1510" w:name="_Toc247527830"/>
      <w:bookmarkStart w:id="1511" w:name="_Toc247514249"/>
      <w:bookmarkStart w:id="1512" w:name="_Toc144974859"/>
      <w:bookmarkStart w:id="1513" w:name="_Toc300835212"/>
      <w:bookmarkStart w:id="1514" w:name="_Toc361508755"/>
      <w:bookmarkStart w:id="1515" w:name="_Toc152045790"/>
      <w:r>
        <w:rPr>
          <w:rFonts w:hint="default" w:ascii="Times New Roman" w:hAnsi="Times New Roman" w:cs="Times New Roman"/>
          <w:sz w:val="24"/>
        </w:rPr>
        <w:t>关的</w:t>
      </w:r>
      <w:bookmarkStart w:id="1516" w:name="_Toc369531700"/>
      <w:bookmarkStart w:id="1517" w:name="_Toc352691664"/>
      <w:bookmarkStart w:id="1518" w:name="_Toc7749"/>
      <w:r>
        <w:rPr>
          <w:rFonts w:hint="default" w:ascii="Times New Roman" w:hAnsi="Times New Roman" w:cs="Times New Roman"/>
          <w:sz w:val="24"/>
        </w:rPr>
        <w:t>资料、信息及</w:t>
      </w:r>
      <w:bookmarkEnd w:id="1516"/>
      <w:bookmarkEnd w:id="1517"/>
      <w:bookmarkEnd w:id="1518"/>
      <w:r>
        <w:rPr>
          <w:rFonts w:hint="default" w:ascii="Times New Roman" w:hAnsi="Times New Roman" w:cs="Times New Roman"/>
          <w:sz w:val="24"/>
        </w:rPr>
        <w:t>指</w:t>
      </w:r>
      <w:bookmarkEnd w:id="1508"/>
      <w:bookmarkEnd w:id="1509"/>
      <w:bookmarkEnd w:id="1510"/>
      <w:bookmarkEnd w:id="1511"/>
      <w:bookmarkEnd w:id="1512"/>
      <w:bookmarkEnd w:id="1513"/>
      <w:bookmarkEnd w:id="1514"/>
      <w:bookmarkEnd w:id="1515"/>
      <w:r>
        <w:rPr>
          <w:rFonts w:hint="default" w:ascii="Times New Roman" w:hAnsi="Times New Roman" w:cs="Times New Roman"/>
          <w:sz w:val="24"/>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4.联合体各成员单位内部的职责分工如下：</w:t>
      </w:r>
      <w:r>
        <w:rPr>
          <w:rFonts w:hint="default" w:ascii="Times New Roman" w:hAnsi="Times New Roman" w:cs="Times New Roman"/>
          <w:sz w:val="24"/>
          <w:u w:val="single"/>
        </w:rPr>
        <w:t>（牵头人名称）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（成员一名称）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7.本协议书一式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rPr>
      </w:pPr>
    </w:p>
    <w:p w14:paraId="475E7302">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联合体牵头人名称：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441640AC">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A80A25C">
      <w:pPr>
        <w:topLinePunct/>
        <w:spacing w:line="400" w:lineRule="atLeast"/>
        <w:ind w:firstLine="411" w:firstLineChars="196"/>
        <w:rPr>
          <w:rFonts w:hint="default" w:ascii="Times New Roman" w:hAnsi="Times New Roman" w:cs="Times New Roman"/>
          <w:szCs w:val="21"/>
        </w:rPr>
      </w:pPr>
      <w:r>
        <w:rPr>
          <w:rFonts w:hint="default" w:ascii="Times New Roman" w:hAnsi="Times New Roman" w:cs="Times New Roman"/>
          <w:szCs w:val="21"/>
        </w:rPr>
        <w:t xml:space="preserve"> </w:t>
      </w:r>
    </w:p>
    <w:p w14:paraId="58F8178E">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联合体成员名称：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eastAsia="黑体" w:cs="Times New Roman"/>
          <w:sz w:val="24"/>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u w:val="single"/>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19" w:name="_Toc234833262"/>
      <w:r>
        <w:rPr>
          <w:rFonts w:hint="default" w:ascii="Times New Roman" w:hAnsi="Times New Roman" w:eastAsia="黑体" w:cs="Times New Roman"/>
          <w:b w:val="0"/>
          <w:sz w:val="28"/>
          <w:szCs w:val="28"/>
        </w:rPr>
        <w:br w:type="page"/>
      </w:r>
      <w:bookmarkStart w:id="1520" w:name="_Toc24413"/>
      <w:bookmarkStart w:id="1521" w:name="_Toc25301"/>
      <w:r>
        <w:rPr>
          <w:rFonts w:hint="default" w:ascii="Times New Roman" w:hAnsi="Times New Roman" w:eastAsia="黑体" w:cs="Times New Roman"/>
          <w:b w:val="0"/>
          <w:sz w:val="28"/>
          <w:szCs w:val="28"/>
        </w:rPr>
        <w:t>四、投标保证金</w:t>
      </w:r>
      <w:bookmarkEnd w:id="1519"/>
      <w:bookmarkEnd w:id="1520"/>
      <w:bookmarkEnd w:id="1521"/>
    </w:p>
    <w:p w14:paraId="2F5CAA05">
      <w:pPr>
        <w:pageBreakBefore w:val="0"/>
        <w:kinsoku/>
        <w:wordWrap w:val="0"/>
        <w:bidi w:val="0"/>
        <w:spacing w:line="440" w:lineRule="exact"/>
        <w:jc w:val="center"/>
        <w:rPr>
          <w:rFonts w:hint="default" w:ascii="Times New Roman" w:hAnsi="Times New Roman" w:eastAsia="黑体" w:cs="Times New Roman"/>
          <w:sz w:val="28"/>
          <w:szCs w:val="28"/>
        </w:rPr>
      </w:pPr>
    </w:p>
    <w:p w14:paraId="0A5C1109">
      <w:pPr>
        <w:spacing w:line="400" w:lineRule="atLeast"/>
        <w:ind w:firstLine="508" w:firstLineChars="212"/>
        <w:rPr>
          <w:rFonts w:hint="default" w:ascii="Times New Roman" w:hAnsi="Times New Roman" w:cs="Times New Roman"/>
          <w:sz w:val="24"/>
        </w:rPr>
      </w:pPr>
      <w:r>
        <w:rPr>
          <w:rFonts w:hint="default" w:ascii="Times New Roman" w:hAnsi="Times New Roman" w:cs="Times New Roman"/>
          <w:sz w:val="24"/>
        </w:rPr>
        <w:t>若采用现金，投标人应在此提供汇款凭证的</w:t>
      </w:r>
      <w:r>
        <w:rPr>
          <w:rFonts w:hint="eastAsia" w:cs="Times New Roman"/>
          <w:sz w:val="24"/>
          <w:lang w:val="en-US" w:eastAsia="zh-CN"/>
        </w:rPr>
        <w:t>原件扫描件</w:t>
      </w:r>
      <w:r>
        <w:rPr>
          <w:rFonts w:hint="default" w:ascii="Times New Roman" w:hAnsi="Times New Roman" w:cs="Times New Roman"/>
          <w:sz w:val="24"/>
        </w:rPr>
        <w:t>。</w:t>
      </w:r>
    </w:p>
    <w:p w14:paraId="3992E795">
      <w:pPr>
        <w:spacing w:line="400" w:lineRule="exac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若采用电子保函，</w:t>
      </w:r>
      <w:r>
        <w:rPr>
          <w:rFonts w:hint="default" w:ascii="Times New Roman" w:hAnsi="Times New Roman" w:cs="Times New Roman"/>
          <w:sz w:val="24"/>
        </w:rPr>
        <w:t>投标人应在此提供</w:t>
      </w:r>
      <w:r>
        <w:rPr>
          <w:rFonts w:hint="default" w:ascii="Times New Roman" w:hAnsi="Times New Roman" w:cs="Times New Roman"/>
          <w:b w:val="0"/>
          <w:bCs w:val="0"/>
          <w:sz w:val="24"/>
          <w:szCs w:val="24"/>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rPr>
      </w:pPr>
      <w:r>
        <w:rPr>
          <w:rFonts w:hint="default" w:ascii="Times New Roman" w:hAnsi="Times New Roman" w:cs="Times New Roman"/>
          <w:sz w:val="24"/>
          <w:lang w:val="en-US" w:eastAsia="zh-CN"/>
        </w:rPr>
        <w:t>若</w:t>
      </w:r>
      <w:r>
        <w:rPr>
          <w:rFonts w:hint="default" w:ascii="Times New Roman" w:hAnsi="Times New Roman" w:cs="Times New Roman"/>
          <w:sz w:val="24"/>
        </w:rPr>
        <w:t>采用银行保函，投标人应在此提供银行保函</w:t>
      </w:r>
      <w:r>
        <w:rPr>
          <w:rFonts w:hint="eastAsia" w:cs="Times New Roman"/>
          <w:sz w:val="24"/>
          <w:lang w:val="en-US" w:eastAsia="zh-CN"/>
        </w:rPr>
        <w:t>原件扫描件</w:t>
      </w:r>
      <w:r>
        <w:rPr>
          <w:rFonts w:hint="default" w:ascii="Times New Roman" w:hAnsi="Times New Roman" w:cs="Times New Roman"/>
          <w:sz w:val="24"/>
        </w:rPr>
        <w:t>，格式如下。</w:t>
      </w:r>
    </w:p>
    <w:p w14:paraId="15F8E798">
      <w:pPr>
        <w:spacing w:line="400" w:lineRule="exact"/>
        <w:ind w:firstLine="480" w:firstLineChars="200"/>
        <w:rPr>
          <w:rFonts w:hint="default" w:ascii="Times New Roman" w:hAnsi="Times New Roman" w:cs="Times New Roman"/>
          <w:sz w:val="24"/>
        </w:rPr>
      </w:pPr>
    </w:p>
    <w:p w14:paraId="57E9EEAE">
      <w:pPr>
        <w:spacing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投标保函</w:t>
      </w:r>
    </w:p>
    <w:p w14:paraId="18D0FB3E">
      <w:pPr>
        <w:spacing w:line="400" w:lineRule="exact"/>
        <w:rPr>
          <w:rFonts w:hint="default" w:ascii="Times New Roman" w:hAnsi="Times New Roman" w:cs="Times New Roman"/>
          <w:sz w:val="24"/>
          <w:u w:val="single"/>
        </w:rPr>
      </w:pPr>
    </w:p>
    <w:p w14:paraId="7999CD27">
      <w:pPr>
        <w:spacing w:line="40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（招标人名称，以下简称</w:t>
      </w:r>
      <w:r>
        <w:rPr>
          <w:rFonts w:hint="eastAsia" w:ascii="宋体" w:hAnsi="宋体" w:eastAsia="宋体" w:cs="宋体"/>
          <w:sz w:val="24"/>
        </w:rPr>
        <w:t>“</w:t>
      </w:r>
      <w:r>
        <w:rPr>
          <w:rFonts w:hint="default" w:ascii="Times New Roman" w:hAnsi="Times New Roman" w:cs="Times New Roman"/>
          <w:sz w:val="24"/>
        </w:rPr>
        <w:t>你方</w:t>
      </w:r>
      <w:r>
        <w:rPr>
          <w:rFonts w:hint="eastAsia" w:ascii="宋体" w:hAnsi="宋体" w:eastAsia="宋体" w:cs="宋体"/>
          <w:sz w:val="24"/>
        </w:rPr>
        <w:t>”</w:t>
      </w:r>
      <w:r>
        <w:rPr>
          <w:rFonts w:hint="default" w:ascii="Times New Roman" w:hAnsi="Times New Roman" w:cs="Times New Roman"/>
          <w:sz w:val="24"/>
        </w:rPr>
        <w:t>）：</w:t>
      </w:r>
    </w:p>
    <w:p w14:paraId="35463919">
      <w:pPr>
        <w:spacing w:line="400" w:lineRule="exact"/>
        <w:jc w:val="center"/>
        <w:rPr>
          <w:rFonts w:hint="default" w:ascii="Times New Roman" w:hAnsi="Times New Roman" w:cs="Times New Roman"/>
          <w:sz w:val="24"/>
        </w:rPr>
      </w:pPr>
    </w:p>
    <w:p w14:paraId="0756512B">
      <w:pPr>
        <w:wordWrap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（投标人名称）（以下称</w:t>
      </w:r>
      <w:r>
        <w:rPr>
          <w:rFonts w:hint="eastAsia" w:ascii="宋体" w:hAnsi="宋体" w:eastAsia="宋体" w:cs="宋体"/>
          <w:sz w:val="24"/>
        </w:rPr>
        <w:t>“</w:t>
      </w:r>
      <w:r>
        <w:rPr>
          <w:rFonts w:hint="default" w:ascii="Times New Roman" w:hAnsi="Times New Roman" w:cs="Times New Roman"/>
          <w:sz w:val="24"/>
        </w:rPr>
        <w:t>投标人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（项目名称）的投标，</w:t>
      </w:r>
      <w:r>
        <w:rPr>
          <w:rFonts w:hint="default" w:ascii="Times New Roman" w:hAnsi="Times New Roman" w:cs="Times New Roman"/>
          <w:sz w:val="24"/>
          <w:u w:val="single"/>
        </w:rPr>
        <w:t xml:space="preserve">        </w:t>
      </w:r>
      <w:r>
        <w:rPr>
          <w:rFonts w:hint="default" w:ascii="Times New Roman" w:hAnsi="Times New Roman" w:cs="Times New Roman"/>
          <w:sz w:val="24"/>
        </w:rPr>
        <w:t>（担保人名称，以下简称</w:t>
      </w:r>
      <w:r>
        <w:rPr>
          <w:rFonts w:hint="eastAsia" w:ascii="宋体" w:hAnsi="宋体" w:eastAsia="宋体" w:cs="宋体"/>
          <w:sz w:val="24"/>
        </w:rPr>
        <w:t>“</w:t>
      </w:r>
      <w:r>
        <w:rPr>
          <w:rFonts w:hint="default" w:ascii="Times New Roman" w:hAnsi="Times New Roman" w:cs="Times New Roman"/>
          <w:sz w:val="24"/>
        </w:rPr>
        <w:t>我方</w:t>
      </w:r>
      <w:r>
        <w:rPr>
          <w:rFonts w:hint="eastAsia" w:ascii="宋体" w:hAnsi="宋体" w:eastAsia="宋体" w:cs="宋体"/>
          <w:sz w:val="24"/>
        </w:rPr>
        <w:t>”</w:t>
      </w:r>
      <w:r>
        <w:rPr>
          <w:rFonts w:hint="default" w:ascii="Times New Roman" w:hAnsi="Times New Roman" w:cs="Times New Roman"/>
          <w:sz w:val="24"/>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p>
    <w:p w14:paraId="5EF0352D">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rPr>
      </w:pPr>
    </w:p>
    <w:p w14:paraId="2E9B665E">
      <w:pPr>
        <w:rPr>
          <w:rFonts w:hint="default" w:ascii="Times New Roman" w:hAnsi="Times New Roman" w:cs="Times New Roman"/>
          <w:sz w:val="24"/>
        </w:rPr>
      </w:pPr>
    </w:p>
    <w:p w14:paraId="7E92E598">
      <w:pPr>
        <w:spacing w:line="400" w:lineRule="exact"/>
        <w:rPr>
          <w:rFonts w:hint="default" w:ascii="Times New Roman" w:hAnsi="Times New Roman" w:cs="Times New Roman"/>
          <w:sz w:val="24"/>
        </w:rPr>
      </w:pPr>
      <w:r>
        <w:rPr>
          <w:rFonts w:hint="default" w:ascii="Times New Roman" w:hAnsi="Times New Roman" w:cs="Times New Roman"/>
          <w:sz w:val="24"/>
        </w:rPr>
        <w:t xml:space="preserve">                    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rPr>
      </w:pPr>
      <w:r>
        <w:rPr>
          <w:rFonts w:hint="default" w:ascii="Times New Roman" w:hAnsi="Times New Roman" w:cs="Times New Roman"/>
          <w:sz w:val="24"/>
        </w:rPr>
        <w:t>担保人法定代表人或其委托代理人（签字）：</w:t>
      </w:r>
      <w:r>
        <w:rPr>
          <w:rFonts w:hint="default" w:ascii="Times New Roman" w:hAnsi="Times New Roman" w:cs="Times New Roman"/>
          <w:sz w:val="24"/>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担保人地址：</w:t>
      </w:r>
      <w:r>
        <w:rPr>
          <w:rFonts w:hint="default" w:ascii="Times New Roman" w:hAnsi="Times New Roman" w:cs="Times New Roman"/>
          <w:sz w:val="24"/>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担保人电话：</w:t>
      </w:r>
      <w:r>
        <w:rPr>
          <w:rFonts w:hint="default" w:ascii="Times New Roman" w:hAnsi="Times New Roman" w:cs="Times New Roman"/>
          <w:sz w:val="24"/>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担保人传真：</w:t>
      </w:r>
      <w:r>
        <w:rPr>
          <w:rFonts w:hint="default" w:ascii="Times New Roman" w:hAnsi="Times New Roman" w:cs="Times New Roman"/>
          <w:sz w:val="24"/>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D029838">
      <w:pPr>
        <w:pageBreakBefore w:val="0"/>
        <w:kinsoku/>
        <w:wordWrap w:val="0"/>
        <w:bidi w:val="0"/>
        <w:spacing w:line="440" w:lineRule="exact"/>
        <w:rPr>
          <w:rFonts w:hint="default" w:ascii="Times New Roman" w:hAnsi="Times New Roman" w:cs="Times New Roman"/>
          <w:sz w:val="24"/>
        </w:rPr>
      </w:pPr>
    </w:p>
    <w:p w14:paraId="64AAF03A">
      <w:pPr>
        <w:pageBreakBefore w:val="0"/>
        <w:kinsoku/>
        <w:wordWrap w:val="0"/>
        <w:bidi w:val="0"/>
        <w:spacing w:line="440" w:lineRule="exact"/>
        <w:rPr>
          <w:rFonts w:hint="default" w:ascii="Times New Roman" w:hAnsi="Times New Roman" w:eastAsia="黑体" w:cs="Times New Roman"/>
          <w:sz w:val="24"/>
        </w:rPr>
      </w:pPr>
    </w:p>
    <w:p w14:paraId="6E863237">
      <w:pPr>
        <w:pageBreakBefore w:val="0"/>
        <w:kinsoku/>
        <w:wordWrap w:val="0"/>
        <w:bidi w:val="0"/>
        <w:spacing w:line="440" w:lineRule="exact"/>
        <w:rPr>
          <w:rFonts w:hint="default" w:ascii="Times New Roman" w:hAnsi="Times New Roman" w:eastAsia="黑体" w:cs="Times New Roman"/>
          <w:sz w:val="24"/>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lang w:eastAsia="zh-CN"/>
        </w:rPr>
      </w:pPr>
      <w:bookmarkStart w:id="1522" w:name="_Toc234833264"/>
      <w:r>
        <w:rPr>
          <w:rFonts w:hint="default" w:ascii="Times New Roman" w:hAnsi="Times New Roman" w:eastAsia="黑体" w:cs="Times New Roman"/>
          <w:b w:val="0"/>
          <w:sz w:val="28"/>
          <w:szCs w:val="28"/>
        </w:rPr>
        <w:br w:type="page"/>
      </w:r>
      <w:bookmarkStart w:id="1523" w:name="_Toc14539"/>
      <w:bookmarkStart w:id="1524" w:name="_Toc8331"/>
      <w:r>
        <w:rPr>
          <w:rFonts w:hint="default" w:ascii="Times New Roman" w:hAnsi="Times New Roman" w:eastAsia="黑体" w:cs="Times New Roman"/>
          <w:b w:val="0"/>
          <w:sz w:val="28"/>
          <w:szCs w:val="28"/>
        </w:rPr>
        <w:t>五、施工组织设计</w:t>
      </w:r>
      <w:r>
        <w:rPr>
          <w:rFonts w:hint="default" w:ascii="Times New Roman" w:hAnsi="Times New Roman" w:eastAsia="黑体" w:cs="Times New Roman"/>
          <w:sz w:val="28"/>
          <w:szCs w:val="28"/>
          <w:vertAlign w:val="superscript"/>
        </w:rPr>
        <w:footnoteReference w:id="37"/>
      </w:r>
      <w:bookmarkEnd w:id="1523"/>
      <w:bookmarkEnd w:id="1524"/>
    </w:p>
    <w:p w14:paraId="7698B395">
      <w:pPr>
        <w:pageBreakBefore w:val="0"/>
        <w:kinsoku/>
        <w:wordWrap w:val="0"/>
        <w:bidi w:val="0"/>
        <w:jc w:val="center"/>
        <w:rPr>
          <w:rFonts w:hint="default" w:ascii="Times New Roman" w:hAnsi="Times New Roman" w:cs="Times New Roman"/>
        </w:rPr>
      </w:pPr>
      <w:r>
        <w:rPr>
          <w:rFonts w:hint="default" w:ascii="Times New Roman" w:hAnsi="Times New Roman" w:cs="Times New Roman"/>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rPr>
      </w:pPr>
    </w:p>
    <w:p w14:paraId="0BFFA65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rPr>
      </w:pPr>
      <w:r>
        <w:rPr>
          <w:rFonts w:hint="default" w:ascii="Times New Roman" w:hAnsi="Times New Roman" w:eastAsia="黑体" w:cs="Times New Roman"/>
          <w:b w:val="0"/>
          <w:sz w:val="28"/>
          <w:szCs w:val="28"/>
        </w:rPr>
        <w:br w:type="page"/>
      </w:r>
      <w:bookmarkEnd w:id="1522"/>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5" w:name="_Toc7173"/>
      <w:bookmarkStart w:id="1526" w:name="_Toc12368"/>
      <w:bookmarkStart w:id="1527" w:name="_Toc234833275"/>
      <w:r>
        <w:rPr>
          <w:rFonts w:hint="default" w:ascii="Times New Roman" w:hAnsi="Times New Roman" w:eastAsia="黑体" w:cs="Times New Roman"/>
          <w:b w:val="0"/>
          <w:sz w:val="28"/>
          <w:szCs w:val="28"/>
        </w:rPr>
        <w:t>六、项目管理机构</w:t>
      </w:r>
      <w:bookmarkEnd w:id="1525"/>
      <w:bookmarkEnd w:id="1526"/>
      <w:bookmarkEnd w:id="1527"/>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rPr>
            </w:pPr>
          </w:p>
          <w:p w14:paraId="08AFFBF8">
            <w:pPr>
              <w:pageBreakBefore w:val="0"/>
              <w:kinsoku/>
              <w:wordWrap w:val="0"/>
              <w:bidi w:val="0"/>
              <w:spacing w:line="520" w:lineRule="atLeast"/>
              <w:rPr>
                <w:rFonts w:hint="default" w:ascii="Times New Roman" w:hAnsi="Times New Roman" w:cs="Times New Roman"/>
                <w:szCs w:val="21"/>
              </w:rPr>
            </w:pPr>
          </w:p>
          <w:p w14:paraId="67FF7B79">
            <w:pPr>
              <w:pageBreakBefore w:val="0"/>
              <w:kinsoku/>
              <w:wordWrap w:val="0"/>
              <w:bidi w:val="0"/>
              <w:spacing w:line="520" w:lineRule="atLeast"/>
              <w:ind w:right="174" w:rightChars="83"/>
              <w:rPr>
                <w:rFonts w:hint="default" w:ascii="Times New Roman" w:hAnsi="Times New Roman" w:cs="Times New Roman"/>
                <w:szCs w:val="21"/>
              </w:rPr>
            </w:pPr>
          </w:p>
          <w:p w14:paraId="2775D314">
            <w:pPr>
              <w:pageBreakBefore w:val="0"/>
              <w:kinsoku/>
              <w:wordWrap w:val="0"/>
              <w:bidi w:val="0"/>
              <w:spacing w:line="520" w:lineRule="atLeast"/>
              <w:ind w:right="174" w:rightChars="83"/>
              <w:rPr>
                <w:rFonts w:hint="default" w:ascii="Times New Roman" w:hAnsi="Times New Roman" w:cs="Times New Roman"/>
                <w:szCs w:val="21"/>
              </w:rPr>
            </w:pPr>
          </w:p>
          <w:p w14:paraId="303E835A">
            <w:pPr>
              <w:pageBreakBefore w:val="0"/>
              <w:kinsoku/>
              <w:wordWrap w:val="0"/>
              <w:bidi w:val="0"/>
              <w:spacing w:line="520" w:lineRule="atLeast"/>
              <w:ind w:right="174" w:rightChars="83"/>
              <w:rPr>
                <w:rFonts w:hint="default" w:ascii="Times New Roman" w:hAnsi="Times New Roman" w:cs="Times New Roman"/>
                <w:szCs w:val="21"/>
              </w:rPr>
            </w:pPr>
          </w:p>
          <w:p w14:paraId="2FCDA5E4">
            <w:pPr>
              <w:pageBreakBefore w:val="0"/>
              <w:kinsoku/>
              <w:wordWrap w:val="0"/>
              <w:bidi w:val="0"/>
              <w:spacing w:line="520" w:lineRule="atLeast"/>
              <w:ind w:right="174" w:rightChars="83"/>
              <w:rPr>
                <w:rFonts w:hint="default" w:ascii="Times New Roman" w:hAnsi="Times New Roman" w:cs="Times New Roman"/>
                <w:szCs w:val="21"/>
              </w:rPr>
            </w:pPr>
          </w:p>
          <w:p w14:paraId="1FECCFAF">
            <w:pPr>
              <w:pageBreakBefore w:val="0"/>
              <w:kinsoku/>
              <w:wordWrap w:val="0"/>
              <w:bidi w:val="0"/>
              <w:spacing w:line="520" w:lineRule="atLeast"/>
              <w:ind w:right="174" w:rightChars="83"/>
              <w:rPr>
                <w:rFonts w:hint="default" w:ascii="Times New Roman" w:hAnsi="Times New Roman" w:cs="Times New Roman"/>
                <w:szCs w:val="21"/>
              </w:rPr>
            </w:pPr>
          </w:p>
          <w:p w14:paraId="7C4EEEE9">
            <w:pPr>
              <w:pageBreakBefore w:val="0"/>
              <w:kinsoku/>
              <w:wordWrap w:val="0"/>
              <w:bidi w:val="0"/>
              <w:spacing w:line="520" w:lineRule="atLeast"/>
              <w:ind w:right="174" w:rightChars="83"/>
              <w:rPr>
                <w:rFonts w:hint="default" w:ascii="Times New Roman" w:hAnsi="Times New Roman" w:cs="Times New Roman"/>
                <w:szCs w:val="21"/>
              </w:rPr>
            </w:pPr>
          </w:p>
          <w:p w14:paraId="18FCF75C">
            <w:pPr>
              <w:pageBreakBefore w:val="0"/>
              <w:kinsoku/>
              <w:wordWrap w:val="0"/>
              <w:bidi w:val="0"/>
              <w:spacing w:line="520" w:lineRule="atLeast"/>
              <w:ind w:right="174" w:rightChars="83"/>
              <w:rPr>
                <w:rFonts w:hint="default" w:ascii="Times New Roman" w:hAnsi="Times New Roman" w:cs="Times New Roman"/>
                <w:szCs w:val="21"/>
              </w:rPr>
            </w:pPr>
          </w:p>
          <w:p w14:paraId="6741F87B">
            <w:pPr>
              <w:pageBreakBefore w:val="0"/>
              <w:kinsoku/>
              <w:wordWrap w:val="0"/>
              <w:bidi w:val="0"/>
              <w:spacing w:line="520" w:lineRule="atLeast"/>
              <w:ind w:right="174" w:rightChars="83"/>
              <w:rPr>
                <w:rFonts w:hint="default" w:ascii="Times New Roman" w:hAnsi="Times New Roman" w:cs="Times New Roman"/>
                <w:szCs w:val="21"/>
              </w:rPr>
            </w:pPr>
          </w:p>
          <w:p w14:paraId="0823C088">
            <w:pPr>
              <w:pageBreakBefore w:val="0"/>
              <w:kinsoku/>
              <w:wordWrap w:val="0"/>
              <w:bidi w:val="0"/>
              <w:spacing w:line="520" w:lineRule="atLeast"/>
              <w:ind w:right="174" w:rightChars="83"/>
              <w:rPr>
                <w:rFonts w:hint="default" w:ascii="Times New Roman" w:hAnsi="Times New Roman" w:cs="Times New Roman"/>
                <w:szCs w:val="21"/>
              </w:rPr>
            </w:pPr>
          </w:p>
          <w:p w14:paraId="11467498">
            <w:pPr>
              <w:pageBreakBefore w:val="0"/>
              <w:kinsoku/>
              <w:wordWrap w:val="0"/>
              <w:bidi w:val="0"/>
              <w:spacing w:line="520" w:lineRule="atLeast"/>
              <w:rPr>
                <w:rFonts w:hint="default" w:ascii="Times New Roman" w:hAnsi="Times New Roman" w:cs="Times New Roman"/>
                <w:szCs w:val="21"/>
              </w:rPr>
            </w:pPr>
          </w:p>
          <w:p w14:paraId="59EC0EEE">
            <w:pPr>
              <w:pageBreakBefore w:val="0"/>
              <w:kinsoku/>
              <w:wordWrap w:val="0"/>
              <w:bidi w:val="0"/>
              <w:spacing w:line="520" w:lineRule="atLeast"/>
              <w:rPr>
                <w:rFonts w:hint="default" w:ascii="Times New Roman" w:hAnsi="Times New Roman" w:cs="Times New Roman"/>
                <w:szCs w:val="21"/>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6DCF13D1">
            <w:pPr>
              <w:pageBreakBefore w:val="0"/>
              <w:kinsoku/>
              <w:wordWrap w:val="0"/>
              <w:bidi w:val="0"/>
              <w:spacing w:line="520" w:lineRule="atLeast"/>
              <w:jc w:val="center"/>
              <w:rPr>
                <w:rFonts w:hint="default" w:ascii="Times New Roman" w:hAnsi="Times New Roman" w:cs="Times New Roman"/>
                <w:szCs w:val="21"/>
              </w:rPr>
            </w:pPr>
          </w:p>
          <w:p w14:paraId="4C706A5D">
            <w:pPr>
              <w:pageBreakBefore w:val="0"/>
              <w:kinsoku/>
              <w:wordWrap w:val="0"/>
              <w:bidi w:val="0"/>
              <w:spacing w:line="520" w:lineRule="atLeast"/>
              <w:jc w:val="center"/>
              <w:rPr>
                <w:rFonts w:hint="default" w:ascii="Times New Roman" w:hAnsi="Times New Roman" w:cs="Times New Roman"/>
                <w:szCs w:val="21"/>
              </w:rPr>
            </w:pPr>
          </w:p>
          <w:p w14:paraId="6DB5B4C8">
            <w:pPr>
              <w:pageBreakBefore w:val="0"/>
              <w:kinsoku/>
              <w:wordWrap w:val="0"/>
              <w:bidi w:val="0"/>
              <w:spacing w:line="520" w:lineRule="atLeast"/>
              <w:jc w:val="center"/>
              <w:rPr>
                <w:rFonts w:hint="default" w:ascii="Times New Roman" w:hAnsi="Times New Roman" w:cs="Times New Roman"/>
                <w:szCs w:val="21"/>
              </w:rPr>
            </w:pPr>
          </w:p>
          <w:p w14:paraId="69463101">
            <w:pPr>
              <w:pageBreakBefore w:val="0"/>
              <w:kinsoku/>
              <w:wordWrap w:val="0"/>
              <w:bidi w:val="0"/>
              <w:spacing w:line="520" w:lineRule="atLeast"/>
              <w:jc w:val="center"/>
              <w:rPr>
                <w:rFonts w:hint="default" w:ascii="Times New Roman" w:hAnsi="Times New Roman" w:cs="Times New Roman"/>
                <w:szCs w:val="21"/>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p w14:paraId="46FBD22E">
      <w:pPr>
        <w:pageBreakBefore w:val="0"/>
        <w:kinsoku/>
        <w:wordWrap w:val="0"/>
        <w:bidi w:val="0"/>
        <w:spacing w:line="440" w:lineRule="exact"/>
        <w:jc w:val="center"/>
        <w:rPr>
          <w:rFonts w:hint="default" w:ascii="Times New Roman" w:hAnsi="Times New Roman" w:eastAsia="黑体" w:cs="Times New Roman"/>
          <w:sz w:val="20"/>
          <w:szCs w:val="20"/>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8" w:name="_Toc14603"/>
      <w:bookmarkStart w:id="1529" w:name="_Toc234833276"/>
      <w:bookmarkStart w:id="1530" w:name="_Toc26668"/>
      <w:r>
        <w:rPr>
          <w:rFonts w:hint="default" w:ascii="Times New Roman" w:hAnsi="Times New Roman" w:eastAsia="黑体" w:cs="Times New Roman"/>
          <w:b w:val="0"/>
          <w:sz w:val="28"/>
          <w:szCs w:val="28"/>
        </w:rPr>
        <w:t>七、拟分包项目情况表</w:t>
      </w:r>
      <w:bookmarkEnd w:id="1528"/>
      <w:bookmarkEnd w:id="1529"/>
      <w:bookmarkEnd w:id="1530"/>
    </w:p>
    <w:p w14:paraId="679880FE">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注：若无分包计划，则投标人应在本表填写</w:t>
            </w:r>
            <w:r>
              <w:rPr>
                <w:rFonts w:hint="eastAsia" w:ascii="宋体" w:hAnsi="宋体" w:eastAsia="宋体" w:cs="宋体"/>
                <w:szCs w:val="21"/>
              </w:rPr>
              <w:t>“</w:t>
            </w:r>
            <w:r>
              <w:rPr>
                <w:rFonts w:hint="default" w:ascii="Times New Roman" w:hAnsi="Times New Roman" w:cs="Times New Roman"/>
                <w:szCs w:val="21"/>
              </w:rPr>
              <w:t>无</w:t>
            </w:r>
            <w:r>
              <w:rPr>
                <w:rFonts w:hint="eastAsia" w:ascii="宋体" w:hAnsi="宋体" w:eastAsia="宋体" w:cs="宋体"/>
                <w:szCs w:val="21"/>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rPr>
      </w:pPr>
      <w:r>
        <w:rPr>
          <w:rFonts w:hint="default" w:ascii="Times New Roman" w:hAnsi="Times New Roman" w:eastAsia="黑体" w:cs="Times New Roman"/>
          <w:sz w:val="27"/>
          <w:szCs w:val="27"/>
        </w:rPr>
        <w:br w:type="page"/>
      </w:r>
      <w:bookmarkStart w:id="1531" w:name="_Toc6646"/>
      <w:bookmarkStart w:id="1532" w:name="_Toc234833278"/>
      <w:r>
        <w:rPr>
          <w:rFonts w:hint="default" w:ascii="Times New Roman" w:hAnsi="Times New Roman" w:eastAsia="黑体" w:cs="Times New Roman"/>
          <w:b w:val="0"/>
          <w:bCs/>
          <w:kern w:val="44"/>
          <w:sz w:val="28"/>
          <w:szCs w:val="28"/>
        </w:rPr>
        <w:t>八、资格审查资料</w:t>
      </w:r>
      <w:bookmarkEnd w:id="1531"/>
      <w:bookmarkEnd w:id="1532"/>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rPr>
      </w:pPr>
      <w:bookmarkStart w:id="1533" w:name="_Toc1523"/>
      <w:bookmarkStart w:id="1534" w:name="_Toc234833279"/>
      <w:bookmarkStart w:id="1535" w:name="_Toc15892"/>
      <w:r>
        <w:rPr>
          <w:rFonts w:hint="default" w:ascii="Times New Roman" w:hAnsi="Times New Roman" w:eastAsia="黑体" w:cs="Times New Roman"/>
          <w:b w:val="0"/>
          <w:sz w:val="24"/>
          <w:szCs w:val="24"/>
        </w:rPr>
        <w:t>（一）投标人基本情况表</w:t>
      </w:r>
      <w:bookmarkEnd w:id="1533"/>
      <w:bookmarkEnd w:id="1534"/>
      <w:bookmarkEnd w:id="1535"/>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rPr>
            </w:pPr>
            <w:r>
              <w:rPr>
                <w:rFonts w:hint="default" w:ascii="Times New Roman" w:hAnsi="Times New Roman" w:cs="Times New Roman"/>
                <w:szCs w:val="21"/>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rPr>
            </w:pPr>
            <w:r>
              <w:rPr>
                <w:rFonts w:hint="default" w:ascii="Times New Roman" w:hAnsi="Times New Roman" w:cs="Times New Roman"/>
                <w:color w:val="auto"/>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rPr>
            </w:pPr>
            <w:r>
              <w:rPr>
                <w:rFonts w:hint="default" w:ascii="Times New Roman" w:hAnsi="Times New Roman" w:cs="Times New Roman"/>
                <w:szCs w:val="21"/>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rPr>
            </w:pPr>
          </w:p>
          <w:p w14:paraId="444D942F">
            <w:pPr>
              <w:pageBreakBefore w:val="0"/>
              <w:kinsoku/>
              <w:wordWrap w:val="0"/>
              <w:topLinePunct/>
              <w:bidi w:val="0"/>
              <w:spacing w:line="440" w:lineRule="exact"/>
              <w:jc w:val="center"/>
              <w:rPr>
                <w:rFonts w:hint="default" w:ascii="Times New Roman" w:hAnsi="Times New Roman" w:cs="Times New Roman"/>
                <w:szCs w:val="21"/>
              </w:rPr>
            </w:pPr>
          </w:p>
          <w:p w14:paraId="5E635236">
            <w:pPr>
              <w:pageBreakBefore w:val="0"/>
              <w:kinsoku/>
              <w:wordWrap w:val="0"/>
              <w:topLinePunct/>
              <w:bidi w:val="0"/>
              <w:spacing w:line="440" w:lineRule="exact"/>
              <w:jc w:val="center"/>
              <w:rPr>
                <w:rFonts w:hint="default" w:ascii="Times New Roman" w:hAnsi="Times New Roman" w:cs="Times New Roman"/>
                <w:szCs w:val="21"/>
              </w:rPr>
            </w:pPr>
          </w:p>
          <w:p w14:paraId="3574CD2F">
            <w:pPr>
              <w:pageBreakBefore w:val="0"/>
              <w:kinsoku/>
              <w:wordWrap w:val="0"/>
              <w:topLinePunct/>
              <w:bidi w:val="0"/>
              <w:spacing w:line="440" w:lineRule="exact"/>
              <w:rPr>
                <w:rFonts w:hint="default" w:ascii="Times New Roman" w:hAnsi="Times New Roman" w:cs="Times New Roman"/>
                <w:szCs w:val="21"/>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（1）投标人的所有股东名称及相应股权（出资额）比例；如投标人为上市公司，投标人应提供股权占公司股份总数</w:t>
            </w:r>
            <w:r>
              <w:rPr>
                <w:rFonts w:hint="default" w:ascii="Times New Roman" w:hAnsi="Times New Roman" w:cs="Times New Roman"/>
                <w:szCs w:val="21"/>
                <w:u w:val="single"/>
              </w:rPr>
              <w:t xml:space="preserve">   </w:t>
            </w:r>
            <w:r>
              <w:rPr>
                <w:rFonts w:hint="default" w:ascii="Times New Roman" w:hAnsi="Times New Roman" w:cs="Times New Roman"/>
                <w:szCs w:val="21"/>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36" w:name="_Toc234833280"/>
      <w:bookmarkStart w:id="1537" w:name="_Toc12209"/>
      <w:bookmarkStart w:id="1538" w:name="_Toc18039"/>
      <w:r>
        <w:rPr>
          <w:rFonts w:hint="default" w:ascii="Times New Roman" w:hAnsi="Times New Roman" w:eastAsia="黑体" w:cs="Times New Roman"/>
          <w:b w:val="0"/>
          <w:sz w:val="24"/>
          <w:szCs w:val="24"/>
        </w:rPr>
        <w:t>（二）投标人企业组织机构框图</w:t>
      </w:r>
      <w:bookmarkEnd w:id="1536"/>
      <w:bookmarkEnd w:id="1537"/>
      <w:bookmarkEnd w:id="1538"/>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rPr>
            </w:pPr>
          </w:p>
          <w:p w14:paraId="6E4D02B6">
            <w:pPr>
              <w:pageBreakBefore w:val="0"/>
              <w:kinsoku/>
              <w:wordWrap w:val="0"/>
              <w:bidi w:val="0"/>
              <w:spacing w:line="400" w:lineRule="atLeast"/>
              <w:ind w:right="174" w:rightChars="83" w:firstLine="4"/>
              <w:rPr>
                <w:rFonts w:hint="default" w:ascii="Times New Roman" w:hAnsi="Times New Roman" w:cs="Times New Roman"/>
                <w:szCs w:val="21"/>
              </w:rPr>
            </w:pPr>
          </w:p>
          <w:p w14:paraId="7CD4F9F9">
            <w:pPr>
              <w:pageBreakBefore w:val="0"/>
              <w:kinsoku/>
              <w:wordWrap w:val="0"/>
              <w:bidi w:val="0"/>
              <w:spacing w:line="400" w:lineRule="atLeast"/>
              <w:ind w:right="174" w:rightChars="83" w:firstLine="4"/>
              <w:rPr>
                <w:rFonts w:hint="default" w:ascii="Times New Roman" w:hAnsi="Times New Roman" w:cs="Times New Roman"/>
                <w:szCs w:val="21"/>
              </w:rPr>
            </w:pPr>
          </w:p>
          <w:p w14:paraId="2B119415">
            <w:pPr>
              <w:pageBreakBefore w:val="0"/>
              <w:kinsoku/>
              <w:wordWrap w:val="0"/>
              <w:bidi w:val="0"/>
              <w:spacing w:line="400" w:lineRule="atLeast"/>
              <w:ind w:right="174" w:rightChars="83" w:firstLine="4"/>
              <w:rPr>
                <w:rFonts w:hint="default" w:ascii="Times New Roman" w:hAnsi="Times New Roman" w:cs="Times New Roman"/>
                <w:szCs w:val="21"/>
              </w:rPr>
            </w:pPr>
          </w:p>
          <w:p w14:paraId="2C8704AC">
            <w:pPr>
              <w:pageBreakBefore w:val="0"/>
              <w:kinsoku/>
              <w:wordWrap w:val="0"/>
              <w:bidi w:val="0"/>
              <w:spacing w:line="400" w:lineRule="atLeast"/>
              <w:ind w:right="174" w:rightChars="83" w:firstLine="4"/>
              <w:rPr>
                <w:rFonts w:hint="default" w:ascii="Times New Roman" w:hAnsi="Times New Roman" w:cs="Times New Roman"/>
                <w:szCs w:val="21"/>
              </w:rPr>
            </w:pPr>
          </w:p>
          <w:p w14:paraId="3CD9D556">
            <w:pPr>
              <w:pageBreakBefore w:val="0"/>
              <w:kinsoku/>
              <w:wordWrap w:val="0"/>
              <w:bidi w:val="0"/>
              <w:spacing w:line="400" w:lineRule="atLeast"/>
              <w:ind w:right="174" w:rightChars="83" w:firstLine="4"/>
              <w:rPr>
                <w:rFonts w:hint="default" w:ascii="Times New Roman" w:hAnsi="Times New Roman" w:cs="Times New Roman"/>
                <w:szCs w:val="21"/>
              </w:rPr>
            </w:pPr>
          </w:p>
          <w:p w14:paraId="1D6009E8">
            <w:pPr>
              <w:pageBreakBefore w:val="0"/>
              <w:kinsoku/>
              <w:wordWrap w:val="0"/>
              <w:bidi w:val="0"/>
              <w:spacing w:line="400" w:lineRule="atLeast"/>
              <w:ind w:right="174" w:rightChars="83" w:firstLine="4"/>
              <w:rPr>
                <w:rFonts w:hint="default" w:ascii="Times New Roman" w:hAnsi="Times New Roman" w:cs="Times New Roman"/>
                <w:szCs w:val="21"/>
              </w:rPr>
            </w:pPr>
          </w:p>
          <w:p w14:paraId="78690F91">
            <w:pPr>
              <w:pageBreakBefore w:val="0"/>
              <w:kinsoku/>
              <w:wordWrap w:val="0"/>
              <w:bidi w:val="0"/>
              <w:spacing w:line="400" w:lineRule="atLeast"/>
              <w:ind w:right="174" w:rightChars="83" w:firstLine="4"/>
              <w:rPr>
                <w:rFonts w:hint="default" w:ascii="Times New Roman" w:hAnsi="Times New Roman" w:cs="Times New Roman"/>
                <w:szCs w:val="21"/>
              </w:rPr>
            </w:pPr>
          </w:p>
          <w:p w14:paraId="05FCE84B">
            <w:pPr>
              <w:pageBreakBefore w:val="0"/>
              <w:kinsoku/>
              <w:wordWrap w:val="0"/>
              <w:bidi w:val="0"/>
              <w:spacing w:line="400" w:lineRule="atLeast"/>
              <w:ind w:right="174" w:rightChars="83" w:firstLine="4"/>
              <w:rPr>
                <w:rFonts w:hint="default" w:ascii="Times New Roman" w:hAnsi="Times New Roman" w:cs="Times New Roman"/>
                <w:szCs w:val="21"/>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39" w:name="_Toc9070"/>
      <w:bookmarkStart w:id="1540" w:name="_Toc234833282"/>
      <w:bookmarkStart w:id="1541" w:name="_Toc23426"/>
      <w:bookmarkStart w:id="1542" w:name="_Toc234833281"/>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三</w:t>
      </w:r>
      <w:r>
        <w:rPr>
          <w:rFonts w:hint="default" w:ascii="Times New Roman" w:hAnsi="Times New Roman" w:eastAsia="黑体" w:cs="Times New Roman"/>
          <w:b w:val="0"/>
          <w:sz w:val="24"/>
          <w:szCs w:val="24"/>
        </w:rPr>
        <w:t>）近年财务状况</w:t>
      </w:r>
      <w:bookmarkEnd w:id="1539"/>
      <w:bookmarkEnd w:id="1540"/>
      <w:bookmarkEnd w:id="1541"/>
    </w:p>
    <w:p w14:paraId="7DDDB337">
      <w:pPr>
        <w:pageBreakBefore w:val="0"/>
        <w:kinsoku/>
        <w:wordWrap w:val="0"/>
        <w:bidi w:val="0"/>
        <w:spacing w:line="440" w:lineRule="exact"/>
        <w:rPr>
          <w:rFonts w:hint="default" w:ascii="Times New Roman" w:hAnsi="Times New Roman" w:eastAsia="黑体" w:cs="Times New Roman"/>
          <w:sz w:val="20"/>
          <w:szCs w:val="20"/>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eastAsia="黑体" w:cs="Times New Roman"/>
          <w:sz w:val="24"/>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rPr>
            </w:pPr>
            <w:r>
              <w:rPr>
                <w:rFonts w:hint="default" w:ascii="Times New Roman" w:hAnsi="Times New Roman" w:cs="Times New Roman"/>
                <w:szCs w:val="21"/>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rPr>
            </w:pPr>
            <w:r>
              <w:rPr>
                <w:rFonts w:hint="default" w:ascii="Times New Roman" w:hAnsi="Times New Roman" w:cs="Times New Roman"/>
                <w:szCs w:val="21"/>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前附表附录2要求及第三章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cs="Times New Roman"/>
        </w:rPr>
        <w:br w:type="page"/>
      </w:r>
      <w:r>
        <w:rPr>
          <w:rFonts w:hint="default" w:ascii="Times New Roman" w:hAnsi="Times New Roman" w:eastAsia="黑体" w:cs="Times New Roman"/>
          <w:sz w:val="24"/>
        </w:rPr>
        <w:t>银行信贷证明</w:t>
      </w:r>
      <w:r>
        <w:rPr>
          <w:rStyle w:val="56"/>
          <w:rFonts w:hint="default" w:ascii="Times New Roman" w:hAnsi="Times New Roman" w:eastAsia="黑体" w:cs="Times New Roman"/>
          <w:sz w:val="24"/>
        </w:rPr>
        <w:footnoteReference w:id="38"/>
      </w:r>
    </w:p>
    <w:p w14:paraId="11520361">
      <w:pPr>
        <w:pageBreakBefore w:val="0"/>
        <w:kinsoku/>
        <w:wordWrap w:val="0"/>
        <w:bidi w:val="0"/>
        <w:spacing w:line="360" w:lineRule="atLeast"/>
        <w:jc w:val="center"/>
        <w:rPr>
          <w:rFonts w:hint="default" w:ascii="Times New Roman" w:hAnsi="Times New Roman" w:cs="Times New Roman"/>
          <w:sz w:val="24"/>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rPr>
      </w:pPr>
      <w:r>
        <w:rPr>
          <w:rFonts w:hint="default" w:ascii="Times New Roman" w:hAnsi="Times New Roman" w:cs="Times New Roman"/>
          <w:sz w:val="24"/>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rPr>
      </w:pPr>
      <w:r>
        <w:rPr>
          <w:rFonts w:hint="default" w:ascii="Times New Roman" w:hAnsi="Times New Roman" w:cs="Times New Roman"/>
          <w:sz w:val="24"/>
        </w:rPr>
        <w:t>兹开具最高限额为人民币</w:t>
      </w:r>
      <w:r>
        <w:rPr>
          <w:rFonts w:hint="default" w:ascii="Times New Roman" w:hAnsi="Times New Roman" w:cs="Times New Roman"/>
          <w:sz w:val="24"/>
          <w:u w:val="single"/>
        </w:rPr>
        <w:t xml:space="preserve">  </w:t>
      </w:r>
      <w:r>
        <w:rPr>
          <w:rFonts w:hint="default" w:ascii="Times New Roman" w:hAnsi="Times New Roman" w:cs="Times New Roman"/>
          <w:sz w:val="24"/>
        </w:rPr>
        <w:t>万元的银行信贷，供</w:t>
      </w:r>
      <w:r>
        <w:rPr>
          <w:rFonts w:hint="default" w:ascii="Times New Roman" w:hAnsi="Times New Roman" w:cs="Times New Roman"/>
          <w:sz w:val="24"/>
          <w:u w:val="single"/>
        </w:rPr>
        <w:t xml:space="preserve">   </w:t>
      </w:r>
      <w:r>
        <w:rPr>
          <w:rFonts w:hint="default" w:ascii="Times New Roman" w:hAnsi="Times New Roman" w:cs="Times New Roman"/>
          <w:sz w:val="24"/>
        </w:rPr>
        <w:t>（投标人注册地点）</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日之前，在</w:t>
      </w:r>
      <w:r>
        <w:rPr>
          <w:rFonts w:hint="default" w:ascii="Times New Roman" w:hAnsi="Times New Roman" w:cs="Times New Roman"/>
          <w:sz w:val="24"/>
          <w:u w:val="single"/>
        </w:rPr>
        <w:t xml:space="preserve">            </w:t>
      </w:r>
      <w:r>
        <w:rPr>
          <w:rFonts w:hint="default" w:ascii="Times New Roman" w:hAnsi="Times New Roman" w:cs="Times New Roman"/>
          <w:sz w:val="24"/>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rPr>
      </w:pPr>
      <w:r>
        <w:rPr>
          <w:rFonts w:hint="default" w:ascii="Times New Roman" w:hAnsi="Times New Roman" w:cs="Times New Roman"/>
          <w:sz w:val="24"/>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rPr>
      </w:pPr>
      <w:r>
        <w:rPr>
          <w:rFonts w:hint="default" w:ascii="Times New Roman" w:hAnsi="Times New Roman" w:cs="Times New Roman"/>
          <w:sz w:val="24"/>
        </w:rPr>
        <w:t>银          行（盖单位章）：</w:t>
      </w:r>
      <w:r>
        <w:rPr>
          <w:rFonts w:hint="default" w:ascii="Times New Roman" w:hAnsi="Times New Roman" w:cs="Times New Roman"/>
          <w:sz w:val="24"/>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银行主要负责人（签字）：</w:t>
      </w:r>
      <w:r>
        <w:rPr>
          <w:rFonts w:hint="default" w:ascii="Times New Roman" w:hAnsi="Times New Roman" w:cs="Times New Roman"/>
          <w:sz w:val="24"/>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银行主要负责人姓名、职务：</w:t>
      </w:r>
      <w:r>
        <w:rPr>
          <w:rFonts w:hint="default" w:ascii="Times New Roman" w:hAnsi="Times New Roman" w:cs="Times New Roman"/>
          <w:sz w:val="24"/>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电    话：</w:t>
      </w:r>
      <w:r>
        <w:rPr>
          <w:rFonts w:hint="default" w:ascii="Times New Roman" w:hAnsi="Times New Roman" w:cs="Times New Roman"/>
          <w:sz w:val="24"/>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传    真：</w:t>
      </w:r>
      <w:r>
        <w:rPr>
          <w:rFonts w:hint="default" w:ascii="Times New Roman" w:hAnsi="Times New Roman" w:cs="Times New Roman"/>
          <w:sz w:val="24"/>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rPr>
      </w:pPr>
    </w:p>
    <w:p w14:paraId="4F20CB86">
      <w:pPr>
        <w:pageBreakBefore w:val="0"/>
        <w:kinsoku/>
        <w:wordWrap w:val="0"/>
        <w:bidi w:val="0"/>
        <w:spacing w:line="320" w:lineRule="atLeast"/>
        <w:jc w:val="center"/>
        <w:rPr>
          <w:rFonts w:hint="default" w:ascii="Times New Roman" w:hAnsi="Times New Roman" w:cs="Times New Roman"/>
          <w:sz w:val="24"/>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rPr>
      </w:pPr>
      <w:r>
        <w:rPr>
          <w:rFonts w:hint="default" w:ascii="Times New Roman" w:hAnsi="Times New Roman" w:cs="Times New Roman"/>
          <w:sz w:val="21"/>
          <w:szCs w:val="21"/>
        </w:rPr>
        <w:t>注：允许投标人实际开具的银行信贷证明的格式与《</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》提供的格式有所不同，但不得更改《</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543" w:name="_Toc18013"/>
      <w:bookmarkStart w:id="1544" w:name="_Toc11478"/>
      <w:bookmarkStart w:id="1545" w:name="_Toc234833283"/>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四</w:t>
      </w:r>
      <w:r>
        <w:rPr>
          <w:rFonts w:hint="default" w:ascii="Times New Roman" w:hAnsi="Times New Roman" w:eastAsia="黑体" w:cs="Times New Roman"/>
          <w:b w:val="0"/>
          <w:sz w:val="24"/>
          <w:szCs w:val="24"/>
        </w:rPr>
        <w:t>）近年完成的类似项目情况表</w:t>
      </w:r>
      <w:bookmarkEnd w:id="1543"/>
      <w:bookmarkEnd w:id="1544"/>
      <w:bookmarkEnd w:id="1545"/>
    </w:p>
    <w:p w14:paraId="0841DD18">
      <w:pPr>
        <w:pageBreakBefore w:val="0"/>
        <w:kinsoku/>
        <w:wordWrap w:val="0"/>
        <w:bidi w:val="0"/>
        <w:spacing w:line="440" w:lineRule="exact"/>
        <w:jc w:val="center"/>
        <w:rPr>
          <w:rFonts w:hint="default" w:ascii="Times New Roman" w:hAnsi="Times New Roman" w:eastAsia="黑体" w:cs="Times New Roman"/>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Cs w:val="21"/>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rPr>
            </w:pPr>
          </w:p>
          <w:p w14:paraId="2287078C">
            <w:pPr>
              <w:pageBreakBefore w:val="0"/>
              <w:kinsoku/>
              <w:wordWrap w:val="0"/>
              <w:topLinePunct/>
              <w:bidi w:val="0"/>
              <w:spacing w:line="440" w:lineRule="exact"/>
              <w:rPr>
                <w:rFonts w:hint="default" w:ascii="Times New Roman" w:hAnsi="Times New Roman" w:cs="Times New Roman"/>
                <w:sz w:val="20"/>
                <w:szCs w:val="20"/>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rPr>
      </w:pPr>
      <w:r>
        <w:rPr>
          <w:rFonts w:hint="default" w:ascii="Times New Roman" w:hAnsi="Times New Roman" w:cs="Times New Roman"/>
          <w:szCs w:val="21"/>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4.以联合体形式参与投标的，联合体各成员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前附表附录3要求及第三章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23EC503E">
      <w:pPr>
        <w:pageBreakBefore w:val="0"/>
        <w:kinsoku/>
        <w:wordWrap w:val="0"/>
        <w:bidi w:val="0"/>
        <w:spacing w:line="280" w:lineRule="exact"/>
        <w:rPr>
          <w:rFonts w:hint="default" w:ascii="Times New Roman" w:hAnsi="Times New Roman" w:eastAsia="黑体" w:cs="Times New Roman"/>
          <w:sz w:val="23"/>
          <w:szCs w:val="23"/>
        </w:rPr>
      </w:pPr>
      <w:r>
        <w:rPr>
          <w:rFonts w:hint="default" w:ascii="Times New Roman" w:hAnsi="Times New Roman" w:eastAsia="黑体" w:cs="Times New Roman"/>
          <w:sz w:val="23"/>
          <w:szCs w:val="23"/>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46" w:name="_Toc16022"/>
      <w:bookmarkStart w:id="1547" w:name="_Toc26533"/>
      <w:bookmarkStart w:id="1548" w:name="_Toc234833285"/>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五</w:t>
      </w:r>
      <w:r>
        <w:rPr>
          <w:rFonts w:hint="default" w:ascii="Times New Roman" w:hAnsi="Times New Roman" w:eastAsia="黑体" w:cs="Times New Roman"/>
          <w:b w:val="0"/>
          <w:sz w:val="24"/>
          <w:szCs w:val="24"/>
        </w:rPr>
        <w:t>）投标人的信誉情况表</w:t>
      </w:r>
      <w:bookmarkEnd w:id="1546"/>
      <w:bookmarkEnd w:id="1547"/>
    </w:p>
    <w:p w14:paraId="2856F74F">
      <w:pPr>
        <w:pageBreakBefore w:val="0"/>
        <w:kinsoku/>
        <w:wordWrap w:val="0"/>
        <w:topLinePunct/>
        <w:bidi w:val="0"/>
        <w:spacing w:line="400" w:lineRule="atLeast"/>
        <w:rPr>
          <w:rFonts w:hint="default" w:ascii="Times New Roman" w:hAnsi="Times New Roman" w:cs="Times New Roman"/>
          <w:bCs/>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rPr>
      </w:pPr>
      <w:r>
        <w:rPr>
          <w:rFonts w:hint="default" w:ascii="Times New Roman" w:hAnsi="Times New Roman" w:cs="Times New Roman"/>
          <w:szCs w:val="21"/>
        </w:rPr>
        <w:t>注：1.投标人应按照招标文件第二章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前附表附录4和</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正文第1.4.4项规定，逐条说明其信誉情况。</w:t>
      </w:r>
      <w:bookmarkEnd w:id="1548"/>
    </w:p>
    <w:p w14:paraId="2672C84B">
      <w:pPr>
        <w:pageBreakBefore w:val="0"/>
        <w:kinsoku/>
        <w:wordWrap w:val="0"/>
        <w:bidi w:val="0"/>
        <w:spacing w:line="400" w:lineRule="atLeast"/>
        <w:ind w:firstLine="420" w:firstLineChars="200"/>
        <w:rPr>
          <w:rFonts w:hint="default" w:ascii="Times New Roman" w:hAnsi="Times New Roman" w:cs="Times New Roman"/>
          <w:szCs w:val="21"/>
        </w:rPr>
      </w:pPr>
      <w:bookmarkStart w:id="1549" w:name="_Hlk493477915"/>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第3.5.4项的要求在本表后附相关证明材料。</w:t>
      </w:r>
      <w:bookmarkEnd w:id="1549"/>
    </w:p>
    <w:p w14:paraId="0AA48446">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lang w:val="en-US" w:eastAsia="zh-CN"/>
        </w:rPr>
        <w:sectPr>
          <w:headerReference r:id="rId48" w:type="default"/>
          <w:footerReference r:id="rId49"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lang w:val="zh-CN" w:bidi="zh-CN"/>
        </w:rPr>
      </w:pPr>
      <w:r>
        <w:rPr>
          <w:rFonts w:hint="default" w:ascii="Times New Roman" w:hAnsi="Times New Roman" w:eastAsia="黑体" w:cs="Times New Roman"/>
          <w:bCs/>
          <w:kern w:val="0"/>
          <w:sz w:val="28"/>
          <w:szCs w:val="28"/>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rPr>
      </w:pPr>
    </w:p>
    <w:p w14:paraId="230B9A25">
      <w:pPr>
        <w:spacing w:line="360" w:lineRule="auto"/>
        <w:rPr>
          <w:rFonts w:hint="default" w:ascii="Times New Roman" w:hAnsi="Times New Roman" w:cs="Times New Roman"/>
          <w:sz w:val="24"/>
          <w:szCs w:val="22"/>
        </w:rPr>
      </w:pPr>
      <w:r>
        <w:rPr>
          <w:rFonts w:hint="default" w:ascii="Times New Roman" w:hAnsi="Times New Roman" w:cs="Times New Roman"/>
          <w:sz w:val="24"/>
          <w:szCs w:val="22"/>
        </w:rPr>
        <w:t>致：</w:t>
      </w:r>
      <w:r>
        <w:rPr>
          <w:rFonts w:hint="default" w:ascii="Times New Roman" w:hAnsi="Times New Roman" w:cs="Times New Roman"/>
          <w:sz w:val="24"/>
          <w:szCs w:val="22"/>
          <w:u w:val="single"/>
        </w:rPr>
        <w:t xml:space="preserve">  （招标人全称）  </w:t>
      </w:r>
      <w:r>
        <w:rPr>
          <w:rFonts w:hint="default" w:ascii="Times New Roman" w:hAnsi="Times New Roman" w:cs="Times New Roman"/>
          <w:sz w:val="24"/>
          <w:szCs w:val="22"/>
        </w:rPr>
        <w:t>：</w:t>
      </w:r>
    </w:p>
    <w:p w14:paraId="4B5F18ED">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我单位承诺：在近三年内（</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年</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月</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日至投标文件递交截止日），</w:t>
      </w:r>
      <w:r>
        <w:rPr>
          <w:rFonts w:hint="default" w:ascii="Times New Roman" w:hAnsi="Times New Roman" w:cs="Times New Roman"/>
          <w:sz w:val="24"/>
          <w:szCs w:val="22"/>
          <w:u w:val="single"/>
        </w:rPr>
        <w:t xml:space="preserve">  （投标人单位名称及统一社会信用代码）  </w:t>
      </w:r>
      <w:r>
        <w:rPr>
          <w:rFonts w:hint="default" w:ascii="Times New Roman" w:hAnsi="Times New Roman" w:cs="Times New Roman"/>
          <w:sz w:val="24"/>
          <w:szCs w:val="22"/>
        </w:rPr>
        <w:t>及法定代表人</w:t>
      </w:r>
      <w:r>
        <w:rPr>
          <w:rFonts w:hint="default" w:ascii="Times New Roman" w:hAnsi="Times New Roman" w:cs="Times New Roman"/>
          <w:sz w:val="24"/>
          <w:szCs w:val="22"/>
          <w:u w:val="single"/>
        </w:rPr>
        <w:t xml:space="preserve">  （法定代表人姓名及身份证号码）  </w:t>
      </w:r>
      <w:r>
        <w:rPr>
          <w:rFonts w:hint="default" w:ascii="Times New Roman" w:hAnsi="Times New Roman" w:cs="Times New Roman"/>
          <w:sz w:val="24"/>
          <w:szCs w:val="22"/>
        </w:rPr>
        <w:t>、拟委任的项目</w:t>
      </w:r>
      <w:r>
        <w:rPr>
          <w:rFonts w:hint="default" w:ascii="Times New Roman" w:hAnsi="Times New Roman" w:cs="Times New Roman"/>
          <w:sz w:val="24"/>
          <w:szCs w:val="22"/>
          <w:lang w:val="en-US" w:eastAsia="zh-CN"/>
        </w:rPr>
        <w:t>经理</w:t>
      </w:r>
      <w:r>
        <w:rPr>
          <w:rFonts w:hint="default" w:ascii="Times New Roman" w:hAnsi="Times New Roman" w:cs="Times New Roman"/>
          <w:sz w:val="24"/>
          <w:szCs w:val="22"/>
          <w:u w:val="single"/>
        </w:rPr>
        <w:t xml:space="preserve">   （项目</w:t>
      </w:r>
      <w:r>
        <w:rPr>
          <w:rFonts w:hint="default" w:ascii="Times New Roman" w:hAnsi="Times New Roman" w:cs="Times New Roman"/>
          <w:sz w:val="24"/>
          <w:szCs w:val="22"/>
          <w:u w:val="single"/>
          <w:lang w:val="en-US" w:eastAsia="zh-CN"/>
        </w:rPr>
        <w:t>经理</w:t>
      </w:r>
      <w:r>
        <w:rPr>
          <w:rFonts w:hint="default" w:ascii="Times New Roman" w:hAnsi="Times New Roman" w:cs="Times New Roman"/>
          <w:sz w:val="24"/>
          <w:szCs w:val="22"/>
          <w:u w:val="single"/>
        </w:rPr>
        <w:t xml:space="preserve">姓名及身份证号码）   </w:t>
      </w:r>
      <w:r>
        <w:rPr>
          <w:rFonts w:hint="default" w:ascii="Times New Roman" w:hAnsi="Times New Roman" w:cs="Times New Roman"/>
          <w:sz w:val="24"/>
          <w:szCs w:val="22"/>
        </w:rPr>
        <w:t>均无行贿犯罪行为。</w:t>
      </w:r>
    </w:p>
    <w:p w14:paraId="2CB03A0C">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特此承诺！</w:t>
      </w:r>
    </w:p>
    <w:p w14:paraId="01427C85">
      <w:pPr>
        <w:spacing w:line="360" w:lineRule="auto"/>
        <w:ind w:firstLine="480" w:firstLineChars="200"/>
        <w:rPr>
          <w:rFonts w:hint="default" w:ascii="Times New Roman" w:hAnsi="Times New Roman" w:cs="Times New Roman"/>
          <w:sz w:val="24"/>
          <w:szCs w:val="22"/>
        </w:rPr>
      </w:pPr>
    </w:p>
    <w:p w14:paraId="74CFB62C">
      <w:pPr>
        <w:spacing w:line="360" w:lineRule="auto"/>
        <w:ind w:firstLine="480" w:firstLineChars="200"/>
        <w:rPr>
          <w:rFonts w:hint="default" w:ascii="Times New Roman" w:hAnsi="Times New Roman" w:cs="Times New Roman"/>
          <w:sz w:val="24"/>
          <w:szCs w:val="22"/>
        </w:rPr>
      </w:pPr>
    </w:p>
    <w:p w14:paraId="40F5A114">
      <w:pPr>
        <w:spacing w:line="360" w:lineRule="auto"/>
        <w:ind w:left="2520" w:leftChars="1200" w:firstLine="1920" w:firstLineChars="800"/>
        <w:rPr>
          <w:rFonts w:hint="default" w:ascii="Times New Roman" w:hAnsi="Times New Roman" w:cs="Times New Roman"/>
          <w:sz w:val="24"/>
          <w:szCs w:val="22"/>
        </w:rPr>
      </w:pPr>
    </w:p>
    <w:p w14:paraId="1B029408">
      <w:pPr>
        <w:wordWrap w:val="0"/>
        <w:topLinePunct/>
        <w:spacing w:line="440" w:lineRule="exact"/>
        <w:rPr>
          <w:rFonts w:hint="default" w:ascii="Times New Roman" w:hAnsi="Times New Roman" w:cs="Times New Roman"/>
          <w:sz w:val="24"/>
          <w:szCs w:val="24"/>
        </w:rPr>
      </w:pPr>
      <w:r>
        <w:rPr>
          <w:rFonts w:hint="default" w:ascii="Times New Roman" w:hAnsi="Times New Roman" w:cs="Times New Roman"/>
          <w:sz w:val="24"/>
          <w:szCs w:val="22"/>
        </w:rPr>
        <w:t xml:space="preserve">                       </w:t>
      </w:r>
      <w:r>
        <w:rPr>
          <w:rFonts w:hint="default" w:ascii="Times New Roman" w:hAnsi="Times New Roman" w:cs="Times New Roman"/>
          <w:sz w:val="24"/>
          <w:szCs w:val="24"/>
        </w:rPr>
        <w:t xml:space="preserve">   投标人：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（全称）</w:t>
      </w:r>
      <w:r>
        <w:rPr>
          <w:rFonts w:hint="default" w:ascii="Times New Roman" w:hAnsi="Times New Roman" w:cs="Times New Roman"/>
          <w:sz w:val="24"/>
          <w:szCs w:val="24"/>
          <w:u w:val="none"/>
        </w:rPr>
        <w:t>（</w:t>
      </w:r>
      <w:r>
        <w:rPr>
          <w:rFonts w:hint="default" w:ascii="Times New Roman" w:hAnsi="Times New Roman" w:cs="Times New Roman"/>
          <w:sz w:val="24"/>
          <w:szCs w:val="24"/>
          <w:u w:val="none"/>
          <w:lang w:val="en-US" w:eastAsia="zh-CN"/>
        </w:rPr>
        <w:t>盖单位电子印章</w:t>
      </w:r>
      <w:r>
        <w:rPr>
          <w:rFonts w:hint="default" w:ascii="Times New Roman" w:hAnsi="Times New Roman" w:cs="Times New Roman"/>
          <w:sz w:val="24"/>
          <w:szCs w:val="24"/>
          <w:u w:val="none"/>
        </w:rPr>
        <w:t>）</w:t>
      </w:r>
    </w:p>
    <w:p w14:paraId="4DFBD478">
      <w:pPr>
        <w:spacing w:line="360" w:lineRule="auto"/>
        <w:ind w:left="2520" w:leftChars="1200" w:firstLine="1920" w:firstLineChars="800"/>
        <w:rPr>
          <w:rFonts w:hint="default" w:ascii="Times New Roman" w:hAnsi="Times New Roman" w:cs="Times New Roman"/>
          <w:sz w:val="24"/>
          <w:szCs w:val="24"/>
        </w:rPr>
      </w:pPr>
    </w:p>
    <w:p w14:paraId="0DA887AF">
      <w:pPr>
        <w:spacing w:line="360" w:lineRule="auto"/>
        <w:ind w:left="2520" w:leftChars="1200" w:firstLine="1920" w:firstLineChars="800"/>
        <w:rPr>
          <w:rFonts w:hint="default" w:ascii="Times New Roman" w:hAnsi="Times New Roman" w:cs="Times New Roman"/>
          <w:sz w:val="24"/>
          <w:szCs w:val="22"/>
        </w:rPr>
      </w:pPr>
      <w:r>
        <w:rPr>
          <w:rFonts w:hint="default" w:ascii="Times New Roman" w:hAnsi="Times New Roman" w:cs="Times New Roman"/>
          <w:sz w:val="24"/>
          <w:szCs w:val="24"/>
        </w:rPr>
        <w:t>日期：</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706734AF">
      <w:pPr>
        <w:pStyle w:val="16"/>
        <w:rPr>
          <w:rFonts w:hint="default" w:ascii="Times New Roman" w:hAnsi="Times New Roman" w:cs="Times New Roma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0" w:name="_Toc24695"/>
      <w:bookmarkStart w:id="1551" w:name="_Toc24704"/>
      <w:r>
        <w:rPr>
          <w:rFonts w:hint="default" w:ascii="Times New Roman" w:hAnsi="Times New Roman" w:eastAsia="黑体" w:cs="Times New Roman"/>
          <w:b w:val="0"/>
          <w:sz w:val="24"/>
          <w:szCs w:val="24"/>
        </w:rPr>
        <w:t>（六）拟委任的项目经理和项目总工资历表</w:t>
      </w:r>
      <w:bookmarkEnd w:id="1542"/>
      <w:bookmarkEnd w:id="1550"/>
      <w:bookmarkEnd w:id="1551"/>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365EDA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300C056F">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rPr>
      </w:pPr>
      <w:r>
        <w:rPr>
          <w:rFonts w:hint="default" w:ascii="Times New Roman" w:hAnsi="Times New Roman" w:cs="Times New Roman"/>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2.投标人应根据招标文件第二章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2" w:name="_Toc31792"/>
      <w:bookmarkStart w:id="1553" w:name="_Toc15670"/>
      <w:bookmarkStart w:id="1554" w:name="_Toc234833286"/>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七</w:t>
      </w:r>
      <w:r>
        <w:rPr>
          <w:rFonts w:hint="default" w:ascii="Times New Roman" w:hAnsi="Times New Roman" w:eastAsia="黑体" w:cs="Times New Roman"/>
          <w:b w:val="0"/>
          <w:sz w:val="24"/>
          <w:szCs w:val="24"/>
        </w:rPr>
        <w:t>）拟委任的其他管理和技术人员汇总表</w:t>
      </w:r>
      <w:r>
        <w:rPr>
          <w:rFonts w:hint="default" w:ascii="Times New Roman" w:hAnsi="Times New Roman" w:eastAsia="黑体" w:cs="Times New Roman"/>
          <w:b w:val="0"/>
          <w:sz w:val="24"/>
          <w:szCs w:val="24"/>
          <w:vertAlign w:val="superscript"/>
        </w:rPr>
        <w:footnoteReference w:id="39"/>
      </w:r>
      <w:bookmarkEnd w:id="1552"/>
      <w:bookmarkEnd w:id="1553"/>
      <w:bookmarkEnd w:id="1554"/>
    </w:p>
    <w:p w14:paraId="2B85659C">
      <w:pPr>
        <w:pageBreakBefore w:val="0"/>
        <w:kinsoku/>
        <w:wordWrap w:val="0"/>
        <w:bidi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姓名</w:t>
            </w:r>
          </w:p>
        </w:tc>
        <w:tc>
          <w:tcPr>
            <w:tcW w:w="926" w:type="dxa"/>
            <w:noWrap w:val="0"/>
            <w:vAlign w:val="center"/>
          </w:tcPr>
          <w:p w14:paraId="30F0C3C3">
            <w:pPr>
              <w:pStyle w:val="8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注：本表填报的人员应满足招标文件第二章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rPr>
      </w:pPr>
      <w:r>
        <w:rPr>
          <w:rFonts w:hint="default" w:ascii="Times New Roman" w:hAnsi="Times New Roman" w:eastAsia="黑体" w:cs="Times New Roman"/>
          <w:sz w:val="28"/>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5" w:name="_Toc330"/>
      <w:bookmarkStart w:id="1556" w:name="_Toc31833"/>
      <w:bookmarkStart w:id="1557" w:name="_Toc234833287"/>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八</w:t>
      </w:r>
      <w:r>
        <w:rPr>
          <w:rFonts w:hint="default" w:ascii="Times New Roman" w:hAnsi="Times New Roman" w:eastAsia="黑体" w:cs="Times New Roman"/>
          <w:b w:val="0"/>
          <w:sz w:val="24"/>
          <w:szCs w:val="24"/>
        </w:rPr>
        <w:t>）拟委任的其他管理和技术人员资历表</w:t>
      </w:r>
      <w:r>
        <w:rPr>
          <w:rFonts w:hint="default" w:ascii="Times New Roman" w:hAnsi="Times New Roman" w:eastAsia="黑体" w:cs="Times New Roman"/>
          <w:b w:val="0"/>
          <w:sz w:val="24"/>
          <w:szCs w:val="24"/>
          <w:vertAlign w:val="superscript"/>
        </w:rPr>
        <w:footnoteReference w:id="40"/>
      </w:r>
      <w:bookmarkEnd w:id="1555"/>
      <w:bookmarkEnd w:id="1556"/>
      <w:bookmarkEnd w:id="1557"/>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ED24F45">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2221A33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rPr>
      </w:pPr>
      <w:r>
        <w:rPr>
          <w:rFonts w:hint="default" w:ascii="Times New Roman" w:hAnsi="Times New Roman" w:cs="Times New Roman"/>
          <w:szCs w:val="21"/>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rPr>
      </w:pPr>
      <w:r>
        <w:rPr>
          <w:rFonts w:hint="default" w:ascii="Times New Roman" w:hAnsi="Times New Roman" w:cs="Times New Roman"/>
          <w:bCs/>
          <w:kern w:val="0"/>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8" w:name="_Toc234833288"/>
      <w:bookmarkStart w:id="1559" w:name="_Toc26111"/>
      <w:bookmarkStart w:id="1560" w:name="_Toc5163"/>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九</w:t>
      </w:r>
      <w:r>
        <w:rPr>
          <w:rFonts w:hint="default" w:ascii="Times New Roman" w:hAnsi="Times New Roman" w:eastAsia="黑体" w:cs="Times New Roman"/>
          <w:b w:val="0"/>
          <w:sz w:val="24"/>
          <w:szCs w:val="24"/>
        </w:rPr>
        <w:t>） 拟投入本标段的主要施工机械表</w:t>
      </w:r>
      <w:r>
        <w:rPr>
          <w:rFonts w:hint="default" w:ascii="Times New Roman" w:hAnsi="Times New Roman" w:eastAsia="黑体" w:cs="Times New Roman"/>
          <w:b w:val="0"/>
          <w:sz w:val="24"/>
          <w:szCs w:val="24"/>
          <w:vertAlign w:val="superscript"/>
        </w:rPr>
        <w:footnoteReference w:id="41"/>
      </w:r>
      <w:bookmarkEnd w:id="1558"/>
      <w:bookmarkEnd w:id="1559"/>
      <w:bookmarkEnd w:id="1560"/>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型号</w:t>
            </w:r>
          </w:p>
          <w:p w14:paraId="1C4338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国别</w:t>
            </w:r>
          </w:p>
          <w:p w14:paraId="65384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制造</w:t>
            </w:r>
          </w:p>
          <w:p w14:paraId="2A8CC5E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生产</w:t>
            </w:r>
          </w:p>
          <w:p w14:paraId="45C859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61" w:name="_Toc32334"/>
      <w:bookmarkStart w:id="1562" w:name="_Toc234833289"/>
      <w:bookmarkStart w:id="1563" w:name="_Toc13545"/>
      <w:r>
        <w:rPr>
          <w:rFonts w:hint="default" w:ascii="Times New Roman" w:hAnsi="Times New Roman" w:eastAsia="黑体" w:cs="Times New Roman"/>
          <w:b w:val="0"/>
          <w:sz w:val="24"/>
          <w:szCs w:val="24"/>
        </w:rPr>
        <w:t>（十） 拟配备本标段的主要材料试验、测量、质检仪器设备表</w:t>
      </w:r>
      <w:r>
        <w:rPr>
          <w:rFonts w:hint="default" w:ascii="Times New Roman" w:hAnsi="Times New Roman" w:eastAsia="黑体" w:cs="Times New Roman"/>
          <w:b w:val="0"/>
          <w:sz w:val="24"/>
          <w:szCs w:val="24"/>
          <w:vertAlign w:val="superscript"/>
        </w:rPr>
        <w:footnoteReference w:id="42"/>
      </w:r>
      <w:bookmarkEnd w:id="1561"/>
      <w:bookmarkEnd w:id="1562"/>
      <w:bookmarkEnd w:id="1563"/>
    </w:p>
    <w:p w14:paraId="7A5F50AC">
      <w:pPr>
        <w:pageBreakBefore w:val="0"/>
        <w:kinsoku/>
        <w:wordWrap w:val="0"/>
        <w:bidi w:val="0"/>
        <w:spacing w:line="400" w:lineRule="atLeast"/>
        <w:rPr>
          <w:rFonts w:hint="default" w:ascii="Times New Roman" w:hAnsi="Times New Roman" w:cs="Times New Roman"/>
          <w:sz w:val="20"/>
          <w:szCs w:val="20"/>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rPr>
      </w:pPr>
      <w:r>
        <w:rPr>
          <w:rFonts w:hint="default" w:ascii="Times New Roman" w:hAnsi="Times New Roman" w:cs="Times New Roman"/>
          <w:sz w:val="24"/>
        </w:rPr>
        <w:br w:type="page"/>
      </w:r>
      <w:bookmarkStart w:id="1564" w:name="_Toc15816"/>
      <w:bookmarkStart w:id="1565" w:name="_Toc5710"/>
      <w:bookmarkStart w:id="1566" w:name="_Toc18105"/>
      <w:bookmarkStart w:id="1567" w:name="_Toc234833291"/>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b w:val="0"/>
          <w:sz w:val="28"/>
          <w:szCs w:val="28"/>
        </w:rPr>
        <w:t>、</w:t>
      </w:r>
      <w:r>
        <w:rPr>
          <w:rFonts w:hint="default" w:ascii="Times New Roman" w:hAnsi="Times New Roman" w:eastAsia="黑体" w:cs="Times New Roman"/>
          <w:kern w:val="0"/>
          <w:sz w:val="28"/>
          <w:szCs w:val="20"/>
        </w:rPr>
        <w:t>投标人告知承诺函</w:t>
      </w:r>
      <w:bookmarkEnd w:id="1564"/>
      <w:bookmarkEnd w:id="1565"/>
      <w:bookmarkEnd w:id="1566"/>
    </w:p>
    <w:p w14:paraId="1F0878F1">
      <w:pPr>
        <w:spacing w:line="380" w:lineRule="exact"/>
        <w:rPr>
          <w:rFonts w:hint="default" w:ascii="Times New Roman" w:hAnsi="Times New Roman" w:cs="Times New Roman"/>
          <w:sz w:val="24"/>
          <w:u w:val="single"/>
        </w:rPr>
      </w:pPr>
    </w:p>
    <w:p w14:paraId="04E7DA04">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（监管部门名称）：</w:t>
      </w:r>
    </w:p>
    <w:p w14:paraId="76D24A4C">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我单位参与</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八、我单位和我个人清楚并知晓《中华人民共和国刑法》第二百二十三条</w:t>
      </w:r>
      <w:r>
        <w:rPr>
          <w:rFonts w:hint="eastAsia" w:ascii="宋体" w:hAnsi="宋体" w:eastAsia="宋体" w:cs="宋体"/>
          <w:sz w:val="24"/>
        </w:rPr>
        <w:t>“</w:t>
      </w:r>
      <w:r>
        <w:rPr>
          <w:rFonts w:hint="default" w:ascii="Times New Roman" w:hAnsi="Times New Roman" w:cs="Times New Roman"/>
          <w:sz w:val="24"/>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rPr>
        <w:t>”</w:t>
      </w:r>
      <w:r>
        <w:rPr>
          <w:rFonts w:hint="default" w:ascii="Times New Roman" w:hAnsi="Times New Roman" w:cs="Times New Roman"/>
          <w:sz w:val="24"/>
        </w:rPr>
        <w:t>的规定。</w:t>
      </w:r>
    </w:p>
    <w:p w14:paraId="656E551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lang w:val="zh-CN" w:bidi="zh-CN"/>
        </w:rPr>
        <w:t>投标人：</w:t>
      </w:r>
      <w:r>
        <w:rPr>
          <w:rFonts w:hint="default" w:ascii="Times New Roman" w:hAnsi="Times New Roman" w:cs="Times New Roman"/>
          <w:kern w:val="0"/>
          <w:sz w:val="24"/>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rPr>
        <w:t>个人电子印章</w:t>
      </w:r>
      <w:r>
        <w:rPr>
          <w:rFonts w:hint="default" w:ascii="Times New Roman" w:hAnsi="Times New Roman" w:cs="Times New Roman"/>
          <w:kern w:val="0"/>
          <w:sz w:val="24"/>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rPr>
      </w:pPr>
      <w:r>
        <w:rPr>
          <w:rFonts w:hint="default" w:ascii="Times New Roman" w:hAnsi="Times New Roman" w:cs="Times New Roman"/>
          <w:kern w:val="0"/>
          <w:sz w:val="24"/>
          <w:lang w:val="zh-CN" w:bidi="zh-CN"/>
        </w:rPr>
        <w:t>承诺日期：</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年</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月</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68" w:name="_Toc18802"/>
      <w:bookmarkStart w:id="1569" w:name="_Toc29855"/>
      <w:r>
        <w:rPr>
          <w:rFonts w:hint="default" w:ascii="Times New Roman" w:hAnsi="Times New Roman" w:cs="Times New Roman"/>
          <w:sz w:val="28"/>
          <w:szCs w:val="28"/>
          <w:lang w:val="en-US" w:eastAsia="zh-CN"/>
        </w:rPr>
        <w:t>十</w:t>
      </w:r>
      <w:r>
        <w:rPr>
          <w:rFonts w:hint="default" w:ascii="Times New Roman" w:hAnsi="Times New Roman" w:eastAsia="黑体" w:cs="Times New Roman"/>
          <w:b w:val="0"/>
          <w:sz w:val="28"/>
          <w:szCs w:val="28"/>
        </w:rPr>
        <w:t>、其他</w:t>
      </w:r>
      <w:bookmarkEnd w:id="1567"/>
      <w:r>
        <w:rPr>
          <w:rFonts w:hint="default" w:ascii="Times New Roman" w:hAnsi="Times New Roman" w:eastAsia="黑体" w:cs="Times New Roman"/>
          <w:b w:val="0"/>
          <w:sz w:val="28"/>
          <w:szCs w:val="28"/>
          <w:lang w:eastAsia="zh-CN"/>
        </w:rPr>
        <w:t>资料</w:t>
      </w:r>
      <w:bookmarkEnd w:id="1568"/>
      <w:bookmarkEnd w:id="1569"/>
    </w:p>
    <w:p w14:paraId="4E74B45C">
      <w:pPr>
        <w:pageBreakBefore w:val="0"/>
        <w:kinsoku/>
        <w:wordWrap w:val="0"/>
        <w:bidi w:val="0"/>
        <w:spacing w:line="440" w:lineRule="exact"/>
        <w:rPr>
          <w:rFonts w:hint="default" w:ascii="Times New Roman" w:hAnsi="Times New Roman" w:eastAsia="黑体" w:cs="Times New Roman"/>
          <w:sz w:val="20"/>
          <w:szCs w:val="20"/>
        </w:rPr>
      </w:pPr>
    </w:p>
    <w:p w14:paraId="1D81AF17">
      <w:pPr>
        <w:pageBreakBefore w:val="0"/>
        <w:kinsoku/>
        <w:wordWrap w:val="0"/>
        <w:bidi w:val="0"/>
        <w:spacing w:line="440" w:lineRule="exact"/>
        <w:rPr>
          <w:rFonts w:hint="default" w:ascii="Times New Roman" w:hAnsi="Times New Roman" w:eastAsia="黑体" w:cs="Times New Roman"/>
          <w:sz w:val="20"/>
          <w:szCs w:val="20"/>
        </w:rPr>
      </w:pPr>
    </w:p>
    <w:p w14:paraId="71D6BE4E">
      <w:pPr>
        <w:pageBreakBefore w:val="0"/>
        <w:kinsoku/>
        <w:wordWrap w:val="0"/>
        <w:bidi w:val="0"/>
        <w:spacing w:line="440" w:lineRule="exact"/>
        <w:rPr>
          <w:rFonts w:hint="default" w:ascii="Times New Roman" w:hAnsi="Times New Roman" w:eastAsia="黑体" w:cs="Times New Roman"/>
          <w:sz w:val="20"/>
          <w:szCs w:val="20"/>
        </w:rPr>
      </w:pPr>
    </w:p>
    <w:p w14:paraId="08211F81">
      <w:pPr>
        <w:pageBreakBefore w:val="0"/>
        <w:kinsoku/>
        <w:wordWrap w:val="0"/>
        <w:bidi w:val="0"/>
        <w:spacing w:line="440" w:lineRule="exact"/>
        <w:rPr>
          <w:rFonts w:hint="default" w:ascii="Times New Roman" w:hAnsi="Times New Roman" w:eastAsia="黑体" w:cs="Times New Roman"/>
          <w:sz w:val="20"/>
          <w:szCs w:val="20"/>
        </w:rPr>
      </w:pPr>
    </w:p>
    <w:p w14:paraId="5004F7C6">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03E7CDA9">
      <w:pPr>
        <w:pageBreakBefore w:val="0"/>
        <w:kinsoku/>
        <w:wordWrap w:val="0"/>
        <w:bidi w:val="0"/>
        <w:spacing w:line="440" w:lineRule="exact"/>
        <w:rPr>
          <w:rFonts w:hint="default" w:ascii="Times New Roman" w:hAnsi="Times New Roman" w:eastAsia="黑体" w:cs="Times New Roman"/>
          <w:sz w:val="24"/>
          <w:lang w:val="en-US" w:eastAsia="zh-CN"/>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rPr>
      </w:pPr>
    </w:p>
    <w:p w14:paraId="2D7CA93D">
      <w:pPr>
        <w:pageBreakBefore w:val="0"/>
        <w:kinsoku/>
        <w:wordWrap w:val="0"/>
        <w:bidi w:val="0"/>
        <w:spacing w:line="440" w:lineRule="exact"/>
        <w:jc w:val="center"/>
        <w:rPr>
          <w:rFonts w:hint="default" w:ascii="Times New Roman" w:hAnsi="Times New Roman" w:eastAsia="黑体" w:cs="Times New Roman"/>
          <w:sz w:val="40"/>
          <w:szCs w:val="40"/>
        </w:rPr>
      </w:pPr>
    </w:p>
    <w:p w14:paraId="41D0C019">
      <w:pPr>
        <w:pStyle w:val="16"/>
        <w:rPr>
          <w:rFonts w:hint="default" w:ascii="Times New Roman" w:hAnsi="Times New Roman" w:eastAsia="黑体" w:cs="Times New Roman"/>
          <w:sz w:val="40"/>
          <w:szCs w:val="40"/>
        </w:rPr>
      </w:pPr>
    </w:p>
    <w:p w14:paraId="275C83D4">
      <w:pPr>
        <w:pStyle w:val="16"/>
        <w:rPr>
          <w:rFonts w:hint="default" w:ascii="Times New Roman" w:hAnsi="Times New Roman" w:eastAsia="黑体" w:cs="Times New Roman"/>
          <w:sz w:val="40"/>
          <w:szCs w:val="40"/>
        </w:rPr>
      </w:pPr>
    </w:p>
    <w:p w14:paraId="184C436A">
      <w:pPr>
        <w:pStyle w:val="16"/>
        <w:rPr>
          <w:rFonts w:hint="default" w:ascii="Times New Roman" w:hAnsi="Times New Roman" w:eastAsia="黑体" w:cs="Times New Roman"/>
          <w:sz w:val="40"/>
          <w:szCs w:val="40"/>
        </w:rPr>
      </w:pPr>
    </w:p>
    <w:p w14:paraId="4DC1265F">
      <w:pPr>
        <w:pageBreakBefore w:val="0"/>
        <w:kinsoku/>
        <w:wordWrap w:val="0"/>
        <w:bidi w:val="0"/>
        <w:spacing w:line="440" w:lineRule="exact"/>
        <w:jc w:val="center"/>
        <w:rPr>
          <w:rFonts w:hint="default" w:ascii="Times New Roman" w:hAnsi="Times New Roman" w:eastAsia="黑体" w:cs="Times New Roman"/>
          <w:sz w:val="40"/>
          <w:szCs w:val="40"/>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rPr>
      </w:pPr>
      <w:bookmarkStart w:id="1570" w:name="_Toc17055"/>
      <w:bookmarkStart w:id="1571" w:name="_Toc9419"/>
      <w:bookmarkStart w:id="1572" w:name="_Toc11826"/>
      <w:bookmarkStart w:id="1573" w:name="_Toc23196"/>
      <w:r>
        <w:rPr>
          <w:rFonts w:hint="default" w:ascii="Times New Roman" w:hAnsi="Times New Roman" w:eastAsia="黑体" w:cs="Times New Roman"/>
          <w:b w:val="0"/>
          <w:sz w:val="72"/>
          <w:szCs w:val="72"/>
        </w:rPr>
        <w:t>投  标  文  件</w:t>
      </w:r>
      <w:bookmarkEnd w:id="1570"/>
      <w:bookmarkEnd w:id="1571"/>
      <w:bookmarkEnd w:id="1572"/>
      <w:bookmarkEnd w:id="1573"/>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rPr>
      </w:pPr>
      <w:bookmarkStart w:id="1574" w:name="_Toc27018"/>
      <w:bookmarkStart w:id="1575" w:name="_Toc6104"/>
      <w:bookmarkStart w:id="1576" w:name="_Toc5781"/>
      <w:bookmarkStart w:id="1577" w:name="_Toc16866"/>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第二个信封 </w:t>
      </w:r>
      <w:r>
        <w:rPr>
          <w:rFonts w:hint="default" w:ascii="Times New Roman" w:hAnsi="Times New Roman" w:eastAsia="黑体" w:cs="Times New Roman"/>
          <w:b w:val="0"/>
          <w:sz w:val="32"/>
          <w:szCs w:val="32"/>
        </w:rPr>
        <w:t>报价文件）</w:t>
      </w:r>
      <w:bookmarkEnd w:id="1574"/>
      <w:bookmarkEnd w:id="1575"/>
      <w:bookmarkEnd w:id="1576"/>
      <w:bookmarkEnd w:id="1577"/>
    </w:p>
    <w:p w14:paraId="267046EF">
      <w:pPr>
        <w:pageBreakBefore w:val="0"/>
        <w:kinsoku/>
        <w:wordWrap w:val="0"/>
        <w:bidi w:val="0"/>
        <w:spacing w:line="440" w:lineRule="exact"/>
        <w:jc w:val="center"/>
        <w:rPr>
          <w:rFonts w:hint="default" w:ascii="Times New Roman" w:hAnsi="Times New Roman" w:eastAsia="黑体" w:cs="Times New Roman"/>
          <w:sz w:val="40"/>
          <w:szCs w:val="40"/>
        </w:rPr>
      </w:pPr>
    </w:p>
    <w:p w14:paraId="42677B41">
      <w:pPr>
        <w:pageBreakBefore w:val="0"/>
        <w:kinsoku/>
        <w:wordWrap w:val="0"/>
        <w:bidi w:val="0"/>
        <w:spacing w:line="440" w:lineRule="exact"/>
        <w:jc w:val="center"/>
        <w:rPr>
          <w:rFonts w:hint="default" w:ascii="Times New Roman" w:hAnsi="Times New Roman" w:eastAsia="黑体" w:cs="Times New Roman"/>
          <w:sz w:val="36"/>
          <w:szCs w:val="36"/>
        </w:rPr>
      </w:pPr>
    </w:p>
    <w:p w14:paraId="5DF22ED5">
      <w:pPr>
        <w:pageBreakBefore w:val="0"/>
        <w:kinsoku/>
        <w:wordWrap w:val="0"/>
        <w:bidi w:val="0"/>
        <w:spacing w:line="440" w:lineRule="exact"/>
        <w:rPr>
          <w:rFonts w:hint="default" w:ascii="Times New Roman" w:hAnsi="Times New Roman" w:eastAsia="黑体" w:cs="Times New Roman"/>
          <w:sz w:val="20"/>
          <w:szCs w:val="20"/>
        </w:rPr>
      </w:pPr>
    </w:p>
    <w:p w14:paraId="282C2E6D">
      <w:pPr>
        <w:pageBreakBefore w:val="0"/>
        <w:kinsoku/>
        <w:wordWrap w:val="0"/>
        <w:bidi w:val="0"/>
        <w:spacing w:line="440" w:lineRule="exact"/>
        <w:rPr>
          <w:rFonts w:hint="default" w:ascii="Times New Roman" w:hAnsi="Times New Roman" w:eastAsia="黑体" w:cs="Times New Roman"/>
          <w:sz w:val="20"/>
          <w:szCs w:val="20"/>
        </w:rPr>
      </w:pPr>
    </w:p>
    <w:p w14:paraId="300EF575">
      <w:pPr>
        <w:pageBreakBefore w:val="0"/>
        <w:kinsoku/>
        <w:wordWrap w:val="0"/>
        <w:bidi w:val="0"/>
        <w:spacing w:line="440" w:lineRule="exact"/>
        <w:rPr>
          <w:rFonts w:hint="default" w:ascii="Times New Roman" w:hAnsi="Times New Roman" w:eastAsia="黑体" w:cs="Times New Roman"/>
          <w:sz w:val="20"/>
          <w:szCs w:val="20"/>
        </w:rPr>
      </w:pPr>
    </w:p>
    <w:p w14:paraId="37262A4C">
      <w:pPr>
        <w:pageBreakBefore w:val="0"/>
        <w:kinsoku/>
        <w:wordWrap w:val="0"/>
        <w:bidi w:val="0"/>
        <w:spacing w:line="440" w:lineRule="exact"/>
        <w:rPr>
          <w:rFonts w:hint="default" w:ascii="Times New Roman" w:hAnsi="Times New Roman" w:eastAsia="黑体" w:cs="Times New Roman"/>
          <w:sz w:val="20"/>
          <w:szCs w:val="20"/>
        </w:rPr>
      </w:pPr>
    </w:p>
    <w:p w14:paraId="736B1A5B">
      <w:pPr>
        <w:pageBreakBefore w:val="0"/>
        <w:kinsoku/>
        <w:wordWrap w:val="0"/>
        <w:bidi w:val="0"/>
        <w:spacing w:line="440" w:lineRule="exact"/>
        <w:rPr>
          <w:rFonts w:hint="default" w:ascii="Times New Roman" w:hAnsi="Times New Roman" w:eastAsia="黑体" w:cs="Times New Roman"/>
          <w:sz w:val="20"/>
          <w:szCs w:val="20"/>
        </w:rPr>
      </w:pPr>
    </w:p>
    <w:p w14:paraId="59FE3484">
      <w:pPr>
        <w:pageBreakBefore w:val="0"/>
        <w:kinsoku/>
        <w:wordWrap w:val="0"/>
        <w:bidi w:val="0"/>
        <w:spacing w:line="440" w:lineRule="exact"/>
        <w:rPr>
          <w:rFonts w:hint="default" w:ascii="Times New Roman" w:hAnsi="Times New Roman" w:eastAsia="黑体" w:cs="Times New Roman"/>
          <w:sz w:val="20"/>
          <w:szCs w:val="20"/>
        </w:rPr>
      </w:pPr>
    </w:p>
    <w:p w14:paraId="509B2CFC">
      <w:pPr>
        <w:pageBreakBefore w:val="0"/>
        <w:kinsoku/>
        <w:wordWrap w:val="0"/>
        <w:bidi w:val="0"/>
        <w:spacing w:line="440" w:lineRule="exact"/>
        <w:rPr>
          <w:rFonts w:hint="default" w:ascii="Times New Roman" w:hAnsi="Times New Roman" w:eastAsia="黑体" w:cs="Times New Roman"/>
          <w:sz w:val="20"/>
          <w:szCs w:val="20"/>
        </w:rPr>
      </w:pPr>
    </w:p>
    <w:p w14:paraId="6504F42F">
      <w:pPr>
        <w:pageBreakBefore w:val="0"/>
        <w:kinsoku/>
        <w:wordWrap w:val="0"/>
        <w:bidi w:val="0"/>
        <w:spacing w:line="440" w:lineRule="exact"/>
        <w:rPr>
          <w:rFonts w:hint="default" w:ascii="Times New Roman" w:hAnsi="Times New Roman" w:eastAsia="黑体" w:cs="Times New Roman"/>
          <w:sz w:val="20"/>
          <w:szCs w:val="20"/>
        </w:rPr>
      </w:pPr>
    </w:p>
    <w:p w14:paraId="4A34040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eastAsia="zh-CN"/>
        </w:rPr>
        <w:t>盖单位电子印章</w:t>
      </w:r>
      <w:r>
        <w:rPr>
          <w:rFonts w:hint="default" w:ascii="Times New Roman" w:hAnsi="Times New Roman" w:eastAsia="黑体" w:cs="Times New Roman"/>
          <w:sz w:val="28"/>
          <w:szCs w:val="28"/>
        </w:rPr>
        <w:t>）</w:t>
      </w:r>
    </w:p>
    <w:p w14:paraId="2240756B">
      <w:pPr>
        <w:pageBreakBefore w:val="0"/>
        <w:kinsoku/>
        <w:wordWrap w:val="0"/>
        <w:bidi w:val="0"/>
        <w:spacing w:line="440" w:lineRule="exact"/>
        <w:rPr>
          <w:rFonts w:hint="default" w:ascii="Times New Roman" w:hAnsi="Times New Roman" w:eastAsia="黑体" w:cs="Times New Roman"/>
          <w:sz w:val="28"/>
          <w:szCs w:val="28"/>
        </w:rPr>
      </w:pPr>
    </w:p>
    <w:p w14:paraId="36090361">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目     录</w:t>
      </w:r>
    </w:p>
    <w:p w14:paraId="1C1D1D6F">
      <w:pPr>
        <w:pageBreakBefore w:val="0"/>
        <w:kinsoku/>
        <w:wordWrap w:val="0"/>
        <w:bidi w:val="0"/>
        <w:spacing w:line="440" w:lineRule="exact"/>
        <w:rPr>
          <w:rFonts w:hint="default" w:ascii="Times New Roman" w:hAnsi="Times New Roman" w:eastAsia="黑体" w:cs="Times New Roman"/>
          <w:sz w:val="20"/>
          <w:szCs w:val="20"/>
        </w:rPr>
      </w:pPr>
    </w:p>
    <w:p w14:paraId="3358341A">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7245E899">
      <w:pPr>
        <w:pageBreakBefore w:val="0"/>
        <w:kinsoku/>
        <w:wordWrap w:val="0"/>
        <w:bidi w:val="0"/>
        <w:spacing w:line="440" w:lineRule="exact"/>
        <w:rPr>
          <w:rFonts w:hint="default" w:ascii="Times New Roman" w:hAnsi="Times New Roman" w:eastAsia="黑体" w:cs="Times New Roman"/>
          <w:sz w:val="20"/>
          <w:szCs w:val="20"/>
        </w:rPr>
      </w:pPr>
    </w:p>
    <w:p w14:paraId="64A0E821">
      <w:pPr>
        <w:pageBreakBefore w:val="0"/>
        <w:kinsoku/>
        <w:wordWrap w:val="0"/>
        <w:bidi w:val="0"/>
        <w:spacing w:line="440" w:lineRule="exact"/>
        <w:rPr>
          <w:rFonts w:hint="default" w:ascii="Times New Roman" w:hAnsi="Times New Roman" w:eastAsia="黑体" w:cs="Times New Roman"/>
          <w:sz w:val="20"/>
          <w:szCs w:val="20"/>
        </w:rPr>
      </w:pPr>
    </w:p>
    <w:p w14:paraId="62CC5767">
      <w:pPr>
        <w:pageBreakBefore w:val="0"/>
        <w:kinsoku/>
        <w:wordWrap w:val="0"/>
        <w:bidi w:val="0"/>
        <w:spacing w:line="440" w:lineRule="exact"/>
        <w:rPr>
          <w:rFonts w:hint="default" w:ascii="Times New Roman" w:hAnsi="Times New Roman" w:eastAsia="黑体" w:cs="Times New Roman"/>
          <w:sz w:val="20"/>
          <w:szCs w:val="20"/>
        </w:rPr>
      </w:pPr>
    </w:p>
    <w:p w14:paraId="48F5F844">
      <w:pPr>
        <w:pageBreakBefore w:val="0"/>
        <w:kinsoku/>
        <w:wordWrap w:val="0"/>
        <w:bidi w:val="0"/>
        <w:spacing w:line="440" w:lineRule="exact"/>
        <w:rPr>
          <w:rFonts w:hint="default" w:ascii="Times New Roman" w:hAnsi="Times New Roman" w:eastAsia="黑体" w:cs="Times New Roman"/>
          <w:sz w:val="20"/>
          <w:szCs w:val="20"/>
        </w:rPr>
      </w:pPr>
    </w:p>
    <w:p w14:paraId="39D8148F">
      <w:pPr>
        <w:pageBreakBefore w:val="0"/>
        <w:kinsoku/>
        <w:wordWrap w:val="0"/>
        <w:bidi w:val="0"/>
        <w:spacing w:line="440" w:lineRule="exact"/>
        <w:rPr>
          <w:rFonts w:hint="default" w:ascii="Times New Roman" w:hAnsi="Times New Roman" w:eastAsia="黑体" w:cs="Times New Roman"/>
          <w:sz w:val="20"/>
          <w:szCs w:val="20"/>
        </w:rPr>
      </w:pPr>
    </w:p>
    <w:p w14:paraId="03CE34E8">
      <w:pPr>
        <w:pageBreakBefore w:val="0"/>
        <w:kinsoku/>
        <w:wordWrap w:val="0"/>
        <w:bidi w:val="0"/>
        <w:spacing w:line="440" w:lineRule="exact"/>
        <w:rPr>
          <w:rFonts w:hint="default" w:ascii="Times New Roman" w:hAnsi="Times New Roman" w:eastAsia="黑体" w:cs="Times New Roman"/>
          <w:sz w:val="20"/>
          <w:szCs w:val="20"/>
        </w:rPr>
      </w:pPr>
    </w:p>
    <w:p w14:paraId="67978B91">
      <w:pPr>
        <w:pageBreakBefore w:val="0"/>
        <w:kinsoku/>
        <w:wordWrap w:val="0"/>
        <w:bidi w:val="0"/>
        <w:spacing w:line="440" w:lineRule="exact"/>
        <w:rPr>
          <w:rFonts w:hint="default" w:ascii="Times New Roman" w:hAnsi="Times New Roman" w:eastAsia="黑体" w:cs="Times New Roman"/>
          <w:sz w:val="20"/>
          <w:szCs w:val="20"/>
        </w:rPr>
      </w:pPr>
    </w:p>
    <w:p w14:paraId="55A36D7B">
      <w:pPr>
        <w:pageBreakBefore w:val="0"/>
        <w:kinsoku/>
        <w:wordWrap w:val="0"/>
        <w:bidi w:val="0"/>
        <w:spacing w:line="440" w:lineRule="exact"/>
        <w:rPr>
          <w:rFonts w:hint="default" w:ascii="Times New Roman" w:hAnsi="Times New Roman" w:eastAsia="黑体" w:cs="Times New Roman"/>
          <w:sz w:val="20"/>
          <w:szCs w:val="20"/>
        </w:rPr>
      </w:pPr>
    </w:p>
    <w:p w14:paraId="28EA2C83">
      <w:pPr>
        <w:pageBreakBefore w:val="0"/>
        <w:kinsoku/>
        <w:wordWrap w:val="0"/>
        <w:bidi w:val="0"/>
        <w:spacing w:line="440" w:lineRule="exact"/>
        <w:rPr>
          <w:rFonts w:hint="default" w:ascii="Times New Roman" w:hAnsi="Times New Roman" w:eastAsia="黑体" w:cs="Times New Roman"/>
          <w:sz w:val="20"/>
          <w:szCs w:val="20"/>
        </w:rPr>
      </w:pPr>
    </w:p>
    <w:p w14:paraId="2D6A595B">
      <w:pPr>
        <w:pageBreakBefore w:val="0"/>
        <w:kinsoku/>
        <w:wordWrap w:val="0"/>
        <w:bidi w:val="0"/>
        <w:spacing w:line="440" w:lineRule="exact"/>
        <w:rPr>
          <w:rFonts w:hint="default" w:ascii="Times New Roman" w:hAnsi="Times New Roman" w:eastAsia="黑体" w:cs="Times New Roman"/>
          <w:sz w:val="20"/>
          <w:szCs w:val="20"/>
        </w:rPr>
      </w:pPr>
    </w:p>
    <w:p w14:paraId="7BC238B7">
      <w:pPr>
        <w:pageBreakBefore w:val="0"/>
        <w:kinsoku/>
        <w:wordWrap w:val="0"/>
        <w:bidi w:val="0"/>
        <w:spacing w:line="440" w:lineRule="exact"/>
        <w:rPr>
          <w:rFonts w:hint="default" w:ascii="Times New Roman" w:hAnsi="Times New Roman" w:eastAsia="黑体" w:cs="Times New Roman"/>
          <w:sz w:val="20"/>
          <w:szCs w:val="20"/>
        </w:rPr>
      </w:pPr>
    </w:p>
    <w:p w14:paraId="51DA6AD1">
      <w:pPr>
        <w:pageBreakBefore w:val="0"/>
        <w:kinsoku/>
        <w:wordWrap w:val="0"/>
        <w:bidi w:val="0"/>
        <w:spacing w:line="440" w:lineRule="exact"/>
        <w:rPr>
          <w:rFonts w:hint="default" w:ascii="Times New Roman" w:hAnsi="Times New Roman" w:eastAsia="黑体" w:cs="Times New Roman"/>
          <w:sz w:val="20"/>
          <w:szCs w:val="20"/>
        </w:rPr>
      </w:pPr>
    </w:p>
    <w:p w14:paraId="61F032D3">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bookmarkStart w:id="1578" w:name="_Toc2064"/>
      <w:bookmarkStart w:id="1579" w:name="_Toc29927"/>
      <w:bookmarkStart w:id="1580" w:name="_Toc6668"/>
      <w:r>
        <w:rPr>
          <w:rFonts w:hint="default" w:ascii="Times New Roman" w:hAnsi="Times New Roman" w:eastAsia="黑体" w:cs="Times New Roman"/>
          <w:b w:val="0"/>
          <w:sz w:val="30"/>
          <w:szCs w:val="30"/>
        </w:rPr>
        <w:t>调价函格式（如有）</w:t>
      </w:r>
      <w:r>
        <w:rPr>
          <w:rStyle w:val="56"/>
          <w:rFonts w:hint="default" w:ascii="Times New Roman" w:hAnsi="Times New Roman" w:eastAsia="黑体" w:cs="Times New Roman"/>
          <w:sz w:val="30"/>
          <w:szCs w:val="30"/>
        </w:rPr>
        <w:footnoteReference w:id="43"/>
      </w:r>
      <w:bookmarkEnd w:id="1578"/>
      <w:bookmarkEnd w:id="1579"/>
      <w:bookmarkEnd w:id="1580"/>
    </w:p>
    <w:p w14:paraId="03722AF4">
      <w:pPr>
        <w:pageBreakBefore w:val="0"/>
        <w:kinsoku/>
        <w:wordWrap w:val="0"/>
        <w:bidi w:val="0"/>
        <w:spacing w:line="400" w:lineRule="atLeast"/>
        <w:rPr>
          <w:rFonts w:hint="default" w:ascii="Times New Roman" w:hAnsi="Times New Roman" w:cs="Times New Roman"/>
          <w:sz w:val="24"/>
        </w:rPr>
      </w:pPr>
    </w:p>
    <w:p w14:paraId="0138706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07E08F6D">
      <w:pPr>
        <w:pageBreakBefore w:val="0"/>
        <w:kinsoku/>
        <w:wordWrap w:val="0"/>
        <w:bidi w:val="0"/>
        <w:spacing w:line="400" w:lineRule="atLeast"/>
        <w:ind w:firstLine="525"/>
        <w:rPr>
          <w:rFonts w:hint="default" w:ascii="Times New Roman" w:hAnsi="Times New Roman" w:cs="Times New Roman"/>
          <w:sz w:val="24"/>
        </w:rPr>
      </w:pPr>
    </w:p>
    <w:p w14:paraId="5647A8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经我方慎重研究，基于</w:t>
      </w:r>
      <w:r>
        <w:rPr>
          <w:rFonts w:hint="default" w:ascii="Times New Roman" w:hAnsi="Times New Roman" w:cs="Times New Roman"/>
          <w:sz w:val="24"/>
          <w:u w:val="single"/>
        </w:rPr>
        <w:t xml:space="preserve">         </w:t>
      </w:r>
      <w:r>
        <w:rPr>
          <w:rFonts w:hint="default" w:ascii="Times New Roman" w:hAnsi="Times New Roman" w:cs="Times New Roman"/>
          <w:sz w:val="24"/>
        </w:rPr>
        <w:t>理由，在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rPr>
      </w:pPr>
    </w:p>
    <w:p w14:paraId="148FA7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调价后的工程量清单</w:t>
      </w:r>
      <w:r>
        <w:rPr>
          <w:rStyle w:val="56"/>
          <w:rFonts w:hint="default" w:ascii="Times New Roman" w:hAnsi="Times New Roman" w:cs="Times New Roman"/>
          <w:sz w:val="24"/>
        </w:rPr>
        <w:footnoteReference w:id="44"/>
      </w:r>
      <w:r>
        <w:rPr>
          <w:rFonts w:hint="default" w:ascii="Times New Roman" w:hAnsi="Times New Roman" w:cs="Times New Roman"/>
          <w:sz w:val="24"/>
        </w:rPr>
        <w:t>附后，否则调价无效。</w:t>
      </w:r>
    </w:p>
    <w:p w14:paraId="5F1D84A9">
      <w:pPr>
        <w:pageBreakBefore w:val="0"/>
        <w:kinsoku/>
        <w:wordWrap w:val="0"/>
        <w:bidi w:val="0"/>
        <w:spacing w:line="400" w:lineRule="atLeast"/>
        <w:rPr>
          <w:rFonts w:hint="default" w:ascii="Times New Roman" w:hAnsi="Times New Roman" w:cs="Times New Roman"/>
          <w:sz w:val="24"/>
        </w:rPr>
      </w:pPr>
    </w:p>
    <w:p w14:paraId="0639D018">
      <w:pPr>
        <w:pageBreakBefore w:val="0"/>
        <w:kinsoku/>
        <w:wordWrap w:val="0"/>
        <w:bidi w:val="0"/>
        <w:spacing w:line="400" w:lineRule="atLeast"/>
        <w:rPr>
          <w:rFonts w:hint="default" w:ascii="Times New Roman" w:hAnsi="Times New Roman" w:cs="Times New Roman"/>
          <w:sz w:val="24"/>
        </w:rPr>
      </w:pPr>
    </w:p>
    <w:p w14:paraId="2BD2483A">
      <w:pPr>
        <w:pageBreakBefore w:val="0"/>
        <w:kinsoku/>
        <w:wordWrap w:val="0"/>
        <w:bidi w:val="0"/>
        <w:spacing w:line="400" w:lineRule="atLeast"/>
        <w:rPr>
          <w:rFonts w:hint="default" w:ascii="Times New Roman" w:hAnsi="Times New Roman" w:cs="Times New Roman"/>
          <w:sz w:val="24"/>
        </w:rPr>
      </w:pPr>
    </w:p>
    <w:p w14:paraId="0699983C">
      <w:pPr>
        <w:pageBreakBefore w:val="0"/>
        <w:kinsoku/>
        <w:wordWrap w:val="0"/>
        <w:bidi w:val="0"/>
        <w:spacing w:line="400" w:lineRule="atLeast"/>
        <w:rPr>
          <w:rFonts w:hint="default" w:ascii="Times New Roman" w:hAnsi="Times New Roman" w:cs="Times New Roman"/>
          <w:sz w:val="24"/>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r>
        <w:rPr>
          <w:rFonts w:hint="default" w:ascii="Times New Roman" w:hAnsi="Times New Roman" w:cs="Times New Roman"/>
        </w:rPr>
        <w:br w:type="page"/>
      </w:r>
      <w:bookmarkStart w:id="1581" w:name="_Toc4909"/>
      <w:bookmarkStart w:id="1582" w:name="_Toc28096"/>
      <w:bookmarkStart w:id="1583" w:name="_Toc13802"/>
      <w:r>
        <w:rPr>
          <w:rFonts w:hint="default" w:ascii="Times New Roman" w:hAnsi="Times New Roman" w:eastAsia="黑体" w:cs="Times New Roman"/>
          <w:b w:val="0"/>
          <w:sz w:val="30"/>
          <w:szCs w:val="30"/>
        </w:rPr>
        <w:t>一、投标函</w:t>
      </w:r>
      <w:bookmarkEnd w:id="1581"/>
      <w:bookmarkEnd w:id="1582"/>
      <w:bookmarkEnd w:id="1583"/>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标段名称</w:t>
      </w:r>
      <w:r>
        <w:rPr>
          <w:rFonts w:hint="default" w:ascii="Times New Roman" w:hAnsi="Times New Roman" w:cs="Times New Roman"/>
          <w:sz w:val="24"/>
          <w:lang w:eastAsia="zh-CN"/>
        </w:rPr>
        <w:t>）</w:t>
      </w:r>
      <w:r>
        <w:rPr>
          <w:rFonts w:hint="default" w:ascii="Times New Roman" w:hAnsi="Times New Roman" w:cs="Times New Roman"/>
          <w:sz w:val="24"/>
        </w:rPr>
        <w:t>施工招标文件的全部内容（含补遗书第___号至第___号），在考察工程现场后，愿意以人民币（大写）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r>
        <w:rPr>
          <w:rFonts w:hint="default" w:ascii="Times New Roman" w:hAnsi="Times New Roman" w:cs="Times New Roman"/>
          <w:sz w:val="24"/>
          <w:u w:val="single"/>
        </w:rPr>
        <w:t xml:space="preserve">        </w:t>
      </w:r>
      <w:r>
        <w:rPr>
          <w:rFonts w:hint="default" w:ascii="Times New Roman" w:hAnsi="Times New Roman" w:cs="Times New Roman"/>
          <w:sz w:val="24"/>
        </w:rPr>
        <w:t>）的投标总报价（或根据招标文件规定修正核实后确定的另一金额，其中，增值税税率为</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p>
    <w:p w14:paraId="38BBF723">
      <w:pPr>
        <w:pageBreakBefore w:val="0"/>
        <w:kinsoku/>
        <w:wordWrap w:val="0"/>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84" w:name="_Toc14806"/>
      <w:bookmarkStart w:id="1585" w:name="_Toc20312"/>
      <w:bookmarkStart w:id="1586" w:name="_Toc30401"/>
      <w:bookmarkStart w:id="1587" w:name="_Toc234833263"/>
      <w:r>
        <w:rPr>
          <w:rFonts w:hint="default" w:ascii="Times New Roman" w:hAnsi="Times New Roman" w:eastAsia="黑体" w:cs="Times New Roman"/>
          <w:b w:val="0"/>
          <w:sz w:val="28"/>
          <w:szCs w:val="28"/>
        </w:rPr>
        <w:t>二、已标价工程量清单</w:t>
      </w:r>
      <w:bookmarkEnd w:id="1584"/>
      <w:bookmarkEnd w:id="1585"/>
      <w:bookmarkEnd w:id="1586"/>
      <w:bookmarkEnd w:id="1587"/>
    </w:p>
    <w:p w14:paraId="466A36BF">
      <w:pPr>
        <w:pageBreakBefore w:val="0"/>
        <w:kinsoku/>
        <w:wordWrap w:val="0"/>
        <w:bidi w:val="0"/>
        <w:spacing w:line="440" w:lineRule="exact"/>
        <w:rPr>
          <w:rFonts w:hint="default" w:ascii="Times New Roman" w:hAnsi="Times New Roman" w:eastAsia="黑体" w:cs="Times New Roman"/>
          <w:sz w:val="24"/>
        </w:rPr>
      </w:pPr>
    </w:p>
    <w:p w14:paraId="28C761A9">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投标人应按照第五章</w:t>
      </w:r>
      <w:r>
        <w:rPr>
          <w:rFonts w:hint="eastAsia" w:ascii="宋体" w:hAnsi="宋体" w:eastAsia="宋体" w:cs="宋体"/>
          <w:sz w:val="24"/>
        </w:rPr>
        <w:t>“</w:t>
      </w:r>
      <w:r>
        <w:rPr>
          <w:rFonts w:hint="default" w:ascii="Times New Roman" w:hAnsi="Times New Roman" w:cs="Times New Roman"/>
          <w:sz w:val="24"/>
        </w:rPr>
        <w:t>工程量清单</w:t>
      </w:r>
      <w:r>
        <w:rPr>
          <w:rFonts w:hint="eastAsia" w:ascii="宋体" w:hAnsi="宋体" w:eastAsia="宋体" w:cs="宋体"/>
          <w:sz w:val="24"/>
        </w:rPr>
        <w:t>”</w:t>
      </w:r>
      <w:r>
        <w:rPr>
          <w:rFonts w:hint="default" w:ascii="Times New Roman" w:hAnsi="Times New Roman" w:cs="Times New Roman"/>
          <w:sz w:val="24"/>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r>
        <w:rPr>
          <w:rFonts w:hint="default" w:ascii="Times New Roman" w:hAnsi="Times New Roman" w:eastAsia="黑体" w:cs="Times New Roman"/>
          <w:sz w:val="24"/>
        </w:rPr>
        <w:br w:type="page"/>
      </w:r>
      <w:bookmarkStart w:id="1588" w:name="_Toc6563"/>
      <w:bookmarkStart w:id="1589" w:name="_Toc13456"/>
      <w:bookmarkStart w:id="1590" w:name="_Toc12105"/>
      <w:bookmarkStart w:id="1591" w:name="_Toc234833274"/>
      <w:r>
        <w:rPr>
          <w:rFonts w:hint="default" w:ascii="Times New Roman" w:hAnsi="Times New Roman" w:eastAsia="黑体" w:cs="Times New Roman"/>
          <w:b w:val="0"/>
          <w:sz w:val="28"/>
          <w:szCs w:val="28"/>
        </w:rPr>
        <w:t>三、合同用款估算表</w:t>
      </w:r>
      <w:bookmarkEnd w:id="1588"/>
      <w:bookmarkEnd w:id="1589"/>
      <w:bookmarkEnd w:id="1590"/>
      <w:bookmarkEnd w:id="1591"/>
    </w:p>
    <w:p w14:paraId="3A6C7DAE">
      <w:pPr>
        <w:pStyle w:val="91"/>
        <w:pageBreakBefore w:val="0"/>
        <w:kinsoku/>
        <w:wordWrap w:val="0"/>
        <w:bidi w:val="0"/>
        <w:snapToGrid w:val="0"/>
        <w:spacing w:before="0" w:after="0" w:line="400" w:lineRule="atLeast"/>
        <w:jc w:val="center"/>
        <w:rPr>
          <w:rFonts w:hint="default" w:ascii="Times New Roman" w:hAnsi="Times New Roman" w:cs="Times New Roman"/>
          <w:b w:val="0"/>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rPr>
            </w:pPr>
            <w:r>
              <w:rPr>
                <w:rFonts w:hint="default" w:ascii="Times New Roman" w:hAnsi="Times New Roman" w:cs="Times New Roman"/>
                <w:sz w:val="21"/>
                <w:szCs w:val="21"/>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说</w:t>
            </w:r>
          </w:p>
          <w:p w14:paraId="129198AD">
            <w:pPr>
              <w:pageBreakBefore w:val="0"/>
              <w:kinsoku/>
              <w:wordWrap w:val="0"/>
              <w:bidi w:val="0"/>
              <w:snapToGrid w:val="0"/>
              <w:spacing w:line="400" w:lineRule="atLeast"/>
              <w:jc w:val="center"/>
              <w:rPr>
                <w:rFonts w:hint="default" w:ascii="Times New Roman" w:hAnsi="Times New Roman" w:cs="Times New Roman"/>
                <w:szCs w:val="21"/>
              </w:rPr>
            </w:pPr>
          </w:p>
          <w:p w14:paraId="30325399">
            <w:pPr>
              <w:pageBreakBefore w:val="0"/>
              <w:kinsoku/>
              <w:wordWrap w:val="0"/>
              <w:bidi w:val="0"/>
              <w:snapToGrid w:val="0"/>
              <w:spacing w:line="400" w:lineRule="atLeast"/>
              <w:jc w:val="center"/>
              <w:rPr>
                <w:rFonts w:hint="default" w:ascii="Times New Roman" w:hAnsi="Times New Roman" w:cs="Times New Roman"/>
                <w:szCs w:val="21"/>
              </w:rPr>
            </w:pPr>
          </w:p>
          <w:p w14:paraId="587B3B3C">
            <w:pPr>
              <w:pageBreakBefore w:val="0"/>
              <w:kinsoku/>
              <w:wordWrap w:val="0"/>
              <w:bidi w:val="0"/>
              <w:snapToGrid w:val="0"/>
              <w:spacing w:line="400" w:lineRule="atLeast"/>
              <w:jc w:val="center"/>
              <w:rPr>
                <w:rFonts w:hint="default" w:ascii="Times New Roman" w:hAnsi="Times New Roman" w:cs="Times New Roman"/>
                <w:szCs w:val="21"/>
              </w:rPr>
            </w:pPr>
          </w:p>
          <w:p w14:paraId="7A826878">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rPr>
            </w:pPr>
          </w:p>
          <w:p w14:paraId="56BEDF48">
            <w:pPr>
              <w:pageBreakBefore w:val="0"/>
              <w:kinsoku/>
              <w:wordWrap w:val="0"/>
              <w:bidi w:val="0"/>
              <w:snapToGrid w:val="0"/>
              <w:spacing w:line="400" w:lineRule="atLeast"/>
              <w:jc w:val="center"/>
              <w:rPr>
                <w:rFonts w:hint="default" w:ascii="Times New Roman" w:hAnsi="Times New Roman" w:cs="Times New Roman"/>
                <w:szCs w:val="21"/>
              </w:rPr>
            </w:pPr>
          </w:p>
          <w:p w14:paraId="1B6E97C4">
            <w:pPr>
              <w:pageBreakBefore w:val="0"/>
              <w:kinsoku/>
              <w:wordWrap w:val="0"/>
              <w:bidi w:val="0"/>
              <w:snapToGrid w:val="0"/>
              <w:spacing w:line="400" w:lineRule="atLeast"/>
              <w:jc w:val="center"/>
              <w:rPr>
                <w:rFonts w:hint="default" w:ascii="Times New Roman" w:hAnsi="Times New Roman" w:cs="Times New Roman"/>
                <w:szCs w:val="21"/>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rPr>
      </w:pPr>
      <w:r>
        <w:rPr>
          <w:rFonts w:hint="default" w:ascii="Times New Roman" w:hAnsi="Times New Roman" w:cs="Times New Roman"/>
          <w:szCs w:val="21"/>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rPr>
      </w:pPr>
      <w:r>
        <w:rPr>
          <w:rFonts w:hint="default" w:ascii="Times New Roman" w:hAnsi="Times New Roman" w:cs="Times New Roman"/>
          <w:szCs w:val="21"/>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0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5"/>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63149339">
      <w:pPr>
        <w:pStyle w:val="30"/>
        <w:spacing w:line="300" w:lineRule="atLeast"/>
        <w:ind w:left="180" w:hanging="180" w:hangingChars="100"/>
        <w:jc w:val="both"/>
        <w:rPr>
          <w:rFonts w:hint="eastAsia"/>
          <w:szCs w:val="18"/>
        </w:rPr>
      </w:pPr>
      <w:r>
        <w:rPr>
          <w:rStyle w:val="56"/>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56"/>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56"/>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56"/>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56"/>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56"/>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990B4DF">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45EE5809">
      <w:pPr>
        <w:pStyle w:val="30"/>
        <w:ind w:left="210" w:hanging="210"/>
        <w:rPr>
          <w:rFonts w:hint="eastAsia"/>
          <w:szCs w:val="18"/>
        </w:rPr>
      </w:pPr>
      <w:r>
        <w:rPr>
          <w:rStyle w:val="56"/>
          <w:szCs w:val="18"/>
        </w:rPr>
        <w:footnoteRef/>
      </w:r>
      <w:r>
        <w:rPr>
          <w:rFonts w:hint="eastAsia"/>
          <w:szCs w:val="18"/>
        </w:rPr>
        <w:t xml:space="preserve"> 具体资质要求由招标人在满足国家相关法律法规前提下，根据招标项目具体特点和实际情况确定。</w:t>
      </w:r>
    </w:p>
  </w:footnote>
  <w:footnote w:id="12">
    <w:p w14:paraId="72499CC9">
      <w:pPr>
        <w:pStyle w:val="30"/>
        <w:spacing w:line="240" w:lineRule="auto"/>
        <w:ind w:left="180" w:hanging="180" w:hangingChars="100"/>
        <w:rPr>
          <w:rFonts w:hint="eastAsia"/>
          <w:szCs w:val="18"/>
        </w:rPr>
      </w:pPr>
      <w:r>
        <w:rPr>
          <w:rStyle w:val="56"/>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14E5D92B">
      <w:pPr>
        <w:pStyle w:val="30"/>
        <w:spacing w:line="300" w:lineRule="atLeast"/>
        <w:ind w:left="180" w:hanging="180" w:hangingChars="100"/>
        <w:rPr>
          <w:rFonts w:hint="eastAsia"/>
          <w:szCs w:val="18"/>
        </w:rPr>
      </w:pPr>
      <w:r>
        <w:rPr>
          <w:rStyle w:val="56"/>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2301E775">
      <w:pPr>
        <w:pStyle w:val="30"/>
        <w:ind w:left="210" w:hanging="210"/>
        <w:rPr>
          <w:rFonts w:hint="eastAsia"/>
          <w:szCs w:val="18"/>
        </w:rPr>
      </w:pPr>
      <w:r>
        <w:rPr>
          <w:rStyle w:val="56"/>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5">
    <w:p w14:paraId="6703540E">
      <w:pPr>
        <w:pStyle w:val="30"/>
        <w:spacing w:line="360" w:lineRule="atLeast"/>
        <w:ind w:left="180" w:hanging="180" w:hangingChars="100"/>
        <w:rPr>
          <w:rFonts w:hint="eastAsia"/>
          <w:szCs w:val="18"/>
        </w:rPr>
      </w:pPr>
      <w:r>
        <w:rPr>
          <w:rStyle w:val="56"/>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6903C7E9">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7">
    <w:p w14:paraId="2494B8CE">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8">
    <w:p w14:paraId="2D11D340">
      <w:pPr>
        <w:pStyle w:val="30"/>
        <w:spacing w:line="320" w:lineRule="atLeast"/>
        <w:ind w:left="180" w:hanging="180" w:hangingChars="100"/>
        <w:rPr>
          <w:rFonts w:hint="eastAsia"/>
        </w:rPr>
      </w:pPr>
      <w:r>
        <w:rPr>
          <w:rStyle w:val="56"/>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19">
    <w:p w14:paraId="7B2AA145">
      <w:pPr>
        <w:pStyle w:val="30"/>
        <w:spacing w:line="340" w:lineRule="atLeast"/>
        <w:ind w:left="210" w:right="-88" w:rightChars="-42" w:hanging="210"/>
        <w:rPr>
          <w:rFonts w:hint="eastAsia"/>
          <w:szCs w:val="18"/>
        </w:rPr>
      </w:pPr>
      <w:r>
        <w:rPr>
          <w:rStyle w:val="56"/>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DF5C53C">
      <w:pPr>
        <w:pStyle w:val="30"/>
        <w:tabs>
          <w:tab w:val="left" w:pos="3780"/>
        </w:tabs>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1">
    <w:p w14:paraId="63164715">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2">
    <w:p w14:paraId="79C4D066">
      <w:pPr>
        <w:pStyle w:val="30"/>
        <w:spacing w:line="320" w:lineRule="atLeast"/>
        <w:ind w:left="180" w:hanging="180" w:hangingChars="100"/>
        <w:jc w:val="both"/>
        <w:rPr>
          <w:rFonts w:hint="eastAsia"/>
          <w:szCs w:val="18"/>
        </w:rPr>
      </w:pPr>
      <w:r>
        <w:rPr>
          <w:rStyle w:val="56"/>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794541CE">
      <w:pPr>
        <w:pStyle w:val="30"/>
        <w:spacing w:line="320" w:lineRule="atLeast"/>
        <w:ind w:left="180" w:hanging="180" w:hangingChars="100"/>
        <w:jc w:val="both"/>
        <w:rPr>
          <w:rFonts w:hint="eastAsia"/>
          <w:szCs w:val="18"/>
        </w:rPr>
      </w:pPr>
      <w:r>
        <w:rPr>
          <w:rStyle w:val="56"/>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56"/>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56"/>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169F7D79">
      <w:pPr>
        <w:pStyle w:val="30"/>
        <w:spacing w:line="320" w:lineRule="atLeast"/>
        <w:ind w:left="180" w:hanging="180" w:hangingChars="100"/>
        <w:rPr>
          <w:rStyle w:val="56"/>
          <w:szCs w:val="18"/>
        </w:rPr>
      </w:pPr>
      <w:r>
        <w:rPr>
          <w:rStyle w:val="56"/>
          <w:szCs w:val="18"/>
        </w:rPr>
        <w:footnoteRef/>
      </w:r>
      <w:r>
        <w:rPr>
          <w:rFonts w:hint="eastAsia"/>
          <w:szCs w:val="18"/>
        </w:rPr>
        <w:t xml:space="preserve"> 如</w:t>
      </w:r>
      <w:r>
        <w:rPr>
          <w:rStyle w:val="56"/>
          <w:szCs w:val="18"/>
          <w:vertAlign w:val="baseline"/>
        </w:rPr>
        <w:t>本项目招标</w:t>
      </w:r>
      <w:r>
        <w:rPr>
          <w:rStyle w:val="56"/>
          <w:rFonts w:hint="eastAsia"/>
          <w:szCs w:val="18"/>
          <w:vertAlign w:val="baseline"/>
        </w:rPr>
        <w:t>由投标人按照招标人提供的</w:t>
      </w:r>
      <w:r>
        <w:rPr>
          <w:szCs w:val="18"/>
        </w:rPr>
        <w:t>书面</w:t>
      </w:r>
      <w:r>
        <w:rPr>
          <w:rStyle w:val="56"/>
          <w:rFonts w:hint="eastAsia"/>
          <w:szCs w:val="18"/>
          <w:vertAlign w:val="baseline"/>
        </w:rPr>
        <w:t>工程量清单填写</w:t>
      </w:r>
      <w:r>
        <w:rPr>
          <w:rStyle w:val="56"/>
          <w:szCs w:val="18"/>
          <w:vertAlign w:val="baseline"/>
        </w:rPr>
        <w:t>本合同各工程子目的单价、合价和总额价</w:t>
      </w:r>
      <w:r>
        <w:rPr>
          <w:rStyle w:val="56"/>
          <w:rFonts w:hint="eastAsia"/>
          <w:szCs w:val="18"/>
          <w:vertAlign w:val="baseline"/>
        </w:rPr>
        <w:t>，则</w:t>
      </w:r>
      <w:r>
        <w:rPr>
          <w:rStyle w:val="56"/>
          <w:szCs w:val="18"/>
          <w:vertAlign w:val="baseline"/>
        </w:rPr>
        <w:t>评标委员会按照</w:t>
      </w:r>
      <w:r>
        <w:rPr>
          <w:rStyle w:val="56"/>
          <w:rFonts w:hint="eastAsia"/>
          <w:szCs w:val="18"/>
          <w:vertAlign w:val="baseline"/>
        </w:rPr>
        <w:t>本</w:t>
      </w:r>
      <w:r>
        <w:rPr>
          <w:rStyle w:val="56"/>
          <w:szCs w:val="18"/>
          <w:vertAlign w:val="baseline"/>
        </w:rPr>
        <w:t>章</w:t>
      </w:r>
      <w:r>
        <w:rPr>
          <w:rStyle w:val="56"/>
          <w:rFonts w:hint="eastAsia"/>
          <w:szCs w:val="18"/>
          <w:vertAlign w:val="baseline"/>
        </w:rPr>
        <w:t>第3.3.2项和第3</w:t>
      </w:r>
      <w:r>
        <w:rPr>
          <w:rFonts w:hint="eastAsia"/>
          <w:szCs w:val="18"/>
        </w:rPr>
        <w:t>.3.3项</w:t>
      </w:r>
      <w:r>
        <w:rPr>
          <w:rStyle w:val="56"/>
          <w:rFonts w:hint="eastAsia"/>
          <w:szCs w:val="18"/>
          <w:vertAlign w:val="baseline"/>
        </w:rPr>
        <w:t>的</w:t>
      </w:r>
      <w:r>
        <w:rPr>
          <w:rStyle w:val="56"/>
          <w:szCs w:val="18"/>
          <w:vertAlign w:val="baseline"/>
        </w:rPr>
        <w:t>规定</w:t>
      </w:r>
      <w:r>
        <w:rPr>
          <w:rStyle w:val="56"/>
          <w:rFonts w:hint="eastAsia"/>
          <w:szCs w:val="18"/>
          <w:vertAlign w:val="baseline"/>
        </w:rPr>
        <w:t>对投标人的投标报价进行修正。</w:t>
      </w:r>
      <w:r>
        <w:rPr>
          <w:rFonts w:hint="eastAsia"/>
          <w:szCs w:val="18"/>
        </w:rPr>
        <w:t>如</w:t>
      </w:r>
      <w:r>
        <w:rPr>
          <w:rStyle w:val="56"/>
          <w:szCs w:val="18"/>
          <w:vertAlign w:val="baseline"/>
        </w:rPr>
        <w:t>本项目招标</w:t>
      </w:r>
      <w:r>
        <w:rPr>
          <w:rStyle w:val="56"/>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27">
    <w:p w14:paraId="3946DE42">
      <w:pPr>
        <w:pStyle w:val="30"/>
        <w:rPr>
          <w:rFonts w:hint="eastAsia"/>
          <w:lang w:eastAsia="zh-CN"/>
        </w:rPr>
      </w:pPr>
      <w:r>
        <w:rPr>
          <w:rStyle w:val="56"/>
        </w:rPr>
        <w:footnoteRef/>
      </w:r>
      <w:r>
        <w:t xml:space="preserve"> </w:t>
      </w:r>
      <w:r>
        <w:rPr>
          <w:rFonts w:hint="eastAsia"/>
          <w:lang w:eastAsia="zh-CN"/>
        </w:rPr>
        <w:t>本部分不加修改地引用了国家九部委《标准施工招标文件》（2007年版）相关内容。</w:t>
      </w:r>
    </w:p>
  </w:footnote>
  <w:footnote w:id="28">
    <w:p w14:paraId="1EED9F04">
      <w:pPr>
        <w:pStyle w:val="30"/>
        <w:spacing w:line="320" w:lineRule="atLeast"/>
        <w:ind w:left="180" w:hanging="180" w:hangingChars="100"/>
        <w:rPr>
          <w:rFonts w:hint="eastAsia"/>
          <w:lang w:eastAsia="zh-CN"/>
        </w:rPr>
      </w:pPr>
      <w:r>
        <w:rPr>
          <w:rStyle w:val="56"/>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29">
    <w:p w14:paraId="5EC31B14">
      <w:pPr>
        <w:pStyle w:val="30"/>
        <w:snapToGrid w:val="0"/>
        <w:ind w:firstLine="0"/>
      </w:pPr>
      <w:r>
        <w:rPr>
          <w:rStyle w:val="56"/>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0">
    <w:p w14:paraId="1BEDDEDF">
      <w:pPr>
        <w:pStyle w:val="30"/>
        <w:spacing w:line="300" w:lineRule="atLeast"/>
        <w:ind w:left="360" w:hanging="360" w:hangingChars="200"/>
        <w:jc w:val="both"/>
        <w:rPr>
          <w:szCs w:val="18"/>
        </w:rPr>
      </w:pPr>
      <w:r>
        <w:rPr>
          <w:rStyle w:val="56"/>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1FEDE3CF">
      <w:pPr>
        <w:pStyle w:val="30"/>
        <w:spacing w:line="300" w:lineRule="atLeast"/>
        <w:ind w:left="360" w:hanging="360" w:hangingChars="200"/>
        <w:rPr>
          <w:szCs w:val="18"/>
        </w:rPr>
      </w:pPr>
      <w:r>
        <w:rPr>
          <w:rStyle w:val="56"/>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2">
    <w:p w14:paraId="5FD6794B">
      <w:pPr>
        <w:pStyle w:val="30"/>
        <w:tabs>
          <w:tab w:val="left" w:pos="3780"/>
        </w:tabs>
        <w:spacing w:line="340" w:lineRule="atLeast"/>
        <w:ind w:left="210" w:hanging="210"/>
        <w:rPr>
          <w:rFonts w:hint="eastAsia"/>
        </w:rPr>
      </w:pPr>
      <w:r>
        <w:rPr>
          <w:rStyle w:val="56"/>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3">
    <w:p w14:paraId="5FE5F834">
      <w:pPr>
        <w:pStyle w:val="30"/>
        <w:ind w:left="210" w:hanging="210"/>
        <w:rPr>
          <w:rFonts w:hint="eastAsia"/>
          <w:lang w:eastAsia="zh-CN"/>
        </w:rPr>
      </w:pPr>
      <w:r>
        <w:rPr>
          <w:rStyle w:val="56"/>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4">
    <w:p w14:paraId="1999F8B0">
      <w:pPr>
        <w:pStyle w:val="30"/>
        <w:ind w:left="210" w:hanging="210"/>
        <w:rPr>
          <w:rFonts w:hint="eastAsia"/>
          <w:szCs w:val="18"/>
        </w:rPr>
      </w:pPr>
      <w:r>
        <w:rPr>
          <w:rStyle w:val="56"/>
          <w:szCs w:val="18"/>
        </w:rPr>
        <w:footnoteRef/>
      </w:r>
      <w:r>
        <w:rPr>
          <w:rFonts w:hint="eastAsia"/>
          <w:szCs w:val="18"/>
        </w:rPr>
        <w:t xml:space="preserve"> 招标人可结合招标项目具体特点和实际需要，对本章内容进行补充、细化。</w:t>
      </w:r>
    </w:p>
  </w:footnote>
  <w:footnote w:id="35">
    <w:p w14:paraId="0793D6AB">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3347A57C">
      <w:pPr>
        <w:pStyle w:val="30"/>
        <w:spacing w:line="300" w:lineRule="atLeast"/>
        <w:ind w:left="180" w:hanging="210" w:hangingChars="100"/>
        <w:rPr>
          <w:szCs w:val="18"/>
        </w:rPr>
      </w:pPr>
      <w:r>
        <w:rPr>
          <w:rStyle w:val="56"/>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37">
    <w:p w14:paraId="0E00D16F">
      <w:pPr>
        <w:pStyle w:val="30"/>
        <w:spacing w:line="320" w:lineRule="atLeast"/>
        <w:ind w:firstLine="0"/>
        <w:rPr>
          <w:sz w:val="21"/>
          <w:szCs w:val="21"/>
        </w:rPr>
      </w:pPr>
      <w:r>
        <w:rPr>
          <w:rStyle w:val="56"/>
        </w:rPr>
        <w:footnoteRef/>
      </w:r>
    </w:p>
  </w:footnote>
  <w:footnote w:id="38">
    <w:p w14:paraId="7EC1048F">
      <w:pPr>
        <w:pStyle w:val="30"/>
        <w:spacing w:line="300" w:lineRule="atLeast"/>
        <w:ind w:left="180" w:hanging="180" w:hangingChars="100"/>
        <w:rPr>
          <w:rFonts w:hint="eastAsia" w:ascii="宋体-18030" w:hAnsi="宋体-18030" w:eastAsia="宋体-18030" w:cs="宋体-18030"/>
          <w:szCs w:val="18"/>
        </w:rPr>
      </w:pPr>
      <w:r>
        <w:rPr>
          <w:rStyle w:val="56"/>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1C660797">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0B2DF39A">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5FE28D42">
      <w:pPr>
        <w:pStyle w:val="30"/>
        <w:ind w:firstLine="0"/>
        <w:jc w:val="both"/>
        <w:rPr>
          <w:rFonts w:hint="eastAsia" w:ascii="宋体" w:hAnsi="宋体"/>
          <w:sz w:val="21"/>
          <w:szCs w:val="21"/>
        </w:rPr>
      </w:pPr>
      <w:r>
        <w:rPr>
          <w:rStyle w:val="56"/>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2">
    <w:p w14:paraId="59DB97BC">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1CF50B37">
      <w:pPr>
        <w:pStyle w:val="30"/>
        <w:spacing w:line="300" w:lineRule="atLeast"/>
        <w:ind w:firstLine="0"/>
        <w:rPr>
          <w:rFonts w:hint="eastAsia"/>
          <w:szCs w:val="18"/>
        </w:rPr>
      </w:pPr>
      <w:r>
        <w:rPr>
          <w:rStyle w:val="56"/>
          <w:szCs w:val="18"/>
        </w:rPr>
        <w:footnoteRef/>
      </w:r>
      <w:r>
        <w:rPr>
          <w:rFonts w:hint="eastAsia"/>
          <w:szCs w:val="18"/>
        </w:rPr>
        <w:t xml:space="preserve"> 一般情况下招标人应不接受调价函。</w:t>
      </w:r>
    </w:p>
  </w:footnote>
  <w:footnote w:id="44">
    <w:p w14:paraId="60306703">
      <w:pPr>
        <w:pStyle w:val="30"/>
        <w:spacing w:line="300" w:lineRule="atLeast"/>
        <w:ind w:left="180" w:hanging="180" w:hangingChars="100"/>
        <w:rPr>
          <w:rFonts w:hint="eastAsia"/>
          <w:szCs w:val="18"/>
        </w:rPr>
      </w:pPr>
      <w:r>
        <w:rPr>
          <w:rStyle w:val="56"/>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第三章  评标办法（</w:t>
    </w:r>
    <w:r>
      <w:rPr>
        <w:rStyle w:val="64"/>
        <w:rFonts w:hint="eastAsia" w:eastAsia="黑体"/>
        <w:b w:val="0"/>
        <w:bCs w:val="0"/>
        <w:kern w:val="10"/>
        <w:sz w:val="22"/>
        <w:szCs w:val="22"/>
        <w:lang w:val="en-US" w:eastAsia="zh-CN"/>
      </w:rPr>
      <w:t>合理低价</w:t>
    </w:r>
    <w:r>
      <w:rPr>
        <w:rStyle w:val="64"/>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第四章  合同条款及格式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第五章  工程量清单</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6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64"/>
        <w:rFonts w:hint="eastAsia" w:eastAsia="黑体"/>
        <w:b w:val="0"/>
        <w:bCs w:val="0"/>
        <w:kern w:val="10"/>
        <w:sz w:val="22"/>
        <w:szCs w:val="22"/>
      </w:rPr>
      <w:t>第</w:t>
    </w:r>
    <w:r>
      <w:rPr>
        <w:rStyle w:val="64"/>
        <w:rFonts w:hint="eastAsia" w:eastAsia="黑体"/>
        <w:b w:val="0"/>
        <w:bCs w:val="0"/>
        <w:kern w:val="10"/>
        <w:sz w:val="22"/>
        <w:szCs w:val="22"/>
        <w:lang w:val="en-US" w:eastAsia="zh-CN"/>
      </w:rPr>
      <w:t>二</w:t>
    </w:r>
    <w:r>
      <w:rPr>
        <w:rStyle w:val="64"/>
        <w:rFonts w:hint="eastAsia" w:eastAsia="黑体"/>
        <w:b w:val="0"/>
        <w:bCs w:val="0"/>
        <w:kern w:val="10"/>
        <w:sz w:val="22"/>
        <w:szCs w:val="22"/>
      </w:rPr>
      <w:t>章  投标</w:t>
    </w:r>
    <w:r>
      <w:rPr>
        <w:rStyle w:val="64"/>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1F76A8E"/>
    <w:rsid w:val="020D657A"/>
    <w:rsid w:val="0223236F"/>
    <w:rsid w:val="022624E7"/>
    <w:rsid w:val="02952C5E"/>
    <w:rsid w:val="02E465FD"/>
    <w:rsid w:val="02FB5F01"/>
    <w:rsid w:val="03C863FD"/>
    <w:rsid w:val="03CA0201"/>
    <w:rsid w:val="03DB68E1"/>
    <w:rsid w:val="03E23C5B"/>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9C92247"/>
    <w:rsid w:val="0A294445"/>
    <w:rsid w:val="0A456833"/>
    <w:rsid w:val="0B3444EF"/>
    <w:rsid w:val="0B5A4560"/>
    <w:rsid w:val="0BA12BF3"/>
    <w:rsid w:val="0BD648CC"/>
    <w:rsid w:val="0CB8497B"/>
    <w:rsid w:val="0CEE78D1"/>
    <w:rsid w:val="0CF555B7"/>
    <w:rsid w:val="0CF57E91"/>
    <w:rsid w:val="0D011087"/>
    <w:rsid w:val="0D305579"/>
    <w:rsid w:val="0D5867A2"/>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2A6783"/>
    <w:rsid w:val="11313480"/>
    <w:rsid w:val="113349F9"/>
    <w:rsid w:val="118539B9"/>
    <w:rsid w:val="11CC17D1"/>
    <w:rsid w:val="124E0238"/>
    <w:rsid w:val="12530A8A"/>
    <w:rsid w:val="129E4D82"/>
    <w:rsid w:val="12AC31BF"/>
    <w:rsid w:val="12AE29A3"/>
    <w:rsid w:val="12D84F2E"/>
    <w:rsid w:val="12D940DE"/>
    <w:rsid w:val="12F6691D"/>
    <w:rsid w:val="1379754E"/>
    <w:rsid w:val="138937CB"/>
    <w:rsid w:val="13BF31B2"/>
    <w:rsid w:val="13D01FEE"/>
    <w:rsid w:val="13FA2E27"/>
    <w:rsid w:val="140212F1"/>
    <w:rsid w:val="14172834"/>
    <w:rsid w:val="14382F65"/>
    <w:rsid w:val="14717445"/>
    <w:rsid w:val="14787805"/>
    <w:rsid w:val="14A012B1"/>
    <w:rsid w:val="1539787D"/>
    <w:rsid w:val="15752784"/>
    <w:rsid w:val="15B11221"/>
    <w:rsid w:val="15D46D50"/>
    <w:rsid w:val="15F34711"/>
    <w:rsid w:val="16077093"/>
    <w:rsid w:val="160F7CF5"/>
    <w:rsid w:val="162166CB"/>
    <w:rsid w:val="16573B76"/>
    <w:rsid w:val="165D6CB3"/>
    <w:rsid w:val="16604466"/>
    <w:rsid w:val="16C968FB"/>
    <w:rsid w:val="1705493D"/>
    <w:rsid w:val="1736653A"/>
    <w:rsid w:val="177479BF"/>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6B61A8"/>
    <w:rsid w:val="1CF63BC0"/>
    <w:rsid w:val="1D0A0FEB"/>
    <w:rsid w:val="1D9F3C04"/>
    <w:rsid w:val="1DB91B5D"/>
    <w:rsid w:val="1DFC3698"/>
    <w:rsid w:val="1E0647C5"/>
    <w:rsid w:val="1EB11737"/>
    <w:rsid w:val="1ED85A70"/>
    <w:rsid w:val="1F200154"/>
    <w:rsid w:val="1F417171"/>
    <w:rsid w:val="1F8C2A73"/>
    <w:rsid w:val="1FCD2AA2"/>
    <w:rsid w:val="200B7C2C"/>
    <w:rsid w:val="20165509"/>
    <w:rsid w:val="20453774"/>
    <w:rsid w:val="205A2A93"/>
    <w:rsid w:val="207A2C89"/>
    <w:rsid w:val="209E2481"/>
    <w:rsid w:val="20EE6936"/>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352EBB"/>
    <w:rsid w:val="2443573A"/>
    <w:rsid w:val="247719A1"/>
    <w:rsid w:val="24E85830"/>
    <w:rsid w:val="2500391B"/>
    <w:rsid w:val="25043B62"/>
    <w:rsid w:val="252A328F"/>
    <w:rsid w:val="25494923"/>
    <w:rsid w:val="25836BA8"/>
    <w:rsid w:val="25CF3ED6"/>
    <w:rsid w:val="25D725DE"/>
    <w:rsid w:val="260F7EE8"/>
    <w:rsid w:val="26341C2C"/>
    <w:rsid w:val="263961BD"/>
    <w:rsid w:val="264677D2"/>
    <w:rsid w:val="26E21CEE"/>
    <w:rsid w:val="272938E6"/>
    <w:rsid w:val="273713E4"/>
    <w:rsid w:val="274769D1"/>
    <w:rsid w:val="27B00DEC"/>
    <w:rsid w:val="27BD3A55"/>
    <w:rsid w:val="28056DA0"/>
    <w:rsid w:val="282E0A77"/>
    <w:rsid w:val="283261F1"/>
    <w:rsid w:val="2908745E"/>
    <w:rsid w:val="29D84B76"/>
    <w:rsid w:val="2A1262DA"/>
    <w:rsid w:val="2A367F13"/>
    <w:rsid w:val="2A6571D9"/>
    <w:rsid w:val="2AA077A9"/>
    <w:rsid w:val="2ABE7682"/>
    <w:rsid w:val="2AD87923"/>
    <w:rsid w:val="2AF459E0"/>
    <w:rsid w:val="2B3E7332"/>
    <w:rsid w:val="2B9F589A"/>
    <w:rsid w:val="2C7F52AD"/>
    <w:rsid w:val="2CE4003B"/>
    <w:rsid w:val="2D5B7F98"/>
    <w:rsid w:val="2D817051"/>
    <w:rsid w:val="2D8868B3"/>
    <w:rsid w:val="2D957CF5"/>
    <w:rsid w:val="2DDD37EA"/>
    <w:rsid w:val="2DEF2F2B"/>
    <w:rsid w:val="2DF13843"/>
    <w:rsid w:val="2E026172"/>
    <w:rsid w:val="2E301F0A"/>
    <w:rsid w:val="2E642359"/>
    <w:rsid w:val="2EFE144D"/>
    <w:rsid w:val="2FD72080"/>
    <w:rsid w:val="30330D58"/>
    <w:rsid w:val="30345A24"/>
    <w:rsid w:val="30AA4E20"/>
    <w:rsid w:val="30B5232B"/>
    <w:rsid w:val="30D9774B"/>
    <w:rsid w:val="30E12562"/>
    <w:rsid w:val="314F1BC2"/>
    <w:rsid w:val="31666628"/>
    <w:rsid w:val="3172765E"/>
    <w:rsid w:val="317E24A7"/>
    <w:rsid w:val="31CB0666"/>
    <w:rsid w:val="31E30425"/>
    <w:rsid w:val="320266E5"/>
    <w:rsid w:val="32565DF7"/>
    <w:rsid w:val="3298050A"/>
    <w:rsid w:val="33613FFE"/>
    <w:rsid w:val="336143E6"/>
    <w:rsid w:val="337445BC"/>
    <w:rsid w:val="34331392"/>
    <w:rsid w:val="34621C0C"/>
    <w:rsid w:val="3481071B"/>
    <w:rsid w:val="348C6C89"/>
    <w:rsid w:val="349618B6"/>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6D546CB"/>
    <w:rsid w:val="37075C97"/>
    <w:rsid w:val="374817BC"/>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6B584A"/>
    <w:rsid w:val="3BEB40E5"/>
    <w:rsid w:val="3C3B43CE"/>
    <w:rsid w:val="3CC2593E"/>
    <w:rsid w:val="3D1433A2"/>
    <w:rsid w:val="3D29758D"/>
    <w:rsid w:val="3D7429A3"/>
    <w:rsid w:val="3D9C2ADA"/>
    <w:rsid w:val="3DC93E69"/>
    <w:rsid w:val="3E2724E7"/>
    <w:rsid w:val="3E27676D"/>
    <w:rsid w:val="3E6B3DB3"/>
    <w:rsid w:val="3E907376"/>
    <w:rsid w:val="3EB03CC5"/>
    <w:rsid w:val="3ECB4852"/>
    <w:rsid w:val="3EE93386"/>
    <w:rsid w:val="3F177A97"/>
    <w:rsid w:val="3F213F04"/>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D877F5"/>
    <w:rsid w:val="43E80323"/>
    <w:rsid w:val="43FA5FE2"/>
    <w:rsid w:val="44322D4A"/>
    <w:rsid w:val="444A6219"/>
    <w:rsid w:val="44D06B35"/>
    <w:rsid w:val="44F77F05"/>
    <w:rsid w:val="45560475"/>
    <w:rsid w:val="45737BDF"/>
    <w:rsid w:val="45D46C5B"/>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555522"/>
    <w:rsid w:val="4DD82969"/>
    <w:rsid w:val="4E025A20"/>
    <w:rsid w:val="4E4C43BA"/>
    <w:rsid w:val="4E7B0D91"/>
    <w:rsid w:val="4E7C3473"/>
    <w:rsid w:val="4E997359"/>
    <w:rsid w:val="4F0D3938"/>
    <w:rsid w:val="4F3E57BE"/>
    <w:rsid w:val="4F61710E"/>
    <w:rsid w:val="4FFF6735"/>
    <w:rsid w:val="50224539"/>
    <w:rsid w:val="5062076C"/>
    <w:rsid w:val="512962D7"/>
    <w:rsid w:val="51477D68"/>
    <w:rsid w:val="516C7FEE"/>
    <w:rsid w:val="518D4B89"/>
    <w:rsid w:val="519059F2"/>
    <w:rsid w:val="51956D25"/>
    <w:rsid w:val="51A72DA3"/>
    <w:rsid w:val="51A74466"/>
    <w:rsid w:val="51D718C7"/>
    <w:rsid w:val="51EC4EEC"/>
    <w:rsid w:val="51FB0B52"/>
    <w:rsid w:val="52345E4A"/>
    <w:rsid w:val="52483D98"/>
    <w:rsid w:val="524E2F31"/>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832EE3"/>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12B7408"/>
    <w:rsid w:val="616D6A24"/>
    <w:rsid w:val="617B7D81"/>
    <w:rsid w:val="61B70402"/>
    <w:rsid w:val="61FB55A6"/>
    <w:rsid w:val="62610F56"/>
    <w:rsid w:val="62EE44E7"/>
    <w:rsid w:val="630B0D25"/>
    <w:rsid w:val="633B5253"/>
    <w:rsid w:val="63EC3E4B"/>
    <w:rsid w:val="645A71EA"/>
    <w:rsid w:val="65742EC7"/>
    <w:rsid w:val="65FC0F4D"/>
    <w:rsid w:val="660E7CE2"/>
    <w:rsid w:val="666D68AF"/>
    <w:rsid w:val="66C8504F"/>
    <w:rsid w:val="66CC3556"/>
    <w:rsid w:val="66E638C0"/>
    <w:rsid w:val="66E95763"/>
    <w:rsid w:val="676C20F3"/>
    <w:rsid w:val="676C45F3"/>
    <w:rsid w:val="67801DCE"/>
    <w:rsid w:val="67F53618"/>
    <w:rsid w:val="6804655B"/>
    <w:rsid w:val="6820733F"/>
    <w:rsid w:val="68210EBB"/>
    <w:rsid w:val="687A0BBC"/>
    <w:rsid w:val="688C4126"/>
    <w:rsid w:val="68F42334"/>
    <w:rsid w:val="691B590A"/>
    <w:rsid w:val="69423AFE"/>
    <w:rsid w:val="69572F2E"/>
    <w:rsid w:val="697F4AA5"/>
    <w:rsid w:val="69F13A07"/>
    <w:rsid w:val="69F45E5D"/>
    <w:rsid w:val="6A4721BE"/>
    <w:rsid w:val="6A75300F"/>
    <w:rsid w:val="6AAB53B4"/>
    <w:rsid w:val="6B3E69F2"/>
    <w:rsid w:val="6B6712DB"/>
    <w:rsid w:val="6BF665EC"/>
    <w:rsid w:val="6C2D1C9A"/>
    <w:rsid w:val="6C7D68DC"/>
    <w:rsid w:val="6CE030B0"/>
    <w:rsid w:val="6CF556F7"/>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379FB"/>
    <w:rsid w:val="73467931"/>
    <w:rsid w:val="735C01CD"/>
    <w:rsid w:val="73DB4206"/>
    <w:rsid w:val="73FE2B4F"/>
    <w:rsid w:val="743957DE"/>
    <w:rsid w:val="747F1A52"/>
    <w:rsid w:val="74C01A5C"/>
    <w:rsid w:val="74F636CF"/>
    <w:rsid w:val="75482A22"/>
    <w:rsid w:val="75604BFB"/>
    <w:rsid w:val="757F4F2B"/>
    <w:rsid w:val="75840CDB"/>
    <w:rsid w:val="75F6664F"/>
    <w:rsid w:val="75F8637C"/>
    <w:rsid w:val="76CA0970"/>
    <w:rsid w:val="76DE441B"/>
    <w:rsid w:val="77694336"/>
    <w:rsid w:val="778D79A7"/>
    <w:rsid w:val="77A1279F"/>
    <w:rsid w:val="77EB3293"/>
    <w:rsid w:val="78C53AE4"/>
    <w:rsid w:val="792720A9"/>
    <w:rsid w:val="79D072BF"/>
    <w:rsid w:val="7A700510"/>
    <w:rsid w:val="7A9E639B"/>
    <w:rsid w:val="7AA240DD"/>
    <w:rsid w:val="7AAB7433"/>
    <w:rsid w:val="7B2D1921"/>
    <w:rsid w:val="7B2F4576"/>
    <w:rsid w:val="7B3F44E4"/>
    <w:rsid w:val="7B7E4979"/>
    <w:rsid w:val="7BCB1412"/>
    <w:rsid w:val="7BEE05A2"/>
    <w:rsid w:val="7C0132AF"/>
    <w:rsid w:val="7C2B599A"/>
    <w:rsid w:val="7CCC3241"/>
    <w:rsid w:val="7CD15B82"/>
    <w:rsid w:val="7CED7B6F"/>
    <w:rsid w:val="7D1C6C38"/>
    <w:rsid w:val="7D7F24B4"/>
    <w:rsid w:val="7D7F72F7"/>
    <w:rsid w:val="7DC9372F"/>
    <w:rsid w:val="7E3642B7"/>
    <w:rsid w:val="7E7328E3"/>
    <w:rsid w:val="7E7D0549"/>
    <w:rsid w:val="7EA538D6"/>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7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7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2"/>
    <w:autoRedefine/>
    <w:qFormat/>
    <w:uiPriority w:val="0"/>
    <w:pPr>
      <w:jc w:val="left"/>
    </w:pPr>
  </w:style>
  <w:style w:type="paragraph" w:styleId="15">
    <w:name w:val="Body Text 3"/>
    <w:basedOn w:val="1"/>
    <w:link w:val="6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6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63"/>
    <w:autoRedefine/>
    <w:qFormat/>
    <w:uiPriority w:val="0"/>
    <w:pPr>
      <w:tabs>
        <w:tab w:val="center" w:pos="4153"/>
        <w:tab w:val="right" w:pos="8306"/>
      </w:tabs>
      <w:snapToGrid w:val="0"/>
      <w:jc w:val="left"/>
    </w:pPr>
    <w:rPr>
      <w:sz w:val="18"/>
      <w:szCs w:val="18"/>
    </w:rPr>
  </w:style>
  <w:style w:type="paragraph" w:styleId="27">
    <w:name w:val="header"/>
    <w:basedOn w:val="1"/>
    <w:link w:val="7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6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6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61"/>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endnote reference"/>
    <w:autoRedefine/>
    <w:semiHidden/>
    <w:qFormat/>
    <w:uiPriority w:val="0"/>
    <w:rPr>
      <w:vertAlign w:val="superscript"/>
    </w:rPr>
  </w:style>
  <w:style w:type="character" w:styleId="45">
    <w:name w:val="page number"/>
    <w:basedOn w:val="42"/>
    <w:autoRedefine/>
    <w:qFormat/>
    <w:uiPriority w:val="0"/>
  </w:style>
  <w:style w:type="character" w:styleId="46">
    <w:name w:val="FollowedHyperlink"/>
    <w:autoRedefine/>
    <w:qFormat/>
    <w:uiPriority w:val="0"/>
    <w:rPr>
      <w:color w:val="800080"/>
      <w:u w:val="single"/>
    </w:rPr>
  </w:style>
  <w:style w:type="character" w:styleId="47">
    <w:name w:val="Emphasis"/>
    <w:basedOn w:val="42"/>
    <w:qFormat/>
    <w:uiPriority w:val="0"/>
    <w:rPr>
      <w:b/>
      <w:bCs/>
    </w:rPr>
  </w:style>
  <w:style w:type="character" w:styleId="48">
    <w:name w:val="HTML Definition"/>
    <w:basedOn w:val="42"/>
    <w:qFormat/>
    <w:uiPriority w:val="0"/>
  </w:style>
  <w:style w:type="character" w:styleId="49">
    <w:name w:val="HTML Typewriter"/>
    <w:basedOn w:val="42"/>
    <w:qFormat/>
    <w:uiPriority w:val="0"/>
    <w:rPr>
      <w:rFonts w:ascii="monospace" w:hAnsi="monospace" w:eastAsia="monospace" w:cs="monospace"/>
      <w:sz w:val="20"/>
    </w:rPr>
  </w:style>
  <w:style w:type="character" w:styleId="50">
    <w:name w:val="HTML Acronym"/>
    <w:basedOn w:val="42"/>
    <w:qFormat/>
    <w:uiPriority w:val="0"/>
  </w:style>
  <w:style w:type="character" w:styleId="51">
    <w:name w:val="HTML Variable"/>
    <w:basedOn w:val="42"/>
    <w:qFormat/>
    <w:uiPriority w:val="0"/>
  </w:style>
  <w:style w:type="character" w:styleId="52">
    <w:name w:val="Hyperlink"/>
    <w:autoRedefine/>
    <w:qFormat/>
    <w:uiPriority w:val="99"/>
    <w:rPr>
      <w:color w:val="0000FF"/>
      <w:u w:val="single"/>
    </w:rPr>
  </w:style>
  <w:style w:type="character" w:styleId="53">
    <w:name w:val="HTML Code"/>
    <w:basedOn w:val="42"/>
    <w:qFormat/>
    <w:uiPriority w:val="0"/>
    <w:rPr>
      <w:rFonts w:hint="default" w:ascii="monospace" w:hAnsi="monospace" w:eastAsia="monospace" w:cs="monospace"/>
      <w:sz w:val="20"/>
    </w:rPr>
  </w:style>
  <w:style w:type="character" w:styleId="54">
    <w:name w:val="annotation reference"/>
    <w:autoRedefine/>
    <w:qFormat/>
    <w:uiPriority w:val="0"/>
    <w:rPr>
      <w:sz w:val="21"/>
      <w:szCs w:val="21"/>
    </w:rPr>
  </w:style>
  <w:style w:type="character" w:styleId="55">
    <w:name w:val="HTML Cite"/>
    <w:basedOn w:val="42"/>
    <w:qFormat/>
    <w:uiPriority w:val="0"/>
  </w:style>
  <w:style w:type="character" w:styleId="56">
    <w:name w:val="footnote reference"/>
    <w:autoRedefine/>
    <w:qFormat/>
    <w:uiPriority w:val="0"/>
    <w:rPr>
      <w:vertAlign w:val="superscript"/>
    </w:rPr>
  </w:style>
  <w:style w:type="character" w:styleId="57">
    <w:name w:val="HTML Keyboard"/>
    <w:basedOn w:val="42"/>
    <w:qFormat/>
    <w:uiPriority w:val="0"/>
    <w:rPr>
      <w:rFonts w:hint="default" w:ascii="monospace" w:hAnsi="monospace" w:eastAsia="monospace" w:cs="monospace"/>
      <w:sz w:val="20"/>
    </w:rPr>
  </w:style>
  <w:style w:type="character" w:styleId="58">
    <w:name w:val="HTML Sample"/>
    <w:basedOn w:val="42"/>
    <w:qFormat/>
    <w:uiPriority w:val="0"/>
    <w:rPr>
      <w:rFonts w:hint="default" w:ascii="monospace" w:hAnsi="monospace" w:eastAsia="monospace" w:cs="monospace"/>
      <w:shd w:val="clear" w:fill="00B0FA"/>
    </w:rPr>
  </w:style>
  <w:style w:type="character" w:customStyle="1" w:styleId="59">
    <w:name w:val="标题 1 Char"/>
    <w:link w:val="2"/>
    <w:autoRedefine/>
    <w:qFormat/>
    <w:uiPriority w:val="0"/>
    <w:rPr>
      <w:rFonts w:eastAsia="黑体"/>
      <w:bCs/>
      <w:kern w:val="44"/>
      <w:sz w:val="24"/>
      <w:szCs w:val="44"/>
    </w:rPr>
  </w:style>
  <w:style w:type="character" w:customStyle="1" w:styleId="60">
    <w:name w:val="正文文本 3 Char"/>
    <w:basedOn w:val="42"/>
    <w:link w:val="15"/>
    <w:autoRedefine/>
    <w:qFormat/>
    <w:uiPriority w:val="0"/>
    <w:rPr>
      <w:rFonts w:ascii="宋体"/>
      <w:kern w:val="2"/>
      <w:sz w:val="24"/>
    </w:rPr>
  </w:style>
  <w:style w:type="character" w:customStyle="1" w:styleId="61">
    <w:name w:val="批注主题 Char"/>
    <w:link w:val="39"/>
    <w:autoRedefine/>
    <w:qFormat/>
    <w:uiPriority w:val="0"/>
    <w:rPr>
      <w:b/>
      <w:bCs/>
      <w:kern w:val="2"/>
      <w:sz w:val="21"/>
      <w:szCs w:val="24"/>
    </w:rPr>
  </w:style>
  <w:style w:type="character" w:customStyle="1" w:styleId="62">
    <w:name w:val="批注文字 Char"/>
    <w:basedOn w:val="42"/>
    <w:link w:val="14"/>
    <w:autoRedefine/>
    <w:qFormat/>
    <w:uiPriority w:val="0"/>
    <w:rPr>
      <w:kern w:val="2"/>
      <w:sz w:val="21"/>
      <w:szCs w:val="24"/>
    </w:rPr>
  </w:style>
  <w:style w:type="character" w:customStyle="1" w:styleId="63">
    <w:name w:val="页脚 Char"/>
    <w:link w:val="26"/>
    <w:autoRedefine/>
    <w:qFormat/>
    <w:uiPriority w:val="0"/>
    <w:rPr>
      <w:rFonts w:eastAsia="宋体"/>
      <w:kern w:val="2"/>
      <w:sz w:val="18"/>
      <w:szCs w:val="18"/>
      <w:lang w:val="en-US" w:eastAsia="zh-CN" w:bidi="ar-SA"/>
    </w:rPr>
  </w:style>
  <w:style w:type="character" w:customStyle="1" w:styleId="64">
    <w:name w:val="font161"/>
    <w:autoRedefine/>
    <w:qFormat/>
    <w:uiPriority w:val="0"/>
    <w:rPr>
      <w:b/>
      <w:bCs/>
      <w:sz w:val="32"/>
      <w:szCs w:val="32"/>
    </w:rPr>
  </w:style>
  <w:style w:type="character" w:customStyle="1" w:styleId="65">
    <w:name w:val="标题 Char"/>
    <w:link w:val="38"/>
    <w:autoRedefine/>
    <w:qFormat/>
    <w:uiPriority w:val="0"/>
    <w:rPr>
      <w:rFonts w:ascii="Arial" w:hAnsi="Arial" w:eastAsia="宋体"/>
      <w:b/>
      <w:sz w:val="32"/>
      <w:lang w:val="en-US" w:eastAsia="zh-CN" w:bidi="ar-SA"/>
    </w:rPr>
  </w:style>
  <w:style w:type="character" w:customStyle="1" w:styleId="66">
    <w:name w:val="数字"/>
    <w:autoRedefine/>
    <w:qFormat/>
    <w:uiPriority w:val="0"/>
    <w:rPr>
      <w:rFonts w:eastAsia="黑体"/>
      <w:b/>
      <w:sz w:val="21"/>
    </w:rPr>
  </w:style>
  <w:style w:type="character" w:customStyle="1" w:styleId="67">
    <w:name w:val="纯文本 Char"/>
    <w:link w:val="20"/>
    <w:autoRedefine/>
    <w:qFormat/>
    <w:uiPriority w:val="0"/>
    <w:rPr>
      <w:rFonts w:ascii="宋体" w:hAnsi="Courier New" w:eastAsia="宋体"/>
      <w:kern w:val="2"/>
      <w:sz w:val="21"/>
      <w:lang w:val="en-US" w:eastAsia="zh-CN" w:bidi="ar-SA"/>
    </w:rPr>
  </w:style>
  <w:style w:type="character" w:customStyle="1" w:styleId="68">
    <w:name w:val="文档结构图 Char"/>
    <w:link w:val="13"/>
    <w:autoRedefine/>
    <w:qFormat/>
    <w:uiPriority w:val="0"/>
    <w:rPr>
      <w:rFonts w:ascii="宋体"/>
      <w:kern w:val="2"/>
      <w:sz w:val="18"/>
      <w:szCs w:val="18"/>
    </w:rPr>
  </w:style>
  <w:style w:type="character" w:customStyle="1" w:styleId="69">
    <w:name w:val="脚注文本 Char"/>
    <w:link w:val="30"/>
    <w:autoRedefine/>
    <w:qFormat/>
    <w:uiPriority w:val="0"/>
    <w:rPr>
      <w:sz w:val="18"/>
    </w:rPr>
  </w:style>
  <w:style w:type="character" w:customStyle="1" w:styleId="70">
    <w:name w:val="标题 2 Char"/>
    <w:link w:val="3"/>
    <w:autoRedefine/>
    <w:qFormat/>
    <w:uiPriority w:val="0"/>
    <w:rPr>
      <w:rFonts w:ascii="宋体" w:hAnsi="宋体" w:eastAsia="黑体"/>
      <w:bCs/>
      <w:i/>
      <w:iCs/>
      <w:kern w:val="2"/>
      <w:sz w:val="24"/>
    </w:rPr>
  </w:style>
  <w:style w:type="character" w:customStyle="1" w:styleId="71">
    <w:name w:val="H001 Char"/>
    <w:link w:val="72"/>
    <w:autoRedefine/>
    <w:qFormat/>
    <w:uiPriority w:val="0"/>
    <w:rPr>
      <w:rFonts w:eastAsia="黑体"/>
      <w:bCs/>
      <w:kern w:val="44"/>
      <w:sz w:val="24"/>
      <w:szCs w:val="44"/>
    </w:rPr>
  </w:style>
  <w:style w:type="paragraph" w:customStyle="1" w:styleId="72">
    <w:name w:val="H001"/>
    <w:basedOn w:val="2"/>
    <w:link w:val="71"/>
    <w:autoRedefine/>
    <w:qFormat/>
    <w:uiPriority w:val="0"/>
    <w:pPr>
      <w:spacing w:before="240" w:after="240" w:line="240" w:lineRule="exact"/>
    </w:pPr>
    <w:rPr>
      <w:rFonts w:eastAsia="黑体"/>
      <w:sz w:val="24"/>
    </w:rPr>
  </w:style>
  <w:style w:type="character" w:customStyle="1" w:styleId="73">
    <w:name w:val="脚注文本 字符1"/>
    <w:autoRedefine/>
    <w:semiHidden/>
    <w:qFormat/>
    <w:locked/>
    <w:uiPriority w:val="0"/>
    <w:rPr>
      <w:kern w:val="2"/>
      <w:sz w:val="18"/>
      <w:szCs w:val="18"/>
    </w:rPr>
  </w:style>
  <w:style w:type="character" w:customStyle="1" w:styleId="74">
    <w:name w:val="标题 3 Char"/>
    <w:link w:val="5"/>
    <w:autoRedefine/>
    <w:qFormat/>
    <w:uiPriority w:val="0"/>
    <w:rPr>
      <w:b/>
      <w:sz w:val="32"/>
    </w:rPr>
  </w:style>
  <w:style w:type="character" w:customStyle="1" w:styleId="75">
    <w:name w:val="未处理的提及"/>
    <w:autoRedefine/>
    <w:unhideWhenUsed/>
    <w:qFormat/>
    <w:uiPriority w:val="99"/>
    <w:rPr>
      <w:color w:val="808080"/>
      <w:shd w:val="clear" w:color="auto" w:fill="E6E6E6"/>
    </w:rPr>
  </w:style>
  <w:style w:type="character" w:customStyle="1" w:styleId="76">
    <w:name w:val="页眉 Char"/>
    <w:basedOn w:val="42"/>
    <w:link w:val="27"/>
    <w:autoRedefine/>
    <w:qFormat/>
    <w:uiPriority w:val="0"/>
    <w:rPr>
      <w:kern w:val="2"/>
      <w:sz w:val="18"/>
      <w:szCs w:val="18"/>
    </w:rPr>
  </w:style>
  <w:style w:type="paragraph" w:customStyle="1" w:styleId="77">
    <w:name w:val="2"/>
    <w:basedOn w:val="1"/>
    <w:autoRedefine/>
    <w:qFormat/>
    <w:uiPriority w:val="0"/>
    <w:pPr>
      <w:adjustRightInd w:val="0"/>
      <w:spacing w:line="420" w:lineRule="atLeast"/>
      <w:ind w:left="1134" w:hanging="227"/>
      <w:textAlignment w:val="baseline"/>
    </w:pPr>
    <w:rPr>
      <w:kern w:val="0"/>
      <w:szCs w:val="20"/>
    </w:rPr>
  </w:style>
  <w:style w:type="paragraph" w:customStyle="1" w:styleId="7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79">
    <w:name w:val="表格6"/>
    <w:basedOn w:val="80"/>
    <w:autoRedefine/>
    <w:qFormat/>
    <w:uiPriority w:val="0"/>
    <w:pPr>
      <w:ind w:left="737" w:firstLine="0"/>
    </w:pPr>
  </w:style>
  <w:style w:type="paragraph" w:customStyle="1" w:styleId="80">
    <w:name w:val="表格5"/>
    <w:basedOn w:val="78"/>
    <w:autoRedefine/>
    <w:qFormat/>
    <w:uiPriority w:val="0"/>
    <w:pPr>
      <w:ind w:left="1021" w:hanging="284"/>
    </w:pPr>
    <w:rPr>
      <w:rFonts w:ascii="宋体"/>
    </w:rPr>
  </w:style>
  <w:style w:type="paragraph" w:customStyle="1" w:styleId="81">
    <w:name w:val=" Char Char Char"/>
    <w:basedOn w:val="1"/>
    <w:autoRedefine/>
    <w:qFormat/>
    <w:uiPriority w:val="0"/>
    <w:rPr>
      <w:szCs w:val="20"/>
    </w:rPr>
  </w:style>
  <w:style w:type="paragraph" w:customStyle="1" w:styleId="8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84">
    <w:name w:val="表中"/>
    <w:basedOn w:val="1"/>
    <w:autoRedefine/>
    <w:qFormat/>
    <w:uiPriority w:val="0"/>
    <w:pPr>
      <w:adjustRightInd w:val="0"/>
      <w:spacing w:line="360" w:lineRule="atLeast"/>
      <w:jc w:val="center"/>
      <w:textAlignment w:val="baseline"/>
    </w:pPr>
    <w:rPr>
      <w:kern w:val="0"/>
      <w:szCs w:val="20"/>
    </w:rPr>
  </w:style>
  <w:style w:type="paragraph" w:customStyle="1" w:styleId="85">
    <w:name w:val="表格4"/>
    <w:basedOn w:val="1"/>
    <w:autoRedefine/>
    <w:qFormat/>
    <w:uiPriority w:val="0"/>
    <w:pPr>
      <w:adjustRightInd w:val="0"/>
      <w:spacing w:line="420" w:lineRule="atLeast"/>
      <w:ind w:left="1021"/>
      <w:textAlignment w:val="baseline"/>
    </w:pPr>
    <w:rPr>
      <w:kern w:val="0"/>
      <w:szCs w:val="20"/>
    </w:rPr>
  </w:style>
  <w:style w:type="paragraph" w:customStyle="1" w:styleId="8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1"/>
    <w:basedOn w:val="1"/>
    <w:next w:val="1"/>
    <w:autoRedefine/>
    <w:qFormat/>
    <w:uiPriority w:val="0"/>
  </w:style>
  <w:style w:type="paragraph" w:customStyle="1" w:styleId="88">
    <w:name w:val="表格文字"/>
    <w:basedOn w:val="1"/>
    <w:autoRedefine/>
    <w:qFormat/>
    <w:uiPriority w:val="0"/>
    <w:pPr>
      <w:adjustRightInd w:val="0"/>
      <w:spacing w:line="420" w:lineRule="atLeast"/>
      <w:jc w:val="left"/>
      <w:textAlignment w:val="baseline"/>
    </w:pPr>
    <w:rPr>
      <w:kern w:val="0"/>
      <w:szCs w:val="20"/>
    </w:rPr>
  </w:style>
  <w:style w:type="paragraph" w:customStyle="1" w:styleId="89">
    <w:name w:val="表格"/>
    <w:basedOn w:val="1"/>
    <w:autoRedefine/>
    <w:qFormat/>
    <w:uiPriority w:val="0"/>
    <w:pPr>
      <w:jc w:val="center"/>
      <w:textAlignment w:val="center"/>
    </w:pPr>
    <w:rPr>
      <w:rFonts w:ascii="华文细黑" w:hAnsi="华文细黑"/>
      <w:kern w:val="0"/>
      <w:szCs w:val="20"/>
    </w:rPr>
  </w:style>
  <w:style w:type="paragraph" w:customStyle="1" w:styleId="9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91">
    <w:name w:val="表头"/>
    <w:basedOn w:val="90"/>
    <w:autoRedefine/>
    <w:qFormat/>
    <w:uiPriority w:val="0"/>
    <w:rPr>
      <w:rFonts w:ascii="黑体" w:eastAsia="黑体"/>
      <w:b/>
    </w:rPr>
  </w:style>
  <w:style w:type="paragraph" w:customStyle="1" w:styleId="92">
    <w:name w:val="表格1"/>
    <w:basedOn w:val="1"/>
    <w:autoRedefine/>
    <w:qFormat/>
    <w:uiPriority w:val="0"/>
    <w:pPr>
      <w:adjustRightInd w:val="0"/>
      <w:spacing w:line="420" w:lineRule="atLeast"/>
      <w:ind w:left="284"/>
      <w:textAlignment w:val="baseline"/>
    </w:pPr>
    <w:rPr>
      <w:kern w:val="0"/>
      <w:szCs w:val="20"/>
    </w:rPr>
  </w:style>
  <w:style w:type="paragraph" w:customStyle="1" w:styleId="93">
    <w:name w:val=" Char Char Char Char Char Char"/>
    <w:basedOn w:val="1"/>
    <w:autoRedefine/>
    <w:qFormat/>
    <w:uiPriority w:val="0"/>
  </w:style>
  <w:style w:type="paragraph" w:customStyle="1" w:styleId="94">
    <w:name w:val=" Char"/>
    <w:basedOn w:val="1"/>
    <w:autoRedefine/>
    <w:qFormat/>
    <w:uiPriority w:val="0"/>
  </w:style>
  <w:style w:type="paragraph" w:customStyle="1" w:styleId="95">
    <w:name w:val=" Char1"/>
    <w:basedOn w:val="1"/>
    <w:autoRedefine/>
    <w:qFormat/>
    <w:uiPriority w:val="0"/>
  </w:style>
  <w:style w:type="paragraph" w:customStyle="1" w:styleId="96">
    <w:name w:val="Char"/>
    <w:basedOn w:val="1"/>
    <w:autoRedefine/>
    <w:qFormat/>
    <w:uiPriority w:val="0"/>
  </w:style>
  <w:style w:type="paragraph" w:customStyle="1" w:styleId="97">
    <w:name w:val=" Char Char Char Char Char Char Char Char Char Char Char Char Char Char Char Char Char Char1 Char Char Char Char"/>
    <w:basedOn w:val="1"/>
    <w:autoRedefine/>
    <w:qFormat/>
    <w:uiPriority w:val="0"/>
  </w:style>
  <w:style w:type="paragraph" w:customStyle="1" w:styleId="9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00">
    <w:name w:val="Char Char Char"/>
    <w:basedOn w:val="1"/>
    <w:autoRedefine/>
    <w:qFormat/>
    <w:uiPriority w:val="0"/>
    <w:rPr>
      <w:szCs w:val="20"/>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宋体" w:hAnsi="宋体" w:eastAsia="宋体" w:cs="宋体"/>
      <w:sz w:val="21"/>
      <w:szCs w:val="21"/>
      <w:lang w:val="en-US" w:eastAsia="en-US" w:bidi="ar-SA"/>
    </w:rPr>
  </w:style>
  <w:style w:type="character" w:customStyle="1" w:styleId="103">
    <w:name w:val="mini-outputtext1"/>
    <w:basedOn w:val="4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wmf"/><Relationship Id="rId52" Type="http://schemas.openxmlformats.org/officeDocument/2006/relationships/oleObject" Target="embeddings/oleObject1.bin"/><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header" Target="header2.xml"/><Relationship Id="rId49" Type="http://schemas.openxmlformats.org/officeDocument/2006/relationships/footer" Target="footer25.xml"/><Relationship Id="rId48" Type="http://schemas.openxmlformats.org/officeDocument/2006/relationships/header" Target="header21.xml"/><Relationship Id="rId47" Type="http://schemas.openxmlformats.org/officeDocument/2006/relationships/header" Target="header20.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9.xml"/><Relationship Id="rId43" Type="http://schemas.openxmlformats.org/officeDocument/2006/relationships/header" Target="header18.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7.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248</Pages>
  <Words>3447</Words>
  <Characters>3828</Characters>
  <Lines>1513</Lines>
  <Paragraphs>426</Paragraphs>
  <TotalTime>0</TotalTime>
  <ScaleCrop>false</ScaleCrop>
  <LinksUpToDate>false</LinksUpToDate>
  <CharactersWithSpaces>4198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WPS_1669870228</cp:lastModifiedBy>
  <cp:lastPrinted>2024-05-31T02:56:00Z</cp:lastPrinted>
  <dcterms:modified xsi:type="dcterms:W3CDTF">2026-06-23T02:46:30Z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A49CD6F9B0704A03AD4FC6A6FCF2AB3A_13</vt:lpwstr>
  </property>
  <property fmtid="{D5CDD505-2E9C-101B-9397-08002B2CF9AE}" pid="4" name="KSOTemplateDocerSaveRecord">
    <vt:lpwstr>eyJoZGlkIjoiZWJmM2QxZjQ4MjU3YmU1MDEzMzFiZDhiN2YxNmEzN2MiLCJ1c2VySWQiOiIxNDUzMTAyNTI3In0=</vt:lpwstr>
  </property>
</Properties>
</file>